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43A3D">
      <w:pPr>
        <w:spacing w:line="360" w:lineRule="auto"/>
        <w:jc w:val="center"/>
        <w:rPr>
          <w:rFonts w:ascii="宋体" w:hAnsi="宋体" w:cs="宋体"/>
          <w:b/>
          <w:color w:val="auto"/>
          <w:sz w:val="24"/>
          <w:highlight w:val="none"/>
        </w:rPr>
      </w:pPr>
    </w:p>
    <w:p w14:paraId="335ED534">
      <w:pPr>
        <w:adjustRightInd/>
        <w:spacing w:line="360" w:lineRule="auto"/>
        <w:jc w:val="center"/>
        <w:rPr>
          <w:rFonts w:hint="eastAsia" w:ascii="仿宋" w:hAnsi="仿宋" w:eastAsia="仿宋" w:cs="仿宋"/>
          <w:b/>
          <w:bCs/>
          <w:color w:val="auto"/>
          <w:sz w:val="40"/>
          <w:szCs w:val="40"/>
          <w:highlight w:val="none"/>
          <w:lang w:val="en-US" w:eastAsia="zh-CN"/>
        </w:rPr>
      </w:pPr>
      <w:bookmarkStart w:id="0" w:name="_Hlt67893495"/>
      <w:bookmarkEnd w:id="0"/>
      <w:r>
        <w:rPr>
          <w:rFonts w:hint="eastAsia" w:ascii="仿宋" w:hAnsi="仿宋" w:eastAsia="仿宋" w:cs="仿宋"/>
          <w:b/>
          <w:bCs/>
          <w:color w:val="auto"/>
          <w:sz w:val="40"/>
          <w:szCs w:val="40"/>
          <w:highlight w:val="none"/>
          <w:lang w:val="en-US" w:eastAsia="zh-CN"/>
        </w:rPr>
        <w:t>绍兴市殡仪馆</w:t>
      </w:r>
    </w:p>
    <w:p w14:paraId="55FADF8C">
      <w:pPr>
        <w:adjustRightInd/>
        <w:spacing w:line="360" w:lineRule="auto"/>
        <w:jc w:val="center"/>
        <w:rPr>
          <w:rFonts w:hint="eastAsia" w:ascii="仿宋" w:hAnsi="仿宋" w:eastAsia="仿宋" w:cs="仿宋"/>
          <w:b/>
          <w:bCs/>
          <w:color w:val="auto"/>
          <w:sz w:val="40"/>
          <w:szCs w:val="40"/>
          <w:highlight w:val="none"/>
          <w:lang w:eastAsia="zh-CN"/>
        </w:rPr>
      </w:pPr>
      <w:r>
        <w:rPr>
          <w:rFonts w:hint="eastAsia" w:ascii="仿宋" w:hAnsi="仿宋" w:eastAsia="仿宋" w:cs="仿宋"/>
          <w:b/>
          <w:bCs/>
          <w:color w:val="auto"/>
          <w:sz w:val="40"/>
          <w:szCs w:val="40"/>
          <w:highlight w:val="none"/>
          <w:lang w:val="en-US" w:eastAsia="zh-CN"/>
        </w:rPr>
        <w:t>火化设备（含后处理等配套设施）采购项目</w:t>
      </w:r>
    </w:p>
    <w:p w14:paraId="0F58AA3E">
      <w:pPr>
        <w:jc w:val="center"/>
        <w:outlineLvl w:val="0"/>
        <w:rPr>
          <w:rFonts w:hint="eastAsia" w:ascii="仿宋" w:hAnsi="仿宋" w:eastAsia="仿宋" w:cs="仿宋"/>
          <w:b/>
          <w:color w:val="auto"/>
          <w:sz w:val="72"/>
          <w:szCs w:val="72"/>
          <w:highlight w:val="none"/>
        </w:rPr>
      </w:pPr>
    </w:p>
    <w:p w14:paraId="104FBF9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1B7E71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23A3BD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8A21E6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A24D3F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4757DFB">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A9FE1B7">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9EBC3B">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759D323">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CGSHZJ-2025-N001123</w:t>
      </w:r>
    </w:p>
    <w:tbl>
      <w:tblPr>
        <w:tblStyle w:val="62"/>
        <w:tblW w:w="7801" w:type="dxa"/>
        <w:jc w:val="center"/>
        <w:tblLayout w:type="fixed"/>
        <w:tblCellMar>
          <w:top w:w="0" w:type="dxa"/>
          <w:left w:w="108" w:type="dxa"/>
          <w:bottom w:w="0" w:type="dxa"/>
          <w:right w:w="108" w:type="dxa"/>
        </w:tblCellMar>
      </w:tblPr>
      <w:tblGrid>
        <w:gridCol w:w="2356"/>
        <w:gridCol w:w="5445"/>
      </w:tblGrid>
      <w:tr w14:paraId="2804B72A">
        <w:tblPrEx>
          <w:tblCellMar>
            <w:top w:w="0" w:type="dxa"/>
            <w:left w:w="108" w:type="dxa"/>
            <w:bottom w:w="0" w:type="dxa"/>
            <w:right w:w="108" w:type="dxa"/>
          </w:tblCellMar>
        </w:tblPrEx>
        <w:trPr>
          <w:trHeight w:val="443" w:hRule="atLeast"/>
          <w:jc w:val="center"/>
        </w:trPr>
        <w:tc>
          <w:tcPr>
            <w:tcW w:w="2356" w:type="dxa"/>
          </w:tcPr>
          <w:p w14:paraId="268631D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5E45A7A">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绍兴市殡仪馆</w:t>
            </w:r>
          </w:p>
        </w:tc>
      </w:tr>
      <w:tr w14:paraId="67FA1E2B">
        <w:tblPrEx>
          <w:tblCellMar>
            <w:top w:w="0" w:type="dxa"/>
            <w:left w:w="108" w:type="dxa"/>
            <w:bottom w:w="0" w:type="dxa"/>
            <w:right w:w="108" w:type="dxa"/>
          </w:tblCellMar>
        </w:tblPrEx>
        <w:trPr>
          <w:trHeight w:val="494" w:hRule="atLeast"/>
          <w:jc w:val="center"/>
        </w:trPr>
        <w:tc>
          <w:tcPr>
            <w:tcW w:w="2356" w:type="dxa"/>
          </w:tcPr>
          <w:p w14:paraId="1042E80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1B03488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浙江华夏工程管理有限公司</w:t>
            </w:r>
          </w:p>
        </w:tc>
      </w:tr>
      <w:tr w14:paraId="6FEEA7F5">
        <w:tblPrEx>
          <w:tblCellMar>
            <w:top w:w="0" w:type="dxa"/>
            <w:left w:w="108" w:type="dxa"/>
            <w:bottom w:w="0" w:type="dxa"/>
            <w:right w:w="108" w:type="dxa"/>
          </w:tblCellMar>
        </w:tblPrEx>
        <w:trPr>
          <w:trHeight w:val="397" w:hRule="atLeast"/>
          <w:jc w:val="center"/>
        </w:trPr>
        <w:tc>
          <w:tcPr>
            <w:tcW w:w="2356" w:type="dxa"/>
            <w:vMerge w:val="restart"/>
            <w:vAlign w:val="center"/>
          </w:tcPr>
          <w:p w14:paraId="7BD93AB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12F04231">
            <w:pPr>
              <w:spacing w:after="100" w:afterAutospacing="1"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2A1B906F">
        <w:tblPrEx>
          <w:tblCellMar>
            <w:top w:w="0" w:type="dxa"/>
            <w:left w:w="108" w:type="dxa"/>
            <w:bottom w:w="0" w:type="dxa"/>
            <w:right w:w="108" w:type="dxa"/>
          </w:tblCellMar>
        </w:tblPrEx>
        <w:trPr>
          <w:trHeight w:val="397" w:hRule="atLeast"/>
          <w:jc w:val="center"/>
        </w:trPr>
        <w:tc>
          <w:tcPr>
            <w:tcW w:w="2356" w:type="dxa"/>
            <w:vMerge w:val="continue"/>
            <w:vAlign w:val="center"/>
          </w:tcPr>
          <w:p w14:paraId="2241838F">
            <w:pPr>
              <w:spacing w:after="100" w:afterAutospacing="1" w:line="440" w:lineRule="exact"/>
              <w:rPr>
                <w:rFonts w:hint="eastAsia" w:ascii="仿宋" w:hAnsi="仿宋" w:eastAsia="仿宋" w:cs="仿宋"/>
                <w:color w:val="auto"/>
                <w:spacing w:val="93"/>
                <w:kern w:val="0"/>
                <w:sz w:val="28"/>
                <w:szCs w:val="28"/>
                <w:highlight w:val="none"/>
                <w:fitText w:val="1680" w:id="1"/>
              </w:rPr>
            </w:pPr>
          </w:p>
        </w:tc>
        <w:tc>
          <w:tcPr>
            <w:tcW w:w="5445" w:type="dxa"/>
            <w:vAlign w:val="top"/>
          </w:tcPr>
          <w:p w14:paraId="434B4D98">
            <w:pPr>
              <w:spacing w:after="100" w:afterAutospacing="1"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绍兴市政务服务办公室</w:t>
            </w:r>
          </w:p>
        </w:tc>
      </w:tr>
      <w:tr w14:paraId="762AB306">
        <w:tblPrEx>
          <w:tblCellMar>
            <w:top w:w="0" w:type="dxa"/>
            <w:left w:w="108" w:type="dxa"/>
            <w:bottom w:w="0" w:type="dxa"/>
            <w:right w:w="108" w:type="dxa"/>
          </w:tblCellMar>
        </w:tblPrEx>
        <w:trPr>
          <w:trHeight w:val="333" w:hRule="atLeast"/>
          <w:jc w:val="center"/>
        </w:trPr>
        <w:tc>
          <w:tcPr>
            <w:tcW w:w="7801" w:type="dxa"/>
            <w:gridSpan w:val="2"/>
          </w:tcPr>
          <w:p w14:paraId="723EA1F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14:paraId="589753DA">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79303AC5">
      <w:pPr>
        <w:spacing w:line="360" w:lineRule="auto"/>
        <w:jc w:val="center"/>
        <w:rPr>
          <w:rFonts w:hint="eastAsia" w:ascii="仿宋" w:hAnsi="仿宋" w:eastAsia="仿宋" w:cs="仿宋"/>
          <w:color w:val="auto"/>
          <w:sz w:val="24"/>
          <w:highlight w:val="none"/>
        </w:rPr>
      </w:pPr>
    </w:p>
    <w:p w14:paraId="780F15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B31A9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083A5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75A82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C308D8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61312A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D6E671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39B7AA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3C1EF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BE982F8">
      <w:pPr>
        <w:spacing w:line="360" w:lineRule="auto"/>
        <w:ind w:firstLine="549" w:firstLineChars="229"/>
        <w:rPr>
          <w:rFonts w:hint="eastAsia" w:ascii="仿宋" w:hAnsi="仿宋" w:eastAsia="仿宋" w:cs="仿宋"/>
          <w:color w:val="auto"/>
          <w:sz w:val="24"/>
          <w:highlight w:val="none"/>
        </w:rPr>
      </w:pPr>
    </w:p>
    <w:p w14:paraId="4F7E851D">
      <w:pPr>
        <w:spacing w:line="360" w:lineRule="auto"/>
        <w:ind w:firstLine="549" w:firstLineChars="229"/>
        <w:rPr>
          <w:rFonts w:hint="eastAsia" w:ascii="仿宋" w:hAnsi="仿宋" w:eastAsia="仿宋" w:cs="仿宋"/>
          <w:color w:val="auto"/>
          <w:sz w:val="24"/>
          <w:highlight w:val="none"/>
        </w:rPr>
      </w:pPr>
    </w:p>
    <w:p w14:paraId="63511F4E">
      <w:pPr>
        <w:spacing w:line="360" w:lineRule="auto"/>
        <w:ind w:firstLine="549" w:firstLineChars="229"/>
        <w:rPr>
          <w:rFonts w:hint="eastAsia" w:ascii="仿宋" w:hAnsi="仿宋" w:eastAsia="仿宋" w:cs="仿宋"/>
          <w:color w:val="auto"/>
          <w:sz w:val="24"/>
          <w:highlight w:val="none"/>
        </w:rPr>
      </w:pPr>
    </w:p>
    <w:p w14:paraId="352A2E93">
      <w:pPr>
        <w:spacing w:line="360" w:lineRule="auto"/>
        <w:ind w:firstLine="549" w:firstLineChars="229"/>
        <w:rPr>
          <w:rFonts w:hint="eastAsia" w:ascii="仿宋" w:hAnsi="仿宋" w:eastAsia="仿宋" w:cs="仿宋"/>
          <w:color w:val="auto"/>
          <w:sz w:val="24"/>
          <w:highlight w:val="none"/>
        </w:rPr>
      </w:pPr>
    </w:p>
    <w:p w14:paraId="2ADFF88C">
      <w:pPr>
        <w:spacing w:line="360" w:lineRule="auto"/>
        <w:ind w:firstLine="549" w:firstLineChars="229"/>
        <w:rPr>
          <w:rFonts w:hint="eastAsia" w:ascii="仿宋" w:hAnsi="仿宋" w:eastAsia="仿宋" w:cs="仿宋"/>
          <w:color w:val="auto"/>
          <w:sz w:val="24"/>
          <w:highlight w:val="none"/>
        </w:rPr>
      </w:pPr>
    </w:p>
    <w:p w14:paraId="147A95CC">
      <w:pPr>
        <w:spacing w:line="360" w:lineRule="auto"/>
        <w:ind w:firstLine="549" w:firstLineChars="229"/>
        <w:rPr>
          <w:rFonts w:hint="eastAsia" w:ascii="仿宋" w:hAnsi="仿宋" w:eastAsia="仿宋" w:cs="仿宋"/>
          <w:color w:val="auto"/>
          <w:sz w:val="24"/>
          <w:highlight w:val="none"/>
        </w:rPr>
      </w:pPr>
    </w:p>
    <w:p w14:paraId="43246078">
      <w:pPr>
        <w:spacing w:line="360" w:lineRule="auto"/>
        <w:ind w:firstLine="549" w:firstLineChars="229"/>
        <w:rPr>
          <w:rFonts w:hint="eastAsia" w:ascii="仿宋" w:hAnsi="仿宋" w:eastAsia="仿宋" w:cs="仿宋"/>
          <w:color w:val="auto"/>
          <w:sz w:val="24"/>
          <w:highlight w:val="none"/>
        </w:rPr>
      </w:pPr>
    </w:p>
    <w:p w14:paraId="6FA6447F">
      <w:pPr>
        <w:spacing w:line="360" w:lineRule="auto"/>
        <w:ind w:firstLine="549" w:firstLineChars="229"/>
        <w:rPr>
          <w:rFonts w:hint="eastAsia" w:ascii="仿宋" w:hAnsi="仿宋" w:eastAsia="仿宋" w:cs="仿宋"/>
          <w:color w:val="auto"/>
          <w:sz w:val="24"/>
          <w:highlight w:val="none"/>
        </w:rPr>
      </w:pPr>
    </w:p>
    <w:p w14:paraId="2837BDEC">
      <w:pPr>
        <w:spacing w:line="360" w:lineRule="auto"/>
        <w:ind w:firstLine="549" w:firstLineChars="229"/>
        <w:rPr>
          <w:rFonts w:hint="eastAsia" w:ascii="仿宋" w:hAnsi="仿宋" w:eastAsia="仿宋" w:cs="仿宋"/>
          <w:color w:val="auto"/>
          <w:sz w:val="24"/>
          <w:highlight w:val="none"/>
        </w:rPr>
      </w:pPr>
    </w:p>
    <w:p w14:paraId="3933C18A">
      <w:pPr>
        <w:spacing w:line="360" w:lineRule="auto"/>
        <w:ind w:firstLine="549" w:firstLineChars="229"/>
        <w:rPr>
          <w:rFonts w:hint="eastAsia" w:ascii="仿宋" w:hAnsi="仿宋" w:eastAsia="仿宋" w:cs="仿宋"/>
          <w:color w:val="auto"/>
          <w:sz w:val="24"/>
          <w:highlight w:val="none"/>
        </w:rPr>
      </w:pPr>
    </w:p>
    <w:p w14:paraId="3185F816">
      <w:pPr>
        <w:spacing w:line="360" w:lineRule="auto"/>
        <w:ind w:firstLine="549" w:firstLineChars="229"/>
        <w:rPr>
          <w:rFonts w:hint="eastAsia" w:ascii="仿宋" w:hAnsi="仿宋" w:eastAsia="仿宋" w:cs="仿宋"/>
          <w:color w:val="auto"/>
          <w:sz w:val="24"/>
          <w:highlight w:val="none"/>
        </w:rPr>
      </w:pPr>
    </w:p>
    <w:p w14:paraId="192B9A28">
      <w:pPr>
        <w:spacing w:line="360" w:lineRule="auto"/>
        <w:ind w:firstLine="549" w:firstLineChars="229"/>
        <w:rPr>
          <w:rFonts w:hint="eastAsia" w:ascii="仿宋" w:hAnsi="仿宋" w:eastAsia="仿宋" w:cs="仿宋"/>
          <w:color w:val="auto"/>
          <w:sz w:val="24"/>
          <w:highlight w:val="none"/>
        </w:rPr>
      </w:pPr>
    </w:p>
    <w:p w14:paraId="6587FEC1">
      <w:pPr>
        <w:spacing w:line="360" w:lineRule="auto"/>
        <w:ind w:firstLine="549" w:firstLineChars="229"/>
        <w:rPr>
          <w:rFonts w:hint="eastAsia" w:ascii="仿宋" w:hAnsi="仿宋" w:eastAsia="仿宋" w:cs="仿宋"/>
          <w:color w:val="auto"/>
          <w:sz w:val="24"/>
          <w:highlight w:val="none"/>
        </w:rPr>
      </w:pPr>
    </w:p>
    <w:p w14:paraId="096DEE84">
      <w:pPr>
        <w:spacing w:line="360" w:lineRule="auto"/>
        <w:rPr>
          <w:rFonts w:hint="eastAsia" w:ascii="仿宋" w:hAnsi="仿宋" w:eastAsia="仿宋" w:cs="仿宋"/>
          <w:color w:val="auto"/>
          <w:sz w:val="24"/>
          <w:highlight w:val="none"/>
        </w:rPr>
      </w:pPr>
    </w:p>
    <w:bookmarkEnd w:id="2"/>
    <w:p w14:paraId="351B85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第二部分"/>
      <w:bookmarkStart w:id="8" w:name="_Toc91899870"/>
      <w:bookmarkStart w:id="9" w:name="_Toc91899871"/>
    </w:p>
    <w:p w14:paraId="2FF2C02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A351B6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B39B26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CESI仿宋-GB2312" w:hAnsi="CESI仿宋-GB2312" w:eastAsia="CESI仿宋-GB2312" w:cs="CESI仿宋-GB2312"/>
          <w:color w:val="auto"/>
          <w:sz w:val="24"/>
          <w:szCs w:val="24"/>
          <w:highlight w:val="none"/>
          <w:lang w:val="en-US" w:eastAsia="zh-CN"/>
        </w:rPr>
        <w:t>绍兴市殡仪馆火化设备（含后处理等配套设施）采购项目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 月 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154114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D3E550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bCs/>
          <w:color w:val="auto"/>
          <w:sz w:val="24"/>
          <w:highlight w:val="none"/>
          <w:lang w:eastAsia="zh-CN"/>
        </w:rPr>
        <w:t>CGSHZJ-2025-N001123</w:t>
      </w:r>
    </w:p>
    <w:p w14:paraId="5206EF3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val="0"/>
          <w:color w:val="auto"/>
          <w:sz w:val="24"/>
          <w:highlight w:val="none"/>
          <w:lang w:val="en-US" w:eastAsia="zh-CN"/>
        </w:rPr>
        <w:t>绍兴市殡仪馆火化设备（含后处理等配套设施）采购项目</w:t>
      </w:r>
      <w:r>
        <w:rPr>
          <w:rFonts w:hint="eastAsia" w:ascii="仿宋" w:hAnsi="仿宋" w:eastAsia="仿宋" w:cs="仿宋"/>
          <w:b w:val="0"/>
          <w:bCs/>
          <w:color w:val="auto"/>
          <w:sz w:val="24"/>
          <w:highlight w:val="none"/>
          <w:lang w:val="en-US" w:eastAsia="zh-CN"/>
        </w:rPr>
        <w:t xml:space="preserve"> </w:t>
      </w:r>
    </w:p>
    <w:p w14:paraId="4AF4E06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7660000</w:t>
      </w:r>
      <w:r>
        <w:rPr>
          <w:rFonts w:hint="eastAsia" w:ascii="仿宋" w:hAnsi="仿宋" w:eastAsia="仿宋" w:cs="仿宋"/>
          <w:b/>
          <w:color w:val="auto"/>
          <w:sz w:val="24"/>
          <w:highlight w:val="none"/>
        </w:rPr>
        <w:t xml:space="preserve"> </w:t>
      </w:r>
    </w:p>
    <w:p w14:paraId="6CA8858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7660000</w:t>
      </w:r>
    </w:p>
    <w:p w14:paraId="73E3EB5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758A1E1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85CB12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val="en-US" w:eastAsia="zh-CN"/>
        </w:rPr>
        <w:t>绍兴市殡仪馆火化设备（含后处理等配套设施）采购项目</w:t>
      </w:r>
    </w:p>
    <w:p w14:paraId="2D5167E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6FE6B300">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7660000</w:t>
      </w:r>
    </w:p>
    <w:p w14:paraId="4514E33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lang w:val="en-US" w:eastAsia="zh-CN"/>
        </w:rPr>
        <w:t>简要规格描述、项目基本概况介绍、用途详见采购文件。</w:t>
      </w:r>
    </w:p>
    <w:p w14:paraId="0B2900B0">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lang w:val="en-US" w:eastAsia="zh-CN"/>
        </w:rPr>
        <w:t>按双方合同约定条款执行。</w:t>
      </w:r>
    </w:p>
    <w:p w14:paraId="375AE41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Theme="minorEastAsia" w:hAnsiTheme="minorEastAsia" w:eastAsiaTheme="minorEastAsia" w:cstheme="minorEastAsia"/>
            <w:color w:val="auto"/>
            <w:highlight w:val="none"/>
            <w:shd w:val="clear" w:color="auto" w:fill="auto"/>
          </w:rPr>
          <w:id w:val="337506595"/>
        </w:sdtPr>
        <w:sdtEndPr>
          <w:rPr>
            <w:rFonts w:hint="eastAsia" w:asciiTheme="minorEastAsia" w:hAnsiTheme="minorEastAsia" w:eastAsiaTheme="minorEastAsia" w:cstheme="minorEastAsia"/>
            <w:color w:val="auto"/>
            <w:highlight w:val="none"/>
            <w:shd w:val="clear" w:color="auto" w:fill="auto"/>
          </w:rPr>
        </w:sdtEndPr>
        <w:sdtContent>
          <w:r>
            <w:rPr>
              <w:rFonts w:hint="eastAsia" w:asciiTheme="minorEastAsia" w:hAnsiTheme="minorEastAsia" w:eastAsiaTheme="minorEastAsia" w:cstheme="minorEastAsia"/>
              <w:color w:val="auto"/>
              <w:highlight w:val="none"/>
              <w:shd w:val="clear" w:color="auto" w:fill="auto"/>
            </w:rPr>
            <w:sym w:font="Wingdings" w:char="00FE"/>
          </w:r>
        </w:sdtContent>
      </w:sdt>
      <w:r>
        <w:rPr>
          <w:rFonts w:hint="eastAsia" w:ascii="仿宋" w:hAnsi="仿宋" w:eastAsia="仿宋" w:cs="仿宋"/>
          <w:b/>
          <w:color w:val="auto"/>
          <w:sz w:val="24"/>
          <w:highlight w:val="none"/>
        </w:rPr>
        <w:t>是，☐否。</w:t>
      </w:r>
    </w:p>
    <w:p w14:paraId="781028C9">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E71F5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898087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A0BB9C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66DA7A4">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Theme="minorEastAsia" w:hAnsiTheme="minorEastAsia" w:eastAsiaTheme="minorEastAsia" w:cstheme="minorEastAsia"/>
            <w:color w:val="auto"/>
            <w:highlight w:val="none"/>
            <w:shd w:val="clear" w:color="auto" w:fill="auto"/>
          </w:rPr>
          <w:id w:val="147473078"/>
        </w:sdtPr>
        <w:sdtEndPr>
          <w:rPr>
            <w:rFonts w:hint="eastAsia" w:asciiTheme="minorEastAsia" w:hAnsiTheme="minorEastAsia" w:eastAsiaTheme="minorEastAsia" w:cstheme="minorEastAsia"/>
            <w:color w:val="auto"/>
            <w:highlight w:val="none"/>
            <w:shd w:val="clear" w:color="auto" w:fill="auto"/>
          </w:rPr>
        </w:sdtEndPr>
        <w:sdtContent>
          <w:r>
            <w:rPr>
              <w:rFonts w:hint="eastAsia" w:asciiTheme="minorEastAsia" w:hAnsiTheme="minorEastAsia" w:eastAsiaTheme="minorEastAsia" w:cstheme="minorEastAsia"/>
              <w:color w:val="auto"/>
              <w:highlight w:val="none"/>
              <w:shd w:val="clear" w:color="auto" w:fill="auto"/>
            </w:rPr>
            <w:sym w:font="Wingdings" w:char="00A8"/>
          </w:r>
        </w:sdtContent>
      </w:sdt>
      <w:r>
        <w:rPr>
          <w:rFonts w:hint="eastAsia" w:ascii="仿宋" w:hAnsi="仿宋" w:eastAsia="仿宋" w:cs="仿宋"/>
          <w:color w:val="auto"/>
          <w:sz w:val="24"/>
          <w:highlight w:val="none"/>
        </w:rPr>
        <w:t>无；</w:t>
      </w:r>
    </w:p>
    <w:p w14:paraId="7209ED5F">
      <w:pPr>
        <w:pageBreakBefore w:val="0"/>
        <w:widowControl w:val="0"/>
        <w:kinsoku/>
        <w:wordWrap/>
        <w:overflowPunct/>
        <w:topLinePunct w:val="0"/>
        <w:autoSpaceDE/>
        <w:autoSpaceDN/>
        <w:bidi w:val="0"/>
        <w:spacing w:line="440" w:lineRule="exact"/>
        <w:ind w:firstLine="420" w:firstLineChars="200"/>
        <w:textAlignment w:val="auto"/>
        <w:rPr>
          <w:rFonts w:hint="eastAsia" w:ascii="仿宋" w:hAnsi="仿宋" w:eastAsia="仿宋" w:cs="仿宋"/>
          <w:color w:val="auto"/>
          <w:sz w:val="24"/>
          <w:highlight w:val="none"/>
        </w:rPr>
      </w:pPr>
      <w:sdt>
        <w:sdtPr>
          <w:rPr>
            <w:rFonts w:hint="eastAsia" w:asciiTheme="minorEastAsia" w:hAnsiTheme="minorEastAsia" w:eastAsiaTheme="minorEastAsia" w:cstheme="minorEastAsia"/>
            <w:color w:val="auto"/>
            <w:highlight w:val="none"/>
            <w:shd w:val="clear" w:color="auto" w:fill="auto"/>
          </w:rPr>
          <w:id w:val="147462297"/>
        </w:sdtPr>
        <w:sdtEndPr>
          <w:rPr>
            <w:rFonts w:hint="eastAsia" w:asciiTheme="minorEastAsia" w:hAnsiTheme="minorEastAsia" w:eastAsiaTheme="minorEastAsia" w:cstheme="minorEastAsia"/>
            <w:color w:val="auto"/>
            <w:highlight w:val="none"/>
            <w:shd w:val="clear" w:color="auto" w:fill="auto"/>
          </w:rPr>
        </w:sdtEndPr>
        <w:sdtContent>
          <w:r>
            <w:rPr>
              <w:rFonts w:hint="eastAsia" w:asciiTheme="minorEastAsia" w:hAnsiTheme="minorEastAsia" w:eastAsiaTheme="minorEastAsia" w:cstheme="minorEastAsia"/>
              <w:color w:val="auto"/>
              <w:highlight w:val="none"/>
              <w:shd w:val="clear" w:color="auto" w:fill="auto"/>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A26FC81">
      <w:pPr>
        <w:pageBreakBefore w:val="0"/>
        <w:widowControl w:val="0"/>
        <w:kinsoku/>
        <w:wordWrap/>
        <w:overflowPunct/>
        <w:topLinePunct w:val="0"/>
        <w:autoSpaceDE/>
        <w:autoSpaceDN/>
        <w:bidi w:val="0"/>
        <w:spacing w:line="440" w:lineRule="exact"/>
        <w:ind w:firstLine="785" w:firstLineChars="374"/>
        <w:textAlignment w:val="auto"/>
        <w:rPr>
          <w:rFonts w:hint="eastAsia" w:ascii="仿宋" w:hAnsi="仿宋" w:eastAsia="仿宋" w:cs="仿宋"/>
          <w:color w:val="auto"/>
          <w:sz w:val="24"/>
          <w:highlight w:val="none"/>
          <w:u w:val="single"/>
        </w:rPr>
      </w:pPr>
      <w:sdt>
        <w:sdtPr>
          <w:rPr>
            <w:rFonts w:hint="eastAsia" w:asciiTheme="minorEastAsia" w:hAnsiTheme="minorEastAsia" w:eastAsiaTheme="minorEastAsia" w:cstheme="minorEastAsia"/>
            <w:color w:val="auto"/>
            <w:highlight w:val="none"/>
            <w:shd w:val="clear" w:color="auto" w:fill="auto"/>
          </w:rPr>
          <w:id w:val="147479107"/>
        </w:sdtPr>
        <w:sdtEndPr>
          <w:rPr>
            <w:rFonts w:hint="eastAsia" w:asciiTheme="minorEastAsia" w:hAnsiTheme="minorEastAsia" w:eastAsiaTheme="minorEastAsia" w:cstheme="minorEastAsia"/>
            <w:color w:val="auto"/>
            <w:highlight w:val="none"/>
            <w:shd w:val="clear" w:color="auto" w:fill="auto"/>
          </w:rPr>
        </w:sdtEndPr>
        <w:sdtContent>
          <w:r>
            <w:rPr>
              <w:rFonts w:hint="eastAsia" w:asciiTheme="minorEastAsia" w:hAnsiTheme="minorEastAsia" w:eastAsiaTheme="minorEastAsia" w:cstheme="minorEastAsia"/>
              <w:color w:val="auto"/>
              <w:highlight w:val="none"/>
              <w:shd w:val="clear" w:color="auto" w:fill="auto"/>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14:paraId="362D606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w:t>
      </w:r>
      <w:bookmarkStart w:id="57" w:name="_GoBack"/>
      <w:bookmarkEnd w:id="57"/>
      <w:r>
        <w:rPr>
          <w:rFonts w:hint="eastAsia" w:ascii="仿宋" w:hAnsi="仿宋" w:eastAsia="仿宋" w:cs="仿宋"/>
          <w:color w:val="auto"/>
          <w:sz w:val="24"/>
          <w:highlight w:val="none"/>
        </w:rPr>
        <w:t>合政策要求的小微企业制造，提供中小企业声明函；</w:t>
      </w:r>
    </w:p>
    <w:p w14:paraId="2302928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3E89696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FF48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457092CF">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53B8858">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79555E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 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DEAE8C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16BB74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6B1747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003868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4D49CB5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 月 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B17E47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46515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 月 日 点 分00秒</w:t>
      </w:r>
      <w:r>
        <w:rPr>
          <w:rFonts w:hint="eastAsia" w:ascii="仿宋" w:hAnsi="仿宋" w:eastAsia="仿宋" w:cs="仿宋"/>
          <w:bCs/>
          <w:color w:val="auto"/>
          <w:sz w:val="24"/>
          <w:highlight w:val="none"/>
          <w:u w:val="single"/>
        </w:rPr>
        <w:t xml:space="preserve">  </w:t>
      </w:r>
    </w:p>
    <w:p w14:paraId="139FABA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5947605">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2FF9CD9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498587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08C3B53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81520C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9D58C0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E9205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2978EE3">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47B7B218">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19"/>
      <w:bookmarkStart w:id="12" w:name="_Toc35393806"/>
      <w:bookmarkStart w:id="13" w:name="_Toc28359096"/>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7180363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称：绍兴市殡仪馆</w:t>
      </w:r>
    </w:p>
    <w:p w14:paraId="50EF1E4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址：绍兴市越城区212省道望秦山陵园</w:t>
      </w:r>
    </w:p>
    <w:p w14:paraId="20D2C44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C8345A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项目联系人（询问）：夏懿超 </w:t>
      </w:r>
    </w:p>
    <w:p w14:paraId="41A0620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项目联系方式（询问）：0575-88906150</w:t>
      </w:r>
    </w:p>
    <w:p w14:paraId="0666B1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王宝华</w:t>
      </w:r>
    </w:p>
    <w:p w14:paraId="48B4678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质疑联系方式：0575-88906155</w:t>
      </w:r>
    </w:p>
    <w:p w14:paraId="0430C4A7">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28359020"/>
      <w:bookmarkStart w:id="16" w:name="_Toc28359097"/>
      <w:bookmarkStart w:id="17" w:name="_Toc35393638"/>
      <w:bookmarkStart w:id="18" w:name="_Toc35393807"/>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3E0F4C8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称：浙江华夏工程管理有限公司             </w:t>
      </w:r>
    </w:p>
    <w:p w14:paraId="042752E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址：绍兴市越城区迪荡街道迅腾大厦1404室 </w:t>
      </w:r>
    </w:p>
    <w:p w14:paraId="5EAEFE6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BEBC6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项目联系人（询问）：张峰</w:t>
      </w:r>
    </w:p>
    <w:p w14:paraId="3793F6E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项目联系方式（询问）：13625856780 </w:t>
      </w:r>
    </w:p>
    <w:p w14:paraId="7AB30DA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质疑联系人：俞洪波             </w:t>
      </w:r>
    </w:p>
    <w:p w14:paraId="18213E2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质疑联系方式：18106849337</w:t>
      </w:r>
    </w:p>
    <w:p w14:paraId="067921A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639"/>
      <w:bookmarkStart w:id="20" w:name="_Toc35393808"/>
      <w:bookmarkStart w:id="21" w:name="_Toc28359021"/>
      <w:bookmarkStart w:id="22"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2ACCEB7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2CA0DC3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highlight w:val="none"/>
        </w:rPr>
        <w:t xml:space="preserve"> </w:t>
      </w:r>
    </w:p>
    <w:p w14:paraId="3FC2DF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真：0575-85209697</w:t>
      </w:r>
      <w:r>
        <w:rPr>
          <w:rFonts w:hint="eastAsia" w:ascii="仿宋" w:hAnsi="仿宋" w:eastAsia="仿宋" w:cs="仿宋"/>
          <w:color w:val="auto"/>
          <w:sz w:val="24"/>
          <w:highlight w:val="none"/>
          <w:lang w:val="en-US" w:eastAsia="zh-CN"/>
        </w:rPr>
        <w:t xml:space="preserve"> </w:t>
      </w:r>
    </w:p>
    <w:p w14:paraId="0E7C075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张婷婷</w:t>
      </w:r>
    </w:p>
    <w:p w14:paraId="5EAF711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201683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02E891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8688EFE">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0D3E44A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016F1166">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5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18FED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8BF7D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0E0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B888E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EF6F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476A3F3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DB2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12509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5F5B1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B3C69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954E4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5F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00264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847D51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523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A1B3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E69CE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542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4748A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305E9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34DB43B">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12D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B8732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0D7E8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D7C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254AE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18C58B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4BD399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AFC1B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54B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F5B2C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39BB6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8E3B42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5BEA5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4A16B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670346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2DDD6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3D13E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06A337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0D02E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B01A7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A8AD56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eastAsia="仿宋"/>
                <w:color w:val="auto"/>
                <w:highlight w:val="none"/>
                <w:lang w:eastAsia="zh-CN"/>
              </w:rPr>
            </w:pP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8</w:t>
            </w:r>
            <w:r>
              <w:rPr>
                <w:rFonts w:hint="eastAsia" w:ascii="仿宋" w:hAnsi="仿宋" w:eastAsia="仿宋" w:cs="仿宋"/>
                <w:b w:val="0"/>
                <w:bCs w:val="0"/>
                <w:color w:val="auto"/>
                <w:sz w:val="24"/>
                <w:highlight w:val="none"/>
                <w:lang w:eastAsia="zh-CN"/>
              </w:rPr>
              <w:t>）未按招标文件要求提供样品或提供样品不满足采购需求实质性条件的，投标无效。</w:t>
            </w:r>
          </w:p>
        </w:tc>
      </w:tr>
      <w:tr w14:paraId="6000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1D88A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9A98C9">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023874F">
            <w:pPr>
              <w:tabs>
                <w:tab w:val="center" w:pos="4077"/>
              </w:tabs>
              <w:spacing w:beforeLines="0" w:afterLines="0"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r>
              <w:rPr>
                <w:rFonts w:hint="eastAsia" w:ascii="仿宋" w:hAnsi="仿宋" w:eastAsia="仿宋" w:cs="仿宋"/>
                <w:color w:val="auto"/>
                <w:sz w:val="24"/>
                <w:szCs w:val="24"/>
                <w:highlight w:val="none"/>
                <w:lang w:eastAsia="zh-CN"/>
              </w:rPr>
              <w:tab/>
            </w:r>
          </w:p>
          <w:p w14:paraId="696A3AE8">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7B0B19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113964A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2A8D60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B63FBB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C7B832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7E3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5079B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5BA846">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进口</w:t>
            </w:r>
            <w:r>
              <w:rPr>
                <w:rFonts w:hint="eastAsia" w:ascii="仿宋" w:hAnsi="仿宋" w:eastAsia="仿宋" w:cs="仿宋"/>
                <w:b/>
                <w:color w:val="auto"/>
                <w:sz w:val="24"/>
                <w:highlight w:val="none"/>
              </w:rPr>
              <w:t>产品</w:t>
            </w:r>
          </w:p>
        </w:tc>
        <w:tc>
          <w:tcPr>
            <w:tcW w:w="7515" w:type="dxa"/>
            <w:vAlign w:val="center"/>
          </w:tcPr>
          <w:p w14:paraId="3665C4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FF69A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2DA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10AC0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0DE9793">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86BFD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val="en-US" w:eastAsia="zh-CN"/>
              </w:rPr>
              <w:t>智能平板火化炉</w:t>
            </w:r>
            <w:r>
              <w:rPr>
                <w:rFonts w:hint="eastAsia" w:ascii="仿宋" w:hAnsi="仿宋" w:eastAsia="仿宋" w:cs="仿宋"/>
                <w:color w:val="auto"/>
                <w:sz w:val="24"/>
                <w:highlight w:val="none"/>
              </w:rPr>
              <w:t>。</w:t>
            </w:r>
          </w:p>
          <w:p w14:paraId="60F3CB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CC2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CBEDC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0192131">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7E9BFC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36C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0E5C1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29AF5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CB01D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289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3FD2A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5CAD0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3D62D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D01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CE6879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180933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98150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698539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74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5E83D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61D005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8FD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EBEB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01DB9E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D82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FDC285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6C7B00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2D91C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B4228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4B13A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B31960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E4D8E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6D8529E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66A09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34D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6D2E5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7E50E8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9DAFC3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DE7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6FC56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66C101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3E3B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1C1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9129B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6C54E45D">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E595426">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采购代理服务费按下列货物招标差额定率累进法计算方式计取后由中标人支付。成交金额100万元以下的部分,货物类采购费率1.50%; 成交金额100万元至500万元的部分,货物类采购费率1.10%; 成交金额500万元至1000万元的部分,货物类采购费率0.80%。</w:t>
            </w:r>
          </w:p>
          <w:p w14:paraId="0A9AFD8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代理服务费的交纳方式：</w:t>
            </w:r>
          </w:p>
          <w:p w14:paraId="79EE474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0653258">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公司名称：浙江华夏工程管理有限公司绍兴分公司</w:t>
            </w:r>
          </w:p>
          <w:p w14:paraId="7F9155D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号：1211018109200094088</w:t>
            </w:r>
          </w:p>
          <w:p w14:paraId="59B3AC4F">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行：工商银行城东新区支行</w:t>
            </w:r>
          </w:p>
          <w:p w14:paraId="021C79FC">
            <w:pPr>
              <w:spacing w:line="288" w:lineRule="auto"/>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领取中标通知书前交纳。</w:t>
            </w:r>
          </w:p>
        </w:tc>
      </w:tr>
      <w:tr w14:paraId="1A6D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E9FA91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66F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95F14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EFDE06F">
      <w:pPr>
        <w:snapToGrid w:val="0"/>
        <w:spacing w:line="360" w:lineRule="auto"/>
        <w:jc w:val="center"/>
        <w:rPr>
          <w:rFonts w:hint="eastAsia" w:ascii="仿宋" w:hAnsi="仿宋" w:eastAsia="仿宋" w:cs="仿宋"/>
          <w:b/>
          <w:color w:val="auto"/>
          <w:sz w:val="32"/>
          <w:szCs w:val="20"/>
          <w:highlight w:val="none"/>
        </w:rPr>
      </w:pPr>
    </w:p>
    <w:bookmarkEnd w:id="9"/>
    <w:p w14:paraId="374B96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74707468"/>
      <w:bookmarkEnd w:id="23"/>
      <w:bookmarkStart w:id="24" w:name="_Hlt74714665"/>
      <w:bookmarkEnd w:id="24"/>
      <w:bookmarkStart w:id="25" w:name="_Hlt75236101"/>
      <w:bookmarkEnd w:id="25"/>
      <w:bookmarkStart w:id="26" w:name="_Hlt68073093"/>
      <w:bookmarkEnd w:id="26"/>
      <w:bookmarkStart w:id="27" w:name="_Hlt75236011"/>
      <w:bookmarkEnd w:id="27"/>
      <w:bookmarkStart w:id="28" w:name="_Hlt74730295"/>
      <w:bookmarkEnd w:id="28"/>
      <w:bookmarkStart w:id="29" w:name="_Hlt75236290"/>
      <w:bookmarkEnd w:id="29"/>
      <w:bookmarkStart w:id="30" w:name="_Hlt68403820"/>
      <w:bookmarkEnd w:id="30"/>
      <w:bookmarkStart w:id="31" w:name="_Hlt68072998"/>
      <w:bookmarkEnd w:id="31"/>
      <w:bookmarkStart w:id="32" w:name="_Hlt68072990"/>
      <w:bookmarkEnd w:id="32"/>
      <w:bookmarkStart w:id="33" w:name="_Hlt74729768"/>
      <w:bookmarkEnd w:id="33"/>
      <w:bookmarkStart w:id="34" w:name="_Hlt68057669"/>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5A68828C">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8440A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350F08B">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04FF5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126E9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02FC5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E9E66D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0B8B7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1685B2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34938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6A599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78A4BA7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BAFCC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278EFA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8099B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7C3981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506203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F043F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1B33D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AAF487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11787CFF">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188DFB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52C4A3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2764BD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791097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AE732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14CBF2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36E0710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DA47F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C980E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BEC06F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67AD7B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6D446E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69685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E15562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A6558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B02B5F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3A406C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903FA44">
      <w:pPr>
        <w:pStyle w:val="80"/>
        <w:rPr>
          <w:rFonts w:hint="eastAsia"/>
          <w:color w:val="auto"/>
          <w:highlight w:val="none"/>
        </w:rPr>
      </w:pPr>
    </w:p>
    <w:p w14:paraId="23EAA129">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DC9AC4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D47A97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49671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031BD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F5EBE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A5B2B9A">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E7039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34762C9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33980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B2C094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70D98A2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F7E90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3F9A25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EB0F3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7B718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AA464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151351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3EA2A7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3360800">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68C9DD8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F0749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B7039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0E98C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96411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3DA16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9CDEC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C38DF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0FB6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D886A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73E02F9">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DA3C52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7C3CD80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F2637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454D7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55F93A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1AC6AB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4F500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E9DCBA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A83FFC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57F021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2EC6B10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0723033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2.2.4授权代</w:t>
      </w:r>
      <w:r>
        <w:rPr>
          <w:rFonts w:hint="eastAsia" w:ascii="仿宋" w:hAnsi="仿宋" w:eastAsia="仿宋" w:cs="仿宋"/>
          <w:color w:val="auto"/>
          <w:sz w:val="24"/>
          <w:highlight w:val="none"/>
          <w:lang w:eastAsia="zh-CN"/>
        </w:rPr>
        <w:t>表社保证明；</w:t>
      </w:r>
    </w:p>
    <w:p w14:paraId="1D5CD86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法定代表人身份证明书；</w:t>
      </w:r>
    </w:p>
    <w:p w14:paraId="514B652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53D2A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561725B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DA16F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2567DC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DF2CA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2C9D4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06C9F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32EC72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39373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000F86A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B3F899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A5DD1C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2D63F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49D629A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430BF3C">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1216902E">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A839E0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A6EEA5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BC55BE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03828DC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758B7B98">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3386D679">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5929A2E1">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44389254">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72BCC74">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2F36A2B7">
      <w:pPr>
        <w:pStyle w:val="131"/>
        <w:snapToGrid w:val="0"/>
        <w:spacing w:before="0" w:line="440" w:lineRule="exact"/>
        <w:ind w:firstLine="482"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19BB6B4">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DA4B52">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A12E7F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8501E1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AE8E69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695124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C158EA1">
      <w:pPr>
        <w:pStyle w:val="13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9869A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EF85EF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6C91C1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4F4F848">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057CA4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5458AD1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3E2C82AA">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2BB8D78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1516E90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E0512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86A41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3BF89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B65DC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EDEE3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BD37D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7E1AFC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0EC436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39CE6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25A2D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3F766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4CA64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3A5B4A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ECCF6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870A6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D4D1A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D288D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5B4164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F4FF8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23019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3CD46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5E7F9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5654F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A1456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1BACE5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87E6E1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67FC8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EE840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08669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327E8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6DED9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708855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F2765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85481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A1019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069D44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7165AD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938075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9923B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64A44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F4365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429B21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CB829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60E96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50695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0778BA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A6E81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3C09F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D5E49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A3365F4">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52F1F5C3">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7CD1860">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F9C425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24ADC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A309C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32E8E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AED7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415AC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A5EB1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E75BC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FBD26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C5094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0E502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5C322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1025F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45864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EA9B5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14B4B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3690C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57D807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7C9A0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F4117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72CDF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3B246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D1C18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B9A9BF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B6350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E1055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14112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91A7E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4214E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DA6C3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DCF8D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3EB6C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3D2A3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0FE33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F9357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9CB13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FD8B8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1045D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4E28D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660E2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B7517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69BFF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BA6EA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B113B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2C3B2A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8.26参与同一个采购包(标段)的供应商存在下列情形之一的其投标(响应)文件无效:</w:t>
      </w:r>
    </w:p>
    <w:p w14:paraId="5C6240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8.26.1不同供应商的电子投标(响应)文件上传计算机的网卡MAC地址、CPU序列号和硬盘序列号等硬件信息相同的;</w:t>
      </w:r>
    </w:p>
    <w:p w14:paraId="32F3B3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3209D9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8.26.3不同供应商的投标(响应)文件的内容存在三处(含)以上错误一致，且无法合理解释的;</w:t>
      </w:r>
    </w:p>
    <w:p w14:paraId="037876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8.26.4不同供应商联系人为同一人或不同联系人的联系电话一致，且无法合理解释的。</w:t>
      </w:r>
    </w:p>
    <w:p w14:paraId="66568F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4B3555D4">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F0B9B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A8662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C658F2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0DFFF93D">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2731270B">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C282D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00B17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9A5A5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6844C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CB581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8C1106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5CBF3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35A0F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D0647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07FF10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1FEB6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36754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D9F2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D9F0A8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2D4E1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083BA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1ECEC5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98346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02EA8B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385D9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44BF3D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961C699">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6C8C19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FF71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3CA6D7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6C74076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57F93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6B2D7E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B2D52C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97C499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0D2798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5B33D2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04975BBA">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605F76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26FDF13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AE330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4DE7F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764BD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59CE6F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ADCDA8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AD817E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0CC080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3DD9BB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A14D1F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14DF3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10EDF8B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8545E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489540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B27BB9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DCC5C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26240E7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1951B7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703C93E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98FF9F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27BCA7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81F4E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F9A994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14:paraId="4F50EAF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777C2317">
      <w:pPr>
        <w:spacing w:line="360" w:lineRule="auto"/>
        <w:outlineLvl w:val="0"/>
        <w:rPr>
          <w:rFonts w:hint="default" w:ascii="仿宋" w:hAnsi="仿宋" w:eastAsia="仿宋" w:cs="仿宋"/>
          <w:b/>
          <w:bCs/>
          <w:i w:val="0"/>
          <w:iCs w:val="0"/>
          <w:color w:val="auto"/>
          <w:kern w:val="2"/>
          <w:sz w:val="24"/>
          <w:szCs w:val="20"/>
          <w:highlight w:val="none"/>
          <w:vertAlign w:val="baseline"/>
          <w:lang w:val="en-US" w:eastAsia="zh-CN" w:bidi="ar-SA"/>
        </w:rPr>
      </w:pPr>
      <w:r>
        <w:rPr>
          <w:rFonts w:hint="default" w:ascii="仿宋" w:hAnsi="仿宋" w:eastAsia="仿宋" w:cs="仿宋"/>
          <w:b/>
          <w:bCs/>
          <w:i w:val="0"/>
          <w:iCs w:val="0"/>
          <w:color w:val="auto"/>
          <w:kern w:val="2"/>
          <w:sz w:val="24"/>
          <w:szCs w:val="20"/>
          <w:highlight w:val="none"/>
          <w:vertAlign w:val="baseline"/>
          <w:lang w:val="en-US" w:eastAsia="zh-CN" w:bidi="ar-SA"/>
        </w:rPr>
        <w:t>一、项目概况</w:t>
      </w:r>
    </w:p>
    <w:p w14:paraId="24234A60">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本项目为绍兴市殡仪馆火化设备（含后处理等配套设施）采购项目，包括供货、运输、安装、调试和售后服务等。投标报价包括设备费、材料费、保管费、安装调试费、运输费、税收、售后服务、采购需求中未提到但在实际采购和安装过程中需要配置的各种设备、材料、垃圾清运、整体调试所需的辅助材料及其他费用等须由投标人支付的所有费用。</w:t>
      </w:r>
    </w:p>
    <w:p w14:paraId="5B18AA09">
      <w:pPr>
        <w:spacing w:line="360" w:lineRule="auto"/>
        <w:outlineLvl w:val="0"/>
        <w:rPr>
          <w:rFonts w:hint="default"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二、</w:t>
      </w:r>
      <w:r>
        <w:rPr>
          <w:rFonts w:hint="default" w:ascii="仿宋" w:hAnsi="仿宋" w:eastAsia="仿宋" w:cs="仿宋"/>
          <w:b/>
          <w:bCs/>
          <w:i w:val="0"/>
          <w:iCs w:val="0"/>
          <w:color w:val="auto"/>
          <w:kern w:val="2"/>
          <w:sz w:val="24"/>
          <w:szCs w:val="20"/>
          <w:highlight w:val="none"/>
          <w:vertAlign w:val="baseline"/>
          <w:lang w:val="en-US" w:eastAsia="zh-CN" w:bidi="ar-SA"/>
        </w:rPr>
        <w:t>采购内容、数量及要求</w:t>
      </w:r>
    </w:p>
    <w:tbl>
      <w:tblPr>
        <w:tblStyle w:val="62"/>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6807"/>
        <w:gridCol w:w="1048"/>
      </w:tblGrid>
      <w:tr w14:paraId="3348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62" w:type="pct"/>
            <w:noWrap w:val="0"/>
            <w:vAlign w:val="center"/>
          </w:tcPr>
          <w:p w14:paraId="58FACF5F">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bCs/>
                <w:color w:val="auto"/>
                <w:sz w:val="24"/>
                <w:szCs w:val="24"/>
                <w:highlight w:val="none"/>
                <w:lang w:eastAsia="zh-CN"/>
              </w:rPr>
            </w:pPr>
            <w:r>
              <w:rPr>
                <w:rFonts w:hint="eastAsia" w:ascii="CESI仿宋-GB2312" w:hAnsi="CESI仿宋-GB2312" w:eastAsia="CESI仿宋-GB2312" w:cs="CESI仿宋-GB2312"/>
                <w:b/>
                <w:bCs/>
                <w:color w:val="auto"/>
                <w:sz w:val="24"/>
                <w:szCs w:val="24"/>
                <w:highlight w:val="none"/>
                <w:lang w:val="en-US" w:eastAsia="zh-CN"/>
              </w:rPr>
              <w:t>序号</w:t>
            </w:r>
          </w:p>
        </w:tc>
        <w:tc>
          <w:tcPr>
            <w:tcW w:w="3844" w:type="pct"/>
            <w:noWrap w:val="0"/>
            <w:vAlign w:val="center"/>
          </w:tcPr>
          <w:p w14:paraId="7A2A2501">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bCs/>
                <w:color w:val="auto"/>
                <w:sz w:val="24"/>
                <w:szCs w:val="24"/>
                <w:highlight w:val="none"/>
              </w:rPr>
            </w:pPr>
            <w:r>
              <w:rPr>
                <w:rFonts w:hint="eastAsia" w:ascii="CESI仿宋-GB2312" w:hAnsi="CESI仿宋-GB2312" w:eastAsia="CESI仿宋-GB2312" w:cs="CESI仿宋-GB2312"/>
                <w:b/>
                <w:bCs/>
                <w:color w:val="auto"/>
                <w:sz w:val="24"/>
                <w:szCs w:val="24"/>
                <w:highlight w:val="none"/>
              </w:rPr>
              <w:t>采购内容</w:t>
            </w:r>
          </w:p>
        </w:tc>
        <w:tc>
          <w:tcPr>
            <w:tcW w:w="592" w:type="pct"/>
            <w:noWrap w:val="0"/>
            <w:vAlign w:val="center"/>
          </w:tcPr>
          <w:p w14:paraId="677D4406">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bCs/>
                <w:color w:val="auto"/>
                <w:sz w:val="24"/>
                <w:szCs w:val="24"/>
                <w:highlight w:val="none"/>
              </w:rPr>
            </w:pPr>
            <w:r>
              <w:rPr>
                <w:rFonts w:hint="eastAsia" w:ascii="CESI仿宋-GB2312" w:hAnsi="CESI仿宋-GB2312" w:eastAsia="CESI仿宋-GB2312" w:cs="CESI仿宋-GB2312"/>
                <w:b/>
                <w:bCs/>
                <w:color w:val="auto"/>
                <w:sz w:val="24"/>
                <w:szCs w:val="24"/>
                <w:highlight w:val="none"/>
              </w:rPr>
              <w:t>数量</w:t>
            </w:r>
          </w:p>
        </w:tc>
      </w:tr>
      <w:tr w14:paraId="5698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restart"/>
            <w:noWrap w:val="0"/>
            <w:vAlign w:val="center"/>
          </w:tcPr>
          <w:p w14:paraId="6D43E69F">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sz w:val="24"/>
                <w:szCs w:val="24"/>
                <w:highlight w:val="none"/>
              </w:rPr>
            </w:pPr>
            <w:r>
              <w:rPr>
                <w:rFonts w:hint="eastAsia" w:ascii="CESI仿宋-GB2312" w:hAnsi="CESI仿宋-GB2312" w:eastAsia="CESI仿宋-GB2312" w:cs="CESI仿宋-GB2312"/>
                <w:color w:val="auto"/>
                <w:sz w:val="24"/>
                <w:szCs w:val="24"/>
                <w:highlight w:val="none"/>
              </w:rPr>
              <w:t>1</w:t>
            </w:r>
          </w:p>
          <w:p w14:paraId="59B94AF2">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7417CDF9">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智能平板火化炉</w:t>
            </w:r>
          </w:p>
        </w:tc>
        <w:tc>
          <w:tcPr>
            <w:tcW w:w="592" w:type="pct"/>
            <w:noWrap w:val="0"/>
            <w:vAlign w:val="center"/>
          </w:tcPr>
          <w:p w14:paraId="2F1B973E">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692A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66356CFA">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265A6979">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配套独立尾气净化后处理设备</w:t>
            </w:r>
          </w:p>
        </w:tc>
        <w:tc>
          <w:tcPr>
            <w:tcW w:w="592" w:type="pct"/>
            <w:noWrap w:val="0"/>
            <w:vAlign w:val="center"/>
          </w:tcPr>
          <w:p w14:paraId="78D4BAEF">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574F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5A1B924B">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139BB178">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地面喷涂等其他辅助工程</w:t>
            </w:r>
          </w:p>
        </w:tc>
        <w:tc>
          <w:tcPr>
            <w:tcW w:w="592" w:type="pct"/>
            <w:noWrap w:val="0"/>
            <w:vAlign w:val="center"/>
          </w:tcPr>
          <w:p w14:paraId="1E5523A7">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1项</w:t>
            </w:r>
          </w:p>
        </w:tc>
      </w:tr>
      <w:tr w14:paraId="7B41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0C90CD59">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7FEB7C21">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自动清灰系统</w:t>
            </w:r>
          </w:p>
        </w:tc>
        <w:tc>
          <w:tcPr>
            <w:tcW w:w="592" w:type="pct"/>
            <w:noWrap w:val="0"/>
            <w:vAlign w:val="center"/>
          </w:tcPr>
          <w:p w14:paraId="07DC52B3">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62E3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42DE6D9A">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6F5E223E">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备用风机</w:t>
            </w:r>
          </w:p>
        </w:tc>
        <w:tc>
          <w:tcPr>
            <w:tcW w:w="592" w:type="pct"/>
            <w:noWrap w:val="0"/>
            <w:vAlign w:val="center"/>
          </w:tcPr>
          <w:p w14:paraId="40BD6582">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3套</w:t>
            </w:r>
          </w:p>
        </w:tc>
      </w:tr>
      <w:tr w14:paraId="731F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5B9D5DDC">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40CD8C4B">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1T油罐6只及油路管道连接（含控制、油泵及油泵房等）</w:t>
            </w:r>
          </w:p>
        </w:tc>
        <w:tc>
          <w:tcPr>
            <w:tcW w:w="592" w:type="pct"/>
            <w:noWrap w:val="0"/>
            <w:vAlign w:val="center"/>
          </w:tcPr>
          <w:p w14:paraId="765C8532">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1项</w:t>
            </w:r>
          </w:p>
        </w:tc>
      </w:tr>
      <w:tr w14:paraId="7041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62" w:type="pct"/>
            <w:vMerge w:val="continue"/>
            <w:noWrap w:val="0"/>
            <w:vAlign w:val="center"/>
          </w:tcPr>
          <w:p w14:paraId="72FA6E7F">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6CF12A00">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骨灰冷却整理平台（带除尘）</w:t>
            </w:r>
          </w:p>
        </w:tc>
        <w:tc>
          <w:tcPr>
            <w:tcW w:w="592" w:type="pct"/>
            <w:noWrap w:val="0"/>
            <w:vAlign w:val="center"/>
          </w:tcPr>
          <w:p w14:paraId="2D39073A">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r w14:paraId="7280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62" w:type="pct"/>
            <w:vMerge w:val="continue"/>
            <w:noWrap w:val="0"/>
            <w:vAlign w:val="center"/>
          </w:tcPr>
          <w:p w14:paraId="0CA98B1E">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color w:val="auto"/>
                <w:kern w:val="2"/>
                <w:sz w:val="24"/>
                <w:szCs w:val="24"/>
                <w:highlight w:val="none"/>
                <w:lang w:val="en-US" w:eastAsia="zh-CN" w:bidi="ar-SA"/>
              </w:rPr>
            </w:pPr>
          </w:p>
        </w:tc>
        <w:tc>
          <w:tcPr>
            <w:tcW w:w="3844" w:type="pct"/>
            <w:noWrap w:val="0"/>
            <w:vAlign w:val="center"/>
          </w:tcPr>
          <w:p w14:paraId="1278B2E1">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火化操作工具及工具架</w:t>
            </w:r>
          </w:p>
        </w:tc>
        <w:tc>
          <w:tcPr>
            <w:tcW w:w="592" w:type="pct"/>
            <w:noWrap w:val="0"/>
            <w:vAlign w:val="center"/>
          </w:tcPr>
          <w:p w14:paraId="7FE23FB0">
            <w:pPr>
              <w:adjustRightInd w:val="0"/>
              <w:spacing w:line="336" w:lineRule="auto"/>
              <w:jc w:val="center"/>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5套</w:t>
            </w:r>
          </w:p>
        </w:tc>
      </w:tr>
    </w:tbl>
    <w:p w14:paraId="14A90F9F">
      <w:pPr>
        <w:pStyle w:val="4"/>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1.智能平板火化炉</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7540"/>
      </w:tblGrid>
      <w:tr w14:paraId="5745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13CA6F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0" w:type="auto"/>
            <w:noWrap w:val="0"/>
            <w:vAlign w:val="center"/>
          </w:tcPr>
          <w:p w14:paraId="5CAEC51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技术参数要求</w:t>
            </w:r>
          </w:p>
        </w:tc>
      </w:tr>
      <w:tr w14:paraId="6E4C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C0438F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p>
        </w:tc>
        <w:tc>
          <w:tcPr>
            <w:tcW w:w="0" w:type="auto"/>
            <w:noWrap w:val="0"/>
            <w:vAlign w:val="center"/>
          </w:tcPr>
          <w:p w14:paraId="204AD9F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炉体主炉膛尺寸及要求</w:t>
            </w:r>
          </w:p>
        </w:tc>
      </w:tr>
      <w:tr w14:paraId="6F87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564C82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1.1</w:t>
            </w:r>
          </w:p>
        </w:tc>
        <w:tc>
          <w:tcPr>
            <w:tcW w:w="0" w:type="auto"/>
            <w:noWrap w:val="0"/>
            <w:vAlign w:val="center"/>
          </w:tcPr>
          <w:p w14:paraId="76DF138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主燃烧室尺寸： 2250㎜×700㎜×700㎜（允许偏离±10%）</w:t>
            </w:r>
            <w:r>
              <w:rPr>
                <w:rFonts w:hint="eastAsia" w:ascii="仿宋" w:hAnsi="仿宋" w:eastAsia="仿宋" w:cs="仿宋"/>
                <w:bCs/>
                <w:color w:val="auto"/>
                <w:sz w:val="24"/>
                <w:szCs w:val="24"/>
                <w:highlight w:val="none"/>
                <w:lang w:eastAsia="zh-CN"/>
              </w:rPr>
              <w:t>，其中</w:t>
            </w:r>
            <w:r>
              <w:rPr>
                <w:rFonts w:hint="eastAsia" w:ascii="仿宋" w:hAnsi="仿宋" w:eastAsia="仿宋" w:cs="仿宋"/>
                <w:bCs/>
                <w:color w:val="auto"/>
                <w:sz w:val="24"/>
                <w:szCs w:val="24"/>
                <w:highlight w:val="none"/>
                <w:lang w:val="en-US" w:eastAsia="zh-CN"/>
              </w:rPr>
              <w:t>1台为特型炉，主燃烧室尺寸：2300</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00㎜×700㎜（允许偏离±</w:t>
            </w:r>
            <w:r>
              <w:rPr>
                <w:rFonts w:hint="eastAsia" w:ascii="仿宋" w:hAnsi="仿宋" w:eastAsia="仿宋" w:cs="仿宋"/>
                <w:bCs/>
                <w:color w:val="auto"/>
                <w:sz w:val="24"/>
                <w:szCs w:val="24"/>
                <w:highlight w:val="none"/>
                <w:lang w:val="en-US" w:eastAsia="zh-CN"/>
              </w:rPr>
              <w:t>10</w:t>
            </w:r>
            <w:r>
              <w:rPr>
                <w:rFonts w:hint="eastAsia" w:ascii="仿宋" w:hAnsi="仿宋" w:eastAsia="仿宋" w:cs="仿宋"/>
                <w:bCs/>
                <w:color w:val="auto"/>
                <w:sz w:val="24"/>
                <w:szCs w:val="24"/>
                <w:highlight w:val="none"/>
              </w:rPr>
              <w:t>%）；</w:t>
            </w:r>
          </w:p>
          <w:p w14:paraId="4BCA349C">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二次燃烧室尺寸：1600㎜×700㎜×400㎜（允许偏离±10%）必须具有二次燃烧室，且具有增加燃烧器的预留孔。</w:t>
            </w:r>
          </w:p>
        </w:tc>
      </w:tr>
      <w:tr w14:paraId="5A94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C0BBE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1.2</w:t>
            </w:r>
          </w:p>
        </w:tc>
        <w:tc>
          <w:tcPr>
            <w:tcW w:w="0" w:type="auto"/>
            <w:noWrap w:val="0"/>
            <w:vAlign w:val="center"/>
          </w:tcPr>
          <w:p w14:paraId="5CE13511">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使用燃料：-10~0#轻柴油</w:t>
            </w:r>
          </w:p>
        </w:tc>
      </w:tr>
      <w:tr w14:paraId="65D2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394A19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1.3</w:t>
            </w:r>
          </w:p>
        </w:tc>
        <w:tc>
          <w:tcPr>
            <w:tcW w:w="0" w:type="auto"/>
            <w:noWrap w:val="0"/>
            <w:vAlign w:val="center"/>
          </w:tcPr>
          <w:p w14:paraId="4C82CC95">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首具遗体火化耗油量：≤12公斤</w:t>
            </w:r>
          </w:p>
        </w:tc>
      </w:tr>
      <w:tr w14:paraId="1AE3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844212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1.4</w:t>
            </w:r>
          </w:p>
        </w:tc>
        <w:tc>
          <w:tcPr>
            <w:tcW w:w="0" w:type="auto"/>
            <w:noWrap w:val="0"/>
            <w:vAlign w:val="center"/>
          </w:tcPr>
          <w:p w14:paraId="1C4CC3B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连续火化耗油量：≤9公斤/具（以连续三具进行计算）</w:t>
            </w:r>
          </w:p>
        </w:tc>
      </w:tr>
      <w:tr w14:paraId="7C02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74875B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1.5</w:t>
            </w:r>
          </w:p>
        </w:tc>
        <w:tc>
          <w:tcPr>
            <w:tcW w:w="0" w:type="auto"/>
            <w:noWrap w:val="0"/>
            <w:vAlign w:val="center"/>
          </w:tcPr>
          <w:p w14:paraId="5DB2EDF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单具遗体常温进炉火化时间：≤50分钟/具</w:t>
            </w:r>
          </w:p>
        </w:tc>
      </w:tr>
      <w:tr w14:paraId="2A6B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3F4ED9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1.6</w:t>
            </w:r>
          </w:p>
        </w:tc>
        <w:tc>
          <w:tcPr>
            <w:tcW w:w="0" w:type="auto"/>
            <w:noWrap w:val="0"/>
            <w:vAlign w:val="center"/>
          </w:tcPr>
          <w:p w14:paraId="07999D2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连续火化时间（三具遗体连续火化）≤45分钟/具</w:t>
            </w:r>
          </w:p>
        </w:tc>
      </w:tr>
      <w:tr w14:paraId="78EE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E2D486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bidi="ar"/>
              </w:rPr>
              <w:t>1.7</w:t>
            </w:r>
          </w:p>
        </w:tc>
        <w:tc>
          <w:tcPr>
            <w:tcW w:w="0" w:type="auto"/>
            <w:noWrap w:val="0"/>
            <w:vAlign w:val="center"/>
          </w:tcPr>
          <w:p w14:paraId="721FED3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主炉膛工作压力：-5.0Pa～-30Pa</w:t>
            </w:r>
          </w:p>
        </w:tc>
      </w:tr>
      <w:tr w14:paraId="4E0E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6C751D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8</w:t>
            </w:r>
          </w:p>
        </w:tc>
        <w:tc>
          <w:tcPr>
            <w:tcW w:w="0" w:type="auto"/>
            <w:noWrap w:val="0"/>
            <w:vAlign w:val="center"/>
          </w:tcPr>
          <w:p w14:paraId="10056F6B">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火化炉表面温升：小于30℃；局部小于60℃</w:t>
            </w:r>
          </w:p>
        </w:tc>
      </w:tr>
      <w:tr w14:paraId="68BD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4D828D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w:t>
            </w:r>
            <w:r>
              <w:rPr>
                <w:rFonts w:hint="eastAsia" w:ascii="仿宋" w:hAnsi="仿宋" w:eastAsia="仿宋" w:cs="仿宋"/>
                <w:color w:val="auto"/>
                <w:kern w:val="0"/>
                <w:sz w:val="24"/>
                <w:szCs w:val="24"/>
                <w:highlight w:val="none"/>
                <w:lang w:val="en-US" w:eastAsia="zh-CN" w:bidi="ar"/>
              </w:rPr>
              <w:t>9</w:t>
            </w:r>
          </w:p>
        </w:tc>
        <w:tc>
          <w:tcPr>
            <w:tcW w:w="0" w:type="auto"/>
            <w:noWrap w:val="0"/>
            <w:vAlign w:val="center"/>
          </w:tcPr>
          <w:p w14:paraId="6C61ED3B">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保温性能：燃烧室温度900℃，停炉24小时后，主温大于200℃</w:t>
            </w:r>
          </w:p>
        </w:tc>
      </w:tr>
      <w:tr w14:paraId="726E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BE8911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0</w:t>
            </w:r>
          </w:p>
        </w:tc>
        <w:tc>
          <w:tcPr>
            <w:tcW w:w="0" w:type="auto"/>
            <w:noWrap w:val="0"/>
            <w:vAlign w:val="center"/>
          </w:tcPr>
          <w:p w14:paraId="7FC3A12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火化正常遗体时，烟气黑度值不大于林格曼一级</w:t>
            </w:r>
          </w:p>
        </w:tc>
      </w:tr>
      <w:tr w14:paraId="2D3A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55DCF1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1</w:t>
            </w:r>
          </w:p>
        </w:tc>
        <w:tc>
          <w:tcPr>
            <w:tcW w:w="0" w:type="auto"/>
            <w:noWrap w:val="0"/>
            <w:vAlign w:val="center"/>
          </w:tcPr>
          <w:p w14:paraId="56A10A4D">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各种污染物排放浓度和总量达到国家标准</w:t>
            </w:r>
          </w:p>
        </w:tc>
      </w:tr>
      <w:tr w14:paraId="6694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B600DF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2</w:t>
            </w:r>
          </w:p>
        </w:tc>
        <w:tc>
          <w:tcPr>
            <w:tcW w:w="0" w:type="auto"/>
            <w:noWrap w:val="0"/>
            <w:vAlign w:val="center"/>
          </w:tcPr>
          <w:p w14:paraId="66163EB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电器总功率：≤25KW</w:t>
            </w:r>
          </w:p>
        </w:tc>
      </w:tr>
      <w:tr w14:paraId="6296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A21080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3</w:t>
            </w:r>
          </w:p>
        </w:tc>
        <w:tc>
          <w:tcPr>
            <w:tcW w:w="0" w:type="auto"/>
            <w:noWrap w:val="0"/>
            <w:vAlign w:val="center"/>
          </w:tcPr>
          <w:p w14:paraId="5502AEC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系统工作电压：输入电压380V±5%（三相五线制）</w:t>
            </w:r>
          </w:p>
        </w:tc>
      </w:tr>
      <w:tr w14:paraId="4DF4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91A609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4</w:t>
            </w:r>
          </w:p>
        </w:tc>
        <w:tc>
          <w:tcPr>
            <w:tcW w:w="0" w:type="auto"/>
            <w:noWrap w:val="0"/>
            <w:vAlign w:val="center"/>
          </w:tcPr>
          <w:p w14:paraId="0099DBDA">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电器控制工作电压：220VAC，24VDC</w:t>
            </w:r>
          </w:p>
        </w:tc>
      </w:tr>
      <w:tr w14:paraId="7C8E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87406D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5</w:t>
            </w:r>
          </w:p>
        </w:tc>
        <w:tc>
          <w:tcPr>
            <w:tcW w:w="0" w:type="auto"/>
            <w:noWrap w:val="0"/>
            <w:vAlign w:val="center"/>
          </w:tcPr>
          <w:p w14:paraId="579A7C42">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控制电器部分：电脑全自动控制、半自动控制和手动控制三套控制系统</w:t>
            </w:r>
          </w:p>
        </w:tc>
      </w:tr>
      <w:tr w14:paraId="75DD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20B7B5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1.16</w:t>
            </w:r>
          </w:p>
        </w:tc>
        <w:tc>
          <w:tcPr>
            <w:tcW w:w="0" w:type="auto"/>
            <w:noWrap w:val="0"/>
            <w:vAlign w:val="center"/>
          </w:tcPr>
          <w:p w14:paraId="6F04EC50">
            <w:pPr>
              <w:pStyle w:val="790"/>
              <w:spacing w:line="24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①</w:t>
            </w:r>
            <w:r>
              <w:rPr>
                <w:rFonts w:hint="eastAsia" w:ascii="仿宋" w:hAnsi="仿宋" w:eastAsia="仿宋" w:cs="仿宋"/>
                <w:color w:val="auto"/>
                <w:sz w:val="24"/>
                <w:szCs w:val="24"/>
                <w:highlight w:val="none"/>
              </w:rPr>
              <w:t>必须配置技术成熟的火化机炉膛</w:t>
            </w:r>
            <w:r>
              <w:rPr>
                <w:rFonts w:hint="eastAsia" w:ascii="仿宋" w:hAnsi="仿宋" w:eastAsia="仿宋" w:cs="仿宋"/>
                <w:color w:val="auto"/>
                <w:sz w:val="24"/>
                <w:szCs w:val="24"/>
                <w:highlight w:val="none"/>
                <w:lang w:val="en-US" w:eastAsia="zh-CN"/>
              </w:rPr>
              <w:t>预热</w:t>
            </w:r>
            <w:r>
              <w:rPr>
                <w:rFonts w:hint="eastAsia" w:ascii="仿宋" w:hAnsi="仿宋" w:eastAsia="仿宋" w:cs="仿宋"/>
                <w:color w:val="auto"/>
                <w:sz w:val="24"/>
                <w:szCs w:val="24"/>
                <w:highlight w:val="none"/>
              </w:rPr>
              <w:t>装置。</w:t>
            </w:r>
          </w:p>
          <w:p w14:paraId="6047F3AF">
            <w:pPr>
              <w:pStyle w:val="790"/>
              <w:spacing w:line="24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必须配置技术成熟的火化机</w:t>
            </w:r>
            <w:r>
              <w:rPr>
                <w:rFonts w:hint="eastAsia" w:ascii="仿宋" w:hAnsi="仿宋" w:eastAsia="仿宋" w:cs="仿宋"/>
                <w:color w:val="auto"/>
                <w:sz w:val="24"/>
                <w:szCs w:val="24"/>
                <w:highlight w:val="none"/>
                <w:lang w:val="en-US" w:eastAsia="zh-CN"/>
              </w:rPr>
              <w:t>排烟设备</w:t>
            </w:r>
            <w:r>
              <w:rPr>
                <w:rFonts w:hint="eastAsia" w:ascii="仿宋" w:hAnsi="仿宋" w:eastAsia="仿宋" w:cs="仿宋"/>
                <w:color w:val="auto"/>
                <w:sz w:val="24"/>
                <w:szCs w:val="24"/>
                <w:highlight w:val="none"/>
              </w:rPr>
              <w:t>。</w:t>
            </w:r>
          </w:p>
          <w:p w14:paraId="643448BA">
            <w:pPr>
              <w:pStyle w:val="790"/>
              <w:spacing w:line="24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③</w:t>
            </w:r>
            <w:r>
              <w:rPr>
                <w:rFonts w:hint="eastAsia" w:ascii="仿宋" w:hAnsi="仿宋" w:eastAsia="仿宋" w:cs="仿宋"/>
                <w:color w:val="auto"/>
                <w:sz w:val="24"/>
                <w:szCs w:val="24"/>
                <w:highlight w:val="none"/>
              </w:rPr>
              <w:t>必须配置技术成熟的火化机</w:t>
            </w:r>
            <w:r>
              <w:rPr>
                <w:rFonts w:hint="eastAsia" w:ascii="仿宋" w:hAnsi="仿宋" w:eastAsia="仿宋" w:cs="仿宋"/>
                <w:color w:val="auto"/>
                <w:sz w:val="24"/>
                <w:szCs w:val="24"/>
                <w:highlight w:val="none"/>
                <w:lang w:val="en-US" w:eastAsia="zh-CN"/>
              </w:rPr>
              <w:t>烟气余热回收装置</w:t>
            </w:r>
            <w:r>
              <w:rPr>
                <w:rFonts w:hint="eastAsia" w:ascii="仿宋" w:hAnsi="仿宋" w:eastAsia="仿宋" w:cs="仿宋"/>
                <w:color w:val="auto"/>
                <w:sz w:val="24"/>
                <w:szCs w:val="24"/>
                <w:highlight w:val="none"/>
              </w:rPr>
              <w:t>。</w:t>
            </w:r>
          </w:p>
          <w:p w14:paraId="150AC371">
            <w:pPr>
              <w:pStyle w:val="790"/>
              <w:spacing w:line="240" w:lineRule="auto"/>
              <w:ind w:left="0" w:leftChars="0" w:firstLine="0" w:firstLineChars="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必须配置技术成熟的</w:t>
            </w:r>
            <w:r>
              <w:rPr>
                <w:rFonts w:hint="eastAsia" w:ascii="仿宋" w:hAnsi="仿宋" w:eastAsia="仿宋" w:cs="仿宋"/>
                <w:color w:val="auto"/>
                <w:sz w:val="24"/>
                <w:szCs w:val="24"/>
                <w:highlight w:val="none"/>
                <w:lang w:val="en-US" w:eastAsia="zh-CN"/>
              </w:rPr>
              <w:t>焚烧炉尾气处理装置</w:t>
            </w:r>
            <w:r>
              <w:rPr>
                <w:rFonts w:hint="eastAsia" w:ascii="仿宋" w:hAnsi="仿宋" w:eastAsia="仿宋" w:cs="仿宋"/>
                <w:color w:val="auto"/>
                <w:sz w:val="24"/>
                <w:szCs w:val="24"/>
                <w:highlight w:val="none"/>
              </w:rPr>
              <w:t>。</w:t>
            </w:r>
          </w:p>
        </w:tc>
      </w:tr>
      <w:tr w14:paraId="7210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4B5E51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bidi="ar"/>
              </w:rPr>
              <w:t>1.1</w:t>
            </w:r>
            <w:r>
              <w:rPr>
                <w:rFonts w:hint="eastAsia" w:ascii="仿宋" w:hAnsi="仿宋" w:eastAsia="仿宋" w:cs="仿宋"/>
                <w:color w:val="auto"/>
                <w:kern w:val="0"/>
                <w:sz w:val="24"/>
                <w:szCs w:val="24"/>
                <w:highlight w:val="none"/>
                <w:lang w:val="en-US" w:eastAsia="zh-CN" w:bidi="ar"/>
              </w:rPr>
              <w:t>7</w:t>
            </w:r>
          </w:p>
        </w:tc>
        <w:tc>
          <w:tcPr>
            <w:tcW w:w="0" w:type="auto"/>
            <w:noWrap w:val="0"/>
            <w:vAlign w:val="center"/>
          </w:tcPr>
          <w:p w14:paraId="23A3D75B">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排烟方式：下排式烟道，引射式烟囱</w:t>
            </w:r>
          </w:p>
        </w:tc>
      </w:tr>
      <w:tr w14:paraId="2536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C6A06C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p>
        </w:tc>
        <w:tc>
          <w:tcPr>
            <w:tcW w:w="0" w:type="auto"/>
            <w:noWrap w:val="0"/>
            <w:vAlign w:val="center"/>
          </w:tcPr>
          <w:p w14:paraId="78A7F52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平板炉性能及配置要求</w:t>
            </w:r>
          </w:p>
        </w:tc>
      </w:tr>
      <w:tr w14:paraId="35F0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0CB66E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w:t>
            </w:r>
          </w:p>
        </w:tc>
        <w:tc>
          <w:tcPr>
            <w:tcW w:w="0" w:type="auto"/>
            <w:noWrap w:val="0"/>
            <w:vAlign w:val="center"/>
          </w:tcPr>
          <w:p w14:paraId="05B1C97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炉体外型尺寸要求：炉体外形尺寸：3600×2</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rPr>
              <w:t>00×</w:t>
            </w:r>
            <w:r>
              <w:rPr>
                <w:rFonts w:hint="eastAsia" w:ascii="仿宋" w:hAnsi="仿宋" w:eastAsia="仿宋" w:cs="仿宋"/>
                <w:bCs/>
                <w:color w:val="auto"/>
                <w:sz w:val="24"/>
                <w:szCs w:val="24"/>
                <w:highlight w:val="none"/>
                <w:lang w:val="en-US" w:eastAsia="zh-CN"/>
              </w:rPr>
              <w:t>3000</w:t>
            </w:r>
            <w:r>
              <w:rPr>
                <w:rFonts w:hint="eastAsia" w:ascii="仿宋" w:hAnsi="仿宋" w:eastAsia="仿宋" w:cs="仿宋"/>
                <w:bCs/>
                <w:color w:val="auto"/>
                <w:sz w:val="24"/>
                <w:szCs w:val="24"/>
                <w:highlight w:val="none"/>
              </w:rPr>
              <w:t>mm（允许偏离±10%），炉体外包装采用暗扣式安装，拆装方便。炉体骨架采用40×40×3.5方管焊或角钢焊接制作。</w:t>
            </w:r>
          </w:p>
          <w:p w14:paraId="221E0CAA">
            <w:pPr>
              <w:keepNext w:val="0"/>
              <w:keepLines w:val="0"/>
              <w:pageBreakBefore w:val="0"/>
              <w:widowControl w:val="0"/>
              <w:kinsoku/>
              <w:wordWrap/>
              <w:overflowPunct/>
              <w:topLinePunct w:val="0"/>
              <w:autoSpaceDE/>
              <w:autoSpaceDN/>
              <w:bidi w:val="0"/>
              <w:snapToGrid/>
              <w:spacing w:line="36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火化</w:t>
            </w:r>
            <w:r>
              <w:rPr>
                <w:rFonts w:hint="eastAsia" w:ascii="仿宋" w:hAnsi="仿宋" w:eastAsia="仿宋" w:cs="仿宋"/>
                <w:bCs/>
                <w:color w:val="auto"/>
                <w:sz w:val="24"/>
                <w:szCs w:val="24"/>
                <w:highlight w:val="none"/>
              </w:rPr>
              <w:t>炉外观由中标单位设计制作，区别于目前市面上已有的外观，并要体现出新颖、豪华、美观大方，制作工艺精良，并附外观3D设计效果图，由采购人挑选，直至采购人满意。设计制作费用由中标单位承担，已含在报价内。外观造型设计美观并满足实用、操作方便等要求，外装饰材料采用优质304不锈钢板，</w:t>
            </w:r>
            <w:r>
              <w:rPr>
                <w:rFonts w:hint="eastAsia" w:ascii="仿宋" w:hAnsi="仿宋" w:eastAsia="仿宋" w:cs="仿宋"/>
                <w:bCs/>
                <w:color w:val="auto"/>
                <w:sz w:val="24"/>
                <w:szCs w:val="24"/>
                <w:highlight w:val="none"/>
                <w:lang w:val="en-US" w:eastAsia="zh-CN"/>
              </w:rPr>
              <w:t>外部烤漆，</w:t>
            </w:r>
            <w:r>
              <w:rPr>
                <w:rFonts w:hint="eastAsia" w:ascii="仿宋" w:hAnsi="仿宋" w:eastAsia="仿宋" w:cs="仿宋"/>
                <w:bCs/>
                <w:color w:val="auto"/>
                <w:sz w:val="24"/>
                <w:szCs w:val="24"/>
                <w:highlight w:val="none"/>
              </w:rPr>
              <w:t>厚度1.2mm，或其他新型包装，需附图说明。</w:t>
            </w:r>
          </w:p>
        </w:tc>
      </w:tr>
      <w:tr w14:paraId="0E89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803A35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w:t>
            </w:r>
          </w:p>
        </w:tc>
        <w:tc>
          <w:tcPr>
            <w:tcW w:w="0" w:type="auto"/>
            <w:noWrap w:val="0"/>
            <w:vAlign w:val="center"/>
          </w:tcPr>
          <w:p w14:paraId="60549AE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鼓风机要求</w:t>
            </w:r>
          </w:p>
        </w:tc>
      </w:tr>
      <w:tr w14:paraId="42E6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E3A5B9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2.2.1</w:t>
            </w:r>
          </w:p>
        </w:tc>
        <w:tc>
          <w:tcPr>
            <w:tcW w:w="0" w:type="auto"/>
            <w:noWrap w:val="0"/>
            <w:vAlign w:val="center"/>
          </w:tcPr>
          <w:p w14:paraId="6E484642">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在</w:t>
            </w:r>
            <w:r>
              <w:rPr>
                <w:rFonts w:hint="eastAsia" w:ascii="仿宋" w:hAnsi="仿宋" w:eastAsia="仿宋" w:cs="仿宋"/>
                <w:bCs/>
                <w:color w:val="auto"/>
                <w:sz w:val="24"/>
                <w:szCs w:val="24"/>
                <w:highlight w:val="none"/>
              </w:rPr>
              <w:t>投标</w:t>
            </w:r>
            <w:r>
              <w:rPr>
                <w:rFonts w:hint="eastAsia" w:ascii="仿宋" w:hAnsi="仿宋" w:eastAsia="仿宋" w:cs="仿宋"/>
                <w:bCs/>
                <w:color w:val="auto"/>
                <w:sz w:val="24"/>
                <w:szCs w:val="24"/>
                <w:highlight w:val="none"/>
                <w:lang w:val="zh-CN"/>
              </w:rPr>
              <w:t>文件</w:t>
            </w:r>
            <w:r>
              <w:rPr>
                <w:rFonts w:hint="eastAsia" w:ascii="仿宋" w:hAnsi="仿宋" w:eastAsia="仿宋" w:cs="仿宋"/>
                <w:bCs/>
                <w:color w:val="auto"/>
                <w:sz w:val="24"/>
                <w:szCs w:val="24"/>
                <w:highlight w:val="none"/>
              </w:rPr>
              <w:t>注明选用风机的类型、品牌、功率、风量、风压、噪音。</w:t>
            </w:r>
          </w:p>
        </w:tc>
      </w:tr>
      <w:tr w14:paraId="4C90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33397D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2.2.2</w:t>
            </w:r>
          </w:p>
        </w:tc>
        <w:tc>
          <w:tcPr>
            <w:tcW w:w="0" w:type="auto"/>
            <w:noWrap w:val="0"/>
            <w:vAlign w:val="center"/>
          </w:tcPr>
          <w:p w14:paraId="1399A97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安装底座水平，无震动，底座应加有</w:t>
            </w:r>
            <w:r>
              <w:rPr>
                <w:rFonts w:hint="eastAsia" w:ascii="仿宋" w:hAnsi="仿宋" w:eastAsia="仿宋" w:cs="仿宋"/>
                <w:bCs/>
                <w:color w:val="auto"/>
                <w:sz w:val="24"/>
                <w:szCs w:val="24"/>
                <w:highlight w:val="none"/>
                <w:lang w:val="zh-CN"/>
              </w:rPr>
              <w:t>优质防振垫，风机装有消音装置，采用低噪音风机。</w:t>
            </w:r>
          </w:p>
        </w:tc>
      </w:tr>
      <w:tr w14:paraId="5B57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5D7049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2.2.3</w:t>
            </w:r>
          </w:p>
        </w:tc>
        <w:tc>
          <w:tcPr>
            <w:tcW w:w="0" w:type="auto"/>
            <w:noWrap w:val="0"/>
            <w:vAlign w:val="center"/>
          </w:tcPr>
          <w:p w14:paraId="54FA6EAB">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zh-CN"/>
              </w:rPr>
              <w:t>风机出风口配上</w:t>
            </w:r>
            <w:r>
              <w:rPr>
                <w:rFonts w:hint="eastAsia" w:ascii="仿宋" w:hAnsi="仿宋" w:eastAsia="仿宋" w:cs="仿宋"/>
                <w:bCs/>
                <w:color w:val="auto"/>
                <w:sz w:val="24"/>
                <w:szCs w:val="24"/>
                <w:highlight w:val="none"/>
              </w:rPr>
              <w:t>橡胶伸缩法兰连接套管，进风口配有防护网。</w:t>
            </w:r>
          </w:p>
        </w:tc>
      </w:tr>
      <w:tr w14:paraId="39EA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759446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2.3</w:t>
            </w:r>
          </w:p>
        </w:tc>
        <w:tc>
          <w:tcPr>
            <w:tcW w:w="0" w:type="auto"/>
            <w:noWrap w:val="0"/>
            <w:vAlign w:val="center"/>
          </w:tcPr>
          <w:p w14:paraId="64C2DA73">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供风系统要求：风量控制采用手动、自动双控制方式。炉体布局风管应排列整齐、平顺、有固定点、不漏风、油漆颜色一致。采用全自动炉膛供氧风阀。</w:t>
            </w:r>
          </w:p>
        </w:tc>
      </w:tr>
      <w:tr w14:paraId="6861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7B90E3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2.4</w:t>
            </w:r>
          </w:p>
        </w:tc>
        <w:tc>
          <w:tcPr>
            <w:tcW w:w="0" w:type="auto"/>
            <w:noWrap w:val="0"/>
            <w:vAlign w:val="center"/>
          </w:tcPr>
          <w:p w14:paraId="75CF1FAA">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遗体输送控制系统</w:t>
            </w:r>
          </w:p>
        </w:tc>
      </w:tr>
      <w:tr w14:paraId="2B51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46D13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2.4.1</w:t>
            </w:r>
          </w:p>
        </w:tc>
        <w:tc>
          <w:tcPr>
            <w:tcW w:w="0" w:type="auto"/>
            <w:noWrap w:val="0"/>
            <w:vAlign w:val="center"/>
          </w:tcPr>
          <w:p w14:paraId="3DDBA4DD">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PLC为控制系统，具有自动控制、手动控制程式。定位系统精确控制炉车，保证与炉门动作协调一致。</w:t>
            </w:r>
          </w:p>
        </w:tc>
      </w:tr>
      <w:tr w14:paraId="0387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7B72B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2.4.2</w:t>
            </w:r>
          </w:p>
        </w:tc>
        <w:tc>
          <w:tcPr>
            <w:tcW w:w="0" w:type="auto"/>
            <w:noWrap w:val="0"/>
            <w:vAlign w:val="center"/>
          </w:tcPr>
          <w:p w14:paraId="38E2072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工控产品PLC等选用优质品牌产品。</w:t>
            </w:r>
          </w:p>
        </w:tc>
      </w:tr>
      <w:tr w14:paraId="0E78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169D0D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2.5</w:t>
            </w:r>
          </w:p>
        </w:tc>
        <w:tc>
          <w:tcPr>
            <w:tcW w:w="0" w:type="auto"/>
            <w:noWrap w:val="0"/>
            <w:vAlign w:val="center"/>
          </w:tcPr>
          <w:p w14:paraId="1F1F5147">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炉门技术要求：</w:t>
            </w:r>
          </w:p>
          <w:p w14:paraId="5626F54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炉门、炉膛应确保2100×700×650 mm的卫生棺能正常进出、火化（</w:t>
            </w:r>
            <w:r>
              <w:rPr>
                <w:rFonts w:hint="eastAsia" w:ascii="仿宋" w:hAnsi="仿宋" w:eastAsia="仿宋" w:cs="仿宋"/>
                <w:b/>
                <w:bCs w:val="0"/>
                <w:color w:val="auto"/>
                <w:sz w:val="24"/>
                <w:szCs w:val="24"/>
                <w:highlight w:val="none"/>
                <w:lang w:val="zh-CN"/>
              </w:rPr>
              <w:t>其中一台炉膛应特制，确保</w:t>
            </w:r>
            <w:r>
              <w:rPr>
                <w:rFonts w:hint="eastAsia" w:ascii="仿宋" w:hAnsi="仿宋" w:eastAsia="仿宋" w:cs="仿宋"/>
                <w:b/>
                <w:bCs w:val="0"/>
                <w:color w:val="auto"/>
                <w:sz w:val="24"/>
                <w:szCs w:val="24"/>
                <w:highlight w:val="none"/>
                <w:lang w:val="en-US" w:eastAsia="zh-CN"/>
              </w:rPr>
              <w:t>2200</w:t>
            </w:r>
            <w:r>
              <w:rPr>
                <w:rFonts w:hint="eastAsia" w:ascii="仿宋" w:hAnsi="仿宋" w:eastAsia="仿宋" w:cs="仿宋"/>
                <w:b/>
                <w:bCs w:val="0"/>
                <w:color w:val="auto"/>
                <w:sz w:val="24"/>
                <w:szCs w:val="24"/>
                <w:highlight w:val="none"/>
                <w:lang w:val="zh-CN"/>
              </w:rPr>
              <w:t>×</w:t>
            </w:r>
            <w:r>
              <w:rPr>
                <w:rFonts w:hint="eastAsia" w:ascii="仿宋" w:hAnsi="仿宋" w:eastAsia="仿宋" w:cs="仿宋"/>
                <w:b/>
                <w:bCs w:val="0"/>
                <w:color w:val="auto"/>
                <w:sz w:val="24"/>
                <w:szCs w:val="24"/>
                <w:highlight w:val="none"/>
                <w:lang w:val="en-US" w:eastAsia="zh-CN"/>
              </w:rPr>
              <w:t>8</w:t>
            </w:r>
            <w:r>
              <w:rPr>
                <w:rFonts w:hint="eastAsia" w:ascii="仿宋" w:hAnsi="仿宋" w:eastAsia="仿宋" w:cs="仿宋"/>
                <w:b/>
                <w:bCs w:val="0"/>
                <w:color w:val="auto"/>
                <w:sz w:val="24"/>
                <w:szCs w:val="24"/>
                <w:highlight w:val="none"/>
                <w:lang w:val="zh-CN"/>
              </w:rPr>
              <w:t>00×</w:t>
            </w:r>
            <w:r>
              <w:rPr>
                <w:rFonts w:hint="eastAsia" w:ascii="仿宋" w:hAnsi="仿宋" w:eastAsia="仿宋" w:cs="仿宋"/>
                <w:b/>
                <w:bCs w:val="0"/>
                <w:color w:val="auto"/>
                <w:sz w:val="24"/>
                <w:szCs w:val="24"/>
                <w:highlight w:val="none"/>
                <w:lang w:val="en-US" w:eastAsia="zh-CN"/>
              </w:rPr>
              <w:t>70</w:t>
            </w:r>
            <w:r>
              <w:rPr>
                <w:rFonts w:hint="eastAsia" w:ascii="仿宋" w:hAnsi="仿宋" w:eastAsia="仿宋" w:cs="仿宋"/>
                <w:b/>
                <w:bCs w:val="0"/>
                <w:color w:val="auto"/>
                <w:sz w:val="24"/>
                <w:szCs w:val="24"/>
                <w:highlight w:val="none"/>
                <w:lang w:val="zh-CN"/>
              </w:rPr>
              <w:t>0 mm的卫生棺能正常进出</w:t>
            </w:r>
            <w:r>
              <w:rPr>
                <w:rFonts w:hint="eastAsia" w:ascii="仿宋" w:hAnsi="仿宋" w:eastAsia="仿宋" w:cs="仿宋"/>
                <w:bCs/>
                <w:color w:val="auto"/>
                <w:sz w:val="24"/>
                <w:szCs w:val="24"/>
                <w:highlight w:val="none"/>
                <w:lang w:val="zh-CN"/>
              </w:rPr>
              <w:t>）；供应商在响应文件中对炉门升降装置结构设计、性能、可靠性进行描述。炉门框架使用优质钢材制作，厚度不少于4mm，内部用耐高温（大于1500℃）多晶莫来石纤维制作，外部采用不锈钢装饰。具有应急手动操作功能，轻松启闭炉门。炉门运行低噪音。</w:t>
            </w:r>
          </w:p>
          <w:p w14:paraId="15D7997D">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要求:架体稳固，炉门水平，灵敏性、可靠性、耐用性,炉门提升行程准确，联体传动、低噪音,连续启闭无故障。</w:t>
            </w:r>
          </w:p>
        </w:tc>
      </w:tr>
      <w:tr w14:paraId="1C2F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A115F7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w:t>
            </w:r>
          </w:p>
        </w:tc>
        <w:tc>
          <w:tcPr>
            <w:tcW w:w="0" w:type="auto"/>
            <w:noWrap w:val="0"/>
            <w:vAlign w:val="center"/>
          </w:tcPr>
          <w:p w14:paraId="05F68B6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炉膛性能技术要求</w:t>
            </w:r>
          </w:p>
        </w:tc>
      </w:tr>
      <w:tr w14:paraId="1669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24AD17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2.6.1</w:t>
            </w:r>
          </w:p>
        </w:tc>
        <w:tc>
          <w:tcPr>
            <w:tcW w:w="0" w:type="auto"/>
            <w:noWrap w:val="0"/>
            <w:vAlign w:val="center"/>
          </w:tcPr>
          <w:p w14:paraId="4F371D1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炉膛由主燃室和二燃室组成。主燃室采用高铝磷酸耐火砖（防爆砖，耐火温度≥1760℃，</w:t>
            </w:r>
            <w:r>
              <w:rPr>
                <w:rFonts w:hint="eastAsia" w:ascii="仿宋" w:hAnsi="仿宋" w:eastAsia="仿宋" w:cs="仿宋"/>
                <w:bCs/>
                <w:color w:val="auto"/>
                <w:sz w:val="24"/>
                <w:szCs w:val="24"/>
                <w:highlight w:val="none"/>
              </w:rPr>
              <w:t>（Al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w:t>
            </w:r>
            <w:r>
              <w:rPr>
                <w:rFonts w:hint="eastAsia" w:ascii="仿宋" w:hAnsi="仿宋" w:eastAsia="仿宋" w:cs="仿宋"/>
                <w:bCs/>
                <w:color w:val="auto"/>
                <w:sz w:val="24"/>
                <w:szCs w:val="24"/>
                <w:highlight w:val="none"/>
                <w:lang w:val="en-US" w:eastAsia="zh-CN"/>
              </w:rPr>
              <w:t>55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zh-CN"/>
              </w:rPr>
              <w:t>）材料砌筑。</w:t>
            </w:r>
          </w:p>
          <w:p w14:paraId="3B601BA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117A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2AF718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2.6.2</w:t>
            </w:r>
          </w:p>
        </w:tc>
        <w:tc>
          <w:tcPr>
            <w:tcW w:w="0" w:type="auto"/>
            <w:noWrap w:val="0"/>
            <w:vAlign w:val="center"/>
          </w:tcPr>
          <w:p w14:paraId="1041B49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主炉膛砌筑</w:t>
            </w:r>
            <w:r>
              <w:rPr>
                <w:rFonts w:hint="eastAsia" w:ascii="仿宋" w:hAnsi="仿宋" w:eastAsia="仿宋" w:cs="仿宋"/>
                <w:bCs/>
                <w:color w:val="auto"/>
                <w:sz w:val="24"/>
                <w:szCs w:val="24"/>
                <w:highlight w:val="none"/>
                <w:lang w:val="en-US" w:eastAsia="zh-CN"/>
              </w:rPr>
              <w:t>必须</w:t>
            </w:r>
            <w:r>
              <w:rPr>
                <w:rFonts w:hint="eastAsia" w:ascii="仿宋" w:hAnsi="仿宋" w:eastAsia="仿宋" w:cs="仿宋"/>
                <w:bCs/>
                <w:color w:val="auto"/>
                <w:sz w:val="24"/>
                <w:szCs w:val="24"/>
                <w:highlight w:val="none"/>
                <w:lang w:val="zh-CN"/>
              </w:rPr>
              <w:t>采用耐高温大于1600℃高温胶泥砌筑。</w:t>
            </w:r>
          </w:p>
        </w:tc>
      </w:tr>
      <w:tr w14:paraId="5A4B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229B1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2.6.3</w:t>
            </w:r>
          </w:p>
        </w:tc>
        <w:tc>
          <w:tcPr>
            <w:tcW w:w="0" w:type="auto"/>
            <w:noWrap w:val="0"/>
            <w:vAlign w:val="center"/>
          </w:tcPr>
          <w:p w14:paraId="580377BC">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燃烧器座砖、主燃室火口盖板等均采用耐火材料浇筑或采用碳化硅砖砌筑，碳化硅（sic）含量≥80%。</w:t>
            </w:r>
          </w:p>
        </w:tc>
      </w:tr>
      <w:tr w14:paraId="4E39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CEB6AC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2.6.4</w:t>
            </w:r>
          </w:p>
        </w:tc>
        <w:tc>
          <w:tcPr>
            <w:tcW w:w="0" w:type="auto"/>
            <w:noWrap w:val="0"/>
            <w:vAlign w:val="center"/>
          </w:tcPr>
          <w:p w14:paraId="5D3FE12A">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zh-CN"/>
              </w:rPr>
              <w:t>二燃室、炉体（烟道）采用一级高铝砖（耐火温度1500℃）耐火材料，使用高铝耐火泥砌筑。</w:t>
            </w:r>
            <w:r>
              <w:rPr>
                <w:rFonts w:hint="eastAsia" w:ascii="仿宋" w:hAnsi="仿宋" w:eastAsia="仿宋" w:cs="仿宋"/>
                <w:bCs/>
                <w:color w:val="auto"/>
                <w:sz w:val="24"/>
                <w:szCs w:val="24"/>
                <w:highlight w:val="none"/>
              </w:rPr>
              <w:t>高铝砖（Al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）含量≥70%，</w:t>
            </w:r>
            <w:r>
              <w:rPr>
                <w:rFonts w:hint="eastAsia" w:ascii="仿宋" w:hAnsi="仿宋" w:eastAsia="仿宋" w:cs="仿宋"/>
                <w:bCs/>
                <w:color w:val="auto"/>
                <w:sz w:val="24"/>
                <w:szCs w:val="24"/>
                <w:highlight w:val="none"/>
                <w:lang w:val="zh-CN"/>
              </w:rPr>
              <w:t>耐火骨料</w:t>
            </w:r>
            <w:r>
              <w:rPr>
                <w:rFonts w:hint="eastAsia" w:ascii="仿宋" w:hAnsi="仿宋" w:eastAsia="仿宋" w:cs="仿宋"/>
                <w:bCs/>
                <w:color w:val="auto"/>
                <w:sz w:val="24"/>
                <w:szCs w:val="24"/>
                <w:highlight w:val="none"/>
              </w:rPr>
              <w:t>（Al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w:t>
            </w:r>
            <w:r>
              <w:rPr>
                <w:rFonts w:hint="eastAsia" w:ascii="仿宋" w:hAnsi="仿宋" w:eastAsia="仿宋" w:cs="仿宋"/>
                <w:bCs/>
                <w:color w:val="auto"/>
                <w:sz w:val="24"/>
                <w:szCs w:val="24"/>
                <w:highlight w:val="none"/>
                <w:lang w:val="en-US" w:eastAsia="zh-CN"/>
              </w:rPr>
              <w:t>45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eastAsia="zh-CN"/>
              </w:rPr>
              <w:t>。</w:t>
            </w:r>
          </w:p>
          <w:p w14:paraId="3AF72AC1">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eastAsia="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7434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C12482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2.6.5</w:t>
            </w:r>
          </w:p>
        </w:tc>
        <w:tc>
          <w:tcPr>
            <w:tcW w:w="0" w:type="auto"/>
            <w:noWrap w:val="0"/>
            <w:vAlign w:val="center"/>
          </w:tcPr>
          <w:p w14:paraId="4584F6A2">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砌筑耐火砖的灰缝不大于3mm，主炉膛灰缝不大于2.8mm，横平竖直、泥浆饱满、砌体平面直线度不大于3/1000，垂直度不大于3/1000。需切断耐火砖时，必须用切割机切割并磨平后使用。</w:t>
            </w:r>
          </w:p>
        </w:tc>
      </w:tr>
      <w:tr w14:paraId="0112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70301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2.6.6</w:t>
            </w:r>
          </w:p>
        </w:tc>
        <w:tc>
          <w:tcPr>
            <w:tcW w:w="0" w:type="auto"/>
            <w:noWrap w:val="0"/>
            <w:vAlign w:val="center"/>
          </w:tcPr>
          <w:p w14:paraId="4D0D8D44">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结构砌筑工艺要求</w:t>
            </w:r>
          </w:p>
        </w:tc>
      </w:tr>
      <w:tr w14:paraId="4C04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657B8F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2.6.6.1</w:t>
            </w:r>
          </w:p>
        </w:tc>
        <w:tc>
          <w:tcPr>
            <w:tcW w:w="0" w:type="auto"/>
            <w:noWrap w:val="0"/>
            <w:vAlign w:val="center"/>
          </w:tcPr>
          <w:p w14:paraId="61B6E0F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耐火层：粘土耐火砖和耐火高温浇铸预制件砌筑，耐火泥</w:t>
            </w:r>
            <w:r>
              <w:rPr>
                <w:rFonts w:hint="eastAsia" w:ascii="仿宋" w:hAnsi="仿宋" w:eastAsia="仿宋" w:cs="仿宋"/>
                <w:bCs/>
                <w:color w:val="auto"/>
                <w:sz w:val="24"/>
                <w:szCs w:val="24"/>
                <w:highlight w:val="none"/>
              </w:rPr>
              <w:t>（Al</w:t>
            </w:r>
            <w:r>
              <w:rPr>
                <w:rFonts w:hint="eastAsia" w:ascii="仿宋" w:hAnsi="仿宋" w:eastAsia="仿宋" w:cs="仿宋"/>
                <w:bCs/>
                <w:color w:val="auto"/>
                <w:sz w:val="24"/>
                <w:szCs w:val="24"/>
                <w:highlight w:val="none"/>
                <w:vertAlign w:val="subscript"/>
              </w:rPr>
              <w:t>2</w:t>
            </w:r>
            <w:r>
              <w:rPr>
                <w:rFonts w:hint="eastAsia" w:ascii="仿宋" w:hAnsi="仿宋" w:eastAsia="仿宋" w:cs="仿宋"/>
                <w:bCs/>
                <w:color w:val="auto"/>
                <w:sz w:val="24"/>
                <w:szCs w:val="24"/>
                <w:highlight w:val="none"/>
              </w:rPr>
              <w:t>O</w:t>
            </w:r>
            <w:r>
              <w:rPr>
                <w:rFonts w:hint="eastAsia" w:ascii="仿宋" w:hAnsi="仿宋" w:eastAsia="仿宋" w:cs="仿宋"/>
                <w:bCs/>
                <w:color w:val="auto"/>
                <w:sz w:val="24"/>
                <w:szCs w:val="24"/>
                <w:highlight w:val="none"/>
                <w:vertAlign w:val="subscript"/>
              </w:rPr>
              <w:t>3</w:t>
            </w:r>
            <w:r>
              <w:rPr>
                <w:rFonts w:hint="eastAsia" w:ascii="仿宋" w:hAnsi="仿宋" w:eastAsia="仿宋" w:cs="仿宋"/>
                <w:bCs/>
                <w:color w:val="auto"/>
                <w:sz w:val="24"/>
                <w:szCs w:val="24"/>
                <w:highlight w:val="none"/>
              </w:rPr>
              <w:t>）含量≥50%，耐火度≥1700℃</w:t>
            </w:r>
            <w:r>
              <w:rPr>
                <w:rFonts w:hint="eastAsia" w:ascii="仿宋" w:hAnsi="仿宋" w:eastAsia="仿宋" w:cs="仿宋"/>
                <w:bCs/>
                <w:color w:val="auto"/>
                <w:sz w:val="24"/>
                <w:szCs w:val="24"/>
                <w:highlight w:val="none"/>
                <w:lang w:val="zh-CN"/>
              </w:rPr>
              <w:t>。</w:t>
            </w:r>
          </w:p>
          <w:p w14:paraId="48A3C98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725E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B8A668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2.6.6.2</w:t>
            </w:r>
          </w:p>
        </w:tc>
        <w:tc>
          <w:tcPr>
            <w:tcW w:w="0" w:type="auto"/>
            <w:noWrap w:val="0"/>
            <w:vAlign w:val="center"/>
          </w:tcPr>
          <w:p w14:paraId="3B13DF05">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隔热层：</w:t>
            </w:r>
            <w:r>
              <w:rPr>
                <w:rFonts w:hint="eastAsia" w:ascii="仿宋" w:hAnsi="仿宋" w:eastAsia="仿宋" w:cs="仿宋"/>
                <w:color w:val="auto"/>
                <w:sz w:val="24"/>
                <w:szCs w:val="24"/>
                <w:highlight w:val="none"/>
                <w:lang w:val="zh-CN"/>
              </w:rPr>
              <w:t>耐高温硅酸铝纤维毡（纤维毯）导热度≤0.2W/（m.k），抹耐火泥多层粘制。</w:t>
            </w:r>
          </w:p>
        </w:tc>
      </w:tr>
      <w:tr w14:paraId="3E88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D78CE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2.6.6.3</w:t>
            </w:r>
          </w:p>
        </w:tc>
        <w:tc>
          <w:tcPr>
            <w:tcW w:w="0" w:type="auto"/>
            <w:noWrap w:val="0"/>
            <w:vAlign w:val="center"/>
          </w:tcPr>
          <w:p w14:paraId="579440D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保温层：炉体两侧及炉顶用保温砖和耐火泥砌筑。</w:t>
            </w:r>
          </w:p>
        </w:tc>
      </w:tr>
      <w:tr w14:paraId="26BE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5D418C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2.6.7</w:t>
            </w:r>
          </w:p>
        </w:tc>
        <w:tc>
          <w:tcPr>
            <w:tcW w:w="0" w:type="auto"/>
            <w:noWrap w:val="0"/>
            <w:vAlign w:val="center"/>
          </w:tcPr>
          <w:p w14:paraId="1ACA514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耐火层外的保温层必须砌筑，不准堆砌，工艺与耐火层同。</w:t>
            </w:r>
          </w:p>
        </w:tc>
      </w:tr>
      <w:tr w14:paraId="1836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71F74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2.6.8</w:t>
            </w:r>
          </w:p>
        </w:tc>
        <w:tc>
          <w:tcPr>
            <w:tcW w:w="0" w:type="auto"/>
            <w:noWrap w:val="0"/>
            <w:vAlign w:val="center"/>
          </w:tcPr>
          <w:p w14:paraId="19412D95">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高铝耐火泥、高温耐火泥、粘土质耐火砖、耐火浇注料、耐高温纤维板和保温砖等均采用国内优质产品。</w:t>
            </w:r>
          </w:p>
        </w:tc>
      </w:tr>
      <w:tr w14:paraId="44FD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AED94D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2.6.9</w:t>
            </w:r>
          </w:p>
        </w:tc>
        <w:tc>
          <w:tcPr>
            <w:tcW w:w="0" w:type="auto"/>
            <w:noWrap w:val="0"/>
            <w:vAlign w:val="center"/>
          </w:tcPr>
          <w:p w14:paraId="5032F213">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炉膛热风配制风阀，密封性能好，不漏气，启闭灵活。</w:t>
            </w:r>
          </w:p>
        </w:tc>
      </w:tr>
      <w:tr w14:paraId="7221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C37058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2.6.10</w:t>
            </w:r>
          </w:p>
        </w:tc>
        <w:tc>
          <w:tcPr>
            <w:tcW w:w="0" w:type="auto"/>
            <w:noWrap w:val="0"/>
            <w:vAlign w:val="center"/>
          </w:tcPr>
          <w:p w14:paraId="351503CD">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炉膛左右两侧助燃风管，使用直径20mm的高温不锈钢制作。</w:t>
            </w:r>
          </w:p>
        </w:tc>
      </w:tr>
      <w:tr w14:paraId="2521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F97ED0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2.6.11</w:t>
            </w:r>
          </w:p>
        </w:tc>
        <w:tc>
          <w:tcPr>
            <w:tcW w:w="0" w:type="auto"/>
            <w:noWrap w:val="0"/>
            <w:vAlign w:val="center"/>
          </w:tcPr>
          <w:p w14:paraId="09DF64AD">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设有防爆装置技术。</w:t>
            </w:r>
          </w:p>
        </w:tc>
      </w:tr>
      <w:tr w14:paraId="4110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27E8B9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2.6.1</w:t>
            </w:r>
            <w:r>
              <w:rPr>
                <w:rFonts w:hint="eastAsia" w:ascii="仿宋" w:hAnsi="仿宋" w:eastAsia="仿宋" w:cs="仿宋"/>
                <w:bCs/>
                <w:color w:val="auto"/>
                <w:sz w:val="24"/>
                <w:szCs w:val="24"/>
                <w:highlight w:val="none"/>
                <w:lang w:val="en-US" w:eastAsia="zh-CN"/>
              </w:rPr>
              <w:t>1</w:t>
            </w:r>
          </w:p>
        </w:tc>
        <w:tc>
          <w:tcPr>
            <w:tcW w:w="0" w:type="auto"/>
            <w:noWrap w:val="0"/>
            <w:vAlign w:val="center"/>
          </w:tcPr>
          <w:p w14:paraId="35E0E0E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炉密闭性：火化设备（火化炉、冷却室、鼓风装置、引风装置、闸板装置、烟道等）在正常运行工作中及停机后不许出现烟气溢出，倒烟、回烟、异味现象；用热电偶要求：采用优质的高温陶瓷热电偶。</w:t>
            </w:r>
          </w:p>
        </w:tc>
      </w:tr>
      <w:tr w14:paraId="4886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A05B3E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2.6.1</w:t>
            </w:r>
            <w:r>
              <w:rPr>
                <w:rFonts w:hint="eastAsia" w:ascii="仿宋" w:hAnsi="仿宋" w:eastAsia="仿宋" w:cs="仿宋"/>
                <w:bCs/>
                <w:color w:val="auto"/>
                <w:sz w:val="24"/>
                <w:szCs w:val="24"/>
                <w:highlight w:val="none"/>
                <w:lang w:val="en-US" w:eastAsia="zh-CN"/>
              </w:rPr>
              <w:t>2</w:t>
            </w:r>
          </w:p>
        </w:tc>
        <w:tc>
          <w:tcPr>
            <w:tcW w:w="0" w:type="auto"/>
            <w:noWrap w:val="0"/>
            <w:vAlign w:val="center"/>
          </w:tcPr>
          <w:p w14:paraId="22232BAD">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炕面使用平板式特质料烧结砖。炕面砖：采用优质浇注料材质，耐急冷急热,连续火化使用寿命不低于1500具。</w:t>
            </w:r>
          </w:p>
        </w:tc>
      </w:tr>
      <w:tr w14:paraId="5E91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682508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2.7</w:t>
            </w:r>
          </w:p>
        </w:tc>
        <w:tc>
          <w:tcPr>
            <w:tcW w:w="0" w:type="auto"/>
            <w:noWrap w:val="0"/>
            <w:vAlign w:val="center"/>
          </w:tcPr>
          <w:p w14:paraId="456E698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炉体（烟道）技术要求：烟道设计结构合理，烟道截面应加宽加高，降低烟气流速。烟道左右设有清灰门，位置合理，清灰方便。</w:t>
            </w:r>
          </w:p>
        </w:tc>
      </w:tr>
      <w:tr w14:paraId="5518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center"/>
          </w:tcPr>
          <w:p w14:paraId="54A39E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2.8</w:t>
            </w:r>
          </w:p>
        </w:tc>
        <w:tc>
          <w:tcPr>
            <w:tcW w:w="0" w:type="auto"/>
            <w:noWrap w:val="0"/>
            <w:vAlign w:val="center"/>
          </w:tcPr>
          <w:p w14:paraId="0D2068AF">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燃烧系统要求</w:t>
            </w:r>
          </w:p>
        </w:tc>
      </w:tr>
      <w:tr w14:paraId="796E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7B573D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1</w:t>
            </w:r>
          </w:p>
        </w:tc>
        <w:tc>
          <w:tcPr>
            <w:tcW w:w="0" w:type="auto"/>
            <w:noWrap w:val="0"/>
            <w:vAlign w:val="center"/>
          </w:tcPr>
          <w:p w14:paraId="013A8581">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主燃烧器能自动调整角度，钢度强，雾化效果好，风油配比合理。</w:t>
            </w:r>
          </w:p>
        </w:tc>
      </w:tr>
      <w:tr w14:paraId="4ADB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4C6160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2</w:t>
            </w:r>
          </w:p>
        </w:tc>
        <w:tc>
          <w:tcPr>
            <w:tcW w:w="0" w:type="auto"/>
            <w:noWrap w:val="0"/>
            <w:vAlign w:val="center"/>
          </w:tcPr>
          <w:p w14:paraId="04AE0D4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主燃烧器必须有大小火控制装置。</w:t>
            </w:r>
          </w:p>
        </w:tc>
      </w:tr>
      <w:tr w14:paraId="2BB6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EBCFEB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3</w:t>
            </w:r>
          </w:p>
        </w:tc>
        <w:tc>
          <w:tcPr>
            <w:tcW w:w="0" w:type="auto"/>
            <w:noWrap w:val="0"/>
            <w:vAlign w:val="center"/>
          </w:tcPr>
          <w:p w14:paraId="08C2B395">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点火必须采用燃烧器点火装置，用燃烧器点火装置把喷嘴喷出的油点燃，安全可靠。</w:t>
            </w:r>
          </w:p>
        </w:tc>
      </w:tr>
      <w:tr w14:paraId="34D0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069B8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4</w:t>
            </w:r>
          </w:p>
        </w:tc>
        <w:tc>
          <w:tcPr>
            <w:tcW w:w="0" w:type="auto"/>
            <w:noWrap w:val="0"/>
            <w:vAlign w:val="center"/>
          </w:tcPr>
          <w:p w14:paraId="20822A5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供油量、供风量的调节采取自动控制和手动操作。</w:t>
            </w:r>
          </w:p>
        </w:tc>
      </w:tr>
      <w:tr w14:paraId="3CCB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3E3A95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2.8.</w:t>
            </w:r>
            <w:r>
              <w:rPr>
                <w:rFonts w:hint="eastAsia" w:ascii="仿宋" w:hAnsi="仿宋" w:eastAsia="仿宋" w:cs="仿宋"/>
                <w:bCs/>
                <w:color w:val="auto"/>
                <w:sz w:val="24"/>
                <w:szCs w:val="24"/>
                <w:highlight w:val="none"/>
                <w:lang w:val="en-US" w:eastAsia="zh-CN"/>
              </w:rPr>
              <w:t>5</w:t>
            </w:r>
          </w:p>
        </w:tc>
        <w:tc>
          <w:tcPr>
            <w:tcW w:w="0" w:type="auto"/>
            <w:noWrap w:val="0"/>
            <w:vAlign w:val="center"/>
          </w:tcPr>
          <w:p w14:paraId="46D1FC5A">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主燃烧器具有不锈钢挡板保护装置，保证燃烧器的使用效果。</w:t>
            </w:r>
          </w:p>
        </w:tc>
      </w:tr>
      <w:tr w14:paraId="7AA2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23144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2.9</w:t>
            </w:r>
          </w:p>
        </w:tc>
        <w:tc>
          <w:tcPr>
            <w:tcW w:w="0" w:type="auto"/>
            <w:noWrap w:val="0"/>
            <w:vAlign w:val="center"/>
          </w:tcPr>
          <w:p w14:paraId="4242084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油路装置要求</w:t>
            </w:r>
          </w:p>
        </w:tc>
      </w:tr>
      <w:tr w14:paraId="309A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E858E3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2.9.1</w:t>
            </w:r>
          </w:p>
        </w:tc>
        <w:tc>
          <w:tcPr>
            <w:tcW w:w="0" w:type="auto"/>
            <w:noWrap w:val="0"/>
            <w:vAlign w:val="center"/>
          </w:tcPr>
          <w:p w14:paraId="1EF15F2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每炉配备一只数字油量表，在油量表前端加一个可调固定截流阀。</w:t>
            </w:r>
          </w:p>
        </w:tc>
      </w:tr>
      <w:tr w14:paraId="05A4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19D2EF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2.9.2</w:t>
            </w:r>
          </w:p>
        </w:tc>
        <w:tc>
          <w:tcPr>
            <w:tcW w:w="0" w:type="auto"/>
            <w:noWrap w:val="0"/>
            <w:vAlign w:val="center"/>
          </w:tcPr>
          <w:p w14:paraId="29E131E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应排列整齐，横平竖直，有固定支架，不漏油。</w:t>
            </w:r>
          </w:p>
        </w:tc>
      </w:tr>
      <w:tr w14:paraId="4B42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EBF4CE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w:t>
            </w:r>
          </w:p>
        </w:tc>
        <w:tc>
          <w:tcPr>
            <w:tcW w:w="0" w:type="auto"/>
            <w:noWrap w:val="0"/>
            <w:vAlign w:val="center"/>
          </w:tcPr>
          <w:p w14:paraId="1B77835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炉后电器控制部分要求</w:t>
            </w:r>
          </w:p>
        </w:tc>
      </w:tr>
      <w:tr w14:paraId="5B75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007915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2.10.1</w:t>
            </w:r>
          </w:p>
        </w:tc>
        <w:tc>
          <w:tcPr>
            <w:tcW w:w="0" w:type="auto"/>
            <w:noWrap w:val="0"/>
            <w:vAlign w:val="center"/>
          </w:tcPr>
          <w:p w14:paraId="3ADB111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PLC为控制系统，可视化人机界面为操作界面，A/D模块将模拟信号转换为数字信号。控制方式为自动、手动控制，可实现手机</w:t>
            </w:r>
            <w:r>
              <w:rPr>
                <w:rFonts w:hint="eastAsia" w:ascii="仿宋" w:hAnsi="仿宋" w:eastAsia="仿宋" w:cs="仿宋"/>
                <w:bCs/>
                <w:color w:val="auto"/>
                <w:sz w:val="24"/>
                <w:szCs w:val="24"/>
                <w:highlight w:val="none"/>
                <w:lang w:val="en-US" w:eastAsia="zh-CN"/>
              </w:rPr>
              <w:t>app</w:t>
            </w:r>
            <w:r>
              <w:rPr>
                <w:rFonts w:hint="eastAsia" w:ascii="仿宋" w:hAnsi="仿宋" w:eastAsia="仿宋" w:cs="仿宋"/>
                <w:bCs/>
                <w:color w:val="auto"/>
                <w:sz w:val="24"/>
                <w:szCs w:val="24"/>
                <w:highlight w:val="none"/>
                <w:lang w:val="zh-CN"/>
              </w:rPr>
              <w:t>远程监控维护</w:t>
            </w:r>
            <w:r>
              <w:rPr>
                <w:rFonts w:hint="eastAsia" w:ascii="仿宋" w:hAnsi="仿宋" w:eastAsia="仿宋" w:cs="仿宋"/>
                <w:bCs/>
                <w:color w:val="auto"/>
                <w:sz w:val="24"/>
                <w:szCs w:val="24"/>
                <w:highlight w:val="none"/>
                <w:lang w:val="en-US" w:eastAsia="zh-CN"/>
              </w:rPr>
              <w:t>HMI、PLC，实现远程编程、固件升级、系统故障诊断、远程调试等，支持报警推送等功能。</w:t>
            </w:r>
            <w:r>
              <w:rPr>
                <w:rFonts w:hint="eastAsia" w:ascii="仿宋" w:hAnsi="仿宋" w:eastAsia="仿宋" w:cs="仿宋"/>
                <w:bCs/>
                <w:color w:val="auto"/>
                <w:sz w:val="24"/>
                <w:szCs w:val="24"/>
                <w:highlight w:val="none"/>
                <w:lang w:val="zh-CN"/>
              </w:rPr>
              <w:t>人机界面上模拟火化机、尾气设备运行，设备的各种控制功能按钮，引风机频率多级可调，工作时的各部分运行状态，各种参数（炉膛温度、炉膛负压、二燃室温度、布袋温度、电机频率等），布袋超温报警、故障报警、故障部位显示等功能。操作系统可完全控制尾气处理系统，各控制显示画面须在多个层面以上。</w:t>
            </w:r>
          </w:p>
        </w:tc>
      </w:tr>
      <w:tr w14:paraId="04D6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65B8290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2.10.2</w:t>
            </w:r>
          </w:p>
        </w:tc>
        <w:tc>
          <w:tcPr>
            <w:tcW w:w="0" w:type="auto"/>
            <w:noWrap w:val="0"/>
            <w:vAlign w:val="center"/>
          </w:tcPr>
          <w:p w14:paraId="1C21A8AA">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控制系统要求可靠性高、安全性好，上位机、下位机出现故障不能相互影响设备的操作，手动、自动无忧切换；必须具备二套操作盘（人机界面、按钮盘），增加一套自动转换强电（220V）手动操作盘。手动操作盘应包含引风机、鼓风机、烟闸、点火、供油等控制按钮，按钮盘使用按钮开关。按钮盘安装在电器控制柜上。炉子控制触摸屏。</w:t>
            </w:r>
          </w:p>
        </w:tc>
      </w:tr>
      <w:tr w14:paraId="2D41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E4C4D4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2.10.3</w:t>
            </w:r>
          </w:p>
        </w:tc>
        <w:tc>
          <w:tcPr>
            <w:tcW w:w="0" w:type="auto"/>
            <w:noWrap w:val="0"/>
            <w:vAlign w:val="center"/>
          </w:tcPr>
          <w:p w14:paraId="63C5159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所涉工控产品PLC、人机界面、变频器等，供应商不得选用生产商已经停止生产的产品。供应商对所选用的工控产品在文件中提供详细的资料（品名、型号、规格、参数等）。</w:t>
            </w:r>
          </w:p>
        </w:tc>
      </w:tr>
      <w:tr w14:paraId="3A4E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4BAC84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2.10.4</w:t>
            </w:r>
          </w:p>
        </w:tc>
        <w:tc>
          <w:tcPr>
            <w:tcW w:w="0" w:type="auto"/>
            <w:noWrap w:val="0"/>
            <w:vAlign w:val="center"/>
          </w:tcPr>
          <w:p w14:paraId="696C91F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考虑PLC控制器选型和I/O点至少留有5％的余量要求。</w:t>
            </w:r>
          </w:p>
        </w:tc>
      </w:tr>
      <w:tr w14:paraId="3AE1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585D9F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2.10.</w:t>
            </w:r>
            <w:r>
              <w:rPr>
                <w:rFonts w:hint="eastAsia" w:ascii="仿宋" w:hAnsi="仿宋" w:eastAsia="仿宋" w:cs="仿宋"/>
                <w:bCs/>
                <w:color w:val="auto"/>
                <w:sz w:val="24"/>
                <w:szCs w:val="24"/>
                <w:highlight w:val="none"/>
                <w:lang w:val="en-US" w:eastAsia="zh-CN"/>
              </w:rPr>
              <w:t>5</w:t>
            </w:r>
          </w:p>
        </w:tc>
        <w:tc>
          <w:tcPr>
            <w:tcW w:w="0" w:type="auto"/>
            <w:noWrap w:val="0"/>
            <w:vAlign w:val="center"/>
          </w:tcPr>
          <w:p w14:paraId="534BF7B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线缆采用阻燃式线缆，提高线路的安全需求。</w:t>
            </w:r>
          </w:p>
        </w:tc>
      </w:tr>
      <w:tr w14:paraId="4F25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79F33C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2.10.</w:t>
            </w:r>
            <w:r>
              <w:rPr>
                <w:rFonts w:hint="eastAsia" w:ascii="仿宋" w:hAnsi="仿宋" w:eastAsia="仿宋" w:cs="仿宋"/>
                <w:bCs/>
                <w:color w:val="auto"/>
                <w:sz w:val="24"/>
                <w:szCs w:val="24"/>
                <w:highlight w:val="none"/>
                <w:lang w:val="en-US" w:eastAsia="zh-CN"/>
              </w:rPr>
              <w:t>6</w:t>
            </w:r>
          </w:p>
        </w:tc>
        <w:tc>
          <w:tcPr>
            <w:tcW w:w="0" w:type="auto"/>
            <w:noWrap w:val="0"/>
            <w:vAlign w:val="center"/>
          </w:tcPr>
          <w:p w14:paraId="0C0E21B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eastAsia="zh-CN"/>
              </w:rPr>
            </w:pPr>
            <w:r>
              <w:rPr>
                <w:rFonts w:hint="eastAsia" w:ascii="仿宋" w:hAnsi="仿宋" w:eastAsia="仿宋" w:cs="仿宋"/>
                <w:bCs/>
                <w:color w:val="auto"/>
                <w:sz w:val="24"/>
                <w:szCs w:val="24"/>
                <w:highlight w:val="none"/>
                <w:lang w:val="zh-CN"/>
              </w:rPr>
              <w:t>PLC等电器设备安装在电器控制柜内，设计安装应满足</w:t>
            </w:r>
            <w:r>
              <w:rPr>
                <w:rFonts w:hint="eastAsia" w:ascii="仿宋" w:hAnsi="仿宋" w:eastAsia="仿宋" w:cs="仿宋"/>
                <w:bCs/>
                <w:color w:val="auto"/>
                <w:sz w:val="24"/>
                <w:szCs w:val="24"/>
                <w:highlight w:val="none"/>
                <w:lang w:val="en-US" w:eastAsia="zh-CN"/>
              </w:rPr>
              <w:t>国家企业</w:t>
            </w:r>
            <w:r>
              <w:rPr>
                <w:rFonts w:hint="eastAsia" w:ascii="仿宋" w:hAnsi="仿宋" w:eastAsia="仿宋" w:cs="仿宋"/>
                <w:bCs/>
                <w:color w:val="auto"/>
                <w:sz w:val="24"/>
                <w:szCs w:val="24"/>
                <w:highlight w:val="none"/>
              </w:rPr>
              <w:t>标准规定的要求</w:t>
            </w:r>
            <w:r>
              <w:rPr>
                <w:rFonts w:hint="eastAsia" w:ascii="仿宋" w:hAnsi="仿宋" w:eastAsia="仿宋" w:cs="仿宋"/>
                <w:bCs/>
                <w:color w:val="auto"/>
                <w:sz w:val="24"/>
                <w:szCs w:val="24"/>
                <w:highlight w:val="none"/>
                <w:lang w:eastAsia="zh-CN"/>
              </w:rPr>
              <w:t>。</w:t>
            </w: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r w14:paraId="7B0C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076F88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2.10.</w:t>
            </w:r>
            <w:r>
              <w:rPr>
                <w:rFonts w:hint="eastAsia" w:ascii="仿宋" w:hAnsi="仿宋" w:eastAsia="仿宋" w:cs="仿宋"/>
                <w:bCs/>
                <w:color w:val="auto"/>
                <w:sz w:val="24"/>
                <w:szCs w:val="24"/>
                <w:highlight w:val="none"/>
                <w:lang w:val="en-US" w:eastAsia="zh-CN"/>
              </w:rPr>
              <w:t>7</w:t>
            </w:r>
          </w:p>
        </w:tc>
        <w:tc>
          <w:tcPr>
            <w:tcW w:w="0" w:type="auto"/>
            <w:noWrap w:val="0"/>
            <w:vAlign w:val="center"/>
          </w:tcPr>
          <w:p w14:paraId="4E9E6EBA">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电器控制柜安装位置应满足电气设备防热、维修方便要求。</w:t>
            </w:r>
          </w:p>
        </w:tc>
      </w:tr>
      <w:tr w14:paraId="25DD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48BE8A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2.11</w:t>
            </w:r>
          </w:p>
        </w:tc>
        <w:tc>
          <w:tcPr>
            <w:tcW w:w="0" w:type="auto"/>
            <w:noWrap w:val="0"/>
            <w:vAlign w:val="center"/>
          </w:tcPr>
          <w:p w14:paraId="0F3CDEBC">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烟道闸门要求：采用耐高温材料，内浇筑高温混泥土。传动机构采用钢丝绳或起重链条升降控制闸门启闭。</w:t>
            </w:r>
          </w:p>
        </w:tc>
      </w:tr>
      <w:tr w14:paraId="0A24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48C5CE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2.12</w:t>
            </w:r>
          </w:p>
        </w:tc>
        <w:tc>
          <w:tcPr>
            <w:tcW w:w="0" w:type="auto"/>
            <w:noWrap w:val="0"/>
            <w:vAlign w:val="center"/>
          </w:tcPr>
          <w:p w14:paraId="7889810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预热器系统要求：供应商根据自有的技术，设计制作预热器，采用高温不锈钢材料制作、用不锈钢焊条焊制，焊接工艺达到国家行业标准，设计先进、工艺精良。预热器工作温度不低于300℃。预热器使用寿命7年以上。</w:t>
            </w:r>
          </w:p>
        </w:tc>
      </w:tr>
      <w:tr w14:paraId="5B33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B44125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2.13</w:t>
            </w:r>
          </w:p>
        </w:tc>
        <w:tc>
          <w:tcPr>
            <w:tcW w:w="0" w:type="auto"/>
            <w:noWrap w:val="0"/>
            <w:vAlign w:val="center"/>
          </w:tcPr>
          <w:p w14:paraId="6DB5009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设备使用寿命：供应商应按设备技术参数要求设计、制造设备，材料及配件应质量保证，以提高设备的使用寿命期，保证设备在每天正常使用情况下,使用寿命等于或大于5年。</w:t>
            </w:r>
          </w:p>
        </w:tc>
      </w:tr>
      <w:tr w14:paraId="6A57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63B78A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w:t>
            </w:r>
          </w:p>
        </w:tc>
        <w:tc>
          <w:tcPr>
            <w:tcW w:w="0" w:type="auto"/>
            <w:noWrap w:val="0"/>
            <w:vAlign w:val="center"/>
          </w:tcPr>
          <w:p w14:paraId="586E4E42">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防水墙、烟道施工技术要求</w:t>
            </w:r>
          </w:p>
        </w:tc>
      </w:tr>
      <w:tr w14:paraId="67ED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C6B3E3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2.14.1</w:t>
            </w:r>
          </w:p>
        </w:tc>
        <w:tc>
          <w:tcPr>
            <w:tcW w:w="0" w:type="auto"/>
            <w:noWrap w:val="0"/>
            <w:vAlign w:val="center"/>
          </w:tcPr>
          <w:p w14:paraId="08EED91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防水混凝土结构底板的混凝土垫层，强度等级不应小于C15，厚度不应小于100mm，在软弱土层中不应小于150mm。</w:t>
            </w:r>
          </w:p>
        </w:tc>
      </w:tr>
      <w:tr w14:paraId="44A9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A28DE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2.14.2</w:t>
            </w:r>
          </w:p>
        </w:tc>
        <w:tc>
          <w:tcPr>
            <w:tcW w:w="0" w:type="auto"/>
            <w:noWrap w:val="0"/>
            <w:vAlign w:val="center"/>
          </w:tcPr>
          <w:p w14:paraId="2384EE93">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烟道应采取隔热措施，确保混凝土内表面温度不超过80℃；要求防水混凝土的抗压强度等级达到C20～C30。抗渗等级不低于S6。</w:t>
            </w:r>
          </w:p>
        </w:tc>
      </w:tr>
      <w:tr w14:paraId="4E8D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C42158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2.14.3</w:t>
            </w:r>
          </w:p>
        </w:tc>
        <w:tc>
          <w:tcPr>
            <w:tcW w:w="0" w:type="auto"/>
            <w:noWrap w:val="0"/>
            <w:vAlign w:val="center"/>
          </w:tcPr>
          <w:p w14:paraId="20500BE6">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防水混凝土结构内部设置的各种钢筋或绑扎铁丝，不得接触模板。固定模板用的螺栓必须穿过混凝土结构时，可采用工具式螺栓或螺栓加堵头，螺栓应加焊方形止水环。拆模后应采取加强防水措施将留下的凹槽封堵密实，并宜在迎水面涂刷防水涂料。</w:t>
            </w:r>
          </w:p>
        </w:tc>
      </w:tr>
      <w:tr w14:paraId="7B84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2EB9EC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2.14.4</w:t>
            </w:r>
          </w:p>
        </w:tc>
        <w:tc>
          <w:tcPr>
            <w:tcW w:w="0" w:type="auto"/>
            <w:noWrap w:val="0"/>
            <w:vAlign w:val="center"/>
          </w:tcPr>
          <w:p w14:paraId="61123B98">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防水墙浇筑时必须连续作业，整体浇筑，不留施工缝。浇筑防水墙应保证墙砼体无夹渣、漏浆、无外模变形；拆模后对防水墙内壁沙浆抹光。</w:t>
            </w:r>
          </w:p>
        </w:tc>
      </w:tr>
      <w:tr w14:paraId="1E54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0C17B2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2.14.5</w:t>
            </w:r>
          </w:p>
        </w:tc>
        <w:tc>
          <w:tcPr>
            <w:tcW w:w="0" w:type="auto"/>
            <w:noWrap w:val="0"/>
            <w:vAlign w:val="center"/>
          </w:tcPr>
          <w:p w14:paraId="364C5359">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浇筑完成后，</w:t>
            </w:r>
            <w:r>
              <w:rPr>
                <w:rFonts w:hint="eastAsia" w:ascii="仿宋" w:hAnsi="仿宋" w:eastAsia="仿宋" w:cs="仿宋"/>
                <w:bCs/>
                <w:color w:val="auto"/>
                <w:sz w:val="24"/>
                <w:szCs w:val="24"/>
                <w:highlight w:val="none"/>
                <w:lang w:val="en-US" w:eastAsia="zh-CN"/>
              </w:rPr>
              <w:t>中标人</w:t>
            </w:r>
            <w:r>
              <w:rPr>
                <w:rFonts w:hint="eastAsia" w:ascii="仿宋" w:hAnsi="仿宋" w:eastAsia="仿宋" w:cs="仿宋"/>
                <w:bCs/>
                <w:color w:val="auto"/>
                <w:sz w:val="24"/>
                <w:szCs w:val="24"/>
                <w:highlight w:val="none"/>
                <w:lang w:val="zh-CN"/>
              </w:rPr>
              <w:t>应对防水墙进行漏水、渗水试验。</w:t>
            </w:r>
          </w:p>
        </w:tc>
      </w:tr>
      <w:tr w14:paraId="5DB9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2260B1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2.14.6</w:t>
            </w:r>
          </w:p>
        </w:tc>
        <w:tc>
          <w:tcPr>
            <w:tcW w:w="0" w:type="auto"/>
            <w:noWrap w:val="0"/>
            <w:vAlign w:val="center"/>
          </w:tcPr>
          <w:p w14:paraId="7DBEE97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防水墙内壁、底部应做隔热层，底部平铺三层保温砖，不能堆砌。</w:t>
            </w:r>
          </w:p>
        </w:tc>
      </w:tr>
      <w:tr w14:paraId="2CE6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182006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2.14.7</w:t>
            </w:r>
          </w:p>
        </w:tc>
        <w:tc>
          <w:tcPr>
            <w:tcW w:w="0" w:type="auto"/>
            <w:noWrap w:val="0"/>
            <w:vAlign w:val="center"/>
          </w:tcPr>
          <w:p w14:paraId="1CA370A3">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烟道主体材料：使用一级粘土耐火砖材料砌筑，使用粘土耐火泥砌筑。</w:t>
            </w:r>
          </w:p>
        </w:tc>
      </w:tr>
      <w:tr w14:paraId="7151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1EBF0E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w:t>
            </w:r>
          </w:p>
        </w:tc>
        <w:tc>
          <w:tcPr>
            <w:tcW w:w="0" w:type="auto"/>
            <w:noWrap w:val="0"/>
            <w:vAlign w:val="center"/>
          </w:tcPr>
          <w:p w14:paraId="1B70DDAD">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地下烟道结构砌筑工艺要求：</w:t>
            </w:r>
          </w:p>
        </w:tc>
      </w:tr>
      <w:tr w14:paraId="0C85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6D62B5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2.14.8.1</w:t>
            </w:r>
          </w:p>
        </w:tc>
        <w:tc>
          <w:tcPr>
            <w:tcW w:w="0" w:type="auto"/>
            <w:noWrap w:val="0"/>
            <w:vAlign w:val="center"/>
          </w:tcPr>
          <w:p w14:paraId="1BCDE2BC">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耐火层：粘土耐火砖和耐火高温浇铸预制件砌筑。</w:t>
            </w:r>
          </w:p>
        </w:tc>
      </w:tr>
      <w:tr w14:paraId="4344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97E6FC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2.14.8.2</w:t>
            </w:r>
          </w:p>
        </w:tc>
        <w:tc>
          <w:tcPr>
            <w:tcW w:w="0" w:type="auto"/>
            <w:noWrap w:val="0"/>
            <w:vAlign w:val="center"/>
          </w:tcPr>
          <w:p w14:paraId="4B276AE0">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隔热层：耐高温硅酸铝纤维毡，抹耐火泥多层粘制。</w:t>
            </w:r>
          </w:p>
        </w:tc>
      </w:tr>
      <w:tr w14:paraId="1208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5FC65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2.14.8.3</w:t>
            </w:r>
          </w:p>
        </w:tc>
        <w:tc>
          <w:tcPr>
            <w:tcW w:w="0" w:type="auto"/>
            <w:noWrap w:val="0"/>
            <w:vAlign w:val="center"/>
          </w:tcPr>
          <w:p w14:paraId="3D09934B">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保温层：烟道两侧及烟道顶部用保温砖和耐火泥砌筑。</w:t>
            </w:r>
          </w:p>
        </w:tc>
      </w:tr>
      <w:tr w14:paraId="06A7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AB8B8D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2.14.8.4</w:t>
            </w:r>
          </w:p>
        </w:tc>
        <w:tc>
          <w:tcPr>
            <w:tcW w:w="0" w:type="auto"/>
            <w:noWrap w:val="0"/>
            <w:vAlign w:val="center"/>
          </w:tcPr>
          <w:p w14:paraId="695882AC">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砌筑耐火砖的灰缝不大于3mm，烟道应保证不漏气。</w:t>
            </w:r>
          </w:p>
        </w:tc>
      </w:tr>
      <w:tr w14:paraId="5DB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8C5579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2.14.8.5</w:t>
            </w:r>
          </w:p>
        </w:tc>
        <w:tc>
          <w:tcPr>
            <w:tcW w:w="0" w:type="auto"/>
            <w:noWrap w:val="0"/>
            <w:vAlign w:val="center"/>
          </w:tcPr>
          <w:p w14:paraId="54402944">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预装有烟道闸板的轨道，轨道采用耐高温铸件。</w:t>
            </w:r>
          </w:p>
        </w:tc>
      </w:tr>
      <w:tr w14:paraId="7BFE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4BB78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2.14.8.6</w:t>
            </w:r>
          </w:p>
        </w:tc>
        <w:tc>
          <w:tcPr>
            <w:tcW w:w="0" w:type="auto"/>
            <w:noWrap w:val="0"/>
            <w:vAlign w:val="center"/>
          </w:tcPr>
          <w:p w14:paraId="09D9586E">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浇筑烟囱、炉基础、设备基础、风机及闸板基础。</w:t>
            </w:r>
          </w:p>
        </w:tc>
      </w:tr>
      <w:tr w14:paraId="3222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512E915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2.14.8.7</w:t>
            </w:r>
          </w:p>
        </w:tc>
        <w:tc>
          <w:tcPr>
            <w:tcW w:w="0" w:type="auto"/>
            <w:noWrap w:val="0"/>
            <w:vAlign w:val="center"/>
          </w:tcPr>
          <w:p w14:paraId="4E076AF4">
            <w:pPr>
              <w:keepNext w:val="0"/>
              <w:keepLines w:val="0"/>
              <w:pageBreakBefore w:val="0"/>
              <w:kinsoku/>
              <w:wordWrap/>
              <w:overflowPunct/>
              <w:topLinePunct w:val="0"/>
              <w:autoSpaceDE/>
              <w:autoSpaceDN/>
              <w:bidi w:val="0"/>
              <w:adjustRightInd/>
              <w:snapToGrid/>
              <w:spacing w:line="360" w:lineRule="exact"/>
              <w:jc w:val="left"/>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需提供合理的设计与技术方案和具体的防止烟道进水的措施，对烟道进水承担全部责任。</w:t>
            </w:r>
          </w:p>
        </w:tc>
      </w:tr>
      <w:tr w14:paraId="272E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B2D86F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3</w:t>
            </w:r>
          </w:p>
        </w:tc>
        <w:tc>
          <w:tcPr>
            <w:tcW w:w="0" w:type="auto"/>
            <w:noWrap w:val="0"/>
            <w:vAlign w:val="center"/>
          </w:tcPr>
          <w:p w14:paraId="7DC9D38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其他要求</w:t>
            </w:r>
          </w:p>
        </w:tc>
      </w:tr>
      <w:tr w14:paraId="1FA9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16B65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w:t>
            </w:r>
          </w:p>
        </w:tc>
        <w:tc>
          <w:tcPr>
            <w:tcW w:w="0" w:type="auto"/>
            <w:noWrap w:val="0"/>
            <w:vAlign w:val="center"/>
          </w:tcPr>
          <w:p w14:paraId="79D780E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新火化炉地下隐蔽工程建设</w:t>
            </w:r>
          </w:p>
        </w:tc>
      </w:tr>
      <w:tr w14:paraId="62D6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F127B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w:t>
            </w:r>
          </w:p>
        </w:tc>
        <w:tc>
          <w:tcPr>
            <w:tcW w:w="0" w:type="auto"/>
            <w:noWrap w:val="0"/>
            <w:vAlign w:val="center"/>
          </w:tcPr>
          <w:p w14:paraId="64B822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火化炉炉体及炉膛砌筑安装（含耐火材料、炉膛、炉门、减速机、高性能热交换装置等）</w:t>
            </w:r>
          </w:p>
        </w:tc>
      </w:tr>
      <w:tr w14:paraId="3296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308348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3.3</w:t>
            </w:r>
          </w:p>
        </w:tc>
        <w:tc>
          <w:tcPr>
            <w:tcW w:w="0" w:type="auto"/>
            <w:noWrap w:val="0"/>
            <w:vAlign w:val="center"/>
          </w:tcPr>
          <w:p w14:paraId="6C00063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油路系统</w:t>
            </w:r>
          </w:p>
        </w:tc>
      </w:tr>
      <w:tr w14:paraId="6149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15DD6B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3.4</w:t>
            </w:r>
          </w:p>
        </w:tc>
        <w:tc>
          <w:tcPr>
            <w:tcW w:w="0" w:type="auto"/>
            <w:noWrap w:val="0"/>
            <w:vAlign w:val="center"/>
          </w:tcPr>
          <w:p w14:paraId="5DE821C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电路系统及控制系统（含电气布线、各种传感器、低压电器、彩色电脑触摸屏、PLC控制器、配电柜等）</w:t>
            </w:r>
          </w:p>
        </w:tc>
      </w:tr>
      <w:tr w14:paraId="0670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01932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5</w:t>
            </w:r>
          </w:p>
        </w:tc>
        <w:tc>
          <w:tcPr>
            <w:tcW w:w="0" w:type="auto"/>
            <w:noWrap w:val="0"/>
            <w:vAlign w:val="center"/>
          </w:tcPr>
          <w:p w14:paraId="625E3A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供风系统（鼓风机、引风机系统安装等）</w:t>
            </w:r>
          </w:p>
        </w:tc>
      </w:tr>
      <w:tr w14:paraId="455A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42D14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6</w:t>
            </w:r>
          </w:p>
        </w:tc>
        <w:tc>
          <w:tcPr>
            <w:tcW w:w="0" w:type="auto"/>
            <w:noWrap w:val="0"/>
            <w:vAlign w:val="center"/>
          </w:tcPr>
          <w:p w14:paraId="10B6C7C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不锈钢外包装（含炉车、炉体外包装）</w:t>
            </w:r>
          </w:p>
        </w:tc>
      </w:tr>
      <w:tr w14:paraId="5FFF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06FFA5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7</w:t>
            </w:r>
          </w:p>
        </w:tc>
        <w:tc>
          <w:tcPr>
            <w:tcW w:w="0" w:type="auto"/>
            <w:noWrap w:val="0"/>
            <w:vAlign w:val="center"/>
          </w:tcPr>
          <w:p w14:paraId="1E5A6A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其他辅助设备（不锈钢灰斗、不锈钢灰耙、工具架等）</w:t>
            </w:r>
          </w:p>
        </w:tc>
      </w:tr>
      <w:tr w14:paraId="4932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2BF58E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w:t>
            </w:r>
          </w:p>
        </w:tc>
        <w:tc>
          <w:tcPr>
            <w:tcW w:w="0" w:type="auto"/>
            <w:noWrap w:val="0"/>
            <w:vAlign w:val="center"/>
          </w:tcPr>
          <w:p w14:paraId="0631622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火化车间新风检测</w:t>
            </w:r>
          </w:p>
        </w:tc>
      </w:tr>
      <w:tr w14:paraId="57DC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14:paraId="7E7D55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▲3.8.1</w:t>
            </w:r>
          </w:p>
        </w:tc>
        <w:tc>
          <w:tcPr>
            <w:tcW w:w="0" w:type="auto"/>
            <w:noWrap w:val="0"/>
            <w:vAlign w:val="center"/>
          </w:tcPr>
          <w:p w14:paraId="4768358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空气中氡浓度≤150 Bq/m</w:t>
            </w:r>
          </w:p>
          <w:p w14:paraId="74CDCE5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vertAlign w:val="superscript"/>
                <w:lang w:val="en-US" w:eastAsia="zh-CN"/>
              </w:rPr>
            </w:pPr>
            <w:r>
              <w:rPr>
                <w:rFonts w:hint="eastAsia" w:ascii="仿宋" w:hAnsi="仿宋" w:eastAsia="仿宋" w:cs="仿宋"/>
                <w:color w:val="auto"/>
                <w:sz w:val="24"/>
                <w:szCs w:val="24"/>
                <w:highlight w:val="none"/>
                <w:lang w:val="en-US" w:eastAsia="zh-CN"/>
              </w:rPr>
              <w:t>氨≤0.20 mg/m</w:t>
            </w:r>
            <w:r>
              <w:rPr>
                <w:rFonts w:hint="eastAsia" w:ascii="仿宋" w:hAnsi="仿宋" w:eastAsia="仿宋" w:cs="仿宋"/>
                <w:color w:val="auto"/>
                <w:sz w:val="24"/>
                <w:szCs w:val="24"/>
                <w:highlight w:val="none"/>
                <w:vertAlign w:val="superscript"/>
                <w:lang w:val="en-US" w:eastAsia="zh-CN"/>
              </w:rPr>
              <w:t>3</w:t>
            </w:r>
          </w:p>
          <w:p w14:paraId="05BB616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苯≤0.09mg/m</w:t>
            </w:r>
            <w:r>
              <w:rPr>
                <w:rFonts w:hint="eastAsia" w:ascii="仿宋" w:hAnsi="仿宋" w:eastAsia="仿宋" w:cs="仿宋"/>
                <w:color w:val="auto"/>
                <w:sz w:val="24"/>
                <w:szCs w:val="24"/>
                <w:highlight w:val="none"/>
                <w:vertAlign w:val="superscript"/>
                <w:lang w:val="en-US" w:eastAsia="zh-CN"/>
              </w:rPr>
              <w:t>3</w:t>
            </w:r>
            <w:r>
              <w:rPr>
                <w:rFonts w:hint="eastAsia" w:ascii="仿宋" w:hAnsi="仿宋" w:eastAsia="仿宋" w:cs="仿宋"/>
                <w:color w:val="auto"/>
                <w:sz w:val="24"/>
                <w:szCs w:val="24"/>
                <w:highlight w:val="none"/>
                <w:lang w:val="en-US" w:eastAsia="zh-CN"/>
              </w:rPr>
              <w:t xml:space="preserve"> </w:t>
            </w:r>
          </w:p>
          <w:p w14:paraId="7321E3D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甲苯≤0.20mg/m</w:t>
            </w:r>
            <w:r>
              <w:rPr>
                <w:rFonts w:hint="eastAsia" w:ascii="仿宋" w:hAnsi="仿宋" w:eastAsia="仿宋" w:cs="仿宋"/>
                <w:color w:val="auto"/>
                <w:sz w:val="24"/>
                <w:szCs w:val="24"/>
                <w:highlight w:val="none"/>
                <w:vertAlign w:val="superscript"/>
                <w:lang w:val="en-US" w:eastAsia="zh-CN"/>
              </w:rPr>
              <w:t>3</w:t>
            </w:r>
            <w:r>
              <w:rPr>
                <w:rFonts w:hint="eastAsia" w:ascii="仿宋" w:hAnsi="仿宋" w:eastAsia="仿宋" w:cs="仿宋"/>
                <w:color w:val="auto"/>
                <w:sz w:val="24"/>
                <w:szCs w:val="24"/>
                <w:highlight w:val="none"/>
                <w:lang w:val="en-US" w:eastAsia="zh-CN"/>
              </w:rPr>
              <w:t xml:space="preserve"> </w:t>
            </w:r>
          </w:p>
          <w:p w14:paraId="648B2B6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二甲苯≤0.20mg/m</w:t>
            </w:r>
            <w:r>
              <w:rPr>
                <w:rFonts w:hint="eastAsia" w:ascii="仿宋" w:hAnsi="仿宋" w:eastAsia="仿宋" w:cs="仿宋"/>
                <w:color w:val="auto"/>
                <w:sz w:val="24"/>
                <w:szCs w:val="24"/>
                <w:highlight w:val="none"/>
                <w:vertAlign w:val="superscript"/>
                <w:lang w:val="en-US" w:eastAsia="zh-CN"/>
              </w:rPr>
              <w:t>3</w:t>
            </w:r>
            <w:r>
              <w:rPr>
                <w:rFonts w:hint="eastAsia" w:ascii="仿宋" w:hAnsi="仿宋" w:eastAsia="仿宋" w:cs="仿宋"/>
                <w:color w:val="auto"/>
                <w:sz w:val="24"/>
                <w:szCs w:val="24"/>
                <w:highlight w:val="none"/>
                <w:lang w:val="en-US" w:eastAsia="zh-CN"/>
              </w:rPr>
              <w:t xml:space="preserve"> </w:t>
            </w:r>
          </w:p>
          <w:p w14:paraId="05C8354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总挥发性有机物（TVOC）≤0.50mg/m</w:t>
            </w:r>
          </w:p>
          <w:p w14:paraId="1BB093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szCs w:val="24"/>
                <w:highlight w:val="none"/>
              </w:rPr>
              <w:t>投标文件中</w:t>
            </w:r>
            <w:r>
              <w:rPr>
                <w:rFonts w:hint="eastAsia" w:ascii="仿宋" w:hAnsi="仿宋" w:eastAsia="仿宋" w:cs="仿宋"/>
                <w:b/>
                <w:color w:val="auto"/>
                <w:sz w:val="24"/>
                <w:szCs w:val="24"/>
                <w:highlight w:val="none"/>
                <w:lang w:val="en-US" w:eastAsia="zh-CN"/>
              </w:rPr>
              <w:t>需</w:t>
            </w:r>
            <w:r>
              <w:rPr>
                <w:rFonts w:hint="eastAsia" w:ascii="仿宋" w:hAnsi="仿宋" w:eastAsia="仿宋" w:cs="仿宋"/>
                <w:b/>
                <w:color w:val="auto"/>
                <w:sz w:val="24"/>
                <w:szCs w:val="24"/>
                <w:highlight w:val="none"/>
              </w:rPr>
              <w:t>提供</w:t>
            </w:r>
            <w:r>
              <w:rPr>
                <w:rFonts w:hint="eastAsia" w:ascii="仿宋" w:hAnsi="仿宋" w:eastAsia="仿宋" w:cs="仿宋"/>
                <w:b/>
                <w:color w:val="auto"/>
                <w:sz w:val="24"/>
                <w:szCs w:val="24"/>
                <w:highlight w:val="none"/>
                <w:lang w:val="zh-CN"/>
              </w:rPr>
              <w:t>检测报告复印件加盖</w:t>
            </w:r>
            <w:r>
              <w:rPr>
                <w:rFonts w:hint="eastAsia" w:ascii="仿宋" w:hAnsi="仿宋" w:eastAsia="仿宋" w:cs="仿宋"/>
                <w:b/>
                <w:color w:val="auto"/>
                <w:sz w:val="24"/>
                <w:szCs w:val="24"/>
                <w:highlight w:val="none"/>
                <w:lang w:val="en-US" w:eastAsia="zh-CN"/>
              </w:rPr>
              <w:t>投标人</w:t>
            </w:r>
            <w:r>
              <w:rPr>
                <w:rFonts w:hint="eastAsia" w:ascii="仿宋" w:hAnsi="仿宋" w:eastAsia="仿宋" w:cs="仿宋"/>
                <w:b/>
                <w:color w:val="auto"/>
                <w:sz w:val="24"/>
                <w:szCs w:val="24"/>
                <w:highlight w:val="none"/>
                <w:lang w:val="zh-CN"/>
              </w:rPr>
              <w:t>公章。</w:t>
            </w:r>
          </w:p>
        </w:tc>
      </w:tr>
    </w:tbl>
    <w:p w14:paraId="4352A5AF">
      <w:pPr>
        <w:numPr>
          <w:ilvl w:val="0"/>
          <w:numId w:val="0"/>
        </w:numPr>
        <w:bidi w:val="0"/>
        <w:rPr>
          <w:rFonts w:hint="eastAsia" w:ascii="CESI仿宋-GB2312" w:hAnsi="CESI仿宋-GB2312" w:eastAsia="CESI仿宋-GB2312" w:cs="CESI仿宋-GB2312"/>
          <w:b/>
          <w:bCs/>
          <w:color w:val="auto"/>
          <w:sz w:val="24"/>
          <w:szCs w:val="24"/>
          <w:highlight w:val="none"/>
        </w:rPr>
      </w:pPr>
    </w:p>
    <w:p w14:paraId="5F5FF1DA">
      <w:pPr>
        <w:numPr>
          <w:ilvl w:val="0"/>
          <w:numId w:val="0"/>
        </w:numPr>
        <w:bidi w:val="0"/>
        <w:rPr>
          <w:rFonts w:hint="eastAsia" w:ascii="CESI仿宋-GB2312" w:hAnsi="CESI仿宋-GB2312" w:eastAsia="CESI仿宋-GB2312" w:cs="CESI仿宋-GB2312"/>
          <w:b/>
          <w:bCs/>
          <w:color w:val="auto"/>
          <w:sz w:val="24"/>
          <w:szCs w:val="24"/>
          <w:highlight w:val="none"/>
        </w:rPr>
      </w:pPr>
      <w:r>
        <w:rPr>
          <w:rFonts w:hint="eastAsia" w:ascii="CESI仿宋-GB2312" w:hAnsi="CESI仿宋-GB2312" w:eastAsia="CESI仿宋-GB2312" w:cs="CESI仿宋-GB2312"/>
          <w:b/>
          <w:bCs/>
          <w:color w:val="auto"/>
          <w:sz w:val="24"/>
          <w:szCs w:val="24"/>
          <w:highlight w:val="none"/>
          <w:lang w:val="en-US" w:eastAsia="zh-CN"/>
        </w:rPr>
        <w:t>2.</w:t>
      </w:r>
      <w:r>
        <w:rPr>
          <w:rFonts w:hint="eastAsia" w:ascii="CESI仿宋-GB2312" w:hAnsi="CESI仿宋-GB2312" w:eastAsia="CESI仿宋-GB2312" w:cs="CESI仿宋-GB2312"/>
          <w:b/>
          <w:bCs/>
          <w:color w:val="auto"/>
          <w:sz w:val="24"/>
          <w:szCs w:val="24"/>
          <w:highlight w:val="none"/>
        </w:rPr>
        <w:t>配套独立尾气净化后处理设备</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348"/>
        <w:gridCol w:w="6606"/>
      </w:tblGrid>
      <w:tr w14:paraId="6792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D378621">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7675679">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指标项目</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078B69A6">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主要技术参数</w:t>
            </w:r>
          </w:p>
        </w:tc>
      </w:tr>
      <w:tr w14:paraId="5316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0890CEE">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01B7DC27">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主体设备</w:t>
            </w:r>
          </w:p>
          <w:p w14:paraId="574DA789">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系统</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8B3E0DD">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1、采用全干法水冷尾气处理，不能产生二次污染水等，要与焚烧炉无缝对接。</w:t>
            </w:r>
          </w:p>
          <w:p w14:paraId="06DC13B1">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2、强制冷却装置、</w:t>
            </w:r>
            <w:r>
              <w:rPr>
                <w:rFonts w:hint="eastAsia" w:ascii="仿宋" w:hAnsi="仿宋" w:eastAsia="仿宋" w:cs="仿宋"/>
                <w:color w:val="auto"/>
                <w:sz w:val="24"/>
                <w:szCs w:val="24"/>
                <w:highlight w:val="none"/>
                <w:lang w:eastAsia="zh-CN"/>
              </w:rPr>
              <w:t>脱硫脱酸装置（消石灰）、</w:t>
            </w:r>
            <w:r>
              <w:rPr>
                <w:rFonts w:hint="eastAsia" w:ascii="仿宋" w:hAnsi="仿宋" w:eastAsia="仿宋" w:cs="仿宋"/>
                <w:color w:val="auto"/>
                <w:sz w:val="24"/>
                <w:szCs w:val="24"/>
                <w:highlight w:val="none"/>
              </w:rPr>
              <w:t>旋风微尘净化器、布袋除尘器</w:t>
            </w:r>
            <w:r>
              <w:rPr>
                <w:rFonts w:hint="eastAsia" w:ascii="仿宋" w:hAnsi="仿宋" w:eastAsia="仿宋" w:cs="仿宋"/>
                <w:color w:val="auto"/>
                <w:sz w:val="24"/>
                <w:szCs w:val="24"/>
                <w:highlight w:val="none"/>
                <w:lang w:eastAsia="zh-CN"/>
              </w:rPr>
              <w:t>、活性炭吸附器等</w:t>
            </w:r>
            <w:r>
              <w:rPr>
                <w:rFonts w:hint="eastAsia" w:ascii="仿宋" w:hAnsi="仿宋" w:eastAsia="仿宋" w:cs="仿宋"/>
                <w:color w:val="auto"/>
                <w:sz w:val="24"/>
                <w:szCs w:val="24"/>
                <w:highlight w:val="none"/>
              </w:rPr>
              <w:t>外形尺寸：在确保采购人使用要求的前提下可根据各投标方的自行设计，并报详细方案说明。</w:t>
            </w:r>
          </w:p>
          <w:p w14:paraId="6AFE4E90">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3、采用螺杆全自动脱湿干燥空气压缩机：排气量不小于2.4m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/h，风压不小于0.8MPa,电机功率不小于15KW（含自动电脑控制）。</w:t>
            </w:r>
          </w:p>
          <w:p w14:paraId="1C301812">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4、</w:t>
            </w:r>
            <w:r>
              <w:rPr>
                <w:rFonts w:hint="eastAsia" w:ascii="仿宋" w:hAnsi="仿宋" w:eastAsia="仿宋" w:cs="仿宋"/>
                <w:b w:val="0"/>
                <w:bCs w:val="0"/>
                <w:color w:val="auto"/>
                <w:sz w:val="24"/>
                <w:szCs w:val="24"/>
                <w:highlight w:val="none"/>
              </w:rPr>
              <w:t>滤袋对各种污染物的去除效果要明显（滤袋必须采用PTFE覆膜滤袋），过滤面积不小于96㎡，可耐受260℃的高温。</w:t>
            </w:r>
            <w:r>
              <w:rPr>
                <w:rFonts w:hint="eastAsia" w:ascii="仿宋" w:hAnsi="仿宋" w:eastAsia="仿宋" w:cs="仿宋"/>
                <w:b/>
                <w:bCs/>
                <w:color w:val="auto"/>
                <w:sz w:val="24"/>
                <w:szCs w:val="24"/>
                <w:highlight w:val="none"/>
              </w:rPr>
              <w:t>投标文件中</w:t>
            </w:r>
            <w:r>
              <w:rPr>
                <w:rFonts w:hint="eastAsia" w:ascii="仿宋" w:hAnsi="仿宋" w:eastAsia="仿宋" w:cs="仿宋"/>
                <w:b/>
                <w:bCs/>
                <w:color w:val="auto"/>
                <w:sz w:val="24"/>
                <w:szCs w:val="24"/>
                <w:highlight w:val="none"/>
                <w:lang w:val="en-US" w:eastAsia="zh-CN"/>
              </w:rPr>
              <w:t>需</w:t>
            </w:r>
            <w:r>
              <w:rPr>
                <w:rFonts w:hint="eastAsia" w:ascii="仿宋" w:hAnsi="仿宋" w:eastAsia="仿宋" w:cs="仿宋"/>
                <w:b/>
                <w:bCs/>
                <w:color w:val="auto"/>
                <w:sz w:val="24"/>
                <w:szCs w:val="24"/>
                <w:highlight w:val="none"/>
              </w:rPr>
              <w:t>提供</w:t>
            </w:r>
            <w:r>
              <w:rPr>
                <w:rFonts w:hint="eastAsia" w:ascii="仿宋" w:hAnsi="仿宋" w:eastAsia="仿宋" w:cs="仿宋"/>
                <w:b/>
                <w:bCs/>
                <w:color w:val="auto"/>
                <w:sz w:val="24"/>
                <w:szCs w:val="24"/>
                <w:highlight w:val="none"/>
                <w:lang w:val="zh-CN"/>
              </w:rPr>
              <w:t>检测报告复印件加盖</w:t>
            </w:r>
            <w:r>
              <w:rPr>
                <w:rFonts w:hint="eastAsia" w:ascii="仿宋" w:hAnsi="仿宋" w:eastAsia="仿宋" w:cs="仿宋"/>
                <w:b/>
                <w:bCs/>
                <w:color w:val="auto"/>
                <w:sz w:val="24"/>
                <w:szCs w:val="24"/>
                <w:highlight w:val="none"/>
                <w:lang w:val="en-US" w:eastAsia="zh-CN"/>
              </w:rPr>
              <w:t>投标人</w:t>
            </w:r>
            <w:r>
              <w:rPr>
                <w:rFonts w:hint="eastAsia" w:ascii="仿宋" w:hAnsi="仿宋" w:eastAsia="仿宋" w:cs="仿宋"/>
                <w:b/>
                <w:bCs/>
                <w:color w:val="auto"/>
                <w:sz w:val="24"/>
                <w:szCs w:val="24"/>
                <w:highlight w:val="none"/>
                <w:lang w:val="zh-CN"/>
              </w:rPr>
              <w:t>公章。</w:t>
            </w:r>
          </w:p>
          <w:p w14:paraId="5B734F24">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5、通风管道采用304不锈钢材料，耐腐蚀、耐高温，厚度不小于3mm。</w:t>
            </w:r>
          </w:p>
          <w:p w14:paraId="7DFE809F">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6、空气压缩机、风机工作时要有消音装置，且风机必须是变频控制，风机的出口安装整流器。</w:t>
            </w:r>
          </w:p>
          <w:p w14:paraId="586E0F2D">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7、电器</w:t>
            </w:r>
            <w:r>
              <w:rPr>
                <w:rFonts w:hint="eastAsia" w:ascii="仿宋" w:hAnsi="仿宋" w:eastAsia="仿宋" w:cs="仿宋"/>
                <w:color w:val="auto"/>
                <w:sz w:val="24"/>
                <w:szCs w:val="24"/>
                <w:highlight w:val="none"/>
              </w:rPr>
              <w:t>线路设计要暗线方式布置，保证设备外形整齐、美观。</w:t>
            </w:r>
          </w:p>
          <w:p w14:paraId="236FB763">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8、整套尾气处理最少包括冷却、初除尘、火星拦截、布袋除尘、活性炭吸附装置、排放等过程。</w:t>
            </w:r>
          </w:p>
          <w:p w14:paraId="3754AB44">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9、设备使用寿命确保在</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年以上。</w:t>
            </w:r>
          </w:p>
          <w:p w14:paraId="77C4D1BA">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10、工艺要先进，彻底杜绝二次污染水的产生。</w:t>
            </w:r>
          </w:p>
          <w:p w14:paraId="4EE84FF1">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11、尾气处理设备留有检测口。</w:t>
            </w:r>
          </w:p>
          <w:p w14:paraId="0AA2F9EE">
            <w:pPr>
              <w:pageBreakBefore w:val="0"/>
              <w:kinsoku/>
              <w:wordWrap/>
              <w:overflowPunct/>
              <w:topLinePunct w:val="0"/>
              <w:autoSpaceDE w:val="0"/>
              <w:autoSpaceDN w:val="0"/>
              <w:bidi w:val="0"/>
              <w:adjustRightInd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12、尾气处理设备所有金属材料均采用优质304不锈钢材料，厚度不小于3mm。</w:t>
            </w:r>
          </w:p>
          <w:p w14:paraId="53C3DBD4">
            <w:pPr>
              <w:pageBreakBefore w:val="0"/>
              <w:kinsoku/>
              <w:wordWrap/>
              <w:overflowPunct/>
              <w:topLinePunct w:val="0"/>
              <w:bidi w:val="0"/>
              <w:spacing w:line="400" w:lineRule="exact"/>
              <w:ind w:right="0" w:rightChars="0" w:firstLine="0" w:firstLineChars="0"/>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rPr>
              <w:t>13、</w:t>
            </w:r>
            <w:r>
              <w:rPr>
                <w:rFonts w:hint="eastAsia" w:ascii="仿宋" w:hAnsi="仿宋" w:eastAsia="仿宋" w:cs="仿宋"/>
                <w:color w:val="auto"/>
                <w:sz w:val="24"/>
                <w:szCs w:val="24"/>
                <w:highlight w:val="none"/>
              </w:rPr>
              <w:t>安装的尾气处理设备系统要与火化机实现无缝对接。安装尾气处理设备系统后，尾气处理设备发生故障或检修时，不能影响火化机的正常运行，</w:t>
            </w:r>
            <w:r>
              <w:rPr>
                <w:rFonts w:hint="eastAsia" w:ascii="仿宋" w:hAnsi="仿宋" w:eastAsia="仿宋" w:cs="仿宋"/>
                <w:b/>
                <w:bCs/>
                <w:color w:val="auto"/>
                <w:sz w:val="24"/>
                <w:szCs w:val="24"/>
                <w:highlight w:val="none"/>
              </w:rPr>
              <w:t>提供处理技术要求和方案。</w:t>
            </w:r>
          </w:p>
          <w:p w14:paraId="0E62EB58">
            <w:pPr>
              <w:pageBreakBefore w:val="0"/>
              <w:kinsoku/>
              <w:wordWrap/>
              <w:overflowPunct/>
              <w:topLinePunct w:val="0"/>
              <w:bidi w:val="0"/>
              <w:spacing w:line="400" w:lineRule="exact"/>
              <w:ind w:right="0" w:rightChars="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14、滤袋不少于120个，材质采用PTFE，采用不锈钢龙骨。</w:t>
            </w:r>
          </w:p>
        </w:tc>
      </w:tr>
      <w:tr w14:paraId="072B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395AAA50">
            <w:pPr>
              <w:pageBreakBefore w:val="0"/>
              <w:kinsoku/>
              <w:wordWrap/>
              <w:overflowPunct/>
              <w:topLinePunct w:val="0"/>
              <w:bidi w:val="0"/>
              <w:spacing w:line="400" w:lineRule="exact"/>
              <w:ind w:left="0" w:right="0" w:rightChars="0" w:firstLine="0" w:firstLineChars="0"/>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火化炉尾气净化除尘设备系统性能要求</w:t>
            </w:r>
          </w:p>
        </w:tc>
      </w:tr>
      <w:tr w14:paraId="1D86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53F62F20">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22C3A58A">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高效降温反应器</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82316BF">
            <w:pPr>
              <w:keepNext w:val="0"/>
              <w:keepLines w:val="0"/>
              <w:pageBreakBefore w:val="0"/>
              <w:widowControl w:val="0"/>
              <w:tabs>
                <w:tab w:val="left" w:pos="1260"/>
              </w:tabs>
              <w:kinsoku/>
              <w:wordWrap w:val="0"/>
              <w:overflowPunct/>
              <w:topLinePunct w:val="0"/>
              <w:autoSpaceDE/>
              <w:autoSpaceDN/>
              <w:bidi w:val="0"/>
              <w:adjustRightInd/>
              <w:snapToGrid/>
              <w:spacing w:line="40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快速降温、脱硫。尾气温度必须在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秒内降至200度以下，保证符合消除二恶英的工艺要求，要有观察口，检修口，塔表温度不能超过室温5度，保证6年不被气体腐蚀穿透，要做到不渗、不漏。</w:t>
            </w:r>
            <w:r>
              <w:rPr>
                <w:rFonts w:hint="eastAsia" w:ascii="仿宋" w:hAnsi="仿宋" w:eastAsia="仿宋" w:cs="仿宋"/>
                <w:color w:val="auto"/>
                <w:sz w:val="24"/>
                <w:szCs w:val="24"/>
                <w:highlight w:val="none"/>
                <w:lang w:val="zh-CN"/>
              </w:rPr>
              <w:t>制造材料使用防腐蚀、耐高温</w:t>
            </w:r>
            <w:r>
              <w:rPr>
                <w:rFonts w:hint="eastAsia" w:ascii="仿宋" w:hAnsi="仿宋" w:eastAsia="仿宋" w:cs="仿宋"/>
                <w:color w:val="auto"/>
                <w:sz w:val="24"/>
                <w:szCs w:val="24"/>
                <w:highlight w:val="none"/>
              </w:rPr>
              <w:t>304</w:t>
            </w:r>
            <w:r>
              <w:rPr>
                <w:rFonts w:hint="eastAsia" w:ascii="仿宋" w:hAnsi="仿宋" w:eastAsia="仿宋" w:cs="仿宋"/>
                <w:color w:val="auto"/>
                <w:sz w:val="24"/>
                <w:szCs w:val="24"/>
                <w:highlight w:val="none"/>
                <w:lang w:val="zh-CN"/>
              </w:rPr>
              <w:t>不锈钢，实际厚度不少于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mm</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冷却管</w:t>
            </w:r>
            <w:r>
              <w:rPr>
                <w:rFonts w:hint="eastAsia" w:ascii="仿宋" w:hAnsi="仿宋" w:eastAsia="仿宋" w:cs="仿宋"/>
                <w:color w:val="auto"/>
                <w:sz w:val="24"/>
                <w:szCs w:val="24"/>
                <w:highlight w:val="none"/>
                <w:lang w:val="zh-CN"/>
              </w:rPr>
              <w:t>制造材料</w:t>
            </w:r>
            <w:r>
              <w:rPr>
                <w:rFonts w:hint="eastAsia" w:ascii="仿宋" w:hAnsi="仿宋" w:eastAsia="仿宋" w:cs="仿宋"/>
                <w:color w:val="auto"/>
                <w:sz w:val="24"/>
                <w:szCs w:val="24"/>
                <w:highlight w:val="none"/>
              </w:rPr>
              <w:t>使用</w:t>
            </w:r>
            <w:r>
              <w:rPr>
                <w:rFonts w:hint="eastAsia" w:ascii="仿宋" w:hAnsi="仿宋" w:eastAsia="仿宋" w:cs="仿宋"/>
                <w:color w:val="auto"/>
                <w:sz w:val="24"/>
                <w:szCs w:val="24"/>
                <w:highlight w:val="none"/>
                <w:lang w:val="zh-CN"/>
              </w:rPr>
              <w:t>防腐蚀、耐高温</w:t>
            </w:r>
            <w:r>
              <w:rPr>
                <w:rFonts w:hint="eastAsia" w:ascii="仿宋" w:hAnsi="仿宋" w:eastAsia="仿宋" w:cs="仿宋"/>
                <w:color w:val="auto"/>
                <w:sz w:val="24"/>
                <w:szCs w:val="24"/>
                <w:highlight w:val="none"/>
              </w:rPr>
              <w:t>316L无缝不锈钢管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不能拼接，</w:t>
            </w:r>
            <w:r>
              <w:rPr>
                <w:rFonts w:hint="eastAsia" w:ascii="仿宋" w:hAnsi="仿宋" w:eastAsia="仿宋" w:cs="仿宋"/>
                <w:color w:val="auto"/>
                <w:sz w:val="24"/>
                <w:szCs w:val="24"/>
                <w:highlight w:val="none"/>
              </w:rPr>
              <w:t>不锈钢管</w:t>
            </w:r>
            <w:r>
              <w:rPr>
                <w:rFonts w:hint="eastAsia" w:ascii="仿宋" w:hAnsi="仿宋" w:eastAsia="仿宋" w:cs="仿宋"/>
                <w:color w:val="auto"/>
                <w:sz w:val="24"/>
                <w:szCs w:val="24"/>
                <w:highlight w:val="none"/>
                <w:lang w:val="en-US" w:eastAsia="zh-CN"/>
              </w:rPr>
              <w:t>外直</w:t>
            </w:r>
            <w:r>
              <w:rPr>
                <w:rFonts w:hint="eastAsia" w:ascii="仿宋" w:hAnsi="仿宋" w:eastAsia="仿宋" w:cs="仿宋"/>
                <w:color w:val="auto"/>
                <w:sz w:val="24"/>
                <w:szCs w:val="24"/>
                <w:highlight w:val="none"/>
                <w:lang w:val="zh-CN"/>
              </w:rPr>
              <w:t>径48mm、厚度：实际厚度不少于2</w:t>
            </w:r>
            <w:r>
              <w:rPr>
                <w:rFonts w:hint="eastAsia" w:ascii="仿宋" w:hAnsi="仿宋" w:eastAsia="仿宋" w:cs="仿宋"/>
                <w:color w:val="auto"/>
                <w:sz w:val="24"/>
                <w:szCs w:val="24"/>
                <w:highlight w:val="none"/>
              </w:rPr>
              <w:t>mm</w:t>
            </w:r>
            <w:r>
              <w:rPr>
                <w:rFonts w:hint="eastAsia" w:ascii="仿宋" w:hAnsi="仿宋" w:eastAsia="仿宋" w:cs="仿宋"/>
                <w:color w:val="auto"/>
                <w:sz w:val="24"/>
                <w:szCs w:val="24"/>
                <w:highlight w:val="none"/>
                <w:lang w:val="zh-CN"/>
              </w:rPr>
              <w:t>、每根长度不少于2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00mm、列管总数不少于</w:t>
            </w:r>
            <w:r>
              <w:rPr>
                <w:rFonts w:hint="eastAsia" w:ascii="仿宋" w:hAnsi="仿宋" w:eastAsia="仿宋" w:cs="仿宋"/>
                <w:color w:val="auto"/>
                <w:sz w:val="24"/>
                <w:szCs w:val="24"/>
                <w:highlight w:val="none"/>
                <w:lang w:val="en-US" w:eastAsia="zh-CN"/>
              </w:rPr>
              <w:t>158</w:t>
            </w:r>
            <w:r>
              <w:rPr>
                <w:rFonts w:hint="eastAsia" w:ascii="仿宋" w:hAnsi="仿宋" w:eastAsia="仿宋" w:cs="仿宋"/>
                <w:color w:val="auto"/>
                <w:sz w:val="24"/>
                <w:szCs w:val="24"/>
                <w:highlight w:val="none"/>
                <w:lang w:val="zh-CN"/>
              </w:rPr>
              <w:t>根。</w:t>
            </w:r>
          </w:p>
        </w:tc>
      </w:tr>
      <w:tr w14:paraId="49B8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A2809D0">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5D59448E">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逆流式圆型冷却塔</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2B85CFB">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vertAlign w:val="baseline"/>
              </w:rPr>
              <w:t>型号AL-60T,直径约2000mm,填料，PP白色耐高温，风扇功率1.5KW,颈口、围板为玻璃钢制作。</w:t>
            </w:r>
          </w:p>
        </w:tc>
      </w:tr>
      <w:tr w14:paraId="6FEA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55C39C75">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0DA89FFC">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多管旋风除尘器</w:t>
            </w:r>
            <w:r>
              <w:rPr>
                <w:rFonts w:hint="eastAsia" w:ascii="仿宋" w:hAnsi="仿宋" w:eastAsia="仿宋" w:cs="仿宋"/>
                <w:color w:val="auto"/>
                <w:sz w:val="24"/>
                <w:szCs w:val="24"/>
                <w:highlight w:val="none"/>
                <w:lang w:eastAsia="zh-CN"/>
              </w:rPr>
              <w:t>（火星拦截）</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6F478E3E">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分离烟气中较大的粉尘颗粒，且具有消灭烟气中火星功能，对布袋除尘器有保护作用，材质采用304不锈钢，厚度≥3mm。</w:t>
            </w:r>
          </w:p>
          <w:p w14:paraId="5CE75B0B">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由箱体、机芯、沉降室、保温隔热层、灰斗、卸灰阀等组成。除尘器机体材料使用耐腐蚀304不锈钢材料，厚度不小于3mm；机芯采用陶瓷材料，四筒或五筒组合式，耐腐蚀、耐磨损、耐高温填充使用刚玉浇注料。</w:t>
            </w:r>
          </w:p>
        </w:tc>
      </w:tr>
      <w:tr w14:paraId="71BD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8D0BEB0">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2A897F42">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除酸脱硫装置（消石灰）</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62D81436">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火化炉脱硫脱酸（消石灰）是一种使用消石灰（氢氧化钙）作为吸收剂的烟气净化技术，用于去除烟气中的二氧化硫（SO2）等有害物质。通过消石灰喷射装置将消石灰干粉喷入烟气中，在除尘器布袋表面形成稳定高效的反应床，实现脱除有害物质的目的。反应产物连同烟气中粉尘和未参加反应的吸收剂一起被捕集下来，达到净化酸性气体的目的。</w:t>
            </w:r>
          </w:p>
        </w:tc>
      </w:tr>
      <w:tr w14:paraId="078E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5DA85DDD">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2A6BE2D1">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活性炭喷射装置</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0A6FE8EF">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1、采用</w:t>
            </w:r>
            <w:r>
              <w:rPr>
                <w:rFonts w:hint="eastAsia" w:ascii="仿宋" w:hAnsi="仿宋" w:eastAsia="仿宋" w:cs="仿宋"/>
                <w:color w:val="auto"/>
                <w:sz w:val="24"/>
                <w:szCs w:val="24"/>
                <w:highlight w:val="none"/>
                <w:lang w:val="en-US" w:eastAsia="zh-CN"/>
              </w:rPr>
              <w:t>活性炭喷射装置</w:t>
            </w:r>
            <w:r>
              <w:rPr>
                <w:rFonts w:hint="eastAsia" w:ascii="仿宋" w:hAnsi="仿宋" w:eastAsia="仿宋" w:cs="仿宋"/>
                <w:color w:val="auto"/>
                <w:sz w:val="24"/>
                <w:szCs w:val="24"/>
                <w:highlight w:val="none"/>
              </w:rPr>
              <w:t>，去除二恶英类化合物效率达95%以上, 材质采用304不锈钢，厚度≥</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mm。</w:t>
            </w:r>
          </w:p>
          <w:p w14:paraId="24665849">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2、投标人投标时须提供</w:t>
            </w:r>
            <w:r>
              <w:rPr>
                <w:rFonts w:hint="eastAsia" w:ascii="仿宋" w:hAnsi="仿宋" w:eastAsia="仿宋" w:cs="仿宋"/>
                <w:color w:val="auto"/>
                <w:sz w:val="24"/>
                <w:szCs w:val="24"/>
                <w:highlight w:val="none"/>
                <w:lang w:val="en-US" w:eastAsia="zh-CN"/>
              </w:rPr>
              <w:t>活性炭喷射装置详细技术说明</w:t>
            </w:r>
            <w:r>
              <w:rPr>
                <w:rFonts w:hint="eastAsia" w:ascii="仿宋" w:hAnsi="仿宋" w:eastAsia="仿宋" w:cs="仿宋"/>
                <w:color w:val="auto"/>
                <w:sz w:val="24"/>
                <w:szCs w:val="24"/>
                <w:highlight w:val="none"/>
              </w:rPr>
              <w:t>。</w:t>
            </w:r>
          </w:p>
        </w:tc>
      </w:tr>
      <w:tr w14:paraId="45CF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817A6C1">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8628F8D">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脉冲布袋除尘器</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14328961">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布袋除尘器的结构组成：须由箱体、支架、检修架、滤袋架、滤袋、导流板、收尘室、电磁脉冲装置、清灰程序控制，外包等组成。箱体和支架等材料要求：使用304优质不锈钢材料，要求为耐腐蚀、耐高温。厚度不小于3mm。</w:t>
            </w:r>
          </w:p>
          <w:p w14:paraId="41C5AD1E">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2、滤袋的材质和使用寿命：滤袋</w:t>
            </w:r>
            <w:r>
              <w:rPr>
                <w:rFonts w:hint="eastAsia" w:ascii="仿宋" w:hAnsi="仿宋" w:eastAsia="仿宋" w:cs="仿宋"/>
                <w:color w:val="auto"/>
                <w:sz w:val="24"/>
                <w:szCs w:val="24"/>
                <w:highlight w:val="none"/>
                <w:lang w:eastAsia="zh-CN"/>
              </w:rPr>
              <w:t>选用优质耐高温材料（</w:t>
            </w:r>
            <w:r>
              <w:rPr>
                <w:rFonts w:hint="eastAsia" w:ascii="仿宋" w:hAnsi="仿宋" w:eastAsia="仿宋" w:cs="仿宋"/>
                <w:color w:val="auto"/>
                <w:sz w:val="24"/>
                <w:szCs w:val="24"/>
                <w:highlight w:val="none"/>
                <w:lang w:val="en-US" w:eastAsia="zh-CN"/>
              </w:rPr>
              <w:t>PTFE）</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w:t>
            </w:r>
            <w:r>
              <w:rPr>
                <w:rFonts w:hint="eastAsia" w:ascii="仿宋" w:hAnsi="仿宋" w:eastAsia="仿宋" w:cs="仿宋"/>
                <w:color w:val="auto"/>
                <w:sz w:val="24"/>
                <w:szCs w:val="24"/>
                <w:highlight w:val="none"/>
                <w:lang w:eastAsia="zh-CN"/>
              </w:rPr>
              <w:t>GB13801-2015国家标准。</w:t>
            </w:r>
          </w:p>
          <w:p w14:paraId="1305F039">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3、滤袋对各种污染物的去除效果：颗粒物（粉尘）的去除效果须达到99%，各种重金属污染物的去除效果不低于90%，有机剧毒污染物的去除率不得低于90%。</w:t>
            </w:r>
          </w:p>
        </w:tc>
      </w:tr>
      <w:tr w14:paraId="1ED4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576E19F">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38C2834C">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活性炭吸附塔</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0C3C1F1B">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活性炭吸附塔是一种干式废气处理设备，由箱体和装填在箱体内的吸附单元（块状或粒状活性炭）组成，设备整体采用304不锈钢制作，厚度不小于3mm。</w:t>
            </w:r>
          </w:p>
        </w:tc>
      </w:tr>
      <w:tr w14:paraId="11FA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526BEFDD">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7980B87B">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水泵、调节阀</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6FAEDC40">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自动调节，采用国内名牌设备，确保运行可靠。</w:t>
            </w:r>
          </w:p>
        </w:tc>
      </w:tr>
      <w:tr w14:paraId="33A4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ABFF3DD">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3FBD5456">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气动或电动蝶阀</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2E68970">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气动或电动控制，无泄漏，开启闭合迅速，起到保护布袋的作用。</w:t>
            </w:r>
          </w:p>
        </w:tc>
      </w:tr>
      <w:tr w14:paraId="5E36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3C7FA0DB">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6196C45C">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螺杆式压缩机</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71433215">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pacing w:val="-20"/>
                <w:sz w:val="24"/>
                <w:szCs w:val="24"/>
                <w:highlight w:val="none"/>
                <w:lang w:eastAsia="zh-CN"/>
              </w:rPr>
            </w:pPr>
            <w:r>
              <w:rPr>
                <w:rFonts w:hint="eastAsia" w:ascii="仿宋" w:hAnsi="仿宋" w:eastAsia="仿宋" w:cs="仿宋"/>
                <w:color w:val="auto"/>
                <w:sz w:val="24"/>
                <w:szCs w:val="24"/>
                <w:highlight w:val="none"/>
              </w:rPr>
              <w:t>无振动，嗓音小，运行可靠，使用寿命长</w:t>
            </w:r>
            <w:r>
              <w:rPr>
                <w:rFonts w:hint="eastAsia" w:ascii="仿宋" w:hAnsi="仿宋" w:eastAsia="仿宋" w:cs="仿宋"/>
                <w:color w:val="auto"/>
                <w:sz w:val="24"/>
                <w:szCs w:val="24"/>
                <w:highlight w:val="none"/>
                <w:lang w:eastAsia="zh-CN"/>
              </w:rPr>
              <w:t>。</w:t>
            </w:r>
          </w:p>
        </w:tc>
      </w:tr>
      <w:tr w14:paraId="39F6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16271FCD">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79ED8B0A">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储气罐</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2A271D5A">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按压力容器标准设计、制造、检验；每套容量1m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w:t>
            </w:r>
          </w:p>
        </w:tc>
      </w:tr>
      <w:tr w14:paraId="07EF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5DCD5F5">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246E5D1">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自动化控制</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C5B7B0E">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具有火化炉一体化操作功能。</w:t>
            </w:r>
          </w:p>
          <w:p w14:paraId="1AD08421">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、控制功能：操作应具有自动、点动、手动三种控制方式，并可随时切换；</w:t>
            </w:r>
          </w:p>
          <w:p w14:paraId="385E5D9E">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、具有故障自动诊断和故障自动报警功能；</w:t>
            </w:r>
          </w:p>
          <w:p w14:paraId="3353B518">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、触摸显示屏应具有运行参数显示、数椐存储与打印输出功能，并具有远程维护功能。</w:t>
            </w:r>
          </w:p>
          <w:p w14:paraId="0CEF879D">
            <w:pPr>
              <w:pageBreakBefore w:val="0"/>
              <w:kinsoku/>
              <w:wordWrap/>
              <w:overflowPunct/>
              <w:topLinePunct w:val="0"/>
              <w:bidi w:val="0"/>
              <w:spacing w:line="400" w:lineRule="exact"/>
              <w:ind w:right="0" w:rightChars="0" w:firstLine="0" w:firstLineChars="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、控制系统要和火化炉控制系统相兼容匹配。</w:t>
            </w:r>
          </w:p>
        </w:tc>
      </w:tr>
      <w:tr w14:paraId="770B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79A0099">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10D41BE8">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总功率</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7692ED00">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总功率控制在≤30千瓦内。</w:t>
            </w:r>
          </w:p>
        </w:tc>
      </w:tr>
      <w:tr w14:paraId="1132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6021419">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2100100A">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引风机</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64FBEC85">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1、引风机要采用耐高温风机,采用变频控制，电机功率</w:t>
            </w:r>
            <w:r>
              <w:rPr>
                <w:rFonts w:hint="eastAsia" w:ascii="仿宋" w:hAnsi="仿宋" w:eastAsia="仿宋" w:cs="仿宋"/>
                <w:color w:val="auto"/>
                <w:sz w:val="24"/>
                <w:szCs w:val="24"/>
                <w:highlight w:val="none"/>
                <w:lang w:val="en-US" w:eastAsia="zh-CN"/>
              </w:rPr>
              <w:t>18.5</w:t>
            </w:r>
            <w:r>
              <w:rPr>
                <w:rFonts w:hint="eastAsia" w:ascii="仿宋" w:hAnsi="仿宋" w:eastAsia="仿宋" w:cs="仿宋"/>
                <w:color w:val="auto"/>
                <w:sz w:val="24"/>
                <w:szCs w:val="24"/>
                <w:highlight w:val="none"/>
              </w:rPr>
              <w:t>KW，风压≥5700Pa，风量≥5500m3/h。</w:t>
            </w:r>
          </w:p>
          <w:p w14:paraId="53A89313">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2、安装底座水平，无震动，底座应加有优质防振垫，风机有消音装置。</w:t>
            </w:r>
          </w:p>
          <w:p w14:paraId="5232F35D">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3、风机出风口配上橡胶伸缩法兰连接套管。风机外壳及叶轮采用304</w:t>
            </w:r>
            <w:r>
              <w:rPr>
                <w:rFonts w:hint="eastAsia" w:ascii="仿宋" w:hAnsi="仿宋" w:eastAsia="仿宋" w:cs="仿宋"/>
                <w:color w:val="auto"/>
                <w:sz w:val="24"/>
                <w:szCs w:val="24"/>
                <w:highlight w:val="none"/>
                <w:lang w:val="en-US" w:eastAsia="zh-CN"/>
              </w:rPr>
              <w:t>不锈钢</w:t>
            </w:r>
            <w:r>
              <w:rPr>
                <w:rFonts w:hint="eastAsia" w:ascii="仿宋" w:hAnsi="仿宋" w:eastAsia="仿宋" w:cs="仿宋"/>
                <w:color w:val="auto"/>
                <w:sz w:val="24"/>
                <w:szCs w:val="24"/>
                <w:highlight w:val="none"/>
              </w:rPr>
              <w:t>制作，厚度≥3mm。</w:t>
            </w:r>
          </w:p>
        </w:tc>
      </w:tr>
      <w:tr w14:paraId="2163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038E4D95">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380DC8D">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连接管道</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32975F16">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管道连接采用法兰连接的方式，方便拆卸。采用不锈钢材质，厚度≥3mm，保证不漏风，外部要求保温、隔热材料，温升不能超过室温5度，各处阀门要耐高温。</w:t>
            </w:r>
          </w:p>
        </w:tc>
      </w:tr>
      <w:tr w14:paraId="269C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6303CDC1">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7E8738C5">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紧急排放旁通阀门</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06936EAC">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1、每台尾气净化处理系统设紧急排放旁通阀门，并配备专业阀门，应保证设备停用或应急时使用。</w:t>
            </w:r>
          </w:p>
          <w:p w14:paraId="3EBEC677">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2、整体采用304优质不锈钢材质，厚度不小于3毫米。</w:t>
            </w:r>
          </w:p>
        </w:tc>
      </w:tr>
      <w:tr w14:paraId="0C48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797C4B05">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655DC51E">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烟囱</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778E5751">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1、采用优质304不锈钢，要求厚度不小于2毫米。</w:t>
            </w:r>
          </w:p>
          <w:p w14:paraId="2808E148">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2、达到排放标准。</w:t>
            </w:r>
          </w:p>
        </w:tc>
      </w:tr>
      <w:tr w14:paraId="198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C148268">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8</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B0012CA">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尾气净化系统安装后达到的效果</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4C4ED40D">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1、烟气黑值度：正常情况达林格曼零级；特殊情况下，小于林格曼1级，低气压或空气水含量大时馆周边不能形成青烟，尾气中不能有漂浮物</w:t>
            </w:r>
            <w:r>
              <w:rPr>
                <w:rFonts w:hint="eastAsia" w:ascii="仿宋" w:hAnsi="仿宋" w:eastAsia="仿宋" w:cs="仿宋"/>
                <w:color w:val="auto"/>
                <w:sz w:val="24"/>
                <w:szCs w:val="24"/>
                <w:highlight w:val="none"/>
                <w:lang w:eastAsia="zh-CN"/>
              </w:rPr>
              <w:t>。</w:t>
            </w:r>
          </w:p>
          <w:p w14:paraId="6730BFF4">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2、噪声：达到65分贝以下</w:t>
            </w:r>
            <w:r>
              <w:rPr>
                <w:rFonts w:hint="eastAsia" w:ascii="仿宋" w:hAnsi="仿宋" w:eastAsia="仿宋" w:cs="仿宋"/>
                <w:color w:val="auto"/>
                <w:sz w:val="24"/>
                <w:szCs w:val="24"/>
                <w:highlight w:val="none"/>
                <w:lang w:eastAsia="zh-CN"/>
              </w:rPr>
              <w:t>。</w:t>
            </w:r>
          </w:p>
          <w:p w14:paraId="3A265DA7">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3、污染物排放指标：验收检测时，其检测结果均应全部达到GB13801－2015污染物排放标准。</w:t>
            </w:r>
          </w:p>
          <w:p w14:paraId="689E50FF">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4、安装尾气净化处理系统后，不得影响火化机性能（火化时间、油耗、作业环境温度等）。尾气处理系统发生故障或检修时，不能影响火化机的正常使用。</w:t>
            </w:r>
          </w:p>
          <w:p w14:paraId="7DF1C85D">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5、火化间周围空气中不能有火化遗体的异味。</w:t>
            </w:r>
          </w:p>
          <w:p w14:paraId="64B019F0">
            <w:pPr>
              <w:pageBreakBefore w:val="0"/>
              <w:kinsoku/>
              <w:wordWrap/>
              <w:overflowPunct/>
              <w:topLinePunct w:val="0"/>
              <w:bidi w:val="0"/>
              <w:spacing w:line="400" w:lineRule="exact"/>
              <w:ind w:right="0" w:righ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6、二恶英的排放含量符合国家一级标准。</w:t>
            </w:r>
          </w:p>
          <w:p w14:paraId="64B162FF">
            <w:pPr>
              <w:pStyle w:val="4"/>
              <w:pageBreakBefore w:val="0"/>
              <w:tabs>
                <w:tab w:val="left" w:pos="420"/>
                <w:tab w:val="clear" w:pos="432"/>
              </w:tabs>
              <w:kinsoku/>
              <w:overflowPunct/>
              <w:topLinePunct w:val="0"/>
              <w:bidi w:val="0"/>
              <w:spacing w:line="400" w:lineRule="exact"/>
              <w:ind w:left="0" w:leftChars="0"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
                <w:bCs w:val="0"/>
                <w:color w:val="auto"/>
                <w:sz w:val="24"/>
                <w:szCs w:val="24"/>
                <w:highlight w:val="none"/>
                <w:lang w:val="en-US" w:eastAsia="zh-CN"/>
              </w:rPr>
              <w:t>投标文件中需</w:t>
            </w:r>
            <w:r>
              <w:rPr>
                <w:rFonts w:hint="eastAsia" w:ascii="仿宋" w:hAnsi="仿宋" w:eastAsia="仿宋" w:cs="仿宋"/>
                <w:b/>
                <w:color w:val="auto"/>
                <w:sz w:val="24"/>
                <w:szCs w:val="24"/>
                <w:highlight w:val="none"/>
              </w:rPr>
              <w:t>提供同类尾气设备项目</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水冷式全干法尾气处理设备）</w:t>
            </w:r>
            <w:r>
              <w:rPr>
                <w:rFonts w:hint="eastAsia" w:ascii="仿宋" w:hAnsi="仿宋" w:eastAsia="仿宋" w:cs="仿宋"/>
                <w:b/>
                <w:color w:val="auto"/>
                <w:sz w:val="24"/>
                <w:szCs w:val="24"/>
                <w:highlight w:val="none"/>
              </w:rPr>
              <w:t>合格的防雷装置检测报告复印件加盖公章</w:t>
            </w:r>
            <w:r>
              <w:rPr>
                <w:rFonts w:hint="eastAsia" w:ascii="仿宋" w:hAnsi="仿宋" w:eastAsia="仿宋" w:cs="仿宋"/>
                <w:b/>
                <w:color w:val="auto"/>
                <w:sz w:val="24"/>
                <w:szCs w:val="24"/>
                <w:highlight w:val="none"/>
                <w:lang w:eastAsia="zh-CN"/>
              </w:rPr>
              <w:t>，</w:t>
            </w:r>
            <w:r>
              <w:rPr>
                <w:rFonts w:hint="eastAsia" w:ascii="仿宋" w:hAnsi="仿宋" w:eastAsia="仿宋" w:cs="仿宋"/>
                <w:b/>
                <w:bCs/>
                <w:color w:val="auto"/>
                <w:sz w:val="24"/>
                <w:szCs w:val="24"/>
                <w:highlight w:val="none"/>
                <w:lang w:eastAsia="zh-CN" w:bidi="ar"/>
              </w:rPr>
              <w:t>设备应进行防雷设计，有可靠的接地措施；</w:t>
            </w:r>
            <w:r>
              <w:rPr>
                <w:rFonts w:hint="eastAsia" w:ascii="仿宋" w:hAnsi="仿宋" w:eastAsia="仿宋" w:cs="仿宋"/>
                <w:b/>
                <w:bCs/>
                <w:color w:val="auto"/>
                <w:sz w:val="24"/>
                <w:szCs w:val="24"/>
                <w:highlight w:val="none"/>
                <w:lang w:val="en-US" w:eastAsia="zh-CN" w:bidi="ar"/>
              </w:rPr>
              <w:t>总</w:t>
            </w:r>
            <w:r>
              <w:rPr>
                <w:rFonts w:hint="eastAsia" w:ascii="仿宋" w:hAnsi="仿宋" w:eastAsia="仿宋" w:cs="仿宋"/>
                <w:b/>
                <w:bCs/>
                <w:color w:val="auto"/>
                <w:sz w:val="24"/>
                <w:szCs w:val="24"/>
                <w:highlight w:val="none"/>
                <w:lang w:bidi="ar"/>
              </w:rPr>
              <w:t>配电柜金属外壳接地保护应符合</w:t>
            </w:r>
            <w:r>
              <w:rPr>
                <w:rFonts w:hint="eastAsia" w:ascii="仿宋" w:hAnsi="仿宋" w:eastAsia="仿宋" w:cs="仿宋"/>
                <w:b/>
                <w:bCs/>
                <w:color w:val="auto"/>
                <w:sz w:val="24"/>
                <w:szCs w:val="24"/>
                <w:highlight w:val="none"/>
                <w:lang w:val="en-US" w:eastAsia="zh-CN" w:bidi="ar"/>
              </w:rPr>
              <w:t>GB50057-2010</w:t>
            </w:r>
            <w:r>
              <w:rPr>
                <w:rFonts w:hint="eastAsia" w:ascii="仿宋" w:hAnsi="仿宋" w:eastAsia="仿宋" w:cs="仿宋"/>
                <w:b/>
                <w:bCs/>
                <w:color w:val="auto"/>
                <w:sz w:val="24"/>
                <w:szCs w:val="24"/>
                <w:highlight w:val="none"/>
                <w:lang w:eastAsia="zh-CN" w:bidi="ar"/>
              </w:rPr>
              <w:t>《</w:t>
            </w:r>
            <w:r>
              <w:rPr>
                <w:rFonts w:hint="eastAsia" w:ascii="仿宋" w:hAnsi="仿宋" w:eastAsia="仿宋" w:cs="仿宋"/>
                <w:b/>
                <w:bCs/>
                <w:color w:val="auto"/>
                <w:sz w:val="24"/>
                <w:szCs w:val="24"/>
                <w:highlight w:val="none"/>
                <w:lang w:val="en-US" w:eastAsia="zh-CN" w:bidi="ar"/>
              </w:rPr>
              <w:t>建筑物防雷设计规范》及GB/T21431-2015《建筑物防雷装置检测技术规范》</w:t>
            </w:r>
            <w:r>
              <w:rPr>
                <w:rFonts w:hint="eastAsia" w:ascii="仿宋" w:hAnsi="仿宋" w:eastAsia="仿宋" w:cs="仿宋"/>
                <w:b/>
                <w:bCs/>
                <w:color w:val="auto"/>
                <w:sz w:val="24"/>
                <w:szCs w:val="24"/>
                <w:highlight w:val="none"/>
                <w:lang w:bidi="ar"/>
              </w:rPr>
              <w:t>的规定</w:t>
            </w:r>
            <w:r>
              <w:rPr>
                <w:rFonts w:hint="eastAsia" w:ascii="仿宋" w:hAnsi="仿宋" w:eastAsia="仿宋" w:cs="仿宋"/>
                <w:b/>
                <w:bCs/>
                <w:color w:val="auto"/>
                <w:sz w:val="24"/>
                <w:szCs w:val="24"/>
                <w:highlight w:val="none"/>
                <w:lang w:eastAsia="zh-CN" w:bidi="ar"/>
              </w:rPr>
              <w:t>，</w:t>
            </w:r>
            <w:r>
              <w:rPr>
                <w:rFonts w:hint="eastAsia" w:ascii="仿宋" w:hAnsi="仿宋" w:eastAsia="仿宋" w:cs="仿宋"/>
                <w:b/>
                <w:bCs/>
                <w:color w:val="auto"/>
                <w:sz w:val="24"/>
                <w:szCs w:val="24"/>
                <w:highlight w:val="none"/>
                <w:lang w:val="en-US" w:eastAsia="zh-CN" w:bidi="ar"/>
              </w:rPr>
              <w:t>检测对象为：火化间总配SPD与接地装置、总配电柜SPD与接地PE排</w:t>
            </w:r>
            <w:r>
              <w:rPr>
                <w:rFonts w:hint="eastAsia" w:ascii="仿宋" w:hAnsi="仿宋" w:eastAsia="仿宋" w:cs="仿宋"/>
                <w:b/>
                <w:bCs/>
                <w:color w:val="auto"/>
                <w:sz w:val="24"/>
                <w:szCs w:val="24"/>
                <w:highlight w:val="none"/>
                <w:lang w:bidi="ar"/>
              </w:rPr>
              <w:t>。</w:t>
            </w:r>
            <w:r>
              <w:rPr>
                <w:rFonts w:hint="eastAsia" w:ascii="仿宋" w:hAnsi="仿宋" w:eastAsia="仿宋" w:cs="仿宋"/>
                <w:b/>
                <w:bCs/>
                <w:color w:val="auto"/>
                <w:sz w:val="24"/>
                <w:szCs w:val="24"/>
                <w:highlight w:val="none"/>
                <w:lang w:val="en-US" w:eastAsia="zh-CN" w:bidi="ar"/>
              </w:rPr>
              <w:t>验收时需进行检测，检测报告作为验收依据之一</w:t>
            </w:r>
            <w:r>
              <w:rPr>
                <w:rFonts w:hint="eastAsia" w:ascii="仿宋" w:hAnsi="仿宋" w:eastAsia="仿宋" w:cs="仿宋"/>
                <w:b/>
                <w:bCs/>
                <w:color w:val="auto"/>
                <w:sz w:val="24"/>
                <w:szCs w:val="24"/>
                <w:highlight w:val="none"/>
                <w:lang w:eastAsia="zh-CN" w:bidi="ar"/>
              </w:rPr>
              <w:t>。</w:t>
            </w:r>
            <w:r>
              <w:rPr>
                <w:rFonts w:hint="eastAsia" w:ascii="仿宋" w:hAnsi="仿宋" w:eastAsia="仿宋" w:cs="仿宋"/>
                <w:b/>
                <w:color w:val="auto"/>
                <w:sz w:val="24"/>
                <w:szCs w:val="24"/>
                <w:highlight w:val="none"/>
                <w:lang w:val="en-US" w:eastAsia="zh-CN"/>
              </w:rPr>
              <w:t>以上内容与检测报告不一致的以检测报告为准。</w:t>
            </w:r>
          </w:p>
        </w:tc>
      </w:tr>
      <w:tr w14:paraId="5994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472784B">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19</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740DE24D">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正常使用寿命</w:t>
            </w:r>
          </w:p>
        </w:tc>
        <w:tc>
          <w:tcPr>
            <w:tcW w:w="3739" w:type="pct"/>
            <w:tcBorders>
              <w:top w:val="single" w:color="auto" w:sz="4" w:space="0"/>
              <w:left w:val="single" w:color="auto" w:sz="4" w:space="0"/>
              <w:bottom w:val="single" w:color="auto" w:sz="4" w:space="0"/>
              <w:right w:val="single" w:color="auto" w:sz="4" w:space="0"/>
            </w:tcBorders>
            <w:noWrap w:val="0"/>
            <w:vAlign w:val="center"/>
          </w:tcPr>
          <w:p w14:paraId="02750511">
            <w:pPr>
              <w:pageBreakBefore w:val="0"/>
              <w:kinsoku/>
              <w:wordWrap/>
              <w:overflowPunct/>
              <w:topLinePunct w:val="0"/>
              <w:bidi w:val="0"/>
              <w:spacing w:line="400" w:lineRule="exact"/>
              <w:ind w:left="0" w:right="0" w:rightChars="0" w:firstLine="0" w:firstLineChars="0"/>
              <w:jc w:val="lef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整机及重要部件使用寿命≥10年</w:t>
            </w:r>
            <w:r>
              <w:rPr>
                <w:rFonts w:hint="eastAsia" w:ascii="仿宋" w:hAnsi="仿宋" w:eastAsia="仿宋" w:cs="仿宋"/>
                <w:color w:val="auto"/>
                <w:kern w:val="0"/>
                <w:sz w:val="24"/>
                <w:szCs w:val="24"/>
                <w:highlight w:val="none"/>
                <w:lang w:eastAsia="zh-CN"/>
              </w:rPr>
              <w:t>。</w:t>
            </w:r>
          </w:p>
        </w:tc>
      </w:tr>
    </w:tbl>
    <w:p w14:paraId="52AE8A5B">
      <w:pPr>
        <w:pStyle w:val="4"/>
        <w:numPr>
          <w:ilvl w:val="0"/>
          <w:numId w:val="1"/>
        </w:numPr>
        <w:ind w:leftChars="0"/>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地</w:t>
      </w:r>
      <w:r>
        <w:rPr>
          <w:rFonts w:hint="default" w:ascii="CESI仿宋-GB2312" w:hAnsi="CESI仿宋-GB2312" w:eastAsia="CESI仿宋-GB2312" w:cs="CESI仿宋-GB2312"/>
          <w:b/>
          <w:bCs/>
          <w:color w:val="auto"/>
          <w:kern w:val="2"/>
          <w:sz w:val="24"/>
          <w:szCs w:val="24"/>
          <w:highlight w:val="none"/>
          <w:lang w:val="en-US" w:eastAsia="zh-CN" w:bidi="ar-SA"/>
        </w:rPr>
        <w:t>面喷涂等其他辅助工程</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221"/>
        <w:gridCol w:w="6604"/>
      </w:tblGrid>
      <w:tr w14:paraId="5BEC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0" w:type="pct"/>
            <w:tcBorders>
              <w:top w:val="single" w:color="auto" w:sz="4" w:space="0"/>
              <w:left w:val="single" w:color="auto" w:sz="4" w:space="0"/>
              <w:bottom w:val="single" w:color="auto" w:sz="4" w:space="0"/>
              <w:right w:val="single" w:color="auto" w:sz="4" w:space="0"/>
            </w:tcBorders>
            <w:noWrap w:val="0"/>
            <w:vAlign w:val="center"/>
          </w:tcPr>
          <w:p w14:paraId="13A20F02">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691" w:type="pct"/>
            <w:tcBorders>
              <w:top w:val="single" w:color="auto" w:sz="4" w:space="0"/>
              <w:left w:val="single" w:color="auto" w:sz="4" w:space="0"/>
              <w:bottom w:val="single" w:color="auto" w:sz="4" w:space="0"/>
              <w:right w:val="single" w:color="auto" w:sz="4" w:space="0"/>
            </w:tcBorders>
            <w:noWrap w:val="0"/>
            <w:vAlign w:val="center"/>
          </w:tcPr>
          <w:p w14:paraId="39BFF39B">
            <w:pPr>
              <w:pageBreakBefore w:val="0"/>
              <w:kinsoku/>
              <w:wordWrap/>
              <w:overflowPunct/>
              <w:topLinePunct w:val="0"/>
              <w:bidi w:val="0"/>
              <w:spacing w:line="400" w:lineRule="exact"/>
              <w:ind w:left="0" w:right="0" w:righ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地面喷涂</w:t>
            </w:r>
          </w:p>
        </w:tc>
        <w:tc>
          <w:tcPr>
            <w:tcW w:w="3738" w:type="pct"/>
            <w:tcBorders>
              <w:top w:val="single" w:color="auto" w:sz="4" w:space="0"/>
              <w:left w:val="single" w:color="auto" w:sz="4" w:space="0"/>
              <w:bottom w:val="single" w:color="auto" w:sz="4" w:space="0"/>
              <w:right w:val="single" w:color="auto" w:sz="4" w:space="0"/>
            </w:tcBorders>
            <w:noWrap w:val="0"/>
            <w:vAlign w:val="center"/>
          </w:tcPr>
          <w:p w14:paraId="1F3B5868">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采用国内名牌环氧地坪漆。其中施工工艺流程要求为： </w:t>
            </w:r>
          </w:p>
          <w:p w14:paraId="75405FB4">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（1）基面处理：基面整体修补细致打磨、完全除尘； </w:t>
            </w:r>
          </w:p>
          <w:p w14:paraId="2CB1F479">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基面打磨、吸尘处理：对基面进行整体打磨、吸尘。要把基面上的油污及浮尘等脏物去除干净，并彻底做好吸尘工作，以便环氧树脂层与基面完全结合。</w:t>
            </w:r>
          </w:p>
          <w:p w14:paraId="768C98D0">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环氧树脂底涂施工：涂刷渗透性环氧底油，使其充分渗入地面，达到表面均匀成膜，无遗漏，并有一定亮度；底层处理的好坏直接影响无机水泥基础同环氧树脂层的粘合性能，底涂的做法是环氧树脂中加入有机稀释剂降低粘度，并适当延长固化时间。</w:t>
            </w:r>
          </w:p>
          <w:p w14:paraId="63F1F40F">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（3）对进行环氧底涂施工后的基面局部打磨、吸尘、涂刷环氧底油。</w:t>
            </w:r>
          </w:p>
          <w:p w14:paraId="3F94F2D7">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（4）环氧树脂中涂施工：按工艺要求对整个基面均匀刮涂石英砂或腻子。</w:t>
            </w:r>
          </w:p>
          <w:p w14:paraId="46D54832">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（5）环氧树脂面涂施工：细磨、除尘，按工艺要求对整个基面均匀涂刷环氧涂。</w:t>
            </w:r>
          </w:p>
          <w:p w14:paraId="113E4804">
            <w:pPr>
              <w:keepNext w:val="0"/>
              <w:keepLines w:val="0"/>
              <w:pageBreakBefore w:val="0"/>
              <w:widowControl/>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 2.设备喷涂要求：</w:t>
            </w:r>
          </w:p>
          <w:p w14:paraId="1590F0CB">
            <w:pPr>
              <w:keepNext w:val="0"/>
              <w:keepLines w:val="0"/>
              <w:pageBreakBefore w:val="0"/>
              <w:widowControl/>
              <w:tabs>
                <w:tab w:val="left" w:pos="1260"/>
              </w:tabs>
              <w:kinsoku/>
              <w:wordWrap/>
              <w:overflowPunct/>
              <w:topLinePunct w:val="0"/>
              <w:autoSpaceDE/>
              <w:autoSpaceDN/>
              <w:bidi w:val="0"/>
              <w:adjustRightInd/>
              <w:snapToGrid w:val="0"/>
              <w:spacing w:line="400" w:lineRule="exact"/>
              <w:ind w:firstLine="0" w:firstLineChars="0"/>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 xml:space="preserve"> 采用磁漆喷涂，喷涂时须采用专用喷枪连续均匀地喷涂经调配后的面漆,直至色彩均匀,涂膜丰满,并随时搅拌漆料,以保证涂层均匀一致。现场调料应随用随调,避免浪费。车间内部应用不同颜色油漆划分人工通道及设备区域。后处理设备喷漆应根据采购方要求，由中标方提供方案，经采购方同意后方可实施。</w:t>
            </w:r>
          </w:p>
        </w:tc>
      </w:tr>
    </w:tbl>
    <w:p w14:paraId="6CC569D4">
      <w:pPr>
        <w:numPr>
          <w:ilvl w:val="0"/>
          <w:numId w:val="0"/>
        </w:numPr>
        <w:rPr>
          <w:rFonts w:hint="eastAsia" w:ascii="CESI仿宋-GB2312" w:hAnsi="CESI仿宋-GB2312" w:eastAsia="CESI仿宋-GB2312" w:cs="CESI仿宋-GB2312"/>
          <w:b/>
          <w:bCs/>
          <w:color w:val="auto"/>
          <w:kern w:val="2"/>
          <w:sz w:val="24"/>
          <w:szCs w:val="24"/>
          <w:highlight w:val="none"/>
          <w:lang w:val="en-US" w:eastAsia="zh-CN" w:bidi="ar-SA"/>
        </w:rPr>
      </w:pPr>
    </w:p>
    <w:p w14:paraId="0B4C5775">
      <w:pPr>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default" w:ascii="CESI仿宋-GB2312" w:hAnsi="CESI仿宋-GB2312" w:eastAsia="CESI仿宋-GB2312" w:cs="CESI仿宋-GB2312"/>
          <w:b/>
          <w:bCs/>
          <w:color w:val="auto"/>
          <w:kern w:val="2"/>
          <w:sz w:val="24"/>
          <w:szCs w:val="24"/>
          <w:highlight w:val="none"/>
          <w:lang w:val="en-US" w:eastAsia="zh-CN" w:bidi="ar-SA"/>
        </w:rPr>
        <w:t>自动清灰系统</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272"/>
        <w:gridCol w:w="6682"/>
      </w:tblGrid>
      <w:tr w14:paraId="3ED9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03A5471">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序号</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6E76DD98">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指标项目</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4B8F643E">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主要技术指标及相关参数</w:t>
            </w:r>
          </w:p>
        </w:tc>
      </w:tr>
      <w:tr w14:paraId="40C1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4B8F806F">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6E192230">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自动清灰系统总体要求</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1E7D4347">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自动清灰系统必须采用刮板式清灰系统：</w:t>
            </w:r>
          </w:p>
          <w:p w14:paraId="67829351">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1.布袋除尘器收集的飞灰颗粒细，含有多种有害物质，在卸灰时容易飘散，对环境造成二次污染的同时，也影响设备使用寿命。本项目配套的自动清灰系统，要求能把布袋除尘器收集的飞灰自动输送到集中灰仓或固定地点然后收集搬运。 </w:t>
            </w:r>
          </w:p>
          <w:p w14:paraId="4489E665">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2.自动清灰系统采用带刮板输送带方式输送。要求采用全封闭管道，布置灵活，无二次污染，高效节能。系统采用自动控制系统，一键启动，运行平稳。 </w:t>
            </w:r>
          </w:p>
        </w:tc>
      </w:tr>
      <w:tr w14:paraId="4E2B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A895C8E">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7E7E7CA4">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自动清灰系统详细要求</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2024C653">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1.外观设计要求：设计外型美观、做工细腻，自动化程度高、使用性能可靠、体积小、安装方便、安全性强、维护操作方便，制作工艺要达到国家行业标准。 </w:t>
            </w:r>
          </w:p>
          <w:p w14:paraId="0D3BF2AD">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2.投标前参照殡仪馆火化机烟气净化系统的实际情况，根据本招标文件技术要求，设计自动清灰系统。 </w:t>
            </w:r>
          </w:p>
          <w:p w14:paraId="57A74B9C">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3.在设备安装完成、交付使用后，与馆方一起对清灰效果、设备噪音等进行检测和验收。检测结果作为设备验收重要依据之一。 </w:t>
            </w:r>
          </w:p>
          <w:p w14:paraId="032E8FD2">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4.提供自动清灰系统的主要技术参数、设备配置、部件品牌、材质及厚度等。 </w:t>
            </w:r>
          </w:p>
          <w:p w14:paraId="5FD1903B">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5.自动清灰系统使用效果必须达到以下要求： </w:t>
            </w:r>
          </w:p>
          <w:p w14:paraId="6D339D21">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 xml:space="preserve">（1）采用PLC+上位机进行控制，设有自动程控和现场手动功能，操作管理灵活方便、安全、可靠，操作简单，一键启动，依次将布袋除尘器飞灰输送至集中灰仓或固定地点，无二次污染； </w:t>
            </w:r>
          </w:p>
          <w:p w14:paraId="50D140F1">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 xml:space="preserve">）清灰彻底，管道内不易堵塞，并具有防堵措施； </w:t>
            </w:r>
          </w:p>
          <w:p w14:paraId="54517A6F">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 xml:space="preserve">）所有阀门仪表应便于检修，必要时设有检修平台和平台栏杆，检修爬梯采用钢斜梯； </w:t>
            </w:r>
          </w:p>
          <w:p w14:paraId="0183998D">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 xml:space="preserve">）在极端气候条件下，设备应能正常运行； </w:t>
            </w:r>
          </w:p>
          <w:p w14:paraId="4792BCA6">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 xml:space="preserve">）噪音控制在65分贝以下； </w:t>
            </w:r>
          </w:p>
          <w:p w14:paraId="0CC2B2E4">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）使用寿命应达到7年以上；</w:t>
            </w:r>
          </w:p>
          <w:p w14:paraId="7A2C2D57">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）设备尺寸：长度根据现场安装情况设定；</w:t>
            </w:r>
          </w:p>
          <w:p w14:paraId="34F99905">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）满足尾气处理设备自动清灰及收集灰尘能力。</w:t>
            </w:r>
          </w:p>
        </w:tc>
      </w:tr>
      <w:tr w14:paraId="175C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noWrap w:val="0"/>
            <w:vAlign w:val="center"/>
          </w:tcPr>
          <w:p w14:paraId="2862319E">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720" w:type="pct"/>
            <w:tcBorders>
              <w:top w:val="single" w:color="auto" w:sz="4" w:space="0"/>
              <w:left w:val="single" w:color="auto" w:sz="4" w:space="0"/>
              <w:bottom w:val="single" w:color="auto" w:sz="4" w:space="0"/>
              <w:right w:val="single" w:color="auto" w:sz="4" w:space="0"/>
            </w:tcBorders>
            <w:noWrap w:val="0"/>
            <w:vAlign w:val="center"/>
          </w:tcPr>
          <w:p w14:paraId="0F08322B">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自动清灰系统设备的制作及安装要求</w:t>
            </w:r>
          </w:p>
        </w:tc>
        <w:tc>
          <w:tcPr>
            <w:tcW w:w="3781" w:type="pct"/>
            <w:tcBorders>
              <w:top w:val="single" w:color="auto" w:sz="4" w:space="0"/>
              <w:left w:val="single" w:color="auto" w:sz="4" w:space="0"/>
              <w:bottom w:val="single" w:color="auto" w:sz="4" w:space="0"/>
              <w:right w:val="single" w:color="auto" w:sz="4" w:space="0"/>
            </w:tcBorders>
            <w:noWrap w:val="0"/>
            <w:vAlign w:val="center"/>
          </w:tcPr>
          <w:p w14:paraId="70B83D83">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制作时在地面挖一输送槽，与清灰系统U型槽相匹配。要求既可密封顶面，又不得高出于地面，方便人员进出与物料搬运等。U型槽与每台布袋除尘器的卸料口相连，输送机材质全部为304不锈钢制作。输送机尾部应高出地面约1米，便于装卸灰渣；出灰口安装有出灰口密封阀。详细要求如下：</w:t>
            </w:r>
          </w:p>
          <w:p w14:paraId="0B190612">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（1）结构坚实。能经受住物料的冲、撞、砸、压等外力作用。</w:t>
            </w:r>
          </w:p>
          <w:p w14:paraId="1933CD13">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（2）能适应工作面底板不平、弯曲推移的需要，可以承受垂直或水平方向的弯曲。</w:t>
            </w:r>
          </w:p>
          <w:p w14:paraId="6CBD33D0">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（3）机身矮，便于安装。</w:t>
            </w:r>
          </w:p>
          <w:p w14:paraId="50D2B279">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（4）能兼作</w:t>
            </w:r>
            <w:r>
              <w:rPr>
                <w:rFonts w:hint="eastAsia" w:ascii="仿宋" w:hAnsi="仿宋" w:eastAsia="仿宋" w:cs="仿宋"/>
                <w:b w:val="0"/>
                <w:bCs w:val="0"/>
                <w:color w:val="auto"/>
                <w:sz w:val="24"/>
                <w:szCs w:val="24"/>
                <w:highlight w:val="none"/>
              </w:rPr>
              <w:fldChar w:fldCharType="begin"/>
            </w:r>
            <w:r>
              <w:rPr>
                <w:rFonts w:hint="eastAsia" w:ascii="仿宋" w:hAnsi="仿宋" w:eastAsia="仿宋" w:cs="仿宋"/>
                <w:b w:val="0"/>
                <w:bCs w:val="0"/>
                <w:color w:val="auto"/>
                <w:sz w:val="24"/>
                <w:szCs w:val="24"/>
                <w:highlight w:val="none"/>
              </w:rPr>
              <w:instrText xml:space="preserve"> HYPERLINK "https://baike.baidu.com/item/%E9%87%87%E7%85%A4%E6%9C%BA" </w:instrText>
            </w:r>
            <w:r>
              <w:rPr>
                <w:rFonts w:hint="eastAsia" w:ascii="仿宋" w:hAnsi="仿宋" w:eastAsia="仿宋" w:cs="仿宋"/>
                <w:b w:val="0"/>
                <w:bCs w:val="0"/>
                <w:color w:val="auto"/>
                <w:sz w:val="24"/>
                <w:szCs w:val="24"/>
                <w:highlight w:val="none"/>
              </w:rPr>
              <w:fldChar w:fldCharType="separate"/>
            </w:r>
            <w:r>
              <w:rPr>
                <w:rFonts w:hint="eastAsia" w:ascii="仿宋" w:hAnsi="仿宋" w:eastAsia="仿宋" w:cs="仿宋"/>
                <w:b w:val="0"/>
                <w:bCs w:val="0"/>
                <w:color w:val="auto"/>
                <w:sz w:val="24"/>
                <w:szCs w:val="24"/>
                <w:highlight w:val="none"/>
              </w:rPr>
              <w:t>灰渣</w:t>
            </w:r>
            <w:r>
              <w:rPr>
                <w:rFonts w:hint="eastAsia" w:ascii="仿宋" w:hAnsi="仿宋" w:eastAsia="仿宋" w:cs="仿宋"/>
                <w:b w:val="0"/>
                <w:bCs w:val="0"/>
                <w:color w:val="auto"/>
                <w:sz w:val="24"/>
                <w:szCs w:val="24"/>
                <w:highlight w:val="none"/>
              </w:rPr>
              <w:fldChar w:fldCharType="end"/>
            </w:r>
            <w:r>
              <w:rPr>
                <w:rFonts w:hint="eastAsia" w:ascii="仿宋" w:hAnsi="仿宋" w:eastAsia="仿宋" w:cs="仿宋"/>
                <w:b w:val="0"/>
                <w:bCs w:val="0"/>
                <w:color w:val="auto"/>
                <w:sz w:val="24"/>
                <w:szCs w:val="24"/>
                <w:highlight w:val="none"/>
              </w:rPr>
              <w:t>运行的轨道。</w:t>
            </w:r>
          </w:p>
          <w:p w14:paraId="0AAF8044">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（5）可反向运行，便于处理底链事故。</w:t>
            </w:r>
          </w:p>
          <w:p w14:paraId="3A94B2D1">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（6）结构简单，在输送长度上可任意点进灰或卸灰。</w:t>
            </w:r>
          </w:p>
          <w:p w14:paraId="28B23B54">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（7）机壳密闭，可以防止输送物料时粉尘飞扬而污染环境。</w:t>
            </w:r>
          </w:p>
          <w:p w14:paraId="52E5A42A">
            <w:pPr>
              <w:pageBreakBefore w:val="0"/>
              <w:widowControl/>
              <w:kinsoku/>
              <w:overflowPunct/>
              <w:topLinePunct w:val="0"/>
              <w:bidi w:val="0"/>
              <w:snapToGrid w:val="0"/>
              <w:spacing w:line="400" w:lineRule="exact"/>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（8）当其尾部不设置机壳，并将刮板插入料堆时，可自行取料输送。</w:t>
            </w:r>
          </w:p>
        </w:tc>
      </w:tr>
    </w:tbl>
    <w:p w14:paraId="705CBCC5">
      <w:pPr>
        <w:pStyle w:val="4"/>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default" w:ascii="CESI仿宋-GB2312" w:hAnsi="CESI仿宋-GB2312" w:eastAsia="CESI仿宋-GB2312" w:cs="CESI仿宋-GB2312"/>
          <w:b/>
          <w:bCs/>
          <w:color w:val="auto"/>
          <w:kern w:val="2"/>
          <w:sz w:val="24"/>
          <w:szCs w:val="24"/>
          <w:highlight w:val="none"/>
          <w:lang w:val="en-US" w:eastAsia="zh-CN" w:bidi="ar-SA"/>
        </w:rPr>
        <w:t>备用风机</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46"/>
        <w:gridCol w:w="6724"/>
      </w:tblGrid>
      <w:tr w14:paraId="07E3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10358ED4">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序号</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099B066D">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指标项目</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2BCACD54">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主要技术指标及相关参数</w:t>
            </w:r>
          </w:p>
        </w:tc>
      </w:tr>
      <w:tr w14:paraId="7EC2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24944141">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16FA3C1E">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备用风机</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721C06EE">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1.引风机：7.5KW，鼓风机：7.5KW（高压风机）,风量风压不小于原设配套风机。</w:t>
            </w:r>
          </w:p>
          <w:p w14:paraId="6849F7DB">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2.每套鼓风机、引风机通过阀门控制，可随时供其中一台火化机使用。</w:t>
            </w:r>
          </w:p>
          <w:p w14:paraId="6CA4F408">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3.电器控制等应单独控制，在火化炉断电的情况下能正常启动。</w:t>
            </w:r>
          </w:p>
          <w:p w14:paraId="768FDEE9">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4.投标人在投标文件应注明选用风机的类型、品牌、功率、风量、风压、噪音。</w:t>
            </w:r>
          </w:p>
          <w:p w14:paraId="0969F1A6">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5.安装底座水平，无震动，底座应加有优质防振垫，风机有消音装置。供风系统要求：风量控制采用手动、自动双控制方式。炉体布局风管应排列整齐、平顺、有固定点、不漏风、油漆颜色一致。</w:t>
            </w:r>
          </w:p>
        </w:tc>
      </w:tr>
    </w:tbl>
    <w:p w14:paraId="2C45B0F0">
      <w:pPr>
        <w:numPr>
          <w:ilvl w:val="0"/>
          <w:numId w:val="0"/>
        </w:numPr>
        <w:ind w:leftChars="0"/>
        <w:rPr>
          <w:rFonts w:hint="default" w:ascii="CESI仿宋-GB2312" w:hAnsi="CESI仿宋-GB2312" w:eastAsia="CESI仿宋-GB2312" w:cs="CESI仿宋-GB2312"/>
          <w:b/>
          <w:bCs/>
          <w:color w:val="auto"/>
          <w:kern w:val="2"/>
          <w:sz w:val="24"/>
          <w:szCs w:val="24"/>
          <w:highlight w:val="none"/>
          <w:lang w:val="en-US" w:eastAsia="zh-CN" w:bidi="ar-SA"/>
        </w:rPr>
      </w:pPr>
    </w:p>
    <w:p w14:paraId="0AB87A8D">
      <w:pPr>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1T油罐6只及油路管道连接（含控制、油泵及油泵房等）</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274"/>
        <w:gridCol w:w="6726"/>
      </w:tblGrid>
      <w:tr w14:paraId="4BFB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24EABBCC">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序号</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1768028F">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指标项目</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346CE10A">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主要技术参数</w:t>
            </w:r>
          </w:p>
        </w:tc>
      </w:tr>
      <w:tr w14:paraId="6498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04DDA363">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10D6198F">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新建油罐</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56B7676C">
            <w:pPr>
              <w:pageBreakBefore w:val="0"/>
              <w:kinsoku/>
              <w:overflowPunct/>
              <w:topLinePunct w:val="0"/>
              <w:bidi w:val="0"/>
              <w:spacing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材料及厚度：油罐采用δ=</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，优质</w:t>
            </w:r>
            <w:r>
              <w:rPr>
                <w:rFonts w:hint="eastAsia" w:ascii="仿宋" w:hAnsi="仿宋" w:eastAsia="仿宋" w:cs="仿宋"/>
                <w:color w:val="auto"/>
                <w:sz w:val="24"/>
                <w:szCs w:val="24"/>
                <w:highlight w:val="none"/>
                <w:lang w:val="en-US" w:eastAsia="zh-CN"/>
              </w:rPr>
              <w:t>不锈钢</w:t>
            </w:r>
            <w:r>
              <w:rPr>
                <w:rFonts w:hint="eastAsia" w:ascii="仿宋" w:hAnsi="仿宋" w:eastAsia="仿宋" w:cs="仿宋"/>
                <w:color w:val="auto"/>
                <w:sz w:val="24"/>
                <w:szCs w:val="24"/>
                <w:highlight w:val="none"/>
              </w:rPr>
              <w:t>卷制</w:t>
            </w:r>
          </w:p>
          <w:p w14:paraId="334EAF2B">
            <w:pPr>
              <w:pageBreakBefore w:val="0"/>
              <w:kinsoku/>
              <w:overflowPunct/>
              <w:topLinePunct w:val="0"/>
              <w:bidi w:val="0"/>
              <w:spacing w:line="400" w:lineRule="exact"/>
              <w:ind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安装方式：卧式、架空安装</w:t>
            </w:r>
            <w:r>
              <w:rPr>
                <w:rFonts w:hint="eastAsia" w:ascii="仿宋" w:hAnsi="仿宋" w:eastAsia="仿宋" w:cs="仿宋"/>
                <w:color w:val="auto"/>
                <w:sz w:val="24"/>
                <w:szCs w:val="24"/>
                <w:highlight w:val="none"/>
                <w:lang w:eastAsia="zh-CN"/>
              </w:rPr>
              <w:t>（按馆方要求）</w:t>
            </w:r>
          </w:p>
          <w:p w14:paraId="30C416F7">
            <w:pPr>
              <w:keepNext w:val="0"/>
              <w:keepLines w:val="0"/>
              <w:pageBreakBefore w:val="0"/>
              <w:widowControl w:val="0"/>
              <w:kinsoku/>
              <w:wordWrap/>
              <w:overflowPunct/>
              <w:topLinePunct w:val="0"/>
              <w:autoSpaceDE w:val="0"/>
              <w:autoSpaceDN w:val="0"/>
              <w:bidi w:val="0"/>
              <w:adjustRightInd w:val="0"/>
              <w:snapToGrid/>
              <w:spacing w:line="40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kern w:val="0"/>
                <w:sz w:val="24"/>
                <w:szCs w:val="24"/>
                <w:highlight w:val="none"/>
                <w:u w:val="none"/>
                <w:lang w:val="en-US" w:eastAsia="zh-CN"/>
              </w:rPr>
              <w:t>火化车间高位油箱液面计改用磁翻板，油量显示更直观（可自、手动打油），需装有加装冷凝剂的口子。</w:t>
            </w:r>
          </w:p>
          <w:p w14:paraId="06B16143">
            <w:pPr>
              <w:pageBreakBefore w:val="0"/>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油罐两头采用平板封头，经对接后进行无缝焊接，然后经过油罐气密性常压施压检测。</w:t>
            </w:r>
          </w:p>
        </w:tc>
      </w:tr>
      <w:tr w14:paraId="7517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7E995256">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6BA0CF68">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油罐至车间连接管道</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01785F24">
            <w:pPr>
              <w:pageBreakBefore w:val="0"/>
              <w:numPr>
                <w:ilvl w:val="0"/>
                <w:numId w:val="2"/>
              </w:numPr>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油罐至车间管道连接，采用304不锈钢管制作。</w:t>
            </w:r>
          </w:p>
          <w:p w14:paraId="4B1486A3">
            <w:pPr>
              <w:pageBreakBefore w:val="0"/>
              <w:numPr>
                <w:ilvl w:val="0"/>
                <w:numId w:val="2"/>
              </w:numPr>
              <w:kinsoku/>
              <w:overflowPunct/>
              <w:topLinePunct w:val="0"/>
              <w:bidi w:val="0"/>
              <w:spacing w:line="400" w:lineRule="exact"/>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每只油罐之间供油管道及管道连接</w:t>
            </w:r>
          </w:p>
          <w:p w14:paraId="23190B48">
            <w:pPr>
              <w:pageBreakBefore w:val="0"/>
              <w:numPr>
                <w:ilvl w:val="0"/>
                <w:numId w:val="0"/>
              </w:numPr>
              <w:kinsoku/>
              <w:overflowPunct/>
              <w:topLinePunct w:val="0"/>
              <w:bidi w:val="0"/>
              <w:spacing w:line="40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3、罐之间的油路控制</w:t>
            </w:r>
          </w:p>
        </w:tc>
      </w:tr>
      <w:tr w14:paraId="7ED4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noWrap w:val="0"/>
            <w:vAlign w:val="center"/>
          </w:tcPr>
          <w:p w14:paraId="5AC2C19A">
            <w:pPr>
              <w:pageBreakBefore w:val="0"/>
              <w:kinsoku/>
              <w:overflowPunct/>
              <w:topLinePunct w:val="0"/>
              <w:bidi w:val="0"/>
              <w:spacing w:line="400" w:lineRule="exact"/>
              <w:ind w:firstLine="0" w:firstLineChars="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635F16C3">
            <w:pPr>
              <w:pageBreakBefore w:val="0"/>
              <w:kinsoku/>
              <w:overflowPunct/>
              <w:topLinePunct w:val="0"/>
              <w:bidi w:val="0"/>
              <w:spacing w:line="400" w:lineRule="exact"/>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油泵及油泵房</w:t>
            </w:r>
          </w:p>
        </w:tc>
        <w:tc>
          <w:tcPr>
            <w:tcW w:w="3806" w:type="pct"/>
            <w:tcBorders>
              <w:top w:val="single" w:color="auto" w:sz="4" w:space="0"/>
              <w:left w:val="single" w:color="auto" w:sz="4" w:space="0"/>
              <w:bottom w:val="single" w:color="auto" w:sz="4" w:space="0"/>
              <w:right w:val="single" w:color="auto" w:sz="4" w:space="0"/>
            </w:tcBorders>
            <w:noWrap w:val="0"/>
            <w:vAlign w:val="center"/>
          </w:tcPr>
          <w:p w14:paraId="430CBA24">
            <w:pPr>
              <w:pageBreakBefore w:val="0"/>
              <w:numPr>
                <w:ilvl w:val="0"/>
                <w:numId w:val="0"/>
              </w:numPr>
              <w:kinsoku/>
              <w:overflowPunct/>
              <w:topLinePunct w:val="0"/>
              <w:bidi w:val="0"/>
              <w:spacing w:line="400" w:lineRule="exact"/>
              <w:rPr>
                <w:rFonts w:hint="default"/>
                <w:color w:val="auto"/>
                <w:highlight w:val="none"/>
                <w:lang w:val="en-US" w:eastAsia="zh-CN"/>
              </w:rPr>
            </w:pPr>
            <w:r>
              <w:rPr>
                <w:rFonts w:hint="eastAsia" w:ascii="仿宋" w:hAnsi="仿宋" w:eastAsia="仿宋" w:cs="仿宋"/>
                <w:b w:val="0"/>
                <w:bCs w:val="0"/>
                <w:color w:val="auto"/>
                <w:sz w:val="24"/>
                <w:szCs w:val="24"/>
                <w:highlight w:val="none"/>
                <w:lang w:val="en-US" w:eastAsia="zh-CN"/>
              </w:rPr>
              <w:t>油泵两只（其中一只备用，在线连接），油泵房面积能同时覆盖两只油泵，面积不小于4m²</w:t>
            </w:r>
          </w:p>
        </w:tc>
      </w:tr>
    </w:tbl>
    <w:p w14:paraId="0C21E35B">
      <w:pPr>
        <w:pStyle w:val="4"/>
        <w:numPr>
          <w:ilvl w:val="0"/>
          <w:numId w:val="1"/>
        </w:numPr>
        <w:ind w:left="432" w:leftChars="0" w:hanging="432" w:firstLineChars="0"/>
        <w:rPr>
          <w:rFonts w:hint="default" w:ascii="CESI仿宋-GB2312" w:hAnsi="CESI仿宋-GB2312" w:eastAsia="CESI仿宋-GB2312" w:cs="CESI仿宋-GB2312"/>
          <w:b/>
          <w:bCs/>
          <w:color w:val="auto"/>
          <w:kern w:val="2"/>
          <w:sz w:val="24"/>
          <w:szCs w:val="24"/>
          <w:highlight w:val="none"/>
          <w:lang w:val="en-US" w:eastAsia="zh-CN" w:bidi="ar-SA"/>
        </w:rPr>
      </w:pPr>
      <w:r>
        <w:rPr>
          <w:rFonts w:hint="default" w:ascii="CESI仿宋-GB2312" w:hAnsi="CESI仿宋-GB2312" w:eastAsia="CESI仿宋-GB2312" w:cs="CESI仿宋-GB2312"/>
          <w:b/>
          <w:bCs/>
          <w:color w:val="auto"/>
          <w:kern w:val="2"/>
          <w:sz w:val="24"/>
          <w:szCs w:val="24"/>
          <w:highlight w:val="none"/>
          <w:lang w:val="en-US" w:eastAsia="zh-CN" w:bidi="ar-SA"/>
        </w:rPr>
        <w:t>骨灰冷却整理平台（带除尘）</w:t>
      </w:r>
    </w:p>
    <w:p w14:paraId="266BC88A">
      <w:pPr>
        <w:numPr>
          <w:ilvl w:val="0"/>
          <w:numId w:val="0"/>
        </w:numPr>
        <w:ind w:leftChars="0"/>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7.1</w:t>
      </w:r>
      <w:r>
        <w:rPr>
          <w:rFonts w:hint="default" w:ascii="CESI仿宋-GB2312" w:hAnsi="CESI仿宋-GB2312" w:eastAsia="CESI仿宋-GB2312" w:cs="CESI仿宋-GB2312"/>
          <w:b/>
          <w:bCs/>
          <w:color w:val="auto"/>
          <w:kern w:val="2"/>
          <w:sz w:val="24"/>
          <w:szCs w:val="24"/>
          <w:highlight w:val="none"/>
          <w:lang w:val="en-US" w:eastAsia="zh-CN" w:bidi="ar-SA"/>
        </w:rPr>
        <w:t>骨灰冷却整理平台技术参数</w:t>
      </w:r>
    </w:p>
    <w:tbl>
      <w:tblPr>
        <w:tblStyle w:val="62"/>
        <w:tblpPr w:leftFromText="180" w:rightFromText="180" w:vertAnchor="text" w:horzAnchor="page" w:tblpX="1795" w:tblpY="107"/>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469"/>
        <w:gridCol w:w="6556"/>
      </w:tblGrid>
      <w:tr w14:paraId="2566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187C343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830" w:type="pct"/>
            <w:noWrap w:val="0"/>
            <w:vAlign w:val="center"/>
          </w:tcPr>
          <w:p w14:paraId="40DEA39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名称</w:t>
            </w:r>
          </w:p>
        </w:tc>
        <w:tc>
          <w:tcPr>
            <w:tcW w:w="3703" w:type="pct"/>
            <w:noWrap w:val="0"/>
            <w:vAlign w:val="center"/>
          </w:tcPr>
          <w:p w14:paraId="65848CD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技术参数</w:t>
            </w:r>
          </w:p>
        </w:tc>
      </w:tr>
      <w:tr w14:paraId="7F0A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5379A91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830" w:type="pct"/>
            <w:noWrap w:val="0"/>
            <w:vAlign w:val="center"/>
          </w:tcPr>
          <w:p w14:paraId="4838AEAF">
            <w:pPr>
              <w:pStyle w:val="339"/>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2"/>
                <w:sz w:val="24"/>
                <w:szCs w:val="24"/>
                <w:highlight w:val="none"/>
              </w:rPr>
              <w:t>设备机壳</w:t>
            </w:r>
          </w:p>
        </w:tc>
        <w:tc>
          <w:tcPr>
            <w:tcW w:w="3703" w:type="pct"/>
            <w:noWrap w:val="0"/>
            <w:vAlign w:val="center"/>
          </w:tcPr>
          <w:p w14:paraId="0A303F0F">
            <w:pPr>
              <w:pStyle w:val="339"/>
              <w:keepNext w:val="0"/>
              <w:keepLines w:val="0"/>
              <w:pageBreakBefore w:val="0"/>
              <w:widowControl w:val="0"/>
              <w:kinsoku/>
              <w:wordWrap/>
              <w:overflowPunct/>
              <w:topLinePunct w:val="0"/>
              <w:autoSpaceDE/>
              <w:autoSpaceDN/>
              <w:bidi w:val="0"/>
              <w:adjustRightInd/>
              <w:snapToGrid/>
              <w:spacing w:line="400" w:lineRule="exact"/>
              <w:ind w:left="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2"/>
                <w:sz w:val="24"/>
                <w:szCs w:val="24"/>
                <w:highlight w:val="none"/>
              </w:rPr>
              <w:t>304</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12"/>
                <w:sz w:val="24"/>
                <w:szCs w:val="24"/>
                <w:highlight w:val="none"/>
              </w:rPr>
              <w:t>不锈钢</w:t>
            </w:r>
          </w:p>
        </w:tc>
      </w:tr>
      <w:tr w14:paraId="249D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7078CF0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830" w:type="pct"/>
            <w:noWrap w:val="0"/>
            <w:vAlign w:val="center"/>
          </w:tcPr>
          <w:p w14:paraId="466BEBF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9"/>
                <w:sz w:val="24"/>
                <w:szCs w:val="24"/>
                <w:highlight w:val="none"/>
              </w:rPr>
              <w:t>台面</w:t>
            </w:r>
          </w:p>
        </w:tc>
        <w:tc>
          <w:tcPr>
            <w:tcW w:w="3703" w:type="pct"/>
            <w:noWrap w:val="0"/>
            <w:vAlign w:val="center"/>
          </w:tcPr>
          <w:p w14:paraId="6541573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9"/>
                <w:sz w:val="24"/>
                <w:szCs w:val="24"/>
                <w:highlight w:val="none"/>
              </w:rPr>
              <w:t>5mm304</w:t>
            </w:r>
            <w:r>
              <w:rPr>
                <w:rFonts w:hint="eastAsia" w:ascii="仿宋" w:hAnsi="仿宋" w:eastAsia="仿宋" w:cs="仿宋"/>
                <w:color w:val="auto"/>
                <w:spacing w:val="-34"/>
                <w:sz w:val="24"/>
                <w:szCs w:val="24"/>
                <w:highlight w:val="none"/>
              </w:rPr>
              <w:t xml:space="preserve"> </w:t>
            </w:r>
            <w:r>
              <w:rPr>
                <w:rFonts w:hint="eastAsia" w:ascii="仿宋" w:hAnsi="仿宋" w:eastAsia="仿宋" w:cs="仿宋"/>
                <w:color w:val="auto"/>
                <w:spacing w:val="-9"/>
                <w:sz w:val="24"/>
                <w:szCs w:val="24"/>
                <w:highlight w:val="none"/>
              </w:rPr>
              <w:t>不锈钢</w:t>
            </w:r>
            <w:r>
              <w:rPr>
                <w:rFonts w:hint="eastAsia" w:ascii="仿宋" w:hAnsi="仿宋" w:eastAsia="仿宋" w:cs="仿宋"/>
                <w:color w:val="auto"/>
                <w:spacing w:val="-9"/>
                <w:sz w:val="24"/>
                <w:szCs w:val="24"/>
                <w:highlight w:val="none"/>
                <w:lang w:eastAsia="zh-CN"/>
              </w:rPr>
              <w:t>（</w:t>
            </w:r>
            <w:r>
              <w:rPr>
                <w:rFonts w:hint="eastAsia" w:ascii="仿宋" w:hAnsi="仿宋" w:eastAsia="仿宋" w:cs="仿宋"/>
                <w:color w:val="auto"/>
                <w:spacing w:val="-9"/>
                <w:sz w:val="24"/>
                <w:szCs w:val="24"/>
                <w:highlight w:val="none"/>
                <w:lang w:val="en-US" w:eastAsia="zh-CN"/>
              </w:rPr>
              <w:t>是否打孔按采购方要求）</w:t>
            </w:r>
          </w:p>
        </w:tc>
      </w:tr>
      <w:tr w14:paraId="15DE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789348F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830" w:type="pct"/>
            <w:noWrap w:val="0"/>
            <w:vAlign w:val="center"/>
          </w:tcPr>
          <w:p w14:paraId="28B2A00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7"/>
                <w:sz w:val="24"/>
                <w:szCs w:val="24"/>
                <w:highlight w:val="none"/>
              </w:rPr>
              <w:t>设备尺寸</w:t>
            </w:r>
          </w:p>
        </w:tc>
        <w:tc>
          <w:tcPr>
            <w:tcW w:w="3703" w:type="pct"/>
            <w:noWrap w:val="0"/>
            <w:vAlign w:val="center"/>
          </w:tcPr>
          <w:p w14:paraId="323033E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7"/>
                <w:sz w:val="24"/>
                <w:szCs w:val="24"/>
                <w:highlight w:val="none"/>
              </w:rPr>
              <w:t>1200*1000*1600mm</w:t>
            </w:r>
          </w:p>
        </w:tc>
      </w:tr>
      <w:tr w14:paraId="0B6F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 w:type="pct"/>
            <w:noWrap w:val="0"/>
            <w:vAlign w:val="center"/>
          </w:tcPr>
          <w:p w14:paraId="271B827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830" w:type="pct"/>
            <w:noWrap w:val="0"/>
            <w:vAlign w:val="center"/>
          </w:tcPr>
          <w:p w14:paraId="75D3855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2"/>
                <w:sz w:val="24"/>
                <w:szCs w:val="24"/>
                <w:highlight w:val="none"/>
              </w:rPr>
              <w:t>配置</w:t>
            </w:r>
          </w:p>
        </w:tc>
        <w:tc>
          <w:tcPr>
            <w:tcW w:w="3703" w:type="pct"/>
            <w:noWrap w:val="0"/>
            <w:vAlign w:val="center"/>
          </w:tcPr>
          <w:p w14:paraId="715829B7">
            <w:pPr>
              <w:pStyle w:val="339"/>
              <w:keepNext w:val="0"/>
              <w:keepLines w:val="0"/>
              <w:pageBreakBefore w:val="0"/>
              <w:widowControl w:val="0"/>
              <w:kinsoku/>
              <w:wordWrap/>
              <w:overflowPunct/>
              <w:topLinePunct w:val="0"/>
              <w:autoSpaceDE/>
              <w:autoSpaceDN/>
              <w:bidi w:val="0"/>
              <w:adjustRightInd/>
              <w:snapToGrid/>
              <w:spacing w:line="400" w:lineRule="exact"/>
              <w:ind w:left="0" w:firstLine="0" w:firstLineChars="0"/>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2"/>
                <w:sz w:val="24"/>
                <w:szCs w:val="24"/>
                <w:highlight w:val="none"/>
              </w:rPr>
              <w:t>2.2kw 风机一台、脉冲自动清灰系统一 套、 325*500mm 滤芯两个、控制电箱一套、LED 灯一套、油水分离器一个、工业插头一 套、正面半开门一套、物料回收槽一个。</w:t>
            </w:r>
          </w:p>
        </w:tc>
      </w:tr>
    </w:tbl>
    <w:p w14:paraId="27862437">
      <w:pPr>
        <w:pStyle w:val="4"/>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7.</w:t>
      </w:r>
      <w:r>
        <w:rPr>
          <w:rFonts w:hint="default" w:ascii="CESI仿宋-GB2312" w:hAnsi="CESI仿宋-GB2312" w:eastAsia="CESI仿宋-GB2312" w:cs="CESI仿宋-GB2312"/>
          <w:b/>
          <w:bCs/>
          <w:color w:val="auto"/>
          <w:kern w:val="2"/>
          <w:sz w:val="24"/>
          <w:szCs w:val="24"/>
          <w:highlight w:val="none"/>
          <w:lang w:val="en-US" w:eastAsia="zh-CN" w:bidi="ar-SA"/>
        </w:rPr>
        <w:t>2骨灰冷却平台技术要求：</w:t>
      </w:r>
    </w:p>
    <w:p w14:paraId="2B1CF837">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1、骨灰冷却平台进风口处设置一导流板，用于防止含尘气体直接冲击滤桶，从而延长滤桶的适用寿命。</w:t>
      </w:r>
    </w:p>
    <w:p w14:paraId="60B5A994">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2、防爆式冷却平台设有观察口方便观察集尘箱内粉尘流动情况，大大降低易爆粉尘产生爆炸的可能性。</w:t>
      </w:r>
    </w:p>
    <w:p w14:paraId="345959E7">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3、冷却平台下方安装有冷却风机，风机采用优质知名品牌，要求高效高压离心风机，具有效率高，运行平稳等特点。要求风机运行更稳定、寿命更长，能有效避免电机发热、热过载等现象。</w:t>
      </w:r>
    </w:p>
    <w:p w14:paraId="58073771">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4、为了防止噪声污染，对风机出风需采用迷宫降噪、隔音棉等多种降噪处理，保障操作者的身心健康。</w:t>
      </w:r>
    </w:p>
    <w:p w14:paraId="5E66D6F7">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5、集冷却平台与除尘功能于一身，直接在产尘源头进行粉尘的清除。</w:t>
      </w:r>
    </w:p>
    <w:p w14:paraId="63E8EE8E">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6、设备结构紧凑、占地面积小，可双工位或多工位同时作业。</w:t>
      </w:r>
    </w:p>
    <w:p w14:paraId="44E37989">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7、冷却平台上方带有冷却集尘罩，顶部自带灯光照明，采用节能LED灯。</w:t>
      </w:r>
    </w:p>
    <w:p w14:paraId="5F5E89EF">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8、滤筒的使用寿命长，性能稳定，更换方便。</w:t>
      </w:r>
    </w:p>
    <w:p w14:paraId="1DA93CE0">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9、脉冲反吹式自动清灰，可保障设备始终处于良好工作状态。</w:t>
      </w:r>
    </w:p>
    <w:p w14:paraId="147B40E5">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10、设有集尘箱，保障倒灰快捷、方便。</w:t>
      </w:r>
    </w:p>
    <w:p w14:paraId="564BF8B8">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11、设有相序、缺相、短路保护器，可确保设备的电路系统的稳定性与安全性，安装接电更方便快捷。</w:t>
      </w:r>
    </w:p>
    <w:p w14:paraId="158BA30F">
      <w:pPr>
        <w:pageBreakBefore w:val="0"/>
        <w:kinsoku/>
        <w:overflowPunct/>
        <w:topLinePunct w:val="0"/>
        <w:bidi w:val="0"/>
        <w:spacing w:line="400" w:lineRule="exact"/>
        <w:ind w:firstLine="0" w:firstLineChars="0"/>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sz w:val="24"/>
          <w:szCs w:val="24"/>
          <w:highlight w:val="none"/>
          <w:lang w:val="en-US" w:eastAsia="zh-CN"/>
        </w:rPr>
        <w:t>12、独立电箱，避免过滤气体和电气件的接触，阻止电火花与气体接触，起到了防止粉尘爆燃的效果。</w:t>
      </w:r>
    </w:p>
    <w:p w14:paraId="6B2A14ED">
      <w:pPr>
        <w:bidi w:val="0"/>
        <w:jc w:val="left"/>
        <w:rPr>
          <w:rFonts w:hint="default" w:ascii="CESI仿宋-GB2312" w:hAnsi="CESI仿宋-GB2312" w:eastAsia="CESI仿宋-GB2312" w:cs="CESI仿宋-GB2312"/>
          <w:b/>
          <w:bCs/>
          <w:color w:val="auto"/>
          <w:kern w:val="2"/>
          <w:sz w:val="24"/>
          <w:szCs w:val="24"/>
          <w:highlight w:val="none"/>
          <w:lang w:val="en-US" w:eastAsia="zh-CN" w:bidi="ar-SA"/>
        </w:rPr>
      </w:pPr>
      <w:r>
        <w:rPr>
          <w:rFonts w:hint="eastAsia" w:ascii="CESI仿宋-GB2312" w:hAnsi="CESI仿宋-GB2312" w:eastAsia="CESI仿宋-GB2312" w:cs="CESI仿宋-GB2312"/>
          <w:b/>
          <w:bCs/>
          <w:color w:val="auto"/>
          <w:kern w:val="2"/>
          <w:sz w:val="24"/>
          <w:szCs w:val="24"/>
          <w:highlight w:val="none"/>
          <w:lang w:val="en-US" w:eastAsia="zh-CN" w:bidi="ar-SA"/>
        </w:rPr>
        <w:t>8.</w:t>
      </w:r>
      <w:r>
        <w:rPr>
          <w:rFonts w:hint="default" w:ascii="CESI仿宋-GB2312" w:hAnsi="CESI仿宋-GB2312" w:eastAsia="CESI仿宋-GB2312" w:cs="CESI仿宋-GB2312"/>
          <w:b/>
          <w:bCs/>
          <w:color w:val="auto"/>
          <w:kern w:val="2"/>
          <w:sz w:val="24"/>
          <w:szCs w:val="24"/>
          <w:highlight w:val="none"/>
          <w:lang w:val="en-US" w:eastAsia="zh-CN" w:bidi="ar-SA"/>
        </w:rPr>
        <w:t>火化操作工具及工具架</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46"/>
        <w:gridCol w:w="6724"/>
      </w:tblGrid>
      <w:tr w14:paraId="7873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3247955D">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序号</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438A7CDB">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指标项目</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6ED491F5">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主要技术指标及相关参数</w:t>
            </w:r>
          </w:p>
        </w:tc>
      </w:tr>
      <w:tr w14:paraId="55C3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17B8B49B">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1</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61E67A4E">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火化操作工具</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6C15E8B9">
            <w:pPr>
              <w:pageBreakBefore w:val="0"/>
              <w:kinsoku/>
              <w:overflowPunct/>
              <w:topLinePunct w:val="0"/>
              <w:bidi w:val="0"/>
              <w:spacing w:line="400" w:lineRule="exact"/>
              <w:ind w:firstLine="0" w:firstLineChars="0"/>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碳钢钩子：φ16mm×3200mm长1件；碳钢钩子：φ16mm×2200mm长1件；不锈钢耙子：φ22mm×2800mm长1件。</w:t>
            </w:r>
          </w:p>
        </w:tc>
      </w:tr>
      <w:tr w14:paraId="5B02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14:paraId="21B94ABB">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2</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53563A93">
            <w:pPr>
              <w:pageBreakBefore w:val="0"/>
              <w:kinsoku/>
              <w:overflowPunct/>
              <w:topLinePunct w:val="0"/>
              <w:bidi w:val="0"/>
              <w:spacing w:line="400" w:lineRule="exact"/>
              <w:ind w:firstLine="0" w:firstLineChars="0"/>
              <w:jc w:val="center"/>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工具架</w:t>
            </w:r>
          </w:p>
        </w:tc>
        <w:tc>
          <w:tcPr>
            <w:tcW w:w="3805" w:type="pct"/>
            <w:tcBorders>
              <w:top w:val="single" w:color="auto" w:sz="4" w:space="0"/>
              <w:left w:val="single" w:color="auto" w:sz="4" w:space="0"/>
              <w:bottom w:val="single" w:color="auto" w:sz="4" w:space="0"/>
              <w:right w:val="single" w:color="auto" w:sz="4" w:space="0"/>
            </w:tcBorders>
            <w:noWrap w:val="0"/>
            <w:vAlign w:val="center"/>
          </w:tcPr>
          <w:p w14:paraId="591B15F3">
            <w:pPr>
              <w:pageBreakBefore w:val="0"/>
              <w:kinsoku/>
              <w:overflowPunct/>
              <w:topLinePunct w:val="0"/>
              <w:bidi w:val="0"/>
              <w:spacing w:line="400" w:lineRule="exact"/>
              <w:ind w:firstLine="0" w:firstLineChars="0"/>
              <w:rPr>
                <w:rFonts w:hint="eastAsia" w:ascii="CESI仿宋-GB2312" w:hAnsi="CESI仿宋-GB2312" w:eastAsia="CESI仿宋-GB2312" w:cs="CESI仿宋-GB2312"/>
                <w:b w:val="0"/>
                <w:bCs w:val="0"/>
                <w:color w:val="auto"/>
                <w:sz w:val="24"/>
                <w:szCs w:val="24"/>
                <w:highlight w:val="none"/>
              </w:rPr>
            </w:pPr>
            <w:r>
              <w:rPr>
                <w:rFonts w:hint="eastAsia" w:ascii="CESI仿宋-GB2312" w:hAnsi="CESI仿宋-GB2312" w:eastAsia="CESI仿宋-GB2312" w:cs="CESI仿宋-GB2312"/>
                <w:b w:val="0"/>
                <w:bCs w:val="0"/>
                <w:color w:val="auto"/>
                <w:sz w:val="24"/>
                <w:szCs w:val="24"/>
                <w:highlight w:val="none"/>
              </w:rPr>
              <w:t>采用304不锈钢制作，厚度1.2mm，尺寸：长×宽×高=3400mm×600mm×900mm，尾部自1200mm处加装防护罩，自带吸风系统，更有效减少操作间异味。</w:t>
            </w:r>
          </w:p>
        </w:tc>
      </w:tr>
    </w:tbl>
    <w:p w14:paraId="507CB570">
      <w:pPr>
        <w:bidi w:val="0"/>
        <w:jc w:val="left"/>
        <w:rPr>
          <w:rFonts w:hint="default" w:ascii="Times New Roman" w:hAnsi="Times New Roman" w:eastAsia="宋体" w:cs="Times New Roman"/>
          <w:color w:val="auto"/>
          <w:kern w:val="2"/>
          <w:sz w:val="21"/>
          <w:szCs w:val="24"/>
          <w:highlight w:val="none"/>
          <w:lang w:val="en-US" w:eastAsia="zh-CN" w:bidi="ar-SA"/>
        </w:rPr>
      </w:pPr>
    </w:p>
    <w:p w14:paraId="6426588E">
      <w:pPr>
        <w:bidi w:val="0"/>
        <w:spacing w:line="360" w:lineRule="auto"/>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二、供货要求</w:t>
      </w:r>
    </w:p>
    <w:p w14:paraId="0D0B2A76">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1、货物必须是原制造商制造的非淘汰类全新产品整机无污染，无侵权行为、表面无划损、无任何缺陷隐患，在中国境内可依常规安全合法使用。</w:t>
      </w:r>
    </w:p>
    <w:p w14:paraId="4DA3A2A9">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2、货物为原厂商未启封全新包装，具出厂合格证，序列号、包装箱号与出厂批号一致，并可追索查阅。应附关键主机设备的用户手册、保修手册、有关单证资料及配备件、随机工具等，设备使用操作及安全须知等重要资料应附有中文说明。 </w:t>
      </w:r>
    </w:p>
    <w:p w14:paraId="1A2E38D0">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3、对于影响货物正常工作的必要组成部分，无论在技术规范中指出与否，投标人都应提供在投标文件中明确列出。</w:t>
      </w:r>
    </w:p>
    <w:p w14:paraId="73CDEC3B">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4、报价中应当包括在拆除和改造中设备正常工作必要的临时设备和保护措施费用。</w:t>
      </w:r>
    </w:p>
    <w:p w14:paraId="1DA07FB6">
      <w:pPr>
        <w:pStyle w:val="4"/>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三</w:t>
      </w:r>
      <w:r>
        <w:rPr>
          <w:rFonts w:hint="eastAsia" w:ascii="仿宋" w:hAnsi="仿宋" w:eastAsia="仿宋" w:cs="仿宋"/>
          <w:b/>
          <w:bCs/>
          <w:color w:val="auto"/>
          <w:kern w:val="2"/>
          <w:sz w:val="24"/>
          <w:szCs w:val="24"/>
          <w:highlight w:val="none"/>
          <w:lang w:val="en-US" w:eastAsia="zh-CN" w:bidi="ar-SA"/>
        </w:rPr>
        <w:t>、交货、安装调试时间</w:t>
      </w:r>
    </w:p>
    <w:p w14:paraId="7C45BFA9">
      <w:pPr>
        <w:pageBreakBefore w:val="0"/>
        <w:kinsoku/>
        <w:overflowPunct/>
        <w:topLinePunct w:val="0"/>
        <w:bidi w:val="0"/>
        <w:spacing w:line="360" w:lineRule="auto"/>
        <w:ind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自采购人发出供货指令之日起150个日历天内完成供货及安装；</w:t>
      </w:r>
    </w:p>
    <w:p w14:paraId="2D124CC5">
      <w:pPr>
        <w:pStyle w:val="4"/>
        <w:numPr>
          <w:ilvl w:val="0"/>
          <w:numId w:val="0"/>
        </w:numPr>
        <w:spacing w:line="360" w:lineRule="auto"/>
        <w:ind w:leftChars="0"/>
        <w:rPr>
          <w:rFonts w:hint="eastAsia"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四、</w:t>
      </w:r>
      <w:r>
        <w:rPr>
          <w:rFonts w:hint="eastAsia" w:ascii="仿宋" w:hAnsi="仿宋" w:eastAsia="仿宋" w:cs="仿宋"/>
          <w:b/>
          <w:bCs/>
          <w:color w:val="auto"/>
          <w:kern w:val="2"/>
          <w:sz w:val="24"/>
          <w:szCs w:val="24"/>
          <w:highlight w:val="none"/>
          <w:lang w:val="en-US" w:eastAsia="zh-CN" w:bidi="ar-SA"/>
        </w:rPr>
        <w:t>地点：采购人指定地点</w:t>
      </w:r>
    </w:p>
    <w:p w14:paraId="631A7F8C">
      <w:pPr>
        <w:numPr>
          <w:ilvl w:val="0"/>
          <w:numId w:val="0"/>
        </w:num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五、包装和发运要求</w:t>
      </w:r>
    </w:p>
    <w:p w14:paraId="79D24219">
      <w:pPr>
        <w:pStyle w:val="4"/>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1、货物的包装和发运必须符合货物特性要求；</w:t>
      </w:r>
    </w:p>
    <w:p w14:paraId="37AAE69D">
      <w:pPr>
        <w:pStyle w:val="4"/>
        <w:tabs>
          <w:tab w:val="left" w:pos="0"/>
          <w:tab w:val="clear" w:pos="432"/>
        </w:tabs>
        <w:spacing w:line="360" w:lineRule="auto"/>
        <w:ind w:left="0" w:leftChars="0" w:firstLine="0" w:firstLineChars="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2、为了保证货物在长途运输和装卸过程中的安全，货物包装应符合国家或者行业标准规定。由于包装不善导致货物锈蚀、失缺或者损坏，由供货商承担一切责任。</w:t>
      </w:r>
    </w:p>
    <w:p w14:paraId="140C635C">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六、安装调试、验收要求</w:t>
      </w:r>
    </w:p>
    <w:p w14:paraId="50875665">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1、设备的安装、调试：</w:t>
      </w:r>
    </w:p>
    <w:p w14:paraId="7BC89905">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1）投标人负责合同内容下设备的安装调试，一切费用由投标人负责。</w:t>
      </w:r>
    </w:p>
    <w:p w14:paraId="2A16D1B5">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2）投标人安装时必须对各安装场地内的其它设备、设施有良好保护。</w:t>
      </w:r>
    </w:p>
    <w:p w14:paraId="5E67003B">
      <w:pPr>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2、设备的验收：</w:t>
      </w:r>
    </w:p>
    <w:p w14:paraId="3557FF57">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1）验收应在采购人和中标人双方共同参加下进行。</w:t>
      </w:r>
    </w:p>
    <w:p w14:paraId="6B3FA3F8">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验收按国家有关的规定、规范进行。验收时如发现所交付的货物有短缺、次品、损坏或其它不符合采购文件规定之情形者，采购人应做出详尽的现场记录，或由采购人和中标人双方签署备忘录。此现场记录或备忘录可用作补充、缺失和更换损坏部件的有效证据。由此产生的有关费用由中标人承担。</w:t>
      </w:r>
    </w:p>
    <w:p w14:paraId="0146EF17">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3）如果合同设备运输和安装调试过程中因事故造成货物短缺、损坏，中标人应及时安排换货，以保证合同设备安装调试的成功完成。换货的相关费用由中标人承担。</w:t>
      </w:r>
    </w:p>
    <w:p w14:paraId="04F7CE59">
      <w:pPr>
        <w:pStyle w:val="4"/>
        <w:rPr>
          <w:rFonts w:hint="eastAsia" w:ascii="仿宋" w:hAnsi="仿宋" w:eastAsia="仿宋" w:cs="仿宋"/>
          <w:b/>
          <w:bCs/>
          <w:color w:val="auto"/>
          <w:kern w:val="2"/>
          <w:sz w:val="24"/>
          <w:szCs w:val="24"/>
          <w:highlight w:val="none"/>
          <w:lang w:val="en-US" w:eastAsia="zh-CN" w:bidi="ar-SA"/>
        </w:rPr>
      </w:pPr>
      <w:r>
        <w:rPr>
          <w:rFonts w:hint="eastAsia" w:ascii="仿宋" w:eastAsia="仿宋" w:cs="仿宋"/>
          <w:b/>
          <w:bCs/>
          <w:color w:val="auto"/>
          <w:kern w:val="2"/>
          <w:sz w:val="24"/>
          <w:szCs w:val="24"/>
          <w:highlight w:val="none"/>
          <w:lang w:val="en-US" w:eastAsia="zh-CN" w:bidi="ar-SA"/>
        </w:rPr>
        <w:t>七</w:t>
      </w:r>
      <w:r>
        <w:rPr>
          <w:rFonts w:hint="eastAsia" w:ascii="仿宋" w:hAnsi="仿宋" w:eastAsia="仿宋" w:cs="仿宋"/>
          <w:b/>
          <w:bCs/>
          <w:color w:val="auto"/>
          <w:kern w:val="2"/>
          <w:sz w:val="24"/>
          <w:szCs w:val="24"/>
          <w:highlight w:val="none"/>
          <w:lang w:val="en-US" w:eastAsia="zh-CN" w:bidi="ar-SA"/>
        </w:rPr>
        <w:t>、售后服务要求</w:t>
      </w:r>
    </w:p>
    <w:p w14:paraId="15532CE1">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1、所有货物保证在交付采购人使用之日起，承诺2年免费售后服务质量保证期，终身维护，在质保期内中标人免费提供货物正常使用情况下的维修及保养服务。</w:t>
      </w:r>
    </w:p>
    <w:p w14:paraId="1E4B5666">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采购人按中标价格和数量向中标供应商采购本项目货物后，若需增加采购相同品牌型号的货物，中标供应商必须按相同的配置和不高于中标价格销售给采购人。对提供的货物，即使中标人产品更新换代，不再批量生产该产品，也必须随时有备品零配件供应，并提供终身技术服务。</w:t>
      </w:r>
    </w:p>
    <w:p w14:paraId="2CCE493E">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3、中标人所供货物须按厂家承诺实行“三包”，若发现本次采购的货物本身存在缺陷，供应商须无条件退货或者更换同类产品。</w:t>
      </w:r>
    </w:p>
    <w:p w14:paraId="1F79191D">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在保用的期限内，系统产品货物出现故障的，无偿为采购人维修或者更换相应货物，并保证采购人的正常使用；中标供应商应在接到故障通知后1小时内给予解答指导排除，对于解答指导不能排除的故障，8小时之内到达现场服务，一般情况在24小时内须排除故障，特殊情况需与采购人说明情况，并提供代用货物，保证采购人的正常工作使用。</w:t>
      </w:r>
    </w:p>
    <w:p w14:paraId="7638E433">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5、设备全部安装完毕及投入正常使用后，中标人必须向采购方提供相关设备电路控制图，并在安装现场教会用户单位人员直至能独立操作为止。</w:t>
      </w:r>
    </w:p>
    <w:p w14:paraId="03D55997">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中标人应提供包括但不限于满足货物使用和维护的技术文件，如货物和附件装箱清单、质量合格检定证明文件、保修服务卡、使用说明（原版正本）和中文维护手册。中标供应商将货物、产品介绍说明资料（原装彩印）作为一并提供。</w:t>
      </w:r>
    </w:p>
    <w:p w14:paraId="3405D7D5">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7、在投标文件中应详细列明培训计划时间安排、培训内容、人数、地点，所需费用计入投标报价，不再另行计算。</w:t>
      </w:r>
    </w:p>
    <w:p w14:paraId="57C6B861">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8、根据采购人需要，提供现场安装指导，调试和验收服务。</w:t>
      </w:r>
    </w:p>
    <w:p w14:paraId="784E2BCD">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9、投标人须提供技术培训和现场培训</w:t>
      </w:r>
    </w:p>
    <w:p w14:paraId="4E0506A7">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1）对产品技术性能、结构、安装、操作、调试、维护等方面的培训；</w:t>
      </w:r>
    </w:p>
    <w:p w14:paraId="77AD9D05">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2）对产品的检测培训，投标人提供检测设备；</w:t>
      </w:r>
    </w:p>
    <w:p w14:paraId="2CEB877D">
      <w:pPr>
        <w:pStyle w:val="4"/>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pPr>
      <w:r>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t>八、付款方式</w:t>
      </w:r>
    </w:p>
    <w:p w14:paraId="0C67DF85">
      <w:pPr>
        <w:pStyle w:val="4"/>
        <w:ind w:left="0" w:leftChars="0" w:firstLine="0" w:firstLineChars="0"/>
        <w:rPr>
          <w:rFonts w:hint="eastAsia" w:ascii="仿宋" w:hAnsi="仿宋" w:eastAsia="仿宋" w:cs="仿宋"/>
          <w:b w:val="0"/>
          <w:bCs w:val="0"/>
          <w:i w:val="0"/>
          <w:iCs w:val="0"/>
          <w:caps w:val="0"/>
          <w:color w:val="auto"/>
          <w:spacing w:val="0"/>
          <w:sz w:val="24"/>
          <w:szCs w:val="24"/>
          <w:highlight w:val="none"/>
          <w:shd w:val="clear" w:color="auto" w:fill="FFFFFF"/>
          <w:lang w:val="en-US" w:eastAsia="zh-CN"/>
        </w:rPr>
      </w:pPr>
      <w:r>
        <w:rPr>
          <w:rFonts w:hint="eastAsia" w:ascii="仿宋" w:hAnsi="仿宋" w:eastAsia="仿宋" w:cs="仿宋"/>
          <w:b w:val="0"/>
          <w:bCs w:val="0"/>
          <w:i w:val="0"/>
          <w:iCs w:val="0"/>
          <w:caps w:val="0"/>
          <w:color w:val="auto"/>
          <w:spacing w:val="0"/>
          <w:sz w:val="24"/>
          <w:szCs w:val="24"/>
          <w:highlight w:val="none"/>
          <w:shd w:val="clear" w:color="auto" w:fill="FFFFFF"/>
          <w:lang w:val="en-US" w:eastAsia="zh-CN"/>
        </w:rPr>
        <w:t>按《浙江省财政厅关于进一步发挥政府采购政策 功能全力推动经济稳进提质的通知》（浙财采监〔2022〕3号）等文件要求执行，具体付款方式由双方协商后在合同中明确。</w:t>
      </w:r>
    </w:p>
    <w:p w14:paraId="0039DA8A">
      <w:pPr>
        <w:pStyle w:val="4"/>
        <w:numPr>
          <w:ilvl w:val="0"/>
          <w:numId w:val="0"/>
        </w:numPr>
        <w:ind w:leftChars="0"/>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pPr>
      <w:r>
        <w:rPr>
          <w:rFonts w:hint="eastAsia" w:ascii="CESI仿宋-GB2312" w:hAnsi="CESI仿宋-GB2312" w:eastAsia="CESI仿宋-GB2312" w:cs="CESI仿宋-GB2312"/>
          <w:b/>
          <w:bCs/>
          <w:i w:val="0"/>
          <w:iCs w:val="0"/>
          <w:caps w:val="0"/>
          <w:color w:val="auto"/>
          <w:spacing w:val="0"/>
          <w:sz w:val="24"/>
          <w:szCs w:val="24"/>
          <w:highlight w:val="none"/>
          <w:shd w:val="clear" w:color="auto" w:fill="FFFFFF"/>
          <w:lang w:val="en-US" w:eastAsia="zh-CN"/>
        </w:rPr>
        <w:t>九、违约责任</w:t>
      </w:r>
    </w:p>
    <w:p w14:paraId="2FD8F4A1">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1、合同签订后，中标人明确表示或者以自己的行为表示不履行合同约定的，采购方有权单方面终止或解除合同并不给中标人任何补偿，中标人承担全部违约责任及相应的法律责任。</w:t>
      </w:r>
    </w:p>
    <w:p w14:paraId="59A9BCE6">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2、中标人逾期交付的，中标人应按2000元/天向采购人支付违约金，由采购人从待付货款中扣除。</w:t>
      </w:r>
    </w:p>
    <w:p w14:paraId="4F67225C">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 xml:space="preserve">3、中标人所交付的货物品种、型号、规格、技术参数、质量不符合合同规定的，采购人有权拒收该货物，中标人愿意更换货物但逾期交付的，按中标人逾期交付处理。中标人拒绝更换货物的，采购人有权单方面终止或解除合同并不给中标人任何补偿，中标人承担全部违约责任及相应的法律责任。 </w:t>
      </w:r>
    </w:p>
    <w:p w14:paraId="2EDCA82A">
      <w:pPr>
        <w:bidi w:val="0"/>
        <w:spacing w:line="360" w:lineRule="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中标人未履行质保期内应履行的义务的，中标人还应向采购人支付中标总价百分之五的违约金。且采购人有权委托第三方承担质保期内应由中标单位履行的义务，相关维修、更换等费用由中标单位承担，且不免除中标人应承担的相关责任。中标人不支付违约金或相关维修、更换等费用的，采购方有权追究其法律责任。</w:t>
      </w:r>
    </w:p>
    <w:p w14:paraId="0B9CAB64">
      <w:pPr>
        <w:bidi w:val="0"/>
        <w:spacing w:line="360" w:lineRule="auto"/>
        <w:rPr>
          <w:rFonts w:hint="default" w:ascii="仿宋" w:hAnsi="仿宋" w:eastAsia="仿宋" w:cs="仿宋"/>
          <w:b w:val="0"/>
          <w:bCs w:val="0"/>
          <w:color w:val="auto"/>
          <w:kern w:val="2"/>
          <w:sz w:val="24"/>
          <w:szCs w:val="24"/>
          <w:highlight w:val="none"/>
          <w:lang w:val="en-US" w:eastAsia="zh-CN" w:bidi="ar-SA"/>
        </w:rPr>
      </w:pPr>
    </w:p>
    <w:p w14:paraId="3C94CB09">
      <w:pPr>
        <w:pStyle w:val="3"/>
        <w:rPr>
          <w:rFonts w:hint="eastAsia"/>
          <w:color w:val="auto"/>
          <w:highlight w:val="none"/>
          <w:lang w:val="en-US" w:eastAsia="zh-CN"/>
        </w:rPr>
      </w:pPr>
    </w:p>
    <w:p w14:paraId="101EA61B">
      <w:pPr>
        <w:spacing w:line="360" w:lineRule="auto"/>
        <w:ind w:left="720" w:leftChars="343" w:firstLine="720" w:firstLineChars="300"/>
        <w:outlineLvl w:val="0"/>
        <w:rPr>
          <w:rFonts w:hint="eastAsia" w:ascii="仿宋" w:hAnsi="仿宋" w:eastAsia="仿宋" w:cs="仿宋"/>
          <w:b w:val="0"/>
          <w:bCs w:val="0"/>
          <w:i w:val="0"/>
          <w:iCs w:val="0"/>
          <w:color w:val="auto"/>
          <w:kern w:val="2"/>
          <w:sz w:val="24"/>
          <w:szCs w:val="20"/>
          <w:highlight w:val="none"/>
          <w:vertAlign w:val="baseline"/>
          <w:lang w:val="en-US" w:eastAsia="zh-CN" w:bidi="ar-SA"/>
        </w:rPr>
      </w:pPr>
    </w:p>
    <w:p w14:paraId="0236804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75DE896">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30790B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A079527">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8F50DA4">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00ADFAF">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5AA93F6">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D96B14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8AA2A0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E44A79A">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A3AD36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76FBDC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5355ABB">
      <w:pPr>
        <w:pStyle w:val="2"/>
        <w:rPr>
          <w:rFonts w:hint="eastAsia"/>
          <w:color w:val="auto"/>
          <w:highlight w:val="none"/>
        </w:rPr>
      </w:pPr>
    </w:p>
    <w:p w14:paraId="41940B6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80FA2E8">
      <w:pPr>
        <w:pStyle w:val="79"/>
        <w:rPr>
          <w:rFonts w:hint="eastAsia" w:ascii="仿宋" w:hAnsi="仿宋" w:eastAsia="仿宋" w:cs="仿宋"/>
          <w:b/>
          <w:color w:val="auto"/>
          <w:sz w:val="36"/>
          <w:szCs w:val="36"/>
          <w:highlight w:val="none"/>
        </w:rPr>
      </w:pPr>
    </w:p>
    <w:p w14:paraId="58388B7F">
      <w:pPr>
        <w:pStyle w:val="79"/>
        <w:rPr>
          <w:rFonts w:hint="eastAsia" w:ascii="仿宋" w:hAnsi="仿宋" w:eastAsia="仿宋" w:cs="仿宋"/>
          <w:b/>
          <w:color w:val="auto"/>
          <w:sz w:val="36"/>
          <w:szCs w:val="36"/>
          <w:highlight w:val="none"/>
        </w:rPr>
      </w:pPr>
    </w:p>
    <w:p w14:paraId="4CCD8AA6">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15658414">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5E7761D0">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51324928">
      <w:pPr>
        <w:pStyle w:val="4"/>
        <w:rPr>
          <w:rFonts w:hint="default" w:ascii="仿宋_GB2312" w:hAnsi="仿宋" w:eastAsia="仿宋_GB2312" w:cs="Times New Roman"/>
          <w:b/>
          <w:color w:val="auto"/>
          <w:kern w:val="2"/>
          <w:sz w:val="32"/>
          <w:szCs w:val="32"/>
          <w:highlight w:val="none"/>
        </w:rPr>
      </w:pPr>
    </w:p>
    <w:p w14:paraId="381A78E4">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3B978146">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3B9C81A1">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7282EEC2">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448CFDFA">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47376546">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21E48A08">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58E0D2A3">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1D76C90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11219A9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5926E9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67C3F919">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4BC92FB2">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5DC94A86">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5EBE0D44">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30E8051A">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0CF6D098">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71B56E0E">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0AD88E09">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669C9C5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4FB78ECB">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15C009ED">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5D308C0D">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2C5D6A02">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5CA962E9">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2A27D930">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lang w:eastAsia="zh-CN"/>
        </w:rPr>
      </w:pPr>
    </w:p>
    <w:p w14:paraId="65439141">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1765A69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1D87096F">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5054A070">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3F1632C5">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0565D184">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3" w:type="default"/>
          <w:footerReference r:id="rId14" w:type="default"/>
          <w:pgSz w:w="11906" w:h="16838"/>
          <w:pgMar w:top="1440" w:right="1486"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6E2D7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43" w:name="_Toc22209"/>
    </w:p>
    <w:p w14:paraId="5A598637">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43"/>
    </w:p>
    <w:p w14:paraId="06450F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C4EC87E">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7480B821">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3776E64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5F1D1D90">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6556D217">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4F019CB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74E0402F">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0A1CE5A2">
      <w:pPr>
        <w:numPr>
          <w:ilvl w:val="0"/>
          <w:numId w:val="3"/>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6FD25D77">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5D19EC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E61CCD3">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B707829">
      <w:pPr>
        <w:numPr>
          <w:ilvl w:val="0"/>
          <w:numId w:val="4"/>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4FE6C4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5786B93">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24BB5D2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3275598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442D8E7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D01838F">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A3C9D8B">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73F373B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65FD2AE">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4F6F7E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6EC7F9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5818D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135B3060">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42B7DBD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41003704">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54B87B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7CD724C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0DA69A5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AD0DCC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CC24FE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E8B084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9F1F483">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1C20D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20F3597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6C9CAF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245364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511CAD8D">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46A56AF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4C3DE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4A3B7D20">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214DF2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9E0CD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032CBB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1965DF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378E54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D0D7A6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35738B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65023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2919D84A">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005E10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4F91A66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4936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5718BA7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5176CF5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06DF1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FB87EF7">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28D0C3C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608C7B2C">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4C1172E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13156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5D56D59F">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1CDFC3F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18FD97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7A13662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30C7510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38690DC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5B5E3084">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41F9658D">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14DB4C8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31D0BE19">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70F525E1">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4D7B7695">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2404DBF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1CDF1C1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1CF91C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0C7316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BF69A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95EDD6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3C643FE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AB9D27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BBC360D">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5F4F98FA">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2D7CDE43">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5FBF1A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BB827E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08465C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035E2C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16E2246">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37840F9">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60C286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F0F89C7">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70B3863">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013356FD">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81BD0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1563306">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A3692B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7BD53081">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57D84D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BEF7C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3C445A87">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4624F796">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2DE0FB4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19E2AFD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50C186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1090D37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782FA75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65C75F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6E6CC6E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013CF59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447A85D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7EF735E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290B662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08D0C86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1B8A0AD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0FB7251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859B3D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09DD29E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3B8F41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542732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AD4CA4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18B42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AA880A2">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2AC178F6">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57BFB53B">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1148D0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1F38F7E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4E5B30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4A7130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720B506">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40AB88E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5E6708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1FE37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68D6EF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781E16E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2FF397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0C95B3DA">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008A72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6050E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601CD7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592565C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EF3A7D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66B891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D5262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119BD7D">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F1F8C04">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52A193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778EFE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84AB6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7A44CAA">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F6A4B5">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3F4C02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7BF1C0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1B259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E83E03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12D771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C7A168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68149C8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47351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00583C1">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A8488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B3D76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1D5857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C095B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2B5B4D6">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B9B0CB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486515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60069D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BBC75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215172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FFC8B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1E8408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52A64A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2C476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D8B63F7">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D7CD1F3">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4C6F96E">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7D6D65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FA36B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2EC0F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8F6FE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D09730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43631E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C180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91FDF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6C84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04BE1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7E2A53A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1AD92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D1CE1C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CF38F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4A1D3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33EFE7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D789B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4A5FD0E8">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0963202C">
      <w:pPr>
        <w:numPr>
          <w:ilvl w:val="0"/>
          <w:numId w:val="5"/>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14:paraId="11CA6B32">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2904D6C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5826ADD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568792D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298AFCC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0321B94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583670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5ED010C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3E2B53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1750AF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7DE6D04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65330F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30821D5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4CD2B81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06D15B5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3C241B35">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1FF8B49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32CBA3A8">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5F24AD2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46EFAA1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6701F3E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2935F59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4F498A2B">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3456F89F">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5F5A829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614773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65FD8A0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6804DAD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71A78D7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2865A2F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24FA66D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516BD6D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73188E8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6742FC1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56EA5B4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494038A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07F6A5BA">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18EF8D2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5D8DDBB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4518FC8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6828269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74C2C2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4D045BB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107DB27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0FFBF1E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41CB684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330E281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181FE66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593BB86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37DDF04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42B39A3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627C030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646DB64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274CDC4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38F2DCB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61E3EDB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7E857B1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14:paraId="4B4E300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35102BAC">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209FAA9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0EAA37A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5949EDC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2713F76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7A8275F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4FB9E21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728E653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15675F9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6D53D6E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461036B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796FC26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2A269C9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3288503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0AA5E0A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08AD867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674F021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7CF03A4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7A85266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1BF448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5C15621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54D6ABC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0F2557D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5297CA0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1565C14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2A13E62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6EFF1BF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61B2B09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2387009D">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1488E17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C2324B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78DF28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4539BD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65E569C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2D4568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4E992B0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3D39281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186B325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758B4D5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52EB34B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094798F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3C980D4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185F509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47918E9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1997D9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6D205C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5B7C8B2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43A8D4D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45DD444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3C7E3E8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69022EF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571FB9E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0AD11C2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FFFF1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3C7E665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0EB3ACD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5914CF9C">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3A04DE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0F4BC59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252FF0D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21F25C7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5AFD6E8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116A1E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613AA20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6" w:name="_Toc20313"/>
    </w:p>
    <w:p w14:paraId="34638F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1593A00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42D735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AA7CC2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49E44A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1948D3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0F113B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88F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7866A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971B8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41E33E5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2C75B74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6AF1EA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67D96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9B84BB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1968E7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673FE9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14FDE3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7D49215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94229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BD7D8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F590EA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67B810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3C53B2B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6516BB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5B55AD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BBC3EE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0AFF06A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237DEF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09F72C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117E566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65311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C924C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7ABAC77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1ACB30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0518CB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12B17B2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6FBAB0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3B4CA3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139552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2AE8A23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366BBF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B7FD7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7B4967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6D64D1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67019C2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D5A5B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256012F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D5D553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2EE68F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56BE72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EF1BF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364717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25C2F5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529A42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1228326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A0721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5D5812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52102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241B83C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3C2C71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EDB08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41304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C42554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1EDD092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65A0B51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4573D0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451FB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9BF1BD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23F493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0FCC5A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08434D9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7EC802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97F0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0389694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97AF2F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3C51C4F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807B3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12A08CE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EC9A4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1B28B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DC6B0D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16C336B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1E0B516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04D43B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3A863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70470F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3C0E5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2C31802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1019708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519DCE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5952524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AA6D2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EEEA5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EAF40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25BAE2B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5930D5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15DD3F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0738FF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787" w:type="dxa"/>
            <w:noWrap w:val="0"/>
            <w:vAlign w:val="center"/>
          </w:tcPr>
          <w:p w14:paraId="582BFF9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3CCAF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7645945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6AC757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DA86E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DB6907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7664C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69B68F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646BF30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4DD3448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C4FC5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1B91CA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955EA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7C63E93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2505A1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64BA3B6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B24A1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19EA4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832F2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221532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43D49A5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FE1AC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D9A546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05459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6DCF62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587F2B6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B5808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62E9B4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B80DC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30EDAC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79B9D9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B9B48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0797F62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61CEC0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772AB6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5ACD26EA">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528C1DAB">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364ECE5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18231E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1303F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938FF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46F3844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0A9496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67DF068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1A7E231">
      <w:pPr>
        <w:pStyle w:val="4"/>
        <w:ind w:left="0" w:leftChars="0" w:firstLine="0" w:firstLineChars="0"/>
        <w:rPr>
          <w:rFonts w:hint="eastAsia"/>
          <w:color w:val="auto"/>
          <w:highlight w:val="none"/>
        </w:rPr>
      </w:pPr>
    </w:p>
    <w:p w14:paraId="21F101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B04FB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C858F3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C26F7C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BDFE837">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F1112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5D7FE8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89C2CC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719" w:type="dxa"/>
        <w:jc w:val="center"/>
        <w:tblLayout w:type="fixed"/>
        <w:tblCellMar>
          <w:top w:w="0" w:type="dxa"/>
          <w:left w:w="108" w:type="dxa"/>
          <w:bottom w:w="0" w:type="dxa"/>
          <w:right w:w="108" w:type="dxa"/>
        </w:tblCellMar>
      </w:tblPr>
      <w:tblGrid>
        <w:gridCol w:w="835"/>
        <w:gridCol w:w="1656"/>
        <w:gridCol w:w="6288"/>
        <w:gridCol w:w="940"/>
      </w:tblGrid>
      <w:tr w14:paraId="232A6866">
        <w:tblPrEx>
          <w:tblCellMar>
            <w:top w:w="0" w:type="dxa"/>
            <w:left w:w="108" w:type="dxa"/>
            <w:bottom w:w="0" w:type="dxa"/>
            <w:right w:w="108" w:type="dxa"/>
          </w:tblCellMar>
        </w:tblPrEx>
        <w:trPr>
          <w:trHeight w:val="561"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24C92367">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656" w:type="dxa"/>
            <w:tcBorders>
              <w:top w:val="single" w:color="auto" w:sz="4" w:space="0"/>
              <w:left w:val="single" w:color="auto" w:sz="4" w:space="0"/>
              <w:bottom w:val="single" w:color="auto" w:sz="4" w:space="0"/>
              <w:right w:val="single" w:color="auto" w:sz="4" w:space="0"/>
            </w:tcBorders>
            <w:vAlign w:val="center"/>
          </w:tcPr>
          <w:p w14:paraId="2BBBD3C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288" w:type="dxa"/>
            <w:tcBorders>
              <w:top w:val="single" w:color="auto" w:sz="4" w:space="0"/>
              <w:left w:val="single" w:color="auto" w:sz="4" w:space="0"/>
              <w:bottom w:val="single" w:color="auto" w:sz="4" w:space="0"/>
              <w:right w:val="single" w:color="auto" w:sz="4" w:space="0"/>
            </w:tcBorders>
            <w:vAlign w:val="center"/>
          </w:tcPr>
          <w:p w14:paraId="007D5C6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940" w:type="dxa"/>
            <w:tcBorders>
              <w:top w:val="single" w:color="auto" w:sz="4" w:space="0"/>
              <w:left w:val="single" w:color="auto" w:sz="4" w:space="0"/>
              <w:bottom w:val="single" w:color="auto" w:sz="4" w:space="0"/>
              <w:right w:val="single" w:color="auto" w:sz="4" w:space="0"/>
            </w:tcBorders>
            <w:vAlign w:val="center"/>
          </w:tcPr>
          <w:p w14:paraId="04E323F0">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5DFBA628">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7757069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656" w:type="dxa"/>
            <w:tcBorders>
              <w:top w:val="single" w:color="auto" w:sz="4" w:space="0"/>
              <w:left w:val="single" w:color="auto" w:sz="4" w:space="0"/>
              <w:bottom w:val="single" w:color="auto" w:sz="4" w:space="0"/>
              <w:right w:val="single" w:color="auto" w:sz="4" w:space="0"/>
            </w:tcBorders>
            <w:vAlign w:val="center"/>
          </w:tcPr>
          <w:p w14:paraId="7E83620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技术参数响应情况</w:t>
            </w:r>
          </w:p>
        </w:tc>
        <w:tc>
          <w:tcPr>
            <w:tcW w:w="6288" w:type="dxa"/>
            <w:tcBorders>
              <w:top w:val="single" w:color="auto" w:sz="4" w:space="0"/>
              <w:left w:val="single" w:color="auto" w:sz="4" w:space="0"/>
              <w:bottom w:val="single" w:color="auto" w:sz="4" w:space="0"/>
              <w:right w:val="single" w:color="auto" w:sz="4" w:space="0"/>
            </w:tcBorders>
            <w:vAlign w:val="center"/>
          </w:tcPr>
          <w:p w14:paraId="2C64573C">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技术参数响应情况：对应于招标文件第三部分招标项目范围及要求——“</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、采购内容、数量及要求”，完全满足指标参数得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分。打★指标出现负偏离的作无效投标处理;打▲指标出现负偏离每项扣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分；其他一般性指标出现负偏离每项扣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分，扣完为止。</w:t>
            </w:r>
          </w:p>
        </w:tc>
        <w:tc>
          <w:tcPr>
            <w:tcW w:w="940" w:type="dxa"/>
            <w:tcBorders>
              <w:top w:val="single" w:color="auto" w:sz="4" w:space="0"/>
              <w:left w:val="single" w:color="auto" w:sz="4" w:space="0"/>
              <w:bottom w:val="single" w:color="auto" w:sz="4" w:space="0"/>
              <w:right w:val="single" w:color="auto" w:sz="4" w:space="0"/>
            </w:tcBorders>
            <w:vAlign w:val="center"/>
          </w:tcPr>
          <w:p w14:paraId="469C6D2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30</w:t>
            </w:r>
          </w:p>
        </w:tc>
      </w:tr>
      <w:tr w14:paraId="3329BD9E">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542C1C5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656" w:type="dxa"/>
            <w:tcBorders>
              <w:top w:val="single" w:color="auto" w:sz="4" w:space="0"/>
              <w:left w:val="single" w:color="auto" w:sz="4" w:space="0"/>
              <w:bottom w:val="single" w:color="auto" w:sz="4" w:space="0"/>
              <w:right w:val="single" w:color="auto" w:sz="4" w:space="0"/>
            </w:tcBorders>
            <w:vAlign w:val="center"/>
          </w:tcPr>
          <w:p w14:paraId="500AC8AB">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_GB2312" w:hAnsi="仿宋" w:eastAsia="仿宋_GB2312" w:cs="仿宋_GB2312"/>
                <w:color w:val="auto"/>
                <w:sz w:val="24"/>
                <w:highlight w:val="none"/>
              </w:rPr>
              <w:t>管理体系认证</w:t>
            </w:r>
          </w:p>
        </w:tc>
        <w:tc>
          <w:tcPr>
            <w:tcW w:w="6288" w:type="dxa"/>
            <w:tcBorders>
              <w:top w:val="single" w:color="auto" w:sz="4" w:space="0"/>
              <w:left w:val="single" w:color="auto" w:sz="4" w:space="0"/>
              <w:bottom w:val="single" w:color="auto" w:sz="4" w:space="0"/>
              <w:right w:val="single" w:color="auto" w:sz="4" w:space="0"/>
            </w:tcBorders>
            <w:vAlign w:val="center"/>
          </w:tcPr>
          <w:p w14:paraId="453A5E32">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_GB2312" w:hAnsi="仿宋_GB2312" w:eastAsia="仿宋_GB2312" w:cs="仿宋_GB2312"/>
                <w:color w:val="auto"/>
                <w:sz w:val="24"/>
                <w:highlight w:val="none"/>
              </w:rPr>
              <w:t>1、根据投标人企业认证证书情况进行打分，0-3分。</w:t>
            </w:r>
            <w:r>
              <w:rPr>
                <w:rFonts w:hint="eastAsia" w:ascii="仿宋" w:hAnsi="仿宋" w:eastAsia="仿宋" w:cs="仿宋"/>
                <w:b/>
                <w:bCs/>
                <w:color w:val="auto"/>
                <w:sz w:val="24"/>
                <w:szCs w:val="24"/>
                <w:highlight w:val="none"/>
                <w:lang w:val="en-US" w:eastAsia="zh-CN"/>
              </w:rPr>
              <w:t>【投标文件中需提证书复印件并加盖投标人公章，不提供的不得分。】</w:t>
            </w:r>
          </w:p>
        </w:tc>
        <w:tc>
          <w:tcPr>
            <w:tcW w:w="940" w:type="dxa"/>
            <w:tcBorders>
              <w:top w:val="single" w:color="auto" w:sz="4" w:space="0"/>
              <w:left w:val="single" w:color="auto" w:sz="4" w:space="0"/>
              <w:bottom w:val="single" w:color="auto" w:sz="4" w:space="0"/>
              <w:right w:val="single" w:color="auto" w:sz="4" w:space="0"/>
            </w:tcBorders>
            <w:vAlign w:val="center"/>
          </w:tcPr>
          <w:p w14:paraId="5C62A1A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21072A37">
        <w:tblPrEx>
          <w:tblCellMar>
            <w:top w:w="0" w:type="dxa"/>
            <w:left w:w="108" w:type="dxa"/>
            <w:bottom w:w="0" w:type="dxa"/>
            <w:right w:w="108" w:type="dxa"/>
          </w:tblCellMar>
        </w:tblPrEx>
        <w:trPr>
          <w:trHeight w:val="34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6C8A196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656" w:type="dxa"/>
            <w:tcBorders>
              <w:top w:val="single" w:color="auto" w:sz="4" w:space="0"/>
              <w:left w:val="single" w:color="auto" w:sz="4" w:space="0"/>
              <w:bottom w:val="single" w:color="auto" w:sz="4" w:space="0"/>
              <w:right w:val="single" w:color="auto" w:sz="4" w:space="0"/>
            </w:tcBorders>
            <w:vAlign w:val="center"/>
          </w:tcPr>
          <w:p w14:paraId="0853BDCB">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业绩案例</w:t>
            </w:r>
          </w:p>
        </w:tc>
        <w:tc>
          <w:tcPr>
            <w:tcW w:w="6288" w:type="dxa"/>
            <w:tcBorders>
              <w:top w:val="single" w:color="auto" w:sz="4" w:space="0"/>
              <w:left w:val="single" w:color="auto" w:sz="4" w:space="0"/>
              <w:bottom w:val="single" w:color="auto" w:sz="4" w:space="0"/>
              <w:right w:val="single" w:color="auto" w:sz="4" w:space="0"/>
            </w:tcBorders>
            <w:vAlign w:val="center"/>
          </w:tcPr>
          <w:p w14:paraId="2B3FC522">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月1日以来（以合同签订时间为准）完成的同类案例，每有1个得1分，满分3分。</w:t>
            </w:r>
          </w:p>
          <w:p w14:paraId="589D7D3F">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注：1.每个案例提供合同和验收报告的复印件，并加盖投标人公章。</w:t>
            </w:r>
          </w:p>
          <w:p w14:paraId="67E0875A">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2.投标产品为省级以上主管部门认定的首台套产品，自纳入《省推广应用指导目录》起三年内参加政府采购活动，视同已具备相应销售业绩，业绩分为满分。</w:t>
            </w:r>
          </w:p>
        </w:tc>
        <w:tc>
          <w:tcPr>
            <w:tcW w:w="940" w:type="dxa"/>
            <w:tcBorders>
              <w:top w:val="single" w:color="auto" w:sz="4" w:space="0"/>
              <w:left w:val="single" w:color="auto" w:sz="4" w:space="0"/>
              <w:bottom w:val="single" w:color="auto" w:sz="4" w:space="0"/>
              <w:right w:val="single" w:color="auto" w:sz="4" w:space="0"/>
            </w:tcBorders>
            <w:vAlign w:val="center"/>
          </w:tcPr>
          <w:p w14:paraId="22FC0E4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23A7A583">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044DCBB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656" w:type="dxa"/>
            <w:tcBorders>
              <w:top w:val="single" w:color="auto" w:sz="4" w:space="0"/>
              <w:left w:val="single" w:color="auto" w:sz="4" w:space="0"/>
              <w:bottom w:val="single" w:color="auto" w:sz="4" w:space="0"/>
              <w:right w:val="single" w:color="auto" w:sz="4" w:space="0"/>
            </w:tcBorders>
            <w:vAlign w:val="center"/>
          </w:tcPr>
          <w:p w14:paraId="2AF5AFDC">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规章制度</w:t>
            </w:r>
          </w:p>
        </w:tc>
        <w:tc>
          <w:tcPr>
            <w:tcW w:w="6288" w:type="dxa"/>
            <w:tcBorders>
              <w:top w:val="single" w:color="auto" w:sz="4" w:space="0"/>
              <w:left w:val="single" w:color="auto" w:sz="4" w:space="0"/>
              <w:bottom w:val="single" w:color="auto" w:sz="4" w:space="0"/>
              <w:right w:val="single" w:color="auto" w:sz="4" w:space="0"/>
            </w:tcBorders>
            <w:vAlign w:val="center"/>
          </w:tcPr>
          <w:p w14:paraId="3BE19D7D">
            <w:pPr>
              <w:keepNext w:val="0"/>
              <w:keepLines w:val="0"/>
              <w:pageBreakBefore w:val="0"/>
              <w:widowControl/>
              <w:numPr>
                <w:ilvl w:val="0"/>
                <w:numId w:val="0"/>
              </w:numPr>
              <w:kinsoku/>
              <w:wordWrap/>
              <w:overflowPunct/>
              <w:topLinePunct w:val="0"/>
              <w:bidi w:val="0"/>
              <w:adjustRightInd w:val="0"/>
              <w:snapToGrid w:val="0"/>
              <w:spacing w:line="240" w:lineRule="auto"/>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根据投标人提供的规章制度进行打分，包括但不限于财务管理制度、档案管理制度、内部岗位责任制度、工作人员考核制度、工作人员考勤制度等，0-5分。</w:t>
            </w:r>
          </w:p>
        </w:tc>
        <w:tc>
          <w:tcPr>
            <w:tcW w:w="940" w:type="dxa"/>
            <w:tcBorders>
              <w:top w:val="single" w:color="auto" w:sz="4" w:space="0"/>
              <w:left w:val="single" w:color="auto" w:sz="4" w:space="0"/>
              <w:bottom w:val="single" w:color="auto" w:sz="4" w:space="0"/>
              <w:right w:val="single" w:color="auto" w:sz="4" w:space="0"/>
            </w:tcBorders>
            <w:vAlign w:val="center"/>
          </w:tcPr>
          <w:p w14:paraId="19BDBE1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28845132">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5A6493F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656" w:type="dxa"/>
            <w:tcBorders>
              <w:top w:val="single" w:color="auto" w:sz="4" w:space="0"/>
              <w:left w:val="single" w:color="auto" w:sz="4" w:space="0"/>
              <w:bottom w:val="single" w:color="auto" w:sz="4" w:space="0"/>
              <w:right w:val="single" w:color="auto" w:sz="4" w:space="0"/>
            </w:tcBorders>
            <w:vAlign w:val="center"/>
          </w:tcPr>
          <w:p w14:paraId="1F36DED1">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CESI仿宋-GB2312" w:hAnsi="CESI仿宋-GB2312" w:eastAsia="CESI仿宋-GB2312" w:cs="CESI仿宋-GB2312"/>
                <w:b w:val="0"/>
                <w:bCs w:val="0"/>
                <w:snapToGrid w:val="0"/>
                <w:color w:val="auto"/>
                <w:sz w:val="24"/>
                <w:szCs w:val="24"/>
                <w:highlight w:val="none"/>
                <w:lang w:val="en-US" w:eastAsia="zh-CN"/>
              </w:rPr>
            </w:pPr>
            <w:r>
              <w:rPr>
                <w:rFonts w:hint="eastAsia" w:ascii="CESI仿宋-GB2312" w:hAnsi="CESI仿宋-GB2312" w:eastAsia="CESI仿宋-GB2312" w:cs="CESI仿宋-GB2312"/>
                <w:b w:val="0"/>
                <w:bCs w:val="0"/>
                <w:snapToGrid w:val="0"/>
                <w:color w:val="auto"/>
                <w:sz w:val="24"/>
                <w:szCs w:val="24"/>
                <w:highlight w:val="none"/>
                <w:lang w:val="en-US" w:eastAsia="zh-CN"/>
              </w:rPr>
              <w:t>项目负责人资质</w:t>
            </w:r>
          </w:p>
        </w:tc>
        <w:tc>
          <w:tcPr>
            <w:tcW w:w="6288" w:type="dxa"/>
            <w:tcBorders>
              <w:top w:val="single" w:color="auto" w:sz="4" w:space="0"/>
              <w:left w:val="single" w:color="auto" w:sz="4" w:space="0"/>
              <w:bottom w:val="single" w:color="auto" w:sz="4" w:space="0"/>
              <w:right w:val="single" w:color="auto" w:sz="4" w:space="0"/>
            </w:tcBorders>
            <w:vAlign w:val="center"/>
          </w:tcPr>
          <w:p w14:paraId="301F5B98">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项目负责人：</w:t>
            </w:r>
          </w:p>
          <w:p w14:paraId="405B63C7">
            <w:pPr>
              <w:keepNext w:val="0"/>
              <w:keepLines w:val="0"/>
              <w:pageBreakBefore w:val="0"/>
              <w:widowControl/>
              <w:numPr>
                <w:ilvl w:val="0"/>
                <w:numId w:val="6"/>
              </w:numPr>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具有本科及以上学历的得1.5分；（2）具有人社部门颁发的机械类工程师职称的，得1.5分</w:t>
            </w:r>
          </w:p>
          <w:p w14:paraId="7E7E3839">
            <w:pPr>
              <w:keepNext w:val="0"/>
              <w:keepLines w:val="0"/>
              <w:pageBreakBefore w:val="0"/>
              <w:widowControl/>
              <w:numPr>
                <w:ilvl w:val="0"/>
                <w:numId w:val="0"/>
              </w:numPr>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【投标文件中需提供以上相关人员本单位的社保证明材料及相关证书材料复印件并加盖投标人公章，不提供的不得分。】</w:t>
            </w:r>
          </w:p>
        </w:tc>
        <w:tc>
          <w:tcPr>
            <w:tcW w:w="940" w:type="dxa"/>
            <w:tcBorders>
              <w:top w:val="single" w:color="auto" w:sz="4" w:space="0"/>
              <w:left w:val="single" w:color="auto" w:sz="4" w:space="0"/>
              <w:bottom w:val="single" w:color="auto" w:sz="4" w:space="0"/>
              <w:right w:val="single" w:color="auto" w:sz="4" w:space="0"/>
            </w:tcBorders>
            <w:vAlign w:val="center"/>
          </w:tcPr>
          <w:p w14:paraId="05C4B70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7D2DD841">
        <w:tblPrEx>
          <w:tblCellMar>
            <w:top w:w="0" w:type="dxa"/>
            <w:left w:w="108" w:type="dxa"/>
            <w:bottom w:w="0" w:type="dxa"/>
            <w:right w:w="108" w:type="dxa"/>
          </w:tblCellMar>
        </w:tblPrEx>
        <w:trPr>
          <w:trHeight w:val="428"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735F6EF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656" w:type="dxa"/>
            <w:tcBorders>
              <w:top w:val="single" w:color="auto" w:sz="4" w:space="0"/>
              <w:left w:val="single" w:color="auto" w:sz="4" w:space="0"/>
              <w:bottom w:val="single" w:color="auto" w:sz="4" w:space="0"/>
              <w:right w:val="single" w:color="auto" w:sz="4" w:space="0"/>
            </w:tcBorders>
            <w:vAlign w:val="center"/>
          </w:tcPr>
          <w:p w14:paraId="5818A18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CESI仿宋-GB2312" w:hAnsi="CESI仿宋-GB2312" w:eastAsia="CESI仿宋-GB2312" w:cs="CESI仿宋-GB2312"/>
                <w:b w:val="0"/>
                <w:bCs w:val="0"/>
                <w:snapToGrid w:val="0"/>
                <w:color w:val="auto"/>
                <w:sz w:val="24"/>
                <w:szCs w:val="24"/>
                <w:highlight w:val="none"/>
                <w:lang w:val="en-US" w:eastAsia="zh-CN"/>
              </w:rPr>
              <w:t>其他人员要求</w:t>
            </w:r>
          </w:p>
        </w:tc>
        <w:tc>
          <w:tcPr>
            <w:tcW w:w="6288" w:type="dxa"/>
            <w:tcBorders>
              <w:top w:val="single" w:color="auto" w:sz="4" w:space="0"/>
              <w:left w:val="single" w:color="auto" w:sz="4" w:space="0"/>
              <w:bottom w:val="single" w:color="auto" w:sz="4" w:space="0"/>
              <w:right w:val="single" w:color="auto" w:sz="4" w:space="0"/>
            </w:tcBorders>
            <w:vAlign w:val="center"/>
          </w:tcPr>
          <w:p w14:paraId="01DAD54B">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根据投标人提供的</w:t>
            </w:r>
            <w:r>
              <w:rPr>
                <w:rFonts w:hint="eastAsia" w:ascii="仿宋" w:hAnsi="仿宋" w:eastAsia="仿宋" w:cs="仿宋"/>
                <w:color w:val="auto"/>
                <w:sz w:val="24"/>
                <w:szCs w:val="24"/>
                <w:highlight w:val="none"/>
                <w:lang w:val="en-US" w:eastAsia="zh-CN"/>
              </w:rPr>
              <w:t>其他人员（不包括项目负责人和技术负责人）要求</w:t>
            </w:r>
            <w:r>
              <w:rPr>
                <w:rFonts w:hint="eastAsia" w:ascii="仿宋" w:hAnsi="仿宋" w:eastAsia="仿宋" w:cs="仿宋"/>
                <w:color w:val="auto"/>
                <w:sz w:val="24"/>
                <w:szCs w:val="24"/>
                <w:highlight w:val="none"/>
                <w:lang w:eastAsia="zh-CN"/>
              </w:rPr>
              <w:t>进行打分，</w:t>
            </w:r>
            <w:r>
              <w:rPr>
                <w:rFonts w:hint="eastAsia" w:ascii="仿宋" w:hAnsi="仿宋" w:eastAsia="仿宋" w:cs="仿宋"/>
                <w:color w:val="auto"/>
                <w:sz w:val="24"/>
                <w:szCs w:val="24"/>
                <w:highlight w:val="none"/>
                <w:lang w:val="en-US" w:eastAsia="zh-CN"/>
              </w:rPr>
              <w:t>包括但不限于队伍配备、证书（须必备电工证、电焊证等必要操作证件）等方面，0-5分</w:t>
            </w:r>
          </w:p>
          <w:p w14:paraId="365E3E79">
            <w:pPr>
              <w:keepNext w:val="0"/>
              <w:keepLines w:val="0"/>
              <w:pageBreakBefore w:val="0"/>
              <w:widowControl/>
              <w:kinsoku/>
              <w:wordWrap/>
              <w:overflowPunct/>
              <w:topLinePunct w:val="0"/>
              <w:bidi w:val="0"/>
              <w:adjustRightInd w:val="0"/>
              <w:snapToGrid w:val="0"/>
              <w:spacing w:line="240" w:lineRule="auto"/>
              <w:jc w:val="left"/>
              <w:textAlignment w:val="auto"/>
              <w:rPr>
                <w:rFonts w:hint="default"/>
                <w:color w:val="auto"/>
                <w:highlight w:val="none"/>
                <w:lang w:val="en-US" w:eastAsia="zh-CN"/>
              </w:rPr>
            </w:pPr>
            <w:r>
              <w:rPr>
                <w:rFonts w:hint="default" w:ascii="仿宋" w:hAnsi="仿宋" w:eastAsia="仿宋" w:cs="仿宋"/>
                <w:b/>
                <w:bCs/>
                <w:color w:val="auto"/>
                <w:kern w:val="2"/>
                <w:sz w:val="24"/>
                <w:szCs w:val="24"/>
                <w:highlight w:val="none"/>
                <w:lang w:val="en-US" w:eastAsia="zh-CN" w:bidi="ar-SA"/>
              </w:rPr>
              <w:t>【投标文件中需提供以上相关人员本单位的社保证明材料及相关证书材料复印件并加盖投标人公章，不提供的不得分。】</w:t>
            </w:r>
          </w:p>
        </w:tc>
        <w:tc>
          <w:tcPr>
            <w:tcW w:w="940" w:type="dxa"/>
            <w:tcBorders>
              <w:top w:val="single" w:color="auto" w:sz="4" w:space="0"/>
              <w:left w:val="single" w:color="auto" w:sz="4" w:space="0"/>
              <w:bottom w:val="single" w:color="auto" w:sz="4" w:space="0"/>
              <w:right w:val="single" w:color="auto" w:sz="4" w:space="0"/>
            </w:tcBorders>
            <w:vAlign w:val="center"/>
          </w:tcPr>
          <w:p w14:paraId="351B464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480F7BAC">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4AEF762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656" w:type="dxa"/>
            <w:tcBorders>
              <w:top w:val="single" w:color="auto" w:sz="4" w:space="0"/>
              <w:left w:val="single" w:color="auto" w:sz="4" w:space="0"/>
              <w:bottom w:val="single" w:color="auto" w:sz="4" w:space="0"/>
              <w:right w:val="single" w:color="auto" w:sz="4" w:space="0"/>
            </w:tcBorders>
            <w:vAlign w:val="center"/>
          </w:tcPr>
          <w:p w14:paraId="286AB194">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整体施工方案</w:t>
            </w:r>
          </w:p>
        </w:tc>
        <w:tc>
          <w:tcPr>
            <w:tcW w:w="6288" w:type="dxa"/>
            <w:tcBorders>
              <w:top w:val="single" w:color="auto" w:sz="4" w:space="0"/>
              <w:left w:val="single" w:color="auto" w:sz="4" w:space="0"/>
              <w:bottom w:val="single" w:color="auto" w:sz="4" w:space="0"/>
              <w:right w:val="single" w:color="auto" w:sz="4" w:space="0"/>
            </w:tcBorders>
            <w:vAlign w:val="center"/>
          </w:tcPr>
          <w:p w14:paraId="050A9E3F">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根据投标人提供的</w:t>
            </w:r>
            <w:r>
              <w:rPr>
                <w:rFonts w:hint="eastAsia" w:ascii="仿宋" w:hAnsi="仿宋" w:eastAsia="仿宋" w:cs="仿宋"/>
                <w:color w:val="auto"/>
                <w:sz w:val="24"/>
                <w:szCs w:val="24"/>
                <w:highlight w:val="none"/>
                <w:lang w:val="en-US" w:eastAsia="zh-CN"/>
              </w:rPr>
              <w:t>整体施工方案进行打分，包括但不限于施工方案、进度计划、施工布置图、安装调试等方面，0-5分</w:t>
            </w:r>
          </w:p>
        </w:tc>
        <w:tc>
          <w:tcPr>
            <w:tcW w:w="940" w:type="dxa"/>
            <w:tcBorders>
              <w:top w:val="single" w:color="auto" w:sz="4" w:space="0"/>
              <w:left w:val="single" w:color="auto" w:sz="4" w:space="0"/>
              <w:bottom w:val="single" w:color="auto" w:sz="4" w:space="0"/>
              <w:right w:val="single" w:color="auto" w:sz="4" w:space="0"/>
            </w:tcBorders>
            <w:vAlign w:val="center"/>
          </w:tcPr>
          <w:p w14:paraId="73ACF1B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5F8CAAB4">
        <w:tblPrEx>
          <w:tblCellMar>
            <w:top w:w="0" w:type="dxa"/>
            <w:left w:w="108" w:type="dxa"/>
            <w:bottom w:w="0" w:type="dxa"/>
            <w:right w:w="108" w:type="dxa"/>
          </w:tblCellMar>
        </w:tblPrEx>
        <w:trPr>
          <w:trHeight w:val="512"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2682970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656" w:type="dxa"/>
            <w:tcBorders>
              <w:top w:val="single" w:color="auto" w:sz="4" w:space="0"/>
              <w:left w:val="single" w:color="auto" w:sz="4" w:space="0"/>
              <w:bottom w:val="single" w:color="auto" w:sz="4" w:space="0"/>
              <w:right w:val="single" w:color="auto" w:sz="4" w:space="0"/>
            </w:tcBorders>
            <w:vAlign w:val="center"/>
          </w:tcPr>
          <w:p w14:paraId="2B15045F">
            <w:pPr>
              <w:spacing w:line="240" w:lineRule="auto"/>
              <w:jc w:val="center"/>
              <w:rPr>
                <w:rFonts w:hint="eastAsia" w:ascii="仿宋" w:hAnsi="仿宋" w:eastAsia="仿宋" w:cs="仿宋"/>
                <w:color w:val="auto"/>
                <w:kern w:val="0"/>
                <w:sz w:val="24"/>
                <w:szCs w:val="24"/>
                <w:highlight w:val="none"/>
              </w:rPr>
            </w:pPr>
            <w:r>
              <w:rPr>
                <w:rFonts w:ascii="仿宋_GB2312" w:hAnsi="仿宋" w:eastAsia="仿宋_GB2312" w:cs="仿宋_GB2312"/>
                <w:color w:val="auto"/>
                <w:sz w:val="24"/>
                <w:highlight w:val="none"/>
              </w:rPr>
              <w:t>售后服务方案</w:t>
            </w:r>
          </w:p>
        </w:tc>
        <w:tc>
          <w:tcPr>
            <w:tcW w:w="6288" w:type="dxa"/>
            <w:tcBorders>
              <w:top w:val="single" w:color="auto" w:sz="4" w:space="0"/>
              <w:left w:val="single" w:color="auto" w:sz="4" w:space="0"/>
              <w:bottom w:val="single" w:color="auto" w:sz="4" w:space="0"/>
              <w:right w:val="single" w:color="auto" w:sz="4" w:space="0"/>
            </w:tcBorders>
            <w:vAlign w:val="center"/>
          </w:tcPr>
          <w:p w14:paraId="66CDC615">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根据投标人提供的售后服务方案进行打分，包含但不仅限于</w:t>
            </w:r>
            <w:r>
              <w:rPr>
                <w:rFonts w:hint="eastAsia" w:ascii="仿宋" w:hAnsi="仿宋" w:eastAsia="仿宋" w:cs="仿宋"/>
                <w:color w:val="auto"/>
                <w:sz w:val="24"/>
                <w:szCs w:val="24"/>
                <w:highlight w:val="none"/>
                <w:lang w:val="en-US" w:eastAsia="zh-CN"/>
              </w:rPr>
              <w:t>售后服务团队配置、服务承诺、日常维护保养措施、质量保障措施、应急处理措施、响应时间</w:t>
            </w:r>
            <w:r>
              <w:rPr>
                <w:rFonts w:hint="eastAsia" w:ascii="仿宋" w:hAnsi="仿宋" w:eastAsia="仿宋" w:cs="仿宋"/>
                <w:color w:val="auto"/>
                <w:sz w:val="24"/>
                <w:szCs w:val="24"/>
                <w:highlight w:val="none"/>
                <w:lang w:eastAsia="zh-CN"/>
              </w:rPr>
              <w:t>等方面，0-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w:t>
            </w:r>
          </w:p>
        </w:tc>
        <w:tc>
          <w:tcPr>
            <w:tcW w:w="940" w:type="dxa"/>
            <w:tcBorders>
              <w:top w:val="single" w:color="auto" w:sz="4" w:space="0"/>
              <w:left w:val="single" w:color="auto" w:sz="4" w:space="0"/>
              <w:bottom w:val="single" w:color="auto" w:sz="4" w:space="0"/>
              <w:right w:val="single" w:color="auto" w:sz="4" w:space="0"/>
            </w:tcBorders>
            <w:vAlign w:val="center"/>
          </w:tcPr>
          <w:p w14:paraId="1C9397F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126F3491">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4D00BD0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656" w:type="dxa"/>
            <w:tcBorders>
              <w:top w:val="single" w:color="auto" w:sz="4" w:space="0"/>
              <w:left w:val="single" w:color="auto" w:sz="4" w:space="0"/>
              <w:bottom w:val="single" w:color="auto" w:sz="4" w:space="0"/>
              <w:right w:val="single" w:color="auto" w:sz="4" w:space="0"/>
            </w:tcBorders>
            <w:vAlign w:val="center"/>
          </w:tcPr>
          <w:p w14:paraId="689E92A2">
            <w:pPr>
              <w:spacing w:line="240" w:lineRule="auto"/>
              <w:jc w:val="center"/>
              <w:rPr>
                <w:rFonts w:hint="eastAsia" w:ascii="仿宋" w:hAnsi="仿宋" w:eastAsia="仿宋" w:cs="仿宋"/>
                <w:color w:val="auto"/>
                <w:kern w:val="0"/>
                <w:sz w:val="24"/>
                <w:szCs w:val="24"/>
                <w:highlight w:val="none"/>
              </w:rPr>
            </w:pPr>
            <w:r>
              <w:rPr>
                <w:rFonts w:hint="eastAsia" w:ascii="仿宋_GB2312" w:hAnsi="仿宋" w:eastAsia="仿宋_GB2312" w:cs="仿宋_GB2312"/>
                <w:color w:val="auto"/>
                <w:sz w:val="24"/>
                <w:highlight w:val="none"/>
              </w:rPr>
              <w:t>培训方案</w:t>
            </w:r>
          </w:p>
        </w:tc>
        <w:tc>
          <w:tcPr>
            <w:tcW w:w="6288" w:type="dxa"/>
            <w:tcBorders>
              <w:top w:val="single" w:color="auto" w:sz="4" w:space="0"/>
              <w:left w:val="single" w:color="auto" w:sz="4" w:space="0"/>
              <w:bottom w:val="single" w:color="auto" w:sz="4" w:space="0"/>
              <w:right w:val="single" w:color="auto" w:sz="4" w:space="0"/>
            </w:tcBorders>
            <w:vAlign w:val="center"/>
          </w:tcPr>
          <w:p w14:paraId="5E4A5733">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根据投标人提供针对本项目的培训方案进行打分，对采购单位现场实际操作，维修人员进行理论培训、日常维护保养、维修及调试培训，对故障的应急处理，安全措施等内容，0-5分。</w:t>
            </w:r>
          </w:p>
        </w:tc>
        <w:tc>
          <w:tcPr>
            <w:tcW w:w="940" w:type="dxa"/>
            <w:tcBorders>
              <w:top w:val="single" w:color="auto" w:sz="4" w:space="0"/>
              <w:left w:val="single" w:color="auto" w:sz="4" w:space="0"/>
              <w:bottom w:val="single" w:color="auto" w:sz="4" w:space="0"/>
              <w:right w:val="single" w:color="auto" w:sz="4" w:space="0"/>
            </w:tcBorders>
            <w:vAlign w:val="center"/>
          </w:tcPr>
          <w:p w14:paraId="2CCB4A4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10B2CCFC">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420F3E1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656" w:type="dxa"/>
            <w:tcBorders>
              <w:top w:val="single" w:color="auto" w:sz="4" w:space="0"/>
              <w:left w:val="single" w:color="auto" w:sz="4" w:space="0"/>
              <w:bottom w:val="single" w:color="auto" w:sz="4" w:space="0"/>
              <w:right w:val="single" w:color="auto" w:sz="4" w:space="0"/>
            </w:tcBorders>
            <w:vAlign w:val="center"/>
          </w:tcPr>
          <w:p w14:paraId="1078390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质保期</w:t>
            </w:r>
          </w:p>
        </w:tc>
        <w:tc>
          <w:tcPr>
            <w:tcW w:w="6288" w:type="dxa"/>
            <w:tcBorders>
              <w:top w:val="single" w:color="auto" w:sz="4" w:space="0"/>
              <w:left w:val="single" w:color="auto" w:sz="4" w:space="0"/>
              <w:bottom w:val="single" w:color="auto" w:sz="4" w:space="0"/>
              <w:right w:val="single" w:color="auto" w:sz="4" w:space="0"/>
            </w:tcBorders>
            <w:vAlign w:val="center"/>
          </w:tcPr>
          <w:p w14:paraId="02212CBD">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在满足招标文件免费质保年限（2年）要求的基础上，每延长免费质保期半年得1分，最高得2分。出具质保承诺函（格式自拟），不满足招标文件基本要求的做无效投标处理。</w:t>
            </w:r>
          </w:p>
        </w:tc>
        <w:tc>
          <w:tcPr>
            <w:tcW w:w="940" w:type="dxa"/>
            <w:tcBorders>
              <w:top w:val="single" w:color="auto" w:sz="4" w:space="0"/>
              <w:left w:val="single" w:color="auto" w:sz="4" w:space="0"/>
              <w:bottom w:val="single" w:color="auto" w:sz="4" w:space="0"/>
              <w:right w:val="single" w:color="auto" w:sz="4" w:space="0"/>
            </w:tcBorders>
            <w:vAlign w:val="center"/>
          </w:tcPr>
          <w:p w14:paraId="69DB3A4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14:paraId="14BD3A58">
        <w:tblPrEx>
          <w:tblCellMar>
            <w:top w:w="0" w:type="dxa"/>
            <w:left w:w="108" w:type="dxa"/>
            <w:bottom w:w="0" w:type="dxa"/>
            <w:right w:w="108" w:type="dxa"/>
          </w:tblCellMar>
        </w:tblPrEx>
        <w:trPr>
          <w:trHeight w:val="1134" w:hRule="atLeast"/>
          <w:jc w:val="center"/>
        </w:trPr>
        <w:tc>
          <w:tcPr>
            <w:tcW w:w="835" w:type="dxa"/>
            <w:tcBorders>
              <w:top w:val="single" w:color="auto" w:sz="4" w:space="0"/>
              <w:left w:val="single" w:color="auto" w:sz="4" w:space="0"/>
              <w:bottom w:val="single" w:color="auto" w:sz="4" w:space="0"/>
              <w:right w:val="single" w:color="auto" w:sz="4" w:space="0"/>
            </w:tcBorders>
            <w:vAlign w:val="center"/>
          </w:tcPr>
          <w:p w14:paraId="0C1B7A4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656" w:type="dxa"/>
            <w:tcBorders>
              <w:top w:val="single" w:color="auto" w:sz="4" w:space="0"/>
              <w:left w:val="single" w:color="auto" w:sz="4" w:space="0"/>
              <w:bottom w:val="single" w:color="auto" w:sz="4" w:space="0"/>
              <w:right w:val="single" w:color="auto" w:sz="4" w:space="0"/>
            </w:tcBorders>
            <w:vAlign w:val="center"/>
          </w:tcPr>
          <w:p w14:paraId="0C87644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合理化建议</w:t>
            </w:r>
          </w:p>
        </w:tc>
        <w:tc>
          <w:tcPr>
            <w:tcW w:w="6288" w:type="dxa"/>
            <w:tcBorders>
              <w:top w:val="single" w:color="auto" w:sz="4" w:space="0"/>
              <w:left w:val="single" w:color="auto" w:sz="4" w:space="0"/>
              <w:bottom w:val="single" w:color="auto" w:sz="4" w:space="0"/>
              <w:right w:val="single" w:color="auto" w:sz="4" w:space="0"/>
            </w:tcBorders>
            <w:vAlign w:val="center"/>
          </w:tcPr>
          <w:p w14:paraId="40EDE18F">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根据投标人提供的合理化建议是否切合项目本身的需求。逐条列出，每条确有利于项目实施的优惠措施得2分，最高得4分</w:t>
            </w:r>
          </w:p>
        </w:tc>
        <w:tc>
          <w:tcPr>
            <w:tcW w:w="940" w:type="dxa"/>
            <w:tcBorders>
              <w:top w:val="single" w:color="auto" w:sz="4" w:space="0"/>
              <w:left w:val="single" w:color="auto" w:sz="4" w:space="0"/>
              <w:bottom w:val="single" w:color="auto" w:sz="4" w:space="0"/>
              <w:right w:val="single" w:color="auto" w:sz="4" w:space="0"/>
            </w:tcBorders>
            <w:vAlign w:val="center"/>
          </w:tcPr>
          <w:p w14:paraId="4AF28F8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bl>
    <w:p w14:paraId="5B38C7F3">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B7ACF7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6E4B7E3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6F3F1F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B3C3AF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437D3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136AFE38">
      <w:pPr>
        <w:spacing w:line="360" w:lineRule="auto"/>
        <w:ind w:left="720" w:firstLine="723" w:firstLineChars="200"/>
        <w:outlineLvl w:val="0"/>
        <w:rPr>
          <w:rFonts w:hint="eastAsia" w:ascii="仿宋" w:hAnsi="仿宋" w:eastAsia="仿宋" w:cs="仿宋"/>
          <w:b/>
          <w:color w:val="auto"/>
          <w:sz w:val="36"/>
          <w:szCs w:val="20"/>
          <w:highlight w:val="none"/>
        </w:rPr>
      </w:pPr>
    </w:p>
    <w:p w14:paraId="567FEBF8">
      <w:pPr>
        <w:spacing w:line="360" w:lineRule="auto"/>
        <w:ind w:left="720" w:firstLine="723" w:firstLineChars="200"/>
        <w:outlineLvl w:val="0"/>
        <w:rPr>
          <w:rFonts w:hint="eastAsia" w:ascii="仿宋" w:hAnsi="仿宋" w:eastAsia="仿宋" w:cs="仿宋"/>
          <w:b/>
          <w:color w:val="auto"/>
          <w:sz w:val="36"/>
          <w:szCs w:val="20"/>
          <w:highlight w:val="none"/>
        </w:rPr>
      </w:pPr>
    </w:p>
    <w:p w14:paraId="7E58379C">
      <w:pPr>
        <w:spacing w:line="360" w:lineRule="auto"/>
        <w:ind w:left="720" w:firstLine="723" w:firstLineChars="200"/>
        <w:outlineLvl w:val="0"/>
        <w:rPr>
          <w:rFonts w:hint="eastAsia" w:ascii="仿宋" w:hAnsi="仿宋" w:eastAsia="仿宋" w:cs="仿宋"/>
          <w:b/>
          <w:color w:val="auto"/>
          <w:sz w:val="36"/>
          <w:szCs w:val="20"/>
          <w:highlight w:val="none"/>
        </w:rPr>
      </w:pPr>
    </w:p>
    <w:p w14:paraId="6013B3C3">
      <w:pPr>
        <w:spacing w:line="360" w:lineRule="auto"/>
        <w:ind w:left="720" w:firstLine="723" w:firstLineChars="200"/>
        <w:outlineLvl w:val="0"/>
        <w:rPr>
          <w:rFonts w:hint="eastAsia" w:ascii="仿宋" w:hAnsi="仿宋" w:eastAsia="仿宋" w:cs="仿宋"/>
          <w:b/>
          <w:color w:val="auto"/>
          <w:sz w:val="36"/>
          <w:szCs w:val="20"/>
          <w:highlight w:val="none"/>
        </w:rPr>
      </w:pPr>
    </w:p>
    <w:p w14:paraId="3E3FA873">
      <w:pPr>
        <w:spacing w:line="360" w:lineRule="auto"/>
        <w:ind w:left="720" w:firstLine="723" w:firstLineChars="200"/>
        <w:outlineLvl w:val="0"/>
        <w:rPr>
          <w:rFonts w:hint="eastAsia" w:ascii="仿宋" w:hAnsi="仿宋" w:eastAsia="仿宋" w:cs="仿宋"/>
          <w:b/>
          <w:color w:val="auto"/>
          <w:sz w:val="36"/>
          <w:szCs w:val="20"/>
          <w:highlight w:val="none"/>
        </w:rPr>
      </w:pPr>
    </w:p>
    <w:p w14:paraId="176E3405">
      <w:pPr>
        <w:spacing w:line="360" w:lineRule="auto"/>
        <w:ind w:left="720" w:firstLine="723" w:firstLineChars="200"/>
        <w:outlineLvl w:val="0"/>
        <w:rPr>
          <w:rFonts w:hint="eastAsia" w:ascii="仿宋" w:hAnsi="仿宋" w:eastAsia="仿宋" w:cs="仿宋"/>
          <w:b/>
          <w:color w:val="auto"/>
          <w:sz w:val="36"/>
          <w:szCs w:val="20"/>
          <w:highlight w:val="none"/>
        </w:rPr>
      </w:pPr>
    </w:p>
    <w:p w14:paraId="2CA8BABF">
      <w:pPr>
        <w:spacing w:line="360" w:lineRule="auto"/>
        <w:ind w:left="720" w:firstLine="723" w:firstLineChars="200"/>
        <w:outlineLvl w:val="0"/>
        <w:rPr>
          <w:rFonts w:hint="eastAsia" w:ascii="仿宋" w:hAnsi="仿宋" w:eastAsia="仿宋" w:cs="仿宋"/>
          <w:b/>
          <w:color w:val="auto"/>
          <w:sz w:val="36"/>
          <w:szCs w:val="20"/>
          <w:highlight w:val="none"/>
        </w:rPr>
      </w:pPr>
    </w:p>
    <w:p w14:paraId="4B4D331B">
      <w:pPr>
        <w:spacing w:line="360" w:lineRule="auto"/>
        <w:ind w:left="720" w:firstLine="723" w:firstLineChars="200"/>
        <w:outlineLvl w:val="0"/>
        <w:rPr>
          <w:rFonts w:hint="eastAsia" w:ascii="仿宋" w:hAnsi="仿宋" w:eastAsia="仿宋" w:cs="仿宋"/>
          <w:b/>
          <w:color w:val="auto"/>
          <w:sz w:val="36"/>
          <w:szCs w:val="20"/>
          <w:highlight w:val="none"/>
        </w:rPr>
      </w:pPr>
    </w:p>
    <w:p w14:paraId="34AA98ED">
      <w:pPr>
        <w:spacing w:line="360" w:lineRule="auto"/>
        <w:ind w:left="720" w:firstLine="723" w:firstLineChars="200"/>
        <w:outlineLvl w:val="0"/>
        <w:rPr>
          <w:rFonts w:hint="eastAsia" w:ascii="仿宋" w:hAnsi="仿宋" w:eastAsia="仿宋" w:cs="仿宋"/>
          <w:b/>
          <w:color w:val="auto"/>
          <w:sz w:val="36"/>
          <w:szCs w:val="20"/>
          <w:highlight w:val="none"/>
        </w:rPr>
      </w:pPr>
    </w:p>
    <w:p w14:paraId="7AD524C3">
      <w:pPr>
        <w:spacing w:line="360" w:lineRule="auto"/>
        <w:outlineLvl w:val="0"/>
        <w:rPr>
          <w:rFonts w:hint="eastAsia" w:ascii="仿宋" w:hAnsi="仿宋" w:eastAsia="仿宋" w:cs="仿宋"/>
          <w:b/>
          <w:color w:val="auto"/>
          <w:sz w:val="36"/>
          <w:szCs w:val="20"/>
          <w:highlight w:val="none"/>
        </w:rPr>
      </w:pPr>
    </w:p>
    <w:bookmarkEnd w:id="41"/>
    <w:bookmarkEnd w:id="42"/>
    <w:p w14:paraId="66230031">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A2714A3">
      <w:pPr>
        <w:spacing w:line="360" w:lineRule="auto"/>
        <w:jc w:val="center"/>
        <w:outlineLvl w:val="0"/>
        <w:rPr>
          <w:rFonts w:hint="eastAsia" w:ascii="仿宋" w:hAnsi="仿宋" w:eastAsia="仿宋" w:cs="仿宋"/>
          <w:b/>
          <w:color w:val="auto"/>
          <w:kern w:val="0"/>
          <w:sz w:val="36"/>
          <w:szCs w:val="36"/>
          <w:highlight w:val="none"/>
        </w:rPr>
      </w:pPr>
    </w:p>
    <w:p w14:paraId="1DFB655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1E31A2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DD54AF">
      <w:pPr>
        <w:spacing w:line="360" w:lineRule="auto"/>
        <w:jc w:val="center"/>
        <w:outlineLvl w:val="0"/>
        <w:rPr>
          <w:rFonts w:hint="eastAsia" w:ascii="仿宋" w:hAnsi="仿宋" w:eastAsia="仿宋" w:cs="仿宋"/>
          <w:b/>
          <w:color w:val="auto"/>
          <w:kern w:val="0"/>
          <w:sz w:val="36"/>
          <w:szCs w:val="36"/>
          <w:highlight w:val="none"/>
        </w:rPr>
      </w:pPr>
    </w:p>
    <w:p w14:paraId="431D69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84F112F">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E53C74F">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ED86B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0D330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9604D61">
      <w:pPr>
        <w:snapToGrid w:val="0"/>
        <w:spacing w:line="360" w:lineRule="auto"/>
        <w:rPr>
          <w:rFonts w:hint="eastAsia" w:ascii="仿宋" w:hAnsi="仿宋" w:eastAsia="仿宋" w:cs="仿宋"/>
          <w:color w:val="auto"/>
          <w:sz w:val="24"/>
          <w:highlight w:val="none"/>
        </w:rPr>
      </w:pPr>
    </w:p>
    <w:p w14:paraId="55FDB258">
      <w:pPr>
        <w:snapToGrid w:val="0"/>
        <w:spacing w:line="360" w:lineRule="auto"/>
        <w:ind w:firstLine="480" w:firstLineChars="200"/>
        <w:rPr>
          <w:rFonts w:hint="eastAsia" w:ascii="仿宋" w:hAnsi="仿宋" w:eastAsia="仿宋" w:cs="仿宋"/>
          <w:color w:val="auto"/>
          <w:sz w:val="24"/>
          <w:highlight w:val="none"/>
        </w:rPr>
      </w:pPr>
    </w:p>
    <w:p w14:paraId="0B0FC540">
      <w:pPr>
        <w:spacing w:line="360" w:lineRule="auto"/>
        <w:ind w:firstLine="480" w:firstLineChars="200"/>
        <w:rPr>
          <w:rFonts w:hint="eastAsia" w:ascii="仿宋" w:hAnsi="仿宋" w:eastAsia="仿宋" w:cs="仿宋"/>
          <w:color w:val="auto"/>
          <w:sz w:val="24"/>
          <w:highlight w:val="none"/>
        </w:rPr>
      </w:pPr>
    </w:p>
    <w:p w14:paraId="0C197F6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ECE77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B9BFD8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960ADB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AB2FD3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31BED1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47925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171E3C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19195F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DABB6E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4C6528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5B409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7605C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787A74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72BFF1C">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25CD9D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EE1C72A">
      <w:pPr>
        <w:snapToGrid w:val="0"/>
        <w:spacing w:line="360" w:lineRule="auto"/>
        <w:ind w:right="480"/>
        <w:jc w:val="center"/>
        <w:rPr>
          <w:rFonts w:hint="eastAsia" w:ascii="仿宋" w:hAnsi="仿宋" w:eastAsia="仿宋" w:cs="仿宋"/>
          <w:b/>
          <w:color w:val="auto"/>
          <w:kern w:val="0"/>
          <w:sz w:val="32"/>
          <w:szCs w:val="32"/>
          <w:highlight w:val="none"/>
        </w:rPr>
      </w:pPr>
    </w:p>
    <w:p w14:paraId="62C361E4">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A57655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031C2A6">
      <w:pPr>
        <w:pStyle w:val="80"/>
        <w:rPr>
          <w:rFonts w:hint="eastAsia"/>
          <w:color w:val="auto"/>
          <w:highlight w:val="none"/>
        </w:rPr>
      </w:pPr>
    </w:p>
    <w:p w14:paraId="472ABE0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049458F">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04CA9CF">
      <w:pPr>
        <w:snapToGrid w:val="0"/>
        <w:spacing w:line="360" w:lineRule="auto"/>
        <w:ind w:right="480"/>
        <w:jc w:val="center"/>
        <w:rPr>
          <w:rFonts w:hint="eastAsia" w:ascii="仿宋" w:hAnsi="仿宋" w:eastAsia="仿宋" w:cs="仿宋"/>
          <w:b/>
          <w:color w:val="auto"/>
          <w:kern w:val="0"/>
          <w:sz w:val="32"/>
          <w:szCs w:val="32"/>
          <w:highlight w:val="none"/>
        </w:rPr>
      </w:pPr>
    </w:p>
    <w:p w14:paraId="78890A9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CF354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549A674">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5790582B">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140EC3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906F588">
      <w:pPr>
        <w:widowControl/>
        <w:spacing w:line="360" w:lineRule="auto"/>
        <w:ind w:left="150"/>
        <w:jc w:val="center"/>
        <w:rPr>
          <w:rFonts w:hint="eastAsia" w:ascii="仿宋" w:hAnsi="仿宋" w:eastAsia="仿宋" w:cs="仿宋"/>
          <w:b/>
          <w:color w:val="auto"/>
          <w:kern w:val="0"/>
          <w:sz w:val="32"/>
          <w:szCs w:val="32"/>
          <w:highlight w:val="none"/>
        </w:rPr>
      </w:pPr>
    </w:p>
    <w:p w14:paraId="2394B46E">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A03C61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6C172CE">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A343E55">
      <w:pPr>
        <w:spacing w:line="336" w:lineRule="auto"/>
        <w:jc w:val="center"/>
        <w:outlineLvl w:val="0"/>
        <w:rPr>
          <w:rFonts w:ascii="仿宋" w:hAnsi="仿宋" w:eastAsia="仿宋" w:cs="仿宋"/>
          <w:b/>
          <w:color w:val="auto"/>
          <w:kern w:val="0"/>
          <w:sz w:val="24"/>
          <w:highlight w:val="none"/>
        </w:rPr>
      </w:pPr>
    </w:p>
    <w:p w14:paraId="24C0071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047A268">
      <w:pPr>
        <w:pStyle w:val="905"/>
        <w:numPr>
          <w:ilvl w:val="0"/>
          <w:numId w:val="7"/>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0262C5E">
      <w:pPr>
        <w:pStyle w:val="905"/>
        <w:numPr>
          <w:ilvl w:val="0"/>
          <w:numId w:val="7"/>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788E5BB8">
      <w:pPr>
        <w:pStyle w:val="905"/>
        <w:numPr>
          <w:ilvl w:val="0"/>
          <w:numId w:val="7"/>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6162782">
      <w:pPr>
        <w:pStyle w:val="905"/>
        <w:numPr>
          <w:ilvl w:val="0"/>
          <w:numId w:val="7"/>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0AB48E8E">
      <w:pPr>
        <w:pStyle w:val="905"/>
        <w:numPr>
          <w:ilvl w:val="0"/>
          <w:numId w:val="7"/>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3218DEAB">
      <w:pPr>
        <w:pStyle w:val="905"/>
        <w:numPr>
          <w:ilvl w:val="0"/>
          <w:numId w:val="7"/>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215F30FA">
      <w:pPr>
        <w:pStyle w:val="905"/>
        <w:numPr>
          <w:ilvl w:val="0"/>
          <w:numId w:val="7"/>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21B2B996">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52D64FD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FD97305">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957DAE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07B5A3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37EE7C0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5A01D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8DD99A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3FF7BE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11ECDEF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162DEA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DEA15ED">
      <w:pPr>
        <w:snapToGrid w:val="0"/>
        <w:spacing w:line="360" w:lineRule="auto"/>
        <w:jc w:val="center"/>
        <w:rPr>
          <w:rFonts w:hint="eastAsia" w:ascii="仿宋" w:hAnsi="仿宋" w:eastAsia="仿宋" w:cs="仿宋"/>
          <w:b/>
          <w:color w:val="auto"/>
          <w:kern w:val="0"/>
          <w:sz w:val="32"/>
          <w:szCs w:val="32"/>
          <w:highlight w:val="none"/>
          <w:lang w:val="zh-CN"/>
        </w:rPr>
      </w:pPr>
    </w:p>
    <w:p w14:paraId="270EAB46">
      <w:pPr>
        <w:snapToGrid w:val="0"/>
        <w:spacing w:line="360" w:lineRule="auto"/>
        <w:jc w:val="center"/>
        <w:rPr>
          <w:rFonts w:hint="eastAsia" w:ascii="仿宋" w:hAnsi="仿宋" w:eastAsia="仿宋" w:cs="仿宋"/>
          <w:b/>
          <w:color w:val="auto"/>
          <w:kern w:val="0"/>
          <w:sz w:val="32"/>
          <w:szCs w:val="32"/>
          <w:highlight w:val="none"/>
          <w:lang w:val="zh-CN"/>
        </w:rPr>
      </w:pPr>
    </w:p>
    <w:p w14:paraId="08AA0D10">
      <w:pPr>
        <w:snapToGrid w:val="0"/>
        <w:spacing w:line="360" w:lineRule="auto"/>
        <w:jc w:val="center"/>
        <w:rPr>
          <w:rFonts w:hint="eastAsia" w:ascii="仿宋" w:hAnsi="仿宋" w:eastAsia="仿宋" w:cs="仿宋"/>
          <w:b/>
          <w:color w:val="auto"/>
          <w:kern w:val="0"/>
          <w:sz w:val="32"/>
          <w:szCs w:val="32"/>
          <w:highlight w:val="none"/>
          <w:lang w:val="zh-CN"/>
        </w:rPr>
      </w:pPr>
    </w:p>
    <w:p w14:paraId="0B54384C">
      <w:pPr>
        <w:snapToGrid w:val="0"/>
        <w:spacing w:line="360" w:lineRule="auto"/>
        <w:jc w:val="center"/>
        <w:rPr>
          <w:rFonts w:hint="eastAsia" w:ascii="仿宋" w:hAnsi="仿宋" w:eastAsia="仿宋" w:cs="仿宋"/>
          <w:b/>
          <w:color w:val="auto"/>
          <w:kern w:val="0"/>
          <w:sz w:val="32"/>
          <w:szCs w:val="32"/>
          <w:highlight w:val="none"/>
          <w:lang w:val="zh-CN"/>
        </w:rPr>
      </w:pPr>
    </w:p>
    <w:p w14:paraId="6BC5E85B">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3C832DE">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6A6AC2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FE9F08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A5CB1F0">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59743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1BF0EC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83EC0A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9164AC4">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26227B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7F03A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94DB87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EA5F69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CA7CBE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C6B044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D8B743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4C4397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5FBC1D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28F036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C8435B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251A94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4E62C1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058BA5A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CE1F71">
      <w:pPr>
        <w:snapToGrid w:val="0"/>
        <w:spacing w:line="360" w:lineRule="auto"/>
        <w:jc w:val="center"/>
        <w:rPr>
          <w:rFonts w:hint="eastAsia" w:ascii="仿宋" w:hAnsi="仿宋" w:eastAsia="仿宋" w:cs="仿宋"/>
          <w:b/>
          <w:color w:val="auto"/>
          <w:kern w:val="0"/>
          <w:sz w:val="32"/>
          <w:szCs w:val="32"/>
          <w:highlight w:val="none"/>
        </w:rPr>
      </w:pPr>
    </w:p>
    <w:p w14:paraId="3AD20C92">
      <w:pPr>
        <w:snapToGrid w:val="0"/>
        <w:spacing w:line="360" w:lineRule="auto"/>
        <w:rPr>
          <w:rFonts w:hint="eastAsia" w:ascii="仿宋" w:hAnsi="仿宋" w:eastAsia="仿宋" w:cs="仿宋"/>
          <w:color w:val="auto"/>
          <w:sz w:val="24"/>
          <w:highlight w:val="none"/>
        </w:rPr>
      </w:pPr>
    </w:p>
    <w:p w14:paraId="45906473">
      <w:pPr>
        <w:jc w:val="center"/>
        <w:rPr>
          <w:rFonts w:hint="eastAsia" w:ascii="仿宋" w:hAnsi="仿宋" w:eastAsia="仿宋" w:cs="仿宋"/>
          <w:b/>
          <w:color w:val="auto"/>
          <w:kern w:val="0"/>
          <w:sz w:val="32"/>
          <w:szCs w:val="32"/>
          <w:highlight w:val="none"/>
        </w:rPr>
      </w:pPr>
    </w:p>
    <w:p w14:paraId="3E7F1EC4">
      <w:pPr>
        <w:jc w:val="center"/>
        <w:rPr>
          <w:rFonts w:hint="eastAsia" w:ascii="仿宋" w:hAnsi="仿宋" w:eastAsia="仿宋" w:cs="仿宋"/>
          <w:b/>
          <w:color w:val="auto"/>
          <w:kern w:val="0"/>
          <w:sz w:val="32"/>
          <w:szCs w:val="32"/>
          <w:highlight w:val="none"/>
        </w:rPr>
      </w:pPr>
    </w:p>
    <w:p w14:paraId="0B7B4A81">
      <w:pPr>
        <w:jc w:val="center"/>
        <w:rPr>
          <w:rFonts w:hint="eastAsia" w:ascii="仿宋" w:hAnsi="仿宋" w:eastAsia="仿宋" w:cs="仿宋"/>
          <w:b/>
          <w:color w:val="auto"/>
          <w:kern w:val="0"/>
          <w:sz w:val="32"/>
          <w:szCs w:val="32"/>
          <w:highlight w:val="none"/>
        </w:rPr>
      </w:pPr>
    </w:p>
    <w:p w14:paraId="60D09BDA">
      <w:pPr>
        <w:jc w:val="center"/>
        <w:rPr>
          <w:rFonts w:hint="eastAsia" w:ascii="仿宋" w:hAnsi="仿宋" w:eastAsia="仿宋" w:cs="仿宋"/>
          <w:b/>
          <w:color w:val="auto"/>
          <w:kern w:val="0"/>
          <w:sz w:val="32"/>
          <w:szCs w:val="32"/>
          <w:highlight w:val="none"/>
        </w:rPr>
      </w:pPr>
    </w:p>
    <w:p w14:paraId="3E20D973">
      <w:pPr>
        <w:jc w:val="center"/>
        <w:rPr>
          <w:rFonts w:hint="eastAsia" w:ascii="仿宋" w:hAnsi="仿宋" w:eastAsia="仿宋" w:cs="仿宋"/>
          <w:b/>
          <w:color w:val="auto"/>
          <w:kern w:val="0"/>
          <w:sz w:val="32"/>
          <w:szCs w:val="32"/>
          <w:highlight w:val="none"/>
        </w:rPr>
      </w:pPr>
    </w:p>
    <w:p w14:paraId="099B4811">
      <w:pPr>
        <w:jc w:val="center"/>
        <w:rPr>
          <w:rFonts w:hint="eastAsia" w:ascii="仿宋" w:hAnsi="仿宋" w:eastAsia="仿宋" w:cs="仿宋"/>
          <w:b/>
          <w:color w:val="auto"/>
          <w:kern w:val="0"/>
          <w:sz w:val="32"/>
          <w:szCs w:val="32"/>
          <w:highlight w:val="none"/>
        </w:rPr>
      </w:pPr>
    </w:p>
    <w:p w14:paraId="11FA9FD6">
      <w:pPr>
        <w:jc w:val="center"/>
        <w:rPr>
          <w:rFonts w:hint="eastAsia" w:ascii="仿宋" w:hAnsi="仿宋" w:eastAsia="仿宋" w:cs="仿宋"/>
          <w:b/>
          <w:color w:val="auto"/>
          <w:kern w:val="0"/>
          <w:sz w:val="32"/>
          <w:szCs w:val="32"/>
          <w:highlight w:val="none"/>
        </w:rPr>
      </w:pPr>
    </w:p>
    <w:p w14:paraId="373F813C">
      <w:pPr>
        <w:jc w:val="center"/>
        <w:rPr>
          <w:rFonts w:hint="eastAsia" w:ascii="仿宋" w:hAnsi="仿宋" w:eastAsia="仿宋" w:cs="仿宋"/>
          <w:b/>
          <w:color w:val="auto"/>
          <w:kern w:val="0"/>
          <w:sz w:val="32"/>
          <w:szCs w:val="32"/>
          <w:highlight w:val="none"/>
        </w:rPr>
      </w:pPr>
    </w:p>
    <w:p w14:paraId="75B569A7">
      <w:pPr>
        <w:jc w:val="center"/>
        <w:rPr>
          <w:rFonts w:hint="eastAsia" w:ascii="仿宋" w:hAnsi="仿宋" w:eastAsia="仿宋" w:cs="仿宋"/>
          <w:b/>
          <w:color w:val="auto"/>
          <w:kern w:val="0"/>
          <w:sz w:val="32"/>
          <w:szCs w:val="32"/>
          <w:highlight w:val="none"/>
        </w:rPr>
      </w:pPr>
    </w:p>
    <w:p w14:paraId="35C3BC66">
      <w:pPr>
        <w:jc w:val="center"/>
        <w:rPr>
          <w:rFonts w:hint="eastAsia" w:ascii="仿宋" w:hAnsi="仿宋" w:eastAsia="仿宋" w:cs="仿宋"/>
          <w:b/>
          <w:color w:val="auto"/>
          <w:kern w:val="0"/>
          <w:sz w:val="32"/>
          <w:szCs w:val="32"/>
          <w:highlight w:val="none"/>
        </w:rPr>
      </w:pPr>
    </w:p>
    <w:p w14:paraId="400CCA6B">
      <w:pPr>
        <w:jc w:val="center"/>
        <w:rPr>
          <w:rFonts w:hint="eastAsia" w:ascii="仿宋" w:hAnsi="仿宋" w:eastAsia="仿宋" w:cs="仿宋"/>
          <w:b/>
          <w:color w:val="auto"/>
          <w:kern w:val="0"/>
          <w:sz w:val="32"/>
          <w:szCs w:val="32"/>
          <w:highlight w:val="none"/>
        </w:rPr>
      </w:pPr>
    </w:p>
    <w:p w14:paraId="472B3BA7">
      <w:pPr>
        <w:jc w:val="center"/>
        <w:rPr>
          <w:rFonts w:hint="eastAsia" w:ascii="仿宋" w:hAnsi="仿宋" w:eastAsia="仿宋" w:cs="仿宋"/>
          <w:b/>
          <w:color w:val="auto"/>
          <w:kern w:val="0"/>
          <w:sz w:val="32"/>
          <w:szCs w:val="32"/>
          <w:highlight w:val="none"/>
        </w:rPr>
      </w:pPr>
    </w:p>
    <w:p w14:paraId="6878BA22">
      <w:pPr>
        <w:jc w:val="center"/>
        <w:rPr>
          <w:rFonts w:hint="eastAsia" w:ascii="仿宋" w:hAnsi="仿宋" w:eastAsia="仿宋" w:cs="仿宋"/>
          <w:b/>
          <w:color w:val="auto"/>
          <w:kern w:val="0"/>
          <w:sz w:val="32"/>
          <w:szCs w:val="32"/>
          <w:highlight w:val="none"/>
        </w:rPr>
      </w:pPr>
    </w:p>
    <w:p w14:paraId="50C3BF3F">
      <w:pPr>
        <w:jc w:val="center"/>
        <w:rPr>
          <w:rFonts w:hint="eastAsia" w:ascii="仿宋" w:hAnsi="仿宋" w:eastAsia="仿宋" w:cs="仿宋"/>
          <w:b/>
          <w:color w:val="auto"/>
          <w:kern w:val="0"/>
          <w:sz w:val="32"/>
          <w:szCs w:val="32"/>
          <w:highlight w:val="none"/>
        </w:rPr>
      </w:pPr>
    </w:p>
    <w:p w14:paraId="31C99136">
      <w:pPr>
        <w:jc w:val="center"/>
        <w:rPr>
          <w:rFonts w:hint="eastAsia" w:ascii="仿宋" w:hAnsi="仿宋" w:eastAsia="仿宋" w:cs="仿宋"/>
          <w:b/>
          <w:color w:val="auto"/>
          <w:kern w:val="0"/>
          <w:sz w:val="32"/>
          <w:szCs w:val="32"/>
          <w:highlight w:val="none"/>
        </w:rPr>
      </w:pPr>
    </w:p>
    <w:p w14:paraId="2F072FE1">
      <w:pPr>
        <w:jc w:val="center"/>
        <w:rPr>
          <w:rFonts w:hint="eastAsia" w:ascii="仿宋" w:hAnsi="仿宋" w:eastAsia="仿宋" w:cs="仿宋"/>
          <w:b/>
          <w:color w:val="auto"/>
          <w:kern w:val="0"/>
          <w:sz w:val="32"/>
          <w:szCs w:val="32"/>
          <w:highlight w:val="none"/>
        </w:rPr>
      </w:pPr>
    </w:p>
    <w:p w14:paraId="5BFAC934">
      <w:pPr>
        <w:jc w:val="center"/>
        <w:rPr>
          <w:rFonts w:hint="eastAsia" w:ascii="仿宋" w:hAnsi="仿宋" w:eastAsia="仿宋" w:cs="仿宋"/>
          <w:b/>
          <w:color w:val="auto"/>
          <w:kern w:val="0"/>
          <w:sz w:val="32"/>
          <w:szCs w:val="32"/>
          <w:highlight w:val="none"/>
        </w:rPr>
      </w:pPr>
    </w:p>
    <w:p w14:paraId="72D14252">
      <w:pPr>
        <w:jc w:val="center"/>
        <w:rPr>
          <w:rFonts w:hint="eastAsia" w:ascii="仿宋" w:hAnsi="仿宋" w:eastAsia="仿宋" w:cs="仿宋"/>
          <w:b/>
          <w:color w:val="auto"/>
          <w:kern w:val="0"/>
          <w:sz w:val="32"/>
          <w:szCs w:val="32"/>
          <w:highlight w:val="none"/>
        </w:rPr>
      </w:pPr>
    </w:p>
    <w:p w14:paraId="7BB5DB43">
      <w:pPr>
        <w:jc w:val="center"/>
        <w:rPr>
          <w:rFonts w:hint="eastAsia" w:ascii="仿宋" w:hAnsi="仿宋" w:eastAsia="仿宋" w:cs="仿宋"/>
          <w:b/>
          <w:color w:val="auto"/>
          <w:kern w:val="0"/>
          <w:sz w:val="32"/>
          <w:szCs w:val="32"/>
          <w:highlight w:val="none"/>
        </w:rPr>
      </w:pPr>
    </w:p>
    <w:p w14:paraId="08B8923A">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702E71B">
      <w:pPr>
        <w:jc w:val="center"/>
        <w:rPr>
          <w:rFonts w:hint="eastAsia" w:ascii="仿宋" w:hAnsi="仿宋" w:eastAsia="仿宋" w:cs="仿宋"/>
          <w:b/>
          <w:color w:val="auto"/>
          <w:sz w:val="24"/>
          <w:highlight w:val="none"/>
        </w:rPr>
      </w:pPr>
    </w:p>
    <w:p w14:paraId="5209D51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78D774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D2E84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1CA22E2">
      <w:pPr>
        <w:snapToGrid w:val="0"/>
        <w:spacing w:line="600" w:lineRule="exact"/>
        <w:jc w:val="left"/>
        <w:rPr>
          <w:rFonts w:hint="eastAsia" w:ascii="仿宋" w:hAnsi="仿宋" w:eastAsia="仿宋" w:cs="仿宋"/>
          <w:color w:val="auto"/>
          <w:sz w:val="24"/>
          <w:highlight w:val="none"/>
        </w:rPr>
      </w:pPr>
    </w:p>
    <w:p w14:paraId="31D0963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41DDA9F">
      <w:pPr>
        <w:spacing w:line="360" w:lineRule="exact"/>
        <w:rPr>
          <w:rFonts w:hint="eastAsia" w:ascii="仿宋" w:hAnsi="仿宋" w:eastAsia="仿宋" w:cs="仿宋"/>
          <w:color w:val="auto"/>
          <w:sz w:val="24"/>
          <w:highlight w:val="none"/>
        </w:rPr>
      </w:pPr>
    </w:p>
    <w:p w14:paraId="68418CC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EA46091">
      <w:pPr>
        <w:spacing w:line="360" w:lineRule="exact"/>
        <w:rPr>
          <w:rFonts w:hint="eastAsia" w:ascii="仿宋" w:hAnsi="仿宋" w:eastAsia="仿宋" w:cs="仿宋"/>
          <w:color w:val="auto"/>
          <w:sz w:val="24"/>
          <w:highlight w:val="none"/>
        </w:rPr>
      </w:pPr>
    </w:p>
    <w:p w14:paraId="30AA797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D7F6997">
      <w:pPr>
        <w:spacing w:line="360" w:lineRule="exact"/>
        <w:rPr>
          <w:rFonts w:hint="eastAsia" w:ascii="仿宋" w:hAnsi="仿宋" w:eastAsia="仿宋" w:cs="仿宋"/>
          <w:color w:val="auto"/>
          <w:sz w:val="24"/>
          <w:highlight w:val="none"/>
        </w:rPr>
      </w:pPr>
    </w:p>
    <w:p w14:paraId="37045440">
      <w:pPr>
        <w:spacing w:line="360" w:lineRule="exact"/>
        <w:rPr>
          <w:rFonts w:hint="eastAsia" w:ascii="仿宋" w:hAnsi="仿宋" w:eastAsia="仿宋" w:cs="仿宋"/>
          <w:color w:val="auto"/>
          <w:sz w:val="24"/>
          <w:highlight w:val="none"/>
        </w:rPr>
      </w:pPr>
    </w:p>
    <w:p w14:paraId="62F61F5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57092BE">
      <w:pPr>
        <w:spacing w:line="360" w:lineRule="exact"/>
        <w:rPr>
          <w:rFonts w:hint="eastAsia" w:ascii="仿宋" w:hAnsi="仿宋" w:eastAsia="仿宋" w:cs="仿宋"/>
          <w:color w:val="auto"/>
          <w:sz w:val="24"/>
          <w:highlight w:val="none"/>
        </w:rPr>
      </w:pPr>
    </w:p>
    <w:p w14:paraId="436FAD27">
      <w:pPr>
        <w:spacing w:line="360" w:lineRule="exact"/>
        <w:rPr>
          <w:rFonts w:hint="eastAsia" w:ascii="仿宋" w:hAnsi="仿宋" w:eastAsia="仿宋" w:cs="仿宋"/>
          <w:color w:val="auto"/>
          <w:sz w:val="24"/>
          <w:highlight w:val="none"/>
        </w:rPr>
      </w:pPr>
    </w:p>
    <w:p w14:paraId="3FFF2FC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12BE01A">
      <w:pPr>
        <w:spacing w:line="360" w:lineRule="exact"/>
        <w:rPr>
          <w:rFonts w:hint="eastAsia" w:ascii="仿宋" w:hAnsi="仿宋" w:eastAsia="仿宋" w:cs="仿宋"/>
          <w:color w:val="auto"/>
          <w:sz w:val="24"/>
          <w:highlight w:val="none"/>
        </w:rPr>
      </w:pPr>
    </w:p>
    <w:p w14:paraId="3C1A5E8B">
      <w:pPr>
        <w:spacing w:line="360" w:lineRule="exact"/>
        <w:rPr>
          <w:rFonts w:hint="eastAsia" w:ascii="仿宋" w:hAnsi="仿宋" w:eastAsia="仿宋" w:cs="仿宋"/>
          <w:color w:val="auto"/>
          <w:sz w:val="24"/>
          <w:highlight w:val="none"/>
        </w:rPr>
      </w:pPr>
    </w:p>
    <w:p w14:paraId="69A2256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F640421">
      <w:pPr>
        <w:ind w:firstLine="4920" w:firstLineChars="2050"/>
        <w:jc w:val="left"/>
        <w:rPr>
          <w:rFonts w:hint="eastAsia" w:ascii="仿宋" w:hAnsi="仿宋" w:eastAsia="仿宋" w:cs="仿宋"/>
          <w:color w:val="auto"/>
          <w:sz w:val="24"/>
          <w:highlight w:val="none"/>
        </w:rPr>
      </w:pPr>
    </w:p>
    <w:p w14:paraId="25920462">
      <w:pPr>
        <w:spacing w:line="800" w:lineRule="exact"/>
        <w:rPr>
          <w:rFonts w:hint="eastAsia" w:ascii="仿宋" w:hAnsi="仿宋" w:eastAsia="仿宋" w:cs="仿宋"/>
          <w:b/>
          <w:color w:val="auto"/>
          <w:sz w:val="24"/>
          <w:highlight w:val="none"/>
        </w:rPr>
      </w:pPr>
    </w:p>
    <w:p w14:paraId="2651938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D2075B4">
      <w:pPr>
        <w:jc w:val="center"/>
        <w:rPr>
          <w:rFonts w:hint="eastAsia" w:ascii="仿宋" w:hAnsi="仿宋" w:eastAsia="仿宋" w:cs="仿宋"/>
          <w:b/>
          <w:color w:val="auto"/>
          <w:sz w:val="24"/>
          <w:highlight w:val="none"/>
        </w:rPr>
      </w:pPr>
    </w:p>
    <w:p w14:paraId="204DF5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B652E7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10FAAC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C106D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C906AEA">
      <w:pPr>
        <w:snapToGrid w:val="0"/>
        <w:spacing w:line="600" w:lineRule="exact"/>
        <w:jc w:val="left"/>
        <w:rPr>
          <w:rFonts w:hint="eastAsia" w:ascii="仿宋" w:hAnsi="仿宋" w:eastAsia="仿宋" w:cs="仿宋"/>
          <w:color w:val="auto"/>
          <w:sz w:val="24"/>
          <w:highlight w:val="none"/>
        </w:rPr>
      </w:pPr>
    </w:p>
    <w:p w14:paraId="7778ED3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BCAA28C">
      <w:pPr>
        <w:spacing w:line="360" w:lineRule="exact"/>
        <w:rPr>
          <w:rFonts w:hint="eastAsia" w:ascii="仿宋" w:hAnsi="仿宋" w:eastAsia="仿宋" w:cs="仿宋"/>
          <w:color w:val="auto"/>
          <w:sz w:val="24"/>
          <w:highlight w:val="none"/>
        </w:rPr>
      </w:pPr>
    </w:p>
    <w:p w14:paraId="18D800D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594EF05">
      <w:pPr>
        <w:spacing w:line="360" w:lineRule="exact"/>
        <w:rPr>
          <w:rFonts w:hint="eastAsia" w:ascii="仿宋" w:hAnsi="仿宋" w:eastAsia="仿宋" w:cs="仿宋"/>
          <w:color w:val="auto"/>
          <w:sz w:val="24"/>
          <w:highlight w:val="none"/>
        </w:rPr>
      </w:pPr>
    </w:p>
    <w:p w14:paraId="351370D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AECF01C">
      <w:pPr>
        <w:spacing w:line="360" w:lineRule="exact"/>
        <w:rPr>
          <w:rFonts w:hint="eastAsia" w:ascii="仿宋" w:hAnsi="仿宋" w:eastAsia="仿宋" w:cs="仿宋"/>
          <w:color w:val="auto"/>
          <w:sz w:val="24"/>
          <w:highlight w:val="none"/>
        </w:rPr>
      </w:pPr>
    </w:p>
    <w:p w14:paraId="7B74B19D">
      <w:pPr>
        <w:spacing w:line="360" w:lineRule="exact"/>
        <w:rPr>
          <w:rFonts w:hint="eastAsia" w:ascii="仿宋" w:hAnsi="仿宋" w:eastAsia="仿宋" w:cs="仿宋"/>
          <w:color w:val="auto"/>
          <w:sz w:val="24"/>
          <w:highlight w:val="none"/>
        </w:rPr>
      </w:pPr>
    </w:p>
    <w:p w14:paraId="088BE651">
      <w:pPr>
        <w:jc w:val="center"/>
        <w:rPr>
          <w:rFonts w:hint="eastAsia" w:ascii="仿宋" w:hAnsi="仿宋" w:eastAsia="仿宋" w:cs="仿宋"/>
          <w:b/>
          <w:color w:val="auto"/>
          <w:kern w:val="0"/>
          <w:sz w:val="32"/>
          <w:szCs w:val="32"/>
          <w:highlight w:val="none"/>
        </w:rPr>
      </w:pPr>
    </w:p>
    <w:p w14:paraId="5DD993C2">
      <w:pPr>
        <w:rPr>
          <w:rFonts w:hint="eastAsia" w:ascii="仿宋" w:hAnsi="仿宋" w:eastAsia="仿宋" w:cs="仿宋"/>
          <w:color w:val="auto"/>
          <w:highlight w:val="none"/>
        </w:rPr>
      </w:pPr>
    </w:p>
    <w:p w14:paraId="71BBB78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DEA39D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59F30F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220244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9AA8E2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E4B736">
      <w:pPr>
        <w:spacing w:line="800" w:lineRule="exact"/>
        <w:rPr>
          <w:rFonts w:hint="eastAsia" w:ascii="仿宋" w:hAnsi="仿宋" w:eastAsia="仿宋" w:cs="仿宋"/>
          <w:b/>
          <w:color w:val="auto"/>
          <w:sz w:val="24"/>
          <w:highlight w:val="none"/>
        </w:rPr>
      </w:pPr>
    </w:p>
    <w:p w14:paraId="681BC410">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7A5FCDBB">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F866537">
      <w:pPr>
        <w:pStyle w:val="4"/>
        <w:rPr>
          <w:rFonts w:hint="eastAsia" w:ascii="仿宋_GB2312" w:hAnsi="宋体" w:eastAsia="仿宋_GB2312"/>
          <w:color w:val="auto"/>
          <w:sz w:val="24"/>
          <w:highlight w:val="none"/>
          <w:u w:val="wave"/>
        </w:rPr>
      </w:pPr>
    </w:p>
    <w:p w14:paraId="2FB45BC2">
      <w:pPr>
        <w:rPr>
          <w:rFonts w:hint="eastAsia" w:ascii="仿宋_GB2312" w:hAnsi="宋体" w:eastAsia="仿宋_GB2312"/>
          <w:color w:val="auto"/>
          <w:sz w:val="24"/>
          <w:highlight w:val="none"/>
          <w:u w:val="wave"/>
        </w:rPr>
      </w:pPr>
    </w:p>
    <w:p w14:paraId="6AB05CC0">
      <w:pPr>
        <w:pStyle w:val="4"/>
        <w:rPr>
          <w:color w:val="auto"/>
          <w:highlight w:val="none"/>
        </w:rPr>
      </w:pPr>
    </w:p>
    <w:p w14:paraId="67E2E2D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44EF280">
      <w:pPr>
        <w:spacing w:line="800" w:lineRule="exact"/>
        <w:rPr>
          <w:rFonts w:hint="eastAsia" w:ascii="仿宋" w:hAnsi="仿宋" w:eastAsia="仿宋" w:cs="仿宋"/>
          <w:b/>
          <w:color w:val="auto"/>
          <w:sz w:val="24"/>
          <w:highlight w:val="none"/>
        </w:rPr>
      </w:pPr>
    </w:p>
    <w:p w14:paraId="6BB90E69">
      <w:pPr>
        <w:spacing w:line="800" w:lineRule="exact"/>
        <w:rPr>
          <w:rFonts w:hint="eastAsia" w:ascii="仿宋" w:hAnsi="仿宋" w:eastAsia="仿宋" w:cs="仿宋"/>
          <w:b/>
          <w:color w:val="auto"/>
          <w:sz w:val="24"/>
          <w:highlight w:val="none"/>
        </w:rPr>
      </w:pPr>
    </w:p>
    <w:p w14:paraId="3A5043B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3B10A0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2F2096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BCBC7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DEEA1D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7A0FB42">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73555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FA5751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9EB4118">
      <w:pPr>
        <w:spacing w:line="440" w:lineRule="exact"/>
        <w:rPr>
          <w:rFonts w:hint="eastAsia" w:ascii="仿宋" w:hAnsi="仿宋" w:eastAsia="仿宋" w:cs="仿宋"/>
          <w:color w:val="auto"/>
          <w:sz w:val="24"/>
          <w:highlight w:val="none"/>
        </w:rPr>
      </w:pPr>
    </w:p>
    <w:p w14:paraId="7493FBB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9DAF13A">
      <w:pPr>
        <w:spacing w:line="440" w:lineRule="exact"/>
        <w:ind w:right="480"/>
        <w:rPr>
          <w:rFonts w:hint="eastAsia" w:ascii="仿宋" w:hAnsi="仿宋" w:eastAsia="仿宋" w:cs="仿宋"/>
          <w:color w:val="auto"/>
          <w:sz w:val="24"/>
          <w:highlight w:val="none"/>
        </w:rPr>
      </w:pPr>
    </w:p>
    <w:p w14:paraId="0F8A77A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A829F9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28D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9A612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11A185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BCEB03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3C38B0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C52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A7288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AC31BEC">
            <w:pPr>
              <w:jc w:val="center"/>
              <w:rPr>
                <w:rFonts w:hint="eastAsia" w:ascii="仿宋" w:hAnsi="仿宋" w:eastAsia="仿宋" w:cs="仿宋"/>
                <w:b/>
                <w:color w:val="auto"/>
                <w:kern w:val="0"/>
                <w:sz w:val="32"/>
                <w:szCs w:val="32"/>
                <w:highlight w:val="none"/>
              </w:rPr>
            </w:pPr>
          </w:p>
        </w:tc>
        <w:tc>
          <w:tcPr>
            <w:tcW w:w="3546" w:type="dxa"/>
          </w:tcPr>
          <w:p w14:paraId="5D9F4D4D">
            <w:pPr>
              <w:jc w:val="center"/>
              <w:rPr>
                <w:rFonts w:hint="eastAsia" w:ascii="仿宋" w:hAnsi="仿宋" w:eastAsia="仿宋" w:cs="仿宋"/>
                <w:b/>
                <w:color w:val="auto"/>
                <w:kern w:val="0"/>
                <w:sz w:val="32"/>
                <w:szCs w:val="32"/>
                <w:highlight w:val="none"/>
              </w:rPr>
            </w:pPr>
          </w:p>
        </w:tc>
        <w:tc>
          <w:tcPr>
            <w:tcW w:w="1276" w:type="dxa"/>
          </w:tcPr>
          <w:p w14:paraId="7BC056F1">
            <w:pPr>
              <w:jc w:val="center"/>
              <w:rPr>
                <w:rFonts w:hint="eastAsia" w:ascii="仿宋" w:hAnsi="仿宋" w:eastAsia="仿宋" w:cs="仿宋"/>
                <w:b/>
                <w:color w:val="auto"/>
                <w:kern w:val="0"/>
                <w:sz w:val="32"/>
                <w:szCs w:val="32"/>
                <w:highlight w:val="none"/>
              </w:rPr>
            </w:pPr>
          </w:p>
        </w:tc>
      </w:tr>
      <w:tr w14:paraId="076F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5B83D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F39EF79">
            <w:pPr>
              <w:jc w:val="center"/>
              <w:rPr>
                <w:rFonts w:hint="eastAsia" w:ascii="仿宋" w:hAnsi="仿宋" w:eastAsia="仿宋" w:cs="仿宋"/>
                <w:b/>
                <w:color w:val="auto"/>
                <w:kern w:val="0"/>
                <w:sz w:val="32"/>
                <w:szCs w:val="32"/>
                <w:highlight w:val="none"/>
              </w:rPr>
            </w:pPr>
          </w:p>
        </w:tc>
        <w:tc>
          <w:tcPr>
            <w:tcW w:w="3546" w:type="dxa"/>
          </w:tcPr>
          <w:p w14:paraId="41AC29F0">
            <w:pPr>
              <w:jc w:val="center"/>
              <w:rPr>
                <w:rFonts w:hint="eastAsia" w:ascii="仿宋" w:hAnsi="仿宋" w:eastAsia="仿宋" w:cs="仿宋"/>
                <w:b/>
                <w:color w:val="auto"/>
                <w:kern w:val="0"/>
                <w:sz w:val="32"/>
                <w:szCs w:val="32"/>
                <w:highlight w:val="none"/>
              </w:rPr>
            </w:pPr>
          </w:p>
        </w:tc>
        <w:tc>
          <w:tcPr>
            <w:tcW w:w="1276" w:type="dxa"/>
          </w:tcPr>
          <w:p w14:paraId="22436917">
            <w:pPr>
              <w:jc w:val="center"/>
              <w:rPr>
                <w:rFonts w:hint="eastAsia" w:ascii="仿宋" w:hAnsi="仿宋" w:eastAsia="仿宋" w:cs="仿宋"/>
                <w:b/>
                <w:color w:val="auto"/>
                <w:kern w:val="0"/>
                <w:sz w:val="32"/>
                <w:szCs w:val="32"/>
                <w:highlight w:val="none"/>
              </w:rPr>
            </w:pPr>
          </w:p>
        </w:tc>
      </w:tr>
      <w:tr w14:paraId="17F5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CE29F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98692C4">
            <w:pPr>
              <w:jc w:val="center"/>
              <w:rPr>
                <w:rFonts w:hint="eastAsia" w:ascii="仿宋" w:hAnsi="仿宋" w:eastAsia="仿宋" w:cs="仿宋"/>
                <w:b/>
                <w:color w:val="auto"/>
                <w:kern w:val="0"/>
                <w:sz w:val="32"/>
                <w:szCs w:val="32"/>
                <w:highlight w:val="none"/>
              </w:rPr>
            </w:pPr>
          </w:p>
        </w:tc>
        <w:tc>
          <w:tcPr>
            <w:tcW w:w="3546" w:type="dxa"/>
          </w:tcPr>
          <w:p w14:paraId="0C2C2CDB">
            <w:pPr>
              <w:jc w:val="center"/>
              <w:rPr>
                <w:rFonts w:hint="eastAsia" w:ascii="仿宋" w:hAnsi="仿宋" w:eastAsia="仿宋" w:cs="仿宋"/>
                <w:b/>
                <w:color w:val="auto"/>
                <w:kern w:val="0"/>
                <w:sz w:val="32"/>
                <w:szCs w:val="32"/>
                <w:highlight w:val="none"/>
              </w:rPr>
            </w:pPr>
          </w:p>
        </w:tc>
        <w:tc>
          <w:tcPr>
            <w:tcW w:w="1276" w:type="dxa"/>
          </w:tcPr>
          <w:p w14:paraId="29D3BB09">
            <w:pPr>
              <w:jc w:val="center"/>
              <w:rPr>
                <w:rFonts w:hint="eastAsia" w:ascii="仿宋" w:hAnsi="仿宋" w:eastAsia="仿宋" w:cs="仿宋"/>
                <w:b/>
                <w:color w:val="auto"/>
                <w:kern w:val="0"/>
                <w:sz w:val="32"/>
                <w:szCs w:val="32"/>
                <w:highlight w:val="none"/>
              </w:rPr>
            </w:pPr>
          </w:p>
        </w:tc>
      </w:tr>
    </w:tbl>
    <w:p w14:paraId="1CE4D8D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4051088">
      <w:pPr>
        <w:jc w:val="center"/>
        <w:rPr>
          <w:rFonts w:hint="eastAsia" w:ascii="仿宋" w:hAnsi="仿宋" w:eastAsia="仿宋" w:cs="仿宋"/>
          <w:b/>
          <w:color w:val="auto"/>
          <w:kern w:val="0"/>
          <w:sz w:val="32"/>
          <w:szCs w:val="32"/>
          <w:highlight w:val="none"/>
        </w:rPr>
      </w:pPr>
    </w:p>
    <w:p w14:paraId="41A3B06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F5E2435">
      <w:pPr>
        <w:ind w:firstLine="1911" w:firstLineChars="595"/>
        <w:rPr>
          <w:rFonts w:hint="eastAsia" w:ascii="仿宋" w:hAnsi="仿宋" w:eastAsia="仿宋" w:cs="仿宋"/>
          <w:b/>
          <w:bCs/>
          <w:color w:val="auto"/>
          <w:sz w:val="32"/>
          <w:szCs w:val="32"/>
          <w:highlight w:val="none"/>
        </w:rPr>
      </w:pPr>
    </w:p>
    <w:p w14:paraId="13FC8100">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4AD4256">
      <w:pPr>
        <w:snapToGrid w:val="0"/>
        <w:spacing w:line="360" w:lineRule="auto"/>
        <w:rPr>
          <w:rFonts w:hint="eastAsia" w:ascii="仿宋" w:hAnsi="仿宋" w:eastAsia="仿宋" w:cs="仿宋"/>
          <w:color w:val="auto"/>
          <w:sz w:val="24"/>
          <w:highlight w:val="none"/>
        </w:rPr>
      </w:pPr>
    </w:p>
    <w:p w14:paraId="6BCD26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9228C9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99759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539043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0DF164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C64483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E02BF8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CBB345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9E8303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AB16A3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86CA72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28A601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8FCAF1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3D9B55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6F91008">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A2F724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2E451D3">
      <w:pPr>
        <w:spacing w:line="360" w:lineRule="auto"/>
        <w:jc w:val="center"/>
        <w:rPr>
          <w:rFonts w:hint="eastAsia" w:ascii="仿宋" w:hAnsi="仿宋" w:eastAsia="仿宋" w:cs="仿宋"/>
          <w:b/>
          <w:bCs/>
          <w:color w:val="auto"/>
          <w:sz w:val="24"/>
          <w:highlight w:val="none"/>
        </w:rPr>
      </w:pPr>
    </w:p>
    <w:p w14:paraId="5D3DC77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BC6BBC0">
      <w:pPr>
        <w:spacing w:line="360" w:lineRule="auto"/>
        <w:jc w:val="center"/>
        <w:rPr>
          <w:rFonts w:hint="eastAsia" w:ascii="仿宋_GB2312" w:hAnsi="仿宋_GB2312" w:eastAsia="仿宋_GB2312" w:cs="仿宋_GB2312"/>
          <w:b/>
          <w:color w:val="auto"/>
          <w:sz w:val="32"/>
          <w:szCs w:val="32"/>
          <w:highlight w:val="none"/>
          <w:lang w:eastAsia="zh-CN"/>
        </w:rPr>
      </w:pPr>
    </w:p>
    <w:p w14:paraId="31D113A7">
      <w:pPr>
        <w:spacing w:line="360" w:lineRule="auto"/>
        <w:jc w:val="center"/>
        <w:rPr>
          <w:rFonts w:hint="eastAsia" w:ascii="仿宋_GB2312" w:hAnsi="仿宋_GB2312" w:eastAsia="仿宋_GB2312" w:cs="仿宋_GB2312"/>
          <w:b/>
          <w:color w:val="auto"/>
          <w:sz w:val="32"/>
          <w:szCs w:val="32"/>
          <w:highlight w:val="none"/>
          <w:lang w:eastAsia="zh-CN"/>
        </w:rPr>
      </w:pPr>
    </w:p>
    <w:p w14:paraId="062739E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20A906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84AB83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D5F3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E6AD2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325CB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382F0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68279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9B939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30E02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49D50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F6580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168DAD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8713B9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8C3ED0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786FB0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5259DA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38B29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B462CF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E65569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90427E7">
            <w:pPr>
              <w:autoSpaceDE w:val="0"/>
              <w:autoSpaceDN w:val="0"/>
              <w:spacing w:line="360" w:lineRule="auto"/>
              <w:rPr>
                <w:rFonts w:ascii="仿宋_GB2312" w:hAnsi="仿宋_GB2312" w:eastAsia="仿宋_GB2312" w:cs="仿宋_GB2312"/>
                <w:color w:val="auto"/>
                <w:sz w:val="24"/>
                <w:highlight w:val="none"/>
              </w:rPr>
            </w:pPr>
          </w:p>
        </w:tc>
      </w:tr>
      <w:tr w14:paraId="336222B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9D5A84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F6FB70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8201C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75B946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B5C7CE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93B316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4965E8B">
            <w:pPr>
              <w:autoSpaceDE w:val="0"/>
              <w:autoSpaceDN w:val="0"/>
              <w:spacing w:line="360" w:lineRule="auto"/>
              <w:rPr>
                <w:rFonts w:ascii="仿宋_GB2312" w:hAnsi="仿宋_GB2312" w:eastAsia="仿宋_GB2312" w:cs="仿宋_GB2312"/>
                <w:color w:val="auto"/>
                <w:sz w:val="24"/>
                <w:highlight w:val="none"/>
              </w:rPr>
            </w:pPr>
          </w:p>
        </w:tc>
      </w:tr>
      <w:tr w14:paraId="67E2536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53F870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E91A83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A4703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091CAD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AE2AA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5B80A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EC04EA7">
            <w:pPr>
              <w:autoSpaceDE w:val="0"/>
              <w:autoSpaceDN w:val="0"/>
              <w:spacing w:line="360" w:lineRule="auto"/>
              <w:rPr>
                <w:rFonts w:ascii="仿宋_GB2312" w:hAnsi="仿宋_GB2312" w:eastAsia="仿宋_GB2312" w:cs="仿宋_GB2312"/>
                <w:color w:val="auto"/>
                <w:sz w:val="24"/>
                <w:highlight w:val="none"/>
              </w:rPr>
            </w:pPr>
          </w:p>
        </w:tc>
      </w:tr>
    </w:tbl>
    <w:p w14:paraId="0ABAC06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0004C34">
      <w:pPr>
        <w:autoSpaceDE w:val="0"/>
        <w:autoSpaceDN w:val="0"/>
        <w:spacing w:line="360" w:lineRule="auto"/>
        <w:rPr>
          <w:rFonts w:ascii="仿宋_GB2312" w:hAnsi="仿宋_GB2312" w:eastAsia="仿宋_GB2312" w:cs="仿宋_GB2312"/>
          <w:b/>
          <w:color w:val="auto"/>
          <w:sz w:val="24"/>
          <w:highlight w:val="none"/>
        </w:rPr>
      </w:pPr>
    </w:p>
    <w:p w14:paraId="52FE0BB3">
      <w:pPr>
        <w:autoSpaceDE w:val="0"/>
        <w:autoSpaceDN w:val="0"/>
        <w:spacing w:line="360" w:lineRule="auto"/>
        <w:rPr>
          <w:rFonts w:ascii="仿宋_GB2312" w:hAnsi="仿宋_GB2312" w:eastAsia="仿宋_GB2312" w:cs="仿宋_GB2312"/>
          <w:color w:val="auto"/>
          <w:sz w:val="24"/>
          <w:highlight w:val="none"/>
        </w:rPr>
      </w:pPr>
    </w:p>
    <w:p w14:paraId="5185131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E47F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BFEA48">
      <w:pPr>
        <w:pStyle w:val="648"/>
        <w:ind w:firstLine="0"/>
        <w:jc w:val="both"/>
        <w:rPr>
          <w:rFonts w:hAnsi="仿宋_GB2312" w:cs="仿宋_GB2312"/>
          <w:color w:val="auto"/>
          <w:highlight w:val="none"/>
        </w:rPr>
      </w:pPr>
    </w:p>
    <w:p w14:paraId="0597BD8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127858E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9C00B5C">
      <w:pPr>
        <w:spacing w:line="360" w:lineRule="auto"/>
        <w:jc w:val="center"/>
        <w:rPr>
          <w:rFonts w:ascii="仿宋_GB2312" w:hAnsi="仿宋_GB2312" w:eastAsia="仿宋_GB2312" w:cs="仿宋_GB2312"/>
          <w:color w:val="auto"/>
          <w:sz w:val="24"/>
          <w:highlight w:val="none"/>
        </w:rPr>
      </w:pPr>
    </w:p>
    <w:p w14:paraId="18CADBD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28E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2C45C8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93CF68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0B5409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3C996A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F0D671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3ECCAD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EEA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133AAC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0C7848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8751B2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5EC05A0">
            <w:pPr>
              <w:spacing w:line="360" w:lineRule="auto"/>
              <w:jc w:val="center"/>
              <w:rPr>
                <w:rFonts w:ascii="仿宋_GB2312" w:hAnsi="仿宋_GB2312" w:eastAsia="仿宋_GB2312" w:cs="仿宋_GB2312"/>
                <w:color w:val="auto"/>
                <w:sz w:val="24"/>
                <w:highlight w:val="none"/>
              </w:rPr>
            </w:pPr>
          </w:p>
        </w:tc>
        <w:tc>
          <w:tcPr>
            <w:tcW w:w="1080" w:type="dxa"/>
            <w:vAlign w:val="center"/>
          </w:tcPr>
          <w:p w14:paraId="64F4609D">
            <w:pPr>
              <w:spacing w:line="360" w:lineRule="auto"/>
              <w:jc w:val="center"/>
              <w:rPr>
                <w:rFonts w:ascii="仿宋_GB2312" w:hAnsi="仿宋_GB2312" w:eastAsia="仿宋_GB2312" w:cs="仿宋_GB2312"/>
                <w:color w:val="auto"/>
                <w:sz w:val="24"/>
                <w:highlight w:val="none"/>
              </w:rPr>
            </w:pPr>
          </w:p>
        </w:tc>
        <w:tc>
          <w:tcPr>
            <w:tcW w:w="1332" w:type="dxa"/>
            <w:vAlign w:val="center"/>
          </w:tcPr>
          <w:p w14:paraId="4A5782D7">
            <w:pPr>
              <w:spacing w:line="360" w:lineRule="auto"/>
              <w:jc w:val="center"/>
              <w:rPr>
                <w:rFonts w:ascii="仿宋_GB2312" w:hAnsi="仿宋_GB2312" w:eastAsia="仿宋_GB2312" w:cs="仿宋_GB2312"/>
                <w:color w:val="auto"/>
                <w:sz w:val="24"/>
                <w:highlight w:val="none"/>
              </w:rPr>
            </w:pPr>
          </w:p>
        </w:tc>
      </w:tr>
      <w:tr w14:paraId="5976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E8DA9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F99012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FD5851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A62E84B">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30C79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5EA886A">
            <w:pPr>
              <w:spacing w:line="360" w:lineRule="auto"/>
              <w:jc w:val="center"/>
              <w:rPr>
                <w:rFonts w:ascii="仿宋_GB2312" w:hAnsi="仿宋_GB2312" w:eastAsia="仿宋_GB2312" w:cs="仿宋_GB2312"/>
                <w:color w:val="auto"/>
                <w:sz w:val="24"/>
                <w:highlight w:val="none"/>
              </w:rPr>
            </w:pPr>
          </w:p>
        </w:tc>
      </w:tr>
      <w:tr w14:paraId="19FE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044B9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9B20C8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F77A2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5F7077A">
            <w:pPr>
              <w:spacing w:line="360" w:lineRule="auto"/>
              <w:jc w:val="center"/>
              <w:rPr>
                <w:rFonts w:ascii="仿宋_GB2312" w:hAnsi="仿宋_GB2312" w:eastAsia="仿宋_GB2312" w:cs="仿宋_GB2312"/>
                <w:color w:val="auto"/>
                <w:sz w:val="24"/>
                <w:highlight w:val="none"/>
              </w:rPr>
            </w:pPr>
          </w:p>
        </w:tc>
        <w:tc>
          <w:tcPr>
            <w:tcW w:w="1080" w:type="dxa"/>
            <w:vAlign w:val="center"/>
          </w:tcPr>
          <w:p w14:paraId="607BFCB1">
            <w:pPr>
              <w:spacing w:line="360" w:lineRule="auto"/>
              <w:jc w:val="center"/>
              <w:rPr>
                <w:rFonts w:ascii="仿宋_GB2312" w:hAnsi="仿宋_GB2312" w:eastAsia="仿宋_GB2312" w:cs="仿宋_GB2312"/>
                <w:color w:val="auto"/>
                <w:sz w:val="24"/>
                <w:highlight w:val="none"/>
              </w:rPr>
            </w:pPr>
          </w:p>
        </w:tc>
        <w:tc>
          <w:tcPr>
            <w:tcW w:w="1332" w:type="dxa"/>
            <w:vAlign w:val="center"/>
          </w:tcPr>
          <w:p w14:paraId="456DB13B">
            <w:pPr>
              <w:spacing w:line="360" w:lineRule="auto"/>
              <w:jc w:val="center"/>
              <w:rPr>
                <w:rFonts w:ascii="仿宋_GB2312" w:hAnsi="仿宋_GB2312" w:eastAsia="仿宋_GB2312" w:cs="仿宋_GB2312"/>
                <w:color w:val="auto"/>
                <w:sz w:val="24"/>
                <w:highlight w:val="none"/>
              </w:rPr>
            </w:pPr>
          </w:p>
        </w:tc>
      </w:tr>
      <w:tr w14:paraId="7163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45C28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5EE255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3A1438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9EE682B">
            <w:pPr>
              <w:spacing w:line="360" w:lineRule="auto"/>
              <w:jc w:val="center"/>
              <w:rPr>
                <w:rFonts w:ascii="仿宋_GB2312" w:hAnsi="仿宋_GB2312" w:eastAsia="仿宋_GB2312" w:cs="仿宋_GB2312"/>
                <w:color w:val="auto"/>
                <w:sz w:val="24"/>
                <w:highlight w:val="none"/>
              </w:rPr>
            </w:pPr>
          </w:p>
        </w:tc>
        <w:tc>
          <w:tcPr>
            <w:tcW w:w="1080" w:type="dxa"/>
            <w:vAlign w:val="center"/>
          </w:tcPr>
          <w:p w14:paraId="78A23B1F">
            <w:pPr>
              <w:spacing w:line="360" w:lineRule="auto"/>
              <w:jc w:val="center"/>
              <w:rPr>
                <w:rFonts w:ascii="仿宋_GB2312" w:hAnsi="仿宋_GB2312" w:eastAsia="仿宋_GB2312" w:cs="仿宋_GB2312"/>
                <w:color w:val="auto"/>
                <w:sz w:val="24"/>
                <w:highlight w:val="none"/>
              </w:rPr>
            </w:pPr>
          </w:p>
        </w:tc>
        <w:tc>
          <w:tcPr>
            <w:tcW w:w="1332" w:type="dxa"/>
            <w:vAlign w:val="center"/>
          </w:tcPr>
          <w:p w14:paraId="6452B102">
            <w:pPr>
              <w:spacing w:line="360" w:lineRule="auto"/>
              <w:jc w:val="center"/>
              <w:rPr>
                <w:rFonts w:ascii="仿宋_GB2312" w:hAnsi="仿宋_GB2312" w:eastAsia="仿宋_GB2312" w:cs="仿宋_GB2312"/>
                <w:color w:val="auto"/>
                <w:sz w:val="24"/>
                <w:highlight w:val="none"/>
              </w:rPr>
            </w:pPr>
          </w:p>
        </w:tc>
      </w:tr>
      <w:tr w14:paraId="168B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78076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0B7322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5CF601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D43DE8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9C7B1FF">
            <w:pPr>
              <w:spacing w:line="360" w:lineRule="auto"/>
              <w:jc w:val="center"/>
              <w:rPr>
                <w:rFonts w:ascii="仿宋_GB2312" w:hAnsi="仿宋_GB2312" w:eastAsia="仿宋_GB2312" w:cs="仿宋_GB2312"/>
                <w:color w:val="auto"/>
                <w:sz w:val="24"/>
                <w:highlight w:val="none"/>
              </w:rPr>
            </w:pPr>
          </w:p>
        </w:tc>
        <w:tc>
          <w:tcPr>
            <w:tcW w:w="1332" w:type="dxa"/>
            <w:vAlign w:val="center"/>
          </w:tcPr>
          <w:p w14:paraId="5124720D">
            <w:pPr>
              <w:spacing w:line="360" w:lineRule="auto"/>
              <w:jc w:val="center"/>
              <w:rPr>
                <w:rFonts w:ascii="仿宋_GB2312" w:hAnsi="仿宋_GB2312" w:eastAsia="仿宋_GB2312" w:cs="仿宋_GB2312"/>
                <w:color w:val="auto"/>
                <w:sz w:val="24"/>
                <w:highlight w:val="none"/>
              </w:rPr>
            </w:pPr>
          </w:p>
        </w:tc>
      </w:tr>
    </w:tbl>
    <w:p w14:paraId="40B6B18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FB46C27">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808CA88">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2" o:title=""/>
            <o:lock v:ext="edit" aspectratio="t"/>
            <w10:wrap type="none"/>
            <w10:anchorlock/>
          </v:shape>
          <o:OLEObject Type="Embed" ProgID="Package" ShapeID="_x0000_i1026" DrawAspect="Content" ObjectID="_1468075726" r:id="rId31">
            <o:LockedField>false</o:LockedField>
          </o:OLEObject>
        </w:object>
      </w:r>
    </w:p>
    <w:p w14:paraId="0EDA9E6F">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C91BEB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0EBC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829C1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8D1627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A37E801">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0CDA73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21BC50">
      <w:pPr>
        <w:pStyle w:val="80"/>
        <w:rPr>
          <w:color w:val="auto"/>
          <w:highlight w:val="none"/>
        </w:rPr>
      </w:pPr>
    </w:p>
    <w:p w14:paraId="3A415CA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BB0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1AD97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31A1E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25D4D9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7061F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289E8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33632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136F0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FCF5B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A93A1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13D76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92ACB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B1015E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EF3C7F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00E2A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F5247C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933463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393489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5CECBC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21D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5F4E5A">
            <w:pPr>
              <w:spacing w:line="360" w:lineRule="auto"/>
              <w:rPr>
                <w:rFonts w:ascii="仿宋_GB2312" w:hAnsi="仿宋_GB2312" w:eastAsia="仿宋_GB2312" w:cs="仿宋_GB2312"/>
                <w:color w:val="auto"/>
                <w:sz w:val="24"/>
                <w:highlight w:val="none"/>
              </w:rPr>
            </w:pPr>
          </w:p>
        </w:tc>
        <w:tc>
          <w:tcPr>
            <w:tcW w:w="552" w:type="dxa"/>
          </w:tcPr>
          <w:p w14:paraId="25216A1B">
            <w:pPr>
              <w:spacing w:line="360" w:lineRule="auto"/>
              <w:rPr>
                <w:rFonts w:ascii="仿宋_GB2312" w:hAnsi="仿宋_GB2312" w:eastAsia="仿宋_GB2312" w:cs="仿宋_GB2312"/>
                <w:color w:val="auto"/>
                <w:sz w:val="24"/>
                <w:highlight w:val="none"/>
              </w:rPr>
            </w:pPr>
          </w:p>
        </w:tc>
        <w:tc>
          <w:tcPr>
            <w:tcW w:w="552" w:type="dxa"/>
          </w:tcPr>
          <w:p w14:paraId="6F8C853D">
            <w:pPr>
              <w:spacing w:line="360" w:lineRule="auto"/>
              <w:rPr>
                <w:rFonts w:ascii="仿宋_GB2312" w:hAnsi="仿宋_GB2312" w:eastAsia="仿宋_GB2312" w:cs="仿宋_GB2312"/>
                <w:color w:val="auto"/>
                <w:sz w:val="24"/>
                <w:highlight w:val="none"/>
              </w:rPr>
            </w:pPr>
          </w:p>
        </w:tc>
        <w:tc>
          <w:tcPr>
            <w:tcW w:w="552" w:type="dxa"/>
          </w:tcPr>
          <w:p w14:paraId="03830811">
            <w:pPr>
              <w:spacing w:line="360" w:lineRule="auto"/>
              <w:rPr>
                <w:rFonts w:ascii="仿宋_GB2312" w:hAnsi="仿宋_GB2312" w:eastAsia="仿宋_GB2312" w:cs="仿宋_GB2312"/>
                <w:color w:val="auto"/>
                <w:sz w:val="24"/>
                <w:highlight w:val="none"/>
              </w:rPr>
            </w:pPr>
          </w:p>
        </w:tc>
        <w:tc>
          <w:tcPr>
            <w:tcW w:w="552" w:type="dxa"/>
          </w:tcPr>
          <w:p w14:paraId="776A0095">
            <w:pPr>
              <w:spacing w:line="360" w:lineRule="auto"/>
              <w:rPr>
                <w:rFonts w:ascii="仿宋_GB2312" w:hAnsi="仿宋_GB2312" w:eastAsia="仿宋_GB2312" w:cs="仿宋_GB2312"/>
                <w:color w:val="auto"/>
                <w:sz w:val="24"/>
                <w:highlight w:val="none"/>
              </w:rPr>
            </w:pPr>
          </w:p>
        </w:tc>
        <w:tc>
          <w:tcPr>
            <w:tcW w:w="552" w:type="dxa"/>
          </w:tcPr>
          <w:p w14:paraId="46B1E3E4">
            <w:pPr>
              <w:spacing w:line="360" w:lineRule="auto"/>
              <w:rPr>
                <w:rFonts w:ascii="仿宋_GB2312" w:hAnsi="仿宋_GB2312" w:eastAsia="仿宋_GB2312" w:cs="仿宋_GB2312"/>
                <w:color w:val="auto"/>
                <w:sz w:val="24"/>
                <w:highlight w:val="none"/>
              </w:rPr>
            </w:pPr>
          </w:p>
        </w:tc>
        <w:tc>
          <w:tcPr>
            <w:tcW w:w="552" w:type="dxa"/>
          </w:tcPr>
          <w:p w14:paraId="43B75814">
            <w:pPr>
              <w:spacing w:line="360" w:lineRule="auto"/>
              <w:rPr>
                <w:rFonts w:ascii="仿宋_GB2312" w:hAnsi="仿宋_GB2312" w:eastAsia="仿宋_GB2312" w:cs="仿宋_GB2312"/>
                <w:color w:val="auto"/>
                <w:sz w:val="24"/>
                <w:highlight w:val="none"/>
              </w:rPr>
            </w:pPr>
          </w:p>
        </w:tc>
        <w:tc>
          <w:tcPr>
            <w:tcW w:w="553" w:type="dxa"/>
          </w:tcPr>
          <w:p w14:paraId="09B8948E">
            <w:pPr>
              <w:spacing w:line="360" w:lineRule="auto"/>
              <w:rPr>
                <w:rFonts w:ascii="仿宋_GB2312" w:hAnsi="仿宋_GB2312" w:eastAsia="仿宋_GB2312" w:cs="仿宋_GB2312"/>
                <w:color w:val="auto"/>
                <w:sz w:val="24"/>
                <w:highlight w:val="none"/>
              </w:rPr>
            </w:pPr>
          </w:p>
        </w:tc>
        <w:tc>
          <w:tcPr>
            <w:tcW w:w="553" w:type="dxa"/>
          </w:tcPr>
          <w:p w14:paraId="41756C53">
            <w:pPr>
              <w:spacing w:line="360" w:lineRule="auto"/>
              <w:rPr>
                <w:rFonts w:ascii="仿宋_GB2312" w:hAnsi="仿宋_GB2312" w:eastAsia="仿宋_GB2312" w:cs="仿宋_GB2312"/>
                <w:color w:val="auto"/>
                <w:sz w:val="24"/>
                <w:highlight w:val="none"/>
              </w:rPr>
            </w:pPr>
          </w:p>
        </w:tc>
        <w:tc>
          <w:tcPr>
            <w:tcW w:w="553" w:type="dxa"/>
          </w:tcPr>
          <w:p w14:paraId="152628A5">
            <w:pPr>
              <w:spacing w:line="360" w:lineRule="auto"/>
              <w:rPr>
                <w:rFonts w:ascii="仿宋_GB2312" w:hAnsi="仿宋_GB2312" w:eastAsia="仿宋_GB2312" w:cs="仿宋_GB2312"/>
                <w:color w:val="auto"/>
                <w:sz w:val="24"/>
                <w:highlight w:val="none"/>
              </w:rPr>
            </w:pPr>
          </w:p>
        </w:tc>
        <w:tc>
          <w:tcPr>
            <w:tcW w:w="553" w:type="dxa"/>
          </w:tcPr>
          <w:p w14:paraId="661EB2CD">
            <w:pPr>
              <w:spacing w:line="360" w:lineRule="auto"/>
              <w:rPr>
                <w:rFonts w:ascii="仿宋_GB2312" w:hAnsi="仿宋_GB2312" w:eastAsia="仿宋_GB2312" w:cs="仿宋_GB2312"/>
                <w:color w:val="auto"/>
                <w:sz w:val="24"/>
                <w:highlight w:val="none"/>
              </w:rPr>
            </w:pPr>
          </w:p>
        </w:tc>
        <w:tc>
          <w:tcPr>
            <w:tcW w:w="553" w:type="dxa"/>
          </w:tcPr>
          <w:p w14:paraId="18CD5DF7">
            <w:pPr>
              <w:spacing w:line="360" w:lineRule="auto"/>
              <w:rPr>
                <w:rFonts w:ascii="仿宋_GB2312" w:hAnsi="仿宋_GB2312" w:eastAsia="仿宋_GB2312" w:cs="仿宋_GB2312"/>
                <w:color w:val="auto"/>
                <w:sz w:val="24"/>
                <w:highlight w:val="none"/>
              </w:rPr>
            </w:pPr>
          </w:p>
        </w:tc>
        <w:tc>
          <w:tcPr>
            <w:tcW w:w="553" w:type="dxa"/>
          </w:tcPr>
          <w:p w14:paraId="31F16478">
            <w:pPr>
              <w:spacing w:line="360" w:lineRule="auto"/>
              <w:rPr>
                <w:rFonts w:ascii="仿宋_GB2312" w:hAnsi="仿宋_GB2312" w:eastAsia="仿宋_GB2312" w:cs="仿宋_GB2312"/>
                <w:color w:val="auto"/>
                <w:sz w:val="24"/>
                <w:highlight w:val="none"/>
              </w:rPr>
            </w:pPr>
          </w:p>
        </w:tc>
        <w:tc>
          <w:tcPr>
            <w:tcW w:w="553" w:type="dxa"/>
          </w:tcPr>
          <w:p w14:paraId="11032EE4">
            <w:pPr>
              <w:spacing w:line="360" w:lineRule="auto"/>
              <w:rPr>
                <w:rFonts w:ascii="仿宋_GB2312" w:hAnsi="仿宋_GB2312" w:eastAsia="仿宋_GB2312" w:cs="仿宋_GB2312"/>
                <w:color w:val="auto"/>
                <w:sz w:val="24"/>
                <w:highlight w:val="none"/>
              </w:rPr>
            </w:pPr>
          </w:p>
        </w:tc>
        <w:tc>
          <w:tcPr>
            <w:tcW w:w="553" w:type="dxa"/>
          </w:tcPr>
          <w:p w14:paraId="283C58D3">
            <w:pPr>
              <w:spacing w:line="360" w:lineRule="auto"/>
              <w:rPr>
                <w:rFonts w:ascii="仿宋_GB2312" w:hAnsi="仿宋_GB2312" w:eastAsia="仿宋_GB2312" w:cs="仿宋_GB2312"/>
                <w:color w:val="auto"/>
                <w:sz w:val="24"/>
                <w:highlight w:val="none"/>
              </w:rPr>
            </w:pPr>
          </w:p>
        </w:tc>
        <w:tc>
          <w:tcPr>
            <w:tcW w:w="553" w:type="dxa"/>
          </w:tcPr>
          <w:p w14:paraId="77013A6E">
            <w:pPr>
              <w:spacing w:line="360" w:lineRule="auto"/>
              <w:rPr>
                <w:rFonts w:ascii="仿宋_GB2312" w:hAnsi="仿宋_GB2312" w:eastAsia="仿宋_GB2312" w:cs="仿宋_GB2312"/>
                <w:color w:val="auto"/>
                <w:sz w:val="24"/>
                <w:highlight w:val="none"/>
              </w:rPr>
            </w:pPr>
          </w:p>
        </w:tc>
        <w:tc>
          <w:tcPr>
            <w:tcW w:w="553" w:type="dxa"/>
          </w:tcPr>
          <w:p w14:paraId="410653B6">
            <w:pPr>
              <w:spacing w:line="360" w:lineRule="auto"/>
              <w:rPr>
                <w:rFonts w:ascii="仿宋_GB2312" w:hAnsi="仿宋_GB2312" w:eastAsia="仿宋_GB2312" w:cs="仿宋_GB2312"/>
                <w:color w:val="auto"/>
                <w:sz w:val="24"/>
                <w:highlight w:val="none"/>
              </w:rPr>
            </w:pPr>
          </w:p>
        </w:tc>
      </w:tr>
      <w:tr w14:paraId="3F25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B51F36">
            <w:pPr>
              <w:spacing w:line="360" w:lineRule="auto"/>
              <w:rPr>
                <w:rFonts w:ascii="仿宋_GB2312" w:hAnsi="仿宋_GB2312" w:eastAsia="仿宋_GB2312" w:cs="仿宋_GB2312"/>
                <w:color w:val="auto"/>
                <w:sz w:val="24"/>
                <w:highlight w:val="none"/>
              </w:rPr>
            </w:pPr>
          </w:p>
        </w:tc>
        <w:tc>
          <w:tcPr>
            <w:tcW w:w="552" w:type="dxa"/>
          </w:tcPr>
          <w:p w14:paraId="17F9785E">
            <w:pPr>
              <w:spacing w:line="360" w:lineRule="auto"/>
              <w:rPr>
                <w:rFonts w:ascii="仿宋_GB2312" w:hAnsi="仿宋_GB2312" w:eastAsia="仿宋_GB2312" w:cs="仿宋_GB2312"/>
                <w:color w:val="auto"/>
                <w:sz w:val="24"/>
                <w:highlight w:val="none"/>
              </w:rPr>
            </w:pPr>
          </w:p>
        </w:tc>
        <w:tc>
          <w:tcPr>
            <w:tcW w:w="552" w:type="dxa"/>
          </w:tcPr>
          <w:p w14:paraId="517889F9">
            <w:pPr>
              <w:spacing w:line="360" w:lineRule="auto"/>
              <w:rPr>
                <w:rFonts w:ascii="仿宋_GB2312" w:hAnsi="仿宋_GB2312" w:eastAsia="仿宋_GB2312" w:cs="仿宋_GB2312"/>
                <w:color w:val="auto"/>
                <w:sz w:val="24"/>
                <w:highlight w:val="none"/>
              </w:rPr>
            </w:pPr>
          </w:p>
        </w:tc>
        <w:tc>
          <w:tcPr>
            <w:tcW w:w="552" w:type="dxa"/>
          </w:tcPr>
          <w:p w14:paraId="34BDEFF5">
            <w:pPr>
              <w:spacing w:line="360" w:lineRule="auto"/>
              <w:rPr>
                <w:rFonts w:ascii="仿宋_GB2312" w:hAnsi="仿宋_GB2312" w:eastAsia="仿宋_GB2312" w:cs="仿宋_GB2312"/>
                <w:color w:val="auto"/>
                <w:sz w:val="24"/>
                <w:highlight w:val="none"/>
              </w:rPr>
            </w:pPr>
          </w:p>
        </w:tc>
        <w:tc>
          <w:tcPr>
            <w:tcW w:w="552" w:type="dxa"/>
          </w:tcPr>
          <w:p w14:paraId="377A849E">
            <w:pPr>
              <w:spacing w:line="360" w:lineRule="auto"/>
              <w:rPr>
                <w:rFonts w:ascii="仿宋_GB2312" w:hAnsi="仿宋_GB2312" w:eastAsia="仿宋_GB2312" w:cs="仿宋_GB2312"/>
                <w:color w:val="auto"/>
                <w:sz w:val="24"/>
                <w:highlight w:val="none"/>
              </w:rPr>
            </w:pPr>
          </w:p>
        </w:tc>
        <w:tc>
          <w:tcPr>
            <w:tcW w:w="552" w:type="dxa"/>
          </w:tcPr>
          <w:p w14:paraId="3DCD033D">
            <w:pPr>
              <w:spacing w:line="360" w:lineRule="auto"/>
              <w:rPr>
                <w:rFonts w:ascii="仿宋_GB2312" w:hAnsi="仿宋_GB2312" w:eastAsia="仿宋_GB2312" w:cs="仿宋_GB2312"/>
                <w:color w:val="auto"/>
                <w:sz w:val="24"/>
                <w:highlight w:val="none"/>
              </w:rPr>
            </w:pPr>
          </w:p>
        </w:tc>
        <w:tc>
          <w:tcPr>
            <w:tcW w:w="552" w:type="dxa"/>
          </w:tcPr>
          <w:p w14:paraId="0B63452C">
            <w:pPr>
              <w:spacing w:line="360" w:lineRule="auto"/>
              <w:rPr>
                <w:rFonts w:ascii="仿宋_GB2312" w:hAnsi="仿宋_GB2312" w:eastAsia="仿宋_GB2312" w:cs="仿宋_GB2312"/>
                <w:color w:val="auto"/>
                <w:sz w:val="24"/>
                <w:highlight w:val="none"/>
              </w:rPr>
            </w:pPr>
          </w:p>
        </w:tc>
        <w:tc>
          <w:tcPr>
            <w:tcW w:w="553" w:type="dxa"/>
          </w:tcPr>
          <w:p w14:paraId="4E5EA943">
            <w:pPr>
              <w:spacing w:line="360" w:lineRule="auto"/>
              <w:rPr>
                <w:rFonts w:ascii="仿宋_GB2312" w:hAnsi="仿宋_GB2312" w:eastAsia="仿宋_GB2312" w:cs="仿宋_GB2312"/>
                <w:color w:val="auto"/>
                <w:sz w:val="24"/>
                <w:highlight w:val="none"/>
              </w:rPr>
            </w:pPr>
          </w:p>
        </w:tc>
        <w:tc>
          <w:tcPr>
            <w:tcW w:w="553" w:type="dxa"/>
          </w:tcPr>
          <w:p w14:paraId="0211E1CE">
            <w:pPr>
              <w:spacing w:line="360" w:lineRule="auto"/>
              <w:rPr>
                <w:rFonts w:ascii="仿宋_GB2312" w:hAnsi="仿宋_GB2312" w:eastAsia="仿宋_GB2312" w:cs="仿宋_GB2312"/>
                <w:color w:val="auto"/>
                <w:sz w:val="24"/>
                <w:highlight w:val="none"/>
              </w:rPr>
            </w:pPr>
          </w:p>
        </w:tc>
        <w:tc>
          <w:tcPr>
            <w:tcW w:w="553" w:type="dxa"/>
          </w:tcPr>
          <w:p w14:paraId="7434B08B">
            <w:pPr>
              <w:spacing w:line="360" w:lineRule="auto"/>
              <w:rPr>
                <w:rFonts w:ascii="仿宋_GB2312" w:hAnsi="仿宋_GB2312" w:eastAsia="仿宋_GB2312" w:cs="仿宋_GB2312"/>
                <w:color w:val="auto"/>
                <w:sz w:val="24"/>
                <w:highlight w:val="none"/>
              </w:rPr>
            </w:pPr>
          </w:p>
        </w:tc>
        <w:tc>
          <w:tcPr>
            <w:tcW w:w="553" w:type="dxa"/>
          </w:tcPr>
          <w:p w14:paraId="251EE543">
            <w:pPr>
              <w:spacing w:line="360" w:lineRule="auto"/>
              <w:rPr>
                <w:rFonts w:ascii="仿宋_GB2312" w:hAnsi="仿宋_GB2312" w:eastAsia="仿宋_GB2312" w:cs="仿宋_GB2312"/>
                <w:color w:val="auto"/>
                <w:sz w:val="24"/>
                <w:highlight w:val="none"/>
              </w:rPr>
            </w:pPr>
          </w:p>
        </w:tc>
        <w:tc>
          <w:tcPr>
            <w:tcW w:w="553" w:type="dxa"/>
          </w:tcPr>
          <w:p w14:paraId="54CA40D2">
            <w:pPr>
              <w:spacing w:line="360" w:lineRule="auto"/>
              <w:rPr>
                <w:rFonts w:ascii="仿宋_GB2312" w:hAnsi="仿宋_GB2312" w:eastAsia="仿宋_GB2312" w:cs="仿宋_GB2312"/>
                <w:color w:val="auto"/>
                <w:sz w:val="24"/>
                <w:highlight w:val="none"/>
              </w:rPr>
            </w:pPr>
          </w:p>
        </w:tc>
        <w:tc>
          <w:tcPr>
            <w:tcW w:w="553" w:type="dxa"/>
          </w:tcPr>
          <w:p w14:paraId="10BCDB09">
            <w:pPr>
              <w:spacing w:line="360" w:lineRule="auto"/>
              <w:rPr>
                <w:rFonts w:ascii="仿宋_GB2312" w:hAnsi="仿宋_GB2312" w:eastAsia="仿宋_GB2312" w:cs="仿宋_GB2312"/>
                <w:color w:val="auto"/>
                <w:sz w:val="24"/>
                <w:highlight w:val="none"/>
              </w:rPr>
            </w:pPr>
          </w:p>
        </w:tc>
        <w:tc>
          <w:tcPr>
            <w:tcW w:w="553" w:type="dxa"/>
          </w:tcPr>
          <w:p w14:paraId="2D57C52D">
            <w:pPr>
              <w:spacing w:line="360" w:lineRule="auto"/>
              <w:rPr>
                <w:rFonts w:ascii="仿宋_GB2312" w:hAnsi="仿宋_GB2312" w:eastAsia="仿宋_GB2312" w:cs="仿宋_GB2312"/>
                <w:color w:val="auto"/>
                <w:sz w:val="24"/>
                <w:highlight w:val="none"/>
              </w:rPr>
            </w:pPr>
          </w:p>
        </w:tc>
        <w:tc>
          <w:tcPr>
            <w:tcW w:w="553" w:type="dxa"/>
          </w:tcPr>
          <w:p w14:paraId="26FED1A1">
            <w:pPr>
              <w:spacing w:line="360" w:lineRule="auto"/>
              <w:rPr>
                <w:rFonts w:ascii="仿宋_GB2312" w:hAnsi="仿宋_GB2312" w:eastAsia="仿宋_GB2312" w:cs="仿宋_GB2312"/>
                <w:color w:val="auto"/>
                <w:sz w:val="24"/>
                <w:highlight w:val="none"/>
              </w:rPr>
            </w:pPr>
          </w:p>
        </w:tc>
        <w:tc>
          <w:tcPr>
            <w:tcW w:w="553" w:type="dxa"/>
          </w:tcPr>
          <w:p w14:paraId="4D2E3700">
            <w:pPr>
              <w:spacing w:line="360" w:lineRule="auto"/>
              <w:rPr>
                <w:rFonts w:ascii="仿宋_GB2312" w:hAnsi="仿宋_GB2312" w:eastAsia="仿宋_GB2312" w:cs="仿宋_GB2312"/>
                <w:color w:val="auto"/>
                <w:sz w:val="24"/>
                <w:highlight w:val="none"/>
              </w:rPr>
            </w:pPr>
          </w:p>
        </w:tc>
        <w:tc>
          <w:tcPr>
            <w:tcW w:w="553" w:type="dxa"/>
          </w:tcPr>
          <w:p w14:paraId="43945F24">
            <w:pPr>
              <w:spacing w:line="360" w:lineRule="auto"/>
              <w:rPr>
                <w:rFonts w:ascii="仿宋_GB2312" w:hAnsi="仿宋_GB2312" w:eastAsia="仿宋_GB2312" w:cs="仿宋_GB2312"/>
                <w:color w:val="auto"/>
                <w:sz w:val="24"/>
                <w:highlight w:val="none"/>
              </w:rPr>
            </w:pPr>
          </w:p>
        </w:tc>
      </w:tr>
      <w:tr w14:paraId="63A9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6E6D27">
            <w:pPr>
              <w:spacing w:line="360" w:lineRule="auto"/>
              <w:rPr>
                <w:rFonts w:ascii="仿宋_GB2312" w:hAnsi="仿宋_GB2312" w:eastAsia="仿宋_GB2312" w:cs="仿宋_GB2312"/>
                <w:color w:val="auto"/>
                <w:sz w:val="24"/>
                <w:highlight w:val="none"/>
              </w:rPr>
            </w:pPr>
          </w:p>
        </w:tc>
        <w:tc>
          <w:tcPr>
            <w:tcW w:w="552" w:type="dxa"/>
          </w:tcPr>
          <w:p w14:paraId="7C7E9702">
            <w:pPr>
              <w:spacing w:line="360" w:lineRule="auto"/>
              <w:rPr>
                <w:rFonts w:ascii="仿宋_GB2312" w:hAnsi="仿宋_GB2312" w:eastAsia="仿宋_GB2312" w:cs="仿宋_GB2312"/>
                <w:color w:val="auto"/>
                <w:sz w:val="24"/>
                <w:highlight w:val="none"/>
              </w:rPr>
            </w:pPr>
          </w:p>
        </w:tc>
        <w:tc>
          <w:tcPr>
            <w:tcW w:w="552" w:type="dxa"/>
          </w:tcPr>
          <w:p w14:paraId="0F110968">
            <w:pPr>
              <w:spacing w:line="360" w:lineRule="auto"/>
              <w:rPr>
                <w:rFonts w:ascii="仿宋_GB2312" w:hAnsi="仿宋_GB2312" w:eastAsia="仿宋_GB2312" w:cs="仿宋_GB2312"/>
                <w:color w:val="auto"/>
                <w:sz w:val="24"/>
                <w:highlight w:val="none"/>
              </w:rPr>
            </w:pPr>
          </w:p>
        </w:tc>
        <w:tc>
          <w:tcPr>
            <w:tcW w:w="552" w:type="dxa"/>
          </w:tcPr>
          <w:p w14:paraId="7F047BD5">
            <w:pPr>
              <w:spacing w:line="360" w:lineRule="auto"/>
              <w:rPr>
                <w:rFonts w:ascii="仿宋_GB2312" w:hAnsi="仿宋_GB2312" w:eastAsia="仿宋_GB2312" w:cs="仿宋_GB2312"/>
                <w:color w:val="auto"/>
                <w:sz w:val="24"/>
                <w:highlight w:val="none"/>
              </w:rPr>
            </w:pPr>
          </w:p>
        </w:tc>
        <w:tc>
          <w:tcPr>
            <w:tcW w:w="552" w:type="dxa"/>
          </w:tcPr>
          <w:p w14:paraId="1889C734">
            <w:pPr>
              <w:spacing w:line="360" w:lineRule="auto"/>
              <w:rPr>
                <w:rFonts w:ascii="仿宋_GB2312" w:hAnsi="仿宋_GB2312" w:eastAsia="仿宋_GB2312" w:cs="仿宋_GB2312"/>
                <w:color w:val="auto"/>
                <w:sz w:val="24"/>
                <w:highlight w:val="none"/>
              </w:rPr>
            </w:pPr>
          </w:p>
        </w:tc>
        <w:tc>
          <w:tcPr>
            <w:tcW w:w="552" w:type="dxa"/>
          </w:tcPr>
          <w:p w14:paraId="4CCFEF59">
            <w:pPr>
              <w:spacing w:line="360" w:lineRule="auto"/>
              <w:rPr>
                <w:rFonts w:ascii="仿宋_GB2312" w:hAnsi="仿宋_GB2312" w:eastAsia="仿宋_GB2312" w:cs="仿宋_GB2312"/>
                <w:color w:val="auto"/>
                <w:sz w:val="24"/>
                <w:highlight w:val="none"/>
              </w:rPr>
            </w:pPr>
          </w:p>
        </w:tc>
        <w:tc>
          <w:tcPr>
            <w:tcW w:w="552" w:type="dxa"/>
          </w:tcPr>
          <w:p w14:paraId="67B53C94">
            <w:pPr>
              <w:spacing w:line="360" w:lineRule="auto"/>
              <w:rPr>
                <w:rFonts w:ascii="仿宋_GB2312" w:hAnsi="仿宋_GB2312" w:eastAsia="仿宋_GB2312" w:cs="仿宋_GB2312"/>
                <w:color w:val="auto"/>
                <w:sz w:val="24"/>
                <w:highlight w:val="none"/>
              </w:rPr>
            </w:pPr>
          </w:p>
        </w:tc>
        <w:tc>
          <w:tcPr>
            <w:tcW w:w="553" w:type="dxa"/>
          </w:tcPr>
          <w:p w14:paraId="07D2BC4A">
            <w:pPr>
              <w:spacing w:line="360" w:lineRule="auto"/>
              <w:rPr>
                <w:rFonts w:ascii="仿宋_GB2312" w:hAnsi="仿宋_GB2312" w:eastAsia="仿宋_GB2312" w:cs="仿宋_GB2312"/>
                <w:color w:val="auto"/>
                <w:sz w:val="24"/>
                <w:highlight w:val="none"/>
              </w:rPr>
            </w:pPr>
          </w:p>
        </w:tc>
        <w:tc>
          <w:tcPr>
            <w:tcW w:w="553" w:type="dxa"/>
          </w:tcPr>
          <w:p w14:paraId="4BA987E4">
            <w:pPr>
              <w:spacing w:line="360" w:lineRule="auto"/>
              <w:rPr>
                <w:rFonts w:ascii="仿宋_GB2312" w:hAnsi="仿宋_GB2312" w:eastAsia="仿宋_GB2312" w:cs="仿宋_GB2312"/>
                <w:color w:val="auto"/>
                <w:sz w:val="24"/>
                <w:highlight w:val="none"/>
              </w:rPr>
            </w:pPr>
          </w:p>
        </w:tc>
        <w:tc>
          <w:tcPr>
            <w:tcW w:w="553" w:type="dxa"/>
          </w:tcPr>
          <w:p w14:paraId="542B2F1F">
            <w:pPr>
              <w:spacing w:line="360" w:lineRule="auto"/>
              <w:rPr>
                <w:rFonts w:ascii="仿宋_GB2312" w:hAnsi="仿宋_GB2312" w:eastAsia="仿宋_GB2312" w:cs="仿宋_GB2312"/>
                <w:color w:val="auto"/>
                <w:sz w:val="24"/>
                <w:highlight w:val="none"/>
              </w:rPr>
            </w:pPr>
          </w:p>
        </w:tc>
        <w:tc>
          <w:tcPr>
            <w:tcW w:w="553" w:type="dxa"/>
          </w:tcPr>
          <w:p w14:paraId="7C60226F">
            <w:pPr>
              <w:spacing w:line="360" w:lineRule="auto"/>
              <w:rPr>
                <w:rFonts w:ascii="仿宋_GB2312" w:hAnsi="仿宋_GB2312" w:eastAsia="仿宋_GB2312" w:cs="仿宋_GB2312"/>
                <w:color w:val="auto"/>
                <w:sz w:val="24"/>
                <w:highlight w:val="none"/>
              </w:rPr>
            </w:pPr>
          </w:p>
        </w:tc>
        <w:tc>
          <w:tcPr>
            <w:tcW w:w="553" w:type="dxa"/>
          </w:tcPr>
          <w:p w14:paraId="6DA16D22">
            <w:pPr>
              <w:spacing w:line="360" w:lineRule="auto"/>
              <w:rPr>
                <w:rFonts w:ascii="仿宋_GB2312" w:hAnsi="仿宋_GB2312" w:eastAsia="仿宋_GB2312" w:cs="仿宋_GB2312"/>
                <w:color w:val="auto"/>
                <w:sz w:val="24"/>
                <w:highlight w:val="none"/>
              </w:rPr>
            </w:pPr>
          </w:p>
        </w:tc>
        <w:tc>
          <w:tcPr>
            <w:tcW w:w="553" w:type="dxa"/>
          </w:tcPr>
          <w:p w14:paraId="2FBD168F">
            <w:pPr>
              <w:spacing w:line="360" w:lineRule="auto"/>
              <w:rPr>
                <w:rFonts w:ascii="仿宋_GB2312" w:hAnsi="仿宋_GB2312" w:eastAsia="仿宋_GB2312" w:cs="仿宋_GB2312"/>
                <w:color w:val="auto"/>
                <w:sz w:val="24"/>
                <w:highlight w:val="none"/>
              </w:rPr>
            </w:pPr>
          </w:p>
        </w:tc>
        <w:tc>
          <w:tcPr>
            <w:tcW w:w="553" w:type="dxa"/>
          </w:tcPr>
          <w:p w14:paraId="5B82002F">
            <w:pPr>
              <w:spacing w:line="360" w:lineRule="auto"/>
              <w:rPr>
                <w:rFonts w:ascii="仿宋_GB2312" w:hAnsi="仿宋_GB2312" w:eastAsia="仿宋_GB2312" w:cs="仿宋_GB2312"/>
                <w:color w:val="auto"/>
                <w:sz w:val="24"/>
                <w:highlight w:val="none"/>
              </w:rPr>
            </w:pPr>
          </w:p>
        </w:tc>
        <w:tc>
          <w:tcPr>
            <w:tcW w:w="553" w:type="dxa"/>
          </w:tcPr>
          <w:p w14:paraId="06EA5E04">
            <w:pPr>
              <w:spacing w:line="360" w:lineRule="auto"/>
              <w:rPr>
                <w:rFonts w:ascii="仿宋_GB2312" w:hAnsi="仿宋_GB2312" w:eastAsia="仿宋_GB2312" w:cs="仿宋_GB2312"/>
                <w:color w:val="auto"/>
                <w:sz w:val="24"/>
                <w:highlight w:val="none"/>
              </w:rPr>
            </w:pPr>
          </w:p>
        </w:tc>
        <w:tc>
          <w:tcPr>
            <w:tcW w:w="553" w:type="dxa"/>
          </w:tcPr>
          <w:p w14:paraId="2DC39F35">
            <w:pPr>
              <w:spacing w:line="360" w:lineRule="auto"/>
              <w:rPr>
                <w:rFonts w:ascii="仿宋_GB2312" w:hAnsi="仿宋_GB2312" w:eastAsia="仿宋_GB2312" w:cs="仿宋_GB2312"/>
                <w:color w:val="auto"/>
                <w:sz w:val="24"/>
                <w:highlight w:val="none"/>
              </w:rPr>
            </w:pPr>
          </w:p>
        </w:tc>
        <w:tc>
          <w:tcPr>
            <w:tcW w:w="553" w:type="dxa"/>
          </w:tcPr>
          <w:p w14:paraId="6F9524DA">
            <w:pPr>
              <w:spacing w:line="360" w:lineRule="auto"/>
              <w:rPr>
                <w:rFonts w:ascii="仿宋_GB2312" w:hAnsi="仿宋_GB2312" w:eastAsia="仿宋_GB2312" w:cs="仿宋_GB2312"/>
                <w:color w:val="auto"/>
                <w:sz w:val="24"/>
                <w:highlight w:val="none"/>
              </w:rPr>
            </w:pPr>
          </w:p>
        </w:tc>
      </w:tr>
    </w:tbl>
    <w:p w14:paraId="3C386723">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F98D24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1A63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C931E0">
      <w:pPr>
        <w:spacing w:line="360" w:lineRule="auto"/>
        <w:rPr>
          <w:rFonts w:ascii="仿宋_GB2312" w:hAnsi="仿宋_GB2312" w:eastAsia="仿宋_GB2312" w:cs="仿宋_GB2312"/>
          <w:color w:val="auto"/>
          <w:kern w:val="0"/>
          <w:sz w:val="24"/>
          <w:highlight w:val="none"/>
        </w:rPr>
      </w:pPr>
    </w:p>
    <w:p w14:paraId="3D5344F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C9F59D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9BAE87E">
      <w:pPr>
        <w:pStyle w:val="80"/>
        <w:rPr>
          <w:color w:val="auto"/>
          <w:highlight w:val="none"/>
        </w:rPr>
      </w:pPr>
    </w:p>
    <w:p w14:paraId="4B726E7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BDD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319B0B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B9F78A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DA8BA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6FF0D7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E5446C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4FC3E9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C26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919019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4828D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DE38B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20513F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A5E76D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6B2232C">
            <w:pPr>
              <w:autoSpaceDE w:val="0"/>
              <w:autoSpaceDN w:val="0"/>
              <w:spacing w:line="360" w:lineRule="auto"/>
              <w:jc w:val="center"/>
              <w:rPr>
                <w:rFonts w:ascii="仿宋_GB2312" w:hAnsi="仿宋_GB2312" w:eastAsia="仿宋_GB2312" w:cs="仿宋_GB2312"/>
                <w:color w:val="auto"/>
                <w:sz w:val="24"/>
                <w:highlight w:val="none"/>
              </w:rPr>
            </w:pPr>
          </w:p>
        </w:tc>
      </w:tr>
      <w:tr w14:paraId="1236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ED738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F7E265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5D34AA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2B3C1B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EB9EE8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328E687">
            <w:pPr>
              <w:autoSpaceDE w:val="0"/>
              <w:autoSpaceDN w:val="0"/>
              <w:spacing w:line="360" w:lineRule="auto"/>
              <w:jc w:val="center"/>
              <w:rPr>
                <w:rFonts w:ascii="仿宋_GB2312" w:hAnsi="仿宋_GB2312" w:eastAsia="仿宋_GB2312" w:cs="仿宋_GB2312"/>
                <w:color w:val="auto"/>
                <w:sz w:val="24"/>
                <w:highlight w:val="none"/>
              </w:rPr>
            </w:pPr>
          </w:p>
        </w:tc>
      </w:tr>
      <w:tr w14:paraId="582F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D554C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B48C8C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3EA184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D3CE20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B184F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41DD4">
            <w:pPr>
              <w:autoSpaceDE w:val="0"/>
              <w:autoSpaceDN w:val="0"/>
              <w:spacing w:line="360" w:lineRule="auto"/>
              <w:jc w:val="center"/>
              <w:rPr>
                <w:rFonts w:ascii="仿宋_GB2312" w:hAnsi="仿宋_GB2312" w:eastAsia="仿宋_GB2312" w:cs="仿宋_GB2312"/>
                <w:color w:val="auto"/>
                <w:sz w:val="24"/>
                <w:highlight w:val="none"/>
              </w:rPr>
            </w:pPr>
          </w:p>
        </w:tc>
      </w:tr>
    </w:tbl>
    <w:p w14:paraId="3B6CA1DB">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7B5573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80082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64B14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4D5576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A0CB42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AB0E5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BBC6F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8F5257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5C1F6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1FC93F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66FD97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08C40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1514905">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1D4DA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69E927">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E19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43BBC2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DB3E8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C0E2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FE79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FF879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10216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33B59B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42CC1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30B2922">
            <w:pPr>
              <w:autoSpaceDE w:val="0"/>
              <w:autoSpaceDN w:val="0"/>
              <w:spacing w:line="240" w:lineRule="exact"/>
              <w:rPr>
                <w:rFonts w:ascii="仿宋_GB2312" w:hAnsi="仿宋_GB2312" w:eastAsia="仿宋_GB2312" w:cs="仿宋_GB2312"/>
                <w:color w:val="auto"/>
                <w:sz w:val="24"/>
                <w:highlight w:val="none"/>
              </w:rPr>
            </w:pPr>
          </w:p>
        </w:tc>
      </w:tr>
      <w:tr w14:paraId="67AAA6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8541B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D8323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5F6CF5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F37BD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CFDEE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D99F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F3A7C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23554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8A282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E0CABB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6A8DB8">
            <w:pPr>
              <w:autoSpaceDE w:val="0"/>
              <w:autoSpaceDN w:val="0"/>
              <w:spacing w:line="240" w:lineRule="exact"/>
              <w:rPr>
                <w:rFonts w:ascii="仿宋_GB2312" w:hAnsi="仿宋_GB2312" w:eastAsia="仿宋_GB2312" w:cs="仿宋_GB2312"/>
                <w:color w:val="auto"/>
                <w:sz w:val="24"/>
                <w:highlight w:val="none"/>
              </w:rPr>
            </w:pPr>
          </w:p>
        </w:tc>
      </w:tr>
      <w:tr w14:paraId="7801E05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8E6EA5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903D96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FAAA53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75A40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4BED1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DF71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ED97F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7B3F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19B5C0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B418BC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9EC155">
            <w:pPr>
              <w:autoSpaceDE w:val="0"/>
              <w:autoSpaceDN w:val="0"/>
              <w:spacing w:line="240" w:lineRule="exact"/>
              <w:rPr>
                <w:rFonts w:ascii="仿宋_GB2312" w:hAnsi="仿宋_GB2312" w:eastAsia="仿宋_GB2312" w:cs="仿宋_GB2312"/>
                <w:color w:val="auto"/>
                <w:sz w:val="24"/>
                <w:highlight w:val="none"/>
              </w:rPr>
            </w:pPr>
          </w:p>
        </w:tc>
      </w:tr>
    </w:tbl>
    <w:p w14:paraId="7807E0B5">
      <w:pPr>
        <w:spacing w:line="360" w:lineRule="auto"/>
        <w:ind w:firstLine="480" w:firstLineChars="200"/>
        <w:rPr>
          <w:rFonts w:ascii="仿宋_GB2312" w:hAnsi="仿宋_GB2312" w:eastAsia="仿宋_GB2312" w:cs="仿宋_GB2312"/>
          <w:color w:val="auto"/>
          <w:sz w:val="24"/>
          <w:szCs w:val="20"/>
          <w:highlight w:val="none"/>
        </w:rPr>
      </w:pPr>
    </w:p>
    <w:p w14:paraId="3C87272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3056A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5C744">
      <w:pPr>
        <w:spacing w:line="360" w:lineRule="auto"/>
        <w:rPr>
          <w:rFonts w:hint="eastAsia" w:ascii="仿宋_GB2312" w:hAnsi="仿宋_GB2312" w:eastAsia="仿宋_GB2312" w:cs="仿宋_GB2312"/>
          <w:b/>
          <w:color w:val="auto"/>
          <w:sz w:val="30"/>
          <w:szCs w:val="30"/>
          <w:highlight w:val="none"/>
          <w:lang w:eastAsia="zh-CN"/>
        </w:rPr>
      </w:pPr>
    </w:p>
    <w:p w14:paraId="7A37B259">
      <w:pPr>
        <w:spacing w:line="360" w:lineRule="auto"/>
        <w:rPr>
          <w:rFonts w:hint="eastAsia" w:ascii="仿宋_GB2312" w:hAnsi="仿宋_GB2312" w:eastAsia="仿宋_GB2312" w:cs="仿宋_GB2312"/>
          <w:b/>
          <w:color w:val="auto"/>
          <w:sz w:val="30"/>
          <w:szCs w:val="30"/>
          <w:highlight w:val="none"/>
          <w:lang w:eastAsia="zh-CN"/>
        </w:rPr>
      </w:pPr>
    </w:p>
    <w:p w14:paraId="20934C71">
      <w:pPr>
        <w:spacing w:line="360" w:lineRule="auto"/>
        <w:rPr>
          <w:rFonts w:hint="eastAsia" w:ascii="仿宋_GB2312" w:hAnsi="仿宋_GB2312" w:eastAsia="仿宋_GB2312" w:cs="仿宋_GB2312"/>
          <w:b/>
          <w:color w:val="auto"/>
          <w:sz w:val="30"/>
          <w:szCs w:val="30"/>
          <w:highlight w:val="none"/>
          <w:lang w:eastAsia="zh-CN"/>
        </w:rPr>
      </w:pPr>
    </w:p>
    <w:p w14:paraId="685580B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8B9F2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1FF06A2">
      <w:pPr>
        <w:spacing w:line="336" w:lineRule="auto"/>
        <w:ind w:firstLine="3600" w:firstLineChars="1500"/>
        <w:rPr>
          <w:rFonts w:hint="eastAsia" w:ascii="仿宋" w:hAnsi="仿宋" w:eastAsia="仿宋" w:cs="仿宋"/>
          <w:color w:val="auto"/>
          <w:sz w:val="24"/>
          <w:highlight w:val="none"/>
        </w:rPr>
      </w:pPr>
    </w:p>
    <w:p w14:paraId="3A74DC14">
      <w:pPr>
        <w:pStyle w:val="80"/>
        <w:rPr>
          <w:rFonts w:hint="eastAsia"/>
          <w:color w:val="auto"/>
          <w:highlight w:val="none"/>
        </w:rPr>
      </w:pPr>
    </w:p>
    <w:p w14:paraId="52C09AA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62953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92D2E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6BB87A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298BE2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0AFA8A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9636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4EC5BE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060E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2FA13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3428C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A480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8B3D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53894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E34FFE1">
            <w:pPr>
              <w:autoSpaceDE w:val="0"/>
              <w:autoSpaceDN w:val="0"/>
              <w:spacing w:line="360" w:lineRule="auto"/>
              <w:jc w:val="center"/>
              <w:rPr>
                <w:rFonts w:ascii="仿宋_GB2312" w:hAnsi="仿宋_GB2312" w:eastAsia="仿宋_GB2312" w:cs="仿宋_GB2312"/>
                <w:color w:val="auto"/>
                <w:sz w:val="24"/>
                <w:highlight w:val="none"/>
              </w:rPr>
            </w:pPr>
          </w:p>
        </w:tc>
      </w:tr>
      <w:tr w14:paraId="29737E2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556D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C1E0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D763E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2F3C13">
            <w:pPr>
              <w:autoSpaceDE w:val="0"/>
              <w:autoSpaceDN w:val="0"/>
              <w:spacing w:line="360" w:lineRule="auto"/>
              <w:jc w:val="center"/>
              <w:rPr>
                <w:rFonts w:ascii="仿宋_GB2312" w:hAnsi="仿宋_GB2312" w:eastAsia="仿宋_GB2312" w:cs="仿宋_GB2312"/>
                <w:color w:val="auto"/>
                <w:sz w:val="24"/>
                <w:highlight w:val="none"/>
              </w:rPr>
            </w:pPr>
          </w:p>
        </w:tc>
      </w:tr>
      <w:tr w14:paraId="0D05EA2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044F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EABC4A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13E76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12B1F8">
            <w:pPr>
              <w:autoSpaceDE w:val="0"/>
              <w:autoSpaceDN w:val="0"/>
              <w:spacing w:line="360" w:lineRule="auto"/>
              <w:jc w:val="center"/>
              <w:rPr>
                <w:rFonts w:ascii="仿宋_GB2312" w:hAnsi="仿宋_GB2312" w:eastAsia="仿宋_GB2312" w:cs="仿宋_GB2312"/>
                <w:color w:val="auto"/>
                <w:sz w:val="24"/>
                <w:highlight w:val="none"/>
              </w:rPr>
            </w:pPr>
          </w:p>
        </w:tc>
      </w:tr>
      <w:tr w14:paraId="4690ABA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10CB5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81F96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5B7F0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071C74">
            <w:pPr>
              <w:autoSpaceDE w:val="0"/>
              <w:autoSpaceDN w:val="0"/>
              <w:spacing w:line="360" w:lineRule="auto"/>
              <w:jc w:val="center"/>
              <w:rPr>
                <w:rFonts w:ascii="仿宋_GB2312" w:hAnsi="仿宋_GB2312" w:eastAsia="仿宋_GB2312" w:cs="仿宋_GB2312"/>
                <w:color w:val="auto"/>
                <w:sz w:val="24"/>
                <w:highlight w:val="none"/>
              </w:rPr>
            </w:pPr>
          </w:p>
        </w:tc>
      </w:tr>
      <w:tr w14:paraId="6BFD2B5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5A9B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70BD5F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DC794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5D884E">
            <w:pPr>
              <w:autoSpaceDE w:val="0"/>
              <w:autoSpaceDN w:val="0"/>
              <w:spacing w:line="360" w:lineRule="auto"/>
              <w:jc w:val="center"/>
              <w:rPr>
                <w:rFonts w:ascii="仿宋_GB2312" w:hAnsi="仿宋_GB2312" w:eastAsia="仿宋_GB2312" w:cs="仿宋_GB2312"/>
                <w:color w:val="auto"/>
                <w:sz w:val="24"/>
                <w:highlight w:val="none"/>
              </w:rPr>
            </w:pPr>
          </w:p>
        </w:tc>
      </w:tr>
      <w:tr w14:paraId="1C80FCB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3009B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5830C4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D417F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CBB6B2">
            <w:pPr>
              <w:autoSpaceDE w:val="0"/>
              <w:autoSpaceDN w:val="0"/>
              <w:spacing w:line="360" w:lineRule="auto"/>
              <w:jc w:val="center"/>
              <w:rPr>
                <w:rFonts w:ascii="仿宋_GB2312" w:hAnsi="仿宋_GB2312" w:eastAsia="仿宋_GB2312" w:cs="仿宋_GB2312"/>
                <w:color w:val="auto"/>
                <w:sz w:val="24"/>
                <w:highlight w:val="none"/>
              </w:rPr>
            </w:pPr>
          </w:p>
        </w:tc>
      </w:tr>
      <w:tr w14:paraId="29CA181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E053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07907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3697C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D8EDF4">
            <w:pPr>
              <w:autoSpaceDE w:val="0"/>
              <w:autoSpaceDN w:val="0"/>
              <w:spacing w:line="360" w:lineRule="auto"/>
              <w:jc w:val="center"/>
              <w:rPr>
                <w:rFonts w:ascii="仿宋_GB2312" w:hAnsi="仿宋_GB2312" w:eastAsia="仿宋_GB2312" w:cs="仿宋_GB2312"/>
                <w:color w:val="auto"/>
                <w:sz w:val="24"/>
                <w:highlight w:val="none"/>
              </w:rPr>
            </w:pPr>
          </w:p>
        </w:tc>
      </w:tr>
      <w:tr w14:paraId="5BF060D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DFF39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27366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CE02AF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A26BC0">
            <w:pPr>
              <w:autoSpaceDE w:val="0"/>
              <w:autoSpaceDN w:val="0"/>
              <w:spacing w:line="360" w:lineRule="auto"/>
              <w:jc w:val="center"/>
              <w:rPr>
                <w:rFonts w:ascii="仿宋_GB2312" w:hAnsi="仿宋_GB2312" w:eastAsia="仿宋_GB2312" w:cs="仿宋_GB2312"/>
                <w:color w:val="auto"/>
                <w:sz w:val="24"/>
                <w:highlight w:val="none"/>
              </w:rPr>
            </w:pPr>
          </w:p>
        </w:tc>
      </w:tr>
      <w:tr w14:paraId="461C0D2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0EA5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B7E9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519F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2AA520">
            <w:pPr>
              <w:autoSpaceDE w:val="0"/>
              <w:autoSpaceDN w:val="0"/>
              <w:spacing w:line="360" w:lineRule="auto"/>
              <w:jc w:val="center"/>
              <w:rPr>
                <w:rFonts w:ascii="仿宋_GB2312" w:hAnsi="仿宋_GB2312" w:eastAsia="仿宋_GB2312" w:cs="仿宋_GB2312"/>
                <w:color w:val="auto"/>
                <w:sz w:val="24"/>
                <w:highlight w:val="none"/>
              </w:rPr>
            </w:pPr>
          </w:p>
        </w:tc>
      </w:tr>
    </w:tbl>
    <w:p w14:paraId="2CAF8FA1">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129CA8E">
      <w:pPr>
        <w:pStyle w:val="80"/>
        <w:rPr>
          <w:color w:val="auto"/>
          <w:highlight w:val="none"/>
        </w:rPr>
      </w:pPr>
    </w:p>
    <w:p w14:paraId="51B9DB2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9E2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F7E2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3BC55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585D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BB933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76263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D3ED9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DA9C9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53C4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D5AB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2A889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70F8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E798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F5B9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2A2FFE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A303B6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C117C2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95938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E0577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65347D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E3C93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F6C3FB">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FECEB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8B859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914F5FF">
            <w:pPr>
              <w:autoSpaceDE w:val="0"/>
              <w:autoSpaceDN w:val="0"/>
              <w:spacing w:line="360" w:lineRule="auto"/>
              <w:rPr>
                <w:rFonts w:ascii="仿宋_GB2312" w:hAnsi="仿宋_GB2312" w:eastAsia="仿宋_GB2312" w:cs="仿宋_GB2312"/>
                <w:color w:val="auto"/>
                <w:sz w:val="24"/>
                <w:highlight w:val="none"/>
              </w:rPr>
            </w:pPr>
          </w:p>
        </w:tc>
      </w:tr>
      <w:tr w14:paraId="798A3F4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AC298D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E4D363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73132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0B0B36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0F1983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DFD7F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5FE2B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41A20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970FF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C657B74">
            <w:pPr>
              <w:autoSpaceDE w:val="0"/>
              <w:autoSpaceDN w:val="0"/>
              <w:spacing w:line="360" w:lineRule="auto"/>
              <w:rPr>
                <w:rFonts w:ascii="仿宋_GB2312" w:hAnsi="仿宋_GB2312" w:eastAsia="仿宋_GB2312" w:cs="仿宋_GB2312"/>
                <w:color w:val="auto"/>
                <w:sz w:val="24"/>
                <w:highlight w:val="none"/>
              </w:rPr>
            </w:pPr>
          </w:p>
        </w:tc>
      </w:tr>
    </w:tbl>
    <w:p w14:paraId="6614C8B9">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15D924B">
      <w:pPr>
        <w:pStyle w:val="80"/>
        <w:rPr>
          <w:color w:val="auto"/>
          <w:highlight w:val="none"/>
        </w:rPr>
      </w:pPr>
    </w:p>
    <w:p w14:paraId="66BD06C6">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A77AE4D">
      <w:pPr>
        <w:spacing w:line="360" w:lineRule="auto"/>
        <w:ind w:firstLine="480" w:firstLineChars="200"/>
        <w:rPr>
          <w:rFonts w:ascii="仿宋_GB2312" w:hAnsi="仿宋_GB2312" w:eastAsia="仿宋_GB2312" w:cs="仿宋_GB2312"/>
          <w:color w:val="auto"/>
          <w:sz w:val="24"/>
          <w:szCs w:val="20"/>
          <w:highlight w:val="none"/>
        </w:rPr>
      </w:pPr>
    </w:p>
    <w:p w14:paraId="07E65F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B03F85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E71419">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D423A7E">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CE9D74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E6AA31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58BDD3A">
      <w:pPr>
        <w:spacing w:line="360" w:lineRule="auto"/>
        <w:rPr>
          <w:rFonts w:ascii="仿宋_GB2312" w:hAnsi="仿宋_GB2312" w:eastAsia="仿宋_GB2312" w:cs="仿宋_GB2312"/>
          <w:color w:val="auto"/>
          <w:sz w:val="18"/>
          <w:szCs w:val="18"/>
          <w:highlight w:val="none"/>
        </w:rPr>
      </w:pPr>
    </w:p>
    <w:p w14:paraId="1ACC855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56AC5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854973">
      <w:pPr>
        <w:spacing w:line="360" w:lineRule="auto"/>
        <w:rPr>
          <w:rFonts w:ascii="仿宋_GB2312" w:hAnsi="仿宋_GB2312" w:eastAsia="仿宋_GB2312" w:cs="仿宋_GB2312"/>
          <w:b/>
          <w:bCs/>
          <w:color w:val="auto"/>
          <w:sz w:val="18"/>
          <w:szCs w:val="18"/>
          <w:highlight w:val="none"/>
        </w:rPr>
      </w:pPr>
    </w:p>
    <w:p w14:paraId="789B19EF">
      <w:pPr>
        <w:spacing w:line="360" w:lineRule="auto"/>
        <w:rPr>
          <w:rFonts w:ascii="仿宋_GB2312" w:hAnsi="仿宋_GB2312" w:eastAsia="仿宋_GB2312" w:cs="仿宋_GB2312"/>
          <w:b/>
          <w:bCs/>
          <w:color w:val="auto"/>
          <w:sz w:val="32"/>
          <w:szCs w:val="32"/>
          <w:highlight w:val="none"/>
        </w:rPr>
      </w:pPr>
    </w:p>
    <w:p w14:paraId="5A876BBC">
      <w:pPr>
        <w:spacing w:line="360" w:lineRule="auto"/>
        <w:rPr>
          <w:rFonts w:ascii="仿宋_GB2312" w:hAnsi="仿宋_GB2312" w:eastAsia="仿宋_GB2312" w:cs="仿宋_GB2312"/>
          <w:b/>
          <w:bCs/>
          <w:color w:val="auto"/>
          <w:sz w:val="32"/>
          <w:szCs w:val="32"/>
          <w:highlight w:val="none"/>
        </w:rPr>
      </w:pPr>
    </w:p>
    <w:p w14:paraId="29ADCEE1">
      <w:pPr>
        <w:spacing w:line="360" w:lineRule="auto"/>
        <w:jc w:val="center"/>
        <w:rPr>
          <w:rFonts w:ascii="仿宋_GB2312" w:hAnsi="仿宋_GB2312" w:eastAsia="仿宋_GB2312" w:cs="仿宋_GB2312"/>
          <w:b/>
          <w:bCs/>
          <w:color w:val="auto"/>
          <w:sz w:val="32"/>
          <w:szCs w:val="32"/>
          <w:highlight w:val="none"/>
        </w:rPr>
      </w:pPr>
    </w:p>
    <w:p w14:paraId="33C7888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A93F7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F7578B9">
      <w:pPr>
        <w:snapToGrid w:val="0"/>
        <w:spacing w:line="360" w:lineRule="auto"/>
        <w:ind w:right="960"/>
        <w:jc w:val="right"/>
        <w:rPr>
          <w:rFonts w:ascii="仿宋_GB2312" w:hAnsi="仿宋_GB2312" w:eastAsia="仿宋_GB2312" w:cs="仿宋_GB2312"/>
          <w:color w:val="auto"/>
          <w:kern w:val="0"/>
          <w:sz w:val="24"/>
          <w:highlight w:val="none"/>
          <w:lang w:val="zh-CN"/>
        </w:rPr>
      </w:pPr>
    </w:p>
    <w:p w14:paraId="3659A38F">
      <w:pPr>
        <w:snapToGrid w:val="0"/>
        <w:spacing w:line="360" w:lineRule="auto"/>
        <w:ind w:right="960"/>
        <w:jc w:val="right"/>
        <w:rPr>
          <w:rFonts w:ascii="仿宋_GB2312" w:hAnsi="仿宋_GB2312" w:eastAsia="仿宋_GB2312" w:cs="仿宋_GB2312"/>
          <w:color w:val="auto"/>
          <w:kern w:val="0"/>
          <w:sz w:val="24"/>
          <w:highlight w:val="none"/>
          <w:lang w:val="zh-CN"/>
        </w:rPr>
      </w:pPr>
    </w:p>
    <w:p w14:paraId="3940B0D0">
      <w:pPr>
        <w:snapToGrid w:val="0"/>
        <w:spacing w:line="360" w:lineRule="auto"/>
        <w:ind w:right="960"/>
        <w:jc w:val="right"/>
        <w:rPr>
          <w:rFonts w:ascii="仿宋_GB2312" w:hAnsi="仿宋_GB2312" w:eastAsia="仿宋_GB2312" w:cs="仿宋_GB2312"/>
          <w:color w:val="auto"/>
          <w:kern w:val="0"/>
          <w:sz w:val="24"/>
          <w:highlight w:val="none"/>
          <w:lang w:val="zh-CN"/>
        </w:rPr>
      </w:pPr>
    </w:p>
    <w:p w14:paraId="04E80456">
      <w:pPr>
        <w:snapToGrid w:val="0"/>
        <w:spacing w:line="360" w:lineRule="auto"/>
        <w:ind w:right="960"/>
        <w:jc w:val="right"/>
        <w:rPr>
          <w:rFonts w:ascii="仿宋_GB2312" w:hAnsi="仿宋_GB2312" w:eastAsia="仿宋_GB2312" w:cs="仿宋_GB2312"/>
          <w:color w:val="auto"/>
          <w:kern w:val="0"/>
          <w:sz w:val="24"/>
          <w:highlight w:val="none"/>
          <w:lang w:val="zh-CN"/>
        </w:rPr>
      </w:pPr>
    </w:p>
    <w:p w14:paraId="1A4D29C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8B4F4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AB8322">
      <w:pPr>
        <w:spacing w:line="360" w:lineRule="auto"/>
        <w:jc w:val="center"/>
        <w:rPr>
          <w:rFonts w:hint="eastAsia" w:ascii="仿宋_GB2312" w:hAnsi="仿宋_GB2312" w:eastAsia="仿宋_GB2312" w:cs="仿宋_GB2312"/>
          <w:b/>
          <w:bCs/>
          <w:color w:val="auto"/>
          <w:sz w:val="32"/>
          <w:szCs w:val="32"/>
          <w:highlight w:val="none"/>
          <w:lang w:eastAsia="zh-CN"/>
        </w:rPr>
      </w:pPr>
    </w:p>
    <w:p w14:paraId="5A24D27D">
      <w:pPr>
        <w:spacing w:line="360" w:lineRule="auto"/>
        <w:jc w:val="center"/>
        <w:rPr>
          <w:rFonts w:hint="eastAsia" w:ascii="仿宋_GB2312" w:hAnsi="仿宋_GB2312" w:eastAsia="仿宋_GB2312" w:cs="仿宋_GB2312"/>
          <w:b/>
          <w:bCs/>
          <w:color w:val="auto"/>
          <w:sz w:val="32"/>
          <w:szCs w:val="32"/>
          <w:highlight w:val="none"/>
          <w:lang w:eastAsia="zh-CN"/>
        </w:rPr>
      </w:pPr>
    </w:p>
    <w:p w14:paraId="774E0FCF">
      <w:pPr>
        <w:spacing w:line="360" w:lineRule="auto"/>
        <w:jc w:val="center"/>
        <w:rPr>
          <w:rFonts w:hint="eastAsia" w:ascii="仿宋_GB2312" w:hAnsi="仿宋_GB2312" w:eastAsia="仿宋_GB2312" w:cs="仿宋_GB2312"/>
          <w:b/>
          <w:bCs/>
          <w:color w:val="auto"/>
          <w:sz w:val="32"/>
          <w:szCs w:val="32"/>
          <w:highlight w:val="none"/>
          <w:lang w:eastAsia="zh-CN"/>
        </w:rPr>
      </w:pPr>
    </w:p>
    <w:p w14:paraId="3E7DDC03">
      <w:pPr>
        <w:spacing w:line="360" w:lineRule="auto"/>
        <w:jc w:val="center"/>
        <w:rPr>
          <w:rFonts w:hint="eastAsia" w:ascii="仿宋_GB2312" w:hAnsi="仿宋_GB2312" w:eastAsia="仿宋_GB2312" w:cs="仿宋_GB2312"/>
          <w:b/>
          <w:bCs/>
          <w:color w:val="auto"/>
          <w:sz w:val="32"/>
          <w:szCs w:val="32"/>
          <w:highlight w:val="none"/>
          <w:lang w:eastAsia="zh-CN"/>
        </w:rPr>
      </w:pPr>
    </w:p>
    <w:p w14:paraId="55FC005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C4E5DE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213C5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678F55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B59B2B">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C8195D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2CD332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DAB93B7">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E022B2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8A6DE9B">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F404EF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7D078F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C92EFB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893D88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8B71F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D7353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B76FE1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5ADB6D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75E5CD1">
            <w:pPr>
              <w:suppressAutoHyphens/>
              <w:autoSpaceDE w:val="0"/>
              <w:autoSpaceDN w:val="0"/>
              <w:spacing w:line="360" w:lineRule="auto"/>
              <w:rPr>
                <w:rFonts w:ascii="仿宋_GB2312" w:hAnsi="仿宋_GB2312" w:eastAsia="仿宋_GB2312" w:cs="仿宋_GB2312"/>
                <w:color w:val="auto"/>
                <w:sz w:val="24"/>
                <w:highlight w:val="none"/>
              </w:rPr>
            </w:pPr>
          </w:p>
        </w:tc>
      </w:tr>
      <w:tr w14:paraId="7E7BB88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7472D7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D7F64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34916C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43E3F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4688F9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E50559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F591EF7">
            <w:pPr>
              <w:suppressAutoHyphens/>
              <w:autoSpaceDE w:val="0"/>
              <w:autoSpaceDN w:val="0"/>
              <w:spacing w:line="360" w:lineRule="auto"/>
              <w:rPr>
                <w:rFonts w:ascii="仿宋_GB2312" w:hAnsi="仿宋_GB2312" w:eastAsia="仿宋_GB2312" w:cs="仿宋_GB2312"/>
                <w:color w:val="auto"/>
                <w:sz w:val="24"/>
                <w:highlight w:val="none"/>
              </w:rPr>
            </w:pPr>
          </w:p>
        </w:tc>
      </w:tr>
    </w:tbl>
    <w:p w14:paraId="641160F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05DDA5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E7B3A2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5010A8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A04716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1EDEF8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C468C0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54F7A4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99CE5D4">
      <w:pPr>
        <w:spacing w:line="360" w:lineRule="auto"/>
        <w:ind w:firstLine="480" w:firstLineChars="200"/>
        <w:rPr>
          <w:rFonts w:ascii="仿宋_GB2312" w:hAnsi="仿宋_GB2312" w:eastAsia="仿宋_GB2312" w:cs="仿宋_GB2312"/>
          <w:color w:val="auto"/>
          <w:sz w:val="24"/>
          <w:szCs w:val="20"/>
          <w:highlight w:val="none"/>
        </w:rPr>
      </w:pPr>
    </w:p>
    <w:p w14:paraId="26C885F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F9757D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42E0B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B360BB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A2CAC4B">
      <w:pPr>
        <w:spacing w:line="360" w:lineRule="auto"/>
        <w:jc w:val="center"/>
        <w:rPr>
          <w:rFonts w:ascii="仿宋_GB2312" w:hAnsi="仿宋_GB2312" w:eastAsia="仿宋_GB2312" w:cs="仿宋_GB2312"/>
          <w:color w:val="auto"/>
          <w:sz w:val="24"/>
          <w:highlight w:val="none"/>
        </w:rPr>
      </w:pPr>
    </w:p>
    <w:p w14:paraId="5D71AC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58E7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B90BCF">
      <w:pPr>
        <w:spacing w:line="360" w:lineRule="auto"/>
        <w:jc w:val="center"/>
        <w:rPr>
          <w:rFonts w:ascii="仿宋_GB2312" w:hAnsi="仿宋_GB2312" w:eastAsia="仿宋_GB2312" w:cs="仿宋_GB2312"/>
          <w:b/>
          <w:bCs/>
          <w:color w:val="auto"/>
          <w:sz w:val="30"/>
          <w:szCs w:val="30"/>
          <w:highlight w:val="none"/>
        </w:rPr>
      </w:pPr>
    </w:p>
    <w:p w14:paraId="072D42DC">
      <w:pPr>
        <w:spacing w:line="360" w:lineRule="auto"/>
        <w:jc w:val="center"/>
        <w:rPr>
          <w:rFonts w:ascii="仿宋_GB2312" w:hAnsi="仿宋_GB2312" w:eastAsia="仿宋_GB2312" w:cs="仿宋_GB2312"/>
          <w:b/>
          <w:bCs/>
          <w:color w:val="auto"/>
          <w:sz w:val="30"/>
          <w:szCs w:val="30"/>
          <w:highlight w:val="none"/>
        </w:rPr>
      </w:pPr>
    </w:p>
    <w:p w14:paraId="64B024C0">
      <w:pPr>
        <w:spacing w:line="360" w:lineRule="auto"/>
        <w:jc w:val="center"/>
        <w:rPr>
          <w:rFonts w:ascii="仿宋_GB2312" w:hAnsi="仿宋_GB2312" w:eastAsia="仿宋_GB2312" w:cs="仿宋_GB2312"/>
          <w:b/>
          <w:bCs/>
          <w:color w:val="auto"/>
          <w:sz w:val="24"/>
          <w:highlight w:val="none"/>
        </w:rPr>
      </w:pPr>
    </w:p>
    <w:p w14:paraId="40D3DAD5">
      <w:pPr>
        <w:spacing w:line="360" w:lineRule="auto"/>
        <w:jc w:val="center"/>
        <w:rPr>
          <w:rFonts w:ascii="仿宋_GB2312" w:hAnsi="仿宋_GB2312" w:eastAsia="仿宋_GB2312" w:cs="仿宋_GB2312"/>
          <w:b/>
          <w:bCs/>
          <w:color w:val="auto"/>
          <w:sz w:val="24"/>
          <w:highlight w:val="none"/>
        </w:rPr>
      </w:pPr>
    </w:p>
    <w:p w14:paraId="32EBD1E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964A8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52F556C">
      <w:pPr>
        <w:spacing w:line="360" w:lineRule="auto"/>
        <w:rPr>
          <w:rFonts w:ascii="仿宋_GB2312" w:hAnsi="仿宋_GB2312" w:eastAsia="仿宋_GB2312" w:cs="仿宋_GB2312"/>
          <w:color w:val="auto"/>
          <w:sz w:val="24"/>
          <w:highlight w:val="none"/>
        </w:rPr>
      </w:pPr>
    </w:p>
    <w:p w14:paraId="48CB6D52">
      <w:pPr>
        <w:pStyle w:val="80"/>
        <w:rPr>
          <w:color w:val="auto"/>
          <w:highlight w:val="none"/>
        </w:rPr>
      </w:pPr>
    </w:p>
    <w:p w14:paraId="14A3D6D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95DE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721883">
      <w:pPr>
        <w:pStyle w:val="81"/>
        <w:rPr>
          <w:rFonts w:hint="eastAsia"/>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223DA1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75291E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FC561A9">
      <w:pPr>
        <w:spacing w:line="360" w:lineRule="auto"/>
        <w:jc w:val="center"/>
        <w:outlineLvl w:val="0"/>
        <w:rPr>
          <w:rFonts w:hint="eastAsia" w:ascii="仿宋" w:hAnsi="仿宋" w:eastAsia="仿宋" w:cs="仿宋"/>
          <w:b/>
          <w:color w:val="auto"/>
          <w:kern w:val="0"/>
          <w:sz w:val="36"/>
          <w:szCs w:val="36"/>
          <w:highlight w:val="none"/>
        </w:rPr>
      </w:pPr>
    </w:p>
    <w:p w14:paraId="423AD3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8A4A9C9">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71404C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466F7B64">
      <w:pPr>
        <w:snapToGrid w:val="0"/>
        <w:spacing w:line="360" w:lineRule="auto"/>
        <w:ind w:right="480"/>
        <w:jc w:val="center"/>
        <w:rPr>
          <w:rFonts w:hint="eastAsia" w:ascii="仿宋" w:hAnsi="仿宋" w:eastAsia="仿宋" w:cs="仿宋"/>
          <w:b/>
          <w:color w:val="auto"/>
          <w:kern w:val="0"/>
          <w:sz w:val="32"/>
          <w:szCs w:val="32"/>
          <w:highlight w:val="none"/>
        </w:rPr>
      </w:pPr>
    </w:p>
    <w:p w14:paraId="4A902CCB">
      <w:pPr>
        <w:snapToGrid w:val="0"/>
        <w:spacing w:line="360" w:lineRule="auto"/>
        <w:ind w:right="480"/>
        <w:jc w:val="center"/>
        <w:rPr>
          <w:rFonts w:hint="eastAsia" w:ascii="仿宋" w:hAnsi="仿宋" w:eastAsia="仿宋" w:cs="仿宋"/>
          <w:b/>
          <w:color w:val="auto"/>
          <w:kern w:val="0"/>
          <w:sz w:val="32"/>
          <w:szCs w:val="32"/>
          <w:highlight w:val="none"/>
        </w:rPr>
      </w:pPr>
    </w:p>
    <w:p w14:paraId="00955E61">
      <w:pPr>
        <w:snapToGrid w:val="0"/>
        <w:spacing w:line="360" w:lineRule="auto"/>
        <w:ind w:right="480"/>
        <w:jc w:val="center"/>
        <w:rPr>
          <w:rFonts w:hint="eastAsia" w:ascii="仿宋" w:hAnsi="仿宋" w:eastAsia="仿宋" w:cs="仿宋"/>
          <w:b/>
          <w:color w:val="auto"/>
          <w:kern w:val="0"/>
          <w:sz w:val="32"/>
          <w:szCs w:val="32"/>
          <w:highlight w:val="none"/>
        </w:rPr>
      </w:pPr>
    </w:p>
    <w:p w14:paraId="5DBCA056">
      <w:pPr>
        <w:snapToGrid w:val="0"/>
        <w:spacing w:line="360" w:lineRule="auto"/>
        <w:ind w:right="480"/>
        <w:jc w:val="center"/>
        <w:rPr>
          <w:rFonts w:hint="eastAsia" w:ascii="仿宋" w:hAnsi="仿宋" w:eastAsia="仿宋" w:cs="仿宋"/>
          <w:b/>
          <w:color w:val="auto"/>
          <w:kern w:val="0"/>
          <w:sz w:val="32"/>
          <w:szCs w:val="32"/>
          <w:highlight w:val="none"/>
        </w:rPr>
      </w:pPr>
    </w:p>
    <w:p w14:paraId="72F8AF64">
      <w:pPr>
        <w:snapToGrid w:val="0"/>
        <w:spacing w:line="360" w:lineRule="auto"/>
        <w:ind w:right="480"/>
        <w:jc w:val="center"/>
        <w:rPr>
          <w:rFonts w:hint="eastAsia" w:ascii="仿宋" w:hAnsi="仿宋" w:eastAsia="仿宋" w:cs="仿宋"/>
          <w:b/>
          <w:color w:val="auto"/>
          <w:kern w:val="0"/>
          <w:sz w:val="32"/>
          <w:szCs w:val="32"/>
          <w:highlight w:val="none"/>
        </w:rPr>
      </w:pPr>
    </w:p>
    <w:p w14:paraId="4BEA90C8">
      <w:pPr>
        <w:snapToGrid w:val="0"/>
        <w:spacing w:line="360" w:lineRule="auto"/>
        <w:ind w:right="480"/>
        <w:jc w:val="center"/>
        <w:rPr>
          <w:rFonts w:hint="eastAsia" w:ascii="仿宋" w:hAnsi="仿宋" w:eastAsia="仿宋" w:cs="仿宋"/>
          <w:b/>
          <w:color w:val="auto"/>
          <w:kern w:val="0"/>
          <w:sz w:val="32"/>
          <w:szCs w:val="32"/>
          <w:highlight w:val="none"/>
        </w:rPr>
      </w:pPr>
    </w:p>
    <w:p w14:paraId="03DF1F36">
      <w:pPr>
        <w:snapToGrid w:val="0"/>
        <w:spacing w:line="360" w:lineRule="auto"/>
        <w:ind w:right="480"/>
        <w:jc w:val="center"/>
        <w:rPr>
          <w:rFonts w:hint="eastAsia" w:ascii="仿宋" w:hAnsi="仿宋" w:eastAsia="仿宋" w:cs="仿宋"/>
          <w:b/>
          <w:color w:val="auto"/>
          <w:kern w:val="0"/>
          <w:sz w:val="32"/>
          <w:szCs w:val="32"/>
          <w:highlight w:val="none"/>
        </w:rPr>
      </w:pPr>
    </w:p>
    <w:p w14:paraId="30701598">
      <w:pPr>
        <w:snapToGrid w:val="0"/>
        <w:spacing w:line="360" w:lineRule="auto"/>
        <w:ind w:right="480"/>
        <w:jc w:val="center"/>
        <w:rPr>
          <w:rFonts w:hint="eastAsia" w:ascii="仿宋" w:hAnsi="仿宋" w:eastAsia="仿宋" w:cs="仿宋"/>
          <w:b/>
          <w:color w:val="auto"/>
          <w:kern w:val="0"/>
          <w:sz w:val="32"/>
          <w:szCs w:val="32"/>
          <w:highlight w:val="none"/>
        </w:rPr>
      </w:pPr>
    </w:p>
    <w:p w14:paraId="0EEC6B5D">
      <w:pPr>
        <w:snapToGrid w:val="0"/>
        <w:spacing w:line="360" w:lineRule="auto"/>
        <w:ind w:right="480"/>
        <w:jc w:val="center"/>
        <w:rPr>
          <w:rFonts w:hint="eastAsia" w:ascii="仿宋" w:hAnsi="仿宋" w:eastAsia="仿宋" w:cs="仿宋"/>
          <w:b/>
          <w:color w:val="auto"/>
          <w:kern w:val="0"/>
          <w:sz w:val="32"/>
          <w:szCs w:val="32"/>
          <w:highlight w:val="none"/>
        </w:rPr>
      </w:pPr>
    </w:p>
    <w:p w14:paraId="5CF59080">
      <w:pPr>
        <w:snapToGrid w:val="0"/>
        <w:spacing w:line="360" w:lineRule="auto"/>
        <w:ind w:right="480"/>
        <w:jc w:val="center"/>
        <w:rPr>
          <w:rFonts w:hint="eastAsia" w:ascii="仿宋" w:hAnsi="仿宋" w:eastAsia="仿宋" w:cs="仿宋"/>
          <w:b/>
          <w:color w:val="auto"/>
          <w:kern w:val="0"/>
          <w:sz w:val="32"/>
          <w:szCs w:val="32"/>
          <w:highlight w:val="none"/>
        </w:rPr>
      </w:pPr>
    </w:p>
    <w:p w14:paraId="45B10902">
      <w:pPr>
        <w:snapToGrid w:val="0"/>
        <w:spacing w:line="360" w:lineRule="auto"/>
        <w:ind w:right="480"/>
        <w:jc w:val="center"/>
        <w:rPr>
          <w:rFonts w:hint="eastAsia" w:ascii="仿宋" w:hAnsi="仿宋" w:eastAsia="仿宋" w:cs="仿宋"/>
          <w:b/>
          <w:color w:val="auto"/>
          <w:kern w:val="0"/>
          <w:sz w:val="32"/>
          <w:szCs w:val="32"/>
          <w:highlight w:val="none"/>
        </w:rPr>
      </w:pPr>
    </w:p>
    <w:p w14:paraId="471C1FE0">
      <w:pPr>
        <w:snapToGrid w:val="0"/>
        <w:spacing w:line="360" w:lineRule="auto"/>
        <w:ind w:right="480"/>
        <w:jc w:val="center"/>
        <w:rPr>
          <w:rFonts w:hint="eastAsia" w:ascii="仿宋" w:hAnsi="仿宋" w:eastAsia="仿宋" w:cs="仿宋"/>
          <w:b/>
          <w:color w:val="auto"/>
          <w:kern w:val="0"/>
          <w:sz w:val="32"/>
          <w:szCs w:val="32"/>
          <w:highlight w:val="none"/>
        </w:rPr>
      </w:pPr>
    </w:p>
    <w:p w14:paraId="5A9CCEA6">
      <w:pPr>
        <w:snapToGrid w:val="0"/>
        <w:spacing w:line="360" w:lineRule="auto"/>
        <w:ind w:right="480"/>
        <w:jc w:val="both"/>
        <w:rPr>
          <w:rFonts w:hint="eastAsia" w:ascii="仿宋" w:hAnsi="仿宋" w:eastAsia="仿宋" w:cs="仿宋"/>
          <w:b/>
          <w:color w:val="auto"/>
          <w:kern w:val="0"/>
          <w:sz w:val="32"/>
          <w:szCs w:val="32"/>
          <w:highlight w:val="none"/>
        </w:rPr>
      </w:pPr>
    </w:p>
    <w:p w14:paraId="6817F48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A4A6E3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AF2742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6CBB43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B48962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3AE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46F4F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30BBE7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E29289E">
            <w:pPr>
              <w:spacing w:line="360" w:lineRule="auto"/>
              <w:jc w:val="center"/>
              <w:rPr>
                <w:rFonts w:hint="eastAsia" w:ascii="仿宋" w:hAnsi="仿宋" w:eastAsia="仿宋" w:cs="仿宋"/>
                <w:b/>
                <w:color w:val="auto"/>
                <w:sz w:val="24"/>
                <w:highlight w:val="none"/>
              </w:rPr>
            </w:pPr>
          </w:p>
          <w:p w14:paraId="28828A6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7FE8E2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512C52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147F5C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6C3C01B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42E27083">
            <w:pPr>
              <w:spacing w:line="360" w:lineRule="auto"/>
              <w:jc w:val="center"/>
              <w:rPr>
                <w:rFonts w:hint="eastAsia" w:ascii="仿宋" w:hAnsi="仿宋" w:eastAsia="仿宋" w:cs="仿宋"/>
                <w:b/>
                <w:color w:val="auto"/>
                <w:sz w:val="24"/>
                <w:highlight w:val="none"/>
              </w:rPr>
            </w:pPr>
          </w:p>
          <w:p w14:paraId="406176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411E9FE">
            <w:pPr>
              <w:spacing w:line="360" w:lineRule="auto"/>
              <w:jc w:val="center"/>
              <w:rPr>
                <w:rFonts w:hint="eastAsia" w:ascii="仿宋" w:hAnsi="仿宋" w:eastAsia="仿宋" w:cs="仿宋"/>
                <w:b/>
                <w:color w:val="auto"/>
                <w:sz w:val="24"/>
                <w:highlight w:val="none"/>
              </w:rPr>
            </w:pPr>
          </w:p>
        </w:tc>
      </w:tr>
      <w:tr w14:paraId="56DF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22F77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052AB7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2333FC6">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5E0F95F">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70A89FE">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5F9AE10C">
            <w:pPr>
              <w:spacing w:line="360" w:lineRule="auto"/>
              <w:jc w:val="center"/>
              <w:rPr>
                <w:rFonts w:hint="eastAsia" w:ascii="仿宋" w:hAnsi="仿宋" w:eastAsia="仿宋" w:cs="仿宋"/>
                <w:color w:val="auto"/>
                <w:sz w:val="24"/>
                <w:highlight w:val="none"/>
              </w:rPr>
            </w:pPr>
          </w:p>
        </w:tc>
        <w:tc>
          <w:tcPr>
            <w:tcW w:w="1984" w:type="dxa"/>
            <w:vAlign w:val="center"/>
          </w:tcPr>
          <w:p w14:paraId="2788484F">
            <w:pPr>
              <w:spacing w:line="360" w:lineRule="auto"/>
              <w:jc w:val="center"/>
              <w:rPr>
                <w:rFonts w:hint="eastAsia" w:ascii="仿宋" w:hAnsi="仿宋" w:eastAsia="仿宋" w:cs="仿宋"/>
                <w:color w:val="auto"/>
                <w:sz w:val="24"/>
                <w:highlight w:val="none"/>
              </w:rPr>
            </w:pPr>
          </w:p>
        </w:tc>
        <w:tc>
          <w:tcPr>
            <w:tcW w:w="3119" w:type="dxa"/>
            <w:vAlign w:val="center"/>
          </w:tcPr>
          <w:p w14:paraId="0B466777">
            <w:pPr>
              <w:spacing w:line="360" w:lineRule="auto"/>
              <w:jc w:val="center"/>
              <w:rPr>
                <w:rFonts w:hint="eastAsia" w:ascii="仿宋" w:hAnsi="仿宋" w:eastAsia="仿宋" w:cs="仿宋"/>
                <w:color w:val="auto"/>
                <w:sz w:val="24"/>
                <w:highlight w:val="none"/>
              </w:rPr>
            </w:pPr>
          </w:p>
        </w:tc>
      </w:tr>
      <w:tr w14:paraId="0797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9DB0E9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D3DD4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1F15E17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3AB3C95">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0B79103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95DAF59">
            <w:pPr>
              <w:spacing w:line="360" w:lineRule="auto"/>
              <w:jc w:val="center"/>
              <w:rPr>
                <w:rFonts w:hint="eastAsia" w:ascii="仿宋" w:hAnsi="仿宋" w:eastAsia="仿宋" w:cs="仿宋"/>
                <w:color w:val="auto"/>
                <w:sz w:val="24"/>
                <w:highlight w:val="none"/>
              </w:rPr>
            </w:pPr>
          </w:p>
        </w:tc>
        <w:tc>
          <w:tcPr>
            <w:tcW w:w="1984" w:type="dxa"/>
            <w:vAlign w:val="center"/>
          </w:tcPr>
          <w:p w14:paraId="48433E27">
            <w:pPr>
              <w:spacing w:line="360" w:lineRule="auto"/>
              <w:jc w:val="center"/>
              <w:rPr>
                <w:rFonts w:hint="eastAsia" w:ascii="仿宋" w:hAnsi="仿宋" w:eastAsia="仿宋" w:cs="仿宋"/>
                <w:color w:val="auto"/>
                <w:sz w:val="24"/>
                <w:highlight w:val="none"/>
              </w:rPr>
            </w:pPr>
          </w:p>
        </w:tc>
        <w:tc>
          <w:tcPr>
            <w:tcW w:w="3119" w:type="dxa"/>
            <w:vAlign w:val="center"/>
          </w:tcPr>
          <w:p w14:paraId="0DA60DF6">
            <w:pPr>
              <w:spacing w:line="360" w:lineRule="auto"/>
              <w:jc w:val="center"/>
              <w:rPr>
                <w:rFonts w:hint="eastAsia" w:ascii="仿宋" w:hAnsi="仿宋" w:eastAsia="仿宋" w:cs="仿宋"/>
                <w:color w:val="auto"/>
                <w:sz w:val="24"/>
                <w:highlight w:val="none"/>
              </w:rPr>
            </w:pPr>
          </w:p>
        </w:tc>
      </w:tr>
      <w:tr w14:paraId="5C07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37AD3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89E4B29">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3CAE7A9E">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80CBF3E">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558DE07">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0C011BF">
            <w:pPr>
              <w:spacing w:line="360" w:lineRule="auto"/>
              <w:jc w:val="center"/>
              <w:rPr>
                <w:rFonts w:hint="eastAsia" w:ascii="仿宋" w:hAnsi="仿宋" w:eastAsia="仿宋" w:cs="仿宋"/>
                <w:color w:val="auto"/>
                <w:sz w:val="24"/>
                <w:highlight w:val="none"/>
              </w:rPr>
            </w:pPr>
          </w:p>
        </w:tc>
        <w:tc>
          <w:tcPr>
            <w:tcW w:w="1984" w:type="dxa"/>
            <w:vAlign w:val="center"/>
          </w:tcPr>
          <w:p w14:paraId="3FB89258">
            <w:pPr>
              <w:spacing w:line="360" w:lineRule="auto"/>
              <w:jc w:val="center"/>
              <w:rPr>
                <w:rFonts w:hint="eastAsia" w:ascii="仿宋" w:hAnsi="仿宋" w:eastAsia="仿宋" w:cs="仿宋"/>
                <w:color w:val="auto"/>
                <w:sz w:val="24"/>
                <w:highlight w:val="none"/>
              </w:rPr>
            </w:pPr>
          </w:p>
        </w:tc>
        <w:tc>
          <w:tcPr>
            <w:tcW w:w="3119" w:type="dxa"/>
            <w:vAlign w:val="center"/>
          </w:tcPr>
          <w:p w14:paraId="78ECDD9D">
            <w:pPr>
              <w:spacing w:line="360" w:lineRule="auto"/>
              <w:jc w:val="center"/>
              <w:rPr>
                <w:rFonts w:hint="eastAsia" w:ascii="仿宋" w:hAnsi="仿宋" w:eastAsia="仿宋" w:cs="仿宋"/>
                <w:color w:val="auto"/>
                <w:sz w:val="24"/>
                <w:highlight w:val="none"/>
              </w:rPr>
            </w:pPr>
          </w:p>
        </w:tc>
      </w:tr>
      <w:tr w14:paraId="1ADB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D2C883">
            <w:pPr>
              <w:spacing w:line="360" w:lineRule="auto"/>
              <w:jc w:val="center"/>
              <w:rPr>
                <w:rFonts w:hint="eastAsia" w:ascii="仿宋" w:hAnsi="仿宋" w:eastAsia="仿宋" w:cs="仿宋"/>
                <w:color w:val="auto"/>
                <w:sz w:val="24"/>
                <w:highlight w:val="none"/>
              </w:rPr>
            </w:pPr>
          </w:p>
        </w:tc>
        <w:tc>
          <w:tcPr>
            <w:tcW w:w="1417" w:type="dxa"/>
            <w:vAlign w:val="center"/>
          </w:tcPr>
          <w:p w14:paraId="5A026291">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21EB0C7B">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755E053">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113630E">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0D3D7D27">
            <w:pPr>
              <w:spacing w:line="360" w:lineRule="auto"/>
              <w:jc w:val="center"/>
              <w:rPr>
                <w:rFonts w:hint="eastAsia" w:ascii="仿宋" w:hAnsi="仿宋" w:eastAsia="仿宋" w:cs="仿宋"/>
                <w:color w:val="auto"/>
                <w:sz w:val="24"/>
                <w:highlight w:val="none"/>
              </w:rPr>
            </w:pPr>
          </w:p>
        </w:tc>
        <w:tc>
          <w:tcPr>
            <w:tcW w:w="1984" w:type="dxa"/>
            <w:vAlign w:val="center"/>
          </w:tcPr>
          <w:p w14:paraId="70DA7093">
            <w:pPr>
              <w:spacing w:line="360" w:lineRule="auto"/>
              <w:jc w:val="center"/>
              <w:rPr>
                <w:rFonts w:hint="eastAsia" w:ascii="仿宋" w:hAnsi="仿宋" w:eastAsia="仿宋" w:cs="仿宋"/>
                <w:color w:val="auto"/>
                <w:sz w:val="24"/>
                <w:highlight w:val="none"/>
              </w:rPr>
            </w:pPr>
          </w:p>
        </w:tc>
        <w:tc>
          <w:tcPr>
            <w:tcW w:w="3119" w:type="dxa"/>
            <w:vAlign w:val="center"/>
          </w:tcPr>
          <w:p w14:paraId="6C365CC1">
            <w:pPr>
              <w:spacing w:line="360" w:lineRule="auto"/>
              <w:jc w:val="center"/>
              <w:rPr>
                <w:rFonts w:hint="eastAsia" w:ascii="仿宋" w:hAnsi="仿宋" w:eastAsia="仿宋" w:cs="仿宋"/>
                <w:color w:val="auto"/>
                <w:sz w:val="24"/>
                <w:highlight w:val="none"/>
              </w:rPr>
            </w:pPr>
          </w:p>
        </w:tc>
      </w:tr>
      <w:tr w14:paraId="2EFA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06BD5C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1895B467">
            <w:pPr>
              <w:spacing w:line="360" w:lineRule="auto"/>
              <w:jc w:val="center"/>
              <w:rPr>
                <w:rFonts w:hint="eastAsia" w:ascii="仿宋" w:hAnsi="仿宋" w:eastAsia="仿宋" w:cs="仿宋"/>
                <w:color w:val="auto"/>
                <w:sz w:val="24"/>
                <w:highlight w:val="none"/>
              </w:rPr>
            </w:pPr>
          </w:p>
        </w:tc>
      </w:tr>
      <w:tr w14:paraId="08B5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1D615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9C1F6A7">
            <w:pPr>
              <w:spacing w:line="360" w:lineRule="auto"/>
              <w:jc w:val="center"/>
              <w:rPr>
                <w:rFonts w:hint="eastAsia" w:ascii="仿宋" w:hAnsi="仿宋" w:eastAsia="仿宋" w:cs="仿宋"/>
                <w:color w:val="auto"/>
                <w:sz w:val="24"/>
                <w:highlight w:val="none"/>
              </w:rPr>
            </w:pPr>
          </w:p>
        </w:tc>
      </w:tr>
    </w:tbl>
    <w:p w14:paraId="0D73A1D1">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F10D97F">
      <w:pPr>
        <w:pStyle w:val="8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0899D84D">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8BF82D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92FFD8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91A7E6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0730F0DC">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2FF43B">
      <w:pPr>
        <w:spacing w:line="360" w:lineRule="auto"/>
        <w:ind w:firstLine="482" w:firstLineChars="200"/>
        <w:rPr>
          <w:rFonts w:hint="eastAsia" w:ascii="仿宋" w:hAnsi="仿宋" w:eastAsia="仿宋" w:cs="仿宋"/>
          <w:b/>
          <w:color w:val="auto"/>
          <w:kern w:val="0"/>
          <w:sz w:val="24"/>
          <w:highlight w:val="none"/>
        </w:rPr>
      </w:pPr>
    </w:p>
    <w:p w14:paraId="036B7746">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E57FEE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77AD581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D2B80BE">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14:paraId="19067B7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12780BF">
      <w:pPr>
        <w:pStyle w:val="80"/>
        <w:rPr>
          <w:rFonts w:hint="eastAsia" w:ascii="仿宋" w:hAnsi="仿宋" w:eastAsia="仿宋" w:cs="仿宋"/>
          <w:b/>
          <w:color w:val="auto"/>
          <w:sz w:val="24"/>
          <w:highlight w:val="none"/>
        </w:rPr>
      </w:pPr>
    </w:p>
    <w:p w14:paraId="74CE295F">
      <w:pPr>
        <w:pStyle w:val="81"/>
        <w:rPr>
          <w:rFonts w:hint="eastAsia" w:ascii="仿宋" w:hAnsi="仿宋" w:eastAsia="仿宋" w:cs="仿宋"/>
          <w:b/>
          <w:color w:val="auto"/>
          <w:sz w:val="24"/>
          <w:highlight w:val="none"/>
        </w:rPr>
      </w:pPr>
    </w:p>
    <w:p w14:paraId="4D5CB4A9">
      <w:pPr>
        <w:rPr>
          <w:rFonts w:hint="eastAsia" w:ascii="仿宋" w:hAnsi="仿宋" w:eastAsia="仿宋" w:cs="仿宋"/>
          <w:b/>
          <w:color w:val="auto"/>
          <w:sz w:val="24"/>
          <w:highlight w:val="none"/>
        </w:rPr>
      </w:pPr>
    </w:p>
    <w:p w14:paraId="01C92F12">
      <w:pPr>
        <w:pStyle w:val="80"/>
        <w:rPr>
          <w:rFonts w:hint="eastAsia" w:ascii="仿宋" w:hAnsi="仿宋" w:eastAsia="仿宋" w:cs="仿宋"/>
          <w:b/>
          <w:color w:val="auto"/>
          <w:sz w:val="24"/>
          <w:highlight w:val="none"/>
        </w:rPr>
      </w:pPr>
    </w:p>
    <w:p w14:paraId="0FBA33CB">
      <w:pPr>
        <w:pStyle w:val="81"/>
        <w:rPr>
          <w:rFonts w:hint="eastAsia"/>
          <w:color w:val="auto"/>
          <w:highlight w:val="none"/>
        </w:rPr>
      </w:pPr>
    </w:p>
    <w:p w14:paraId="6161A0A5">
      <w:pPr>
        <w:pStyle w:val="81"/>
        <w:rPr>
          <w:rFonts w:hint="eastAsia"/>
          <w:color w:val="auto"/>
          <w:highlight w:val="none"/>
        </w:rPr>
      </w:pPr>
    </w:p>
    <w:p w14:paraId="53B5D57C">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48A80F72">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1E35B184">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1A82B1F">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AAE235C">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F4FAF06">
      <w:pPr>
        <w:spacing w:line="360" w:lineRule="auto"/>
        <w:ind w:right="420" w:firstLine="3614" w:firstLineChars="1000"/>
        <w:rPr>
          <w:rFonts w:hint="eastAsia" w:ascii="仿宋" w:hAnsi="仿宋" w:eastAsia="仿宋" w:cs="仿宋"/>
          <w:b/>
          <w:color w:val="auto"/>
          <w:kern w:val="0"/>
          <w:sz w:val="36"/>
          <w:szCs w:val="36"/>
          <w:highlight w:val="none"/>
        </w:rPr>
      </w:pPr>
    </w:p>
    <w:p w14:paraId="4882CB56">
      <w:pPr>
        <w:spacing w:line="360" w:lineRule="auto"/>
        <w:ind w:right="420" w:firstLine="3614" w:firstLineChars="1000"/>
        <w:rPr>
          <w:rFonts w:hint="eastAsia" w:ascii="仿宋" w:hAnsi="仿宋" w:eastAsia="仿宋" w:cs="仿宋"/>
          <w:b/>
          <w:color w:val="auto"/>
          <w:kern w:val="0"/>
          <w:sz w:val="36"/>
          <w:szCs w:val="36"/>
          <w:highlight w:val="none"/>
        </w:rPr>
      </w:pPr>
    </w:p>
    <w:p w14:paraId="5ED2EE09">
      <w:pPr>
        <w:spacing w:line="360" w:lineRule="auto"/>
        <w:ind w:right="420" w:firstLine="3614" w:firstLineChars="1000"/>
        <w:rPr>
          <w:rFonts w:hint="eastAsia" w:ascii="仿宋" w:hAnsi="仿宋" w:eastAsia="仿宋" w:cs="仿宋"/>
          <w:b/>
          <w:color w:val="auto"/>
          <w:kern w:val="0"/>
          <w:sz w:val="36"/>
          <w:szCs w:val="36"/>
          <w:highlight w:val="none"/>
        </w:rPr>
      </w:pPr>
    </w:p>
    <w:p w14:paraId="7A0DE087">
      <w:pPr>
        <w:spacing w:line="360" w:lineRule="auto"/>
        <w:ind w:right="420" w:firstLine="3614" w:firstLineChars="1000"/>
        <w:rPr>
          <w:rFonts w:hint="eastAsia" w:ascii="仿宋" w:hAnsi="仿宋" w:eastAsia="仿宋" w:cs="仿宋"/>
          <w:b/>
          <w:color w:val="auto"/>
          <w:kern w:val="0"/>
          <w:sz w:val="36"/>
          <w:szCs w:val="36"/>
          <w:highlight w:val="none"/>
        </w:rPr>
      </w:pPr>
    </w:p>
    <w:p w14:paraId="3832BD86">
      <w:pPr>
        <w:spacing w:line="360" w:lineRule="auto"/>
        <w:ind w:right="420" w:firstLine="3614" w:firstLineChars="1000"/>
        <w:rPr>
          <w:rFonts w:hint="eastAsia" w:ascii="仿宋" w:hAnsi="仿宋" w:eastAsia="仿宋" w:cs="仿宋"/>
          <w:b/>
          <w:color w:val="auto"/>
          <w:kern w:val="0"/>
          <w:sz w:val="36"/>
          <w:szCs w:val="36"/>
          <w:highlight w:val="none"/>
        </w:rPr>
      </w:pPr>
    </w:p>
    <w:p w14:paraId="425D32A9">
      <w:pPr>
        <w:spacing w:line="360" w:lineRule="auto"/>
        <w:ind w:right="420" w:firstLine="3614" w:firstLineChars="1000"/>
        <w:rPr>
          <w:rFonts w:hint="eastAsia" w:ascii="仿宋" w:hAnsi="仿宋" w:eastAsia="仿宋" w:cs="仿宋"/>
          <w:b/>
          <w:color w:val="auto"/>
          <w:kern w:val="0"/>
          <w:sz w:val="36"/>
          <w:szCs w:val="36"/>
          <w:highlight w:val="none"/>
        </w:rPr>
      </w:pPr>
    </w:p>
    <w:p w14:paraId="2EFD7B04">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14:paraId="0D4BC08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2E0743E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D9B5420">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615A2F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3D588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0A9281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718F1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E8FB5A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4A668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DCDA96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DFCC3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FB353F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B8EC75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6CEE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8823C6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DB09CA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3AD8F1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83CE74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27762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351F7F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629D4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28EC7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428A0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D9E769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6BE19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0FFD3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CE1C04C">
      <w:pPr>
        <w:spacing w:line="360" w:lineRule="auto"/>
        <w:jc w:val="center"/>
        <w:rPr>
          <w:rFonts w:hint="eastAsia" w:ascii="仿宋" w:hAnsi="仿宋" w:eastAsia="仿宋" w:cs="仿宋"/>
          <w:b/>
          <w:bCs/>
          <w:color w:val="auto"/>
          <w:sz w:val="24"/>
          <w:highlight w:val="none"/>
        </w:rPr>
      </w:pPr>
    </w:p>
    <w:p w14:paraId="3A265241">
      <w:pPr>
        <w:spacing w:line="360" w:lineRule="auto"/>
        <w:rPr>
          <w:rFonts w:hint="eastAsia" w:ascii="仿宋" w:hAnsi="仿宋" w:eastAsia="仿宋" w:cs="仿宋"/>
          <w:b/>
          <w:color w:val="auto"/>
          <w:sz w:val="24"/>
          <w:highlight w:val="none"/>
        </w:rPr>
      </w:pPr>
    </w:p>
    <w:p w14:paraId="3207472C">
      <w:pPr>
        <w:spacing w:line="360" w:lineRule="auto"/>
        <w:rPr>
          <w:rFonts w:hint="eastAsia" w:ascii="仿宋" w:hAnsi="仿宋" w:eastAsia="仿宋" w:cs="仿宋"/>
          <w:b/>
          <w:color w:val="auto"/>
          <w:sz w:val="24"/>
          <w:highlight w:val="none"/>
        </w:rPr>
      </w:pPr>
    </w:p>
    <w:p w14:paraId="62108EC0">
      <w:pPr>
        <w:spacing w:line="360" w:lineRule="auto"/>
        <w:rPr>
          <w:rFonts w:hint="eastAsia" w:ascii="仿宋" w:hAnsi="仿宋" w:eastAsia="仿宋" w:cs="仿宋"/>
          <w:b/>
          <w:color w:val="auto"/>
          <w:sz w:val="24"/>
          <w:highlight w:val="none"/>
        </w:rPr>
      </w:pPr>
    </w:p>
    <w:p w14:paraId="6950B67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749DF2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D018F1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E8050B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10C92B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CE658A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17ADB2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561D609">
      <w:pPr>
        <w:widowControl/>
        <w:spacing w:line="360" w:lineRule="auto"/>
        <w:ind w:firstLine="600" w:firstLineChars="200"/>
        <w:jc w:val="left"/>
        <w:rPr>
          <w:rFonts w:hint="eastAsia" w:ascii="仿宋" w:hAnsi="仿宋" w:eastAsia="仿宋" w:cs="仿宋"/>
          <w:color w:val="auto"/>
          <w:sz w:val="30"/>
          <w:szCs w:val="30"/>
          <w:highlight w:val="none"/>
        </w:rPr>
      </w:pPr>
    </w:p>
    <w:p w14:paraId="022ED619">
      <w:pPr>
        <w:spacing w:line="360" w:lineRule="auto"/>
        <w:jc w:val="center"/>
        <w:rPr>
          <w:rFonts w:hint="eastAsia" w:ascii="仿宋" w:hAnsi="仿宋" w:eastAsia="仿宋" w:cs="仿宋"/>
          <w:b/>
          <w:color w:val="auto"/>
          <w:spacing w:val="6"/>
          <w:sz w:val="32"/>
          <w:szCs w:val="32"/>
          <w:highlight w:val="none"/>
        </w:rPr>
      </w:pPr>
    </w:p>
    <w:p w14:paraId="38B510DB">
      <w:pPr>
        <w:pStyle w:val="2"/>
        <w:rPr>
          <w:rFonts w:hint="eastAsia" w:ascii="仿宋" w:hAnsi="仿宋" w:eastAsia="仿宋" w:cs="仿宋"/>
          <w:b/>
          <w:color w:val="auto"/>
          <w:spacing w:val="6"/>
          <w:sz w:val="32"/>
          <w:szCs w:val="32"/>
          <w:highlight w:val="none"/>
        </w:rPr>
      </w:pPr>
    </w:p>
    <w:p w14:paraId="0D9433DE">
      <w:pPr>
        <w:rPr>
          <w:rFonts w:hint="eastAsia" w:ascii="仿宋" w:hAnsi="仿宋" w:eastAsia="仿宋" w:cs="仿宋"/>
          <w:b/>
          <w:color w:val="auto"/>
          <w:spacing w:val="6"/>
          <w:sz w:val="32"/>
          <w:szCs w:val="32"/>
          <w:highlight w:val="none"/>
        </w:rPr>
      </w:pPr>
    </w:p>
    <w:p w14:paraId="6B99C6A0">
      <w:pPr>
        <w:pStyle w:val="2"/>
        <w:rPr>
          <w:rFonts w:hint="eastAsia" w:ascii="仿宋" w:hAnsi="仿宋" w:eastAsia="仿宋" w:cs="仿宋"/>
          <w:b/>
          <w:color w:val="auto"/>
          <w:spacing w:val="6"/>
          <w:sz w:val="32"/>
          <w:szCs w:val="32"/>
          <w:highlight w:val="none"/>
        </w:rPr>
      </w:pPr>
    </w:p>
    <w:p w14:paraId="60A6889E">
      <w:pPr>
        <w:rPr>
          <w:rFonts w:hint="eastAsia"/>
          <w:color w:val="auto"/>
          <w:highlight w:val="none"/>
        </w:rPr>
      </w:pPr>
    </w:p>
    <w:p w14:paraId="3D46F1C1">
      <w:pPr>
        <w:spacing w:line="360" w:lineRule="auto"/>
        <w:jc w:val="center"/>
        <w:rPr>
          <w:rFonts w:hint="eastAsia" w:ascii="仿宋" w:hAnsi="仿宋" w:eastAsia="仿宋" w:cs="仿宋"/>
          <w:b/>
          <w:color w:val="auto"/>
          <w:spacing w:val="6"/>
          <w:sz w:val="32"/>
          <w:szCs w:val="32"/>
          <w:highlight w:val="none"/>
        </w:rPr>
      </w:pPr>
    </w:p>
    <w:p w14:paraId="4ABC570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1F2D545">
      <w:pPr>
        <w:spacing w:line="360" w:lineRule="auto"/>
        <w:jc w:val="center"/>
        <w:rPr>
          <w:rFonts w:hint="eastAsia" w:ascii="仿宋" w:hAnsi="仿宋" w:eastAsia="仿宋" w:cs="仿宋"/>
          <w:b/>
          <w:color w:val="auto"/>
          <w:sz w:val="24"/>
          <w:highlight w:val="none"/>
        </w:rPr>
      </w:pPr>
    </w:p>
    <w:p w14:paraId="1C19D73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ADE9D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776CE2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E47B5B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04796B">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C14989D">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D480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A399CA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1C95EE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2632B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B1DA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4300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EDD917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C0C27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08905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C0933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92A53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6365C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E8314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B0013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E4CE70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1BEA0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330D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3304F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0EE916B">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402FE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A8B3F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CF1F2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5DE81D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4DE09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C54286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8079A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2F9805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EC42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A3A2F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939C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5C00E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2A0727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A0B25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FE272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6292B1E">
      <w:pPr>
        <w:spacing w:line="360" w:lineRule="auto"/>
        <w:rPr>
          <w:rFonts w:hint="eastAsia" w:ascii="仿宋" w:hAnsi="仿宋" w:eastAsia="仿宋" w:cs="仿宋"/>
          <w:b/>
          <w:color w:val="auto"/>
          <w:sz w:val="24"/>
          <w:highlight w:val="none"/>
        </w:rPr>
      </w:pPr>
    </w:p>
    <w:p w14:paraId="5568F01E">
      <w:pPr>
        <w:spacing w:line="360" w:lineRule="auto"/>
        <w:rPr>
          <w:rFonts w:hint="eastAsia" w:ascii="仿宋" w:hAnsi="仿宋" w:eastAsia="仿宋" w:cs="仿宋"/>
          <w:b/>
          <w:color w:val="auto"/>
          <w:sz w:val="24"/>
          <w:highlight w:val="none"/>
        </w:rPr>
      </w:pPr>
    </w:p>
    <w:p w14:paraId="5E10716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9F1E4FB">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18A2A1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001BD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38E004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318D7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AAB0CB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17B43D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A7B81B9">
      <w:pPr>
        <w:spacing w:line="360" w:lineRule="auto"/>
        <w:rPr>
          <w:rFonts w:hint="eastAsia" w:ascii="仿宋" w:hAnsi="仿宋" w:eastAsia="仿宋" w:cs="仿宋"/>
          <w:b/>
          <w:color w:val="auto"/>
          <w:sz w:val="24"/>
          <w:highlight w:val="none"/>
        </w:rPr>
      </w:pPr>
    </w:p>
    <w:p w14:paraId="6DC56D17">
      <w:pPr>
        <w:autoSpaceDE w:val="0"/>
        <w:autoSpaceDN w:val="0"/>
        <w:jc w:val="center"/>
        <w:rPr>
          <w:rFonts w:hint="eastAsia" w:ascii="仿宋" w:hAnsi="仿宋" w:eastAsia="仿宋" w:cs="仿宋"/>
          <w:b/>
          <w:color w:val="auto"/>
          <w:spacing w:val="6"/>
          <w:sz w:val="32"/>
          <w:szCs w:val="32"/>
          <w:highlight w:val="none"/>
        </w:rPr>
      </w:pPr>
    </w:p>
    <w:p w14:paraId="6B84F4C3">
      <w:pPr>
        <w:autoSpaceDE w:val="0"/>
        <w:autoSpaceDN w:val="0"/>
        <w:jc w:val="center"/>
        <w:rPr>
          <w:rFonts w:hint="eastAsia" w:ascii="仿宋" w:hAnsi="仿宋" w:eastAsia="仿宋" w:cs="仿宋"/>
          <w:b/>
          <w:color w:val="auto"/>
          <w:spacing w:val="6"/>
          <w:sz w:val="32"/>
          <w:szCs w:val="32"/>
          <w:highlight w:val="none"/>
        </w:rPr>
      </w:pPr>
    </w:p>
    <w:p w14:paraId="48FA2F3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19996B2">
      <w:pPr>
        <w:spacing w:line="360" w:lineRule="auto"/>
        <w:rPr>
          <w:rFonts w:hint="eastAsia" w:ascii="仿宋" w:hAnsi="仿宋" w:eastAsia="仿宋" w:cs="仿宋"/>
          <w:color w:val="auto"/>
          <w:sz w:val="24"/>
          <w:highlight w:val="none"/>
          <w:u w:val="single"/>
        </w:rPr>
      </w:pPr>
    </w:p>
    <w:p w14:paraId="42C67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28A6C6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4010CA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F36AB0">
      <w:pPr>
        <w:spacing w:line="360" w:lineRule="auto"/>
        <w:ind w:firstLine="494"/>
        <w:rPr>
          <w:rFonts w:hint="eastAsia" w:ascii="仿宋" w:hAnsi="仿宋" w:eastAsia="仿宋" w:cs="仿宋"/>
          <w:color w:val="auto"/>
          <w:sz w:val="24"/>
          <w:highlight w:val="none"/>
        </w:rPr>
      </w:pPr>
    </w:p>
    <w:p w14:paraId="43965734">
      <w:pPr>
        <w:spacing w:line="360" w:lineRule="auto"/>
        <w:ind w:firstLine="494"/>
        <w:rPr>
          <w:rFonts w:hint="eastAsia" w:ascii="仿宋" w:hAnsi="仿宋" w:eastAsia="仿宋" w:cs="仿宋"/>
          <w:color w:val="auto"/>
          <w:sz w:val="24"/>
          <w:highlight w:val="none"/>
        </w:rPr>
      </w:pPr>
    </w:p>
    <w:p w14:paraId="7380BE99">
      <w:pPr>
        <w:spacing w:line="360" w:lineRule="auto"/>
        <w:ind w:firstLine="494"/>
        <w:rPr>
          <w:rFonts w:hint="eastAsia" w:ascii="仿宋" w:hAnsi="仿宋" w:eastAsia="仿宋" w:cs="仿宋"/>
          <w:color w:val="auto"/>
          <w:sz w:val="24"/>
          <w:highlight w:val="none"/>
        </w:rPr>
      </w:pPr>
    </w:p>
    <w:p w14:paraId="6A9A70E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33BF97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8613A5">
      <w:pPr>
        <w:pStyle w:val="80"/>
        <w:rPr>
          <w:rFonts w:hint="eastAsia"/>
          <w:color w:val="auto"/>
          <w:highlight w:val="none"/>
        </w:rPr>
      </w:pPr>
    </w:p>
    <w:p w14:paraId="0D7F52E8">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C9E799A">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A86E34D">
      <w:pPr>
        <w:autoSpaceDE w:val="0"/>
        <w:autoSpaceDN w:val="0"/>
        <w:jc w:val="center"/>
        <w:rPr>
          <w:rFonts w:hint="eastAsia" w:ascii="仿宋" w:hAnsi="仿宋" w:eastAsia="仿宋" w:cs="仿宋"/>
          <w:b/>
          <w:color w:val="auto"/>
          <w:spacing w:val="6"/>
          <w:sz w:val="32"/>
          <w:szCs w:val="32"/>
          <w:highlight w:val="none"/>
        </w:rPr>
      </w:pPr>
    </w:p>
    <w:p w14:paraId="7E090A56">
      <w:pPr>
        <w:autoSpaceDE w:val="0"/>
        <w:autoSpaceDN w:val="0"/>
        <w:jc w:val="center"/>
        <w:rPr>
          <w:rFonts w:hint="eastAsia" w:ascii="仿宋" w:hAnsi="仿宋" w:eastAsia="仿宋" w:cs="仿宋"/>
          <w:b/>
          <w:color w:val="auto"/>
          <w:spacing w:val="6"/>
          <w:sz w:val="32"/>
          <w:szCs w:val="32"/>
          <w:highlight w:val="none"/>
        </w:rPr>
      </w:pPr>
    </w:p>
    <w:p w14:paraId="2102A082">
      <w:pPr>
        <w:autoSpaceDE w:val="0"/>
        <w:autoSpaceDN w:val="0"/>
        <w:jc w:val="center"/>
        <w:rPr>
          <w:rFonts w:hint="eastAsia" w:ascii="仿宋" w:hAnsi="仿宋" w:eastAsia="仿宋" w:cs="仿宋"/>
          <w:b/>
          <w:color w:val="auto"/>
          <w:spacing w:val="6"/>
          <w:sz w:val="32"/>
          <w:szCs w:val="32"/>
          <w:highlight w:val="none"/>
        </w:rPr>
      </w:pPr>
    </w:p>
    <w:p w14:paraId="64471B7E">
      <w:pPr>
        <w:autoSpaceDE w:val="0"/>
        <w:autoSpaceDN w:val="0"/>
        <w:jc w:val="center"/>
        <w:rPr>
          <w:rFonts w:hint="eastAsia" w:ascii="仿宋" w:hAnsi="仿宋" w:eastAsia="仿宋" w:cs="仿宋"/>
          <w:b/>
          <w:color w:val="auto"/>
          <w:spacing w:val="6"/>
          <w:sz w:val="32"/>
          <w:szCs w:val="32"/>
          <w:highlight w:val="none"/>
        </w:rPr>
      </w:pPr>
    </w:p>
    <w:p w14:paraId="2E5197F8">
      <w:pPr>
        <w:autoSpaceDE w:val="0"/>
        <w:autoSpaceDN w:val="0"/>
        <w:jc w:val="center"/>
        <w:rPr>
          <w:rFonts w:hint="eastAsia" w:ascii="仿宋" w:hAnsi="仿宋" w:eastAsia="仿宋" w:cs="仿宋"/>
          <w:b/>
          <w:color w:val="auto"/>
          <w:spacing w:val="6"/>
          <w:sz w:val="32"/>
          <w:szCs w:val="32"/>
          <w:highlight w:val="none"/>
        </w:rPr>
      </w:pPr>
    </w:p>
    <w:p w14:paraId="6736085F">
      <w:pPr>
        <w:autoSpaceDE w:val="0"/>
        <w:autoSpaceDN w:val="0"/>
        <w:jc w:val="center"/>
        <w:rPr>
          <w:rFonts w:hint="eastAsia" w:ascii="仿宋" w:hAnsi="仿宋" w:eastAsia="仿宋" w:cs="仿宋"/>
          <w:b/>
          <w:color w:val="auto"/>
          <w:spacing w:val="6"/>
          <w:sz w:val="32"/>
          <w:szCs w:val="32"/>
          <w:highlight w:val="none"/>
        </w:rPr>
      </w:pPr>
    </w:p>
    <w:p w14:paraId="55BA414F">
      <w:pPr>
        <w:autoSpaceDE w:val="0"/>
        <w:autoSpaceDN w:val="0"/>
        <w:jc w:val="center"/>
        <w:rPr>
          <w:rFonts w:hint="eastAsia" w:ascii="仿宋" w:hAnsi="仿宋" w:eastAsia="仿宋" w:cs="仿宋"/>
          <w:b/>
          <w:color w:val="auto"/>
          <w:spacing w:val="6"/>
          <w:sz w:val="32"/>
          <w:szCs w:val="32"/>
          <w:highlight w:val="none"/>
        </w:rPr>
      </w:pPr>
    </w:p>
    <w:p w14:paraId="3FDDB74F">
      <w:pPr>
        <w:autoSpaceDE w:val="0"/>
        <w:autoSpaceDN w:val="0"/>
        <w:jc w:val="center"/>
        <w:rPr>
          <w:rFonts w:hint="eastAsia" w:ascii="仿宋" w:hAnsi="仿宋" w:eastAsia="仿宋" w:cs="仿宋"/>
          <w:b/>
          <w:color w:val="auto"/>
          <w:spacing w:val="6"/>
          <w:sz w:val="32"/>
          <w:szCs w:val="32"/>
          <w:highlight w:val="none"/>
        </w:rPr>
      </w:pPr>
    </w:p>
    <w:p w14:paraId="55CAE666">
      <w:pPr>
        <w:autoSpaceDE w:val="0"/>
        <w:autoSpaceDN w:val="0"/>
        <w:jc w:val="center"/>
        <w:rPr>
          <w:rFonts w:hint="eastAsia" w:ascii="仿宋" w:hAnsi="仿宋" w:eastAsia="仿宋" w:cs="仿宋"/>
          <w:b/>
          <w:color w:val="auto"/>
          <w:spacing w:val="6"/>
          <w:sz w:val="32"/>
          <w:szCs w:val="32"/>
          <w:highlight w:val="none"/>
        </w:rPr>
      </w:pPr>
    </w:p>
    <w:p w14:paraId="3106AA1C">
      <w:pPr>
        <w:rPr>
          <w:rFonts w:hint="eastAsia"/>
          <w:color w:val="auto"/>
          <w:highlight w:val="none"/>
        </w:rPr>
      </w:pPr>
    </w:p>
    <w:p w14:paraId="6FE58F2C">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4AD7ADA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91A7A1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E4BD8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CABE4E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D750FB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2FE2534">
      <w:pPr>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C883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3939B8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14:paraId="7CFD76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EE91017">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33C911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E12B7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BB8FAD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D32CF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B69BB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317DB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A80D16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4DF7A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6C31FD">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430DF09">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C0CEDC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211396B">
      <w:pPr>
        <w:autoSpaceDE w:val="0"/>
        <w:autoSpaceDN w:val="0"/>
        <w:jc w:val="center"/>
        <w:rPr>
          <w:rFonts w:hint="eastAsia" w:ascii="仿宋" w:hAnsi="仿宋" w:eastAsia="仿宋" w:cs="仿宋"/>
          <w:b/>
          <w:color w:val="auto"/>
          <w:spacing w:val="6"/>
          <w:sz w:val="32"/>
          <w:szCs w:val="32"/>
          <w:highlight w:val="none"/>
        </w:rPr>
      </w:pPr>
    </w:p>
    <w:p w14:paraId="1579A312">
      <w:pPr>
        <w:autoSpaceDE w:val="0"/>
        <w:autoSpaceDN w:val="0"/>
        <w:jc w:val="center"/>
        <w:rPr>
          <w:rFonts w:hint="eastAsia" w:ascii="仿宋" w:hAnsi="仿宋" w:eastAsia="仿宋" w:cs="仿宋"/>
          <w:b/>
          <w:color w:val="auto"/>
          <w:spacing w:val="6"/>
          <w:sz w:val="32"/>
          <w:szCs w:val="32"/>
          <w:highlight w:val="none"/>
        </w:rPr>
      </w:pPr>
    </w:p>
    <w:p w14:paraId="10A8AC4D">
      <w:pPr>
        <w:autoSpaceDE w:val="0"/>
        <w:autoSpaceDN w:val="0"/>
        <w:jc w:val="center"/>
        <w:rPr>
          <w:rFonts w:hint="eastAsia" w:ascii="仿宋" w:hAnsi="仿宋" w:eastAsia="仿宋" w:cs="仿宋"/>
          <w:b/>
          <w:color w:val="auto"/>
          <w:spacing w:val="6"/>
          <w:sz w:val="32"/>
          <w:szCs w:val="32"/>
          <w:highlight w:val="none"/>
        </w:rPr>
      </w:pPr>
    </w:p>
    <w:p w14:paraId="37F03C1E">
      <w:pPr>
        <w:autoSpaceDE w:val="0"/>
        <w:autoSpaceDN w:val="0"/>
        <w:jc w:val="center"/>
        <w:rPr>
          <w:rFonts w:hint="eastAsia" w:ascii="仿宋" w:hAnsi="仿宋" w:eastAsia="仿宋" w:cs="仿宋"/>
          <w:b/>
          <w:color w:val="auto"/>
          <w:spacing w:val="6"/>
          <w:sz w:val="32"/>
          <w:szCs w:val="32"/>
          <w:highlight w:val="none"/>
        </w:rPr>
      </w:pPr>
    </w:p>
    <w:p w14:paraId="31D17BE6">
      <w:pPr>
        <w:autoSpaceDE w:val="0"/>
        <w:autoSpaceDN w:val="0"/>
        <w:jc w:val="center"/>
        <w:rPr>
          <w:rFonts w:hint="eastAsia" w:ascii="仿宋" w:hAnsi="仿宋" w:eastAsia="仿宋" w:cs="仿宋"/>
          <w:b/>
          <w:color w:val="auto"/>
          <w:spacing w:val="6"/>
          <w:sz w:val="32"/>
          <w:szCs w:val="32"/>
          <w:highlight w:val="none"/>
        </w:rPr>
      </w:pPr>
    </w:p>
    <w:p w14:paraId="3E881A3F">
      <w:pPr>
        <w:autoSpaceDE w:val="0"/>
        <w:autoSpaceDN w:val="0"/>
        <w:jc w:val="center"/>
        <w:rPr>
          <w:rFonts w:hint="eastAsia" w:ascii="仿宋" w:hAnsi="仿宋" w:eastAsia="仿宋" w:cs="仿宋"/>
          <w:b/>
          <w:color w:val="auto"/>
          <w:spacing w:val="6"/>
          <w:sz w:val="32"/>
          <w:szCs w:val="32"/>
          <w:highlight w:val="none"/>
        </w:rPr>
      </w:pPr>
    </w:p>
    <w:p w14:paraId="6DBFB6FA">
      <w:pPr>
        <w:autoSpaceDE w:val="0"/>
        <w:autoSpaceDN w:val="0"/>
        <w:jc w:val="center"/>
        <w:rPr>
          <w:rFonts w:hint="eastAsia" w:ascii="仿宋" w:hAnsi="仿宋" w:eastAsia="仿宋" w:cs="仿宋"/>
          <w:b/>
          <w:color w:val="auto"/>
          <w:spacing w:val="6"/>
          <w:sz w:val="32"/>
          <w:szCs w:val="32"/>
          <w:highlight w:val="none"/>
        </w:rPr>
      </w:pPr>
    </w:p>
    <w:p w14:paraId="25FE6ABE">
      <w:pPr>
        <w:autoSpaceDE w:val="0"/>
        <w:autoSpaceDN w:val="0"/>
        <w:jc w:val="center"/>
        <w:rPr>
          <w:rFonts w:hint="eastAsia" w:ascii="仿宋" w:hAnsi="仿宋" w:eastAsia="仿宋" w:cs="仿宋"/>
          <w:b/>
          <w:color w:val="auto"/>
          <w:spacing w:val="6"/>
          <w:sz w:val="32"/>
          <w:szCs w:val="32"/>
          <w:highlight w:val="none"/>
        </w:rPr>
      </w:pPr>
    </w:p>
    <w:p w14:paraId="22A06BA2">
      <w:pPr>
        <w:autoSpaceDE w:val="0"/>
        <w:autoSpaceDN w:val="0"/>
        <w:jc w:val="center"/>
        <w:rPr>
          <w:rFonts w:hint="eastAsia" w:ascii="仿宋" w:hAnsi="仿宋" w:eastAsia="仿宋" w:cs="仿宋"/>
          <w:b/>
          <w:color w:val="auto"/>
          <w:spacing w:val="6"/>
          <w:sz w:val="32"/>
          <w:szCs w:val="32"/>
          <w:highlight w:val="none"/>
        </w:rPr>
      </w:pPr>
    </w:p>
    <w:p w14:paraId="52143B27">
      <w:pPr>
        <w:autoSpaceDE w:val="0"/>
        <w:autoSpaceDN w:val="0"/>
        <w:jc w:val="center"/>
        <w:rPr>
          <w:rFonts w:hint="eastAsia" w:ascii="仿宋" w:hAnsi="仿宋" w:eastAsia="仿宋" w:cs="仿宋"/>
          <w:b/>
          <w:color w:val="auto"/>
          <w:spacing w:val="6"/>
          <w:sz w:val="32"/>
          <w:szCs w:val="32"/>
          <w:highlight w:val="none"/>
        </w:rPr>
      </w:pPr>
    </w:p>
    <w:p w14:paraId="156633B5">
      <w:pPr>
        <w:autoSpaceDE w:val="0"/>
        <w:autoSpaceDN w:val="0"/>
        <w:jc w:val="center"/>
        <w:rPr>
          <w:rFonts w:hint="eastAsia" w:ascii="仿宋" w:hAnsi="仿宋" w:eastAsia="仿宋" w:cs="仿宋"/>
          <w:b/>
          <w:color w:val="auto"/>
          <w:spacing w:val="6"/>
          <w:sz w:val="32"/>
          <w:szCs w:val="32"/>
          <w:highlight w:val="none"/>
        </w:rPr>
      </w:pPr>
    </w:p>
    <w:p w14:paraId="48744833">
      <w:pPr>
        <w:autoSpaceDE w:val="0"/>
        <w:autoSpaceDN w:val="0"/>
        <w:jc w:val="center"/>
        <w:rPr>
          <w:rFonts w:hint="eastAsia" w:ascii="仿宋" w:hAnsi="仿宋" w:eastAsia="仿宋" w:cs="仿宋"/>
          <w:b/>
          <w:color w:val="auto"/>
          <w:spacing w:val="6"/>
          <w:sz w:val="32"/>
          <w:szCs w:val="32"/>
          <w:highlight w:val="none"/>
        </w:rPr>
      </w:pPr>
    </w:p>
    <w:p w14:paraId="7E5154EC">
      <w:pPr>
        <w:autoSpaceDE w:val="0"/>
        <w:autoSpaceDN w:val="0"/>
        <w:jc w:val="center"/>
        <w:rPr>
          <w:rFonts w:hint="eastAsia" w:ascii="仿宋" w:hAnsi="仿宋" w:eastAsia="仿宋" w:cs="仿宋"/>
          <w:b/>
          <w:color w:val="auto"/>
          <w:spacing w:val="6"/>
          <w:sz w:val="32"/>
          <w:szCs w:val="32"/>
          <w:highlight w:val="none"/>
        </w:rPr>
      </w:pPr>
    </w:p>
    <w:p w14:paraId="4C43B07D">
      <w:pPr>
        <w:autoSpaceDE w:val="0"/>
        <w:autoSpaceDN w:val="0"/>
        <w:jc w:val="center"/>
        <w:rPr>
          <w:rFonts w:hint="eastAsia" w:ascii="仿宋" w:hAnsi="仿宋" w:eastAsia="仿宋" w:cs="仿宋"/>
          <w:b/>
          <w:color w:val="auto"/>
          <w:spacing w:val="6"/>
          <w:sz w:val="32"/>
          <w:szCs w:val="32"/>
          <w:highlight w:val="none"/>
        </w:rPr>
      </w:pPr>
    </w:p>
    <w:p w14:paraId="1D7C5947">
      <w:pPr>
        <w:autoSpaceDE w:val="0"/>
        <w:autoSpaceDN w:val="0"/>
        <w:jc w:val="center"/>
        <w:rPr>
          <w:rFonts w:hint="eastAsia" w:ascii="仿宋" w:hAnsi="仿宋" w:eastAsia="仿宋" w:cs="仿宋"/>
          <w:b/>
          <w:color w:val="auto"/>
          <w:spacing w:val="6"/>
          <w:sz w:val="32"/>
          <w:szCs w:val="32"/>
          <w:highlight w:val="none"/>
        </w:rPr>
      </w:pPr>
    </w:p>
    <w:p w14:paraId="396ADAFB">
      <w:pPr>
        <w:autoSpaceDE w:val="0"/>
        <w:autoSpaceDN w:val="0"/>
        <w:jc w:val="center"/>
        <w:rPr>
          <w:rFonts w:hint="eastAsia" w:ascii="仿宋" w:hAnsi="仿宋" w:eastAsia="仿宋" w:cs="仿宋"/>
          <w:b/>
          <w:color w:val="auto"/>
          <w:spacing w:val="6"/>
          <w:sz w:val="32"/>
          <w:szCs w:val="32"/>
          <w:highlight w:val="none"/>
        </w:rPr>
      </w:pPr>
    </w:p>
    <w:p w14:paraId="37346449">
      <w:pPr>
        <w:snapToGrid w:val="0"/>
        <w:spacing w:line="360" w:lineRule="auto"/>
        <w:jc w:val="center"/>
        <w:outlineLvl w:val="0"/>
        <w:rPr>
          <w:rFonts w:hint="eastAsia" w:ascii="仿宋" w:hAnsi="仿宋" w:eastAsia="仿宋" w:cs="仿宋"/>
          <w:b/>
          <w:color w:val="auto"/>
          <w:kern w:val="0"/>
          <w:sz w:val="32"/>
          <w:szCs w:val="32"/>
          <w:highlight w:val="none"/>
        </w:rPr>
      </w:pPr>
    </w:p>
    <w:p w14:paraId="2474E408">
      <w:pPr>
        <w:snapToGrid w:val="0"/>
        <w:spacing w:line="360" w:lineRule="auto"/>
        <w:jc w:val="center"/>
        <w:outlineLvl w:val="0"/>
        <w:rPr>
          <w:rFonts w:hint="eastAsia" w:ascii="仿宋" w:hAnsi="仿宋" w:eastAsia="仿宋" w:cs="仿宋"/>
          <w:b/>
          <w:color w:val="auto"/>
          <w:kern w:val="0"/>
          <w:sz w:val="32"/>
          <w:szCs w:val="32"/>
          <w:highlight w:val="none"/>
        </w:rPr>
      </w:pPr>
    </w:p>
    <w:p w14:paraId="497E45BE">
      <w:pPr>
        <w:snapToGrid w:val="0"/>
        <w:spacing w:line="360" w:lineRule="auto"/>
        <w:jc w:val="center"/>
        <w:outlineLvl w:val="0"/>
        <w:rPr>
          <w:rFonts w:hint="eastAsia" w:ascii="仿宋" w:hAnsi="仿宋" w:eastAsia="仿宋" w:cs="仿宋"/>
          <w:b/>
          <w:color w:val="auto"/>
          <w:kern w:val="0"/>
          <w:sz w:val="32"/>
          <w:szCs w:val="32"/>
          <w:highlight w:val="none"/>
        </w:rPr>
      </w:pPr>
    </w:p>
    <w:p w14:paraId="500F0548">
      <w:pPr>
        <w:snapToGrid w:val="0"/>
        <w:spacing w:line="360" w:lineRule="auto"/>
        <w:jc w:val="center"/>
        <w:outlineLvl w:val="0"/>
        <w:rPr>
          <w:rFonts w:hint="eastAsia" w:ascii="仿宋" w:hAnsi="仿宋" w:eastAsia="仿宋" w:cs="仿宋"/>
          <w:b/>
          <w:color w:val="auto"/>
          <w:kern w:val="0"/>
          <w:sz w:val="32"/>
          <w:szCs w:val="32"/>
          <w:highlight w:val="none"/>
        </w:rPr>
      </w:pPr>
    </w:p>
    <w:p w14:paraId="22AC0F4C">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6757A881">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2D69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D6E90C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DD00C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553C566">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13E57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6A27337">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644CC16">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14:paraId="4BF2F1C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21E7AE2">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25AEE1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F24DB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D46EF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C833722">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76691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0C60A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1BE34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D099E8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9F6CA13">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D849A9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C82519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771506F">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DE8E6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1D42238">
      <w:pPr>
        <w:autoSpaceDE w:val="0"/>
        <w:autoSpaceDN w:val="0"/>
        <w:jc w:val="center"/>
        <w:rPr>
          <w:rFonts w:hint="eastAsia" w:ascii="仿宋" w:hAnsi="仿宋" w:eastAsia="仿宋" w:cs="仿宋"/>
          <w:b/>
          <w:color w:val="auto"/>
          <w:spacing w:val="6"/>
          <w:sz w:val="32"/>
          <w:szCs w:val="32"/>
          <w:highlight w:val="none"/>
        </w:rPr>
      </w:pPr>
    </w:p>
    <w:p w14:paraId="7BE9E31D">
      <w:pPr>
        <w:autoSpaceDE w:val="0"/>
        <w:autoSpaceDN w:val="0"/>
        <w:jc w:val="center"/>
        <w:rPr>
          <w:rFonts w:hint="eastAsia" w:ascii="仿宋" w:hAnsi="仿宋" w:eastAsia="仿宋" w:cs="仿宋"/>
          <w:b/>
          <w:color w:val="auto"/>
          <w:spacing w:val="6"/>
          <w:sz w:val="32"/>
          <w:szCs w:val="32"/>
          <w:highlight w:val="none"/>
        </w:rPr>
      </w:pPr>
    </w:p>
    <w:p w14:paraId="6A88B3EA">
      <w:pPr>
        <w:autoSpaceDE w:val="0"/>
        <w:autoSpaceDN w:val="0"/>
        <w:jc w:val="center"/>
        <w:rPr>
          <w:rFonts w:hint="eastAsia" w:ascii="仿宋" w:hAnsi="仿宋" w:eastAsia="仿宋" w:cs="仿宋"/>
          <w:b/>
          <w:color w:val="auto"/>
          <w:spacing w:val="6"/>
          <w:sz w:val="32"/>
          <w:szCs w:val="32"/>
          <w:highlight w:val="none"/>
        </w:rPr>
      </w:pPr>
    </w:p>
    <w:p w14:paraId="7E4B7CBC">
      <w:pPr>
        <w:autoSpaceDE w:val="0"/>
        <w:autoSpaceDN w:val="0"/>
        <w:jc w:val="center"/>
        <w:rPr>
          <w:rFonts w:hint="eastAsia" w:ascii="仿宋" w:hAnsi="仿宋" w:eastAsia="仿宋" w:cs="仿宋"/>
          <w:b/>
          <w:color w:val="auto"/>
          <w:spacing w:val="6"/>
          <w:sz w:val="32"/>
          <w:szCs w:val="32"/>
          <w:highlight w:val="none"/>
        </w:rPr>
      </w:pPr>
    </w:p>
    <w:p w14:paraId="59091BD2">
      <w:pPr>
        <w:autoSpaceDE w:val="0"/>
        <w:autoSpaceDN w:val="0"/>
        <w:jc w:val="center"/>
        <w:rPr>
          <w:rFonts w:hint="eastAsia" w:ascii="仿宋" w:hAnsi="仿宋" w:eastAsia="仿宋" w:cs="仿宋"/>
          <w:b/>
          <w:color w:val="auto"/>
          <w:spacing w:val="6"/>
          <w:sz w:val="32"/>
          <w:szCs w:val="32"/>
          <w:highlight w:val="none"/>
        </w:rPr>
      </w:pPr>
    </w:p>
    <w:p w14:paraId="04A6E396">
      <w:pPr>
        <w:autoSpaceDE w:val="0"/>
        <w:autoSpaceDN w:val="0"/>
        <w:jc w:val="center"/>
        <w:rPr>
          <w:rFonts w:hint="eastAsia" w:ascii="仿宋" w:hAnsi="仿宋" w:eastAsia="仿宋" w:cs="仿宋"/>
          <w:b/>
          <w:color w:val="auto"/>
          <w:spacing w:val="6"/>
          <w:sz w:val="32"/>
          <w:szCs w:val="32"/>
          <w:highlight w:val="none"/>
        </w:rPr>
      </w:pPr>
    </w:p>
    <w:p w14:paraId="23E119C6">
      <w:pPr>
        <w:autoSpaceDE w:val="0"/>
        <w:autoSpaceDN w:val="0"/>
        <w:jc w:val="center"/>
        <w:rPr>
          <w:rFonts w:hint="eastAsia" w:ascii="仿宋" w:hAnsi="仿宋" w:eastAsia="仿宋" w:cs="仿宋"/>
          <w:b/>
          <w:color w:val="auto"/>
          <w:spacing w:val="6"/>
          <w:sz w:val="32"/>
          <w:szCs w:val="32"/>
          <w:highlight w:val="none"/>
        </w:rPr>
      </w:pPr>
    </w:p>
    <w:p w14:paraId="4C7E6429">
      <w:pPr>
        <w:autoSpaceDE w:val="0"/>
        <w:autoSpaceDN w:val="0"/>
        <w:jc w:val="center"/>
        <w:rPr>
          <w:rFonts w:hint="eastAsia" w:ascii="仿宋" w:hAnsi="仿宋" w:eastAsia="仿宋" w:cs="仿宋"/>
          <w:b/>
          <w:color w:val="auto"/>
          <w:spacing w:val="6"/>
          <w:sz w:val="32"/>
          <w:szCs w:val="32"/>
          <w:highlight w:val="none"/>
        </w:rPr>
      </w:pPr>
    </w:p>
    <w:p w14:paraId="03C1D8C3">
      <w:pPr>
        <w:autoSpaceDE w:val="0"/>
        <w:autoSpaceDN w:val="0"/>
        <w:jc w:val="center"/>
        <w:rPr>
          <w:rFonts w:hint="eastAsia" w:ascii="仿宋" w:hAnsi="仿宋" w:eastAsia="仿宋" w:cs="仿宋"/>
          <w:b/>
          <w:color w:val="auto"/>
          <w:spacing w:val="6"/>
          <w:sz w:val="32"/>
          <w:szCs w:val="32"/>
          <w:highlight w:val="none"/>
        </w:rPr>
      </w:pPr>
    </w:p>
    <w:p w14:paraId="0EB71980">
      <w:pPr>
        <w:autoSpaceDE w:val="0"/>
        <w:autoSpaceDN w:val="0"/>
        <w:jc w:val="center"/>
        <w:rPr>
          <w:rFonts w:hint="eastAsia" w:ascii="仿宋" w:hAnsi="仿宋" w:eastAsia="仿宋" w:cs="仿宋"/>
          <w:b/>
          <w:color w:val="auto"/>
          <w:spacing w:val="6"/>
          <w:sz w:val="32"/>
          <w:szCs w:val="32"/>
          <w:highlight w:val="none"/>
        </w:rPr>
      </w:pPr>
    </w:p>
    <w:p w14:paraId="1CEB6B41">
      <w:pPr>
        <w:autoSpaceDE w:val="0"/>
        <w:autoSpaceDN w:val="0"/>
        <w:jc w:val="center"/>
        <w:rPr>
          <w:rFonts w:hint="eastAsia" w:ascii="仿宋" w:hAnsi="仿宋" w:eastAsia="仿宋" w:cs="仿宋"/>
          <w:b/>
          <w:color w:val="auto"/>
          <w:spacing w:val="6"/>
          <w:sz w:val="32"/>
          <w:szCs w:val="32"/>
          <w:highlight w:val="none"/>
        </w:rPr>
      </w:pPr>
    </w:p>
    <w:p w14:paraId="11AA1EAF">
      <w:pPr>
        <w:pStyle w:val="80"/>
        <w:rPr>
          <w:rFonts w:hint="eastAsia" w:ascii="仿宋" w:hAnsi="仿宋" w:eastAsia="仿宋" w:cs="仿宋"/>
          <w:b/>
          <w:color w:val="auto"/>
          <w:spacing w:val="6"/>
          <w:sz w:val="32"/>
          <w:szCs w:val="32"/>
          <w:highlight w:val="none"/>
        </w:rPr>
      </w:pPr>
    </w:p>
    <w:p w14:paraId="354579E7">
      <w:pPr>
        <w:pStyle w:val="81"/>
        <w:rPr>
          <w:rFonts w:hint="eastAsia" w:ascii="仿宋" w:hAnsi="仿宋" w:eastAsia="仿宋" w:cs="仿宋"/>
          <w:b/>
          <w:color w:val="auto"/>
          <w:spacing w:val="6"/>
          <w:sz w:val="32"/>
          <w:szCs w:val="32"/>
          <w:highlight w:val="none"/>
        </w:rPr>
      </w:pPr>
    </w:p>
    <w:p w14:paraId="415DEAA1">
      <w:pPr>
        <w:rPr>
          <w:rFonts w:hint="eastAsia" w:ascii="仿宋" w:hAnsi="仿宋" w:eastAsia="仿宋" w:cs="仿宋"/>
          <w:b/>
          <w:color w:val="auto"/>
          <w:spacing w:val="6"/>
          <w:sz w:val="32"/>
          <w:szCs w:val="32"/>
          <w:highlight w:val="none"/>
        </w:rPr>
      </w:pPr>
    </w:p>
    <w:p w14:paraId="505C1407">
      <w:pPr>
        <w:pStyle w:val="80"/>
        <w:rPr>
          <w:rFonts w:hint="eastAsia" w:ascii="仿宋" w:hAnsi="仿宋" w:eastAsia="仿宋" w:cs="仿宋"/>
          <w:b/>
          <w:color w:val="auto"/>
          <w:spacing w:val="6"/>
          <w:sz w:val="32"/>
          <w:szCs w:val="32"/>
          <w:highlight w:val="none"/>
        </w:rPr>
      </w:pPr>
    </w:p>
    <w:p w14:paraId="1C94C58E">
      <w:pPr>
        <w:pStyle w:val="81"/>
        <w:rPr>
          <w:rFonts w:hint="eastAsia"/>
          <w:color w:val="auto"/>
          <w:highlight w:val="none"/>
        </w:rPr>
      </w:pPr>
    </w:p>
    <w:p w14:paraId="551FDA45">
      <w:pPr>
        <w:spacing w:line="360" w:lineRule="auto"/>
        <w:jc w:val="both"/>
        <w:rPr>
          <w:rFonts w:hint="eastAsia" w:ascii="仿宋" w:hAnsi="仿宋" w:eastAsia="仿宋" w:cs="仿宋"/>
          <w:b/>
          <w:color w:val="auto"/>
          <w:spacing w:val="6"/>
          <w:sz w:val="32"/>
          <w:szCs w:val="32"/>
          <w:highlight w:val="none"/>
        </w:rPr>
      </w:pPr>
      <w:bookmarkStart w:id="51" w:name="OLE_LINK13"/>
      <w:bookmarkStart w:id="52" w:name="OLE_LINK14"/>
    </w:p>
    <w:p w14:paraId="7DB4E9D3">
      <w:pPr>
        <w:spacing w:line="360" w:lineRule="auto"/>
        <w:rPr>
          <w:rFonts w:hint="eastAsia" w:ascii="仿宋" w:hAnsi="仿宋" w:eastAsia="仿宋" w:cs="仿宋"/>
          <w:b/>
          <w:color w:val="auto"/>
          <w:spacing w:val="6"/>
          <w:sz w:val="32"/>
          <w:szCs w:val="32"/>
          <w:highlight w:val="none"/>
        </w:rPr>
      </w:pPr>
    </w:p>
    <w:p w14:paraId="77D902E8">
      <w:pPr>
        <w:spacing w:line="360" w:lineRule="auto"/>
        <w:rPr>
          <w:rFonts w:hint="eastAsia" w:ascii="仿宋" w:hAnsi="仿宋" w:eastAsia="仿宋" w:cs="仿宋"/>
          <w:b/>
          <w:color w:val="auto"/>
          <w:spacing w:val="6"/>
          <w:sz w:val="32"/>
          <w:szCs w:val="32"/>
          <w:highlight w:val="none"/>
        </w:rPr>
      </w:pPr>
    </w:p>
    <w:p w14:paraId="449918E7">
      <w:pPr>
        <w:spacing w:line="360" w:lineRule="auto"/>
        <w:rPr>
          <w:rFonts w:hint="eastAsia" w:ascii="仿宋" w:hAnsi="仿宋" w:eastAsia="仿宋" w:cs="仿宋"/>
          <w:b/>
          <w:color w:val="auto"/>
          <w:spacing w:val="6"/>
          <w:sz w:val="32"/>
          <w:szCs w:val="32"/>
          <w:highlight w:val="none"/>
        </w:rPr>
      </w:pPr>
    </w:p>
    <w:p w14:paraId="0B87DE86">
      <w:pPr>
        <w:spacing w:line="360" w:lineRule="auto"/>
        <w:rPr>
          <w:rFonts w:hint="eastAsia" w:ascii="仿宋" w:hAnsi="仿宋" w:eastAsia="仿宋" w:cs="仿宋"/>
          <w:b/>
          <w:color w:val="auto"/>
          <w:spacing w:val="6"/>
          <w:sz w:val="32"/>
          <w:szCs w:val="32"/>
          <w:highlight w:val="none"/>
        </w:rPr>
      </w:pPr>
    </w:p>
    <w:p w14:paraId="4F96DAFB">
      <w:pPr>
        <w:spacing w:line="360" w:lineRule="auto"/>
        <w:rPr>
          <w:rFonts w:hint="eastAsia" w:ascii="仿宋" w:hAnsi="仿宋" w:eastAsia="仿宋" w:cs="仿宋"/>
          <w:b/>
          <w:color w:val="auto"/>
          <w:spacing w:val="6"/>
          <w:sz w:val="32"/>
          <w:szCs w:val="32"/>
          <w:highlight w:val="none"/>
        </w:rPr>
      </w:pPr>
    </w:p>
    <w:p w14:paraId="74601EC7">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14A05AF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14:paraId="27AF1516">
      <w:pPr>
        <w:spacing w:line="360" w:lineRule="auto"/>
        <w:rPr>
          <w:rFonts w:hint="eastAsia" w:ascii="仿宋" w:hAnsi="仿宋" w:eastAsia="仿宋" w:cs="仿宋"/>
          <w:b/>
          <w:color w:val="auto"/>
          <w:spacing w:val="6"/>
          <w:sz w:val="30"/>
          <w:szCs w:val="30"/>
          <w:highlight w:val="none"/>
        </w:rPr>
      </w:pPr>
    </w:p>
    <w:p w14:paraId="4D57B46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91D011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2B6DD0C">
      <w:pPr>
        <w:spacing w:line="360" w:lineRule="auto"/>
        <w:ind w:firstLine="480" w:firstLineChars="200"/>
        <w:rPr>
          <w:rFonts w:hint="eastAsia" w:ascii="仿宋" w:hAnsi="仿宋" w:eastAsia="仿宋" w:cs="仿宋"/>
          <w:color w:val="auto"/>
          <w:sz w:val="24"/>
          <w:highlight w:val="none"/>
        </w:rPr>
      </w:pPr>
    </w:p>
    <w:p w14:paraId="151C8E7F">
      <w:pPr>
        <w:spacing w:line="360" w:lineRule="auto"/>
        <w:ind w:firstLine="480" w:firstLineChars="200"/>
        <w:rPr>
          <w:rFonts w:hint="eastAsia" w:ascii="仿宋" w:hAnsi="仿宋" w:eastAsia="仿宋" w:cs="仿宋"/>
          <w:color w:val="auto"/>
          <w:sz w:val="24"/>
          <w:highlight w:val="none"/>
        </w:rPr>
      </w:pPr>
    </w:p>
    <w:p w14:paraId="187AA93A">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17822D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1172252">
      <w:pPr>
        <w:autoSpaceDE w:val="0"/>
        <w:autoSpaceDN w:val="0"/>
        <w:jc w:val="center"/>
        <w:rPr>
          <w:rFonts w:hint="eastAsia" w:ascii="仿宋" w:hAnsi="仿宋" w:eastAsia="仿宋" w:cs="仿宋"/>
          <w:b/>
          <w:color w:val="auto"/>
          <w:spacing w:val="6"/>
          <w:sz w:val="32"/>
          <w:szCs w:val="32"/>
          <w:highlight w:val="none"/>
        </w:rPr>
      </w:pPr>
    </w:p>
    <w:p w14:paraId="1F2ED74C">
      <w:pPr>
        <w:autoSpaceDE w:val="0"/>
        <w:autoSpaceDN w:val="0"/>
        <w:jc w:val="center"/>
        <w:rPr>
          <w:rFonts w:hint="eastAsia" w:ascii="仿宋" w:hAnsi="仿宋" w:eastAsia="仿宋" w:cs="仿宋"/>
          <w:b/>
          <w:color w:val="auto"/>
          <w:spacing w:val="6"/>
          <w:sz w:val="32"/>
          <w:szCs w:val="32"/>
          <w:highlight w:val="none"/>
        </w:rPr>
      </w:pPr>
    </w:p>
    <w:p w14:paraId="4A2350E0">
      <w:pPr>
        <w:autoSpaceDE w:val="0"/>
        <w:autoSpaceDN w:val="0"/>
        <w:jc w:val="center"/>
        <w:rPr>
          <w:rFonts w:hint="eastAsia" w:ascii="仿宋" w:hAnsi="仿宋" w:eastAsia="仿宋" w:cs="仿宋"/>
          <w:b/>
          <w:color w:val="auto"/>
          <w:spacing w:val="6"/>
          <w:sz w:val="32"/>
          <w:szCs w:val="32"/>
          <w:highlight w:val="none"/>
        </w:rPr>
      </w:pPr>
    </w:p>
    <w:p w14:paraId="44DF60B0">
      <w:pPr>
        <w:autoSpaceDE w:val="0"/>
        <w:autoSpaceDN w:val="0"/>
        <w:jc w:val="center"/>
        <w:rPr>
          <w:rFonts w:hint="eastAsia" w:ascii="仿宋" w:hAnsi="仿宋" w:eastAsia="仿宋" w:cs="仿宋"/>
          <w:b/>
          <w:color w:val="auto"/>
          <w:spacing w:val="6"/>
          <w:sz w:val="32"/>
          <w:szCs w:val="32"/>
          <w:highlight w:val="none"/>
        </w:rPr>
      </w:pPr>
    </w:p>
    <w:p w14:paraId="43EE14AF">
      <w:pPr>
        <w:autoSpaceDE w:val="0"/>
        <w:autoSpaceDN w:val="0"/>
        <w:jc w:val="center"/>
        <w:rPr>
          <w:rFonts w:hint="eastAsia" w:ascii="仿宋" w:hAnsi="仿宋" w:eastAsia="仿宋" w:cs="仿宋"/>
          <w:b/>
          <w:color w:val="auto"/>
          <w:spacing w:val="6"/>
          <w:sz w:val="32"/>
          <w:szCs w:val="32"/>
          <w:highlight w:val="none"/>
        </w:rPr>
      </w:pPr>
    </w:p>
    <w:p w14:paraId="7978AE8F">
      <w:pPr>
        <w:autoSpaceDE w:val="0"/>
        <w:autoSpaceDN w:val="0"/>
        <w:jc w:val="center"/>
        <w:rPr>
          <w:rFonts w:hint="eastAsia" w:ascii="仿宋" w:hAnsi="仿宋" w:eastAsia="仿宋" w:cs="仿宋"/>
          <w:b/>
          <w:color w:val="auto"/>
          <w:spacing w:val="6"/>
          <w:sz w:val="32"/>
          <w:szCs w:val="32"/>
          <w:highlight w:val="none"/>
        </w:rPr>
      </w:pPr>
    </w:p>
    <w:p w14:paraId="33A984F1">
      <w:pPr>
        <w:autoSpaceDE w:val="0"/>
        <w:autoSpaceDN w:val="0"/>
        <w:jc w:val="center"/>
        <w:rPr>
          <w:rFonts w:hint="eastAsia" w:ascii="仿宋" w:hAnsi="仿宋" w:eastAsia="仿宋" w:cs="仿宋"/>
          <w:b/>
          <w:color w:val="auto"/>
          <w:spacing w:val="6"/>
          <w:sz w:val="32"/>
          <w:szCs w:val="32"/>
          <w:highlight w:val="none"/>
        </w:rPr>
      </w:pPr>
    </w:p>
    <w:p w14:paraId="6869ADA6">
      <w:pPr>
        <w:autoSpaceDE w:val="0"/>
        <w:autoSpaceDN w:val="0"/>
        <w:jc w:val="center"/>
        <w:rPr>
          <w:rFonts w:hint="eastAsia" w:ascii="仿宋" w:hAnsi="仿宋" w:eastAsia="仿宋" w:cs="仿宋"/>
          <w:b/>
          <w:color w:val="auto"/>
          <w:spacing w:val="6"/>
          <w:sz w:val="32"/>
          <w:szCs w:val="32"/>
          <w:highlight w:val="none"/>
        </w:rPr>
      </w:pPr>
    </w:p>
    <w:p w14:paraId="7BA82512">
      <w:pPr>
        <w:autoSpaceDE w:val="0"/>
        <w:autoSpaceDN w:val="0"/>
        <w:jc w:val="center"/>
        <w:rPr>
          <w:rFonts w:hint="eastAsia" w:ascii="仿宋" w:hAnsi="仿宋" w:eastAsia="仿宋" w:cs="仿宋"/>
          <w:b/>
          <w:color w:val="auto"/>
          <w:spacing w:val="6"/>
          <w:sz w:val="32"/>
          <w:szCs w:val="32"/>
          <w:highlight w:val="none"/>
        </w:rPr>
      </w:pPr>
    </w:p>
    <w:p w14:paraId="6EF443FF">
      <w:pPr>
        <w:autoSpaceDE w:val="0"/>
        <w:autoSpaceDN w:val="0"/>
        <w:jc w:val="center"/>
        <w:rPr>
          <w:rFonts w:hint="eastAsia" w:ascii="仿宋" w:hAnsi="仿宋" w:eastAsia="仿宋" w:cs="仿宋"/>
          <w:b/>
          <w:color w:val="auto"/>
          <w:spacing w:val="6"/>
          <w:sz w:val="32"/>
          <w:szCs w:val="32"/>
          <w:highlight w:val="none"/>
        </w:rPr>
      </w:pPr>
    </w:p>
    <w:p w14:paraId="4377EDF0">
      <w:pPr>
        <w:autoSpaceDE w:val="0"/>
        <w:autoSpaceDN w:val="0"/>
        <w:jc w:val="center"/>
        <w:rPr>
          <w:rFonts w:hint="eastAsia" w:ascii="仿宋" w:hAnsi="仿宋" w:eastAsia="仿宋" w:cs="仿宋"/>
          <w:b/>
          <w:color w:val="auto"/>
          <w:spacing w:val="6"/>
          <w:sz w:val="32"/>
          <w:szCs w:val="32"/>
          <w:highlight w:val="none"/>
        </w:rPr>
      </w:pPr>
    </w:p>
    <w:p w14:paraId="5D72F8E4">
      <w:pPr>
        <w:autoSpaceDE w:val="0"/>
        <w:autoSpaceDN w:val="0"/>
        <w:jc w:val="center"/>
        <w:rPr>
          <w:rFonts w:hint="eastAsia" w:ascii="仿宋" w:hAnsi="仿宋" w:eastAsia="仿宋" w:cs="仿宋"/>
          <w:b/>
          <w:color w:val="auto"/>
          <w:spacing w:val="6"/>
          <w:sz w:val="32"/>
          <w:szCs w:val="32"/>
          <w:highlight w:val="none"/>
        </w:rPr>
      </w:pPr>
    </w:p>
    <w:p w14:paraId="08E63AEA">
      <w:pPr>
        <w:autoSpaceDE w:val="0"/>
        <w:autoSpaceDN w:val="0"/>
        <w:jc w:val="center"/>
        <w:rPr>
          <w:rFonts w:hint="eastAsia" w:ascii="仿宋" w:hAnsi="仿宋" w:eastAsia="仿宋" w:cs="仿宋"/>
          <w:b/>
          <w:color w:val="auto"/>
          <w:spacing w:val="6"/>
          <w:sz w:val="32"/>
          <w:szCs w:val="32"/>
          <w:highlight w:val="none"/>
        </w:rPr>
      </w:pPr>
    </w:p>
    <w:p w14:paraId="1E35297B">
      <w:pPr>
        <w:autoSpaceDE w:val="0"/>
        <w:autoSpaceDN w:val="0"/>
        <w:jc w:val="center"/>
        <w:rPr>
          <w:rFonts w:hint="eastAsia" w:ascii="仿宋" w:hAnsi="仿宋" w:eastAsia="仿宋" w:cs="仿宋"/>
          <w:b/>
          <w:color w:val="auto"/>
          <w:spacing w:val="6"/>
          <w:sz w:val="32"/>
          <w:szCs w:val="32"/>
          <w:highlight w:val="none"/>
        </w:rPr>
      </w:pPr>
    </w:p>
    <w:p w14:paraId="72AB35CC">
      <w:pPr>
        <w:spacing w:line="360" w:lineRule="auto"/>
        <w:rPr>
          <w:rFonts w:hint="eastAsia" w:ascii="仿宋" w:hAnsi="仿宋" w:eastAsia="仿宋" w:cs="仿宋"/>
          <w:b/>
          <w:color w:val="auto"/>
          <w:spacing w:val="6"/>
          <w:sz w:val="32"/>
          <w:szCs w:val="32"/>
          <w:highlight w:val="none"/>
        </w:rPr>
      </w:pPr>
    </w:p>
    <w:p w14:paraId="1627A866">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718B2889">
      <w:pPr>
        <w:spacing w:line="360" w:lineRule="auto"/>
        <w:jc w:val="center"/>
        <w:rPr>
          <w:rFonts w:hint="eastAsia" w:ascii="仿宋" w:hAnsi="仿宋" w:eastAsia="仿宋" w:cs="仿宋"/>
          <w:color w:val="auto"/>
          <w:sz w:val="24"/>
          <w:highlight w:val="none"/>
          <w:u w:val="single"/>
        </w:rPr>
      </w:pPr>
    </w:p>
    <w:p w14:paraId="7838E27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1AC7166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8744E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5529A5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781B07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B0644C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2F411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5BD2725">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743761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06FFD61">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17236BD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120A6DA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79AA2B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BDA7E40">
      <w:pPr>
        <w:spacing w:line="360" w:lineRule="auto"/>
        <w:jc w:val="center"/>
        <w:rPr>
          <w:rFonts w:hint="eastAsia" w:ascii="仿宋" w:hAnsi="仿宋" w:eastAsia="仿宋" w:cs="仿宋"/>
          <w:b/>
          <w:color w:val="auto"/>
          <w:sz w:val="32"/>
          <w:szCs w:val="32"/>
          <w:highlight w:val="none"/>
        </w:rPr>
      </w:pPr>
    </w:p>
    <w:p w14:paraId="111617A6">
      <w:pPr>
        <w:spacing w:line="360" w:lineRule="auto"/>
        <w:jc w:val="center"/>
        <w:rPr>
          <w:rFonts w:hint="eastAsia" w:ascii="仿宋" w:hAnsi="仿宋" w:eastAsia="仿宋" w:cs="仿宋"/>
          <w:b/>
          <w:color w:val="auto"/>
          <w:sz w:val="32"/>
          <w:szCs w:val="32"/>
          <w:highlight w:val="none"/>
        </w:rPr>
      </w:pPr>
    </w:p>
    <w:p w14:paraId="51E50531">
      <w:pPr>
        <w:spacing w:line="360" w:lineRule="auto"/>
        <w:jc w:val="center"/>
        <w:rPr>
          <w:rFonts w:hint="eastAsia" w:ascii="仿宋" w:hAnsi="仿宋" w:eastAsia="仿宋" w:cs="仿宋"/>
          <w:b/>
          <w:color w:val="auto"/>
          <w:sz w:val="32"/>
          <w:szCs w:val="32"/>
          <w:highlight w:val="none"/>
        </w:rPr>
      </w:pPr>
    </w:p>
    <w:p w14:paraId="4652A18C">
      <w:pPr>
        <w:spacing w:line="360" w:lineRule="auto"/>
        <w:jc w:val="center"/>
        <w:rPr>
          <w:rFonts w:hint="eastAsia" w:ascii="仿宋" w:hAnsi="仿宋" w:eastAsia="仿宋" w:cs="仿宋"/>
          <w:b/>
          <w:color w:val="auto"/>
          <w:sz w:val="32"/>
          <w:szCs w:val="32"/>
          <w:highlight w:val="none"/>
        </w:rPr>
      </w:pPr>
    </w:p>
    <w:p w14:paraId="597DA43A">
      <w:pPr>
        <w:spacing w:line="360" w:lineRule="auto"/>
        <w:jc w:val="center"/>
        <w:rPr>
          <w:rFonts w:hint="eastAsia" w:ascii="仿宋" w:hAnsi="仿宋" w:eastAsia="仿宋" w:cs="仿宋"/>
          <w:b/>
          <w:color w:val="auto"/>
          <w:sz w:val="32"/>
          <w:szCs w:val="32"/>
          <w:highlight w:val="none"/>
        </w:rPr>
      </w:pPr>
    </w:p>
    <w:p w14:paraId="14EE52C5">
      <w:pPr>
        <w:spacing w:line="360" w:lineRule="auto"/>
        <w:jc w:val="center"/>
        <w:rPr>
          <w:rFonts w:ascii="宋体" w:hAnsi="宋体" w:cs="宋体"/>
          <w:b/>
          <w:color w:val="auto"/>
          <w:sz w:val="32"/>
          <w:szCs w:val="32"/>
          <w:highlight w:val="none"/>
        </w:rPr>
      </w:pPr>
    </w:p>
    <w:p w14:paraId="223D1ED7">
      <w:pPr>
        <w:spacing w:line="360" w:lineRule="auto"/>
        <w:jc w:val="center"/>
        <w:rPr>
          <w:rFonts w:ascii="宋体" w:hAnsi="宋体" w:cs="宋体"/>
          <w:b/>
          <w:color w:val="auto"/>
          <w:sz w:val="32"/>
          <w:szCs w:val="32"/>
          <w:highlight w:val="none"/>
        </w:rPr>
      </w:pPr>
    </w:p>
    <w:p w14:paraId="16E6CB43">
      <w:pPr>
        <w:spacing w:line="360" w:lineRule="auto"/>
        <w:jc w:val="center"/>
        <w:rPr>
          <w:rFonts w:ascii="宋体" w:hAnsi="宋体" w:cs="宋体"/>
          <w:b/>
          <w:color w:val="auto"/>
          <w:sz w:val="32"/>
          <w:szCs w:val="32"/>
          <w:highlight w:val="none"/>
        </w:rPr>
      </w:pPr>
    </w:p>
    <w:p w14:paraId="1078E966">
      <w:pPr>
        <w:spacing w:line="360" w:lineRule="auto"/>
        <w:jc w:val="center"/>
        <w:rPr>
          <w:rFonts w:ascii="宋体" w:hAnsi="宋体" w:cs="宋体"/>
          <w:b/>
          <w:color w:val="auto"/>
          <w:sz w:val="32"/>
          <w:szCs w:val="32"/>
          <w:highlight w:val="none"/>
        </w:rPr>
      </w:pPr>
    </w:p>
    <w:p w14:paraId="423858B7">
      <w:pPr>
        <w:spacing w:line="360" w:lineRule="auto"/>
        <w:jc w:val="center"/>
        <w:rPr>
          <w:rFonts w:ascii="宋体" w:hAnsi="宋体" w:cs="宋体"/>
          <w:b/>
          <w:color w:val="auto"/>
          <w:sz w:val="32"/>
          <w:szCs w:val="32"/>
          <w:highlight w:val="none"/>
        </w:rPr>
      </w:pPr>
    </w:p>
    <w:p w14:paraId="406FF6DE">
      <w:pPr>
        <w:spacing w:line="360" w:lineRule="auto"/>
        <w:jc w:val="center"/>
        <w:rPr>
          <w:rFonts w:ascii="宋体" w:hAnsi="宋体" w:cs="宋体"/>
          <w:b/>
          <w:color w:val="auto"/>
          <w:sz w:val="32"/>
          <w:szCs w:val="32"/>
          <w:highlight w:val="none"/>
        </w:rPr>
      </w:pPr>
    </w:p>
    <w:p w14:paraId="10ED8D0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95A5C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297ECC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2AB7F7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69B0E1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B6F15B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88E6A7A">
      <w:pPr>
        <w:pStyle w:val="23"/>
        <w:rPr>
          <w:rFonts w:hint="eastAsia"/>
          <w:color w:val="auto"/>
          <w:highlight w:val="none"/>
          <w:lang w:val="en-US" w:eastAsia="zh-CN"/>
        </w:rPr>
      </w:pPr>
    </w:p>
    <w:p w14:paraId="04072FD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0D58C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EF7EC4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8E0E04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EE852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5A064C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AEBFF7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9F944A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48296F0">
      <w:pPr>
        <w:widowControl/>
        <w:jc w:val="left"/>
        <w:rPr>
          <w:rFonts w:hint="eastAsia" w:ascii="仿宋" w:hAnsi="仿宋" w:eastAsia="仿宋" w:cs="仿宋"/>
          <w:color w:val="auto"/>
          <w:kern w:val="0"/>
          <w:sz w:val="24"/>
          <w:highlight w:val="none"/>
        </w:rPr>
      </w:pPr>
    </w:p>
    <w:p w14:paraId="4D072C8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69AA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990D33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522AF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25AACC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1BB76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88130D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7A610B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3D5646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51F5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33D29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093CB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BAD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566B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1C97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7997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84F4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7F44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3BF0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BD606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4ECC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942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E1C0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79E2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3EE0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B9C0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9E9AE">
            <w:pPr>
              <w:widowControl/>
              <w:jc w:val="left"/>
              <w:rPr>
                <w:rFonts w:hint="eastAsia" w:ascii="仿宋" w:hAnsi="仿宋" w:eastAsia="仿宋" w:cs="仿宋"/>
                <w:color w:val="auto"/>
                <w:kern w:val="0"/>
                <w:sz w:val="24"/>
                <w:highlight w:val="none"/>
              </w:rPr>
            </w:pPr>
          </w:p>
        </w:tc>
        <w:tc>
          <w:tcPr>
            <w:tcW w:w="1560" w:type="dxa"/>
            <w:vAlign w:val="center"/>
          </w:tcPr>
          <w:p w14:paraId="50FB4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8BB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C2A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4C3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791E1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4BB02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963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332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0AEC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561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19FE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4DC0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7AE9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332CF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7149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3BADA6">
            <w:pPr>
              <w:widowControl/>
              <w:jc w:val="left"/>
              <w:rPr>
                <w:rFonts w:hint="eastAsia" w:ascii="仿宋" w:hAnsi="仿宋" w:eastAsia="仿宋" w:cs="仿宋"/>
                <w:color w:val="auto"/>
                <w:kern w:val="0"/>
                <w:sz w:val="24"/>
                <w:highlight w:val="none"/>
              </w:rPr>
            </w:pPr>
          </w:p>
        </w:tc>
        <w:tc>
          <w:tcPr>
            <w:tcW w:w="1560" w:type="dxa"/>
            <w:vAlign w:val="center"/>
          </w:tcPr>
          <w:p w14:paraId="124B9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ED2D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028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F4BC7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85FF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55E0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4AA7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050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B2F5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A23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424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F55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7AF8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F3B17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EDAF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9E93E6">
            <w:pPr>
              <w:widowControl/>
              <w:jc w:val="left"/>
              <w:rPr>
                <w:rFonts w:hint="eastAsia" w:ascii="仿宋" w:hAnsi="仿宋" w:eastAsia="仿宋" w:cs="仿宋"/>
                <w:color w:val="auto"/>
                <w:kern w:val="0"/>
                <w:sz w:val="24"/>
                <w:highlight w:val="none"/>
              </w:rPr>
            </w:pPr>
          </w:p>
        </w:tc>
        <w:tc>
          <w:tcPr>
            <w:tcW w:w="1560" w:type="dxa"/>
            <w:vAlign w:val="center"/>
          </w:tcPr>
          <w:p w14:paraId="38F2D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C93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283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A6DE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A7CD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7611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EBC3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3F98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0EB5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5F9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756E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ACC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52D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583B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926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744405">
            <w:pPr>
              <w:widowControl/>
              <w:jc w:val="left"/>
              <w:rPr>
                <w:rFonts w:hint="eastAsia" w:ascii="仿宋" w:hAnsi="仿宋" w:eastAsia="仿宋" w:cs="仿宋"/>
                <w:color w:val="auto"/>
                <w:kern w:val="0"/>
                <w:sz w:val="24"/>
                <w:highlight w:val="none"/>
              </w:rPr>
            </w:pPr>
          </w:p>
        </w:tc>
        <w:tc>
          <w:tcPr>
            <w:tcW w:w="1560" w:type="dxa"/>
            <w:vAlign w:val="center"/>
          </w:tcPr>
          <w:p w14:paraId="540F2F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4FA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CCBF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5F384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2D9E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B71B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233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772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738F9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A62F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F3F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0B8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8AD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F9F28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2572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CA26F">
            <w:pPr>
              <w:widowControl/>
              <w:jc w:val="left"/>
              <w:rPr>
                <w:rFonts w:hint="eastAsia" w:ascii="仿宋" w:hAnsi="仿宋" w:eastAsia="仿宋" w:cs="仿宋"/>
                <w:color w:val="auto"/>
                <w:kern w:val="0"/>
                <w:sz w:val="24"/>
                <w:highlight w:val="none"/>
              </w:rPr>
            </w:pPr>
          </w:p>
        </w:tc>
        <w:tc>
          <w:tcPr>
            <w:tcW w:w="1560" w:type="dxa"/>
            <w:vAlign w:val="center"/>
          </w:tcPr>
          <w:p w14:paraId="53A2EE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586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C16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1AD4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6107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60965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A0C9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AA88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0402B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34F5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0C2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2DCB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97CC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2EE9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7AE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E35D58">
            <w:pPr>
              <w:widowControl/>
              <w:jc w:val="left"/>
              <w:rPr>
                <w:rFonts w:hint="eastAsia" w:ascii="仿宋" w:hAnsi="仿宋" w:eastAsia="仿宋" w:cs="仿宋"/>
                <w:color w:val="auto"/>
                <w:kern w:val="0"/>
                <w:sz w:val="24"/>
                <w:highlight w:val="none"/>
              </w:rPr>
            </w:pPr>
          </w:p>
        </w:tc>
        <w:tc>
          <w:tcPr>
            <w:tcW w:w="1560" w:type="dxa"/>
            <w:vAlign w:val="center"/>
          </w:tcPr>
          <w:p w14:paraId="20AA87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D2E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067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5A052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247D5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91AC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55F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F32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7F9E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274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8673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2450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1051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8912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2766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C27B80">
            <w:pPr>
              <w:widowControl/>
              <w:jc w:val="left"/>
              <w:rPr>
                <w:rFonts w:hint="eastAsia" w:ascii="仿宋" w:hAnsi="仿宋" w:eastAsia="仿宋" w:cs="仿宋"/>
                <w:color w:val="auto"/>
                <w:kern w:val="0"/>
                <w:sz w:val="24"/>
                <w:highlight w:val="none"/>
              </w:rPr>
            </w:pPr>
          </w:p>
        </w:tc>
        <w:tc>
          <w:tcPr>
            <w:tcW w:w="1560" w:type="dxa"/>
            <w:vAlign w:val="center"/>
          </w:tcPr>
          <w:p w14:paraId="63E93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47A9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996B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20B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2683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016E8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EB3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D74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373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6E2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B8B4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F5DB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ABA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A5D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372D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CA42F0">
            <w:pPr>
              <w:widowControl/>
              <w:jc w:val="left"/>
              <w:rPr>
                <w:rFonts w:hint="eastAsia" w:ascii="仿宋" w:hAnsi="仿宋" w:eastAsia="仿宋" w:cs="仿宋"/>
                <w:color w:val="auto"/>
                <w:kern w:val="0"/>
                <w:sz w:val="24"/>
                <w:highlight w:val="none"/>
              </w:rPr>
            </w:pPr>
          </w:p>
        </w:tc>
        <w:tc>
          <w:tcPr>
            <w:tcW w:w="1560" w:type="dxa"/>
            <w:vAlign w:val="center"/>
          </w:tcPr>
          <w:p w14:paraId="77032F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38ED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33A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F6F5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CFF0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B9491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A7D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179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93A1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70D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8D4C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215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FEA0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A84F6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35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87DB92">
            <w:pPr>
              <w:widowControl/>
              <w:jc w:val="left"/>
              <w:rPr>
                <w:rFonts w:hint="eastAsia" w:ascii="仿宋" w:hAnsi="仿宋" w:eastAsia="仿宋" w:cs="仿宋"/>
                <w:color w:val="auto"/>
                <w:kern w:val="0"/>
                <w:sz w:val="24"/>
                <w:highlight w:val="none"/>
              </w:rPr>
            </w:pPr>
          </w:p>
        </w:tc>
        <w:tc>
          <w:tcPr>
            <w:tcW w:w="1560" w:type="dxa"/>
            <w:vAlign w:val="center"/>
          </w:tcPr>
          <w:p w14:paraId="2F7513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5AB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BCF0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72E1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58FB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45D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3EE3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687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B821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F65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C5A6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9AFA5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E010B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D6B15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62D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15391E">
            <w:pPr>
              <w:widowControl/>
              <w:jc w:val="left"/>
              <w:rPr>
                <w:rFonts w:hint="eastAsia" w:ascii="仿宋" w:hAnsi="仿宋" w:eastAsia="仿宋" w:cs="仿宋"/>
                <w:color w:val="auto"/>
                <w:kern w:val="0"/>
                <w:sz w:val="24"/>
                <w:highlight w:val="none"/>
              </w:rPr>
            </w:pPr>
          </w:p>
        </w:tc>
        <w:tc>
          <w:tcPr>
            <w:tcW w:w="1560" w:type="dxa"/>
            <w:vAlign w:val="center"/>
          </w:tcPr>
          <w:p w14:paraId="738EF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2EA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73A6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B55B8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A6EA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0D86B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458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D3B8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072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E03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7328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03EE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42B2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13C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DFF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9A2DAF">
            <w:pPr>
              <w:widowControl/>
              <w:jc w:val="left"/>
              <w:rPr>
                <w:rFonts w:hint="eastAsia" w:ascii="仿宋" w:hAnsi="仿宋" w:eastAsia="仿宋" w:cs="仿宋"/>
                <w:color w:val="auto"/>
                <w:kern w:val="0"/>
                <w:sz w:val="24"/>
                <w:highlight w:val="none"/>
              </w:rPr>
            </w:pPr>
          </w:p>
        </w:tc>
        <w:tc>
          <w:tcPr>
            <w:tcW w:w="1560" w:type="dxa"/>
            <w:vAlign w:val="center"/>
          </w:tcPr>
          <w:p w14:paraId="4E885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614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C219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E94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2583A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2F21E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6375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D3E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12F58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A13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7D1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1A8C3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35BE7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ED52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E192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A8536D">
            <w:pPr>
              <w:widowControl/>
              <w:jc w:val="left"/>
              <w:rPr>
                <w:rFonts w:hint="eastAsia" w:ascii="仿宋" w:hAnsi="仿宋" w:eastAsia="仿宋" w:cs="仿宋"/>
                <w:color w:val="auto"/>
                <w:kern w:val="0"/>
                <w:sz w:val="24"/>
                <w:highlight w:val="none"/>
              </w:rPr>
            </w:pPr>
          </w:p>
        </w:tc>
        <w:tc>
          <w:tcPr>
            <w:tcW w:w="1560" w:type="dxa"/>
            <w:vAlign w:val="center"/>
          </w:tcPr>
          <w:p w14:paraId="1A0F63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E07F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AAB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933F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4291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69CC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826C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2D0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486E3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5900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4C62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C104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5E0F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8318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2255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F2F4A">
            <w:pPr>
              <w:widowControl/>
              <w:jc w:val="left"/>
              <w:rPr>
                <w:rFonts w:hint="eastAsia" w:ascii="仿宋" w:hAnsi="仿宋" w:eastAsia="仿宋" w:cs="仿宋"/>
                <w:color w:val="auto"/>
                <w:kern w:val="0"/>
                <w:sz w:val="24"/>
                <w:highlight w:val="none"/>
              </w:rPr>
            </w:pPr>
          </w:p>
        </w:tc>
        <w:tc>
          <w:tcPr>
            <w:tcW w:w="1560" w:type="dxa"/>
            <w:vAlign w:val="center"/>
          </w:tcPr>
          <w:p w14:paraId="3F7DC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3FA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5A0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807A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5599F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9C25A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B5F2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9B13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77CF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99E4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A250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908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B289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452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491C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7845DD">
            <w:pPr>
              <w:widowControl/>
              <w:jc w:val="left"/>
              <w:rPr>
                <w:rFonts w:hint="eastAsia" w:ascii="仿宋" w:hAnsi="仿宋" w:eastAsia="仿宋" w:cs="仿宋"/>
                <w:color w:val="auto"/>
                <w:kern w:val="0"/>
                <w:sz w:val="24"/>
                <w:highlight w:val="none"/>
              </w:rPr>
            </w:pPr>
          </w:p>
        </w:tc>
        <w:tc>
          <w:tcPr>
            <w:tcW w:w="1560" w:type="dxa"/>
            <w:vAlign w:val="center"/>
          </w:tcPr>
          <w:p w14:paraId="0CEF0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75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C18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DEC7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C96E7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D220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50E5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CBA6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CF8D2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F92F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C616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99C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E8F1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C6D2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7D83B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CB6FC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6282D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AF8F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895F0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8496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AC17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40B98DC">
      <w:pPr>
        <w:widowControl/>
        <w:jc w:val="left"/>
        <w:rPr>
          <w:rFonts w:hint="eastAsia" w:ascii="仿宋" w:hAnsi="仿宋" w:eastAsia="仿宋" w:cs="仿宋"/>
          <w:color w:val="auto"/>
          <w:kern w:val="0"/>
          <w:sz w:val="24"/>
          <w:highlight w:val="none"/>
        </w:rPr>
      </w:pPr>
    </w:p>
    <w:p w14:paraId="1ACCC27B">
      <w:pPr>
        <w:widowControl/>
        <w:jc w:val="left"/>
        <w:rPr>
          <w:rFonts w:hint="eastAsia" w:ascii="仿宋" w:hAnsi="仿宋" w:eastAsia="仿宋" w:cs="仿宋"/>
          <w:color w:val="auto"/>
          <w:kern w:val="0"/>
          <w:sz w:val="24"/>
          <w:highlight w:val="none"/>
        </w:rPr>
      </w:pPr>
    </w:p>
    <w:p w14:paraId="0B674CB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42710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64991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1B7EA0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F43E87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C38AD3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B7D5E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7CEA64E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8A1287A">
      <w:pPr>
        <w:widowControl/>
        <w:jc w:val="left"/>
        <w:rPr>
          <w:rFonts w:hint="eastAsia" w:ascii="仿宋" w:hAnsi="仿宋" w:eastAsia="仿宋" w:cs="仿宋"/>
          <w:color w:val="auto"/>
          <w:kern w:val="0"/>
          <w:sz w:val="18"/>
          <w:szCs w:val="18"/>
          <w:highlight w:val="none"/>
        </w:rPr>
      </w:pPr>
    </w:p>
    <w:p w14:paraId="3022FF52">
      <w:pPr>
        <w:widowControl/>
        <w:jc w:val="left"/>
        <w:rPr>
          <w:rFonts w:hint="eastAsia" w:ascii="仿宋" w:hAnsi="仿宋" w:eastAsia="仿宋" w:cs="仿宋"/>
          <w:color w:val="auto"/>
          <w:kern w:val="0"/>
          <w:sz w:val="18"/>
          <w:szCs w:val="18"/>
          <w:highlight w:val="none"/>
        </w:rPr>
      </w:pPr>
    </w:p>
    <w:p w14:paraId="6D0AEFD5">
      <w:pPr>
        <w:widowControl/>
        <w:jc w:val="left"/>
        <w:rPr>
          <w:rFonts w:hint="eastAsia" w:ascii="仿宋" w:hAnsi="仿宋" w:eastAsia="仿宋" w:cs="仿宋"/>
          <w:color w:val="auto"/>
          <w:kern w:val="0"/>
          <w:sz w:val="18"/>
          <w:szCs w:val="18"/>
          <w:highlight w:val="none"/>
        </w:rPr>
      </w:pPr>
    </w:p>
    <w:p w14:paraId="2A25898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E3686A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B7DF0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73BE1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193B1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9505B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C3E28B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3DE50E7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2A2CFE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1D20172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4866B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007FB4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19356D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1FE804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591CC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BBEE8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1E0AB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41BE19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22A9F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822F99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71FBB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CCB9D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97D3F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C0BB3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DB6C4D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75C8EA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1F9BAD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5EEBC1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71E8C1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560B33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A7E9EA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B9F7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233954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2827CE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F4D51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7AE8505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16A7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82A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20C9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2029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D3C2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537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3369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DA0D67">
            <w:pPr>
              <w:widowControl/>
              <w:jc w:val="left"/>
              <w:rPr>
                <w:rFonts w:hint="eastAsia" w:ascii="仿宋" w:hAnsi="仿宋" w:eastAsia="仿宋" w:cs="仿宋"/>
                <w:color w:val="auto"/>
                <w:kern w:val="0"/>
                <w:sz w:val="24"/>
                <w:highlight w:val="none"/>
              </w:rPr>
            </w:pPr>
          </w:p>
        </w:tc>
        <w:tc>
          <w:tcPr>
            <w:tcW w:w="1025" w:type="dxa"/>
            <w:vMerge w:val="continue"/>
            <w:vAlign w:val="center"/>
          </w:tcPr>
          <w:p w14:paraId="1F2D0BB3">
            <w:pPr>
              <w:widowControl/>
              <w:jc w:val="left"/>
              <w:rPr>
                <w:rFonts w:hint="eastAsia" w:ascii="仿宋" w:hAnsi="仿宋" w:eastAsia="仿宋" w:cs="仿宋"/>
                <w:color w:val="auto"/>
                <w:kern w:val="0"/>
                <w:sz w:val="24"/>
                <w:highlight w:val="none"/>
              </w:rPr>
            </w:pPr>
          </w:p>
        </w:tc>
        <w:tc>
          <w:tcPr>
            <w:tcW w:w="2836" w:type="dxa"/>
            <w:vMerge w:val="continue"/>
            <w:vAlign w:val="center"/>
          </w:tcPr>
          <w:p w14:paraId="578C6727">
            <w:pPr>
              <w:widowControl/>
              <w:jc w:val="left"/>
              <w:rPr>
                <w:rFonts w:hint="eastAsia" w:ascii="仿宋" w:hAnsi="仿宋" w:eastAsia="仿宋" w:cs="仿宋"/>
                <w:color w:val="auto"/>
                <w:kern w:val="0"/>
                <w:sz w:val="24"/>
                <w:highlight w:val="none"/>
              </w:rPr>
            </w:pPr>
          </w:p>
        </w:tc>
        <w:tc>
          <w:tcPr>
            <w:tcW w:w="606" w:type="dxa"/>
            <w:vAlign w:val="center"/>
          </w:tcPr>
          <w:p w14:paraId="5DE8D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20B4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7BCE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7996DF">
            <w:pPr>
              <w:widowControl/>
              <w:jc w:val="left"/>
              <w:rPr>
                <w:rFonts w:hint="eastAsia" w:ascii="仿宋" w:hAnsi="仿宋" w:eastAsia="仿宋" w:cs="仿宋"/>
                <w:color w:val="auto"/>
                <w:kern w:val="0"/>
                <w:sz w:val="24"/>
                <w:highlight w:val="none"/>
              </w:rPr>
            </w:pPr>
          </w:p>
        </w:tc>
        <w:tc>
          <w:tcPr>
            <w:tcW w:w="1025" w:type="dxa"/>
            <w:vMerge w:val="continue"/>
            <w:vAlign w:val="center"/>
          </w:tcPr>
          <w:p w14:paraId="164487B9">
            <w:pPr>
              <w:widowControl/>
              <w:jc w:val="left"/>
              <w:rPr>
                <w:rFonts w:hint="eastAsia" w:ascii="仿宋" w:hAnsi="仿宋" w:eastAsia="仿宋" w:cs="仿宋"/>
                <w:color w:val="auto"/>
                <w:kern w:val="0"/>
                <w:sz w:val="24"/>
                <w:highlight w:val="none"/>
              </w:rPr>
            </w:pPr>
          </w:p>
        </w:tc>
        <w:tc>
          <w:tcPr>
            <w:tcW w:w="2836" w:type="dxa"/>
            <w:vMerge w:val="continue"/>
            <w:vAlign w:val="center"/>
          </w:tcPr>
          <w:p w14:paraId="5DF19B38">
            <w:pPr>
              <w:widowControl/>
              <w:jc w:val="left"/>
              <w:rPr>
                <w:rFonts w:hint="eastAsia" w:ascii="仿宋" w:hAnsi="仿宋" w:eastAsia="仿宋" w:cs="仿宋"/>
                <w:color w:val="auto"/>
                <w:kern w:val="0"/>
                <w:sz w:val="24"/>
                <w:highlight w:val="none"/>
              </w:rPr>
            </w:pPr>
          </w:p>
        </w:tc>
        <w:tc>
          <w:tcPr>
            <w:tcW w:w="606" w:type="dxa"/>
            <w:vAlign w:val="center"/>
          </w:tcPr>
          <w:p w14:paraId="20FF5E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488A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130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ABA402">
            <w:pPr>
              <w:widowControl/>
              <w:jc w:val="left"/>
              <w:rPr>
                <w:rFonts w:hint="eastAsia" w:ascii="仿宋" w:hAnsi="仿宋" w:eastAsia="仿宋" w:cs="仿宋"/>
                <w:color w:val="auto"/>
                <w:kern w:val="0"/>
                <w:sz w:val="24"/>
                <w:highlight w:val="none"/>
              </w:rPr>
            </w:pPr>
          </w:p>
        </w:tc>
        <w:tc>
          <w:tcPr>
            <w:tcW w:w="1025" w:type="dxa"/>
            <w:vMerge w:val="restart"/>
            <w:vAlign w:val="center"/>
          </w:tcPr>
          <w:p w14:paraId="17CE2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44CC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9678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4BB39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4CDA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CB2691">
            <w:pPr>
              <w:widowControl/>
              <w:jc w:val="left"/>
              <w:rPr>
                <w:rFonts w:hint="eastAsia" w:ascii="仿宋" w:hAnsi="仿宋" w:eastAsia="仿宋" w:cs="仿宋"/>
                <w:color w:val="auto"/>
                <w:kern w:val="0"/>
                <w:sz w:val="24"/>
                <w:highlight w:val="none"/>
              </w:rPr>
            </w:pPr>
          </w:p>
        </w:tc>
        <w:tc>
          <w:tcPr>
            <w:tcW w:w="1025" w:type="dxa"/>
            <w:vMerge w:val="continue"/>
            <w:vAlign w:val="center"/>
          </w:tcPr>
          <w:p w14:paraId="28E18001">
            <w:pPr>
              <w:widowControl/>
              <w:jc w:val="left"/>
              <w:rPr>
                <w:rFonts w:hint="eastAsia" w:ascii="仿宋" w:hAnsi="仿宋" w:eastAsia="仿宋" w:cs="仿宋"/>
                <w:color w:val="auto"/>
                <w:kern w:val="0"/>
                <w:sz w:val="24"/>
                <w:highlight w:val="none"/>
              </w:rPr>
            </w:pPr>
          </w:p>
        </w:tc>
        <w:tc>
          <w:tcPr>
            <w:tcW w:w="2836" w:type="dxa"/>
            <w:vMerge w:val="continue"/>
            <w:vAlign w:val="center"/>
          </w:tcPr>
          <w:p w14:paraId="2015B2C4">
            <w:pPr>
              <w:widowControl/>
              <w:jc w:val="left"/>
              <w:rPr>
                <w:rFonts w:hint="eastAsia" w:ascii="仿宋" w:hAnsi="仿宋" w:eastAsia="仿宋" w:cs="仿宋"/>
                <w:color w:val="auto"/>
                <w:kern w:val="0"/>
                <w:sz w:val="24"/>
                <w:highlight w:val="none"/>
              </w:rPr>
            </w:pPr>
          </w:p>
        </w:tc>
        <w:tc>
          <w:tcPr>
            <w:tcW w:w="606" w:type="dxa"/>
            <w:vAlign w:val="center"/>
          </w:tcPr>
          <w:p w14:paraId="266DD3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5A92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9B1B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C56BB">
            <w:pPr>
              <w:widowControl/>
              <w:jc w:val="left"/>
              <w:rPr>
                <w:rFonts w:hint="eastAsia" w:ascii="仿宋" w:hAnsi="仿宋" w:eastAsia="仿宋" w:cs="仿宋"/>
                <w:color w:val="auto"/>
                <w:kern w:val="0"/>
                <w:sz w:val="24"/>
                <w:highlight w:val="none"/>
              </w:rPr>
            </w:pPr>
          </w:p>
        </w:tc>
        <w:tc>
          <w:tcPr>
            <w:tcW w:w="1025" w:type="dxa"/>
            <w:vMerge w:val="continue"/>
            <w:vAlign w:val="center"/>
          </w:tcPr>
          <w:p w14:paraId="5904168E">
            <w:pPr>
              <w:widowControl/>
              <w:jc w:val="left"/>
              <w:rPr>
                <w:rFonts w:hint="eastAsia" w:ascii="仿宋" w:hAnsi="仿宋" w:eastAsia="仿宋" w:cs="仿宋"/>
                <w:color w:val="auto"/>
                <w:kern w:val="0"/>
                <w:sz w:val="24"/>
                <w:highlight w:val="none"/>
              </w:rPr>
            </w:pPr>
          </w:p>
        </w:tc>
        <w:tc>
          <w:tcPr>
            <w:tcW w:w="2836" w:type="dxa"/>
            <w:vMerge w:val="continue"/>
            <w:vAlign w:val="center"/>
          </w:tcPr>
          <w:p w14:paraId="5B5C4246">
            <w:pPr>
              <w:widowControl/>
              <w:jc w:val="left"/>
              <w:rPr>
                <w:rFonts w:hint="eastAsia" w:ascii="仿宋" w:hAnsi="仿宋" w:eastAsia="仿宋" w:cs="仿宋"/>
                <w:color w:val="auto"/>
                <w:kern w:val="0"/>
                <w:sz w:val="24"/>
                <w:highlight w:val="none"/>
              </w:rPr>
            </w:pPr>
          </w:p>
        </w:tc>
        <w:tc>
          <w:tcPr>
            <w:tcW w:w="606" w:type="dxa"/>
            <w:vAlign w:val="center"/>
          </w:tcPr>
          <w:p w14:paraId="28094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2CD07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1DE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C744CA">
            <w:pPr>
              <w:widowControl/>
              <w:jc w:val="left"/>
              <w:rPr>
                <w:rFonts w:hint="eastAsia" w:ascii="仿宋" w:hAnsi="仿宋" w:eastAsia="仿宋" w:cs="仿宋"/>
                <w:color w:val="auto"/>
                <w:kern w:val="0"/>
                <w:sz w:val="24"/>
                <w:highlight w:val="none"/>
              </w:rPr>
            </w:pPr>
          </w:p>
        </w:tc>
        <w:tc>
          <w:tcPr>
            <w:tcW w:w="1025" w:type="dxa"/>
            <w:vMerge w:val="continue"/>
            <w:vAlign w:val="center"/>
          </w:tcPr>
          <w:p w14:paraId="2EA5CC48">
            <w:pPr>
              <w:widowControl/>
              <w:jc w:val="left"/>
              <w:rPr>
                <w:rFonts w:hint="eastAsia" w:ascii="仿宋" w:hAnsi="仿宋" w:eastAsia="仿宋" w:cs="仿宋"/>
                <w:color w:val="auto"/>
                <w:kern w:val="0"/>
                <w:sz w:val="24"/>
                <w:highlight w:val="none"/>
              </w:rPr>
            </w:pPr>
          </w:p>
        </w:tc>
        <w:tc>
          <w:tcPr>
            <w:tcW w:w="2836" w:type="dxa"/>
            <w:vMerge w:val="restart"/>
            <w:vAlign w:val="center"/>
          </w:tcPr>
          <w:p w14:paraId="4DA43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D35D1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614A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DCC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D2AF4">
            <w:pPr>
              <w:widowControl/>
              <w:jc w:val="left"/>
              <w:rPr>
                <w:rFonts w:hint="eastAsia" w:ascii="仿宋" w:hAnsi="仿宋" w:eastAsia="仿宋" w:cs="仿宋"/>
                <w:color w:val="auto"/>
                <w:kern w:val="0"/>
                <w:sz w:val="24"/>
                <w:highlight w:val="none"/>
              </w:rPr>
            </w:pPr>
          </w:p>
        </w:tc>
        <w:tc>
          <w:tcPr>
            <w:tcW w:w="1025" w:type="dxa"/>
            <w:vMerge w:val="continue"/>
            <w:vAlign w:val="center"/>
          </w:tcPr>
          <w:p w14:paraId="41FCE032">
            <w:pPr>
              <w:widowControl/>
              <w:jc w:val="left"/>
              <w:rPr>
                <w:rFonts w:hint="eastAsia" w:ascii="仿宋" w:hAnsi="仿宋" w:eastAsia="仿宋" w:cs="仿宋"/>
                <w:color w:val="auto"/>
                <w:kern w:val="0"/>
                <w:sz w:val="24"/>
                <w:highlight w:val="none"/>
              </w:rPr>
            </w:pPr>
          </w:p>
        </w:tc>
        <w:tc>
          <w:tcPr>
            <w:tcW w:w="2836" w:type="dxa"/>
            <w:vMerge w:val="continue"/>
            <w:vAlign w:val="center"/>
          </w:tcPr>
          <w:p w14:paraId="49FCDD4F">
            <w:pPr>
              <w:widowControl/>
              <w:jc w:val="left"/>
              <w:rPr>
                <w:rFonts w:hint="eastAsia" w:ascii="仿宋" w:hAnsi="仿宋" w:eastAsia="仿宋" w:cs="仿宋"/>
                <w:color w:val="auto"/>
                <w:kern w:val="0"/>
                <w:sz w:val="24"/>
                <w:highlight w:val="none"/>
              </w:rPr>
            </w:pPr>
          </w:p>
        </w:tc>
        <w:tc>
          <w:tcPr>
            <w:tcW w:w="606" w:type="dxa"/>
            <w:vAlign w:val="center"/>
          </w:tcPr>
          <w:p w14:paraId="583A86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B60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2444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603B86">
            <w:pPr>
              <w:widowControl/>
              <w:jc w:val="left"/>
              <w:rPr>
                <w:rFonts w:hint="eastAsia" w:ascii="仿宋" w:hAnsi="仿宋" w:eastAsia="仿宋" w:cs="仿宋"/>
                <w:color w:val="auto"/>
                <w:kern w:val="0"/>
                <w:sz w:val="24"/>
                <w:highlight w:val="none"/>
              </w:rPr>
            </w:pPr>
          </w:p>
        </w:tc>
        <w:tc>
          <w:tcPr>
            <w:tcW w:w="1025" w:type="dxa"/>
            <w:vMerge w:val="continue"/>
            <w:vAlign w:val="center"/>
          </w:tcPr>
          <w:p w14:paraId="5F0F3215">
            <w:pPr>
              <w:widowControl/>
              <w:jc w:val="left"/>
              <w:rPr>
                <w:rFonts w:hint="eastAsia" w:ascii="仿宋" w:hAnsi="仿宋" w:eastAsia="仿宋" w:cs="仿宋"/>
                <w:color w:val="auto"/>
                <w:kern w:val="0"/>
                <w:sz w:val="24"/>
                <w:highlight w:val="none"/>
              </w:rPr>
            </w:pPr>
          </w:p>
        </w:tc>
        <w:tc>
          <w:tcPr>
            <w:tcW w:w="2836" w:type="dxa"/>
            <w:vMerge w:val="continue"/>
            <w:vAlign w:val="center"/>
          </w:tcPr>
          <w:p w14:paraId="558CF08E">
            <w:pPr>
              <w:widowControl/>
              <w:jc w:val="left"/>
              <w:rPr>
                <w:rFonts w:hint="eastAsia" w:ascii="仿宋" w:hAnsi="仿宋" w:eastAsia="仿宋" w:cs="仿宋"/>
                <w:color w:val="auto"/>
                <w:kern w:val="0"/>
                <w:sz w:val="24"/>
                <w:highlight w:val="none"/>
              </w:rPr>
            </w:pPr>
          </w:p>
        </w:tc>
        <w:tc>
          <w:tcPr>
            <w:tcW w:w="606" w:type="dxa"/>
            <w:vAlign w:val="center"/>
          </w:tcPr>
          <w:p w14:paraId="734460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EE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21D2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53E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CB63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E2B3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EB9C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BB41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ECA69D">
            <w:pPr>
              <w:widowControl/>
              <w:jc w:val="left"/>
              <w:rPr>
                <w:rFonts w:hint="eastAsia" w:ascii="仿宋" w:hAnsi="仿宋" w:eastAsia="仿宋" w:cs="仿宋"/>
                <w:color w:val="auto"/>
                <w:kern w:val="0"/>
                <w:sz w:val="24"/>
                <w:highlight w:val="none"/>
              </w:rPr>
            </w:pPr>
          </w:p>
        </w:tc>
        <w:tc>
          <w:tcPr>
            <w:tcW w:w="2836" w:type="dxa"/>
            <w:vMerge w:val="continue"/>
            <w:vAlign w:val="center"/>
          </w:tcPr>
          <w:p w14:paraId="777A3E8C">
            <w:pPr>
              <w:widowControl/>
              <w:jc w:val="left"/>
              <w:rPr>
                <w:rFonts w:hint="eastAsia" w:ascii="仿宋" w:hAnsi="仿宋" w:eastAsia="仿宋" w:cs="仿宋"/>
                <w:color w:val="auto"/>
                <w:kern w:val="0"/>
                <w:sz w:val="24"/>
                <w:highlight w:val="none"/>
              </w:rPr>
            </w:pPr>
          </w:p>
        </w:tc>
        <w:tc>
          <w:tcPr>
            <w:tcW w:w="606" w:type="dxa"/>
            <w:vAlign w:val="center"/>
          </w:tcPr>
          <w:p w14:paraId="57B5AD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9023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EF91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F37350">
            <w:pPr>
              <w:widowControl/>
              <w:jc w:val="left"/>
              <w:rPr>
                <w:rFonts w:hint="eastAsia" w:ascii="仿宋" w:hAnsi="仿宋" w:eastAsia="仿宋" w:cs="仿宋"/>
                <w:color w:val="auto"/>
                <w:kern w:val="0"/>
                <w:sz w:val="24"/>
                <w:highlight w:val="none"/>
              </w:rPr>
            </w:pPr>
          </w:p>
        </w:tc>
        <w:tc>
          <w:tcPr>
            <w:tcW w:w="2836" w:type="dxa"/>
            <w:vMerge w:val="continue"/>
            <w:vAlign w:val="center"/>
          </w:tcPr>
          <w:p w14:paraId="29AC6CA1">
            <w:pPr>
              <w:widowControl/>
              <w:jc w:val="left"/>
              <w:rPr>
                <w:rFonts w:hint="eastAsia" w:ascii="仿宋" w:hAnsi="仿宋" w:eastAsia="仿宋" w:cs="仿宋"/>
                <w:color w:val="auto"/>
                <w:kern w:val="0"/>
                <w:sz w:val="24"/>
                <w:highlight w:val="none"/>
              </w:rPr>
            </w:pPr>
          </w:p>
        </w:tc>
        <w:tc>
          <w:tcPr>
            <w:tcW w:w="606" w:type="dxa"/>
            <w:vAlign w:val="center"/>
          </w:tcPr>
          <w:p w14:paraId="2E8BA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E94B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826E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2402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F79A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DB82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2C8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37BC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9C7A14">
            <w:pPr>
              <w:widowControl/>
              <w:jc w:val="left"/>
              <w:rPr>
                <w:rFonts w:hint="eastAsia" w:ascii="仿宋" w:hAnsi="仿宋" w:eastAsia="仿宋" w:cs="仿宋"/>
                <w:color w:val="auto"/>
                <w:kern w:val="0"/>
                <w:sz w:val="24"/>
                <w:highlight w:val="none"/>
              </w:rPr>
            </w:pPr>
          </w:p>
        </w:tc>
        <w:tc>
          <w:tcPr>
            <w:tcW w:w="2836" w:type="dxa"/>
            <w:vMerge w:val="continue"/>
            <w:vAlign w:val="center"/>
          </w:tcPr>
          <w:p w14:paraId="1A079746">
            <w:pPr>
              <w:widowControl/>
              <w:jc w:val="left"/>
              <w:rPr>
                <w:rFonts w:hint="eastAsia" w:ascii="仿宋" w:hAnsi="仿宋" w:eastAsia="仿宋" w:cs="仿宋"/>
                <w:color w:val="auto"/>
                <w:kern w:val="0"/>
                <w:sz w:val="24"/>
                <w:highlight w:val="none"/>
              </w:rPr>
            </w:pPr>
          </w:p>
        </w:tc>
        <w:tc>
          <w:tcPr>
            <w:tcW w:w="606" w:type="dxa"/>
            <w:vAlign w:val="center"/>
          </w:tcPr>
          <w:p w14:paraId="57C89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AC2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D7AD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D624BC">
            <w:pPr>
              <w:widowControl/>
              <w:jc w:val="left"/>
              <w:rPr>
                <w:rFonts w:hint="eastAsia" w:ascii="仿宋" w:hAnsi="仿宋" w:eastAsia="仿宋" w:cs="仿宋"/>
                <w:color w:val="auto"/>
                <w:kern w:val="0"/>
                <w:sz w:val="24"/>
                <w:highlight w:val="none"/>
              </w:rPr>
            </w:pPr>
          </w:p>
        </w:tc>
        <w:tc>
          <w:tcPr>
            <w:tcW w:w="2836" w:type="dxa"/>
            <w:vMerge w:val="continue"/>
            <w:vAlign w:val="center"/>
          </w:tcPr>
          <w:p w14:paraId="39965BB8">
            <w:pPr>
              <w:widowControl/>
              <w:jc w:val="left"/>
              <w:rPr>
                <w:rFonts w:hint="eastAsia" w:ascii="仿宋" w:hAnsi="仿宋" w:eastAsia="仿宋" w:cs="仿宋"/>
                <w:color w:val="auto"/>
                <w:kern w:val="0"/>
                <w:sz w:val="24"/>
                <w:highlight w:val="none"/>
              </w:rPr>
            </w:pPr>
          </w:p>
        </w:tc>
        <w:tc>
          <w:tcPr>
            <w:tcW w:w="606" w:type="dxa"/>
            <w:vAlign w:val="center"/>
          </w:tcPr>
          <w:p w14:paraId="230EAA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80DE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9918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D85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3F564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83165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A2982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8649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1D74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6A7F75">
            <w:pPr>
              <w:widowControl/>
              <w:jc w:val="left"/>
              <w:rPr>
                <w:rFonts w:hint="eastAsia" w:ascii="仿宋" w:hAnsi="仿宋" w:eastAsia="仿宋" w:cs="仿宋"/>
                <w:color w:val="auto"/>
                <w:kern w:val="0"/>
                <w:sz w:val="24"/>
                <w:highlight w:val="none"/>
              </w:rPr>
            </w:pPr>
          </w:p>
        </w:tc>
        <w:tc>
          <w:tcPr>
            <w:tcW w:w="1025" w:type="dxa"/>
            <w:vMerge w:val="continue"/>
            <w:vAlign w:val="center"/>
          </w:tcPr>
          <w:p w14:paraId="280355D8">
            <w:pPr>
              <w:widowControl/>
              <w:jc w:val="left"/>
              <w:rPr>
                <w:rFonts w:hint="eastAsia" w:ascii="仿宋" w:hAnsi="仿宋" w:eastAsia="仿宋" w:cs="仿宋"/>
                <w:color w:val="auto"/>
                <w:kern w:val="0"/>
                <w:sz w:val="24"/>
                <w:highlight w:val="none"/>
              </w:rPr>
            </w:pPr>
          </w:p>
        </w:tc>
        <w:tc>
          <w:tcPr>
            <w:tcW w:w="2836" w:type="dxa"/>
            <w:vMerge w:val="continue"/>
            <w:vAlign w:val="center"/>
          </w:tcPr>
          <w:p w14:paraId="378D70F5">
            <w:pPr>
              <w:widowControl/>
              <w:jc w:val="left"/>
              <w:rPr>
                <w:rFonts w:hint="eastAsia" w:ascii="仿宋" w:hAnsi="仿宋" w:eastAsia="仿宋" w:cs="仿宋"/>
                <w:color w:val="auto"/>
                <w:kern w:val="0"/>
                <w:sz w:val="24"/>
                <w:highlight w:val="none"/>
              </w:rPr>
            </w:pPr>
          </w:p>
        </w:tc>
        <w:tc>
          <w:tcPr>
            <w:tcW w:w="606" w:type="dxa"/>
            <w:vAlign w:val="center"/>
          </w:tcPr>
          <w:p w14:paraId="2D654D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C95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149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E7B64C">
            <w:pPr>
              <w:widowControl/>
              <w:jc w:val="left"/>
              <w:rPr>
                <w:rFonts w:hint="eastAsia" w:ascii="仿宋" w:hAnsi="仿宋" w:eastAsia="仿宋" w:cs="仿宋"/>
                <w:color w:val="auto"/>
                <w:kern w:val="0"/>
                <w:sz w:val="24"/>
                <w:highlight w:val="none"/>
              </w:rPr>
            </w:pPr>
          </w:p>
        </w:tc>
        <w:tc>
          <w:tcPr>
            <w:tcW w:w="1025" w:type="dxa"/>
            <w:vMerge w:val="continue"/>
            <w:vAlign w:val="center"/>
          </w:tcPr>
          <w:p w14:paraId="44499BA9">
            <w:pPr>
              <w:widowControl/>
              <w:jc w:val="left"/>
              <w:rPr>
                <w:rFonts w:hint="eastAsia" w:ascii="仿宋" w:hAnsi="仿宋" w:eastAsia="仿宋" w:cs="仿宋"/>
                <w:color w:val="auto"/>
                <w:kern w:val="0"/>
                <w:sz w:val="24"/>
                <w:highlight w:val="none"/>
              </w:rPr>
            </w:pPr>
          </w:p>
        </w:tc>
        <w:tc>
          <w:tcPr>
            <w:tcW w:w="2836" w:type="dxa"/>
            <w:vMerge w:val="continue"/>
            <w:vAlign w:val="center"/>
          </w:tcPr>
          <w:p w14:paraId="0A124854">
            <w:pPr>
              <w:widowControl/>
              <w:jc w:val="left"/>
              <w:rPr>
                <w:rFonts w:hint="eastAsia" w:ascii="仿宋" w:hAnsi="仿宋" w:eastAsia="仿宋" w:cs="仿宋"/>
                <w:color w:val="auto"/>
                <w:kern w:val="0"/>
                <w:sz w:val="24"/>
                <w:highlight w:val="none"/>
              </w:rPr>
            </w:pPr>
          </w:p>
        </w:tc>
        <w:tc>
          <w:tcPr>
            <w:tcW w:w="606" w:type="dxa"/>
            <w:vAlign w:val="center"/>
          </w:tcPr>
          <w:p w14:paraId="41F48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AEF6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CD8A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5FFFC">
            <w:pPr>
              <w:widowControl/>
              <w:jc w:val="left"/>
              <w:rPr>
                <w:rFonts w:hint="eastAsia" w:ascii="仿宋" w:hAnsi="仿宋" w:eastAsia="仿宋" w:cs="仿宋"/>
                <w:color w:val="auto"/>
                <w:kern w:val="0"/>
                <w:sz w:val="24"/>
                <w:highlight w:val="none"/>
              </w:rPr>
            </w:pPr>
          </w:p>
        </w:tc>
        <w:tc>
          <w:tcPr>
            <w:tcW w:w="1025" w:type="dxa"/>
            <w:vMerge w:val="restart"/>
            <w:vAlign w:val="center"/>
          </w:tcPr>
          <w:p w14:paraId="7B3A7F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AF88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4B1E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ABBA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EA86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A336B">
            <w:pPr>
              <w:widowControl/>
              <w:jc w:val="left"/>
              <w:rPr>
                <w:rFonts w:hint="eastAsia" w:ascii="仿宋" w:hAnsi="仿宋" w:eastAsia="仿宋" w:cs="仿宋"/>
                <w:color w:val="auto"/>
                <w:kern w:val="0"/>
                <w:sz w:val="24"/>
                <w:highlight w:val="none"/>
              </w:rPr>
            </w:pPr>
          </w:p>
        </w:tc>
        <w:tc>
          <w:tcPr>
            <w:tcW w:w="1025" w:type="dxa"/>
            <w:vMerge w:val="continue"/>
            <w:vAlign w:val="center"/>
          </w:tcPr>
          <w:p w14:paraId="4DA0CE01">
            <w:pPr>
              <w:widowControl/>
              <w:jc w:val="left"/>
              <w:rPr>
                <w:rFonts w:hint="eastAsia" w:ascii="仿宋" w:hAnsi="仿宋" w:eastAsia="仿宋" w:cs="仿宋"/>
                <w:color w:val="auto"/>
                <w:kern w:val="0"/>
                <w:sz w:val="24"/>
                <w:highlight w:val="none"/>
              </w:rPr>
            </w:pPr>
          </w:p>
        </w:tc>
        <w:tc>
          <w:tcPr>
            <w:tcW w:w="2836" w:type="dxa"/>
            <w:vMerge w:val="continue"/>
            <w:vAlign w:val="center"/>
          </w:tcPr>
          <w:p w14:paraId="6466212D">
            <w:pPr>
              <w:widowControl/>
              <w:jc w:val="left"/>
              <w:rPr>
                <w:rFonts w:hint="eastAsia" w:ascii="仿宋" w:hAnsi="仿宋" w:eastAsia="仿宋" w:cs="仿宋"/>
                <w:color w:val="auto"/>
                <w:kern w:val="0"/>
                <w:sz w:val="24"/>
                <w:highlight w:val="none"/>
              </w:rPr>
            </w:pPr>
          </w:p>
        </w:tc>
        <w:tc>
          <w:tcPr>
            <w:tcW w:w="606" w:type="dxa"/>
            <w:vAlign w:val="center"/>
          </w:tcPr>
          <w:p w14:paraId="0B077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419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A202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5C580D">
            <w:pPr>
              <w:widowControl/>
              <w:jc w:val="left"/>
              <w:rPr>
                <w:rFonts w:hint="eastAsia" w:ascii="仿宋" w:hAnsi="仿宋" w:eastAsia="仿宋" w:cs="仿宋"/>
                <w:color w:val="auto"/>
                <w:kern w:val="0"/>
                <w:sz w:val="24"/>
                <w:highlight w:val="none"/>
              </w:rPr>
            </w:pPr>
          </w:p>
        </w:tc>
        <w:tc>
          <w:tcPr>
            <w:tcW w:w="1025" w:type="dxa"/>
            <w:vMerge w:val="continue"/>
            <w:vAlign w:val="center"/>
          </w:tcPr>
          <w:p w14:paraId="12ABA003">
            <w:pPr>
              <w:widowControl/>
              <w:jc w:val="left"/>
              <w:rPr>
                <w:rFonts w:hint="eastAsia" w:ascii="仿宋" w:hAnsi="仿宋" w:eastAsia="仿宋" w:cs="仿宋"/>
                <w:color w:val="auto"/>
                <w:kern w:val="0"/>
                <w:sz w:val="24"/>
                <w:highlight w:val="none"/>
              </w:rPr>
            </w:pPr>
          </w:p>
        </w:tc>
        <w:tc>
          <w:tcPr>
            <w:tcW w:w="2836" w:type="dxa"/>
            <w:vMerge w:val="continue"/>
            <w:vAlign w:val="center"/>
          </w:tcPr>
          <w:p w14:paraId="453107A6">
            <w:pPr>
              <w:widowControl/>
              <w:jc w:val="left"/>
              <w:rPr>
                <w:rFonts w:hint="eastAsia" w:ascii="仿宋" w:hAnsi="仿宋" w:eastAsia="仿宋" w:cs="仿宋"/>
                <w:color w:val="auto"/>
                <w:kern w:val="0"/>
                <w:sz w:val="24"/>
                <w:highlight w:val="none"/>
              </w:rPr>
            </w:pPr>
          </w:p>
        </w:tc>
        <w:tc>
          <w:tcPr>
            <w:tcW w:w="606" w:type="dxa"/>
            <w:vAlign w:val="center"/>
          </w:tcPr>
          <w:p w14:paraId="1EA1C3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B56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6170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E333F0">
            <w:pPr>
              <w:widowControl/>
              <w:jc w:val="left"/>
              <w:rPr>
                <w:rFonts w:hint="eastAsia" w:ascii="仿宋" w:hAnsi="仿宋" w:eastAsia="仿宋" w:cs="仿宋"/>
                <w:color w:val="auto"/>
                <w:kern w:val="0"/>
                <w:sz w:val="24"/>
                <w:highlight w:val="none"/>
              </w:rPr>
            </w:pPr>
          </w:p>
        </w:tc>
        <w:tc>
          <w:tcPr>
            <w:tcW w:w="1025" w:type="dxa"/>
            <w:vMerge w:val="restart"/>
            <w:vAlign w:val="center"/>
          </w:tcPr>
          <w:p w14:paraId="23102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EE9B9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3325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31B6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1C7E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AD7D11">
            <w:pPr>
              <w:widowControl/>
              <w:jc w:val="left"/>
              <w:rPr>
                <w:rFonts w:hint="eastAsia" w:ascii="仿宋" w:hAnsi="仿宋" w:eastAsia="仿宋" w:cs="仿宋"/>
                <w:color w:val="auto"/>
                <w:kern w:val="0"/>
                <w:sz w:val="24"/>
                <w:highlight w:val="none"/>
              </w:rPr>
            </w:pPr>
          </w:p>
        </w:tc>
        <w:tc>
          <w:tcPr>
            <w:tcW w:w="1025" w:type="dxa"/>
            <w:vMerge w:val="continue"/>
            <w:vAlign w:val="center"/>
          </w:tcPr>
          <w:p w14:paraId="0C569E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97E3EAB">
            <w:pPr>
              <w:widowControl/>
              <w:jc w:val="left"/>
              <w:rPr>
                <w:rFonts w:hint="eastAsia" w:ascii="仿宋" w:hAnsi="仿宋" w:eastAsia="仿宋" w:cs="仿宋"/>
                <w:color w:val="auto"/>
                <w:kern w:val="0"/>
                <w:sz w:val="24"/>
                <w:highlight w:val="none"/>
              </w:rPr>
            </w:pPr>
          </w:p>
        </w:tc>
        <w:tc>
          <w:tcPr>
            <w:tcW w:w="606" w:type="dxa"/>
            <w:vAlign w:val="center"/>
          </w:tcPr>
          <w:p w14:paraId="12E0AD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2BB6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CC6B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999B8B">
            <w:pPr>
              <w:widowControl/>
              <w:jc w:val="left"/>
              <w:rPr>
                <w:rFonts w:hint="eastAsia" w:ascii="仿宋" w:hAnsi="仿宋" w:eastAsia="仿宋" w:cs="仿宋"/>
                <w:color w:val="auto"/>
                <w:kern w:val="0"/>
                <w:sz w:val="24"/>
                <w:highlight w:val="none"/>
              </w:rPr>
            </w:pPr>
          </w:p>
        </w:tc>
        <w:tc>
          <w:tcPr>
            <w:tcW w:w="1025" w:type="dxa"/>
            <w:vMerge w:val="continue"/>
            <w:vAlign w:val="center"/>
          </w:tcPr>
          <w:p w14:paraId="486B331A">
            <w:pPr>
              <w:widowControl/>
              <w:jc w:val="left"/>
              <w:rPr>
                <w:rFonts w:hint="eastAsia" w:ascii="仿宋" w:hAnsi="仿宋" w:eastAsia="仿宋" w:cs="仿宋"/>
                <w:color w:val="auto"/>
                <w:kern w:val="0"/>
                <w:sz w:val="24"/>
                <w:highlight w:val="none"/>
              </w:rPr>
            </w:pPr>
          </w:p>
        </w:tc>
        <w:tc>
          <w:tcPr>
            <w:tcW w:w="2836" w:type="dxa"/>
            <w:vMerge w:val="continue"/>
            <w:vAlign w:val="center"/>
          </w:tcPr>
          <w:p w14:paraId="55FD684D">
            <w:pPr>
              <w:widowControl/>
              <w:jc w:val="left"/>
              <w:rPr>
                <w:rFonts w:hint="eastAsia" w:ascii="仿宋" w:hAnsi="仿宋" w:eastAsia="仿宋" w:cs="仿宋"/>
                <w:color w:val="auto"/>
                <w:kern w:val="0"/>
                <w:sz w:val="24"/>
                <w:highlight w:val="none"/>
              </w:rPr>
            </w:pPr>
          </w:p>
        </w:tc>
        <w:tc>
          <w:tcPr>
            <w:tcW w:w="606" w:type="dxa"/>
            <w:vAlign w:val="center"/>
          </w:tcPr>
          <w:p w14:paraId="76CE26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846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3DBD3BA">
      <w:pPr>
        <w:rPr>
          <w:rFonts w:hint="eastAsia" w:ascii="仿宋" w:hAnsi="仿宋" w:eastAsia="仿宋" w:cs="仿宋"/>
          <w:color w:val="auto"/>
          <w:sz w:val="24"/>
          <w:highlight w:val="none"/>
        </w:rPr>
      </w:pPr>
    </w:p>
    <w:p w14:paraId="158E2583">
      <w:pPr>
        <w:ind w:firstLine="420" w:firstLineChars="200"/>
        <w:rPr>
          <w:rFonts w:hint="eastAsia" w:ascii="仿宋" w:hAnsi="仿宋" w:eastAsia="仿宋" w:cs="仿宋"/>
          <w:color w:val="auto"/>
          <w:highlight w:val="none"/>
        </w:rPr>
      </w:pPr>
    </w:p>
    <w:p w14:paraId="574E91A9">
      <w:pPr>
        <w:spacing w:line="360" w:lineRule="auto"/>
        <w:ind w:right="420"/>
        <w:rPr>
          <w:rFonts w:hint="eastAsia" w:ascii="仿宋" w:hAnsi="仿宋" w:eastAsia="仿宋" w:cs="仿宋"/>
          <w:color w:val="auto"/>
          <w:highlight w:val="none"/>
        </w:rPr>
      </w:pPr>
    </w:p>
    <w:p w14:paraId="3B4CE200">
      <w:pPr>
        <w:spacing w:line="360" w:lineRule="auto"/>
        <w:rPr>
          <w:rFonts w:ascii="宋体" w:hAnsi="宋体" w:cs="宋体"/>
          <w:bCs/>
          <w:color w:val="auto"/>
          <w:sz w:val="24"/>
          <w:highlight w:val="none"/>
        </w:rPr>
      </w:pPr>
    </w:p>
    <w:p w14:paraId="32DCCD5D">
      <w:pPr>
        <w:spacing w:line="360" w:lineRule="auto"/>
        <w:jc w:val="center"/>
        <w:rPr>
          <w:rFonts w:ascii="宋体" w:hAnsi="宋体" w:cs="宋体"/>
          <w:b/>
          <w:color w:val="auto"/>
          <w:sz w:val="32"/>
          <w:szCs w:val="32"/>
          <w:highlight w:val="none"/>
        </w:rPr>
      </w:pPr>
    </w:p>
    <w:p w14:paraId="715B3815">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华文中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 w:name="MS Gothic">
    <w:panose1 w:val="020B0609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32575">
    <w:pPr>
      <w:pStyle w:val="40"/>
      <w:framePr w:wrap="around" w:vAnchor="text" w:hAnchor="margin" w:xAlign="right" w:y="1"/>
      <w:rPr>
        <w:rStyle w:val="72"/>
      </w:rPr>
    </w:pPr>
    <w:r>
      <w:fldChar w:fldCharType="begin"/>
    </w:r>
    <w:r>
      <w:rPr>
        <w:rStyle w:val="72"/>
      </w:rPr>
      <w:instrText xml:space="preserve">PAGE  </w:instrText>
    </w:r>
    <w:r>
      <w:fldChar w:fldCharType="end"/>
    </w:r>
  </w:p>
  <w:p w14:paraId="4BD8AC50">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B97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BA7544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AD9E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F3B9BC1">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E10B">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195D2">
    <w:pPr>
      <w:pStyle w:val="40"/>
      <w:framePr w:wrap="around" w:vAnchor="text" w:hAnchor="margin" w:xAlign="right" w:y="1"/>
      <w:rPr>
        <w:rStyle w:val="72"/>
      </w:rPr>
    </w:pPr>
    <w:r>
      <w:fldChar w:fldCharType="begin"/>
    </w:r>
    <w:r>
      <w:rPr>
        <w:rStyle w:val="72"/>
      </w:rPr>
      <w:instrText xml:space="preserve">PAGE  </w:instrText>
    </w:r>
    <w:r>
      <w:fldChar w:fldCharType="end"/>
    </w:r>
  </w:p>
  <w:p w14:paraId="1D89CD7C">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2E1E4">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3" w:name="_Toc164085800"/>
    <w:bookmarkStart w:id="54" w:name="_Toc131845147"/>
    <w:bookmarkStart w:id="55" w:name="_Toc91899912"/>
    <w:bookmarkStart w:id="56" w:name="_Toc36110187"/>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86D41">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D4932">
    <w:pPr>
      <w:pStyle w:val="40"/>
      <w:framePr w:wrap="around" w:vAnchor="text" w:hAnchor="margin" w:xAlign="right" w:y="1"/>
      <w:rPr>
        <w:rStyle w:val="72"/>
      </w:rPr>
    </w:pPr>
    <w:r>
      <w:fldChar w:fldCharType="begin"/>
    </w:r>
    <w:r>
      <w:rPr>
        <w:rStyle w:val="72"/>
      </w:rPr>
      <w:instrText xml:space="preserve">PAGE  </w:instrText>
    </w:r>
    <w:r>
      <w:fldChar w:fldCharType="end"/>
    </w:r>
  </w:p>
  <w:p w14:paraId="52E8B71E">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9C38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1811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5AFD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BCA4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869F6EB">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27A1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FBED98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95F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5E6C44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226C2">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2C0E2">
    <w:pPr>
      <w:pStyle w:val="41"/>
      <w:jc w:val="left"/>
      <w:rPr>
        <w:rFonts w:ascii="仿宋_GB2312" w:eastAsia="仿宋_GB2312"/>
        <w:b w:val="0"/>
        <w:i/>
        <w:sz w:val="18"/>
        <w:highlight w:val="none"/>
        <w:u w:val="single"/>
        <w:lang w:val="en-US"/>
      </w:rPr>
    </w:pPr>
    <w:r>
      <w:t></w:t>
    </w: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CGSHZJ-2025-N001123</w:t>
    </w:r>
  </w:p>
  <w:p w14:paraId="547B582A">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41BA2">
    <w:pPr>
      <w:pStyle w:val="41"/>
      <w:jc w:val="left"/>
      <w:rPr>
        <w:highlight w:val="none"/>
      </w:rPr>
    </w:pP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CGSHZJ-2025-N001123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6B979">
    <w:pPr>
      <w:pStyle w:val="41"/>
      <w:jc w:val="left"/>
      <w:rPr>
        <w:rFonts w:ascii="仿宋_GB2312" w:eastAsia="仿宋_GB2312"/>
        <w:b w:val="0"/>
        <w:i/>
        <w:sz w:val="18"/>
        <w:highlight w:val="none"/>
        <w:u w:val="single"/>
        <w:lang w:val="en-US"/>
      </w:rPr>
    </w:pP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highlight w:val="none"/>
      </w:rPr>
      <w:t xml:space="preserve">文件编号: </w:t>
    </w:r>
    <w:r>
      <w:rPr>
        <w:rFonts w:hint="eastAsia" w:ascii="仿宋" w:hAnsi="仿宋" w:eastAsia="仿宋" w:cs="仿宋"/>
        <w:highlight w:val="none"/>
        <w:lang w:val="en-US" w:eastAsia="zh-CN"/>
      </w:rPr>
      <w:t xml:space="preserve"> CGSHZJ-2025-N001123</w:t>
    </w:r>
  </w:p>
  <w:p w14:paraId="56A5A86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E41C5">
    <w:pPr>
      <w:pStyle w:val="41"/>
      <w:jc w:val="left"/>
      <w:rPr>
        <w:rFonts w:ascii="仿宋_GB2312" w:eastAsia="仿宋_GB2312"/>
        <w:b w:val="0"/>
        <w:i/>
        <w:sz w:val="18"/>
        <w:u w:val="single"/>
        <w:lang w:val="en-US"/>
      </w:rPr>
    </w:pPr>
    <w:r>
      <w:t></w:t>
    </w: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文件编号: </w:t>
    </w:r>
    <w:r>
      <w:rPr>
        <w:rFonts w:hint="eastAsia" w:ascii="仿宋" w:hAnsi="仿宋" w:eastAsia="仿宋" w:cs="仿宋"/>
        <w:highlight w:val="none"/>
        <w:lang w:val="en-US" w:eastAsia="zh-CN"/>
      </w:rPr>
      <w:t xml:space="preserve"> CGSHZJ-2025-N001123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F05F9">
    <w:pPr>
      <w:pStyle w:val="41"/>
      <w:jc w:val="left"/>
      <w:rPr>
        <w:rFonts w:ascii="仿宋_GB2312" w:eastAsia="仿宋_GB2312"/>
        <w:b w:val="0"/>
        <w:i/>
        <w:sz w:val="18"/>
        <w:u w:val="single"/>
        <w:lang w:val="en-US"/>
      </w:rPr>
    </w:pPr>
    <w:r>
      <w:t></w:t>
    </w: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文件编号: </w:t>
    </w:r>
    <w:r>
      <w:rPr>
        <w:rFonts w:hint="eastAsia" w:ascii="仿宋" w:hAnsi="仿宋" w:eastAsia="仿宋" w:cs="仿宋"/>
        <w:highlight w:val="none"/>
        <w:lang w:val="en-US" w:eastAsia="zh-CN"/>
      </w:rPr>
      <w:t xml:space="preserve"> CGSHZJ-2025-N001123</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p w14:paraId="2C5A472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2887">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CGSHZJ-2025-N001123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EACFA">
    <w:pPr>
      <w:pStyle w:val="41"/>
      <w:jc w:val="left"/>
      <w:rPr>
        <w:rFonts w:ascii="仿宋_GB2312" w:eastAsia="仿宋_GB2312"/>
        <w:b w:val="0"/>
        <w:i/>
        <w:sz w:val="18"/>
        <w:u w:val="single"/>
        <w:lang w:val="en-US"/>
      </w:rPr>
    </w:pPr>
    <w:r>
      <w:t></w:t>
    </w: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文件编号: </w:t>
    </w:r>
    <w:r>
      <w:rPr>
        <w:rFonts w:hint="eastAsia" w:ascii="仿宋" w:hAnsi="仿宋" w:eastAsia="仿宋" w:cs="仿宋"/>
        <w:highlight w:val="none"/>
        <w:lang w:val="en-US" w:eastAsia="zh-CN"/>
      </w:rPr>
      <w:t xml:space="preserve"> CGSHZJ-2025-N001123</w:t>
    </w:r>
    <w:r>
      <w:rPr>
        <w:rFonts w:hint="eastAsia" w:ascii="仿宋" w:hAnsi="仿宋" w:eastAsia="仿宋" w:cs="仿宋"/>
        <w:lang w:val="en-US" w:eastAsia="zh-CN"/>
      </w:rPr>
      <w:t xml:space="preserve"> </w:t>
    </w:r>
  </w:p>
  <w:p w14:paraId="71C87B0A">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6C882">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830A">
    <w:pPr>
      <w:pStyle w:val="41"/>
      <w:jc w:val="left"/>
      <w:rPr>
        <w:rFonts w:ascii="仿宋_GB2312" w:eastAsia="仿宋_GB2312"/>
        <w:b w:val="0"/>
        <w:i/>
        <w:sz w:val="18"/>
        <w:highlight w:val="none"/>
        <w:u w:val="single"/>
        <w:lang w:val="en-US"/>
      </w:rPr>
    </w:pPr>
    <w:r>
      <w:rPr>
        <w:rFonts w:hint="eastAsia"/>
      </w:rPr>
      <w:t xml:space="preserve">         </w:t>
    </w: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highlight w:val="none"/>
      </w:rPr>
      <w:t xml:space="preserve"> 文件编号: </w:t>
    </w:r>
    <w:r>
      <w:rPr>
        <w:rFonts w:hint="eastAsia" w:ascii="仿宋" w:hAnsi="仿宋" w:eastAsia="仿宋" w:cs="仿宋"/>
        <w:highlight w:val="none"/>
        <w:lang w:val="en-US" w:eastAsia="zh-CN"/>
      </w:rPr>
      <w:t xml:space="preserve"> CGSHZJ-2025-N001123</w:t>
    </w:r>
  </w:p>
  <w:p w14:paraId="23289BB2">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FD925">
    <w:pPr>
      <w:pStyle w:val="41"/>
      <w:jc w:val="left"/>
      <w:rPr>
        <w:rFonts w:ascii="仿宋_GB2312" w:eastAsia="仿宋_GB2312"/>
        <w:b w:val="0"/>
        <w:i/>
        <w:sz w:val="18"/>
        <w:highlight w:val="none"/>
        <w:u w:val="single"/>
        <w:lang w:val="en-US"/>
      </w:rPr>
    </w:pPr>
    <w:r>
      <w:t></w:t>
    </w:r>
    <w:r>
      <w:rPr>
        <w:rFonts w:hint="eastAsia" w:eastAsia="仿宋"/>
        <w:lang w:val="en-US" w:eastAsia="zh-CN"/>
      </w:rPr>
      <w:t>浙江华夏工程管理有限公司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highlight w:val="none"/>
      </w:rPr>
      <w:t xml:space="preserve">文件编号: </w:t>
    </w:r>
    <w:r>
      <w:rPr>
        <w:rFonts w:hint="eastAsia" w:ascii="仿宋" w:hAnsi="仿宋" w:eastAsia="仿宋" w:cs="仿宋"/>
        <w:highlight w:val="none"/>
        <w:lang w:val="en-US" w:eastAsia="zh-CN"/>
      </w:rPr>
      <w:t xml:space="preserve"> CGSHZJ-2025-N001123 </w:t>
    </w:r>
  </w:p>
  <w:p w14:paraId="53449F1C">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D22A4B2A"/>
    <w:multiLevelType w:val="singleLevel"/>
    <w:tmpl w:val="D22A4B2A"/>
    <w:lvl w:ilvl="0" w:tentative="0">
      <w:start w:val="3"/>
      <w:numFmt w:val="decimal"/>
      <w:lvlText w:val="%1."/>
      <w:lvlJc w:val="left"/>
      <w:pPr>
        <w:tabs>
          <w:tab w:val="left" w:pos="312"/>
        </w:tabs>
      </w:pPr>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47A9D1AD"/>
    <w:multiLevelType w:val="singleLevel"/>
    <w:tmpl w:val="47A9D1AD"/>
    <w:lvl w:ilvl="0" w:tentative="0">
      <w:start w:val="1"/>
      <w:numFmt w:val="decimal"/>
      <w:suff w:val="nothing"/>
      <w:lvlText w:val="（%1）"/>
      <w:lvlJc w:val="left"/>
    </w:lvl>
  </w:abstractNum>
  <w:abstractNum w:abstractNumId="6">
    <w:nsid w:val="681B4519"/>
    <w:multiLevelType w:val="singleLevel"/>
    <w:tmpl w:val="681B4519"/>
    <w:lvl w:ilvl="0" w:tentative="0">
      <w:start w:val="1"/>
      <w:numFmt w:val="decimal"/>
      <w:suff w:val="nothing"/>
      <w:lvlText w:val="%1、"/>
      <w:lvlJc w:val="left"/>
    </w:lvl>
  </w:abstractNum>
  <w:abstractNum w:abstractNumId="7">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6"/>
  </w:num>
  <w:num w:numId="3">
    <w:abstractNumId w:val="7"/>
  </w:num>
  <w:num w:numId="4">
    <w:abstractNumId w:val="0"/>
  </w:num>
  <w:num w:numId="5">
    <w:abstractNumId w:val="2"/>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RlOTRiYmY4M2MzODUwMzNlZDgyMmE0YjUwZWMifQ=="/>
  </w:docVars>
  <w:rsids>
    <w:rsidRoot w:val="00000000"/>
    <w:rsid w:val="024F391E"/>
    <w:rsid w:val="033E089E"/>
    <w:rsid w:val="06D74677"/>
    <w:rsid w:val="082A3A50"/>
    <w:rsid w:val="0983157E"/>
    <w:rsid w:val="0C901BAE"/>
    <w:rsid w:val="0D60344B"/>
    <w:rsid w:val="0EAD0361"/>
    <w:rsid w:val="0F25433F"/>
    <w:rsid w:val="0FA0239A"/>
    <w:rsid w:val="12EC0194"/>
    <w:rsid w:val="13571515"/>
    <w:rsid w:val="14127BE9"/>
    <w:rsid w:val="169E17AF"/>
    <w:rsid w:val="17CE1BA5"/>
    <w:rsid w:val="1AF0D45A"/>
    <w:rsid w:val="1C232FDA"/>
    <w:rsid w:val="1C727EE6"/>
    <w:rsid w:val="1ED55CE3"/>
    <w:rsid w:val="1FBF3881"/>
    <w:rsid w:val="1FCBC4A9"/>
    <w:rsid w:val="1FDF64A5"/>
    <w:rsid w:val="22334C29"/>
    <w:rsid w:val="23C56732"/>
    <w:rsid w:val="251D242F"/>
    <w:rsid w:val="25A806FB"/>
    <w:rsid w:val="26866A58"/>
    <w:rsid w:val="2B773AA1"/>
    <w:rsid w:val="2CDA6E57"/>
    <w:rsid w:val="2E1933B9"/>
    <w:rsid w:val="31FB34A4"/>
    <w:rsid w:val="337F6063"/>
    <w:rsid w:val="35991FD5"/>
    <w:rsid w:val="35DD00A3"/>
    <w:rsid w:val="370E5D48"/>
    <w:rsid w:val="37D80F43"/>
    <w:rsid w:val="3846367E"/>
    <w:rsid w:val="38787C50"/>
    <w:rsid w:val="3A376235"/>
    <w:rsid w:val="3DF3849B"/>
    <w:rsid w:val="3F326AC0"/>
    <w:rsid w:val="3F6D7804"/>
    <w:rsid w:val="3FEFF7E8"/>
    <w:rsid w:val="3FF7BB55"/>
    <w:rsid w:val="3FFCE84F"/>
    <w:rsid w:val="3FFE25DA"/>
    <w:rsid w:val="3FFF5138"/>
    <w:rsid w:val="400022D9"/>
    <w:rsid w:val="407C3B57"/>
    <w:rsid w:val="40C55BE3"/>
    <w:rsid w:val="43FF8F4D"/>
    <w:rsid w:val="443C5D4B"/>
    <w:rsid w:val="45F75F2C"/>
    <w:rsid w:val="45FF8421"/>
    <w:rsid w:val="4D2C371A"/>
    <w:rsid w:val="4D3B106A"/>
    <w:rsid w:val="4D7E6648"/>
    <w:rsid w:val="4DE4148C"/>
    <w:rsid w:val="4F3FEEA3"/>
    <w:rsid w:val="4FAE554B"/>
    <w:rsid w:val="4FEEF1CF"/>
    <w:rsid w:val="506F6DAF"/>
    <w:rsid w:val="50C301CB"/>
    <w:rsid w:val="5203186D"/>
    <w:rsid w:val="53F113AC"/>
    <w:rsid w:val="5481417E"/>
    <w:rsid w:val="566FF3A5"/>
    <w:rsid w:val="56EC1E64"/>
    <w:rsid w:val="578F611C"/>
    <w:rsid w:val="57DAE6E1"/>
    <w:rsid w:val="590C382F"/>
    <w:rsid w:val="5A558E99"/>
    <w:rsid w:val="5BDF3378"/>
    <w:rsid w:val="5CC46711"/>
    <w:rsid w:val="5CFEE2CC"/>
    <w:rsid w:val="5D7F1DB6"/>
    <w:rsid w:val="5F665FB3"/>
    <w:rsid w:val="60206DEA"/>
    <w:rsid w:val="602456DA"/>
    <w:rsid w:val="642152E2"/>
    <w:rsid w:val="65077AE2"/>
    <w:rsid w:val="67FC8C85"/>
    <w:rsid w:val="69AF1838"/>
    <w:rsid w:val="6AEF1016"/>
    <w:rsid w:val="6B5670CE"/>
    <w:rsid w:val="6BBFC6AF"/>
    <w:rsid w:val="6BEFF7E4"/>
    <w:rsid w:val="6EB225E5"/>
    <w:rsid w:val="729E74BD"/>
    <w:rsid w:val="7375F417"/>
    <w:rsid w:val="73810DE7"/>
    <w:rsid w:val="75CD150E"/>
    <w:rsid w:val="75E23A15"/>
    <w:rsid w:val="76FBAFF1"/>
    <w:rsid w:val="776E0A3D"/>
    <w:rsid w:val="777BAA7A"/>
    <w:rsid w:val="77C33BE9"/>
    <w:rsid w:val="77E55E20"/>
    <w:rsid w:val="77FE5760"/>
    <w:rsid w:val="77FF1645"/>
    <w:rsid w:val="7A77BEFA"/>
    <w:rsid w:val="7B34AC69"/>
    <w:rsid w:val="7BF13341"/>
    <w:rsid w:val="7BFDEE39"/>
    <w:rsid w:val="7BFF9D14"/>
    <w:rsid w:val="7CC4102C"/>
    <w:rsid w:val="7D77A84C"/>
    <w:rsid w:val="7DBE3C22"/>
    <w:rsid w:val="7EB7B118"/>
    <w:rsid w:val="7EF3E8F2"/>
    <w:rsid w:val="7F4DBC21"/>
    <w:rsid w:val="7FB85676"/>
    <w:rsid w:val="7FBF8578"/>
    <w:rsid w:val="7FBFAA1D"/>
    <w:rsid w:val="7FF767CA"/>
    <w:rsid w:val="9D674608"/>
    <w:rsid w:val="A4E66F8F"/>
    <w:rsid w:val="B7AFA254"/>
    <w:rsid w:val="B7ED3376"/>
    <w:rsid w:val="BCCBC554"/>
    <w:rsid w:val="BCEEC2E6"/>
    <w:rsid w:val="BDAF578C"/>
    <w:rsid w:val="BF7F4D92"/>
    <w:rsid w:val="BFC1D5A3"/>
    <w:rsid w:val="C3BE2160"/>
    <w:rsid w:val="CBA9E8CD"/>
    <w:rsid w:val="CFC33570"/>
    <w:rsid w:val="CFFA42DD"/>
    <w:rsid w:val="D7A641A6"/>
    <w:rsid w:val="D94B5415"/>
    <w:rsid w:val="DBF6A21A"/>
    <w:rsid w:val="DD7BA43F"/>
    <w:rsid w:val="DEF7DC64"/>
    <w:rsid w:val="DF6DC6D1"/>
    <w:rsid w:val="DFEB667A"/>
    <w:rsid w:val="DFF6FC25"/>
    <w:rsid w:val="E2D63BEE"/>
    <w:rsid w:val="E5F5AE78"/>
    <w:rsid w:val="ECDF148A"/>
    <w:rsid w:val="EF5989B7"/>
    <w:rsid w:val="F23D6771"/>
    <w:rsid w:val="F37F3602"/>
    <w:rsid w:val="F4EFE6D9"/>
    <w:rsid w:val="F6FDF4C3"/>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autoRedefine/>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autoRedefine/>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6"/>
    <w:autoRedefine/>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5"/>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8"/>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5"/>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0"/>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1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2"/>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6"/>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2"/>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8"/>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8"/>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19495</Words>
  <Characters>20828</Characters>
  <Paragraphs>2030</Paragraphs>
  <TotalTime>2</TotalTime>
  <ScaleCrop>false</ScaleCrop>
  <LinksUpToDate>false</LinksUpToDate>
  <CharactersWithSpaces>22465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灰太狼的Angel</cp:lastModifiedBy>
  <cp:lastPrinted>2025-02-12T06:01:00Z</cp:lastPrinted>
  <dcterms:modified xsi:type="dcterms:W3CDTF">2025-02-13T04:02:54Z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eyJoZGlkIjoiYTU0ZDdlMmEyZjhlMTE3M2JiOTFiYjJmYjQ0MDE4YjgiLCJ1c2VySWQiOiI2OTYxNjA2NDIifQ==</vt:lpwstr>
  </property>
</Properties>
</file>