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C7FC"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供应商未中标情况说明</w:t>
      </w:r>
    </w:p>
    <w:p w14:paraId="4C81E51F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仿宋" w:hAnsi="仿宋" w:eastAsia="宋体" w:cs="Times New Roman"/>
          <w:color w:val="000000"/>
          <w:sz w:val="24"/>
          <w:szCs w:val="24"/>
        </w:rPr>
        <w:t>HZNU-2024418</w:t>
      </w:r>
    </w:p>
    <w:p w14:paraId="2E3FA7EF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项目名称：蛋白纯化系统</w:t>
      </w:r>
    </w:p>
    <w:p w14:paraId="5B1A5536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开标时间：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2024年11月2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日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点00分00秒</w:t>
      </w:r>
      <w:r>
        <w:rPr>
          <w:rFonts w:ascii="仿宋" w:hAnsi="仿宋" w:eastAsia="宋体" w:cs="Times New Roman"/>
          <w:color w:val="000000"/>
          <w:sz w:val="24"/>
          <w:szCs w:val="24"/>
        </w:rPr>
        <w:t>（北京时间）</w:t>
      </w:r>
      <w:bookmarkStart w:id="0" w:name="_GoBack"/>
      <w:bookmarkEnd w:id="0"/>
    </w:p>
    <w:p w14:paraId="32A3E21D">
      <w:pPr>
        <w:adjustRightInd w:val="0"/>
        <w:snapToGrid w:val="0"/>
        <w:spacing w:line="360" w:lineRule="auto"/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开标地点：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eastAsia="zh-CN"/>
        </w:rPr>
        <w:t>杭州市西湖区玉古路173号中田大厦21楼会议室</w:t>
      </w:r>
      <w:r>
        <w:rPr>
          <w:rFonts w:hint="eastAsia" w:ascii="仿宋" w:hAnsi="仿宋" w:eastAsia="宋体" w:cs="Times New Roman"/>
          <w:color w:val="000000"/>
          <w:sz w:val="24"/>
          <w:szCs w:val="24"/>
          <w:lang w:val="en-US" w:eastAsia="zh-CN"/>
        </w:rPr>
        <w:t>1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4FE4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083341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0472C52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4853F9E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6FDC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B3A3F1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492DD4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杭州艾廷生物科技有限公司</w:t>
            </w:r>
          </w:p>
        </w:tc>
        <w:tc>
          <w:tcPr>
            <w:tcW w:w="3827" w:type="dxa"/>
            <w:vAlign w:val="center"/>
          </w:tcPr>
          <w:p w14:paraId="6CD02C1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  <w:p w14:paraId="37ECC30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7E81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D9C0EA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6EC443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杭州悦耳科技有限公司</w:t>
            </w:r>
          </w:p>
        </w:tc>
        <w:tc>
          <w:tcPr>
            <w:tcW w:w="3827" w:type="dxa"/>
            <w:vAlign w:val="center"/>
          </w:tcPr>
          <w:p w14:paraId="55437CA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2DCCB0F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</w:tbl>
    <w:p w14:paraId="3C43604D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Nzc5ZDA2MzZjMzljN2RlZWU2ZDM3OWRjZjUyZTA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373A1757"/>
    <w:rsid w:val="434F53AC"/>
    <w:rsid w:val="51337839"/>
    <w:rsid w:val="552E2E3E"/>
    <w:rsid w:val="68F165E6"/>
    <w:rsid w:val="6A9E78DA"/>
    <w:rsid w:val="7CA8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177</Characters>
  <Lines>1</Lines>
  <Paragraphs>1</Paragraphs>
  <TotalTime>0</TotalTime>
  <ScaleCrop>false</ScaleCrop>
  <LinksUpToDate>false</LinksUpToDate>
  <CharactersWithSpaces>177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Du</cp:lastModifiedBy>
  <dcterms:modified xsi:type="dcterms:W3CDTF">2024-11-26T09:46:20Z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B3C9CEFD3881449587F3A957362BAE7A_13</vt:lpwstr>
  </property>
</Properties>
</file>