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73AD6D">
      <w:pPr>
        <w:jc w:val="center"/>
        <w:rPr>
          <w:rFonts w:hint="eastAsia" w:ascii="宋体" w:hAnsi="宋体" w:eastAsia="宋体" w:cs="宋体"/>
          <w:b/>
          <w:sz w:val="44"/>
          <w:szCs w:val="44"/>
        </w:rPr>
      </w:pPr>
      <w:r>
        <w:rPr>
          <w:rFonts w:hint="eastAsia" w:ascii="宋体" w:hAnsi="宋体" w:eastAsia="宋体" w:cs="宋体"/>
          <w:b/>
          <w:sz w:val="44"/>
          <w:szCs w:val="44"/>
        </w:rPr>
        <w:t>供应商未中标情况说明</w:t>
      </w:r>
    </w:p>
    <w:p w14:paraId="50F76A22">
      <w:pPr>
        <w:rPr>
          <w:rFonts w:hint="eastAsia"/>
        </w:rPr>
      </w:pPr>
      <w:bookmarkStart w:id="1" w:name="_GoBack"/>
      <w:bookmarkEnd w:id="1"/>
    </w:p>
    <w:p w14:paraId="46405728">
      <w:pPr>
        <w:rPr>
          <w:rFonts w:hint="eastAsia" w:ascii="宋体" w:hAnsi="宋体" w:eastAsia="宋体" w:cs="宋体"/>
          <w:b/>
          <w:bCs w:val="0"/>
        </w:rPr>
      </w:pPr>
      <w:r>
        <w:rPr>
          <w:rFonts w:hint="eastAsia" w:ascii="宋体" w:hAnsi="宋体" w:eastAsia="宋体" w:cs="宋体"/>
          <w:b/>
          <w:bCs w:val="0"/>
        </w:rPr>
        <w:t>标段编号：ZJZC-2025-0217</w:t>
      </w:r>
    </w:p>
    <w:p w14:paraId="2D05EAD2">
      <w:pPr>
        <w:rPr>
          <w:rFonts w:hint="eastAsia" w:ascii="宋体" w:hAnsi="宋体" w:eastAsia="宋体" w:cs="宋体"/>
          <w:b/>
          <w:bCs w:val="0"/>
        </w:rPr>
      </w:pPr>
      <w:r>
        <w:rPr>
          <w:rFonts w:hint="eastAsia" w:ascii="宋体" w:hAnsi="宋体" w:eastAsia="宋体" w:cs="宋体"/>
          <w:b/>
          <w:bCs w:val="0"/>
        </w:rPr>
        <w:t>标段名称：2025年转塘街道环境整治综合养护服务项目</w:t>
      </w:r>
    </w:p>
    <w:p w14:paraId="2ACE1657">
      <w:pPr>
        <w:rPr>
          <w:rFonts w:hint="eastAsia" w:ascii="宋体" w:hAnsi="宋体" w:eastAsia="宋体" w:cs="宋体"/>
          <w:b/>
          <w:bCs w:val="0"/>
        </w:rPr>
      </w:pP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8"/>
        <w:gridCol w:w="2851"/>
        <w:gridCol w:w="4351"/>
      </w:tblGrid>
      <w:tr w14:paraId="4BA77D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8" w:type="dxa"/>
          </w:tcPr>
          <w:p w14:paraId="3AED9497">
            <w:pPr>
              <w:jc w:val="center"/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</w:rPr>
              <w:t>序号</w:t>
            </w:r>
          </w:p>
        </w:tc>
        <w:tc>
          <w:tcPr>
            <w:tcW w:w="2851" w:type="dxa"/>
          </w:tcPr>
          <w:p w14:paraId="5641E6DC">
            <w:pPr>
              <w:jc w:val="center"/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</w:rPr>
              <w:t>单位名称</w:t>
            </w:r>
          </w:p>
        </w:tc>
        <w:tc>
          <w:tcPr>
            <w:tcW w:w="4351" w:type="dxa"/>
          </w:tcPr>
          <w:p w14:paraId="57397166">
            <w:pPr>
              <w:jc w:val="center"/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</w:rPr>
              <w:t>未中标理由</w:t>
            </w:r>
          </w:p>
        </w:tc>
      </w:tr>
      <w:tr w14:paraId="742ACB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8" w:type="dxa"/>
          </w:tcPr>
          <w:p w14:paraId="1D0E95A4">
            <w:pPr>
              <w:jc w:val="center"/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  <w:lang w:val="en-US" w:eastAsia="zh-CN"/>
              </w:rPr>
              <w:t>1</w:t>
            </w:r>
          </w:p>
        </w:tc>
        <w:tc>
          <w:tcPr>
            <w:tcW w:w="2851" w:type="dxa"/>
          </w:tcPr>
          <w:p w14:paraId="3F85F7CB">
            <w:pPr>
              <w:jc w:val="center"/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  <w:lang w:val="en-US" w:eastAsia="zh-CN"/>
              </w:rPr>
              <w:t>杭州浙景环境建设集团有限公司</w:t>
            </w:r>
          </w:p>
        </w:tc>
        <w:tc>
          <w:tcPr>
            <w:tcW w:w="4351" w:type="dxa"/>
          </w:tcPr>
          <w:p w14:paraId="0052EB8A">
            <w:pPr>
              <w:jc w:val="center"/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</w:rPr>
            </w:pPr>
            <w:bookmarkStart w:id="0" w:name="OLE_LINK1"/>
            <w:r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  <w:lang w:val="en-US" w:eastAsia="zh-CN"/>
              </w:rPr>
              <w:t>综合得分未排第一</w:t>
            </w:r>
            <w:bookmarkEnd w:id="0"/>
          </w:p>
        </w:tc>
      </w:tr>
      <w:tr w14:paraId="0B3470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8" w:type="dxa"/>
          </w:tcPr>
          <w:p w14:paraId="5ACBE1F4">
            <w:pPr>
              <w:jc w:val="center"/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  <w:lang w:val="en-US" w:eastAsia="zh-CN"/>
              </w:rPr>
              <w:t>2</w:t>
            </w:r>
          </w:p>
        </w:tc>
        <w:tc>
          <w:tcPr>
            <w:tcW w:w="2851" w:type="dxa"/>
          </w:tcPr>
          <w:p w14:paraId="6B22A7EE">
            <w:pPr>
              <w:jc w:val="center"/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  <w:lang w:val="en-US" w:eastAsia="zh-CN"/>
              </w:rPr>
              <w:t>杭州西湖区市政工程有限公司</w:t>
            </w:r>
          </w:p>
        </w:tc>
        <w:tc>
          <w:tcPr>
            <w:tcW w:w="4351" w:type="dxa"/>
          </w:tcPr>
          <w:p w14:paraId="60B49396">
            <w:pPr>
              <w:jc w:val="center"/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  <w:lang w:val="en-US" w:eastAsia="zh-CN"/>
              </w:rPr>
              <w:t>综合得分未排第一</w:t>
            </w:r>
          </w:p>
        </w:tc>
      </w:tr>
      <w:tr w14:paraId="672465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8" w:type="dxa"/>
          </w:tcPr>
          <w:p w14:paraId="65DF9CFF">
            <w:pPr>
              <w:jc w:val="center"/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  <w:lang w:val="en-US" w:eastAsia="zh-CN"/>
              </w:rPr>
              <w:t>3</w:t>
            </w:r>
          </w:p>
        </w:tc>
        <w:tc>
          <w:tcPr>
            <w:tcW w:w="2851" w:type="dxa"/>
          </w:tcPr>
          <w:p w14:paraId="35EAB796">
            <w:pPr>
              <w:jc w:val="center"/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  <w:lang w:val="en-US" w:eastAsia="zh-CN"/>
              </w:rPr>
              <w:t>浙江思源城市服务有限公司</w:t>
            </w:r>
          </w:p>
        </w:tc>
        <w:tc>
          <w:tcPr>
            <w:tcW w:w="4351" w:type="dxa"/>
          </w:tcPr>
          <w:p w14:paraId="15F3B046">
            <w:pPr>
              <w:jc w:val="center"/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  <w:lang w:val="en-US" w:eastAsia="zh-CN"/>
              </w:rPr>
              <w:t>综合得分未排第一</w:t>
            </w:r>
          </w:p>
        </w:tc>
      </w:tr>
      <w:tr w14:paraId="6BD671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8" w:type="dxa"/>
          </w:tcPr>
          <w:p w14:paraId="3E5FAC59">
            <w:pPr>
              <w:jc w:val="center"/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  <w:lang w:val="en-US" w:eastAsia="zh-CN"/>
              </w:rPr>
              <w:t>4</w:t>
            </w:r>
          </w:p>
        </w:tc>
        <w:tc>
          <w:tcPr>
            <w:tcW w:w="2851" w:type="dxa"/>
          </w:tcPr>
          <w:p w14:paraId="2CDBF418">
            <w:pPr>
              <w:jc w:val="center"/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  <w:lang w:val="en-US" w:eastAsia="zh-CN"/>
              </w:rPr>
              <w:t>定州市腾野体育用品有限公司</w:t>
            </w:r>
          </w:p>
        </w:tc>
        <w:tc>
          <w:tcPr>
            <w:tcW w:w="4351" w:type="dxa"/>
          </w:tcPr>
          <w:p w14:paraId="1E75868A">
            <w:pPr>
              <w:jc w:val="center"/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15"/>
                <w:szCs w:val="15"/>
                <w:lang w:val="en-US" w:eastAsia="zh-CN"/>
              </w:rPr>
              <w:t>未通过资格审查</w:t>
            </w:r>
          </w:p>
        </w:tc>
      </w:tr>
    </w:tbl>
    <w:p w14:paraId="4A8C8B3E"/>
    <w:p w14:paraId="2293D5E2">
      <w:pPr>
        <w:rPr>
          <w:rFonts w:hint="eastAsia"/>
        </w:rPr>
      </w:pPr>
    </w:p>
    <w:p w14:paraId="296E5664"/>
    <w:p w14:paraId="36CF1D97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18AE3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空2字"/>
    <w:basedOn w:val="3"/>
    <w:qFormat/>
    <w:uiPriority w:val="99"/>
    <w:pPr>
      <w:widowControl w:val="0"/>
      <w:snapToGrid w:val="0"/>
      <w:spacing w:line="560" w:lineRule="exact"/>
      <w:ind w:firstLine="640" w:firstLineChars="200"/>
    </w:pPr>
    <w:rPr>
      <w:rFonts w:ascii="仿宋_GB2312" w:hAnsi="仿宋_GB2312" w:cs="仿宋_GB2312"/>
      <w:lang w:val="zh-TW"/>
    </w:rPr>
  </w:style>
  <w:style w:type="paragraph" w:customStyle="1" w:styleId="3">
    <w:name w:val="左对齐正文"/>
    <w:qFormat/>
    <w:uiPriority w:val="99"/>
    <w:rPr>
      <w:rFonts w:ascii="Calibri" w:hAnsi="Calibri" w:eastAsia="仿宋_GB2312" w:cs="Calibri"/>
      <w:kern w:val="2"/>
      <w:sz w:val="32"/>
      <w:szCs w:val="32"/>
      <w:lang w:val="en-US" w:eastAsia="zh-CN" w:bidi="ar-SA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</Words>
  <Characters>55</Characters>
  <Lines>1</Lines>
  <Paragraphs>1</Paragraphs>
  <TotalTime>0</TotalTime>
  <ScaleCrop>false</ScaleCrop>
  <LinksUpToDate>false</LinksUpToDate>
  <CharactersWithSpaces>55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'BHN</cp:lastModifiedBy>
  <dcterms:modified xsi:type="dcterms:W3CDTF">2025-03-31T09:34:22Z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eyJoZGlkIjoiZTVlZDEzMDJmOTMxZTU4OTFlZjY1NDFiYTI4MmZiNjciLCJ1c2VySWQiOiIyNzY3NDIyNzQifQ==</vt:lpwstr>
  </property>
  <property fmtid="{D5CDD505-2E9C-101B-9397-08002B2CF9AE}" pid="3" name="KSOProductBuildVer">
    <vt:lpwstr>2052-12.1.0.20305</vt:lpwstr>
  </property>
  <property fmtid="{D5CDD505-2E9C-101B-9397-08002B2CF9AE}" pid="4" name="ICV">
    <vt:lpwstr>6AC894C0B9354ECAB646BF49F4AD6039_13</vt:lpwstr>
  </property>
</Properties>
</file>