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022E2">
      <w:pPr>
        <w:pStyle w:val="5"/>
        <w:rPr>
          <w:rFonts w:ascii="Times New Roman"/>
          <w:b w:val="0"/>
          <w:sz w:val="20"/>
        </w:rPr>
      </w:pPr>
    </w:p>
    <w:p w14:paraId="39A59348">
      <w:pPr>
        <w:pStyle w:val="5"/>
        <w:rPr>
          <w:rFonts w:ascii="Times New Roman"/>
          <w:b w:val="0"/>
          <w:sz w:val="20"/>
        </w:rPr>
      </w:pPr>
    </w:p>
    <w:p w14:paraId="49F72CDB">
      <w:pPr>
        <w:pStyle w:val="5"/>
        <w:spacing w:before="8"/>
        <w:rPr>
          <w:rFonts w:ascii="Times New Roman"/>
          <w:b w:val="0"/>
          <w:sz w:val="23"/>
        </w:rPr>
      </w:pPr>
    </w:p>
    <w:p w14:paraId="61EF4CCA">
      <w:pPr>
        <w:spacing w:after="0"/>
        <w:rPr>
          <w:rFonts w:ascii="Times New Roman"/>
          <w:sz w:val="23"/>
        </w:rPr>
        <w:sectPr>
          <w:footerReference r:id="rId5" w:type="default"/>
          <w:pgSz w:w="16840" w:h="11910" w:orient="landscape"/>
          <w:pgMar w:top="40" w:right="1520" w:bottom="1480" w:left="1520" w:header="0" w:footer="1283" w:gutter="0"/>
          <w:cols w:space="720" w:num="1"/>
        </w:sectPr>
      </w:pPr>
    </w:p>
    <w:p w14:paraId="54C67FB7">
      <w:pPr>
        <w:pStyle w:val="5"/>
        <w:spacing w:before="9"/>
        <w:rPr>
          <w:rFonts w:ascii="Times New Roman"/>
          <w:b w:val="0"/>
          <w:sz w:val="57"/>
        </w:rPr>
      </w:pPr>
    </w:p>
    <w:p w14:paraId="0A9244E2">
      <w:pPr>
        <w:pStyle w:val="2"/>
        <w:spacing w:before="0"/>
        <w:ind w:left="3767"/>
        <w:jc w:val="left"/>
      </w:pPr>
      <w:r>
        <w:pict>
          <v:rect id="docshape8" o:spid="_x0000_s1032" o:spt="1" style="position:absolute;left:0pt;margin-left:88.55pt;margin-top:-16.95pt;height:0.7pt;width:664.85pt;mso-position-horizontal-relative:page;z-index:2516592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3482340</wp:posOffset>
            </wp:positionH>
            <wp:positionV relativeFrom="paragraph">
              <wp:posOffset>-890905</wp:posOffset>
            </wp:positionV>
            <wp:extent cx="1595120" cy="15951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865" cy="1594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一、开标一览表（报价表</w:t>
      </w:r>
      <w:r>
        <w:rPr>
          <w:spacing w:val="-10"/>
          <w:w w:val="95"/>
        </w:rPr>
        <w:t>）</w:t>
      </w:r>
    </w:p>
    <w:p w14:paraId="6EBEE970">
      <w:pPr>
        <w:spacing w:before="75"/>
        <w:ind w:left="1112" w:right="0" w:firstLine="0"/>
        <w:jc w:val="left"/>
        <w:rPr>
          <w:rFonts w:ascii="宋体" w:eastAsia="宋体"/>
          <w:sz w:val="18"/>
        </w:rPr>
      </w:pPr>
      <w:r>
        <w:br w:type="column"/>
      </w:r>
      <w:r>
        <w:rPr>
          <w:rFonts w:ascii="宋体" w:eastAsia="宋体"/>
          <w:spacing w:val="-3"/>
          <w:sz w:val="18"/>
        </w:rPr>
        <w:t>杭州市政府采购公开招标文件</w:t>
      </w:r>
    </w:p>
    <w:p w14:paraId="00BD9961">
      <w:pPr>
        <w:spacing w:after="0"/>
        <w:jc w:val="left"/>
        <w:rPr>
          <w:rFonts w:ascii="宋体" w:eastAsia="宋体"/>
          <w:sz w:val="18"/>
        </w:rPr>
        <w:sectPr>
          <w:type w:val="continuous"/>
          <w:pgSz w:w="16840" w:h="11910" w:orient="landscape"/>
          <w:pgMar w:top="980" w:right="1520" w:bottom="280" w:left="1520" w:header="0" w:footer="1283" w:gutter="0"/>
          <w:cols w:equalWidth="0" w:num="2">
            <w:col w:w="10030" w:space="40"/>
            <w:col w:w="3730"/>
          </w:cols>
        </w:sectPr>
      </w:pPr>
    </w:p>
    <w:p w14:paraId="14514F2C">
      <w:pPr>
        <w:pStyle w:val="5"/>
        <w:spacing w:before="2"/>
        <w:rPr>
          <w:rFonts w:ascii="宋体"/>
          <w:b w:val="0"/>
          <w:sz w:val="14"/>
        </w:rPr>
      </w:pPr>
    </w:p>
    <w:p w14:paraId="5494E07B">
      <w:pPr>
        <w:pStyle w:val="5"/>
        <w:spacing w:before="66"/>
        <w:ind w:left="280"/>
      </w:pPr>
      <w:r>
        <w:rPr>
          <w:w w:val="95"/>
        </w:rPr>
        <w:t>杭州西湖世界文化遗产监测管理中心、浙江天辰工程咨询</w:t>
      </w:r>
      <w:r>
        <w:rPr>
          <w:spacing w:val="-2"/>
          <w:w w:val="95"/>
        </w:rPr>
        <w:t>有限公司：</w:t>
      </w:r>
    </w:p>
    <w:p w14:paraId="643BBD09">
      <w:pPr>
        <w:pStyle w:val="5"/>
        <w:spacing w:before="160" w:line="362" w:lineRule="auto"/>
        <w:ind w:left="280" w:right="281" w:firstLine="482"/>
      </w:pPr>
      <w:r>
        <w:rPr>
          <w:spacing w:val="-4"/>
          <w:w w:val="99"/>
        </w:rPr>
        <w:t>按你方招标文件要求，我们，本投标文件签字方，谨此向你方发出要约如下：如你方接受本投标，我方承诺按照如下开标</w:t>
      </w:r>
      <w:r>
        <w:rPr>
          <w:spacing w:val="1"/>
          <w:w w:val="99"/>
        </w:rPr>
        <w:t>一览表</w:t>
      </w:r>
      <w:r>
        <w:rPr>
          <w:w w:val="99"/>
        </w:rPr>
        <w:t>（报价表</w:t>
      </w:r>
      <w:r>
        <w:rPr>
          <w:spacing w:val="2"/>
          <w:w w:val="99"/>
        </w:rPr>
        <w:t>）</w:t>
      </w:r>
      <w:r>
        <w:rPr>
          <w:w w:val="99"/>
        </w:rPr>
        <w:t>的价格完成杭州西湖世界文化景观遗产价值阐释专项规划【招标编号：TC</w:t>
      </w:r>
      <w:r>
        <w:rPr>
          <w:spacing w:val="2"/>
          <w:w w:val="99"/>
        </w:rPr>
        <w:t>Z</w:t>
      </w:r>
      <w:r>
        <w:rPr>
          <w:w w:val="99"/>
        </w:rPr>
        <w:t>X</w:t>
      </w:r>
      <w:r>
        <w:rPr>
          <w:spacing w:val="2"/>
          <w:w w:val="99"/>
        </w:rPr>
        <w:t>-</w:t>
      </w:r>
      <w:r>
        <w:rPr>
          <w:w w:val="99"/>
        </w:rPr>
        <w:t>ZF</w:t>
      </w:r>
      <w:r>
        <w:rPr>
          <w:spacing w:val="2"/>
          <w:w w:val="99"/>
        </w:rPr>
        <w:t>C</w:t>
      </w:r>
      <w:r>
        <w:rPr>
          <w:w w:val="99"/>
        </w:rPr>
        <w:t>G</w:t>
      </w:r>
      <w:r>
        <w:rPr>
          <w:spacing w:val="2"/>
          <w:w w:val="99"/>
        </w:rPr>
        <w:t>(</w:t>
      </w:r>
      <w:r>
        <w:rPr>
          <w:w w:val="99"/>
        </w:rPr>
        <w:t>F)</w:t>
      </w:r>
      <w:r>
        <w:rPr>
          <w:spacing w:val="2"/>
          <w:w w:val="99"/>
        </w:rPr>
        <w:t>-</w:t>
      </w:r>
      <w:r>
        <w:rPr>
          <w:w w:val="99"/>
        </w:rPr>
        <w:t>2</w:t>
      </w:r>
      <w:r>
        <w:rPr>
          <w:spacing w:val="2"/>
          <w:w w:val="99"/>
        </w:rPr>
        <w:t>0</w:t>
      </w:r>
      <w:r>
        <w:rPr>
          <w:w w:val="99"/>
        </w:rPr>
        <w:t>25</w:t>
      </w:r>
      <w:r>
        <w:rPr>
          <w:spacing w:val="2"/>
          <w:w w:val="99"/>
        </w:rPr>
        <w:t>0</w:t>
      </w:r>
      <w:r>
        <w:rPr>
          <w:w w:val="99"/>
        </w:rPr>
        <w:t>0</w:t>
      </w:r>
      <w:r>
        <w:rPr>
          <w:spacing w:val="3"/>
          <w:w w:val="99"/>
        </w:rPr>
        <w:t>4</w:t>
      </w:r>
      <w:r>
        <w:rPr>
          <w:w w:val="99"/>
        </w:rPr>
        <w:t>】的实施。</w:t>
      </w:r>
    </w:p>
    <w:p w14:paraId="442221CC">
      <w:pPr>
        <w:pStyle w:val="5"/>
        <w:spacing w:before="6"/>
        <w:ind w:left="4610"/>
      </w:pPr>
      <w:r>
        <w:rPr>
          <w:w w:val="95"/>
        </w:rPr>
        <w:t>开标一览表（报价表）(单位均为</w:t>
      </w:r>
      <w:r>
        <w:rPr>
          <w:spacing w:val="-2"/>
          <w:w w:val="95"/>
        </w:rPr>
        <w:t>人民币元)</w:t>
      </w:r>
    </w:p>
    <w:p w14:paraId="4C0918CE">
      <w:pPr>
        <w:pStyle w:val="5"/>
        <w:spacing w:before="2"/>
        <w:rPr>
          <w:sz w:val="12"/>
        </w:rPr>
      </w:pPr>
    </w:p>
    <w:tbl>
      <w:tblPr>
        <w:tblStyle w:val="6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1560"/>
        <w:gridCol w:w="2410"/>
        <w:gridCol w:w="5103"/>
        <w:gridCol w:w="708"/>
        <w:gridCol w:w="711"/>
        <w:gridCol w:w="850"/>
        <w:gridCol w:w="1356"/>
      </w:tblGrid>
      <w:tr w14:paraId="18B5D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879" w:type="dxa"/>
          </w:tcPr>
          <w:p w14:paraId="345C2605">
            <w:pPr>
              <w:pStyle w:val="10"/>
              <w:rPr>
                <w:b/>
                <w:sz w:val="24"/>
              </w:rPr>
            </w:pPr>
          </w:p>
          <w:p w14:paraId="65507990">
            <w:pPr>
              <w:pStyle w:val="10"/>
              <w:spacing w:before="7"/>
              <w:rPr>
                <w:b/>
                <w:sz w:val="17"/>
              </w:rPr>
            </w:pPr>
          </w:p>
          <w:p w14:paraId="68744FED">
            <w:pPr>
              <w:pStyle w:val="10"/>
              <w:ind w:left="189" w:right="180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序</w:t>
            </w:r>
            <w:r>
              <w:rPr>
                <w:b/>
                <w:spacing w:val="-10"/>
                <w:sz w:val="24"/>
              </w:rPr>
              <w:t>号</w:t>
            </w:r>
          </w:p>
        </w:tc>
        <w:tc>
          <w:tcPr>
            <w:tcW w:w="1560" w:type="dxa"/>
          </w:tcPr>
          <w:p w14:paraId="4A4855CF">
            <w:pPr>
              <w:pStyle w:val="10"/>
              <w:rPr>
                <w:b/>
                <w:sz w:val="24"/>
              </w:rPr>
            </w:pPr>
          </w:p>
          <w:p w14:paraId="26F11E07">
            <w:pPr>
              <w:pStyle w:val="10"/>
              <w:spacing w:before="7"/>
              <w:rPr>
                <w:b/>
                <w:sz w:val="17"/>
              </w:rPr>
            </w:pPr>
          </w:p>
          <w:p w14:paraId="5DEE6C17">
            <w:pPr>
              <w:pStyle w:val="10"/>
              <w:ind w:left="529" w:right="520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名</w:t>
            </w:r>
            <w:r>
              <w:rPr>
                <w:b/>
                <w:spacing w:val="-10"/>
                <w:sz w:val="24"/>
              </w:rPr>
              <w:t>称</w:t>
            </w:r>
          </w:p>
        </w:tc>
        <w:tc>
          <w:tcPr>
            <w:tcW w:w="2410" w:type="dxa"/>
          </w:tcPr>
          <w:p w14:paraId="2063D945">
            <w:pPr>
              <w:pStyle w:val="10"/>
              <w:rPr>
                <w:b/>
                <w:sz w:val="24"/>
              </w:rPr>
            </w:pPr>
          </w:p>
          <w:p w14:paraId="3C00087B">
            <w:pPr>
              <w:pStyle w:val="10"/>
              <w:spacing w:before="7"/>
              <w:rPr>
                <w:b/>
                <w:sz w:val="17"/>
              </w:rPr>
            </w:pPr>
          </w:p>
          <w:p w14:paraId="4F9CC6D2">
            <w:pPr>
              <w:pStyle w:val="10"/>
              <w:ind w:left="719"/>
              <w:rPr>
                <w:b/>
                <w:sz w:val="24"/>
              </w:rPr>
            </w:pPr>
            <w:r>
              <w:rPr>
                <w:b/>
                <w:spacing w:val="-3"/>
                <w:w w:val="95"/>
                <w:sz w:val="24"/>
              </w:rPr>
              <w:t>服务范围</w:t>
            </w:r>
          </w:p>
        </w:tc>
        <w:tc>
          <w:tcPr>
            <w:tcW w:w="5103" w:type="dxa"/>
          </w:tcPr>
          <w:p w14:paraId="5DCEBF2B">
            <w:pPr>
              <w:pStyle w:val="10"/>
              <w:rPr>
                <w:b/>
                <w:sz w:val="24"/>
              </w:rPr>
            </w:pPr>
          </w:p>
          <w:p w14:paraId="03F80761">
            <w:pPr>
              <w:pStyle w:val="10"/>
              <w:spacing w:before="7"/>
              <w:rPr>
                <w:b/>
                <w:sz w:val="17"/>
              </w:rPr>
            </w:pPr>
          </w:p>
          <w:p w14:paraId="7C4162DE">
            <w:pPr>
              <w:pStyle w:val="10"/>
              <w:ind w:left="2076" w:right="2073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w w:val="95"/>
                <w:sz w:val="24"/>
              </w:rPr>
              <w:t>服务要求</w:t>
            </w:r>
          </w:p>
        </w:tc>
        <w:tc>
          <w:tcPr>
            <w:tcW w:w="708" w:type="dxa"/>
          </w:tcPr>
          <w:p w14:paraId="6C8E8D60">
            <w:pPr>
              <w:pStyle w:val="10"/>
              <w:spacing w:before="5"/>
              <w:rPr>
                <w:b/>
                <w:sz w:val="29"/>
              </w:rPr>
            </w:pPr>
          </w:p>
          <w:p w14:paraId="1704A1B6">
            <w:pPr>
              <w:pStyle w:val="10"/>
              <w:spacing w:line="242" w:lineRule="auto"/>
              <w:ind w:left="112" w:right="98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服务</w:t>
            </w:r>
            <w:r>
              <w:rPr>
                <w:b/>
                <w:spacing w:val="-5"/>
                <w:w w:val="95"/>
                <w:sz w:val="24"/>
              </w:rPr>
              <w:t>时间</w:t>
            </w:r>
          </w:p>
        </w:tc>
        <w:tc>
          <w:tcPr>
            <w:tcW w:w="711" w:type="dxa"/>
          </w:tcPr>
          <w:p w14:paraId="6EC0205F">
            <w:pPr>
              <w:pStyle w:val="10"/>
              <w:spacing w:before="5"/>
              <w:rPr>
                <w:b/>
                <w:sz w:val="29"/>
              </w:rPr>
            </w:pPr>
          </w:p>
          <w:p w14:paraId="0F9B8608">
            <w:pPr>
              <w:pStyle w:val="10"/>
              <w:spacing w:line="242" w:lineRule="auto"/>
              <w:ind w:left="112" w:right="101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服务</w:t>
            </w:r>
            <w:r>
              <w:rPr>
                <w:b/>
                <w:spacing w:val="-5"/>
                <w:w w:val="95"/>
                <w:sz w:val="24"/>
              </w:rPr>
              <w:t>标准</w:t>
            </w:r>
          </w:p>
        </w:tc>
        <w:tc>
          <w:tcPr>
            <w:tcW w:w="850" w:type="dxa"/>
          </w:tcPr>
          <w:p w14:paraId="2A9986AD">
            <w:pPr>
              <w:pStyle w:val="10"/>
              <w:spacing w:before="5"/>
              <w:rPr>
                <w:b/>
                <w:sz w:val="29"/>
              </w:rPr>
            </w:pPr>
          </w:p>
          <w:p w14:paraId="6B958158">
            <w:pPr>
              <w:pStyle w:val="10"/>
              <w:spacing w:line="242" w:lineRule="auto"/>
              <w:ind w:left="179" w:right="173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服务</w:t>
            </w:r>
            <w:r>
              <w:rPr>
                <w:b/>
                <w:spacing w:val="-5"/>
                <w:w w:val="95"/>
                <w:sz w:val="24"/>
              </w:rPr>
              <w:t>人数</w:t>
            </w:r>
          </w:p>
        </w:tc>
        <w:tc>
          <w:tcPr>
            <w:tcW w:w="1356" w:type="dxa"/>
          </w:tcPr>
          <w:p w14:paraId="7B58BCD6">
            <w:pPr>
              <w:pStyle w:val="10"/>
              <w:spacing w:before="2"/>
              <w:rPr>
                <w:b/>
                <w:sz w:val="17"/>
              </w:rPr>
            </w:pPr>
          </w:p>
          <w:p w14:paraId="0FE2A90E">
            <w:pPr>
              <w:pStyle w:val="10"/>
              <w:ind w:left="315" w:right="30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备</w:t>
            </w:r>
            <w:r>
              <w:rPr>
                <w:b/>
                <w:spacing w:val="-10"/>
                <w:sz w:val="24"/>
              </w:rPr>
              <w:t>注</w:t>
            </w:r>
          </w:p>
          <w:p w14:paraId="2C5062C4">
            <w:pPr>
              <w:pStyle w:val="10"/>
              <w:spacing w:before="5" w:line="242" w:lineRule="auto"/>
              <w:ind w:left="316" w:right="30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（如果</w:t>
            </w:r>
            <w:r>
              <w:rPr>
                <w:b/>
                <w:spacing w:val="-6"/>
                <w:sz w:val="24"/>
              </w:rPr>
              <w:t>有）</w:t>
            </w:r>
          </w:p>
        </w:tc>
      </w:tr>
      <w:tr w14:paraId="73B15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0" w:hRule="atLeast"/>
        </w:trPr>
        <w:tc>
          <w:tcPr>
            <w:tcW w:w="879" w:type="dxa"/>
          </w:tcPr>
          <w:p w14:paraId="697CEC3D">
            <w:pPr>
              <w:pStyle w:val="10"/>
              <w:rPr>
                <w:b/>
                <w:sz w:val="24"/>
              </w:rPr>
            </w:pPr>
          </w:p>
          <w:p w14:paraId="3EE23E15">
            <w:pPr>
              <w:pStyle w:val="10"/>
              <w:rPr>
                <w:b/>
                <w:sz w:val="24"/>
              </w:rPr>
            </w:pPr>
          </w:p>
          <w:p w14:paraId="7FE2338B">
            <w:pPr>
              <w:pStyle w:val="10"/>
              <w:rPr>
                <w:b/>
                <w:sz w:val="24"/>
              </w:rPr>
            </w:pPr>
          </w:p>
          <w:p w14:paraId="0B3E5750">
            <w:pPr>
              <w:pStyle w:val="10"/>
              <w:rPr>
                <w:b/>
                <w:sz w:val="24"/>
              </w:rPr>
            </w:pPr>
          </w:p>
          <w:p w14:paraId="2A637CB8">
            <w:pPr>
              <w:pStyle w:val="10"/>
              <w:rPr>
                <w:b/>
                <w:sz w:val="24"/>
              </w:rPr>
            </w:pPr>
          </w:p>
          <w:p w14:paraId="38A7E740">
            <w:pPr>
              <w:pStyle w:val="10"/>
              <w:rPr>
                <w:b/>
                <w:sz w:val="24"/>
              </w:rPr>
            </w:pPr>
          </w:p>
          <w:p w14:paraId="03C0A36E">
            <w:pPr>
              <w:pStyle w:val="10"/>
              <w:spacing w:before="3"/>
              <w:rPr>
                <w:b/>
                <w:sz w:val="26"/>
              </w:rPr>
            </w:pPr>
          </w:p>
          <w:p w14:paraId="77419C1C">
            <w:pPr>
              <w:pStyle w:val="1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560" w:type="dxa"/>
          </w:tcPr>
          <w:p w14:paraId="1D92D75E">
            <w:pPr>
              <w:pStyle w:val="10"/>
              <w:rPr>
                <w:b/>
                <w:sz w:val="24"/>
              </w:rPr>
            </w:pPr>
          </w:p>
          <w:p w14:paraId="132C8349">
            <w:pPr>
              <w:pStyle w:val="10"/>
              <w:rPr>
                <w:b/>
                <w:sz w:val="24"/>
              </w:rPr>
            </w:pPr>
          </w:p>
          <w:p w14:paraId="5F7A26B8">
            <w:pPr>
              <w:pStyle w:val="10"/>
              <w:rPr>
                <w:b/>
                <w:sz w:val="24"/>
              </w:rPr>
            </w:pPr>
          </w:p>
          <w:p w14:paraId="72913BD7">
            <w:pPr>
              <w:pStyle w:val="10"/>
              <w:rPr>
                <w:b/>
                <w:sz w:val="24"/>
              </w:rPr>
            </w:pPr>
          </w:p>
          <w:p w14:paraId="6713E635">
            <w:pPr>
              <w:pStyle w:val="10"/>
              <w:rPr>
                <w:b/>
                <w:sz w:val="24"/>
              </w:rPr>
            </w:pPr>
          </w:p>
          <w:p w14:paraId="13262C59">
            <w:pPr>
              <w:pStyle w:val="10"/>
              <w:spacing w:before="176" w:line="242" w:lineRule="auto"/>
              <w:ind w:left="179" w:right="1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杭州西湖世界文化景观遗产价值阐释专项规划</w:t>
            </w:r>
          </w:p>
        </w:tc>
        <w:tc>
          <w:tcPr>
            <w:tcW w:w="2410" w:type="dxa"/>
          </w:tcPr>
          <w:p w14:paraId="430C0DF1">
            <w:pPr>
              <w:pStyle w:val="10"/>
              <w:rPr>
                <w:b/>
                <w:sz w:val="24"/>
              </w:rPr>
            </w:pPr>
          </w:p>
          <w:p w14:paraId="7D6B7B0E">
            <w:pPr>
              <w:pStyle w:val="10"/>
              <w:rPr>
                <w:b/>
                <w:sz w:val="24"/>
              </w:rPr>
            </w:pPr>
          </w:p>
          <w:p w14:paraId="651F07FD">
            <w:pPr>
              <w:pStyle w:val="10"/>
              <w:rPr>
                <w:b/>
                <w:sz w:val="24"/>
              </w:rPr>
            </w:pPr>
          </w:p>
          <w:p w14:paraId="2614738D">
            <w:pPr>
              <w:pStyle w:val="10"/>
              <w:spacing w:before="5"/>
              <w:rPr>
                <w:b/>
                <w:sz w:val="25"/>
              </w:rPr>
            </w:pPr>
          </w:p>
          <w:p w14:paraId="73FCCD43">
            <w:pPr>
              <w:pStyle w:val="10"/>
              <w:spacing w:line="242" w:lineRule="auto"/>
              <w:ind w:left="121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基于杭州西湖文化景观世界遗产范围，进行《杭州西湖文化景观遗产价值阐释专项规划》、遗产地管理部门宣传解读规划内容等两部分内容</w:t>
            </w:r>
          </w:p>
        </w:tc>
        <w:tc>
          <w:tcPr>
            <w:tcW w:w="5103" w:type="dxa"/>
          </w:tcPr>
          <w:p w14:paraId="27D6FD2F">
            <w:pPr>
              <w:pStyle w:val="10"/>
              <w:spacing w:before="2" w:line="242" w:lineRule="auto"/>
              <w:ind w:left="105" w:right="1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充分阐释“西湖文化景观”的世界遗产突出普遍价值。应在充分研究提炼的基础上，加强规划的可操作性，提出价值阐释的具体路径、阐释对象、阐释价值特征及阐释手段，为遗产价值传承、展示利用奠定工作基础。</w:t>
            </w:r>
          </w:p>
          <w:p w14:paraId="015F13B6">
            <w:pPr>
              <w:pStyle w:val="10"/>
              <w:numPr>
                <w:ilvl w:val="0"/>
                <w:numId w:val="1"/>
              </w:numPr>
              <w:tabs>
                <w:tab w:val="left" w:pos="707"/>
              </w:tabs>
              <w:spacing w:before="5" w:after="0" w:line="240" w:lineRule="auto"/>
              <w:ind w:left="706" w:right="0" w:hanging="60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构建遗产价值阐释体系</w:t>
            </w:r>
          </w:p>
          <w:p w14:paraId="657A92EB">
            <w:pPr>
              <w:pStyle w:val="10"/>
              <w:numPr>
                <w:ilvl w:val="0"/>
                <w:numId w:val="1"/>
              </w:numPr>
              <w:tabs>
                <w:tab w:val="left" w:pos="707"/>
              </w:tabs>
              <w:spacing w:before="2" w:after="0" w:line="240" w:lineRule="auto"/>
              <w:ind w:left="706" w:right="0" w:hanging="60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补充关联要素</w:t>
            </w:r>
          </w:p>
          <w:p w14:paraId="7E867E14">
            <w:pPr>
              <w:pStyle w:val="10"/>
              <w:numPr>
                <w:ilvl w:val="0"/>
                <w:numId w:val="1"/>
              </w:numPr>
              <w:tabs>
                <w:tab w:val="left" w:pos="707"/>
              </w:tabs>
              <w:spacing w:before="5" w:after="0" w:line="240" w:lineRule="auto"/>
              <w:ind w:left="706" w:right="0" w:hanging="60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构建重点展示片区</w:t>
            </w:r>
          </w:p>
          <w:p w14:paraId="44AB4CD6">
            <w:pPr>
              <w:pStyle w:val="10"/>
              <w:numPr>
                <w:ilvl w:val="0"/>
                <w:numId w:val="1"/>
              </w:numPr>
              <w:tabs>
                <w:tab w:val="left" w:pos="707"/>
              </w:tabs>
              <w:spacing w:before="4" w:after="0" w:line="240" w:lineRule="auto"/>
              <w:ind w:left="706" w:right="0" w:hanging="60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落实主题要素</w:t>
            </w:r>
          </w:p>
          <w:p w14:paraId="350B0820">
            <w:pPr>
              <w:pStyle w:val="10"/>
              <w:numPr>
                <w:ilvl w:val="0"/>
                <w:numId w:val="1"/>
              </w:numPr>
              <w:tabs>
                <w:tab w:val="left" w:pos="707"/>
              </w:tabs>
              <w:spacing w:before="3" w:after="0" w:line="240" w:lineRule="auto"/>
              <w:ind w:left="706" w:right="0" w:hanging="60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提升景观场所</w:t>
            </w:r>
          </w:p>
          <w:p w14:paraId="10BE7453">
            <w:pPr>
              <w:pStyle w:val="10"/>
              <w:numPr>
                <w:ilvl w:val="0"/>
                <w:numId w:val="1"/>
              </w:numPr>
              <w:tabs>
                <w:tab w:val="left" w:pos="707"/>
              </w:tabs>
              <w:spacing w:before="4" w:after="0" w:line="240" w:lineRule="auto"/>
              <w:ind w:left="706" w:right="0" w:hanging="60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构建故事序列</w:t>
            </w:r>
          </w:p>
          <w:p w14:paraId="2EDEB0EC">
            <w:pPr>
              <w:pStyle w:val="10"/>
              <w:spacing w:before="5" w:line="242" w:lineRule="auto"/>
              <w:ind w:left="105" w:right="185"/>
              <w:rPr>
                <w:sz w:val="24"/>
              </w:rPr>
            </w:pPr>
            <w:r>
              <w:rPr>
                <w:spacing w:val="-2"/>
                <w:sz w:val="24"/>
              </w:rPr>
              <w:t>2.遗产地管理部门宣传解读规划内容的工作内容主要包括：</w:t>
            </w:r>
          </w:p>
          <w:p w14:paraId="2F8361BF">
            <w:pPr>
              <w:pStyle w:val="10"/>
              <w:ind w:left="148"/>
              <w:rPr>
                <w:sz w:val="24"/>
              </w:rPr>
            </w:pPr>
            <w:r>
              <w:rPr>
                <w:spacing w:val="-1"/>
                <w:sz w:val="24"/>
              </w:rPr>
              <w:t>配合甲方需要，在规划编制过程中以及编制完</w:t>
            </w:r>
          </w:p>
          <w:p w14:paraId="56082C2B">
            <w:pPr>
              <w:pStyle w:val="10"/>
              <w:spacing w:before="5" w:line="289" w:lineRule="exact"/>
              <w:ind w:left="148"/>
              <w:rPr>
                <w:sz w:val="24"/>
              </w:rPr>
            </w:pPr>
            <w:r>
              <w:rPr>
                <w:spacing w:val="-1"/>
                <w:sz w:val="24"/>
              </w:rPr>
              <w:t>成后进行现场服务及线上解读。其中，现场服</w:t>
            </w:r>
          </w:p>
        </w:tc>
        <w:tc>
          <w:tcPr>
            <w:tcW w:w="708" w:type="dxa"/>
          </w:tcPr>
          <w:p w14:paraId="5BEAA1CB">
            <w:pPr>
              <w:pStyle w:val="10"/>
              <w:rPr>
                <w:b/>
                <w:sz w:val="24"/>
              </w:rPr>
            </w:pPr>
          </w:p>
          <w:p w14:paraId="09CE4CA5">
            <w:pPr>
              <w:pStyle w:val="10"/>
              <w:rPr>
                <w:b/>
                <w:sz w:val="24"/>
              </w:rPr>
            </w:pPr>
          </w:p>
          <w:p w14:paraId="75CF7424">
            <w:pPr>
              <w:pStyle w:val="10"/>
              <w:rPr>
                <w:b/>
                <w:sz w:val="24"/>
              </w:rPr>
            </w:pPr>
          </w:p>
          <w:p w14:paraId="01E2EC4D">
            <w:pPr>
              <w:pStyle w:val="10"/>
              <w:rPr>
                <w:b/>
                <w:sz w:val="24"/>
              </w:rPr>
            </w:pPr>
          </w:p>
          <w:p w14:paraId="57E2F68E">
            <w:pPr>
              <w:pStyle w:val="10"/>
              <w:rPr>
                <w:b/>
                <w:sz w:val="24"/>
              </w:rPr>
            </w:pPr>
          </w:p>
          <w:p w14:paraId="3DC2B62A">
            <w:pPr>
              <w:pStyle w:val="10"/>
              <w:rPr>
                <w:b/>
                <w:sz w:val="24"/>
              </w:rPr>
            </w:pPr>
          </w:p>
          <w:p w14:paraId="19DF8DC9">
            <w:pPr>
              <w:pStyle w:val="10"/>
              <w:spacing w:before="3"/>
              <w:rPr>
                <w:b/>
                <w:sz w:val="26"/>
              </w:rPr>
            </w:pPr>
          </w:p>
          <w:p w14:paraId="4AE224A1">
            <w:pPr>
              <w:pStyle w:val="10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5"/>
                <w:sz w:val="24"/>
              </w:rPr>
              <w:t xml:space="preserve"> 年</w:t>
            </w:r>
          </w:p>
        </w:tc>
        <w:tc>
          <w:tcPr>
            <w:tcW w:w="711" w:type="dxa"/>
          </w:tcPr>
          <w:p w14:paraId="3BB6AA36">
            <w:pPr>
              <w:pStyle w:val="10"/>
              <w:rPr>
                <w:b/>
                <w:sz w:val="24"/>
              </w:rPr>
            </w:pPr>
          </w:p>
          <w:p w14:paraId="1E0F6464">
            <w:pPr>
              <w:pStyle w:val="10"/>
              <w:rPr>
                <w:b/>
                <w:sz w:val="24"/>
              </w:rPr>
            </w:pPr>
          </w:p>
          <w:p w14:paraId="66C7A232">
            <w:pPr>
              <w:pStyle w:val="10"/>
              <w:rPr>
                <w:b/>
                <w:sz w:val="24"/>
              </w:rPr>
            </w:pPr>
          </w:p>
          <w:p w14:paraId="27F78B6F">
            <w:pPr>
              <w:pStyle w:val="10"/>
              <w:spacing w:before="5"/>
              <w:rPr>
                <w:b/>
                <w:sz w:val="25"/>
              </w:rPr>
            </w:pPr>
          </w:p>
          <w:p w14:paraId="6EBAFF78">
            <w:pPr>
              <w:pStyle w:val="10"/>
              <w:spacing w:line="242" w:lineRule="auto"/>
              <w:ind w:left="112" w:right="106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符合国家技术规范和质量标</w:t>
            </w:r>
            <w:r>
              <w:rPr>
                <w:spacing w:val="-10"/>
                <w:sz w:val="24"/>
              </w:rPr>
              <w:t>准</w:t>
            </w:r>
          </w:p>
        </w:tc>
        <w:tc>
          <w:tcPr>
            <w:tcW w:w="850" w:type="dxa"/>
          </w:tcPr>
          <w:p w14:paraId="0470FAC7">
            <w:pPr>
              <w:pStyle w:val="10"/>
              <w:rPr>
                <w:b/>
                <w:sz w:val="24"/>
              </w:rPr>
            </w:pPr>
          </w:p>
          <w:p w14:paraId="5871BFFF">
            <w:pPr>
              <w:pStyle w:val="10"/>
              <w:rPr>
                <w:b/>
                <w:sz w:val="24"/>
              </w:rPr>
            </w:pPr>
          </w:p>
          <w:p w14:paraId="50D9009A">
            <w:pPr>
              <w:pStyle w:val="10"/>
              <w:rPr>
                <w:b/>
                <w:sz w:val="24"/>
              </w:rPr>
            </w:pPr>
          </w:p>
          <w:p w14:paraId="2CEF8C8D">
            <w:pPr>
              <w:pStyle w:val="10"/>
              <w:rPr>
                <w:b/>
                <w:sz w:val="24"/>
              </w:rPr>
            </w:pPr>
          </w:p>
          <w:p w14:paraId="20EFF753">
            <w:pPr>
              <w:pStyle w:val="10"/>
              <w:rPr>
                <w:b/>
                <w:sz w:val="24"/>
              </w:rPr>
            </w:pPr>
          </w:p>
          <w:p w14:paraId="4E0ABE46">
            <w:pPr>
              <w:pStyle w:val="10"/>
              <w:rPr>
                <w:b/>
                <w:sz w:val="24"/>
              </w:rPr>
            </w:pPr>
          </w:p>
          <w:p w14:paraId="08C08454">
            <w:pPr>
              <w:pStyle w:val="10"/>
              <w:spacing w:before="3"/>
              <w:rPr>
                <w:b/>
                <w:sz w:val="26"/>
              </w:rPr>
            </w:pPr>
          </w:p>
          <w:p w14:paraId="4524B2BE">
            <w:pPr>
              <w:pStyle w:val="10"/>
              <w:ind w:left="287" w:right="2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56" w:type="dxa"/>
          </w:tcPr>
          <w:p w14:paraId="2A29B079">
            <w:pPr>
              <w:pStyle w:val="10"/>
              <w:rPr>
                <w:b/>
                <w:sz w:val="24"/>
              </w:rPr>
            </w:pPr>
          </w:p>
          <w:p w14:paraId="40348C05">
            <w:pPr>
              <w:pStyle w:val="10"/>
              <w:rPr>
                <w:b/>
                <w:sz w:val="24"/>
              </w:rPr>
            </w:pPr>
          </w:p>
          <w:p w14:paraId="559017AA">
            <w:pPr>
              <w:pStyle w:val="10"/>
              <w:rPr>
                <w:b/>
                <w:sz w:val="24"/>
              </w:rPr>
            </w:pPr>
          </w:p>
          <w:p w14:paraId="421BAE1B">
            <w:pPr>
              <w:pStyle w:val="10"/>
              <w:rPr>
                <w:b/>
                <w:sz w:val="24"/>
              </w:rPr>
            </w:pPr>
          </w:p>
          <w:p w14:paraId="45EA7258">
            <w:pPr>
              <w:pStyle w:val="10"/>
              <w:rPr>
                <w:b/>
                <w:sz w:val="24"/>
              </w:rPr>
            </w:pPr>
          </w:p>
          <w:p w14:paraId="70E703C9">
            <w:pPr>
              <w:pStyle w:val="10"/>
              <w:rPr>
                <w:b/>
                <w:sz w:val="24"/>
              </w:rPr>
            </w:pPr>
          </w:p>
          <w:p w14:paraId="603DC68B">
            <w:pPr>
              <w:pStyle w:val="10"/>
              <w:spacing w:before="3"/>
              <w:rPr>
                <w:b/>
                <w:sz w:val="26"/>
              </w:rPr>
            </w:pPr>
          </w:p>
          <w:p w14:paraId="59CB9825">
            <w:pPr>
              <w:pStyle w:val="10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无</w:t>
            </w:r>
          </w:p>
        </w:tc>
      </w:tr>
    </w:tbl>
    <w:p w14:paraId="29D254DD">
      <w:pPr>
        <w:spacing w:after="0"/>
        <w:jc w:val="center"/>
        <w:rPr>
          <w:sz w:val="24"/>
        </w:rPr>
        <w:sectPr>
          <w:type w:val="continuous"/>
          <w:pgSz w:w="16840" w:h="11910" w:orient="landscape"/>
          <w:pgMar w:top="980" w:right="1520" w:bottom="280" w:left="1520" w:header="0" w:footer="1283" w:gutter="0"/>
          <w:cols w:space="720" w:num="1"/>
        </w:sectPr>
      </w:pPr>
    </w:p>
    <w:p w14:paraId="1FB32D76">
      <w:pPr>
        <w:pStyle w:val="5"/>
        <w:rPr>
          <w:sz w:val="20"/>
        </w:rPr>
      </w:pPr>
      <w:r>
        <w:pict>
          <v:rect id="docshape11" o:spid="_x0000_s1033" o:spt="1" style="position:absolute;left:0pt;margin-left:88.55pt;margin-top:55.2pt;height:0.7pt;width:664.85pt;mso-position-horizontal-relative:page;mso-position-vertical-relative:page;z-index:-25165312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shape id="docshape12" o:spid="_x0000_s1034" o:spt="202" type="#_x0000_t202" style="position:absolute;left:0pt;margin-left:81.35pt;margin-top:72pt;height:86.85pt;width:679.3pt;mso-position-horizontal-relative:page;mso-position-vertic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6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79"/>
                    <w:gridCol w:w="1560"/>
                    <w:gridCol w:w="2410"/>
                    <w:gridCol w:w="5103"/>
                    <w:gridCol w:w="708"/>
                    <w:gridCol w:w="711"/>
                    <w:gridCol w:w="850"/>
                    <w:gridCol w:w="1356"/>
                  </w:tblGrid>
                  <w:tr w14:paraId="1612CB06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1" w:hRule="atLeast"/>
                    </w:trPr>
                    <w:tc>
                      <w:tcPr>
                        <w:tcW w:w="879" w:type="dxa"/>
                      </w:tcPr>
                      <w:p w14:paraId="476BAF0B">
                        <w:pPr>
                          <w:pStyle w:val="1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14:paraId="32F840A6">
                        <w:pPr>
                          <w:pStyle w:val="1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14:paraId="5E8779BD">
                        <w:pPr>
                          <w:pStyle w:val="1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14:paraId="28E0E468">
                        <w:pPr>
                          <w:pStyle w:val="10"/>
                          <w:spacing w:before="2"/>
                          <w:ind w:left="1228"/>
                          <w:rPr>
                            <w:sz w:val="24"/>
                          </w:rPr>
                        </w:pPr>
                        <w:r>
                          <w:rPr>
                            <w:spacing w:val="-30"/>
                            <w:sz w:val="24"/>
                          </w:rPr>
                          <w:t xml:space="preserve">务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次，线上解读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-24"/>
                            <w:sz w:val="24"/>
                          </w:rPr>
                          <w:t xml:space="preserve"> 次。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5938FF88">
                        <w:pPr>
                          <w:pStyle w:val="1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14:paraId="2F22C029">
                        <w:pPr>
                          <w:pStyle w:val="1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56BB1262">
                        <w:pPr>
                          <w:pStyle w:val="1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56" w:type="dxa"/>
                      </w:tcPr>
                      <w:p w14:paraId="15E9F91B">
                        <w:pPr>
                          <w:pStyle w:val="1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 w14:paraId="65BC226A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9" w:hRule="atLeast"/>
                    </w:trPr>
                    <w:tc>
                      <w:tcPr>
                        <w:tcW w:w="9952" w:type="dxa"/>
                        <w:gridSpan w:val="4"/>
                      </w:tcPr>
                      <w:p w14:paraId="6858CDA9">
                        <w:pPr>
                          <w:pStyle w:val="10"/>
                          <w:spacing w:before="175"/>
                          <w:ind w:left="4043" w:right="403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投标报价（小写</w:t>
                        </w:r>
                        <w:r>
                          <w:rPr>
                            <w:b/>
                            <w:spacing w:val="-10"/>
                            <w:w w:val="95"/>
                            <w:sz w:val="24"/>
                          </w:rPr>
                          <w:t>）</w:t>
                        </w:r>
                      </w:p>
                    </w:tc>
                    <w:tc>
                      <w:tcPr>
                        <w:tcW w:w="3625" w:type="dxa"/>
                        <w:gridSpan w:val="4"/>
                      </w:tcPr>
                      <w:p w14:paraId="014A42A2">
                        <w:pPr>
                          <w:pStyle w:val="10"/>
                          <w:spacing w:before="175"/>
                          <w:ind w:left="102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2760000.00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元</w:t>
                        </w:r>
                      </w:p>
                    </w:tc>
                  </w:tr>
                  <w:tr w14:paraId="65D6FD08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7" w:hRule="atLeast"/>
                    </w:trPr>
                    <w:tc>
                      <w:tcPr>
                        <w:tcW w:w="9952" w:type="dxa"/>
                        <w:gridSpan w:val="4"/>
                      </w:tcPr>
                      <w:p w14:paraId="26E5B1E3">
                        <w:pPr>
                          <w:pStyle w:val="10"/>
                          <w:spacing w:before="144"/>
                          <w:ind w:left="4043" w:right="403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投标报价（大写</w:t>
                        </w:r>
                        <w:r>
                          <w:rPr>
                            <w:b/>
                            <w:spacing w:val="-10"/>
                            <w:w w:val="95"/>
                            <w:sz w:val="24"/>
                          </w:rPr>
                          <w:t>）</w:t>
                        </w:r>
                      </w:p>
                    </w:tc>
                    <w:tc>
                      <w:tcPr>
                        <w:tcW w:w="3625" w:type="dxa"/>
                        <w:gridSpan w:val="4"/>
                      </w:tcPr>
                      <w:p w14:paraId="78CDE6EB">
                        <w:pPr>
                          <w:pStyle w:val="10"/>
                          <w:spacing w:before="144"/>
                          <w:ind w:left="84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贰佰柒拾陆万元</w:t>
                        </w:r>
                        <w:r>
                          <w:rPr>
                            <w:b/>
                            <w:spacing w:val="-10"/>
                            <w:w w:val="95"/>
                            <w:sz w:val="24"/>
                          </w:rPr>
                          <w:t>整</w:t>
                        </w:r>
                      </w:p>
                    </w:tc>
                  </w:tr>
                </w:tbl>
                <w:p w14:paraId="758D25E2">
                  <w:pPr>
                    <w:pStyle w:val="5"/>
                  </w:pPr>
                </w:p>
              </w:txbxContent>
            </v:textbox>
          </v:shape>
        </w:pict>
      </w:r>
    </w:p>
    <w:p w14:paraId="08FD82CE">
      <w:pPr>
        <w:pStyle w:val="5"/>
        <w:spacing w:before="11"/>
        <w:rPr>
          <w:sz w:val="23"/>
        </w:rPr>
      </w:pPr>
    </w:p>
    <w:p w14:paraId="37F01A2F">
      <w:pPr>
        <w:pStyle w:val="5"/>
        <w:spacing w:before="67"/>
        <w:ind w:left="760"/>
      </w:pPr>
      <w:r>
        <w:rPr>
          <w:w w:val="95"/>
        </w:rPr>
        <w:t>注</w:t>
      </w:r>
      <w:r>
        <w:rPr>
          <w:spacing w:val="-10"/>
        </w:rPr>
        <w:t>：</w:t>
      </w:r>
    </w:p>
    <w:p w14:paraId="2B709FF4">
      <w:pPr>
        <w:pStyle w:val="5"/>
        <w:spacing w:before="158"/>
        <w:ind w:left="760"/>
      </w:pPr>
      <w:r>
        <w:rPr>
          <w:w w:val="95"/>
        </w:rPr>
        <w:t>1、投标人需按本表格式填写，否则视为投标文件含有采购人不能接受的附加条件，投标无效；</w:t>
      </w:r>
      <w:r>
        <w:rPr>
          <w:spacing w:val="-10"/>
          <w:w w:val="95"/>
        </w:rPr>
        <w:t>。</w:t>
      </w:r>
    </w:p>
    <w:p w14:paraId="7DBBBC64">
      <w:pPr>
        <w:pStyle w:val="5"/>
        <w:spacing w:before="161" w:line="364" w:lineRule="auto"/>
        <w:ind w:left="280" w:right="279" w:firstLine="482"/>
        <w:jc w:val="both"/>
      </w:pPr>
      <w:r>
        <w:rPr>
          <w:spacing w:val="2"/>
          <w:w w:val="99"/>
        </w:rPr>
        <w:t>2</w:t>
      </w:r>
      <w:r>
        <w:rPr>
          <w:spacing w:val="-11"/>
          <w:w w:val="99"/>
        </w:rPr>
        <w:t>、有关本项目实施所涉及的一切费用均计入报价。采购人不得向供应商索要或者接受供应商给予的赠品、回扣或者与采购</w:t>
      </w:r>
      <w:r>
        <w:rPr>
          <w:spacing w:val="-3"/>
          <w:w w:val="99"/>
        </w:rPr>
        <w:t>无关的其他商品、服务；如供应商承诺提供赠品、回扣、采购预算中本身不包含的其他商品或服务，视作无效承诺，不得因无</w:t>
      </w:r>
      <w:r>
        <w:rPr>
          <w:spacing w:val="-2"/>
          <w:w w:val="99"/>
        </w:rPr>
        <w:t>效承诺对供应商实行差别待遇或者歧视待遇，也不得将其作为中标</w:t>
      </w:r>
      <w:r>
        <w:rPr>
          <w:w w:val="99"/>
        </w:rPr>
        <w:t>（</w:t>
      </w:r>
      <w:r>
        <w:rPr>
          <w:spacing w:val="1"/>
          <w:w w:val="99"/>
        </w:rPr>
        <w:t>成交</w:t>
      </w:r>
      <w:r>
        <w:rPr>
          <w:spacing w:val="-3"/>
          <w:w w:val="99"/>
        </w:rPr>
        <w:t>）</w:t>
      </w:r>
      <w:r>
        <w:rPr>
          <w:spacing w:val="-2"/>
          <w:w w:val="99"/>
        </w:rPr>
        <w:t>条件或者合同签订条件；总价不为零，报价明细表</w:t>
      </w:r>
      <w:r>
        <w:rPr>
          <w:spacing w:val="-3"/>
          <w:w w:val="99"/>
        </w:rPr>
        <w:t>中部分产品、服务单价为零的，视作已包含在总价中。采购内容未包含在《开标一览表</w:t>
      </w:r>
      <w:r>
        <w:rPr>
          <w:spacing w:val="2"/>
          <w:w w:val="99"/>
        </w:rPr>
        <w:t>（</w:t>
      </w:r>
      <w:r>
        <w:rPr>
          <w:w w:val="99"/>
        </w:rPr>
        <w:t>报价表）</w:t>
      </w:r>
      <w:r>
        <w:rPr>
          <w:spacing w:val="-1"/>
          <w:w w:val="99"/>
        </w:rPr>
        <w:t>》名称栏中，投标人不能作</w:t>
      </w:r>
      <w:r>
        <w:rPr>
          <w:w w:val="99"/>
        </w:rPr>
        <w:t>出合理解释的，视为投标文件含有采购人不能接受的附加条件的，投标无效。</w:t>
      </w:r>
    </w:p>
    <w:p w14:paraId="047DB8FF">
      <w:pPr>
        <w:pStyle w:val="5"/>
        <w:spacing w:line="364" w:lineRule="auto"/>
        <w:ind w:left="280" w:right="389" w:firstLine="482"/>
      </w:pPr>
      <w:r>
        <w:rPr>
          <w:spacing w:val="2"/>
          <w:w w:val="99"/>
        </w:rPr>
        <w:t>3</w:t>
      </w:r>
      <w:r>
        <w:rPr>
          <w:spacing w:val="-1"/>
          <w:w w:val="99"/>
        </w:rPr>
        <w:t>、特别提示：采购代理机构将对项目名称和项目编号，中标供应商名称、地址和中标金额，主要中标标的名称、服务范</w:t>
      </w:r>
      <w:r>
        <w:rPr>
          <w:w w:val="99"/>
        </w:rPr>
        <w:t>围、服务要求、服务时间、服务标准等予以公示。</w:t>
      </w:r>
    </w:p>
    <w:p w14:paraId="4A9DEC1D">
      <w:pPr>
        <w:pStyle w:val="5"/>
        <w:spacing w:line="362" w:lineRule="auto"/>
        <w:ind w:left="280" w:right="389" w:firstLine="482"/>
      </w:pPr>
      <w:r>
        <w:rPr>
          <w:spacing w:val="2"/>
          <w:w w:val="99"/>
        </w:rPr>
        <w:t>4</w:t>
      </w:r>
      <w:r>
        <w:rPr>
          <w:spacing w:val="-1"/>
          <w:w w:val="99"/>
        </w:rPr>
        <w:t>、符合招标文件中列明的可享受中小企业扶持政策的投标人，请填写中小企业声明函。注：投标人提供的中小企业声明</w:t>
      </w:r>
      <w:r>
        <w:rPr>
          <w:w w:val="99"/>
        </w:rPr>
        <w:t>函内容不实的，属于提供虚假材料谋取中标、成交，依照《中华人民共和国政府采购法》等国家有关规定追究相应责任。</w:t>
      </w:r>
      <w:bookmarkStart w:id="0" w:name="_GoBack"/>
      <w:bookmarkEnd w:id="0"/>
    </w:p>
    <w:sectPr>
      <w:headerReference r:id="rId6" w:type="default"/>
      <w:footerReference r:id="rId7" w:type="default"/>
      <w:pgSz w:w="16840" w:h="11910" w:orient="landscape"/>
      <w:pgMar w:top="1680" w:right="1380" w:bottom="1440" w:left="1200" w:header="880" w:footer="10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7D4FF">
    <w:pPr>
      <w:pStyle w:val="5"/>
      <w:spacing w:line="14" w:lineRule="auto"/>
      <w:rPr>
        <w:b w:val="0"/>
        <w:sz w:val="20"/>
      </w:rPr>
    </w:pPr>
    <w:r>
      <w:pict>
        <v:shape id="docshape7" o:spid="_x0000_s2049" o:spt="202" type="#_x0000_t202" style="position:absolute;left:0pt;margin-left:413.15pt;margin-top:520.15pt;height:12pt;width:15.7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03D2B7E"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pacing w:val="-5"/>
                    <w:sz w:val="18"/>
                  </w:rPr>
                  <w:t>310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E2856">
    <w:pPr>
      <w:pStyle w:val="5"/>
      <w:spacing w:line="14" w:lineRule="auto"/>
      <w:rPr>
        <w:b w:val="0"/>
        <w:sz w:val="20"/>
      </w:rPr>
    </w:pPr>
    <w:r>
      <w:pict>
        <v:shape id="docshape31" o:spid="_x0000_s2060" o:spt="202" type="#_x0000_t202" style="position:absolute;left:0pt;margin-left:289.9pt;margin-top:780.3pt;height:12pt;width:18.7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8575479"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pacing w:val="-5"/>
                    <w:sz w:val="18"/>
                  </w:rPr>
                  <w:t>32</w:t>
                </w:r>
                <w:r>
                  <w:rPr>
                    <w:rFonts w:ascii="Times New Roman"/>
                    <w:spacing w:val="-5"/>
                    <w:sz w:val="18"/>
                  </w:rPr>
                  <w:fldChar w:fldCharType="begin"/>
                </w:r>
                <w:r>
                  <w:rPr>
                    <w:rFonts w:ascii="Times New Roman"/>
                    <w:spacing w:val="-5"/>
                    <w:sz w:val="18"/>
                  </w:rPr>
                  <w:instrText xml:space="preserve"> PAGE </w:instrText>
                </w:r>
                <w:r>
                  <w:rPr>
                    <w:rFonts w:ascii="Times New Roman"/>
                    <w:spacing w:val="-5"/>
                    <w:sz w:val="18"/>
                  </w:rPr>
                  <w:fldChar w:fldCharType="separate"/>
                </w:r>
                <w:r>
                  <w:rPr>
                    <w:rFonts w:ascii="Times New Roman"/>
                    <w:spacing w:val="-5"/>
                    <w:sz w:val="18"/>
                  </w:rPr>
                  <w:t>1</w:t>
                </w:r>
                <w:r>
                  <w:rPr>
                    <w:rFonts w:ascii="Times New Roman"/>
                    <w:spacing w:val="-5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FFCDC">
    <w:pPr>
      <w:pStyle w:val="5"/>
      <w:spacing w:line="14" w:lineRule="auto"/>
      <w:rPr>
        <w:b w:val="0"/>
        <w:sz w:val="20"/>
      </w:rPr>
    </w:pPr>
    <w:r>
      <w:pict>
        <v:rect id="docshape29" o:spid="_x0000_s2058" o:spt="1" style="position:absolute;left:0pt;margin-left:88.55pt;margin-top:55.15pt;height:0.7pt;width:418.25pt;mso-position-horizontal-relative:page;mso-position-vertical-relative:page;z-index:-251652096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docshape30" o:spid="_x0000_s2059" o:spt="202" type="#_x0000_t202" style="position:absolute;left:0pt;margin-left:387.25pt;margin-top:42.95pt;height:11pt;width:119.15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FC53750">
                <w:pPr>
                  <w:spacing w:before="0" w:line="220" w:lineRule="exact"/>
                  <w:ind w:left="20" w:right="0" w:firstLine="0"/>
                  <w:jc w:val="left"/>
                  <w:rPr>
                    <w:rFonts w:ascii="宋体" w:eastAsia="宋体"/>
                    <w:sz w:val="18"/>
                  </w:rPr>
                </w:pPr>
                <w:r>
                  <w:rPr>
                    <w:rFonts w:ascii="宋体" w:eastAsia="宋体"/>
                    <w:spacing w:val="-1"/>
                    <w:sz w:val="18"/>
                  </w:rPr>
                  <w:t>杭州市政府采购公开招标文件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（%1）"/>
      <w:lvlJc w:val="left"/>
      <w:pPr>
        <w:ind w:left="706" w:hanging="601"/>
        <w:jc w:val="left"/>
      </w:pPr>
      <w:rPr>
        <w:rFonts w:hint="default" w:ascii="仿宋" w:hAnsi="仿宋" w:eastAsia="仿宋" w:cs="仿宋"/>
        <w:b w:val="0"/>
        <w:bCs w:val="0"/>
        <w:i w:val="0"/>
        <w:iCs w:val="0"/>
        <w:w w:val="100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1139" w:hanging="60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578" w:hanging="60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017" w:hanging="60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457" w:hanging="60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2896" w:hanging="60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3335" w:hanging="60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3775" w:hanging="60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4214" w:hanging="60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73A01E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57"/>
      <w:ind w:left="116"/>
      <w:jc w:val="center"/>
      <w:outlineLvl w:val="1"/>
    </w:pPr>
    <w:rPr>
      <w:rFonts w:ascii="仿宋" w:hAnsi="仿宋" w:eastAsia="仿宋" w:cs="仿宋"/>
      <w:b/>
      <w:bCs/>
      <w:sz w:val="52"/>
      <w:szCs w:val="52"/>
    </w:rPr>
  </w:style>
  <w:style w:type="paragraph" w:styleId="3">
    <w:name w:val="heading 2"/>
    <w:basedOn w:val="1"/>
    <w:qFormat/>
    <w:uiPriority w:val="1"/>
    <w:pPr>
      <w:spacing w:before="218"/>
      <w:ind w:left="120"/>
      <w:outlineLvl w:val="2"/>
    </w:pPr>
    <w:rPr>
      <w:rFonts w:ascii="仿宋" w:hAnsi="仿宋" w:eastAsia="仿宋" w:cs="仿宋"/>
      <w:b/>
      <w:bCs/>
      <w:sz w:val="36"/>
      <w:szCs w:val="36"/>
    </w:rPr>
  </w:style>
  <w:style w:type="paragraph" w:styleId="4">
    <w:name w:val="heading 3"/>
    <w:basedOn w:val="1"/>
    <w:qFormat/>
    <w:uiPriority w:val="1"/>
    <w:pPr>
      <w:ind w:left="116"/>
      <w:jc w:val="center"/>
      <w:outlineLvl w:val="3"/>
    </w:pPr>
    <w:rPr>
      <w:rFonts w:ascii="仿宋" w:hAnsi="仿宋" w:eastAsia="仿宋" w:cs="仿宋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仿宋" w:hAnsi="仿宋" w:eastAsia="仿宋" w:cs="仿宋"/>
      <w:b/>
      <w:bCs/>
      <w:sz w:val="24"/>
      <w:szCs w:val="24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20" w:firstLine="482"/>
    </w:pPr>
    <w:rPr>
      <w:rFonts w:ascii="仿宋" w:hAnsi="仿宋" w:eastAsia="仿宋" w:cs="仿宋"/>
    </w:rPr>
  </w:style>
  <w:style w:type="paragraph" w:customStyle="1" w:styleId="10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2058"/>
    <customShpInfo spid="_x0000_s2059"/>
    <customShpInfo spid="_x0000_s2060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5061</Words>
  <Characters>5176</Characters>
  <TotalTime>3</TotalTime>
  <ScaleCrop>false</ScaleCrop>
  <LinksUpToDate>false</LinksUpToDate>
  <CharactersWithSpaces>5410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2025-03-11T01:03:00Z</dcterms:created>
  <dc:creator>86136</dc:creator>
  <cp:lastModifiedBy>不惜^_^</cp:lastModifiedBy>
  <dcterms:modified xsi:type="dcterms:W3CDTF">2025-03-11T01:06:50Z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2025-03-09T00:00:00Z</vt:filetime>
  </property>
  <property fmtid="{D5CDD505-2E9C-101B-9397-08002B2CF9AE}" pid="3" name="Creator">
    <vt:lpwstr>Microsoft® Word 2024</vt:lpwstr>
  </property>
  <property fmtid="{D5CDD505-2E9C-101B-9397-08002B2CF9AE}" pid="4" name="LastSaved">
    <vt:filetime>2025-03-11T00:00:00Z</vt:filetime>
  </property>
  <property fmtid="{D5CDD505-2E9C-101B-9397-08002B2CF9AE}" pid="5" name="KSOTemplateDocerSaveRecord">
    <vt:lpwstr>eyJoZGlkIjoiNDY2OTMyNGMyN2EzYzcxNDNmMDdlYzA4ZmI3ZmEyMmYiLCJ1c2VySWQiOiI0NTc5MDQxNTMifQ==</vt:lpwstr>
  </property>
  <property fmtid="{D5CDD505-2E9C-101B-9397-08002B2CF9AE}" pid="6" name="KSOProductBuildVer">
    <vt:lpwstr>2052-12.1.0.19302</vt:lpwstr>
  </property>
  <property fmtid="{D5CDD505-2E9C-101B-9397-08002B2CF9AE}" pid="7" name="ICV">
    <vt:lpwstr>02EC33190BE849E7B860A05A55E7EE8A_12</vt:lpwstr>
  </property>
</Properties>
</file>