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DE4C6">
      <w:pPr>
        <w:spacing w:line="360" w:lineRule="auto"/>
        <w:jc w:val="center"/>
        <w:rPr>
          <w:rFonts w:hint="eastAsia" w:ascii="宋体" w:hAnsi="宋体" w:cs="宋体"/>
          <w:b/>
          <w:sz w:val="24"/>
        </w:rPr>
      </w:pPr>
    </w:p>
    <w:p w14:paraId="6E1E3DE5">
      <w:pPr>
        <w:spacing w:line="360" w:lineRule="auto"/>
        <w:jc w:val="center"/>
        <w:rPr>
          <w:rFonts w:hint="eastAsia" w:ascii="宋体" w:hAnsi="宋体" w:cs="宋体"/>
          <w:b/>
          <w:sz w:val="24"/>
        </w:rPr>
      </w:pPr>
    </w:p>
    <w:p w14:paraId="19395C5A">
      <w:pPr>
        <w:adjustRightInd/>
        <w:spacing w:line="360" w:lineRule="auto"/>
        <w:jc w:val="center"/>
        <w:rPr>
          <w:rFonts w:hint="eastAsia" w:ascii="宋体" w:hAnsi="宋体" w:cs="宋体"/>
          <w:b/>
          <w:sz w:val="44"/>
          <w:szCs w:val="44"/>
        </w:rPr>
      </w:pPr>
    </w:p>
    <w:p w14:paraId="48989A5F">
      <w:pPr>
        <w:spacing w:line="360" w:lineRule="auto"/>
        <w:jc w:val="center"/>
        <w:rPr>
          <w:rFonts w:hint="eastAsia" w:ascii="宋体" w:hAnsi="宋体" w:cs="宋体"/>
          <w:b/>
          <w:sz w:val="44"/>
          <w:szCs w:val="44"/>
        </w:rPr>
      </w:pPr>
    </w:p>
    <w:p w14:paraId="216718C3">
      <w:pPr>
        <w:adjustRightInd/>
        <w:spacing w:line="360" w:lineRule="auto"/>
        <w:jc w:val="center"/>
        <w:rPr>
          <w:rFonts w:hint="eastAsia" w:ascii="宋体" w:hAnsi="宋体" w:cs="宋体"/>
          <w:b/>
          <w:sz w:val="48"/>
          <w:szCs w:val="48"/>
        </w:rPr>
      </w:pPr>
    </w:p>
    <w:p w14:paraId="0B2DBA0C">
      <w:pPr>
        <w:adjustRightInd/>
        <w:spacing w:line="360" w:lineRule="auto"/>
        <w:jc w:val="center"/>
        <w:rPr>
          <w:rFonts w:hint="eastAsia" w:ascii="宋体" w:hAnsi="宋体" w:cs="宋体"/>
          <w:sz w:val="48"/>
          <w:szCs w:val="48"/>
        </w:rPr>
      </w:pPr>
      <w:r>
        <w:rPr>
          <w:rFonts w:hint="eastAsia" w:ascii="宋体" w:hAnsi="宋体" w:cs="宋体"/>
          <w:sz w:val="48"/>
          <w:szCs w:val="48"/>
        </w:rPr>
        <w:t>烽火台-滨江纪检卓越管理系统信创改造</w:t>
      </w:r>
    </w:p>
    <w:p w14:paraId="74472397">
      <w:pPr>
        <w:adjustRightInd/>
        <w:spacing w:line="360" w:lineRule="auto"/>
        <w:jc w:val="center"/>
        <w:rPr>
          <w:rFonts w:hint="eastAsia" w:ascii="宋体" w:hAnsi="宋体" w:cs="宋体"/>
          <w:sz w:val="48"/>
          <w:szCs w:val="48"/>
        </w:rPr>
      </w:pPr>
      <w:r>
        <w:rPr>
          <w:rFonts w:hint="eastAsia" w:ascii="宋体" w:hAnsi="宋体" w:cs="宋体"/>
          <w:sz w:val="48"/>
          <w:szCs w:val="48"/>
        </w:rPr>
        <w:t>项目</w:t>
      </w:r>
    </w:p>
    <w:p w14:paraId="682D51C3">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2DA69410">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6A8AE4B4">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rPr>
          <w:rFonts w:ascii="宋体" w:hAnsi="宋体" w:cs="宋体"/>
          <w:sz w:val="30"/>
          <w:szCs w:val="30"/>
        </w:rPr>
        <w:t>TCZX-ZFCG(F)-</w:t>
      </w:r>
      <w:r>
        <w:rPr>
          <w:rFonts w:hint="eastAsia" w:ascii="宋体" w:hAnsi="宋体" w:cs="宋体"/>
          <w:sz w:val="30"/>
          <w:szCs w:val="30"/>
        </w:rPr>
        <w:t>2025003</w:t>
      </w:r>
    </w:p>
    <w:p w14:paraId="6D74C4C0">
      <w:pPr>
        <w:adjustRightInd/>
        <w:spacing w:line="360" w:lineRule="auto"/>
        <w:rPr>
          <w:rFonts w:hint="eastAsia" w:ascii="宋体" w:hAnsi="宋体" w:cs="宋体"/>
          <w:sz w:val="28"/>
          <w:szCs w:val="20"/>
        </w:rPr>
      </w:pPr>
    </w:p>
    <w:p w14:paraId="33ACE127">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0A46621F">
      <w:pPr>
        <w:spacing w:line="360" w:lineRule="auto"/>
        <w:jc w:val="center"/>
        <w:rPr>
          <w:rFonts w:hint="eastAsia" w:ascii="宋体" w:hAnsi="宋体" w:cs="宋体"/>
          <w:b/>
          <w:sz w:val="44"/>
          <w:szCs w:val="44"/>
        </w:rPr>
      </w:pPr>
    </w:p>
    <w:p w14:paraId="492F07A4">
      <w:pPr>
        <w:spacing w:line="360" w:lineRule="auto"/>
        <w:jc w:val="center"/>
        <w:rPr>
          <w:rFonts w:hint="eastAsia" w:ascii="宋体" w:hAnsi="宋体" w:cs="宋体"/>
          <w:sz w:val="24"/>
        </w:rPr>
      </w:pPr>
    </w:p>
    <w:p w14:paraId="2C450A40">
      <w:pPr>
        <w:spacing w:line="360" w:lineRule="auto"/>
        <w:jc w:val="center"/>
        <w:rPr>
          <w:rFonts w:hint="eastAsia" w:ascii="宋体" w:hAnsi="宋体" w:cs="宋体"/>
          <w:sz w:val="24"/>
        </w:rPr>
      </w:pPr>
    </w:p>
    <w:p w14:paraId="6FA713C3">
      <w:pPr>
        <w:spacing w:line="360" w:lineRule="auto"/>
        <w:rPr>
          <w:rFonts w:hint="eastAsia" w:ascii="宋体" w:hAnsi="宋体" w:cs="宋体"/>
          <w:sz w:val="32"/>
          <w:szCs w:val="32"/>
        </w:rPr>
      </w:pPr>
    </w:p>
    <w:p w14:paraId="77AE09DC">
      <w:pPr>
        <w:snapToGrid w:val="0"/>
        <w:spacing w:line="360" w:lineRule="auto"/>
        <w:jc w:val="center"/>
        <w:rPr>
          <w:rFonts w:hint="eastAsia" w:ascii="宋体" w:hAnsi="宋体" w:cs="宋体"/>
          <w:sz w:val="32"/>
          <w:szCs w:val="32"/>
        </w:rPr>
      </w:pPr>
      <w:r>
        <w:rPr>
          <w:rFonts w:hint="eastAsia" w:ascii="宋体" w:hAnsi="宋体" w:cs="宋体"/>
          <w:sz w:val="32"/>
          <w:szCs w:val="32"/>
        </w:rPr>
        <w:t>中国共产党杭州市滨江区纪律检查委员会</w:t>
      </w:r>
    </w:p>
    <w:p w14:paraId="6ABD3E05">
      <w:pPr>
        <w:spacing w:line="360" w:lineRule="auto"/>
        <w:jc w:val="center"/>
        <w:rPr>
          <w:rFonts w:hint="eastAsia" w:ascii="宋体" w:hAnsi="宋体" w:cs="宋体"/>
          <w:bCs/>
          <w:sz w:val="32"/>
          <w:szCs w:val="32"/>
        </w:rPr>
      </w:pPr>
      <w:r>
        <w:rPr>
          <w:rFonts w:hint="eastAsia" w:ascii="宋体" w:hAnsi="宋体" w:cs="宋体"/>
          <w:bCs/>
          <w:sz w:val="32"/>
          <w:szCs w:val="32"/>
        </w:rPr>
        <w:t>浙江天辰工程咨询有限公司</w:t>
      </w:r>
    </w:p>
    <w:p w14:paraId="790144D1">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二〇二五年二月十三日</w:t>
      </w:r>
    </w:p>
    <w:p w14:paraId="40BA018F">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3ADA99B3">
      <w:pPr>
        <w:pStyle w:val="638"/>
      </w:pPr>
    </w:p>
    <w:p w14:paraId="6F473E31">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1B29D9A9">
      <w:pPr>
        <w:spacing w:line="360" w:lineRule="auto"/>
        <w:rPr>
          <w:rFonts w:hint="eastAsia" w:ascii="宋体" w:hAnsi="宋体" w:cs="宋体"/>
          <w:sz w:val="32"/>
          <w:szCs w:val="32"/>
        </w:rPr>
      </w:pPr>
    </w:p>
    <w:p w14:paraId="2F8FE59D">
      <w:pPr>
        <w:spacing w:line="360" w:lineRule="auto"/>
        <w:rPr>
          <w:rFonts w:hint="eastAsia" w:ascii="宋体" w:hAnsi="宋体" w:cs="宋体"/>
          <w:sz w:val="32"/>
          <w:szCs w:val="32"/>
        </w:rPr>
      </w:pPr>
    </w:p>
    <w:p w14:paraId="3E687ADF">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493E97C0">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1507952">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74AE6BB">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5F82404A">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2E9509B">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6BC613E3">
      <w:pPr>
        <w:spacing w:line="360" w:lineRule="auto"/>
        <w:ind w:firstLine="549" w:firstLineChars="229"/>
        <w:rPr>
          <w:rFonts w:hint="eastAsia" w:ascii="宋体" w:hAnsi="宋体" w:cs="宋体"/>
          <w:sz w:val="24"/>
        </w:rPr>
      </w:pPr>
      <w:bookmarkStart w:id="1" w:name="_Hlt91233176"/>
      <w:bookmarkEnd w:id="1"/>
      <w:bookmarkStart w:id="2" w:name="_Toc91899869"/>
    </w:p>
    <w:p w14:paraId="28F5D38B">
      <w:pPr>
        <w:spacing w:line="360" w:lineRule="auto"/>
        <w:ind w:firstLine="549" w:firstLineChars="229"/>
        <w:rPr>
          <w:rFonts w:hint="eastAsia" w:ascii="宋体" w:hAnsi="宋体" w:cs="宋体"/>
          <w:sz w:val="24"/>
        </w:rPr>
      </w:pPr>
    </w:p>
    <w:p w14:paraId="79C13A82">
      <w:pPr>
        <w:spacing w:line="360" w:lineRule="auto"/>
        <w:ind w:firstLine="549" w:firstLineChars="229"/>
        <w:rPr>
          <w:rFonts w:hint="eastAsia" w:ascii="宋体" w:hAnsi="宋体" w:cs="宋体"/>
          <w:sz w:val="24"/>
        </w:rPr>
      </w:pPr>
    </w:p>
    <w:p w14:paraId="04EE8437">
      <w:pPr>
        <w:spacing w:line="360" w:lineRule="auto"/>
        <w:ind w:firstLine="549" w:firstLineChars="229"/>
        <w:rPr>
          <w:rFonts w:hint="eastAsia" w:ascii="宋体" w:hAnsi="宋体" w:cs="宋体"/>
          <w:sz w:val="24"/>
        </w:rPr>
      </w:pPr>
    </w:p>
    <w:p w14:paraId="4D52F68A">
      <w:pPr>
        <w:spacing w:line="360" w:lineRule="auto"/>
        <w:ind w:firstLine="549" w:firstLineChars="229"/>
        <w:rPr>
          <w:rFonts w:hint="eastAsia" w:ascii="宋体" w:hAnsi="宋体" w:cs="宋体"/>
          <w:sz w:val="24"/>
        </w:rPr>
      </w:pPr>
    </w:p>
    <w:p w14:paraId="02C8EDB2">
      <w:pPr>
        <w:spacing w:line="360" w:lineRule="auto"/>
        <w:ind w:firstLine="549" w:firstLineChars="229"/>
        <w:rPr>
          <w:rFonts w:hint="eastAsia" w:ascii="宋体" w:hAnsi="宋体" w:cs="宋体"/>
          <w:sz w:val="24"/>
        </w:rPr>
      </w:pPr>
    </w:p>
    <w:p w14:paraId="715365CE">
      <w:pPr>
        <w:spacing w:line="360" w:lineRule="auto"/>
        <w:ind w:firstLine="549" w:firstLineChars="229"/>
        <w:rPr>
          <w:rFonts w:hint="eastAsia" w:ascii="宋体" w:hAnsi="宋体" w:cs="宋体"/>
          <w:sz w:val="24"/>
        </w:rPr>
      </w:pPr>
    </w:p>
    <w:p w14:paraId="27758D1F">
      <w:pPr>
        <w:spacing w:line="360" w:lineRule="auto"/>
        <w:ind w:firstLine="549" w:firstLineChars="229"/>
        <w:rPr>
          <w:rFonts w:hint="eastAsia" w:ascii="宋体" w:hAnsi="宋体" w:cs="宋体"/>
          <w:sz w:val="24"/>
        </w:rPr>
      </w:pPr>
    </w:p>
    <w:p w14:paraId="63B39D6D">
      <w:pPr>
        <w:spacing w:line="360" w:lineRule="auto"/>
        <w:ind w:firstLine="549" w:firstLineChars="229"/>
        <w:rPr>
          <w:rFonts w:hint="eastAsia" w:ascii="宋体" w:hAnsi="宋体" w:cs="宋体"/>
          <w:sz w:val="24"/>
        </w:rPr>
      </w:pPr>
    </w:p>
    <w:p w14:paraId="7CAB3D27">
      <w:pPr>
        <w:spacing w:line="360" w:lineRule="auto"/>
        <w:ind w:firstLine="549" w:firstLineChars="229"/>
        <w:rPr>
          <w:rFonts w:hint="eastAsia" w:ascii="宋体" w:hAnsi="宋体" w:cs="宋体"/>
          <w:sz w:val="24"/>
        </w:rPr>
      </w:pPr>
    </w:p>
    <w:p w14:paraId="50560A36">
      <w:pPr>
        <w:spacing w:line="360" w:lineRule="auto"/>
        <w:ind w:firstLine="549" w:firstLineChars="229"/>
        <w:rPr>
          <w:rFonts w:hint="eastAsia" w:ascii="宋体" w:hAnsi="宋体" w:cs="宋体"/>
          <w:sz w:val="24"/>
        </w:rPr>
      </w:pPr>
    </w:p>
    <w:p w14:paraId="0FD29C00">
      <w:pPr>
        <w:spacing w:line="360" w:lineRule="auto"/>
        <w:ind w:firstLine="549" w:firstLineChars="229"/>
        <w:rPr>
          <w:rFonts w:hint="eastAsia" w:ascii="宋体" w:hAnsi="宋体" w:cs="宋体"/>
          <w:sz w:val="24"/>
        </w:rPr>
      </w:pPr>
    </w:p>
    <w:p w14:paraId="1DB7726F">
      <w:pPr>
        <w:spacing w:line="360" w:lineRule="auto"/>
        <w:ind w:firstLine="549" w:firstLineChars="229"/>
        <w:rPr>
          <w:rFonts w:hint="eastAsia" w:ascii="宋体" w:hAnsi="宋体" w:cs="宋体"/>
          <w:sz w:val="24"/>
        </w:rPr>
      </w:pPr>
    </w:p>
    <w:p w14:paraId="21ADDC46">
      <w:pPr>
        <w:spacing w:line="360" w:lineRule="auto"/>
        <w:rPr>
          <w:rFonts w:hint="eastAsia" w:ascii="宋体" w:hAnsi="宋体" w:cs="宋体"/>
          <w:sz w:val="24"/>
        </w:rPr>
      </w:pPr>
    </w:p>
    <w:p w14:paraId="25E83C01">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952AC4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53A82FA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烽火台-滨江纪检卓越管理系统信创改造项目</w:t>
      </w:r>
      <w:r>
        <w:rPr>
          <w:rFonts w:hint="eastAsia" w:ascii="宋体" w:hAnsi="宋体" w:cs="宋体"/>
          <w:sz w:val="24"/>
        </w:rPr>
        <w:t>招标项目的潜在投标人应在政采云平台（https://www.zcygov.cn/）获取（下载）招标文件，并于2025年03月06日09点30分</w:t>
      </w:r>
      <w:r>
        <w:rPr>
          <w:rFonts w:hint="eastAsia" w:ascii="宋体" w:hAnsi="宋体" w:cs="宋体"/>
          <w:bCs/>
          <w:sz w:val="24"/>
        </w:rPr>
        <w:t>00秒（北京时间）前</w:t>
      </w:r>
      <w:r>
        <w:rPr>
          <w:rFonts w:hint="eastAsia" w:ascii="宋体" w:hAnsi="宋体" w:cs="宋体"/>
          <w:sz w:val="24"/>
        </w:rPr>
        <w:t>递交（上传）投标文件。</w:t>
      </w:r>
    </w:p>
    <w:p w14:paraId="76391047">
      <w:pPr>
        <w:spacing w:line="360" w:lineRule="auto"/>
        <w:rPr>
          <w:rFonts w:hint="eastAsia" w:ascii="宋体" w:hAnsi="宋体" w:cs="宋体"/>
          <w:b/>
          <w:sz w:val="24"/>
        </w:rPr>
      </w:pPr>
      <w:r>
        <w:rPr>
          <w:rFonts w:hint="eastAsia" w:ascii="宋体" w:hAnsi="宋体" w:cs="宋体"/>
          <w:b/>
          <w:sz w:val="24"/>
        </w:rPr>
        <w:t xml:space="preserve">一、项目基本情况                                            </w:t>
      </w:r>
    </w:p>
    <w:p w14:paraId="0632623E">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ascii="宋体" w:hAnsi="宋体" w:cs="宋体"/>
          <w:sz w:val="24"/>
        </w:rPr>
        <w:t>TCZX-ZFCG(F)-</w:t>
      </w:r>
      <w:r>
        <w:rPr>
          <w:rFonts w:hint="eastAsia" w:ascii="宋体" w:hAnsi="宋体" w:cs="宋体"/>
          <w:sz w:val="24"/>
        </w:rPr>
        <w:t>2025003</w:t>
      </w:r>
    </w:p>
    <w:p w14:paraId="55EF8E1C">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烽火台-滨江纪检卓越管理系统信创改造项目</w:t>
      </w:r>
    </w:p>
    <w:p w14:paraId="622B9ABE">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1660000.00</w:t>
      </w:r>
    </w:p>
    <w:p w14:paraId="3DDC4B4F">
      <w:pPr>
        <w:spacing w:line="360" w:lineRule="auto"/>
        <w:ind w:firstLine="480"/>
        <w:rPr>
          <w:rFonts w:hint="eastAsia" w:ascii="宋体" w:hAnsi="宋体" w:cs="宋体"/>
          <w:sz w:val="24"/>
        </w:rPr>
      </w:pPr>
      <w:r>
        <w:rPr>
          <w:rFonts w:hint="eastAsia" w:ascii="宋体" w:hAnsi="宋体" w:cs="宋体"/>
          <w:b/>
          <w:sz w:val="24"/>
        </w:rPr>
        <w:t>最高限价（元）：</w:t>
      </w:r>
      <w:r>
        <w:rPr>
          <w:rFonts w:hint="eastAsia" w:ascii="宋体" w:hAnsi="宋体" w:cs="宋体"/>
          <w:sz w:val="24"/>
        </w:rPr>
        <w:t>1660000.00</w:t>
      </w:r>
    </w:p>
    <w:p w14:paraId="4741D8D6">
      <w:pPr>
        <w:pStyle w:val="5"/>
        <w:spacing w:line="360" w:lineRule="auto"/>
        <w:ind w:firstLine="480"/>
        <w:rPr>
          <w:rFonts w:hint="eastAsia" w:asciiTheme="minorEastAsia" w:hAnsiTheme="minorEastAsia" w:eastAsiaTheme="minorEastAsia" w:cstheme="minorEastAsia"/>
          <w:color w:val="auto"/>
          <w:sz w:val="24"/>
        </w:rPr>
      </w:pPr>
      <w:r>
        <w:rPr>
          <w:rFonts w:hint="eastAsia" w:hAnsi="宋体" w:cs="宋体"/>
          <w:b/>
          <w:color w:val="auto"/>
          <w:sz w:val="24"/>
        </w:rPr>
        <w:t>采购需求：</w:t>
      </w:r>
      <w:r>
        <w:rPr>
          <w:rFonts w:hint="eastAsia" w:hAnsi="宋体" w:cs="宋体"/>
          <w:bCs/>
          <w:snapToGrid/>
          <w:color w:val="auto"/>
          <w:kern w:val="2"/>
          <w:sz w:val="24"/>
          <w:szCs w:val="24"/>
        </w:rPr>
        <w:t>烽火台-滨江纪检卓越管理系统信创改造项目，主要内容：</w:t>
      </w:r>
      <w:r>
        <w:rPr>
          <w:rFonts w:hint="eastAsia" w:asciiTheme="minorEastAsia" w:hAnsiTheme="minorEastAsia" w:eastAsiaTheme="minorEastAsia" w:cstheme="minorEastAsia"/>
          <w:color w:val="auto"/>
          <w:sz w:val="24"/>
        </w:rPr>
        <w:t>实现滨江区纪委管理系统的信创化，满足滨江区信创要求，满足用户使用要求，</w:t>
      </w:r>
      <w:r>
        <w:rPr>
          <w:rFonts w:hint="eastAsia" w:asciiTheme="minorEastAsia" w:hAnsiTheme="minorEastAsia" w:eastAsiaTheme="minorEastAsia" w:cstheme="minorEastAsia"/>
          <w:bCs/>
          <w:color w:val="auto"/>
          <w:sz w:val="24"/>
        </w:rPr>
        <w:t>满足等保三级测评、密改要求，提供第三方软测报告，按时完成改造要求。</w:t>
      </w:r>
      <w:r>
        <w:rPr>
          <w:rFonts w:hint="eastAsia" w:asciiTheme="minorEastAsia" w:hAnsiTheme="minorEastAsia" w:eastAsiaTheme="minorEastAsia" w:cstheme="minorEastAsia"/>
          <w:color w:val="auto"/>
          <w:sz w:val="24"/>
        </w:rPr>
        <w:t>具体以招标文件第三部分采购需求为准，供应商可点击本公告下方“浏览采购文件”查看采购需求。</w:t>
      </w:r>
    </w:p>
    <w:p w14:paraId="442859FE">
      <w:pPr>
        <w:pStyle w:val="5"/>
        <w:spacing w:line="360" w:lineRule="auto"/>
        <w:ind w:firstLine="480"/>
        <w:rPr>
          <w:rFonts w:hint="eastAsia" w:hAnsi="宋体" w:cs="宋体"/>
          <w:bCs/>
          <w:color w:val="auto"/>
          <w:sz w:val="24"/>
          <w:szCs w:val="24"/>
          <w:u w:val="single"/>
        </w:rPr>
      </w:pPr>
      <w:r>
        <w:rPr>
          <w:rFonts w:hint="eastAsia" w:hAnsi="宋体" w:cs="宋体"/>
          <w:b/>
          <w:color w:val="auto"/>
          <w:sz w:val="24"/>
          <w:szCs w:val="24"/>
        </w:rPr>
        <w:t>合同履约期限：</w:t>
      </w:r>
      <w:r>
        <w:rPr>
          <w:rFonts w:hint="eastAsia" w:hAnsi="宋体" w:cs="宋体"/>
          <w:bCs/>
          <w:color w:val="auto"/>
          <w:sz w:val="24"/>
          <w:szCs w:val="24"/>
        </w:rPr>
        <w:t>2</w:t>
      </w:r>
      <w:r>
        <w:rPr>
          <w:rFonts w:hAnsi="宋体" w:cs="宋体"/>
          <w:bCs/>
          <w:color w:val="auto"/>
          <w:sz w:val="24"/>
          <w:szCs w:val="24"/>
        </w:rPr>
        <w:t>025</w:t>
      </w:r>
      <w:r>
        <w:rPr>
          <w:rFonts w:hint="eastAsia" w:hAnsi="宋体" w:cs="宋体"/>
          <w:bCs/>
          <w:color w:val="auto"/>
          <w:sz w:val="24"/>
          <w:szCs w:val="24"/>
        </w:rPr>
        <w:t>年9月3</w:t>
      </w:r>
      <w:r>
        <w:rPr>
          <w:rFonts w:hAnsi="宋体" w:cs="宋体"/>
          <w:bCs/>
          <w:color w:val="auto"/>
          <w:sz w:val="24"/>
          <w:szCs w:val="24"/>
        </w:rPr>
        <w:t>0</w:t>
      </w:r>
      <w:r>
        <w:rPr>
          <w:rFonts w:hint="eastAsia" w:hAnsi="宋体" w:cs="宋体"/>
          <w:bCs/>
          <w:color w:val="auto"/>
          <w:sz w:val="24"/>
          <w:szCs w:val="24"/>
        </w:rPr>
        <w:t>日前完成项目初验；初验通过后，系统进行</w:t>
      </w:r>
      <w:r>
        <w:rPr>
          <w:rFonts w:hAnsi="宋体" w:cs="宋体"/>
          <w:bCs/>
          <w:color w:val="auto"/>
          <w:sz w:val="24"/>
          <w:szCs w:val="24"/>
        </w:rPr>
        <w:t>1</w:t>
      </w:r>
      <w:r>
        <w:rPr>
          <w:rFonts w:hint="eastAsia" w:hAnsi="宋体" w:cs="宋体"/>
          <w:bCs/>
          <w:color w:val="auto"/>
          <w:sz w:val="24"/>
          <w:szCs w:val="24"/>
        </w:rPr>
        <w:t>个月试运行；2</w:t>
      </w:r>
      <w:r>
        <w:rPr>
          <w:rFonts w:hAnsi="宋体" w:cs="宋体"/>
          <w:bCs/>
          <w:color w:val="auto"/>
          <w:sz w:val="24"/>
          <w:szCs w:val="24"/>
        </w:rPr>
        <w:t>025</w:t>
      </w:r>
      <w:r>
        <w:rPr>
          <w:rFonts w:hint="eastAsia" w:hAnsi="宋体" w:cs="宋体"/>
          <w:bCs/>
          <w:color w:val="auto"/>
          <w:sz w:val="24"/>
          <w:szCs w:val="24"/>
        </w:rPr>
        <w:t>年10月3</w:t>
      </w:r>
      <w:r>
        <w:rPr>
          <w:rFonts w:hAnsi="宋体" w:cs="宋体"/>
          <w:bCs/>
          <w:color w:val="auto"/>
          <w:sz w:val="24"/>
          <w:szCs w:val="24"/>
        </w:rPr>
        <w:t>1</w:t>
      </w:r>
      <w:r>
        <w:rPr>
          <w:rFonts w:hint="eastAsia" w:hAnsi="宋体" w:cs="宋体"/>
          <w:bCs/>
          <w:color w:val="auto"/>
          <w:sz w:val="24"/>
          <w:szCs w:val="24"/>
        </w:rPr>
        <w:t>日前完成项目终验。</w:t>
      </w:r>
    </w:p>
    <w:p w14:paraId="5B112D5A">
      <w:pPr>
        <w:pStyle w:val="5"/>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hAnsi="宋体" w:cs="宋体"/>
          <w:b/>
          <w:color w:val="auto"/>
          <w:sz w:val="24"/>
        </w:rPr>
        <w:t>是；</w:t>
      </w:r>
      <w:r>
        <w:rPr>
          <w:rFonts w:hAnsi="宋体" w:cs="宋体"/>
          <w:color w:val="auto"/>
          <w:kern w:val="0"/>
          <w:sz w:val="24"/>
        </w:rPr>
        <w:t xml:space="preserve"> </w:t>
      </w:r>
      <w:sdt>
        <w:sdtPr>
          <w:rPr>
            <w:rFonts w:hAnsi="宋体" w:cs="宋体"/>
            <w:color w:val="auto"/>
            <w:kern w:val="0"/>
            <w:sz w:val="24"/>
          </w:rPr>
          <w:id w:val="822930474"/>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D05CBDC">
      <w:pPr>
        <w:spacing w:line="360" w:lineRule="auto"/>
        <w:rPr>
          <w:rFonts w:hint="eastAsia" w:ascii="宋体" w:hAnsi="宋体" w:cs="宋体"/>
          <w:b/>
          <w:sz w:val="24"/>
        </w:rPr>
      </w:pPr>
      <w:r>
        <w:rPr>
          <w:rFonts w:hint="eastAsia" w:ascii="宋体" w:hAnsi="宋体" w:cs="宋体"/>
          <w:b/>
          <w:sz w:val="24"/>
        </w:rPr>
        <w:t>二、申请人的资格要求：</w:t>
      </w:r>
    </w:p>
    <w:p w14:paraId="226A7B8F">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A12DF1C">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1061DEB">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2B6BE07">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07A4DD8D">
      <w:pPr>
        <w:spacing w:line="360" w:lineRule="auto"/>
        <w:ind w:firstLine="480" w:firstLineChars="200"/>
        <w:rPr>
          <w:rFonts w:hint="eastAsia" w:ascii="宋体" w:hAnsi="宋体" w:cs="宋体"/>
          <w:sz w:val="24"/>
        </w:rPr>
      </w:pPr>
      <w:sdt>
        <w:sdtPr>
          <w:rPr>
            <w:rFonts w:hint="eastAsia" w:ascii="宋体" w:hAnsi="宋体" w:cs="宋体"/>
            <w:kern w:val="0"/>
            <w:sz w:val="24"/>
          </w:rPr>
          <w:id w:val="1474539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5AD416E1">
      <w:pPr>
        <w:spacing w:line="360" w:lineRule="auto"/>
        <w:ind w:firstLine="897" w:firstLineChars="374"/>
        <w:rPr>
          <w:rFonts w:hint="eastAsia" w:ascii="宋体" w:hAnsi="宋体" w:cs="宋体"/>
          <w:sz w:val="24"/>
        </w:rPr>
      </w:pPr>
      <w:sdt>
        <w:sdtPr>
          <w:rPr>
            <w:rFonts w:hint="eastAsia" w:ascii="宋体" w:hAnsi="宋体" w:cs="宋体"/>
            <w:kern w:val="0"/>
            <w:sz w:val="24"/>
          </w:rPr>
          <w:id w:val="14747727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服务全部由符合政策要求的中小企业承接，提供中小企业声明函；</w:t>
      </w:r>
    </w:p>
    <w:p w14:paraId="157E9979">
      <w:pPr>
        <w:spacing w:line="360" w:lineRule="auto"/>
        <w:ind w:firstLine="897" w:firstLineChars="374"/>
        <w:rPr>
          <w:rFonts w:hint="eastAsia" w:ascii="宋体" w:hAnsi="宋体" w:cs="宋体"/>
        </w:rPr>
      </w:pPr>
      <w:sdt>
        <w:sdtPr>
          <w:rPr>
            <w:rFonts w:hint="eastAsia" w:ascii="宋体" w:hAnsi="宋体" w:cs="宋体"/>
            <w:kern w:val="0"/>
            <w:sz w:val="24"/>
          </w:rPr>
          <w:id w:val="14747641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服务全部由符合政策要求的小微企业承接，提供中小企业声明函；</w:t>
      </w:r>
    </w:p>
    <w:p w14:paraId="34D2615E">
      <w:pPr>
        <w:spacing w:line="360" w:lineRule="auto"/>
        <w:ind w:firstLine="480" w:firstLineChars="200"/>
        <w:rPr>
          <w:rFonts w:hint="eastAsia" w:ascii="宋体" w:hAnsi="宋体" w:cs="宋体"/>
          <w:sz w:val="24"/>
        </w:rPr>
      </w:pPr>
      <w:sdt>
        <w:sdtPr>
          <w:rPr>
            <w:rFonts w:hint="eastAsia" w:ascii="宋体" w:hAnsi="宋体" w:cs="宋体"/>
            <w:kern w:val="0"/>
            <w:sz w:val="24"/>
          </w:rPr>
          <w:id w:val="14748055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5EE25A6">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C270442">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.本项目的特定资格要求：无；</w:t>
      </w:r>
    </w:p>
    <w:p w14:paraId="1FDB1F3C">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4A10AC">
      <w:pPr>
        <w:spacing w:line="360" w:lineRule="auto"/>
        <w:rPr>
          <w:rFonts w:hint="eastAsia" w:ascii="宋体" w:hAnsi="宋体" w:cs="宋体"/>
          <w:b/>
          <w:sz w:val="24"/>
        </w:rPr>
      </w:pPr>
      <w:r>
        <w:rPr>
          <w:rFonts w:hint="eastAsia" w:ascii="宋体" w:hAnsi="宋体" w:cs="宋体"/>
          <w:b/>
          <w:sz w:val="24"/>
        </w:rPr>
        <w:t xml:space="preserve">三、获取招标文件 </w:t>
      </w:r>
    </w:p>
    <w:p w14:paraId="186E6217">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2025年03月06日</w:t>
      </w:r>
      <w:r>
        <w:rPr>
          <w:rFonts w:hint="eastAsia" w:ascii="宋体" w:hAnsi="宋体" w:cs="宋体"/>
          <w:sz w:val="24"/>
        </w:rPr>
        <w:t>，每天上午00:00至12:00 ，下午12:00至23:59（北京时间，线上获取法定节假日均可，线下获取文件法定节假日除外）</w:t>
      </w:r>
    </w:p>
    <w:p w14:paraId="5DB5CA65">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2226DD1">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DDBBEB3">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22F8F5A">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459B3D9F">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2025年03月06日09点30分00秒</w:t>
      </w:r>
      <w:r>
        <w:rPr>
          <w:rFonts w:hint="eastAsia" w:ascii="宋体" w:hAnsi="宋体" w:cs="宋体"/>
          <w:bCs/>
          <w:sz w:val="24"/>
          <w:u w:val="single"/>
        </w:rPr>
        <w:t xml:space="preserve"> </w:t>
      </w:r>
      <w:r>
        <w:rPr>
          <w:rFonts w:hint="eastAsia" w:ascii="宋体" w:hAnsi="宋体" w:cs="宋体"/>
          <w:sz w:val="24"/>
        </w:rPr>
        <w:t>（北京时间）</w:t>
      </w:r>
    </w:p>
    <w:p w14:paraId="6F97D300">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E86A9D4">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 xml:space="preserve"> 2025年03月06日09点30分00秒</w:t>
      </w:r>
      <w:r>
        <w:rPr>
          <w:rFonts w:hint="eastAsia" w:ascii="宋体" w:hAnsi="宋体" w:cs="宋体"/>
          <w:bCs/>
          <w:sz w:val="24"/>
          <w:u w:val="single"/>
        </w:rPr>
        <w:t xml:space="preserve">  </w:t>
      </w:r>
    </w:p>
    <w:p w14:paraId="7F2DE32F">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E71729E">
      <w:pPr>
        <w:spacing w:line="360" w:lineRule="auto"/>
        <w:rPr>
          <w:rFonts w:hint="eastAsia" w:ascii="宋体" w:hAnsi="宋体" w:cs="宋体"/>
          <w:sz w:val="24"/>
        </w:rPr>
      </w:pPr>
      <w:r>
        <w:rPr>
          <w:rFonts w:hint="eastAsia" w:ascii="宋体" w:hAnsi="宋体" w:cs="宋体"/>
          <w:b/>
          <w:sz w:val="24"/>
        </w:rPr>
        <w:t xml:space="preserve">五、公告期限 </w:t>
      </w:r>
    </w:p>
    <w:p w14:paraId="0146EAA6">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18A48E37">
      <w:pPr>
        <w:spacing w:line="360" w:lineRule="auto"/>
        <w:rPr>
          <w:rFonts w:hint="eastAsia" w:ascii="宋体" w:hAnsi="宋体" w:cs="宋体"/>
          <w:b/>
          <w:sz w:val="24"/>
        </w:rPr>
      </w:pPr>
      <w:r>
        <w:rPr>
          <w:rFonts w:hint="eastAsia" w:ascii="宋体" w:hAnsi="宋体" w:cs="宋体"/>
          <w:b/>
          <w:sz w:val="24"/>
        </w:rPr>
        <w:t>六、其他补充事宜</w:t>
      </w:r>
    </w:p>
    <w:p w14:paraId="7BF09863">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8131373">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DE0036">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BB04DD">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ascii="宋体" w:hAnsi="宋体" w:cs="宋体"/>
          <w:sz w:val="24"/>
        </w:rPr>
        <w:t>-</w:t>
      </w:r>
      <w:r>
        <w:rPr>
          <w:rFonts w:hint="eastAsia" w:ascii="宋体" w:hAnsi="宋体" w:cs="宋体"/>
          <w:sz w:val="24"/>
        </w:rPr>
        <w:t>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B665D6">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2A6D6429">
      <w:pPr>
        <w:spacing w:line="360" w:lineRule="auto"/>
        <w:rPr>
          <w:rFonts w:hint="eastAsia" w:ascii="宋体" w:hAnsi="宋体" w:cs="宋体"/>
          <w:sz w:val="24"/>
        </w:rPr>
      </w:pPr>
      <w:r>
        <w:rPr>
          <w:rFonts w:hint="eastAsia" w:ascii="宋体" w:hAnsi="宋体" w:cs="宋体"/>
          <w:sz w:val="24"/>
        </w:rPr>
        <w:t xml:space="preserve">    1.采购人信息</w:t>
      </w:r>
    </w:p>
    <w:p w14:paraId="41A85330">
      <w:pPr>
        <w:spacing w:line="360" w:lineRule="auto"/>
        <w:rPr>
          <w:rFonts w:hint="eastAsia" w:ascii="宋体" w:hAnsi="宋体" w:cs="宋体"/>
          <w:sz w:val="24"/>
        </w:rPr>
      </w:pPr>
      <w:r>
        <w:rPr>
          <w:rFonts w:hint="eastAsia" w:ascii="宋体" w:hAnsi="宋体" w:cs="宋体"/>
          <w:sz w:val="24"/>
        </w:rPr>
        <w:t xml:space="preserve">    名    称：中国共产党杭州市滨江区纪律检查委员会 </w:t>
      </w:r>
    </w:p>
    <w:p w14:paraId="718C1E31">
      <w:pPr>
        <w:spacing w:line="360" w:lineRule="auto"/>
        <w:rPr>
          <w:rFonts w:hint="eastAsia" w:ascii="宋体" w:hAnsi="宋体" w:cs="宋体"/>
          <w:sz w:val="24"/>
        </w:rPr>
      </w:pPr>
      <w:r>
        <w:rPr>
          <w:rFonts w:hint="eastAsia" w:ascii="宋体" w:hAnsi="宋体" w:cs="宋体"/>
          <w:sz w:val="24"/>
        </w:rPr>
        <w:t xml:space="preserve">    地    址：杭州市滨江区丹凤路865号      </w:t>
      </w:r>
    </w:p>
    <w:p w14:paraId="276F4220">
      <w:pPr>
        <w:spacing w:line="360" w:lineRule="auto"/>
        <w:ind w:firstLine="480"/>
        <w:rPr>
          <w:rFonts w:hint="eastAsia" w:ascii="宋体" w:hAnsi="宋体" w:cs="宋体"/>
          <w:sz w:val="24"/>
        </w:rPr>
      </w:pPr>
      <w:r>
        <w:rPr>
          <w:rFonts w:hint="eastAsia" w:ascii="宋体" w:hAnsi="宋体" w:cs="宋体"/>
          <w:sz w:val="24"/>
        </w:rPr>
        <w:t>传    真： /</w:t>
      </w:r>
    </w:p>
    <w:p w14:paraId="72489712">
      <w:pPr>
        <w:spacing w:line="360" w:lineRule="auto"/>
        <w:ind w:firstLine="480"/>
        <w:rPr>
          <w:rFonts w:hint="eastAsia" w:ascii="宋体" w:hAnsi="宋体" w:cs="宋体"/>
          <w:sz w:val="24"/>
        </w:rPr>
      </w:pPr>
      <w:r>
        <w:rPr>
          <w:rFonts w:hint="eastAsia" w:ascii="宋体" w:hAnsi="宋体" w:cs="宋体"/>
          <w:sz w:val="24"/>
        </w:rPr>
        <w:t>项目联系人（询问）：黄楚</w:t>
      </w:r>
    </w:p>
    <w:p w14:paraId="65D87863">
      <w:pPr>
        <w:spacing w:line="360" w:lineRule="auto"/>
        <w:rPr>
          <w:rFonts w:hint="eastAsia" w:ascii="宋体" w:hAnsi="宋体" w:cs="宋体"/>
          <w:sz w:val="24"/>
        </w:rPr>
      </w:pPr>
      <w:r>
        <w:rPr>
          <w:rFonts w:hint="eastAsia" w:ascii="宋体" w:hAnsi="宋体" w:cs="宋体"/>
          <w:sz w:val="24"/>
        </w:rPr>
        <w:t xml:space="preserve">    项目联系方式（询问）：0</w:t>
      </w:r>
      <w:r>
        <w:rPr>
          <w:rFonts w:ascii="宋体" w:hAnsi="宋体" w:cs="宋体"/>
          <w:sz w:val="24"/>
        </w:rPr>
        <w:t>571-89520531</w:t>
      </w:r>
    </w:p>
    <w:p w14:paraId="3C8F48B4">
      <w:pPr>
        <w:spacing w:line="360" w:lineRule="auto"/>
        <w:ind w:firstLine="480"/>
        <w:rPr>
          <w:rFonts w:hint="eastAsia" w:ascii="宋体" w:hAnsi="宋体" w:cs="宋体"/>
          <w:sz w:val="24"/>
        </w:rPr>
      </w:pPr>
      <w:r>
        <w:rPr>
          <w:rFonts w:hint="eastAsia" w:ascii="宋体" w:hAnsi="宋体" w:cs="宋体"/>
          <w:sz w:val="24"/>
        </w:rPr>
        <w:t>质疑联系人：柯春花</w:t>
      </w:r>
    </w:p>
    <w:p w14:paraId="5FE4F9F4">
      <w:pPr>
        <w:spacing w:line="360" w:lineRule="auto"/>
        <w:ind w:firstLine="480"/>
        <w:rPr>
          <w:rFonts w:hint="eastAsia" w:ascii="宋体" w:hAnsi="宋体" w:cs="宋体"/>
          <w:sz w:val="24"/>
        </w:rPr>
      </w:pPr>
      <w:r>
        <w:rPr>
          <w:rFonts w:hint="eastAsia" w:ascii="宋体" w:hAnsi="宋体" w:cs="宋体"/>
          <w:sz w:val="24"/>
        </w:rPr>
        <w:t>质疑联系方式：0</w:t>
      </w:r>
      <w:r>
        <w:rPr>
          <w:rFonts w:ascii="宋体" w:hAnsi="宋体" w:cs="宋体"/>
          <w:sz w:val="24"/>
        </w:rPr>
        <w:t>571-89520531</w:t>
      </w:r>
      <w:r>
        <w:rPr>
          <w:rFonts w:hint="eastAsia" w:ascii="宋体" w:hAnsi="宋体" w:cs="宋体"/>
          <w:sz w:val="24"/>
        </w:rPr>
        <w:t xml:space="preserve"> </w:t>
      </w:r>
    </w:p>
    <w:p w14:paraId="6E55FA4D">
      <w:pPr>
        <w:spacing w:line="360" w:lineRule="auto"/>
        <w:rPr>
          <w:rFonts w:hint="eastAsia" w:ascii="宋体" w:hAnsi="宋体" w:cs="宋体"/>
          <w:sz w:val="24"/>
        </w:rPr>
      </w:pPr>
      <w:r>
        <w:rPr>
          <w:rFonts w:hint="eastAsia" w:ascii="宋体" w:hAnsi="宋体" w:cs="宋体"/>
          <w:sz w:val="24"/>
        </w:rPr>
        <w:t xml:space="preserve">    2.采购代理机构信息            </w:t>
      </w:r>
    </w:p>
    <w:p w14:paraId="7370550E">
      <w:pPr>
        <w:spacing w:line="360" w:lineRule="auto"/>
        <w:ind w:firstLine="480"/>
        <w:rPr>
          <w:rFonts w:hint="eastAsia" w:ascii="宋体" w:hAnsi="宋体" w:cs="宋体"/>
          <w:sz w:val="24"/>
        </w:rPr>
      </w:pPr>
      <w:r>
        <w:rPr>
          <w:rFonts w:hint="eastAsia" w:ascii="宋体" w:hAnsi="宋体" w:cs="宋体"/>
          <w:sz w:val="24"/>
        </w:rPr>
        <w:t>名    称：浙江天辰工程咨询有限公司</w:t>
      </w:r>
    </w:p>
    <w:p w14:paraId="377BE84E">
      <w:pPr>
        <w:spacing w:line="360" w:lineRule="auto"/>
        <w:ind w:firstLine="480"/>
        <w:rPr>
          <w:rFonts w:hint="eastAsia" w:ascii="宋体" w:hAnsi="宋体" w:cs="宋体"/>
          <w:sz w:val="24"/>
        </w:rPr>
      </w:pPr>
      <w:r>
        <w:rPr>
          <w:rFonts w:hint="eastAsia" w:ascii="宋体" w:hAnsi="宋体" w:cs="宋体"/>
          <w:sz w:val="24"/>
        </w:rPr>
        <w:t>地    址：杭州市拱墅区杭行路688号星运大厦1幢1006室</w:t>
      </w:r>
    </w:p>
    <w:p w14:paraId="278BD9AB">
      <w:pPr>
        <w:spacing w:line="360" w:lineRule="auto"/>
        <w:rPr>
          <w:rFonts w:hint="eastAsia" w:ascii="宋体" w:hAnsi="宋体" w:cs="宋体"/>
          <w:sz w:val="24"/>
        </w:rPr>
      </w:pPr>
      <w:r>
        <w:rPr>
          <w:rFonts w:hint="eastAsia" w:ascii="宋体" w:hAnsi="宋体" w:cs="宋体"/>
          <w:sz w:val="24"/>
        </w:rPr>
        <w:t xml:space="preserve">    传    真： </w:t>
      </w:r>
      <w:r>
        <w:rPr>
          <w:rFonts w:ascii="宋体" w:hAnsi="宋体" w:cs="宋体"/>
          <w:sz w:val="24"/>
        </w:rPr>
        <w:t>0571-86771198</w:t>
      </w:r>
    </w:p>
    <w:p w14:paraId="3B2A4D16">
      <w:pPr>
        <w:spacing w:line="360" w:lineRule="auto"/>
        <w:rPr>
          <w:rFonts w:hint="eastAsia" w:ascii="宋体" w:hAnsi="宋体" w:cs="宋体"/>
          <w:sz w:val="24"/>
        </w:rPr>
      </w:pPr>
      <w:r>
        <w:rPr>
          <w:rFonts w:hint="eastAsia" w:ascii="宋体" w:hAnsi="宋体" w:cs="宋体"/>
          <w:sz w:val="24"/>
        </w:rPr>
        <w:t xml:space="preserve">    项目联系人（询问）： 李喜林、龚梦雪</w:t>
      </w:r>
    </w:p>
    <w:p w14:paraId="60DC2845">
      <w:pPr>
        <w:spacing w:line="360" w:lineRule="auto"/>
        <w:rPr>
          <w:rFonts w:hint="eastAsia" w:ascii="宋体" w:hAnsi="宋体" w:cs="宋体"/>
          <w:sz w:val="24"/>
        </w:rPr>
      </w:pPr>
      <w:r>
        <w:rPr>
          <w:rFonts w:hint="eastAsia" w:ascii="宋体" w:hAnsi="宋体" w:cs="宋体"/>
          <w:sz w:val="24"/>
        </w:rPr>
        <w:t xml:space="preserve">    项目联系方式（询问）：0571-86771198、13665768754</w:t>
      </w:r>
    </w:p>
    <w:p w14:paraId="7901D2C1">
      <w:pPr>
        <w:spacing w:line="360" w:lineRule="auto"/>
        <w:rPr>
          <w:rFonts w:hint="eastAsia" w:ascii="宋体" w:hAnsi="宋体" w:cs="宋体"/>
          <w:sz w:val="24"/>
        </w:rPr>
      </w:pPr>
      <w:r>
        <w:rPr>
          <w:rFonts w:hint="eastAsia" w:ascii="宋体" w:hAnsi="宋体" w:cs="宋体"/>
          <w:sz w:val="24"/>
        </w:rPr>
        <w:t xml:space="preserve">    质疑联系人： 赵旭</w:t>
      </w:r>
    </w:p>
    <w:p w14:paraId="55FF2156">
      <w:pPr>
        <w:spacing w:line="360" w:lineRule="auto"/>
        <w:rPr>
          <w:rFonts w:hint="eastAsia" w:ascii="宋体" w:hAnsi="宋体" w:cs="宋体"/>
          <w:sz w:val="24"/>
        </w:rPr>
      </w:pPr>
      <w:r>
        <w:rPr>
          <w:rFonts w:hint="eastAsia" w:ascii="宋体" w:hAnsi="宋体" w:cs="宋体"/>
          <w:sz w:val="24"/>
        </w:rPr>
        <w:t xml:space="preserve">    质疑联系方式：</w:t>
      </w:r>
      <w:r>
        <w:rPr>
          <w:rFonts w:ascii="宋体" w:hAnsi="宋体" w:cs="宋体"/>
          <w:sz w:val="24"/>
        </w:rPr>
        <w:t>0571-86771198</w:t>
      </w:r>
    </w:p>
    <w:p w14:paraId="37AEB762">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44BE0DF5">
      <w:pPr>
        <w:spacing w:line="360" w:lineRule="auto"/>
        <w:ind w:firstLine="480"/>
        <w:rPr>
          <w:rFonts w:hint="eastAsia" w:ascii="宋体" w:hAnsi="宋体" w:cs="宋体"/>
          <w:sz w:val="24"/>
        </w:rPr>
      </w:pPr>
      <w:r>
        <w:rPr>
          <w:rFonts w:hint="eastAsia" w:ascii="宋体" w:hAnsi="宋体" w:cs="宋体"/>
          <w:sz w:val="24"/>
        </w:rPr>
        <w:t>名    称：杭州市滨江区财政局 /浙江省政府采购行政裁决服务中心（杭州）</w:t>
      </w:r>
    </w:p>
    <w:p w14:paraId="4A2A444C">
      <w:pPr>
        <w:spacing w:line="360" w:lineRule="auto"/>
        <w:ind w:firstLine="480"/>
        <w:rPr>
          <w:rFonts w:hint="eastAsia" w:ascii="宋体" w:hAnsi="宋体" w:cs="宋体"/>
          <w:sz w:val="24"/>
        </w:rPr>
      </w:pPr>
      <w:r>
        <w:rPr>
          <w:rFonts w:hint="eastAsia" w:ascii="宋体" w:hAnsi="宋体" w:cs="宋体"/>
          <w:sz w:val="24"/>
        </w:rPr>
        <w:t xml:space="preserve">地    址：杭州市上城区清泰街549号城建综合大楼11楼 </w:t>
      </w:r>
    </w:p>
    <w:p w14:paraId="528AFEB6">
      <w:pPr>
        <w:spacing w:line="360" w:lineRule="auto"/>
        <w:ind w:firstLine="480"/>
        <w:rPr>
          <w:rFonts w:hint="eastAsia" w:ascii="宋体" w:hAnsi="宋体" w:cs="宋体"/>
          <w:sz w:val="24"/>
        </w:rPr>
      </w:pPr>
      <w:r>
        <w:rPr>
          <w:rFonts w:hint="eastAsia" w:ascii="宋体" w:hAnsi="宋体" w:cs="宋体"/>
          <w:sz w:val="24"/>
        </w:rPr>
        <w:t>传    真： /</w:t>
      </w:r>
    </w:p>
    <w:p w14:paraId="395A638F">
      <w:pPr>
        <w:spacing w:line="360" w:lineRule="auto"/>
        <w:ind w:firstLine="480"/>
        <w:rPr>
          <w:rFonts w:hint="eastAsia" w:ascii="宋体" w:hAnsi="宋体" w:cs="宋体"/>
          <w:sz w:val="24"/>
        </w:rPr>
      </w:pPr>
      <w:r>
        <w:rPr>
          <w:rFonts w:hint="eastAsia" w:ascii="宋体" w:hAnsi="宋体" w:cs="宋体"/>
          <w:sz w:val="24"/>
        </w:rPr>
        <w:t>联系人 ：朱女士、王女士</w:t>
      </w:r>
    </w:p>
    <w:p w14:paraId="5BAA3DD0">
      <w:pPr>
        <w:spacing w:line="360" w:lineRule="auto"/>
        <w:ind w:firstLine="480"/>
        <w:rPr>
          <w:rFonts w:hint="eastAsia" w:ascii="宋体" w:hAnsi="宋体" w:cs="宋体"/>
          <w:sz w:val="24"/>
        </w:rPr>
      </w:pPr>
      <w:r>
        <w:rPr>
          <w:rFonts w:hint="eastAsia" w:ascii="宋体" w:hAnsi="宋体" w:cs="宋体"/>
          <w:sz w:val="24"/>
        </w:rPr>
        <w:t xml:space="preserve">监督投诉电话：0571-87227671、0571-87800218   </w:t>
      </w:r>
    </w:p>
    <w:p w14:paraId="2D123EBD">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2FFD9AE6">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F2C32E9">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4DA9E7D0">
      <w:pPr>
        <w:widowControl/>
        <w:adjustRightInd/>
        <w:jc w:val="left"/>
        <w:rPr>
          <w:rFonts w:hint="eastAsia" w:ascii="宋体" w:hAnsi="宋体" w:cs="宋体"/>
          <w:b/>
          <w:sz w:val="36"/>
          <w:szCs w:val="20"/>
        </w:rPr>
      </w:pPr>
      <w:r>
        <w:rPr>
          <w:rFonts w:ascii="宋体" w:hAnsi="宋体" w:cs="宋体"/>
          <w:b/>
          <w:sz w:val="36"/>
          <w:szCs w:val="20"/>
        </w:rPr>
        <w:br w:type="page"/>
      </w:r>
    </w:p>
    <w:p w14:paraId="0A2F083B">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95B87F7">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952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952F7BD">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3EF6CE06">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D4A9725">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3BF86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63013C28">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416DC4BD">
            <w:pPr>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B216A51">
            <w:pPr>
              <w:spacing w:line="360" w:lineRule="auto"/>
              <w:jc w:val="left"/>
              <w:rPr>
                <w:rFonts w:hint="eastAsia" w:ascii="宋体" w:hAnsi="宋体" w:cs="宋体"/>
                <w:sz w:val="24"/>
              </w:rPr>
            </w:pPr>
            <w:r>
              <w:rPr>
                <w:rFonts w:hint="eastAsia" w:ascii="宋体" w:hAnsi="宋体" w:cs="宋体"/>
                <w:sz w:val="24"/>
              </w:rPr>
              <w:t>服务类。</w:t>
            </w:r>
          </w:p>
        </w:tc>
      </w:tr>
      <w:tr w14:paraId="3609C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4D0010D">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7AC528A9">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8B5CC88">
            <w:pPr>
              <w:snapToGrid w:val="0"/>
              <w:spacing w:line="360" w:lineRule="auto"/>
              <w:jc w:val="left"/>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烽火台-滨江纪检卓越管理系统信创改造项目 </w:t>
            </w:r>
            <w:r>
              <w:rPr>
                <w:rFonts w:hint="eastAsia" w:ascii="宋体" w:hAnsi="宋体" w:cs="宋体"/>
                <w:kern w:val="0"/>
                <w:sz w:val="24"/>
              </w:rPr>
              <w:t>，属于</w:t>
            </w:r>
            <w:r>
              <w:rPr>
                <w:rFonts w:hint="eastAsia" w:ascii="宋体" w:hAnsi="宋体" w:cs="宋体"/>
                <w:kern w:val="0"/>
                <w:sz w:val="24"/>
                <w:u w:val="single"/>
              </w:rPr>
              <w:t xml:space="preserve">  软件和信息技术服务  </w:t>
            </w:r>
            <w:r>
              <w:rPr>
                <w:rFonts w:hint="eastAsia" w:ascii="宋体" w:hAnsi="宋体" w:cs="宋体"/>
                <w:kern w:val="0"/>
                <w:sz w:val="24"/>
              </w:rPr>
              <w:t>行业；</w:t>
            </w:r>
          </w:p>
          <w:p w14:paraId="71748865">
            <w:pPr>
              <w:spacing w:line="360" w:lineRule="auto"/>
              <w:jc w:val="left"/>
              <w:rPr>
                <w:sz w:val="24"/>
              </w:rPr>
            </w:pPr>
            <w:r>
              <w:rPr>
                <w:rFonts w:hint="eastAsia"/>
                <w:sz w:val="24"/>
              </w:rPr>
              <w:t>说明：《关于印发中小企业划型标准规定的通知》（工信部联企业〔2011〕300号）中关于软件和信息技术服务行业划型标准如下：</w:t>
            </w:r>
          </w:p>
          <w:p w14:paraId="1EA188CC">
            <w:pPr>
              <w:pStyle w:val="3"/>
              <w:ind w:left="0" w:firstLine="0"/>
              <w:rPr>
                <w:rFonts w:hint="eastAsia" w:ascii="宋体" w:hAnsi="宋体" w:eastAsia="宋体" w:cs="宋体"/>
                <w:lang w:val="en-US"/>
              </w:rPr>
            </w:pPr>
            <w:r>
              <w:rPr>
                <w:rFonts w:hint="eastAsia" w:ascii="宋体" w:hAnsi="宋体" w:eastAsia="宋体"/>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18DE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05FF69C">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6C847E49">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1ED9887">
            <w:pPr>
              <w:spacing w:line="360" w:lineRule="auto"/>
              <w:jc w:val="left"/>
              <w:rPr>
                <w:rFonts w:hint="eastAsia" w:ascii="宋体" w:hAnsi="宋体" w:cs="宋体"/>
                <w:kern w:val="0"/>
                <w:sz w:val="24"/>
              </w:rPr>
            </w:pPr>
            <w:sdt>
              <w:sdtPr>
                <w:rPr>
                  <w:rFonts w:hint="eastAsia" w:ascii="宋体" w:hAnsi="宋体" w:cs="宋体"/>
                  <w:kern w:val="0"/>
                  <w:sz w:val="24"/>
                </w:rPr>
                <w:id w:val="14747589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3013D00">
            <w:pPr>
              <w:spacing w:line="360" w:lineRule="auto"/>
              <w:jc w:val="left"/>
              <w:rPr>
                <w:rFonts w:hint="eastAsia" w:ascii="宋体" w:hAnsi="宋体" w:cs="宋体"/>
              </w:rPr>
            </w:pPr>
            <w:sdt>
              <w:sdtPr>
                <w:rPr>
                  <w:rFonts w:hint="eastAsia" w:ascii="宋体" w:hAnsi="宋体" w:cs="宋体"/>
                  <w:kern w:val="0"/>
                  <w:sz w:val="24"/>
                </w:rPr>
                <w:id w:val="14747841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CAC4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BEB1381">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2457F808">
            <w:pPr>
              <w:snapToGrid w:val="0"/>
              <w:spacing w:line="360" w:lineRule="auto"/>
              <w:jc w:val="center"/>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DD31F46">
            <w:pPr>
              <w:spacing w:line="360" w:lineRule="auto"/>
              <w:jc w:val="left"/>
              <w:rPr>
                <w:rFonts w:hint="eastAsia" w:ascii="宋体" w:hAnsi="宋体" w:cs="宋体"/>
                <w:sz w:val="24"/>
              </w:rPr>
            </w:pPr>
            <w:sdt>
              <w:sdtPr>
                <w:rPr>
                  <w:rFonts w:hint="eastAsia" w:ascii="宋体" w:hAnsi="宋体" w:cs="宋体"/>
                  <w:kern w:val="0"/>
                  <w:sz w:val="24"/>
                </w:rPr>
                <w:id w:val="14745324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培训、测试、第三方测评 </w:t>
            </w:r>
            <w:r>
              <w:rPr>
                <w:rFonts w:hint="eastAsia" w:ascii="宋体" w:hAnsi="宋体" w:cs="宋体"/>
                <w:sz w:val="24"/>
              </w:rPr>
              <w:t>工作分包。</w:t>
            </w:r>
          </w:p>
          <w:p w14:paraId="0763AE81">
            <w:pPr>
              <w:spacing w:line="360" w:lineRule="auto"/>
              <w:jc w:val="left"/>
              <w:rPr>
                <w:rFonts w:hint="eastAsia" w:ascii="宋体" w:hAnsi="宋体" w:cs="宋体"/>
                <w:sz w:val="24"/>
              </w:rPr>
            </w:pPr>
            <w:sdt>
              <w:sdtPr>
                <w:rPr>
                  <w:rFonts w:hint="eastAsia" w:ascii="宋体" w:hAnsi="宋体" w:cs="宋体"/>
                  <w:kern w:val="0"/>
                  <w:sz w:val="24"/>
                </w:rPr>
                <w:id w:val="14745893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62A37D3">
            <w:pPr>
              <w:spacing w:line="360" w:lineRule="auto"/>
              <w:jc w:val="left"/>
              <w:rPr>
                <w:rFonts w:hint="eastAsia" w:ascii="宋体" w:hAnsi="宋体" w:cs="宋体"/>
                <w:sz w:val="24"/>
              </w:rPr>
            </w:pPr>
            <w:r>
              <w:rPr>
                <w:rFonts w:hint="eastAsia" w:ascii="宋体" w:hAnsi="宋体" w:cs="宋体"/>
                <w:sz w:val="24"/>
              </w:rPr>
              <w:t>注：不得限制大中型企业向小微企业合理分包。</w:t>
            </w:r>
          </w:p>
        </w:tc>
      </w:tr>
      <w:tr w14:paraId="12582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2900BDB2">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1C7A29D0">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5A2C35E">
            <w:pPr>
              <w:spacing w:line="360" w:lineRule="auto"/>
              <w:jc w:val="left"/>
              <w:rPr>
                <w:rFonts w:hint="eastAsia" w:ascii="宋体" w:hAnsi="宋体" w:cs="宋体"/>
                <w:sz w:val="24"/>
              </w:rPr>
            </w:pPr>
            <w:sdt>
              <w:sdtPr>
                <w:rPr>
                  <w:rFonts w:hint="eastAsia" w:ascii="宋体" w:hAnsi="宋体" w:cs="宋体"/>
                  <w:kern w:val="0"/>
                  <w:sz w:val="24"/>
                </w:rPr>
                <w:id w:val="14747869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02DA679">
            <w:pPr>
              <w:spacing w:line="360" w:lineRule="auto"/>
              <w:jc w:val="left"/>
              <w:rPr>
                <w:rFonts w:hint="eastAsia" w:ascii="宋体" w:hAnsi="宋体" w:cs="宋体"/>
                <w:sz w:val="24"/>
                <w:szCs w:val="20"/>
              </w:rPr>
            </w:pPr>
            <w:sdt>
              <w:sdtPr>
                <w:rPr>
                  <w:rFonts w:hint="eastAsia" w:ascii="宋体" w:hAnsi="宋体" w:cs="宋体"/>
                  <w:kern w:val="0"/>
                  <w:sz w:val="24"/>
                </w:rPr>
                <w:id w:val="1474828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17CD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A120DF8">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01AECE8C">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A36701B">
            <w:pPr>
              <w:spacing w:line="360" w:lineRule="auto"/>
              <w:jc w:val="left"/>
              <w:rPr>
                <w:rFonts w:hint="eastAsia" w:ascii="宋体" w:hAnsi="宋体" w:cs="宋体"/>
                <w:sz w:val="24"/>
              </w:rPr>
            </w:pPr>
            <w:sdt>
              <w:sdtPr>
                <w:rPr>
                  <w:rFonts w:hint="eastAsia" w:ascii="宋体" w:hAnsi="宋体" w:cs="宋体"/>
                  <w:kern w:val="0"/>
                  <w:sz w:val="24"/>
                </w:rPr>
                <w:id w:val="14746299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5778BD7">
            <w:pPr>
              <w:spacing w:line="360" w:lineRule="auto"/>
              <w:jc w:val="left"/>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563C5AEC">
            <w:pPr>
              <w:spacing w:line="360" w:lineRule="auto"/>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478E2D4">
            <w:pPr>
              <w:spacing w:line="360" w:lineRule="auto"/>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CA2C9B8">
            <w:pPr>
              <w:spacing w:line="360" w:lineRule="auto"/>
              <w:jc w:val="left"/>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C213E21">
            <w:pPr>
              <w:spacing w:line="360" w:lineRule="auto"/>
              <w:jc w:val="left"/>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259713A">
            <w:pPr>
              <w:spacing w:line="360" w:lineRule="auto"/>
              <w:jc w:val="left"/>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C596D80">
            <w:pPr>
              <w:spacing w:line="360" w:lineRule="auto"/>
              <w:jc w:val="left"/>
              <w:rPr>
                <w:rFonts w:hint="eastAsia"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CAA084">
            <w:pPr>
              <w:spacing w:line="360" w:lineRule="auto"/>
              <w:jc w:val="left"/>
              <w:rPr>
                <w:rFonts w:hint="eastAsia" w:ascii="宋体" w:hAnsi="宋体" w:cs="宋体"/>
                <w:b/>
                <w:sz w:val="24"/>
              </w:rPr>
            </w:pPr>
            <w:r>
              <w:rPr>
                <w:rFonts w:hint="eastAsia" w:ascii="宋体" w:hAnsi="宋体" w:cs="宋体"/>
                <w:sz w:val="24"/>
              </w:rPr>
              <w:t>（7）制作、运输、安装和保管样品所发生的一切费用由投标人自理。</w:t>
            </w:r>
          </w:p>
        </w:tc>
      </w:tr>
      <w:tr w14:paraId="34FE1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C5F60AE">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520CE494">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3A9D4C9">
            <w:pPr>
              <w:spacing w:line="360" w:lineRule="auto"/>
              <w:jc w:val="left"/>
              <w:rPr>
                <w:rFonts w:hint="eastAsia" w:ascii="宋体" w:hAnsi="宋体" w:cs="宋体"/>
                <w:sz w:val="24"/>
              </w:rPr>
            </w:pPr>
            <w:sdt>
              <w:sdtPr>
                <w:rPr>
                  <w:rFonts w:hint="eastAsia" w:ascii="宋体" w:hAnsi="宋体" w:cs="宋体"/>
                  <w:kern w:val="0"/>
                  <w:sz w:val="24"/>
                </w:rPr>
                <w:id w:val="14747146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55506C0">
            <w:pPr>
              <w:spacing w:line="360" w:lineRule="auto"/>
              <w:jc w:val="left"/>
              <w:rPr>
                <w:rFonts w:hint="eastAsia"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14:paraId="19F0C486">
            <w:pPr>
              <w:snapToGrid w:val="0"/>
              <w:spacing w:line="360" w:lineRule="auto"/>
              <w:jc w:val="left"/>
              <w:rPr>
                <w:rFonts w:hint="eastAsia" w:ascii="宋体" w:hAnsi="宋体" w:cs="宋体"/>
                <w:kern w:val="0"/>
                <w:sz w:val="24"/>
              </w:rPr>
            </w:pPr>
            <w:r>
              <w:rPr>
                <w:rFonts w:hint="eastAsia" w:ascii="宋体" w:hAnsi="宋体" w:cs="宋体"/>
                <w:kern w:val="0"/>
                <w:sz w:val="24"/>
              </w:rPr>
              <w:t>（1）在评标时安排每个投标人进行方案讲解演示。视频演示。每个投标人提供时间不超过1</w:t>
            </w:r>
            <w:r>
              <w:rPr>
                <w:rFonts w:ascii="宋体" w:hAnsi="宋体" w:cs="宋体"/>
                <w:kern w:val="0"/>
                <w:sz w:val="24"/>
              </w:rPr>
              <w:t>5</w:t>
            </w:r>
            <w:r>
              <w:rPr>
                <w:rFonts w:hint="eastAsia" w:ascii="宋体" w:hAnsi="宋体" w:cs="宋体"/>
                <w:kern w:val="0"/>
                <w:sz w:val="24"/>
              </w:rPr>
              <w:t>分钟的演示视频，由采购代理机构组织人员现场播放，播放次序以投标文件解密时间先后次序为准。</w:t>
            </w:r>
          </w:p>
          <w:p w14:paraId="44B01B2D">
            <w:pPr>
              <w:snapToGrid w:val="0"/>
              <w:spacing w:line="360" w:lineRule="auto"/>
              <w:jc w:val="left"/>
              <w:rPr>
                <w:rFonts w:hint="eastAsia" w:ascii="宋体" w:hAnsi="宋体" w:cs="宋体"/>
                <w:kern w:val="0"/>
                <w:sz w:val="24"/>
              </w:rPr>
            </w:pPr>
            <w:r>
              <w:rPr>
                <w:rFonts w:hint="eastAsia" w:ascii="宋体" w:hAnsi="宋体" w:cs="宋体"/>
                <w:kern w:val="0"/>
                <w:sz w:val="24"/>
              </w:rPr>
              <w:t>（2）方案讲解演示：</w:t>
            </w:r>
          </w:p>
          <w:p w14:paraId="330F66AA">
            <w:pPr>
              <w:snapToGrid w:val="0"/>
              <w:spacing w:line="360" w:lineRule="auto"/>
              <w:jc w:val="left"/>
              <w:rPr>
                <w:rFonts w:hint="eastAsia" w:ascii="宋体" w:hAnsi="宋体" w:cs="宋体"/>
                <w:kern w:val="0"/>
                <w:sz w:val="24"/>
              </w:rPr>
            </w:pPr>
            <w:r>
              <w:rPr>
                <w:rFonts w:hint="eastAsia" w:ascii="宋体" w:hAnsi="宋体" w:cs="宋体"/>
                <w:kern w:val="0"/>
                <w:sz w:val="24"/>
              </w:rPr>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14:paraId="70E24F03">
            <w:pPr>
              <w:snapToGrid w:val="0"/>
              <w:spacing w:line="360" w:lineRule="auto"/>
              <w:jc w:val="left"/>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DF6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shd w:val="clear" w:color="auto" w:fill="auto"/>
            <w:vAlign w:val="center"/>
          </w:tcPr>
          <w:p w14:paraId="13918E45">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shd w:val="clear" w:color="auto" w:fill="auto"/>
            <w:vAlign w:val="center"/>
          </w:tcPr>
          <w:p w14:paraId="520BB90B">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shd w:val="clear" w:color="auto" w:fill="auto"/>
            <w:vAlign w:val="center"/>
          </w:tcPr>
          <w:p w14:paraId="26C6BBE1">
            <w:pPr>
              <w:spacing w:line="360" w:lineRule="auto"/>
              <w:jc w:val="left"/>
              <w:rPr>
                <w:rFonts w:hint="eastAsia" w:ascii="宋体" w:hAnsi="宋体" w:cs="宋体"/>
                <w:sz w:val="24"/>
              </w:rPr>
            </w:pPr>
            <w:r>
              <w:rPr>
                <w:rFonts w:hint="eastAsia" w:ascii="宋体" w:hAnsi="宋体" w:cs="宋体"/>
                <w:sz w:val="24"/>
              </w:rPr>
              <w:t>（1）资格证明文件：见招标文件第二部分11.1。</w:t>
            </w:r>
          </w:p>
          <w:p w14:paraId="31227B42">
            <w:pPr>
              <w:spacing w:line="360" w:lineRule="auto"/>
              <w:jc w:val="left"/>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4F51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shd w:val="clear" w:color="auto" w:fill="auto"/>
            <w:vAlign w:val="center"/>
          </w:tcPr>
          <w:p w14:paraId="1FBD66D8">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shd w:val="clear" w:color="auto" w:fill="auto"/>
            <w:vAlign w:val="center"/>
          </w:tcPr>
          <w:p w14:paraId="401F2018">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shd w:val="clear" w:color="auto" w:fill="auto"/>
            <w:vAlign w:val="center"/>
          </w:tcPr>
          <w:p w14:paraId="051F1855">
            <w:pPr>
              <w:spacing w:line="360" w:lineRule="auto"/>
              <w:jc w:val="left"/>
              <w:rPr>
                <w:rFonts w:hint="eastAsia" w:ascii="宋体" w:hAnsi="宋体" w:cs="宋体"/>
                <w:sz w:val="24"/>
              </w:rPr>
            </w:pPr>
            <w:r>
              <w:rPr>
                <w:rFonts w:hint="eastAsia" w:ascii="宋体" w:hAnsi="宋体" w:cs="宋体"/>
                <w:sz w:val="24"/>
              </w:rPr>
              <w:t>（2）资信证明文件：根据招标文件第四部分评标标准提供。</w:t>
            </w:r>
          </w:p>
        </w:tc>
      </w:tr>
      <w:tr w14:paraId="1FB54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1ACC8BBC">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4197002">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EEAC5DB">
            <w:pPr>
              <w:snapToGrid w:val="0"/>
              <w:spacing w:line="360" w:lineRule="auto"/>
              <w:jc w:val="left"/>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31F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878D41B">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E6DD738">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6E636CA">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8D0CD1A">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7D596A09">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A45C464">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18C2A8A">
            <w:pPr>
              <w:spacing w:line="360" w:lineRule="auto"/>
              <w:ind w:firstLine="241" w:firstLineChars="100"/>
              <w:jc w:val="left"/>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p>
          <w:p w14:paraId="4948AD6D">
            <w:pPr>
              <w:spacing w:line="360" w:lineRule="auto"/>
              <w:ind w:firstLine="241" w:firstLineChars="100"/>
              <w:jc w:val="left"/>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A1E3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shd w:val="clear" w:color="auto" w:fill="auto"/>
            <w:vAlign w:val="center"/>
          </w:tcPr>
          <w:p w14:paraId="0C135E0A">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shd w:val="clear" w:color="auto" w:fill="auto"/>
            <w:vAlign w:val="center"/>
          </w:tcPr>
          <w:p w14:paraId="5E0B5835">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shd w:val="clear" w:color="auto" w:fill="auto"/>
            <w:vAlign w:val="center"/>
          </w:tcPr>
          <w:p w14:paraId="7443DA65">
            <w:pPr>
              <w:spacing w:line="360" w:lineRule="auto"/>
              <w:ind w:firstLine="480" w:firstLineChars="200"/>
              <w:jc w:val="left"/>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A223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48416CA">
            <w:pPr>
              <w:snapToGrid w:val="0"/>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2</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A6B19FF">
            <w:pPr>
              <w:snapToGrid w:val="0"/>
              <w:spacing w:line="360" w:lineRule="auto"/>
              <w:jc w:val="center"/>
              <w:rPr>
                <w:rFonts w:hint="eastAsia" w:ascii="宋体" w:hAnsi="宋体" w:cs="宋体"/>
                <w:b/>
                <w:sz w:val="24"/>
              </w:rPr>
            </w:pPr>
            <w:r>
              <w:rPr>
                <w:rFonts w:hint="eastAsia" w:ascii="宋体" w:hAnsi="宋体" w:cs="宋体"/>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9D14AF0">
            <w:pPr>
              <w:pStyle w:val="34"/>
              <w:spacing w:line="360" w:lineRule="auto"/>
              <w:ind w:firstLine="480" w:firstLineChars="200"/>
              <w:jc w:val="left"/>
              <w:rPr>
                <w:rFonts w:hint="eastAsia" w:hAnsi="宋体"/>
                <w:sz w:val="24"/>
                <w:szCs w:val="24"/>
              </w:rPr>
            </w:pPr>
            <w:r>
              <w:rPr>
                <w:rFonts w:hint="eastAsia"/>
                <w:sz w:val="24"/>
                <w:szCs w:val="24"/>
              </w:rPr>
              <w:t>本项目的采购代理服务费由中标人支付，服务费按计价格【2002】1980号文件收费标准计取。在接到中标通知书</w:t>
            </w:r>
            <w:r>
              <w:rPr>
                <w:rFonts w:hint="eastAsia" w:hAnsi="宋体"/>
                <w:sz w:val="24"/>
                <w:szCs w:val="24"/>
              </w:rPr>
              <w:t>后两个工作日内</w:t>
            </w:r>
            <w:r>
              <w:rPr>
                <w:rFonts w:hint="eastAsia"/>
                <w:sz w:val="24"/>
                <w:szCs w:val="24"/>
              </w:rPr>
              <w:t>由中标人一次性向采购代理机构付清。</w:t>
            </w:r>
            <w:r>
              <w:rPr>
                <w:rFonts w:hint="eastAsia" w:hAnsi="宋体"/>
                <w:sz w:val="24"/>
                <w:szCs w:val="24"/>
              </w:rPr>
              <w:t>采购代理服务费须包含在投标报价中，并以人民币方式支付。服务费汇入以下账号：</w:t>
            </w:r>
          </w:p>
          <w:p w14:paraId="6D34CA67">
            <w:pPr>
              <w:pStyle w:val="34"/>
              <w:spacing w:line="360" w:lineRule="auto"/>
              <w:ind w:firstLine="480" w:firstLineChars="200"/>
              <w:jc w:val="left"/>
              <w:rPr>
                <w:rFonts w:hint="eastAsia" w:cs="Times New Roman" w:asciiTheme="minorEastAsia" w:hAnsiTheme="minorEastAsia"/>
                <w:kern w:val="28"/>
                <w:sz w:val="24"/>
                <w:szCs w:val="24"/>
              </w:rPr>
            </w:pPr>
            <w:r>
              <w:rPr>
                <w:rFonts w:hint="eastAsia" w:cs="Times New Roman" w:asciiTheme="minorEastAsia" w:hAnsiTheme="minorEastAsia"/>
                <w:kern w:val="28"/>
                <w:sz w:val="24"/>
                <w:szCs w:val="24"/>
              </w:rPr>
              <w:t>户</w:t>
            </w:r>
            <w:r>
              <w:rPr>
                <w:rFonts w:cs="Times New Roman" w:asciiTheme="minorEastAsia" w:hAnsiTheme="minorEastAsia"/>
                <w:kern w:val="28"/>
                <w:sz w:val="24"/>
                <w:szCs w:val="24"/>
              </w:rPr>
              <w:t xml:space="preserve"> </w:t>
            </w:r>
            <w:r>
              <w:rPr>
                <w:rFonts w:hint="eastAsia" w:cs="Times New Roman" w:asciiTheme="minorEastAsia" w:hAnsiTheme="minorEastAsia"/>
                <w:kern w:val="28"/>
                <w:sz w:val="24"/>
                <w:szCs w:val="24"/>
              </w:rPr>
              <w:t>名：</w:t>
            </w:r>
            <w:r>
              <w:rPr>
                <w:rFonts w:hint="eastAsia"/>
                <w:sz w:val="24"/>
                <w:szCs w:val="24"/>
              </w:rPr>
              <w:t>浙江天辰工程咨询有限公司</w:t>
            </w:r>
          </w:p>
          <w:p w14:paraId="1D45BCF1">
            <w:pPr>
              <w:pStyle w:val="34"/>
              <w:spacing w:line="360" w:lineRule="auto"/>
              <w:ind w:firstLine="480" w:firstLineChars="200"/>
              <w:jc w:val="left"/>
              <w:rPr>
                <w:rFonts w:hint="eastAsia" w:asciiTheme="minorEastAsia" w:hAnsiTheme="minorEastAsia" w:eastAsiaTheme="minorEastAsia"/>
                <w:sz w:val="24"/>
                <w:szCs w:val="24"/>
              </w:rPr>
            </w:pPr>
            <w:r>
              <w:rPr>
                <w:rFonts w:hint="eastAsia" w:cs="Times New Roman" w:asciiTheme="minorEastAsia" w:hAnsiTheme="minorEastAsia" w:eastAsiaTheme="minorEastAsia"/>
                <w:kern w:val="28"/>
                <w:sz w:val="24"/>
                <w:szCs w:val="24"/>
              </w:rPr>
              <w:t>开</w:t>
            </w:r>
            <w:r>
              <w:rPr>
                <w:rFonts w:cs="Times New Roman" w:asciiTheme="minorEastAsia" w:hAnsiTheme="minorEastAsia" w:eastAsiaTheme="minorEastAsia"/>
                <w:kern w:val="28"/>
                <w:sz w:val="24"/>
                <w:szCs w:val="24"/>
              </w:rPr>
              <w:t xml:space="preserve"> </w:t>
            </w:r>
            <w:r>
              <w:rPr>
                <w:rFonts w:hint="eastAsia" w:cs="Times New Roman" w:asciiTheme="minorEastAsia" w:hAnsiTheme="minorEastAsia" w:eastAsiaTheme="minorEastAsia"/>
                <w:kern w:val="28"/>
                <w:sz w:val="24"/>
                <w:szCs w:val="24"/>
              </w:rPr>
              <w:t>户：</w:t>
            </w:r>
            <w:r>
              <w:rPr>
                <w:rFonts w:hint="eastAsia" w:asciiTheme="minorEastAsia" w:hAnsiTheme="minorEastAsia" w:eastAsiaTheme="minorEastAsia"/>
                <w:sz w:val="24"/>
                <w:szCs w:val="24"/>
              </w:rPr>
              <w:t>杭州银行丰潭支行</w:t>
            </w:r>
          </w:p>
          <w:p w14:paraId="176E3635">
            <w:pPr>
              <w:pStyle w:val="34"/>
              <w:spacing w:line="360" w:lineRule="auto"/>
              <w:ind w:firstLine="480" w:firstLineChars="200"/>
              <w:jc w:val="left"/>
              <w:rPr>
                <w:rFonts w:hint="eastAsia" w:asciiTheme="minorEastAsia" w:hAnsiTheme="minorEastAsia" w:eastAsiaTheme="minorEastAsia"/>
                <w:sz w:val="24"/>
                <w:szCs w:val="24"/>
              </w:rPr>
            </w:pPr>
            <w:r>
              <w:rPr>
                <w:rFonts w:hint="eastAsia" w:cs="Times New Roman" w:asciiTheme="minorEastAsia" w:hAnsiTheme="minorEastAsia" w:eastAsiaTheme="minorEastAsia"/>
                <w:kern w:val="28"/>
                <w:sz w:val="24"/>
                <w:szCs w:val="24"/>
              </w:rPr>
              <w:t>账</w:t>
            </w:r>
            <w:r>
              <w:rPr>
                <w:rFonts w:cs="Times New Roman" w:asciiTheme="minorEastAsia" w:hAnsiTheme="minorEastAsia" w:eastAsiaTheme="minorEastAsia"/>
                <w:kern w:val="28"/>
                <w:sz w:val="24"/>
                <w:szCs w:val="24"/>
              </w:rPr>
              <w:t xml:space="preserve"> </w:t>
            </w:r>
            <w:r>
              <w:rPr>
                <w:rFonts w:hint="eastAsia" w:cs="Times New Roman" w:asciiTheme="minorEastAsia" w:hAnsiTheme="minorEastAsia" w:eastAsiaTheme="minorEastAsia"/>
                <w:kern w:val="28"/>
                <w:sz w:val="24"/>
                <w:szCs w:val="24"/>
              </w:rPr>
              <w:t>号：</w:t>
            </w:r>
            <w:r>
              <w:rPr>
                <w:rFonts w:cs="Times New Roman" w:asciiTheme="minorEastAsia" w:hAnsiTheme="minorEastAsia" w:eastAsiaTheme="minorEastAsia"/>
                <w:kern w:val="28"/>
                <w:sz w:val="24"/>
                <w:szCs w:val="24"/>
              </w:rPr>
              <w:t>3301040160017413256</w:t>
            </w:r>
          </w:p>
        </w:tc>
      </w:tr>
      <w:tr w14:paraId="61DE3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E5B7DA3">
            <w:pPr>
              <w:snapToGrid w:val="0"/>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3</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6EF88F0">
            <w:pPr>
              <w:snapToGrid w:val="0"/>
              <w:spacing w:line="360" w:lineRule="auto"/>
              <w:jc w:val="center"/>
              <w:rPr>
                <w:rFonts w:hint="eastAsia"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E655E45">
            <w:pPr>
              <w:pStyle w:val="34"/>
              <w:spacing w:line="360" w:lineRule="auto"/>
              <w:jc w:val="left"/>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杭州市拱墅区杭行路688号星运大厦1幢1006室</w:t>
            </w:r>
            <w:r>
              <w:rPr>
                <w:rFonts w:hint="eastAsia" w:hAnsi="宋体" w:cs="宋体"/>
                <w:kern w:val="28"/>
                <w:sz w:val="24"/>
                <w:szCs w:val="24"/>
              </w:rPr>
              <w:t>；备份投标文件签收人员联系电话：</w:t>
            </w:r>
            <w:r>
              <w:rPr>
                <w:rFonts w:hint="eastAsia" w:hAnsi="宋体" w:cs="宋体"/>
                <w:sz w:val="24"/>
                <w:u w:val="single"/>
              </w:rPr>
              <w:t>龚梦雪0571-86771198</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1F3CC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shd w:val="clear" w:color="auto" w:fill="auto"/>
            <w:vAlign w:val="center"/>
          </w:tcPr>
          <w:p w14:paraId="24551208">
            <w:pPr>
              <w:snapToGrid w:val="0"/>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4</w:t>
            </w:r>
          </w:p>
        </w:tc>
        <w:tc>
          <w:tcPr>
            <w:tcW w:w="1843" w:type="dxa"/>
            <w:vMerge w:val="restart"/>
            <w:tcBorders>
              <w:top w:val="single" w:color="000000" w:sz="8" w:space="0"/>
              <w:left w:val="single" w:color="000000" w:sz="2" w:space="0"/>
              <w:right w:val="single" w:color="000000" w:sz="8" w:space="0"/>
            </w:tcBorders>
            <w:shd w:val="clear" w:color="auto" w:fill="auto"/>
            <w:vAlign w:val="center"/>
          </w:tcPr>
          <w:p w14:paraId="6EA18582">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58BCCCE">
            <w:pPr>
              <w:spacing w:line="360" w:lineRule="auto"/>
              <w:jc w:val="left"/>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F678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shd w:val="clear" w:color="auto" w:fill="auto"/>
            <w:vAlign w:val="center"/>
          </w:tcPr>
          <w:p w14:paraId="79F756B1">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shd w:val="clear" w:color="auto" w:fill="auto"/>
            <w:vAlign w:val="center"/>
          </w:tcPr>
          <w:p w14:paraId="20C5BAC4">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C9AAB6C">
            <w:pPr>
              <w:spacing w:line="360" w:lineRule="auto"/>
              <w:jc w:val="left"/>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747488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4AF2D3F">
            <w:pPr>
              <w:pStyle w:val="34"/>
              <w:spacing w:line="360" w:lineRule="auto"/>
              <w:jc w:val="left"/>
              <w:rPr>
                <w:rFonts w:hint="eastAsia" w:hAnsi="宋体" w:cs="宋体"/>
                <w:kern w:val="28"/>
                <w:sz w:val="24"/>
              </w:rPr>
            </w:pPr>
            <w:sdt>
              <w:sdtPr>
                <w:rPr>
                  <w:rFonts w:hint="eastAsia" w:asciiTheme="minorEastAsia" w:hAnsiTheme="minorEastAsia" w:eastAsiaTheme="minorEastAsia"/>
                  <w:kern w:val="0"/>
                  <w:sz w:val="24"/>
                </w:rPr>
                <w:id w:val="147472429"/>
                <w14:checkbox>
                  <w14:checked w14:val="1"/>
                  <w14:checkedState w14:val="00FE" w14:font="Wingdings"/>
                  <w14:uncheckedState w14:val="2610" w14:font="MS Gothic"/>
                </w14:checkbox>
              </w:sdtPr>
              <w:sdtEndPr>
                <w:rPr>
                  <w:rFonts w:hint="eastAsia" w:asciiTheme="minorEastAsia" w:hAnsiTheme="minorEastAsia" w:eastAsiaTheme="minorEastAsia"/>
                  <w:kern w:val="0"/>
                  <w:sz w:val="24"/>
                </w:rPr>
              </w:sdtEndPr>
              <w:sdtContent>
                <w:r>
                  <w:rPr>
                    <w:rFonts w:hint="eastAsia" w:asciiTheme="minorEastAsia" w:hAnsiTheme="minorEastAsia" w:eastAsiaTheme="minorEastAsia"/>
                    <w:kern w:val="0"/>
                    <w:sz w:val="24"/>
                  </w:rPr>
                  <w:sym w:font="Wingdings" w:char="F0FE"/>
                </w:r>
              </w:sdtContent>
            </w:sdt>
            <w:r>
              <w:rPr>
                <w:rFonts w:hint="eastAsia" w:hAnsi="宋体" w:cs="宋体"/>
                <w:kern w:val="28"/>
                <w:sz w:val="24"/>
              </w:rPr>
              <w:t>联合体投标的，联合体中有一方或者联合体成员根据分工按招标文件第四部分评标标准要求提供资信证明文件的，视为符合了相关要求。</w:t>
            </w:r>
          </w:p>
        </w:tc>
      </w:tr>
    </w:tbl>
    <w:p w14:paraId="059ACFB1">
      <w:pPr>
        <w:snapToGrid w:val="0"/>
        <w:spacing w:line="360" w:lineRule="auto"/>
        <w:jc w:val="center"/>
        <w:rPr>
          <w:rFonts w:hint="eastAsia" w:ascii="宋体" w:hAnsi="宋体" w:cs="宋体"/>
          <w:b/>
          <w:sz w:val="32"/>
          <w:szCs w:val="20"/>
        </w:rPr>
      </w:pPr>
    </w:p>
    <w:bookmarkEnd w:id="10"/>
    <w:p w14:paraId="1F1E5F84">
      <w:pPr>
        <w:widowControl/>
        <w:adjustRightInd/>
        <w:jc w:val="left"/>
        <w:rPr>
          <w:rFonts w:hint="eastAsia" w:ascii="宋体" w:hAnsi="宋体" w:cs="宋体"/>
          <w:b/>
          <w:sz w:val="32"/>
          <w:szCs w:val="20"/>
        </w:rPr>
      </w:pPr>
      <w:bookmarkStart w:id="11" w:name="_Toc164416483"/>
      <w:bookmarkStart w:id="12" w:name="第三部分"/>
      <w:r>
        <w:rPr>
          <w:rFonts w:ascii="宋体" w:hAnsi="宋体" w:cs="宋体"/>
          <w:b/>
          <w:sz w:val="32"/>
          <w:szCs w:val="20"/>
        </w:rPr>
        <w:br w:type="page"/>
      </w:r>
    </w:p>
    <w:p w14:paraId="6B4316DA">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07D0A97A">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6B025F98">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51A45D9">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6BF68AF1">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6C3D3C14">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0436C747">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44879395">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0359C17">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B1D37B">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80AE735">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554A7B4">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BB2A139">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EDFD2DD">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0BA922E2">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2ABED39">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8B89B98">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35E1AB">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71F59F4">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18CAB0CC">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ED3CB4">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523EA0E1">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7AEA94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2A03ACC">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sz w:val="24"/>
        </w:rPr>
        <w:t>30%</w:t>
      </w:r>
      <w:r>
        <w:rPr>
          <w:rFonts w:hint="eastAsia" w:ascii="宋体" w:hAnsi="宋体" w:cs="宋体"/>
          <w:sz w:val="24"/>
        </w:rPr>
        <w:t>以上的，对联合体或者大中型企业的报价给予</w:t>
      </w:r>
      <w:r>
        <w:rPr>
          <w:rFonts w:ascii="宋体" w:hAnsi="宋体" w:cs="宋体"/>
          <w:sz w:val="24"/>
        </w:rPr>
        <w:t>4%</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7FC5437">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6378CFD">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287291">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6C00867">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00F4EA0">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16484FF5">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6F3018FB">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33B511E">
      <w:pPr>
        <w:spacing w:line="360" w:lineRule="auto"/>
        <w:ind w:firstLine="480" w:firstLineChars="200"/>
        <w:rPr>
          <w:rFonts w:hint="eastAsia" w:ascii="宋体" w:hAnsi="宋体" w:cs="宋体"/>
          <w:sz w:val="24"/>
        </w:rPr>
      </w:pPr>
      <w:r>
        <w:rPr>
          <w:rFonts w:ascii="宋体" w:hAnsi="宋体" w:cs="宋体"/>
          <w:sz w:val="24"/>
        </w:rPr>
        <w:t xml:space="preserve">3.4.3 </w:t>
      </w:r>
      <w:r>
        <w:rPr>
          <w:rFonts w:hint="eastAsia" w:ascii="宋体" w:hAnsi="宋体" w:cs="宋体"/>
          <w:sz w:val="24"/>
        </w:rPr>
        <w:t>采购人应当贯彻落实知识产权保护相关法律法规，应当采购使用正版软件。</w:t>
      </w:r>
    </w:p>
    <w:p w14:paraId="35A3B029">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63A9DA93">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063336C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C885E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28C57EB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9B8BFF">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59569B17">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A8898F2">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6062B8">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DB7E86A">
      <w:pPr>
        <w:pStyle w:val="34"/>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35BED7F">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8B2E372">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01CC831B">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1DCE4B7F">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0E3312D2">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5865B7F0">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514E4E20">
      <w:pPr>
        <w:pStyle w:val="34"/>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4417F698">
      <w:pPr>
        <w:pStyle w:val="889"/>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65BFE4E">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7237F569">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67CEBFBE">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19ECCF2">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44290920">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754FE6B7">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552FAD6">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B6D9D10">
      <w:pPr>
        <w:pStyle w:val="889"/>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272F46EE">
      <w:pPr>
        <w:pStyle w:val="889"/>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BC0E350">
      <w:pPr>
        <w:pStyle w:val="889"/>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1DD5F83">
      <w:pPr>
        <w:snapToGrid w:val="0"/>
        <w:spacing w:line="360" w:lineRule="auto"/>
        <w:ind w:firstLine="480" w:firstLineChars="200"/>
        <w:rPr>
          <w:rFonts w:hint="eastAsia" w:ascii="宋体" w:hAnsi="宋体" w:cs="仿宋"/>
          <w:sz w:val="24"/>
        </w:rPr>
      </w:pPr>
      <w:r>
        <w:rPr>
          <w:rFonts w:ascii="宋体" w:hAnsi="宋体" w:cs="仿宋"/>
          <w:sz w:val="24"/>
        </w:rPr>
        <w:t xml:space="preserve">4.5 </w:t>
      </w:r>
      <w:r>
        <w:rPr>
          <w:rFonts w:hint="eastAsia" w:ascii="宋体" w:hAnsi="宋体" w:cs="仿宋"/>
          <w:sz w:val="24"/>
        </w:rPr>
        <w:t>补偿救济</w:t>
      </w:r>
    </w:p>
    <w:p w14:paraId="74A5EA32">
      <w:pPr>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1C16768E">
      <w:pPr>
        <w:pStyle w:val="889"/>
        <w:shd w:val="clear" w:color="auto" w:fill="FFFFFF"/>
        <w:snapToGrid w:val="0"/>
        <w:spacing w:after="240" w:afterAutospacing="0" w:line="360" w:lineRule="auto"/>
        <w:ind w:firstLine="400"/>
        <w:contextualSpacing/>
        <w:rPr>
          <w:rFonts w:hint="eastAsia"/>
        </w:rPr>
      </w:pPr>
    </w:p>
    <w:p w14:paraId="24CED8C4">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E5E8D01">
      <w:pPr>
        <w:pStyle w:val="137"/>
        <w:snapToGrid w:val="0"/>
        <w:spacing w:before="0"/>
        <w:ind w:firstLine="360"/>
        <w:rPr>
          <w:rFonts w:hint="eastAsia" w:ascii="宋体" w:hAnsi="宋体" w:cs="宋体"/>
          <w:sz w:val="18"/>
          <w:szCs w:val="18"/>
        </w:rPr>
      </w:pPr>
    </w:p>
    <w:p w14:paraId="7C5422DF">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42CAB81A">
      <w:pPr>
        <w:pStyle w:val="34"/>
        <w:spacing w:line="360" w:lineRule="auto"/>
        <w:rPr>
          <w:rFonts w:hint="eastAsia" w:hAnsi="宋体" w:cs="宋体"/>
          <w:b/>
          <w:sz w:val="24"/>
          <w:szCs w:val="24"/>
        </w:rPr>
      </w:pPr>
      <w:r>
        <w:rPr>
          <w:rFonts w:hint="eastAsia" w:hAnsi="宋体" w:cs="宋体"/>
          <w:b/>
          <w:sz w:val="24"/>
          <w:szCs w:val="24"/>
        </w:rPr>
        <w:t>5．招标文件的构成</w:t>
      </w:r>
    </w:p>
    <w:p w14:paraId="76059748">
      <w:pPr>
        <w:pStyle w:val="34"/>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4F899D31">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6D603A56">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1FAAF7C5">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7CF00439">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1EDEFFBC">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C05A10B">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2F00035B">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E8D8450">
      <w:pPr>
        <w:pStyle w:val="34"/>
        <w:spacing w:line="360" w:lineRule="auto"/>
        <w:rPr>
          <w:rFonts w:hint="eastAsia" w:hAnsi="宋体" w:cs="宋体"/>
          <w:b/>
          <w:sz w:val="24"/>
          <w:szCs w:val="24"/>
        </w:rPr>
      </w:pPr>
      <w:r>
        <w:rPr>
          <w:rFonts w:hint="eastAsia" w:hAnsi="宋体" w:cs="宋体"/>
          <w:b/>
          <w:sz w:val="24"/>
          <w:szCs w:val="24"/>
        </w:rPr>
        <w:t>6. 招标文件的澄清、修改</w:t>
      </w:r>
    </w:p>
    <w:p w14:paraId="0619CB21">
      <w:pPr>
        <w:pStyle w:val="137"/>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6927134">
      <w:pPr>
        <w:pStyle w:val="137"/>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0DA4EA">
      <w:pPr>
        <w:pStyle w:val="23"/>
        <w:rPr>
          <w:rFonts w:hint="eastAsia" w:hAnsi="宋体" w:cs="宋体"/>
          <w:sz w:val="18"/>
          <w:szCs w:val="18"/>
          <w:lang w:val="en-US"/>
        </w:rPr>
      </w:pPr>
      <w:r>
        <w:rPr>
          <w:rFonts w:hint="eastAsia" w:hAnsi="宋体" w:cs="宋体"/>
          <w:szCs w:val="24"/>
          <w:lang w:val="en-US"/>
        </w:rPr>
        <w:t xml:space="preserve">    </w:t>
      </w:r>
    </w:p>
    <w:p w14:paraId="357C9AB9">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08486C66">
      <w:pPr>
        <w:pStyle w:val="34"/>
        <w:spacing w:line="360" w:lineRule="auto"/>
        <w:rPr>
          <w:rFonts w:hint="eastAsia" w:hAnsi="宋体" w:cs="宋体"/>
          <w:b/>
          <w:sz w:val="24"/>
          <w:szCs w:val="24"/>
        </w:rPr>
      </w:pPr>
      <w:r>
        <w:rPr>
          <w:rFonts w:hint="eastAsia" w:hAnsi="宋体" w:cs="宋体"/>
          <w:b/>
          <w:sz w:val="24"/>
          <w:szCs w:val="24"/>
        </w:rPr>
        <w:t>7. 招标文件的获取</w:t>
      </w:r>
    </w:p>
    <w:p w14:paraId="5D733994">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874C945">
      <w:pPr>
        <w:pStyle w:val="34"/>
        <w:spacing w:line="360" w:lineRule="auto"/>
        <w:rPr>
          <w:rFonts w:hint="eastAsia" w:hAnsi="宋体" w:cs="宋体"/>
          <w:b/>
          <w:sz w:val="24"/>
          <w:szCs w:val="24"/>
        </w:rPr>
      </w:pPr>
      <w:r>
        <w:rPr>
          <w:rFonts w:hint="eastAsia" w:hAnsi="宋体" w:cs="宋体"/>
          <w:b/>
          <w:sz w:val="24"/>
          <w:szCs w:val="24"/>
        </w:rPr>
        <w:t>8.开标前答疑会或现场考察</w:t>
      </w:r>
    </w:p>
    <w:p w14:paraId="235A2220">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3DBF918">
      <w:pPr>
        <w:pStyle w:val="34"/>
        <w:spacing w:line="360" w:lineRule="auto"/>
        <w:rPr>
          <w:rFonts w:hint="eastAsia" w:hAnsi="宋体" w:cs="宋体"/>
          <w:b/>
          <w:szCs w:val="24"/>
        </w:rPr>
      </w:pPr>
      <w:r>
        <w:rPr>
          <w:rFonts w:hint="eastAsia" w:hAnsi="宋体" w:cs="宋体"/>
          <w:b/>
          <w:kern w:val="28"/>
          <w:sz w:val="24"/>
          <w:szCs w:val="24"/>
        </w:rPr>
        <w:t>9.投标保证金</w:t>
      </w:r>
    </w:p>
    <w:p w14:paraId="38EFF4E5">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892D399">
      <w:pPr>
        <w:pStyle w:val="34"/>
        <w:spacing w:line="360" w:lineRule="auto"/>
        <w:rPr>
          <w:rFonts w:hint="eastAsia" w:hAnsi="宋体" w:cs="宋体"/>
          <w:b/>
          <w:sz w:val="24"/>
          <w:szCs w:val="24"/>
        </w:rPr>
      </w:pPr>
      <w:r>
        <w:rPr>
          <w:rFonts w:hint="eastAsia" w:hAnsi="宋体" w:cs="宋体"/>
          <w:b/>
          <w:sz w:val="24"/>
          <w:szCs w:val="24"/>
        </w:rPr>
        <w:t>10. 投标文件的语言</w:t>
      </w:r>
    </w:p>
    <w:p w14:paraId="63CC8FB0">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39B13D7C">
      <w:pPr>
        <w:pStyle w:val="34"/>
        <w:spacing w:line="360" w:lineRule="auto"/>
        <w:rPr>
          <w:rFonts w:hint="eastAsia" w:hAnsi="宋体" w:cs="宋体"/>
          <w:b/>
          <w:sz w:val="24"/>
          <w:szCs w:val="24"/>
        </w:rPr>
      </w:pPr>
      <w:r>
        <w:rPr>
          <w:rFonts w:hint="eastAsia" w:hAnsi="宋体" w:cs="宋体"/>
          <w:b/>
          <w:sz w:val="24"/>
          <w:szCs w:val="24"/>
        </w:rPr>
        <w:t>11. 投标文件的组成</w:t>
      </w:r>
    </w:p>
    <w:p w14:paraId="5F90A320">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ACEDDBD">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7D1D70B3">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6D798972">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A9AD585">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0FE39F0">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401983C">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C3A0CCB">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2A0976CD">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81F7302">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98BFA1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A05AFC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734348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8D0592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8</w:t>
      </w:r>
      <w:r>
        <w:rPr>
          <w:rFonts w:hint="eastAsia" w:ascii="宋体" w:hAnsi="宋体" w:cs="宋体"/>
          <w:sz w:val="24"/>
        </w:rPr>
        <w:t>政府采购供应商廉洁自律承诺书；</w:t>
      </w:r>
    </w:p>
    <w:p w14:paraId="7BF98196">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DED55D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11.3.1开标一览表（报价表）；</w:t>
      </w:r>
    </w:p>
    <w:p w14:paraId="05023CB9">
      <w:pPr>
        <w:snapToGrid w:val="0"/>
        <w:spacing w:line="360" w:lineRule="auto"/>
        <w:ind w:left="420" w:leftChars="200" w:firstLine="480" w:firstLineChars="200"/>
        <w:rPr>
          <w:rFonts w:hint="eastAsia" w:ascii="宋体" w:hAnsi="宋体" w:cs="宋体"/>
          <w:sz w:val="24"/>
        </w:rPr>
      </w:pPr>
      <w:r>
        <w:rPr>
          <w:rFonts w:ascii="宋体" w:hAnsi="宋体" w:cs="宋体"/>
          <w:sz w:val="24"/>
        </w:rPr>
        <w:t>11.3.2 报价情况说明（如供应商报价低于项目预算50%的，应当提交本文档，详细阐述不影响产品质量或者诚信履约的具体原因）</w:t>
      </w:r>
      <w:r>
        <w:rPr>
          <w:rFonts w:hint="eastAsia" w:ascii="宋体" w:hAnsi="宋体" w:cs="宋体"/>
          <w:sz w:val="24"/>
        </w:rPr>
        <w:t>；</w:t>
      </w:r>
    </w:p>
    <w:p w14:paraId="41E03A1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11.3.3中小企业声明函。</w:t>
      </w:r>
    </w:p>
    <w:p w14:paraId="522200CA">
      <w:pPr>
        <w:snapToGrid w:val="0"/>
        <w:spacing w:line="360" w:lineRule="auto"/>
        <w:ind w:left="420" w:leftChars="200" w:firstLine="482" w:firstLineChars="200"/>
        <w:rPr>
          <w:rFonts w:hint="eastAsia" w:ascii="宋体" w:hAnsi="宋体" w:cs="宋体"/>
          <w:b/>
          <w:bCs/>
          <w:sz w:val="24"/>
        </w:rPr>
      </w:pPr>
      <w:r>
        <w:rPr>
          <w:rFonts w:hint="eastAsia" w:ascii="宋体" w:hAnsi="宋体" w:cs="宋体"/>
          <w:b/>
          <w:bCs/>
          <w:sz w:val="24"/>
        </w:rPr>
        <w:t>投标文件含有采购人不能接受的附加条件的，投标无效；</w:t>
      </w:r>
    </w:p>
    <w:p w14:paraId="7D851D32">
      <w:pPr>
        <w:snapToGrid w:val="0"/>
        <w:spacing w:line="360" w:lineRule="auto"/>
        <w:ind w:left="420" w:leftChars="200" w:firstLine="482" w:firstLineChars="200"/>
        <w:rPr>
          <w:rFonts w:hint="eastAsia" w:ascii="宋体" w:hAnsi="宋体" w:cs="宋体"/>
          <w:b/>
          <w:bCs/>
          <w:sz w:val="24"/>
        </w:rPr>
      </w:pPr>
      <w:r>
        <w:rPr>
          <w:rFonts w:hint="eastAsia" w:ascii="宋体" w:hAnsi="宋体" w:cs="宋体"/>
          <w:b/>
          <w:bCs/>
          <w:sz w:val="24"/>
        </w:rPr>
        <w:t>投标人提供虚假材料投标的，投标无效。</w:t>
      </w:r>
    </w:p>
    <w:p w14:paraId="76BE02D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投标人应对投标文件中材料的真实性、合法性负责。</w:t>
      </w:r>
    </w:p>
    <w:p w14:paraId="7280FAA7">
      <w:pPr>
        <w:pStyle w:val="137"/>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91CCA2F">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854E1B">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12444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8D1B21B">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5FAA81A2">
      <w:pPr>
        <w:pStyle w:val="137"/>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B3C1D29">
      <w:pPr>
        <w:pStyle w:val="137"/>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C378AA8">
      <w:pPr>
        <w:pStyle w:val="137"/>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39CF23ED">
      <w:pPr>
        <w:pStyle w:val="137"/>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5AA20D38">
      <w:pPr>
        <w:pStyle w:val="137"/>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E1FA2F">
      <w:pPr>
        <w:pStyle w:val="137"/>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9479293">
      <w:pPr>
        <w:pStyle w:val="137"/>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9CEDF67">
      <w:pPr>
        <w:pStyle w:val="34"/>
        <w:spacing w:line="360" w:lineRule="auto"/>
        <w:rPr>
          <w:rFonts w:hint="eastAsia" w:hAnsi="宋体" w:cs="宋体"/>
          <w:b/>
          <w:sz w:val="24"/>
          <w:szCs w:val="24"/>
        </w:rPr>
      </w:pPr>
      <w:r>
        <w:rPr>
          <w:rFonts w:hint="eastAsia" w:hAnsi="宋体" w:cs="宋体"/>
          <w:b/>
          <w:sz w:val="24"/>
          <w:szCs w:val="24"/>
        </w:rPr>
        <w:t>15.备份投标文件</w:t>
      </w:r>
    </w:p>
    <w:p w14:paraId="405D4FA1">
      <w:pPr>
        <w:pStyle w:val="34"/>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6C4ABD4">
      <w:pPr>
        <w:pStyle w:val="34"/>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200C3C6">
      <w:pPr>
        <w:pStyle w:val="34"/>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636205">
      <w:pPr>
        <w:pStyle w:val="34"/>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9B3FA30">
      <w:pPr>
        <w:pStyle w:val="34"/>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891C8E6">
      <w:pPr>
        <w:pStyle w:val="137"/>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1BD4F8A6">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453AAA8">
      <w:pPr>
        <w:pStyle w:val="137"/>
        <w:spacing w:before="0"/>
        <w:ind w:firstLine="0" w:firstLineChars="0"/>
        <w:rPr>
          <w:rFonts w:hint="eastAsia" w:ascii="宋体" w:hAnsi="宋体" w:cs="宋体"/>
          <w:b/>
          <w:szCs w:val="24"/>
        </w:rPr>
      </w:pPr>
      <w:r>
        <w:rPr>
          <w:rFonts w:hint="eastAsia" w:ascii="宋体" w:hAnsi="宋体" w:cs="宋体"/>
          <w:b/>
          <w:szCs w:val="24"/>
        </w:rPr>
        <w:t>17.投标有效期</w:t>
      </w:r>
    </w:p>
    <w:p w14:paraId="28C6CB45">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D70E08B">
      <w:pPr>
        <w:pStyle w:val="137"/>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1E632378">
      <w:pPr>
        <w:pStyle w:val="137"/>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C546685">
      <w:pPr>
        <w:pStyle w:val="137"/>
        <w:spacing w:before="0"/>
        <w:ind w:firstLine="643"/>
        <w:rPr>
          <w:rFonts w:hint="eastAsia" w:ascii="宋体" w:hAnsi="宋体" w:cs="宋体"/>
          <w:b/>
          <w:sz w:val="32"/>
        </w:rPr>
      </w:pPr>
    </w:p>
    <w:p w14:paraId="2CEDD170">
      <w:pPr>
        <w:pStyle w:val="137"/>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3A88765A">
      <w:pPr>
        <w:pStyle w:val="558"/>
        <w:spacing w:before="0" w:line="360" w:lineRule="auto"/>
        <w:ind w:left="0" w:firstLine="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0312B2C">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951ED9C">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7153D1B">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4D620EF">
      <w:pPr>
        <w:pStyle w:val="558"/>
        <w:spacing w:before="0" w:line="360" w:lineRule="auto"/>
        <w:ind w:left="0" w:firstLine="0"/>
        <w:contextualSpacing/>
        <w:rPr>
          <w:rFonts w:hint="eastAsia" w:ascii="宋体" w:hAnsi="宋体" w:cs="宋体"/>
          <w:b/>
          <w:sz w:val="24"/>
          <w:szCs w:val="24"/>
        </w:rPr>
      </w:pPr>
      <w:r>
        <w:rPr>
          <w:rFonts w:hint="eastAsia" w:ascii="宋体" w:hAnsi="宋体" w:cs="宋体"/>
          <w:b/>
          <w:sz w:val="24"/>
          <w:szCs w:val="24"/>
        </w:rPr>
        <w:t>19.资格审查</w:t>
      </w:r>
    </w:p>
    <w:p w14:paraId="25BA287F">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1B06866">
      <w:pPr>
        <w:pStyle w:val="137"/>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7A21036">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F54A489">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D38E919">
      <w:pPr>
        <w:pStyle w:val="137"/>
        <w:snapToGrid w:val="0"/>
        <w:spacing w:before="0"/>
        <w:ind w:firstLine="480"/>
        <w:rPr>
          <w:rFonts w:hint="eastAsia" w:ascii="宋体" w:hAnsi="宋体" w:cs="宋体"/>
        </w:rPr>
      </w:pPr>
      <w:r>
        <w:rPr>
          <w:rFonts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B5328F0">
      <w:pPr>
        <w:pStyle w:val="558"/>
        <w:spacing w:before="0" w:line="360" w:lineRule="auto"/>
        <w:ind w:left="0" w:firstLine="0"/>
        <w:contextualSpacing/>
        <w:rPr>
          <w:rFonts w:hint="eastAsia" w:ascii="宋体" w:hAnsi="宋体" w:cs="宋体"/>
          <w:b/>
          <w:sz w:val="24"/>
          <w:szCs w:val="24"/>
        </w:rPr>
      </w:pPr>
      <w:r>
        <w:rPr>
          <w:rFonts w:hint="eastAsia" w:ascii="宋体" w:hAnsi="宋体" w:cs="宋体"/>
          <w:b/>
          <w:sz w:val="24"/>
          <w:szCs w:val="24"/>
        </w:rPr>
        <w:t>20.信用信息查询</w:t>
      </w:r>
    </w:p>
    <w:p w14:paraId="40567C9E">
      <w:pPr>
        <w:pStyle w:val="137"/>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0F795EF">
      <w:pPr>
        <w:pStyle w:val="137"/>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53FD82D">
      <w:pPr>
        <w:pStyle w:val="137"/>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D5514D5">
      <w:pPr>
        <w:pStyle w:val="137"/>
        <w:spacing w:before="0"/>
        <w:ind w:firstLine="495" w:firstLineChars="0"/>
        <w:rPr>
          <w:rFonts w:hint="eastAsia"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0D0B18">
      <w:pPr>
        <w:pStyle w:val="137"/>
        <w:spacing w:before="0"/>
        <w:ind w:firstLine="0" w:firstLineChars="0"/>
        <w:rPr>
          <w:rFonts w:hint="eastAsia" w:ascii="宋体" w:hAnsi="宋体" w:cs="宋体"/>
          <w:kern w:val="0"/>
          <w:szCs w:val="24"/>
        </w:rPr>
      </w:pPr>
    </w:p>
    <w:p w14:paraId="036F57C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6187791C">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53DFEC4">
      <w:pPr>
        <w:spacing w:line="360" w:lineRule="auto"/>
        <w:rPr>
          <w:rFonts w:hint="eastAsia" w:ascii="宋体" w:hAnsi="宋体" w:cs="宋体"/>
          <w:b/>
          <w:sz w:val="24"/>
        </w:rPr>
      </w:pPr>
    </w:p>
    <w:p w14:paraId="566365A4">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3E3F2683">
      <w:pPr>
        <w:pStyle w:val="25"/>
        <w:spacing w:line="360" w:lineRule="auto"/>
        <w:ind w:left="479" w:hanging="479" w:hangingChars="199"/>
        <w:rPr>
          <w:rFonts w:hint="eastAsia" w:cs="宋体"/>
          <w:b/>
        </w:rPr>
      </w:pPr>
      <w:r>
        <w:rPr>
          <w:rFonts w:hint="eastAsia" w:cs="宋体"/>
          <w:b/>
        </w:rPr>
        <w:t>22. 确定中标供应商</w:t>
      </w:r>
    </w:p>
    <w:p w14:paraId="17B53294">
      <w:pPr>
        <w:pStyle w:val="137"/>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D621A14">
      <w:pPr>
        <w:pStyle w:val="137"/>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578F419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DD40CE8">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AFFEBF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70C0161">
      <w:pPr>
        <w:pStyle w:val="137"/>
        <w:snapToGrid w:val="0"/>
        <w:spacing w:before="0"/>
        <w:ind w:firstLine="482"/>
        <w:rPr>
          <w:rStyle w:val="7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729DA4E0">
      <w:pPr>
        <w:pStyle w:val="87"/>
        <w:rPr>
          <w:rFonts w:hint="eastAsia"/>
        </w:rPr>
      </w:pPr>
    </w:p>
    <w:p w14:paraId="24CB1FE2">
      <w:pPr>
        <w:snapToGrid w:val="0"/>
        <w:spacing w:line="360" w:lineRule="auto"/>
        <w:ind w:left="120" w:leftChars="57" w:firstLine="482" w:firstLineChars="150"/>
        <w:jc w:val="center"/>
        <w:rPr>
          <w:rFonts w:hint="eastAsia" w:ascii="宋体" w:hAnsi="宋体" w:cs="宋体"/>
          <w:b/>
          <w:sz w:val="32"/>
        </w:rPr>
      </w:pPr>
    </w:p>
    <w:p w14:paraId="1F92FA58">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649AC241">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201B31F9">
      <w:pPr>
        <w:pStyle w:val="25"/>
        <w:spacing w:line="360" w:lineRule="auto"/>
        <w:ind w:left="479" w:hanging="479" w:hangingChars="199"/>
        <w:rPr>
          <w:rFonts w:hint="eastAsia" w:cs="宋体"/>
          <w:b/>
        </w:rPr>
      </w:pPr>
      <w:r>
        <w:rPr>
          <w:rFonts w:hint="eastAsia" w:cs="宋体"/>
          <w:b/>
        </w:rPr>
        <w:t>25. 合同的签订</w:t>
      </w:r>
    </w:p>
    <w:p w14:paraId="4E58E8AF">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3E36980">
      <w:pPr>
        <w:pStyle w:val="137"/>
        <w:snapToGrid w:val="0"/>
        <w:spacing w:before="0"/>
        <w:ind w:firstLine="480"/>
        <w:rPr>
          <w:rFonts w:hint="eastAsia" w:ascii="宋体" w:hAnsi="宋体" w:cs="宋体"/>
          <w:kern w:val="0"/>
          <w:shd w:val="clear" w:color="FFFFFF" w:fill="D9D9D9"/>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532ADF">
      <w:pPr>
        <w:pStyle w:val="137"/>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3FA0588C">
      <w:pPr>
        <w:pStyle w:val="137"/>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571BACB">
      <w:pPr>
        <w:pStyle w:val="137"/>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717BF9B">
      <w:pPr>
        <w:pStyle w:val="25"/>
        <w:spacing w:line="360" w:lineRule="auto"/>
        <w:ind w:left="479" w:hanging="479" w:hangingChars="199"/>
        <w:rPr>
          <w:rFonts w:hint="eastAsia" w:cs="宋体"/>
          <w:b/>
        </w:rPr>
      </w:pPr>
      <w:r>
        <w:rPr>
          <w:rFonts w:hint="eastAsia" w:cs="宋体"/>
          <w:b/>
        </w:rPr>
        <w:t>26. 履约保证金</w:t>
      </w:r>
    </w:p>
    <w:p w14:paraId="651E908C">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09C32C9">
      <w:pPr>
        <w:pStyle w:val="137"/>
        <w:snapToGrid w:val="0"/>
        <w:spacing w:before="0"/>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552062">
      <w:pPr>
        <w:pStyle w:val="25"/>
        <w:spacing w:line="360" w:lineRule="auto"/>
        <w:ind w:left="479" w:hanging="479" w:hangingChars="199"/>
        <w:rPr>
          <w:rFonts w:hint="eastAsia" w:cs="宋体"/>
          <w:b/>
        </w:rPr>
      </w:pPr>
      <w:r>
        <w:rPr>
          <w:rFonts w:cs="宋体"/>
          <w:b/>
        </w:rPr>
        <w:t>27.预付款</w:t>
      </w:r>
    </w:p>
    <w:p w14:paraId="53C847DC">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579B137"/>
    <w:p w14:paraId="68907334">
      <w:pPr>
        <w:snapToGrid w:val="0"/>
        <w:spacing w:line="360" w:lineRule="auto"/>
        <w:ind w:firstLine="3357" w:firstLineChars="1045"/>
        <w:rPr>
          <w:rFonts w:hint="eastAsia" w:ascii="宋体" w:hAnsi="宋体" w:cs="宋体"/>
          <w:b/>
          <w:sz w:val="32"/>
        </w:rPr>
      </w:pPr>
    </w:p>
    <w:p w14:paraId="08A08522">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11202AC4">
      <w:pPr>
        <w:pStyle w:val="137"/>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A156AA3">
      <w:pPr>
        <w:pStyle w:val="137"/>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42A8A2FE">
      <w:pPr>
        <w:pStyle w:val="137"/>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5A81B174">
      <w:pPr>
        <w:pStyle w:val="137"/>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3C819E69">
      <w:pPr>
        <w:pStyle w:val="137"/>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53A6F1DE">
      <w:pPr>
        <w:pStyle w:val="137"/>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4699B5AD">
      <w:pPr>
        <w:pStyle w:val="137"/>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DB9A7F">
      <w:pPr>
        <w:tabs>
          <w:tab w:val="left" w:pos="0"/>
        </w:tabs>
        <w:spacing w:line="360" w:lineRule="auto"/>
        <w:ind w:firstLine="480"/>
        <w:rPr>
          <w:rFonts w:hint="eastAsia" w:ascii="宋体" w:hAnsi="宋体" w:cs="宋体"/>
          <w:sz w:val="24"/>
        </w:rPr>
      </w:pPr>
    </w:p>
    <w:p w14:paraId="30C2BC26">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39B8D89E">
      <w:pPr>
        <w:pStyle w:val="25"/>
        <w:spacing w:line="360" w:lineRule="auto"/>
        <w:ind w:firstLine="0" w:firstLineChars="0"/>
        <w:rPr>
          <w:rFonts w:hint="eastAsia" w:cs="宋体"/>
          <w:b/>
        </w:rPr>
      </w:pPr>
      <w:r>
        <w:rPr>
          <w:rFonts w:hint="eastAsia" w:cs="宋体"/>
          <w:b/>
        </w:rPr>
        <w:t>30.验收</w:t>
      </w:r>
    </w:p>
    <w:p w14:paraId="035B04F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D90F0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3216C7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4AAF3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302A8C">
      <w:pPr>
        <w:tabs>
          <w:tab w:val="left" w:pos="0"/>
        </w:tabs>
        <w:spacing w:line="360" w:lineRule="auto"/>
        <w:ind w:firstLine="480"/>
        <w:rPr>
          <w:rFonts w:hint="eastAsia" w:ascii="宋体" w:hAnsi="宋体" w:cs="宋体"/>
          <w:kern w:val="0"/>
          <w:sz w:val="24"/>
        </w:rPr>
      </w:pPr>
      <w:r>
        <w:rPr>
          <w:rFonts w:ascii="宋体" w:hAnsi="宋体" w:cs="宋体"/>
          <w:kern w:val="0"/>
          <w:sz w:val="24"/>
        </w:rPr>
        <w:t xml:space="preserve">30.5 </w:t>
      </w:r>
      <w:r>
        <w:rPr>
          <w:rFonts w:hint="eastAsia" w:ascii="宋体" w:hAnsi="宋体" w:cs="宋体"/>
          <w:kern w:val="0"/>
          <w:sz w:val="24"/>
        </w:rPr>
        <w:t>对于满足合同约定的采购资金支付条件的，供应商可通过政采云平台提起在线支付申请、查询支付结果，路径为政采云—</w:t>
      </w:r>
      <w:r>
        <w:rPr>
          <w:rFonts w:ascii="宋体" w:hAnsi="宋体" w:cs="宋体"/>
          <w:kern w:val="0"/>
          <w:sz w:val="24"/>
        </w:rPr>
        <w:t>我的工作台</w:t>
      </w:r>
      <w:r>
        <w:rPr>
          <w:rFonts w:hint="eastAsia" w:ascii="宋体" w:hAnsi="宋体" w:cs="宋体"/>
          <w:kern w:val="0"/>
          <w:sz w:val="24"/>
        </w:rPr>
        <w:t>—合同管理—</w:t>
      </w:r>
      <w:r>
        <w:rPr>
          <w:rFonts w:ascii="宋体" w:hAnsi="宋体" w:cs="宋体"/>
          <w:kern w:val="0"/>
          <w:sz w:val="24"/>
        </w:rPr>
        <w:t>支付管理。对于供应商提起在线支付申请的，采购</w:t>
      </w:r>
      <w:r>
        <w:rPr>
          <w:rFonts w:hint="eastAsia" w:ascii="宋体" w:hAnsi="宋体" w:cs="宋体"/>
          <w:kern w:val="0"/>
          <w:sz w:val="24"/>
        </w:rPr>
        <w:t>人应当按规定做好审核并完成支付。</w:t>
      </w:r>
    </w:p>
    <w:p w14:paraId="42DD005F">
      <w:pPr>
        <w:pStyle w:val="87"/>
        <w:rPr>
          <w:rFonts w:hint="eastAsia"/>
        </w:rPr>
      </w:pPr>
    </w:p>
    <w:bookmarkEnd w:id="13"/>
    <w:p w14:paraId="1CE0041E">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07468"/>
      <w:bookmarkEnd w:id="16"/>
      <w:bookmarkStart w:id="17" w:name="_Hlt75236290"/>
      <w:bookmarkEnd w:id="17"/>
      <w:bookmarkStart w:id="18" w:name="_Hlt68057669"/>
      <w:bookmarkEnd w:id="18"/>
      <w:bookmarkStart w:id="19" w:name="_Hlt75236011"/>
      <w:bookmarkEnd w:id="19"/>
      <w:bookmarkStart w:id="20" w:name="_Hlt68072990"/>
      <w:bookmarkEnd w:id="20"/>
      <w:bookmarkStart w:id="21" w:name="_Hlt74729768"/>
      <w:bookmarkEnd w:id="21"/>
      <w:bookmarkStart w:id="22" w:name="_Hlt68403820"/>
      <w:bookmarkEnd w:id="22"/>
      <w:bookmarkStart w:id="23" w:name="_Hlt68073093"/>
      <w:bookmarkEnd w:id="23"/>
      <w:bookmarkStart w:id="24" w:name="_Hlt75236101"/>
      <w:bookmarkEnd w:id="24"/>
      <w:bookmarkStart w:id="25" w:name="_Hlt74714665"/>
      <w:bookmarkEnd w:id="25"/>
      <w:bookmarkStart w:id="26" w:name="_Hlt68072998"/>
      <w:bookmarkEnd w:id="26"/>
    </w:p>
    <w:bookmarkEnd w:id="11"/>
    <w:bookmarkEnd w:id="12"/>
    <w:p w14:paraId="1FC34300">
      <w:pPr>
        <w:spacing w:line="360" w:lineRule="auto"/>
        <w:jc w:val="center"/>
        <w:outlineLvl w:val="0"/>
        <w:rPr>
          <w:szCs w:val="22"/>
        </w:rPr>
      </w:pPr>
      <w:bookmarkStart w:id="27" w:name="第四部分"/>
      <w:r>
        <w:rPr>
          <w:rFonts w:hint="eastAsia" w:ascii="宋体" w:hAnsi="宋体" w:cs="宋体"/>
          <w:b/>
          <w:sz w:val="36"/>
          <w:szCs w:val="36"/>
        </w:rPr>
        <w:t>第三部分   采购需求</w:t>
      </w:r>
    </w:p>
    <w:p w14:paraId="20EE28AD">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建设背景</w:t>
      </w:r>
    </w:p>
    <w:p w14:paraId="6B9B27DF">
      <w:pPr>
        <w:pStyle w:val="262"/>
        <w:ind w:firstLine="480"/>
        <w:outlineLvl w:val="1"/>
        <w:rPr>
          <w:rFonts w:hint="eastAsia" w:ascii="宋体" w:hAnsi="宋体" w:eastAsia="宋体" w:cs="宋体"/>
          <w:b/>
          <w:bCs/>
          <w:sz w:val="32"/>
          <w:szCs w:val="32"/>
        </w:rPr>
      </w:pPr>
      <w:r>
        <w:rPr>
          <w:rFonts w:hint="eastAsia" w:ascii="宋体" w:hAnsi="宋体" w:eastAsia="宋体" w:cs="宋体"/>
        </w:rPr>
        <w:t>根据国家关于政务信息系统的国产化替代要求，滨江区纪检卓越管理系统的信创改造迫在眉睫。本次信创改造的目标是通过替换现有系统中的核心软硬件组件，实现系统全面适配国产化技术架构，增强系统在安全性、稳定性及自主可控方面的能力。改造将覆盖数据库、服务器操作系统、中间件等关键技术领域，并确保系统在改造后继续支持现有功能和业务需求。</w:t>
      </w:r>
    </w:p>
    <w:p w14:paraId="3A558A9A">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建设目标</w:t>
      </w:r>
    </w:p>
    <w:p w14:paraId="7EB301B2">
      <w:pPr>
        <w:pStyle w:val="262"/>
        <w:ind w:firstLine="482"/>
        <w:outlineLvl w:val="1"/>
        <w:rPr>
          <w:rFonts w:hint="eastAsia" w:ascii="宋体" w:hAnsi="宋体" w:eastAsia="宋体" w:cs="宋体"/>
          <w:b/>
          <w:bCs/>
        </w:rPr>
      </w:pPr>
      <w:r>
        <w:rPr>
          <w:rFonts w:hint="eastAsia" w:ascii="宋体" w:hAnsi="宋体" w:eastAsia="宋体" w:cs="宋体"/>
          <w:b/>
          <w:bCs/>
        </w:rPr>
        <w:t>1.实现系统的全面国产化适配</w:t>
      </w:r>
    </w:p>
    <w:p w14:paraId="3454FC01">
      <w:pPr>
        <w:pStyle w:val="262"/>
        <w:ind w:firstLine="480"/>
        <w:outlineLvl w:val="1"/>
        <w:rPr>
          <w:rFonts w:hint="eastAsia" w:ascii="宋体" w:hAnsi="宋体" w:eastAsia="宋体" w:cs="宋体"/>
        </w:rPr>
      </w:pPr>
      <w:r>
        <w:rPr>
          <w:rFonts w:hint="eastAsia" w:ascii="宋体" w:hAnsi="宋体" w:eastAsia="宋体" w:cs="宋体"/>
        </w:rPr>
        <w:t>改造完成后，“烽火台-滨江纪检卓越管理系统”将实现操作系统、中间件、数据库、硬件设备等关键技术的全面国产化替代，确保系统符合信创技术标准，实现自主可控。</w:t>
      </w:r>
    </w:p>
    <w:p w14:paraId="3B549365">
      <w:pPr>
        <w:pStyle w:val="262"/>
        <w:ind w:firstLine="482"/>
        <w:outlineLvl w:val="1"/>
        <w:rPr>
          <w:rFonts w:hint="eastAsia" w:ascii="宋体" w:hAnsi="宋体" w:eastAsia="宋体" w:cs="宋体"/>
          <w:b/>
          <w:bCs/>
        </w:rPr>
      </w:pPr>
      <w:r>
        <w:rPr>
          <w:rFonts w:hint="eastAsia" w:ascii="宋体" w:hAnsi="宋体" w:eastAsia="宋体" w:cs="宋体"/>
          <w:b/>
          <w:bCs/>
        </w:rPr>
        <w:t>2.提升系统的安全性与稳定性</w:t>
      </w:r>
    </w:p>
    <w:p w14:paraId="36A76C26">
      <w:pPr>
        <w:pStyle w:val="262"/>
        <w:ind w:firstLine="480"/>
        <w:outlineLvl w:val="1"/>
        <w:rPr>
          <w:rFonts w:hint="eastAsia" w:ascii="宋体" w:hAnsi="宋体" w:eastAsia="宋体" w:cs="宋体"/>
        </w:rPr>
      </w:pPr>
      <w:r>
        <w:rPr>
          <w:rFonts w:hint="eastAsia" w:ascii="宋体" w:hAnsi="宋体" w:eastAsia="宋体" w:cs="宋体"/>
        </w:rPr>
        <w:t>改造后，系统的安全防护能力将大幅提升，通过完善的安全管理机制和信创技术体系，确保系统数据的机密性、完整性和可用性，抵御潜在的外部安全威胁。</w:t>
      </w:r>
    </w:p>
    <w:p w14:paraId="4FECBB34">
      <w:pPr>
        <w:pStyle w:val="262"/>
        <w:ind w:firstLine="482"/>
        <w:outlineLvl w:val="1"/>
        <w:rPr>
          <w:rFonts w:hint="eastAsia" w:ascii="宋体" w:hAnsi="宋体" w:eastAsia="宋体" w:cs="宋体"/>
          <w:b/>
          <w:bCs/>
        </w:rPr>
      </w:pPr>
      <w:r>
        <w:rPr>
          <w:rFonts w:hint="eastAsia" w:ascii="宋体" w:hAnsi="宋体" w:eastAsia="宋体" w:cs="宋体"/>
          <w:b/>
          <w:bCs/>
        </w:rPr>
        <w:t>3.保障纪检业务的高效运行</w:t>
      </w:r>
    </w:p>
    <w:p w14:paraId="47D6AC15">
      <w:pPr>
        <w:pStyle w:val="262"/>
        <w:ind w:firstLine="480"/>
        <w:outlineLvl w:val="1"/>
        <w:rPr>
          <w:rFonts w:hint="eastAsia" w:ascii="宋体" w:hAnsi="宋体" w:eastAsia="宋体" w:cs="宋体"/>
        </w:rPr>
      </w:pPr>
      <w:r>
        <w:rPr>
          <w:rFonts w:hint="eastAsia" w:ascii="宋体" w:hAnsi="宋体" w:eastAsia="宋体" w:cs="宋体"/>
        </w:rPr>
        <w:t>通过优化数据库处理性能、中间件效率和应用系统适配，改造后的系统将能够在信创架构下保持高效的业务处理能力，确保纪检工作中的数据处理、案件管理、信息查询等功能顺畅运行。</w:t>
      </w:r>
    </w:p>
    <w:p w14:paraId="11947494">
      <w:pPr>
        <w:pStyle w:val="262"/>
        <w:ind w:firstLine="482"/>
        <w:outlineLvl w:val="1"/>
        <w:rPr>
          <w:rFonts w:hint="eastAsia" w:ascii="宋体" w:hAnsi="宋体" w:eastAsia="宋体" w:cs="宋体"/>
          <w:b/>
          <w:bCs/>
        </w:rPr>
      </w:pPr>
      <w:r>
        <w:rPr>
          <w:rFonts w:hint="eastAsia" w:ascii="宋体" w:hAnsi="宋体" w:eastAsia="宋体" w:cs="宋体"/>
          <w:b/>
          <w:bCs/>
        </w:rPr>
        <w:t>4.推进数字化改革与国产化技术的结合</w:t>
      </w:r>
    </w:p>
    <w:p w14:paraId="0749082B">
      <w:pPr>
        <w:pStyle w:val="262"/>
        <w:ind w:firstLine="480"/>
        <w:outlineLvl w:val="1"/>
        <w:rPr>
          <w:rFonts w:hint="eastAsia" w:ascii="宋体" w:hAnsi="宋体" w:eastAsia="宋体" w:cs="宋体"/>
        </w:rPr>
      </w:pPr>
      <w:r>
        <w:rPr>
          <w:rFonts w:hint="eastAsia" w:ascii="宋体" w:hAnsi="宋体" w:eastAsia="宋体" w:cs="宋体"/>
        </w:rPr>
        <w:t>项目将成为滨江区纪检领域信创改造的标杆，为区域内其他政务系统提供改造示范，助力高新区整体数字化改革与信创产业生态的建设。</w:t>
      </w:r>
    </w:p>
    <w:p w14:paraId="17CB0828">
      <w:pPr>
        <w:pStyle w:val="262"/>
        <w:ind w:firstLine="482"/>
        <w:outlineLvl w:val="1"/>
        <w:rPr>
          <w:rFonts w:hint="eastAsia" w:ascii="宋体" w:hAnsi="宋体" w:eastAsia="宋体" w:cs="宋体"/>
          <w:b/>
          <w:bCs/>
        </w:rPr>
      </w:pPr>
      <w:r>
        <w:rPr>
          <w:rFonts w:hint="eastAsia" w:ascii="宋体" w:hAnsi="宋体" w:eastAsia="宋体" w:cs="宋体"/>
          <w:b/>
          <w:bCs/>
        </w:rPr>
        <w:t>5.提升系统扩展性和兼容性</w:t>
      </w:r>
    </w:p>
    <w:p w14:paraId="6304924A">
      <w:pPr>
        <w:pStyle w:val="262"/>
        <w:ind w:firstLine="480"/>
        <w:outlineLvl w:val="1"/>
        <w:rPr>
          <w:rFonts w:hint="eastAsia" w:ascii="宋体" w:hAnsi="宋体" w:eastAsia="宋体" w:cs="宋体"/>
        </w:rPr>
      </w:pPr>
      <w:r>
        <w:rPr>
          <w:rFonts w:hint="eastAsia" w:ascii="宋体" w:hAnsi="宋体" w:eastAsia="宋体" w:cs="宋体"/>
        </w:rPr>
        <w:t>改造后的系统不仅满足现有业务需求，还将具备较强的扩展性，能够应对未来更多功能模块的增加和业务量的增长。同时，通过信创平台的兼容性优化，系统将与其他政务平台实现更高效的数据共享和协同工作。</w:t>
      </w:r>
    </w:p>
    <w:p w14:paraId="416CFDB8">
      <w:pPr>
        <w:pStyle w:val="262"/>
        <w:ind w:firstLine="482"/>
        <w:outlineLvl w:val="1"/>
        <w:rPr>
          <w:rFonts w:hint="eastAsia" w:ascii="宋体" w:hAnsi="宋体" w:eastAsia="宋体" w:cs="宋体"/>
          <w:b/>
          <w:bCs/>
        </w:rPr>
      </w:pPr>
      <w:r>
        <w:rPr>
          <w:rFonts w:hint="eastAsia" w:ascii="宋体" w:hAnsi="宋体" w:eastAsia="宋体" w:cs="宋体"/>
          <w:b/>
          <w:bCs/>
        </w:rPr>
        <w:t>6.推动信创生态发展</w:t>
      </w:r>
    </w:p>
    <w:p w14:paraId="0D4E57B6">
      <w:pPr>
        <w:pStyle w:val="262"/>
        <w:ind w:firstLine="480"/>
        <w:outlineLvl w:val="1"/>
        <w:rPr>
          <w:rFonts w:hint="eastAsia" w:ascii="宋体" w:hAnsi="宋体" w:eastAsia="宋体" w:cs="宋体"/>
        </w:rPr>
      </w:pPr>
      <w:r>
        <w:rPr>
          <w:rFonts w:hint="eastAsia" w:ascii="宋体" w:hAnsi="宋体" w:eastAsia="宋体" w:cs="宋体"/>
        </w:rPr>
        <w:t>本次改造项目将为信创生态体系的发展提供实际案例，推动国产技术在政务信息化领域的应用，助力国家信创技术的发展与成熟。</w:t>
      </w:r>
    </w:p>
    <w:p w14:paraId="118788C2">
      <w:pPr>
        <w:pStyle w:val="262"/>
        <w:ind w:firstLine="480"/>
        <w:outlineLvl w:val="1"/>
        <w:rPr>
          <w:rFonts w:hint="eastAsia" w:ascii="宋体" w:hAnsi="宋体" w:eastAsia="宋体" w:cs="宋体"/>
          <w:b/>
          <w:bCs/>
        </w:rPr>
      </w:pPr>
      <w:r>
        <w:rPr>
          <w:rFonts w:hint="eastAsia" w:ascii="宋体" w:hAnsi="宋体" w:eastAsia="宋体" w:cs="宋体"/>
        </w:rPr>
        <w:t>总体而言，本项目的建设目标是确保“烽火台-滨江纪检卓越管理系统”在信创环境下实现安全、稳定和高效运行，同时为滨江区的数字化改革与国产化技术发展做出积极贡献。</w:t>
      </w:r>
    </w:p>
    <w:p w14:paraId="17963154">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建设原则</w:t>
      </w:r>
    </w:p>
    <w:p w14:paraId="77EF157D">
      <w:pPr>
        <w:numPr>
          <w:ilvl w:val="0"/>
          <w:numId w:val="2"/>
        </w:numPr>
        <w:adjustRightInd/>
        <w:spacing w:line="360" w:lineRule="auto"/>
        <w:ind w:firstLine="482" w:firstLineChars="200"/>
        <w:rPr>
          <w:rFonts w:hint="eastAsia" w:ascii="宋体" w:hAnsi="宋体" w:cs="宋体"/>
          <w:b/>
          <w:sz w:val="24"/>
        </w:rPr>
      </w:pPr>
      <w:r>
        <w:rPr>
          <w:rFonts w:hint="eastAsia" w:ascii="宋体" w:hAnsi="宋体" w:cs="宋体"/>
          <w:b/>
          <w:sz w:val="24"/>
        </w:rPr>
        <w:t>自主可控</w:t>
      </w:r>
    </w:p>
    <w:p w14:paraId="2A186289">
      <w:pPr>
        <w:adjustRightInd/>
        <w:spacing w:line="360" w:lineRule="auto"/>
        <w:ind w:firstLine="480" w:firstLineChars="200"/>
        <w:rPr>
          <w:rFonts w:hint="eastAsia" w:asciiTheme="minorEastAsia" w:hAnsiTheme="minorEastAsia" w:eastAsiaTheme="minorEastAsia" w:cstheme="minorEastAsia"/>
          <w:sz w:val="24"/>
        </w:rPr>
      </w:pPr>
      <w:r>
        <w:rPr>
          <w:rFonts w:hint="eastAsia" w:ascii="宋体" w:hAnsi="宋体" w:cs="宋体"/>
          <w:bCs/>
          <w:sz w:val="24"/>
        </w:rPr>
        <w:t>在满足业务需要的条件下，业务应用系统应基于安全可靠基础软硬件环境和应用支撑软件迁移适配。信创产品能够满足需求的，必须采用信创产品和相关技术服务。</w:t>
      </w:r>
    </w:p>
    <w:p w14:paraId="0488DAA5">
      <w:pPr>
        <w:numPr>
          <w:ilvl w:val="0"/>
          <w:numId w:val="2"/>
        </w:numPr>
        <w:adjustRightInd/>
        <w:spacing w:line="360" w:lineRule="auto"/>
        <w:ind w:firstLine="482" w:firstLineChars="200"/>
        <w:rPr>
          <w:rFonts w:hint="eastAsia" w:ascii="宋体" w:hAnsi="宋体" w:cs="宋体"/>
          <w:b/>
          <w:sz w:val="24"/>
        </w:rPr>
      </w:pPr>
      <w:r>
        <w:rPr>
          <w:rFonts w:hint="eastAsia" w:ascii="宋体" w:hAnsi="宋体" w:cs="宋体"/>
          <w:b/>
          <w:sz w:val="24"/>
        </w:rPr>
        <w:t>科学谋划</w:t>
      </w:r>
    </w:p>
    <w:p w14:paraId="11389A4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科学谋划信创建设工程，依托信息化现状及信创建设要求编制可行性研究报告，做好可行性研究报告编制和立项工作，确保可行性研究报告质量。</w:t>
      </w:r>
    </w:p>
    <w:p w14:paraId="43824677">
      <w:pPr>
        <w:numPr>
          <w:ilvl w:val="0"/>
          <w:numId w:val="2"/>
        </w:numPr>
        <w:adjustRightInd/>
        <w:spacing w:line="360" w:lineRule="auto"/>
        <w:ind w:firstLine="482" w:firstLineChars="200"/>
        <w:rPr>
          <w:rFonts w:hint="eastAsia" w:ascii="宋体" w:hAnsi="宋体" w:cs="宋体"/>
          <w:b/>
          <w:sz w:val="24"/>
        </w:rPr>
      </w:pPr>
      <w:r>
        <w:rPr>
          <w:rFonts w:hint="eastAsia" w:ascii="宋体" w:hAnsi="宋体" w:cs="宋体"/>
          <w:b/>
          <w:sz w:val="24"/>
        </w:rPr>
        <w:t>统筹建设</w:t>
      </w:r>
    </w:p>
    <w:p w14:paraId="77D62C6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对适配改造的业务应用系统进行梳理分类，原则上各实施主体内部分散、独立办公应用系统应充分整合，全省条线分级分散建设的办公应用系统应统筹集约建设。</w:t>
      </w:r>
    </w:p>
    <w:p w14:paraId="6E7352B2">
      <w:pPr>
        <w:numPr>
          <w:ilvl w:val="0"/>
          <w:numId w:val="2"/>
        </w:numPr>
        <w:adjustRightInd/>
        <w:spacing w:line="360" w:lineRule="auto"/>
        <w:ind w:firstLine="482" w:firstLineChars="200"/>
        <w:rPr>
          <w:rFonts w:hint="eastAsia" w:ascii="宋体" w:hAnsi="宋体" w:cs="宋体"/>
          <w:b/>
          <w:sz w:val="24"/>
        </w:rPr>
      </w:pPr>
      <w:r>
        <w:rPr>
          <w:rFonts w:hint="eastAsia" w:ascii="宋体" w:hAnsi="宋体" w:cs="宋体"/>
          <w:b/>
          <w:sz w:val="24"/>
        </w:rPr>
        <w:t>鼓励创新</w:t>
      </w:r>
    </w:p>
    <w:p w14:paraId="593875AB">
      <w:pPr>
        <w:adjustRightInd/>
        <w:spacing w:line="360" w:lineRule="auto"/>
        <w:ind w:firstLine="480" w:firstLineChars="200"/>
        <w:rPr>
          <w:rFonts w:hint="eastAsia" w:ascii="宋体" w:hAnsi="宋体" w:cs="宋体"/>
          <w:bCs/>
          <w:sz w:val="24"/>
        </w:rPr>
      </w:pPr>
      <w:r>
        <w:rPr>
          <w:rFonts w:hint="eastAsia" w:ascii="宋体" w:hAnsi="宋体" w:cs="宋体"/>
          <w:bCs/>
          <w:sz w:val="24"/>
        </w:rPr>
        <w:t>在符合安全保密要求、用户体验良好的前提下，结合实际选择技术路线，鼓励探索应用安全可靠云计算、大数据、移动办公等新技术、新产品。</w:t>
      </w:r>
    </w:p>
    <w:p w14:paraId="6606F676">
      <w:pPr>
        <w:numPr>
          <w:ilvl w:val="0"/>
          <w:numId w:val="2"/>
        </w:numPr>
        <w:adjustRightInd/>
        <w:spacing w:line="360" w:lineRule="auto"/>
        <w:ind w:firstLine="482" w:firstLineChars="200"/>
        <w:rPr>
          <w:rFonts w:hint="eastAsia" w:ascii="宋体" w:hAnsi="宋体" w:cs="宋体"/>
          <w:b/>
          <w:sz w:val="24"/>
        </w:rPr>
      </w:pPr>
      <w:r>
        <w:rPr>
          <w:rFonts w:hint="eastAsia" w:ascii="宋体" w:hAnsi="宋体" w:cs="宋体"/>
          <w:b/>
          <w:sz w:val="24"/>
        </w:rPr>
        <w:t>安全保密</w:t>
      </w:r>
    </w:p>
    <w:p w14:paraId="342A08CD">
      <w:pPr>
        <w:adjustRightInd/>
        <w:spacing w:line="360" w:lineRule="auto"/>
        <w:ind w:firstLine="480" w:firstLineChars="200"/>
        <w:rPr>
          <w:rFonts w:hint="eastAsia" w:ascii="宋体" w:hAnsi="宋体" w:cs="宋体"/>
          <w:bCs/>
          <w:sz w:val="24"/>
        </w:rPr>
      </w:pPr>
      <w:r>
        <w:rPr>
          <w:rFonts w:hint="eastAsia" w:ascii="宋体" w:hAnsi="宋体" w:cs="宋体"/>
          <w:bCs/>
          <w:sz w:val="24"/>
        </w:rPr>
        <w:t>按照国家安全保密有关要求，涉密系统应按照分级保护防护标准进行设计，非涉密系统应按照等级保护防护标准进行设计。密码等安全设备选择应符合相关部门认证的产品。</w:t>
      </w:r>
    </w:p>
    <w:p w14:paraId="4BA06495">
      <w:pPr>
        <w:numPr>
          <w:ilvl w:val="0"/>
          <w:numId w:val="2"/>
        </w:numPr>
        <w:adjustRightInd/>
        <w:spacing w:line="360" w:lineRule="auto"/>
        <w:ind w:firstLine="482" w:firstLineChars="200"/>
        <w:rPr>
          <w:rFonts w:hint="eastAsia" w:ascii="宋体" w:hAnsi="宋体" w:cs="宋体"/>
          <w:b/>
          <w:sz w:val="24"/>
        </w:rPr>
      </w:pPr>
      <w:r>
        <w:rPr>
          <w:rFonts w:hint="eastAsia" w:ascii="宋体" w:hAnsi="宋体" w:cs="宋体"/>
          <w:b/>
          <w:sz w:val="24"/>
        </w:rPr>
        <w:t>充分利旧</w:t>
      </w:r>
    </w:p>
    <w:p w14:paraId="633F863D">
      <w:pPr>
        <w:adjustRightInd/>
        <w:spacing w:line="360" w:lineRule="auto"/>
        <w:ind w:firstLine="480" w:firstLineChars="200"/>
        <w:rPr>
          <w:rFonts w:hint="eastAsia" w:ascii="宋体" w:hAnsi="宋体" w:cs="宋体"/>
          <w:bCs/>
          <w:sz w:val="24"/>
        </w:rPr>
      </w:pPr>
      <w:r>
        <w:rPr>
          <w:rFonts w:hint="eastAsia" w:ascii="宋体" w:hAnsi="宋体" w:cs="宋体"/>
          <w:bCs/>
          <w:sz w:val="24"/>
        </w:rPr>
        <w:t>信创建设工程实施中，重点替换计算机终端和服务器。现有网络、安全、外设等设备要充分利旧。替换下来的设备要在符合有关规定的前提下妥善处置。</w:t>
      </w:r>
    </w:p>
    <w:p w14:paraId="170DB166">
      <w:pPr>
        <w:numPr>
          <w:ilvl w:val="0"/>
          <w:numId w:val="2"/>
        </w:numPr>
        <w:adjustRightInd/>
        <w:spacing w:line="360" w:lineRule="auto"/>
        <w:ind w:firstLine="482" w:firstLineChars="200"/>
        <w:rPr>
          <w:rFonts w:hint="eastAsia" w:ascii="宋体" w:hAnsi="宋体" w:cs="宋体"/>
          <w:b/>
          <w:sz w:val="24"/>
        </w:rPr>
      </w:pPr>
      <w:r>
        <w:rPr>
          <w:rFonts w:hint="eastAsia" w:ascii="宋体" w:hAnsi="宋体" w:cs="宋体"/>
          <w:b/>
          <w:sz w:val="24"/>
        </w:rPr>
        <w:t>兼容性</w:t>
      </w:r>
    </w:p>
    <w:p w14:paraId="035B445D">
      <w:pPr>
        <w:adjustRightInd/>
        <w:spacing w:line="360" w:lineRule="auto"/>
        <w:ind w:firstLine="480" w:firstLineChars="200"/>
        <w:rPr>
          <w:rFonts w:hint="eastAsia" w:ascii="宋体" w:hAnsi="宋体" w:cs="宋体"/>
          <w:bCs/>
          <w:sz w:val="24"/>
        </w:rPr>
      </w:pPr>
      <w:r>
        <w:rPr>
          <w:rFonts w:hint="eastAsia" w:ascii="宋体" w:hAnsi="宋体" w:cs="宋体"/>
          <w:bCs/>
          <w:sz w:val="24"/>
        </w:rPr>
        <w:t>信创改造应用需兼顾与已有设备和系统的互联互通能力，以及必须能够支持多种操作系统和典型应用平台。</w:t>
      </w:r>
    </w:p>
    <w:p w14:paraId="5F5A6100">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采购标的需执行的国家相关标准、行业标准、地方标准或者其他标准、规范等</w:t>
      </w:r>
    </w:p>
    <w:p w14:paraId="29482633">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《中华人民共和国网络安全法》</w:t>
      </w:r>
    </w:p>
    <w:p w14:paraId="4FEE4D44">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《关键信息基础设施安全保护条例》</w:t>
      </w:r>
    </w:p>
    <w:p w14:paraId="04170246">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《浙江省数字化改革方案》</w:t>
      </w:r>
    </w:p>
    <w:p w14:paraId="01BEDF5F">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《党政机关信息系统安全可靠技术标准》</w:t>
      </w:r>
    </w:p>
    <w:p w14:paraId="128BEBDF">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《信息技术应用创新工作部署指南》</w:t>
      </w:r>
    </w:p>
    <w:p w14:paraId="1CE491DF">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《浙江省政务信息系统信创改造技术规范》</w:t>
      </w:r>
    </w:p>
    <w:p w14:paraId="07BCE9E9">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《杭州市数字政府建设实施意见》</w:t>
      </w:r>
    </w:p>
    <w:p w14:paraId="75665793">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《计算机软件测试规范》</w:t>
      </w:r>
    </w:p>
    <w:p w14:paraId="723A8AA0">
      <w:pPr>
        <w:spacing w:line="360" w:lineRule="auto"/>
        <w:ind w:firstLine="480" w:firstLineChars="200"/>
        <w:rPr>
          <w:rFonts w:hint="eastAsia" w:cs="仿宋" w:asciiTheme="minorEastAsia" w:hAnsiTheme="minorEastAsia"/>
          <w:sz w:val="24"/>
        </w:rPr>
      </w:pPr>
      <w:r>
        <w:rPr>
          <w:rFonts w:cs="仿宋" w:asciiTheme="minorEastAsia" w:hAnsiTheme="minorEastAsia"/>
          <w:sz w:val="24"/>
        </w:rPr>
        <w:t>《国务院关于印发政务信息资源共享管理暂行办法的通知》（国发〔2016〕51号）</w:t>
      </w:r>
    </w:p>
    <w:p w14:paraId="4AE50F70">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信息技术软件工程术语</w:t>
      </w:r>
      <w:r>
        <w:rPr>
          <w:rFonts w:hint="eastAsia" w:cs="仿宋" w:asciiTheme="minorEastAsia" w:hAnsiTheme="minorEastAsia"/>
          <w:sz w:val="24"/>
        </w:rPr>
        <w:t>》</w:t>
      </w:r>
      <w:r>
        <w:rPr>
          <w:rFonts w:cs="仿宋" w:asciiTheme="minorEastAsia" w:hAnsiTheme="minorEastAsia"/>
          <w:sz w:val="24"/>
        </w:rPr>
        <w:t>（GB/T 11457-2006）</w:t>
      </w:r>
    </w:p>
    <w:p w14:paraId="508E2A81">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政务信息资源交换体系</w:t>
      </w:r>
      <w:r>
        <w:rPr>
          <w:rFonts w:hint="eastAsia" w:cs="仿宋" w:asciiTheme="minorEastAsia" w:hAnsiTheme="minorEastAsia"/>
          <w:sz w:val="24"/>
        </w:rPr>
        <w:t>》</w:t>
      </w:r>
      <w:r>
        <w:rPr>
          <w:rFonts w:cs="仿宋" w:asciiTheme="minorEastAsia" w:hAnsiTheme="minorEastAsia"/>
          <w:sz w:val="24"/>
        </w:rPr>
        <w:t>（GB/T 21062-2007）</w:t>
      </w:r>
    </w:p>
    <w:p w14:paraId="79018980">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计算机软件文档编制规范</w:t>
      </w:r>
      <w:r>
        <w:rPr>
          <w:rFonts w:hint="eastAsia" w:cs="仿宋" w:asciiTheme="minorEastAsia" w:hAnsiTheme="minorEastAsia"/>
          <w:sz w:val="24"/>
        </w:rPr>
        <w:t>》</w:t>
      </w:r>
      <w:r>
        <w:rPr>
          <w:rFonts w:cs="仿宋" w:asciiTheme="minorEastAsia" w:hAnsiTheme="minorEastAsia"/>
          <w:sz w:val="24"/>
        </w:rPr>
        <w:t>（GB/T 8567-2006）</w:t>
      </w:r>
    </w:p>
    <w:p w14:paraId="4B04F041">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计算机软件可靠性和可维护性管理</w:t>
      </w:r>
      <w:r>
        <w:rPr>
          <w:rFonts w:hint="eastAsia" w:cs="仿宋" w:asciiTheme="minorEastAsia" w:hAnsiTheme="minorEastAsia"/>
          <w:sz w:val="24"/>
        </w:rPr>
        <w:t>》</w:t>
      </w:r>
      <w:r>
        <w:rPr>
          <w:rFonts w:cs="仿宋" w:asciiTheme="minorEastAsia" w:hAnsiTheme="minorEastAsia"/>
          <w:sz w:val="24"/>
        </w:rPr>
        <w:t>（GB/T 14394-2008）</w:t>
      </w:r>
    </w:p>
    <w:p w14:paraId="1781D817">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信息技术 安全技术 信息及安全性评估准则</w:t>
      </w:r>
      <w:r>
        <w:rPr>
          <w:rFonts w:hint="eastAsia" w:cs="仿宋" w:asciiTheme="minorEastAsia" w:hAnsiTheme="minorEastAsia"/>
          <w:sz w:val="24"/>
        </w:rPr>
        <w:t>》</w:t>
      </w:r>
      <w:r>
        <w:rPr>
          <w:rFonts w:cs="仿宋" w:asciiTheme="minorEastAsia" w:hAnsiTheme="minorEastAsia"/>
          <w:sz w:val="24"/>
        </w:rPr>
        <w:t>（计算机信息系统安全保护等级划分标准）（GB 17859-1999）</w:t>
      </w:r>
    </w:p>
    <w:p w14:paraId="6B4BA21A">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信息安全技术网络安全等级保护基本要求</w:t>
      </w:r>
      <w:r>
        <w:rPr>
          <w:rFonts w:hint="eastAsia" w:cs="仿宋" w:asciiTheme="minorEastAsia" w:hAnsiTheme="minorEastAsia"/>
          <w:sz w:val="24"/>
        </w:rPr>
        <w:t>》</w:t>
      </w:r>
      <w:r>
        <w:rPr>
          <w:rFonts w:cs="仿宋" w:asciiTheme="minorEastAsia" w:hAnsiTheme="minorEastAsia"/>
          <w:sz w:val="24"/>
        </w:rPr>
        <w:t>（GB/T 22239-2019）</w:t>
      </w:r>
    </w:p>
    <w:p w14:paraId="4F969EAE">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信息安全技术网络安全等级保护评测要求</w:t>
      </w:r>
      <w:r>
        <w:rPr>
          <w:rFonts w:hint="eastAsia" w:cs="仿宋" w:asciiTheme="minorEastAsia" w:hAnsiTheme="minorEastAsia"/>
          <w:sz w:val="24"/>
        </w:rPr>
        <w:t>》</w:t>
      </w:r>
      <w:r>
        <w:rPr>
          <w:rFonts w:cs="仿宋" w:asciiTheme="minorEastAsia" w:hAnsiTheme="minorEastAsia"/>
          <w:sz w:val="24"/>
        </w:rPr>
        <w:t>（GB/T 28448-2019）</w:t>
      </w:r>
    </w:p>
    <w:p w14:paraId="60524DF4">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《计算机软件开发规范》（GB8566-88）</w:t>
      </w:r>
    </w:p>
    <w:p w14:paraId="50857430">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《计算机软件产品开发文件编制指南》（GB 8567-88）</w:t>
      </w:r>
    </w:p>
    <w:p w14:paraId="2AC73A84">
      <w:pPr>
        <w:spacing w:line="360" w:lineRule="auto"/>
        <w:ind w:firstLine="480" w:firstLineChars="200"/>
        <w:rPr>
          <w:rFonts w:hint="eastAsia" w:cs="仿宋" w:asciiTheme="minorEastAsia" w:hAnsiTheme="minorEastAsia"/>
          <w:sz w:val="24"/>
        </w:rPr>
      </w:pPr>
      <w:r>
        <w:rPr>
          <w:rFonts w:cs="仿宋" w:asciiTheme="minorEastAsia" w:hAnsiTheme="minorEastAsia"/>
          <w:sz w:val="24"/>
        </w:rPr>
        <w:t>《软件工程术语》（GB/T 11457—89）</w:t>
      </w:r>
    </w:p>
    <w:p w14:paraId="381CB511">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《计算机软件配置管理计划规范》（GB/T 12260-90）</w:t>
      </w:r>
    </w:p>
    <w:p w14:paraId="405B2238">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《计算机软件质量保证计划规范》（GB/T 12504-90）</w:t>
      </w:r>
    </w:p>
    <w:p w14:paraId="033C9E68">
      <w:pPr>
        <w:spacing w:line="360" w:lineRule="auto"/>
        <w:ind w:firstLine="480" w:firstLineChars="200"/>
        <w:rPr>
          <w:rFonts w:hint="eastAsia" w:cs="仿宋" w:asciiTheme="minorEastAsia" w:hAnsiTheme="minorEastAsia"/>
          <w:sz w:val="24"/>
        </w:rPr>
      </w:pPr>
      <w:r>
        <w:rPr>
          <w:rFonts w:cs="仿宋" w:asciiTheme="minorEastAsia" w:hAnsiTheme="minorEastAsia"/>
          <w:sz w:val="24"/>
        </w:rPr>
        <w:t>《软件维护指南》（GB/T 14079-93）</w:t>
      </w:r>
    </w:p>
    <w:p w14:paraId="4795AA03">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《计算机软件可靠性和可维护性管理》（GB/T 14394-93）</w:t>
      </w:r>
    </w:p>
    <w:p w14:paraId="53A811B4">
      <w:pPr>
        <w:spacing w:line="360" w:lineRule="auto"/>
        <w:ind w:firstLine="480" w:firstLineChars="200"/>
        <w:rPr>
          <w:rFonts w:hint="eastAsia" w:cs="仿宋" w:asciiTheme="minorEastAsia" w:hAnsiTheme="minorEastAsia"/>
          <w:sz w:val="24"/>
        </w:rPr>
      </w:pPr>
      <w:r>
        <w:rPr>
          <w:rFonts w:cs="仿宋" w:asciiTheme="minorEastAsia" w:hAnsiTheme="minorEastAsia"/>
          <w:sz w:val="24"/>
        </w:rPr>
        <w:t>《政务信息资源交换体系》（GB/T 21062-2007）</w:t>
      </w:r>
    </w:p>
    <w:p w14:paraId="71BC0459">
      <w:pPr>
        <w:spacing w:line="360" w:lineRule="auto"/>
        <w:ind w:firstLine="480" w:firstLineChars="200"/>
        <w:rPr>
          <w:rFonts w:hint="eastAsia" w:cs="仿宋" w:asciiTheme="minorEastAsia" w:hAnsiTheme="minorEastAsia"/>
          <w:sz w:val="24"/>
        </w:rPr>
      </w:pPr>
      <w:r>
        <w:rPr>
          <w:rFonts w:cs="仿宋" w:asciiTheme="minorEastAsia" w:hAnsiTheme="minorEastAsia"/>
          <w:sz w:val="24"/>
        </w:rPr>
        <w:t>《电子政务系统总体设计要求》（GB/T 21064-2007）</w:t>
      </w:r>
    </w:p>
    <w:p w14:paraId="54FFC1FE">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如有新的标准及规范，按最新的标准及规范执行。</w:t>
      </w:r>
    </w:p>
    <w:p w14:paraId="72C20A42">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建设内容</w:t>
      </w:r>
    </w:p>
    <w:p w14:paraId="19106FC7">
      <w:pPr>
        <w:pStyle w:val="262"/>
        <w:ind w:left="420" w:firstLine="0" w:firstLineChars="0"/>
        <w:outlineLvl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（一）信创改造内容</w:t>
      </w:r>
    </w:p>
    <w:p w14:paraId="269CEB0E">
      <w:pPr>
        <w:snapToGrid w:val="0"/>
        <w:spacing w:line="360" w:lineRule="auto"/>
        <w:ind w:firstLine="482" w:firstLineChars="200"/>
        <w:contextualSpacing/>
        <w:rPr>
          <w:rFonts w:hint="eastAsia" w:ascii="宋体" w:hAnsi="宋体" w:cs="宋体"/>
          <w:b/>
          <w:bCs/>
          <w:sz w:val="24"/>
        </w:rPr>
      </w:pPr>
      <w:r>
        <w:rPr>
          <w:rFonts w:hint="eastAsia" w:ascii="宋体" w:hAnsi="宋体" w:cs="宋体"/>
          <w:b/>
          <w:bCs/>
          <w:sz w:val="24"/>
        </w:rPr>
        <w:t>1.信创改造整体架构</w:t>
      </w:r>
    </w:p>
    <w:p w14:paraId="6CF22FAE">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本系统采用模块化、分布式的架构设计，确保系统的高可用性和扩展性。通过信创改造，实现了从底层硬件到操作系统、数据库、中间件的国产化替代，确保系统的安全性和自主可控性。</w:t>
      </w:r>
    </w:p>
    <w:p w14:paraId="221C1DE0">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项目接入“浙政钉”方案：</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97"/>
        <w:gridCol w:w="1463"/>
        <w:gridCol w:w="1407"/>
        <w:gridCol w:w="1747"/>
        <w:gridCol w:w="1622"/>
      </w:tblGrid>
      <w:tr w14:paraId="1333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trPr>
        <w:tc>
          <w:tcPr>
            <w:tcW w:w="504" w:type="pct"/>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2BB2D100">
            <w:pPr>
              <w:pStyle w:val="969"/>
              <w:spacing w:before="120" w:after="120" w:line="360" w:lineRule="auto"/>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822" w:type="pct"/>
            <w:vMerge w:val="restart"/>
            <w:tcBorders>
              <w:top w:val="single" w:color="auto" w:sz="4" w:space="0"/>
              <w:left w:val="nil"/>
              <w:bottom w:val="single" w:color="auto" w:sz="4" w:space="0"/>
              <w:right w:val="single" w:color="auto" w:sz="4" w:space="0"/>
            </w:tcBorders>
            <w:shd w:val="clear" w:color="auto" w:fill="D7D7D7" w:themeFill="background1" w:themeFillShade="D8"/>
            <w:vAlign w:val="center"/>
          </w:tcPr>
          <w:p w14:paraId="0608B070">
            <w:pPr>
              <w:pStyle w:val="969"/>
              <w:spacing w:before="120" w:after="120" w:line="360" w:lineRule="auto"/>
              <w:rPr>
                <w:rFonts w:hint="eastAsia" w:ascii="宋体" w:hAnsi="宋体" w:eastAsia="宋体" w:cs="宋体"/>
                <w:kern w:val="2"/>
                <w:sz w:val="24"/>
                <w:szCs w:val="24"/>
              </w:rPr>
            </w:pPr>
            <w:r>
              <w:rPr>
                <w:rFonts w:hint="eastAsia" w:ascii="宋体" w:hAnsi="宋体" w:eastAsia="宋体" w:cs="宋体"/>
                <w:kern w:val="2"/>
                <w:sz w:val="24"/>
                <w:szCs w:val="24"/>
              </w:rPr>
              <w:t>组件名称</w:t>
            </w:r>
          </w:p>
        </w:tc>
        <w:tc>
          <w:tcPr>
            <w:tcW w:w="861" w:type="pct"/>
            <w:vMerge w:val="restart"/>
            <w:tcBorders>
              <w:top w:val="single" w:color="auto" w:sz="4" w:space="0"/>
              <w:left w:val="nil"/>
              <w:bottom w:val="single" w:color="auto" w:sz="4" w:space="0"/>
              <w:right w:val="single" w:color="auto" w:sz="4" w:space="0"/>
            </w:tcBorders>
            <w:shd w:val="clear" w:color="auto" w:fill="D7D7D7" w:themeFill="background1" w:themeFillShade="D8"/>
            <w:vAlign w:val="center"/>
          </w:tcPr>
          <w:p w14:paraId="16657E73">
            <w:pPr>
              <w:pStyle w:val="969"/>
              <w:spacing w:before="120" w:after="120" w:line="360" w:lineRule="auto"/>
              <w:rPr>
                <w:rFonts w:hint="eastAsia" w:ascii="宋体" w:hAnsi="宋体" w:eastAsia="宋体" w:cs="宋体"/>
                <w:kern w:val="2"/>
                <w:sz w:val="24"/>
                <w:szCs w:val="24"/>
              </w:rPr>
            </w:pPr>
            <w:r>
              <w:rPr>
                <w:rFonts w:hint="eastAsia" w:ascii="宋体" w:hAnsi="宋体" w:eastAsia="宋体" w:cs="宋体"/>
                <w:kern w:val="2"/>
                <w:sz w:val="24"/>
                <w:szCs w:val="24"/>
              </w:rPr>
              <w:t>发布单位</w:t>
            </w:r>
          </w:p>
        </w:tc>
        <w:tc>
          <w:tcPr>
            <w:tcW w:w="828" w:type="pct"/>
            <w:vMerge w:val="restart"/>
            <w:tcBorders>
              <w:top w:val="single" w:color="auto" w:sz="4" w:space="0"/>
              <w:left w:val="nil"/>
              <w:bottom w:val="single" w:color="auto" w:sz="4" w:space="0"/>
              <w:right w:val="single" w:color="auto" w:sz="4" w:space="0"/>
            </w:tcBorders>
            <w:shd w:val="clear" w:color="auto" w:fill="D7D7D7" w:themeFill="background1" w:themeFillShade="D8"/>
            <w:vAlign w:val="center"/>
          </w:tcPr>
          <w:p w14:paraId="4EB0B960">
            <w:pPr>
              <w:pStyle w:val="969"/>
              <w:spacing w:before="120" w:after="120" w:line="360" w:lineRule="auto"/>
              <w:rPr>
                <w:rFonts w:hint="eastAsia" w:ascii="宋体" w:hAnsi="宋体" w:eastAsia="宋体" w:cs="宋体"/>
                <w:kern w:val="2"/>
                <w:sz w:val="24"/>
                <w:szCs w:val="24"/>
              </w:rPr>
            </w:pPr>
            <w:r>
              <w:rPr>
                <w:rFonts w:hint="eastAsia" w:ascii="宋体" w:hAnsi="宋体" w:eastAsia="宋体" w:cs="宋体"/>
                <w:kern w:val="2"/>
                <w:sz w:val="24"/>
                <w:szCs w:val="24"/>
              </w:rPr>
              <w:t>开放范围</w:t>
            </w:r>
          </w:p>
        </w:tc>
        <w:tc>
          <w:tcPr>
            <w:tcW w:w="1028" w:type="pct"/>
            <w:vMerge w:val="restart"/>
            <w:tcBorders>
              <w:top w:val="single" w:color="auto" w:sz="4" w:space="0"/>
              <w:left w:val="nil"/>
              <w:bottom w:val="single" w:color="auto" w:sz="4" w:space="0"/>
              <w:right w:val="single" w:color="auto" w:sz="4" w:space="0"/>
            </w:tcBorders>
            <w:shd w:val="clear" w:color="auto" w:fill="D7D7D7" w:themeFill="background1" w:themeFillShade="D8"/>
            <w:vAlign w:val="center"/>
          </w:tcPr>
          <w:p w14:paraId="6CC4692B">
            <w:pPr>
              <w:pStyle w:val="969"/>
              <w:spacing w:before="120" w:after="120" w:line="360" w:lineRule="auto"/>
              <w:rPr>
                <w:rFonts w:hint="eastAsia" w:ascii="宋体" w:hAnsi="宋体" w:eastAsia="宋体" w:cs="宋体"/>
                <w:kern w:val="2"/>
                <w:sz w:val="24"/>
                <w:szCs w:val="24"/>
              </w:rPr>
            </w:pPr>
            <w:r>
              <w:rPr>
                <w:rFonts w:hint="eastAsia" w:ascii="宋体" w:hAnsi="宋体" w:eastAsia="宋体" w:cs="宋体"/>
                <w:kern w:val="2"/>
                <w:sz w:val="24"/>
                <w:szCs w:val="24"/>
              </w:rPr>
              <w:t>业务领域</w:t>
            </w:r>
          </w:p>
        </w:tc>
        <w:tc>
          <w:tcPr>
            <w:tcW w:w="954" w:type="pct"/>
            <w:vMerge w:val="restart"/>
            <w:tcBorders>
              <w:top w:val="single" w:color="auto" w:sz="4" w:space="0"/>
              <w:left w:val="nil"/>
              <w:bottom w:val="single" w:color="auto" w:sz="4" w:space="0"/>
              <w:right w:val="single" w:color="auto" w:sz="4" w:space="0"/>
            </w:tcBorders>
            <w:shd w:val="clear" w:color="auto" w:fill="D7D7D7" w:themeFill="background1" w:themeFillShade="D8"/>
            <w:vAlign w:val="center"/>
          </w:tcPr>
          <w:p w14:paraId="460399E5">
            <w:pPr>
              <w:pStyle w:val="969"/>
              <w:spacing w:before="120" w:after="120" w:line="360" w:lineRule="auto"/>
              <w:rPr>
                <w:rFonts w:hint="eastAsia" w:ascii="宋体" w:hAnsi="宋体" w:eastAsia="宋体" w:cs="宋体"/>
                <w:kern w:val="2"/>
                <w:sz w:val="24"/>
                <w:szCs w:val="24"/>
              </w:rPr>
            </w:pPr>
            <w:r>
              <w:rPr>
                <w:rFonts w:hint="eastAsia" w:ascii="宋体" w:hAnsi="宋体" w:eastAsia="宋体" w:cs="宋体"/>
                <w:kern w:val="2"/>
                <w:sz w:val="24"/>
                <w:szCs w:val="24"/>
              </w:rPr>
              <w:t>功能领域</w:t>
            </w:r>
          </w:p>
        </w:tc>
      </w:tr>
      <w:tr w14:paraId="60C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trPr>
        <w:tc>
          <w:tcPr>
            <w:tcW w:w="504" w:type="pct"/>
            <w:vMerge w:val="continue"/>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4B3B50F">
            <w:pPr>
              <w:pStyle w:val="970"/>
              <w:spacing w:line="360" w:lineRule="auto"/>
              <w:rPr>
                <w:rFonts w:ascii="宋体" w:hAnsi="宋体" w:eastAsia="宋体" w:cs="宋体"/>
                <w:kern w:val="2"/>
                <w:sz w:val="24"/>
                <w:szCs w:val="24"/>
              </w:rPr>
            </w:pPr>
          </w:p>
        </w:tc>
        <w:tc>
          <w:tcPr>
            <w:tcW w:w="822" w:type="pct"/>
            <w:vMerge w:val="continue"/>
            <w:tcBorders>
              <w:top w:val="single" w:color="auto" w:sz="4" w:space="0"/>
              <w:left w:val="nil"/>
              <w:bottom w:val="single" w:color="auto" w:sz="4" w:space="0"/>
              <w:right w:val="single" w:color="auto" w:sz="4" w:space="0"/>
            </w:tcBorders>
            <w:shd w:val="clear" w:color="auto" w:fill="D7D7D7" w:themeFill="background1" w:themeFillShade="D8"/>
            <w:vAlign w:val="center"/>
          </w:tcPr>
          <w:p w14:paraId="3D35DE09">
            <w:pPr>
              <w:pStyle w:val="970"/>
              <w:spacing w:line="360" w:lineRule="auto"/>
              <w:rPr>
                <w:rFonts w:ascii="宋体" w:hAnsi="宋体" w:eastAsia="宋体" w:cs="宋体"/>
                <w:kern w:val="2"/>
                <w:sz w:val="24"/>
                <w:szCs w:val="24"/>
              </w:rPr>
            </w:pPr>
          </w:p>
        </w:tc>
        <w:tc>
          <w:tcPr>
            <w:tcW w:w="861" w:type="pct"/>
            <w:vMerge w:val="continue"/>
            <w:tcBorders>
              <w:top w:val="single" w:color="auto" w:sz="4" w:space="0"/>
              <w:left w:val="nil"/>
              <w:bottom w:val="single" w:color="auto" w:sz="4" w:space="0"/>
              <w:right w:val="single" w:color="auto" w:sz="4" w:space="0"/>
            </w:tcBorders>
            <w:shd w:val="clear" w:color="auto" w:fill="D7D7D7" w:themeFill="background1" w:themeFillShade="D8"/>
            <w:vAlign w:val="center"/>
          </w:tcPr>
          <w:p w14:paraId="5693D416">
            <w:pPr>
              <w:pStyle w:val="970"/>
              <w:spacing w:line="360" w:lineRule="auto"/>
              <w:rPr>
                <w:rFonts w:ascii="宋体" w:hAnsi="宋体" w:eastAsia="宋体" w:cs="宋体"/>
                <w:kern w:val="2"/>
                <w:sz w:val="24"/>
                <w:szCs w:val="24"/>
              </w:rPr>
            </w:pPr>
          </w:p>
        </w:tc>
        <w:tc>
          <w:tcPr>
            <w:tcW w:w="828" w:type="pct"/>
            <w:vMerge w:val="continue"/>
            <w:tcBorders>
              <w:top w:val="single" w:color="auto" w:sz="4" w:space="0"/>
              <w:left w:val="nil"/>
              <w:bottom w:val="single" w:color="auto" w:sz="4" w:space="0"/>
              <w:right w:val="single" w:color="auto" w:sz="4" w:space="0"/>
            </w:tcBorders>
            <w:shd w:val="clear" w:color="auto" w:fill="D7D7D7" w:themeFill="background1" w:themeFillShade="D8"/>
            <w:vAlign w:val="center"/>
          </w:tcPr>
          <w:p w14:paraId="003C4183">
            <w:pPr>
              <w:pStyle w:val="970"/>
              <w:spacing w:line="360" w:lineRule="auto"/>
              <w:rPr>
                <w:rFonts w:ascii="宋体" w:hAnsi="宋体" w:eastAsia="宋体" w:cs="宋体"/>
                <w:kern w:val="2"/>
                <w:sz w:val="24"/>
                <w:szCs w:val="24"/>
              </w:rPr>
            </w:pPr>
          </w:p>
        </w:tc>
        <w:tc>
          <w:tcPr>
            <w:tcW w:w="1028" w:type="pct"/>
            <w:vMerge w:val="continue"/>
            <w:tcBorders>
              <w:top w:val="single" w:color="auto" w:sz="4" w:space="0"/>
              <w:left w:val="nil"/>
              <w:bottom w:val="single" w:color="auto" w:sz="4" w:space="0"/>
              <w:right w:val="single" w:color="auto" w:sz="4" w:space="0"/>
            </w:tcBorders>
            <w:shd w:val="clear" w:color="auto" w:fill="D7D7D7" w:themeFill="background1" w:themeFillShade="D8"/>
            <w:vAlign w:val="center"/>
          </w:tcPr>
          <w:p w14:paraId="22A9F930">
            <w:pPr>
              <w:pStyle w:val="970"/>
              <w:spacing w:line="360" w:lineRule="auto"/>
              <w:rPr>
                <w:rFonts w:ascii="宋体" w:hAnsi="宋体" w:eastAsia="宋体" w:cs="宋体"/>
                <w:kern w:val="2"/>
                <w:sz w:val="24"/>
                <w:szCs w:val="24"/>
              </w:rPr>
            </w:pPr>
          </w:p>
        </w:tc>
        <w:tc>
          <w:tcPr>
            <w:tcW w:w="954" w:type="pct"/>
            <w:vMerge w:val="continue"/>
            <w:tcBorders>
              <w:top w:val="single" w:color="auto" w:sz="4" w:space="0"/>
              <w:left w:val="nil"/>
              <w:bottom w:val="single" w:color="auto" w:sz="4" w:space="0"/>
              <w:right w:val="single" w:color="auto" w:sz="4" w:space="0"/>
            </w:tcBorders>
            <w:shd w:val="clear" w:color="auto" w:fill="D7D7D7" w:themeFill="background1" w:themeFillShade="D8"/>
            <w:vAlign w:val="center"/>
          </w:tcPr>
          <w:p w14:paraId="6DC95B90">
            <w:pPr>
              <w:pStyle w:val="970"/>
              <w:spacing w:line="360" w:lineRule="auto"/>
              <w:rPr>
                <w:rFonts w:ascii="宋体" w:hAnsi="宋体" w:eastAsia="宋体" w:cs="宋体"/>
                <w:kern w:val="2"/>
                <w:sz w:val="24"/>
                <w:szCs w:val="24"/>
              </w:rPr>
            </w:pPr>
          </w:p>
        </w:tc>
      </w:tr>
      <w:tr w14:paraId="59A1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418E85D">
            <w:pPr>
              <w:pStyle w:val="970"/>
              <w:spacing w:line="360" w:lineRule="auto"/>
              <w:rPr>
                <w:rFonts w:ascii="宋体" w:hAnsi="宋体" w:eastAsia="宋体" w:cs="宋体"/>
                <w:kern w:val="2"/>
                <w:sz w:val="24"/>
                <w:szCs w:val="24"/>
              </w:rPr>
            </w:pPr>
            <w:r>
              <w:rPr>
                <w:rFonts w:ascii="宋体" w:hAnsi="宋体" w:eastAsia="宋体" w:cs="宋体"/>
                <w:kern w:val="2"/>
                <w:sz w:val="24"/>
                <w:szCs w:val="24"/>
              </w:rPr>
              <w:t>1</w:t>
            </w:r>
          </w:p>
        </w:tc>
        <w:tc>
          <w:tcPr>
            <w:tcW w:w="822" w:type="pct"/>
            <w:tcBorders>
              <w:top w:val="single" w:color="auto" w:sz="4" w:space="0"/>
              <w:left w:val="nil"/>
              <w:bottom w:val="single" w:color="auto" w:sz="4" w:space="0"/>
              <w:right w:val="single" w:color="auto" w:sz="4" w:space="0"/>
            </w:tcBorders>
            <w:shd w:val="clear" w:color="auto" w:fill="auto"/>
            <w:vAlign w:val="center"/>
          </w:tcPr>
          <w:p w14:paraId="5A971CA3">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浙政钉消息通知</w:t>
            </w:r>
          </w:p>
        </w:tc>
        <w:tc>
          <w:tcPr>
            <w:tcW w:w="861" w:type="pct"/>
            <w:tcBorders>
              <w:top w:val="single" w:color="auto" w:sz="4" w:space="0"/>
              <w:left w:val="nil"/>
              <w:bottom w:val="single" w:color="auto" w:sz="4" w:space="0"/>
              <w:right w:val="single" w:color="auto" w:sz="4" w:space="0"/>
            </w:tcBorders>
            <w:shd w:val="clear" w:color="auto" w:fill="auto"/>
            <w:vAlign w:val="center"/>
          </w:tcPr>
          <w:p w14:paraId="723285C8">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w:t>
            </w:r>
          </w:p>
        </w:tc>
        <w:tc>
          <w:tcPr>
            <w:tcW w:w="828" w:type="pct"/>
            <w:tcBorders>
              <w:top w:val="single" w:color="auto" w:sz="4" w:space="0"/>
              <w:left w:val="nil"/>
              <w:bottom w:val="single" w:color="auto" w:sz="4" w:space="0"/>
              <w:right w:val="single" w:color="auto" w:sz="4" w:space="0"/>
            </w:tcBorders>
            <w:shd w:val="clear" w:color="auto" w:fill="auto"/>
            <w:vAlign w:val="center"/>
          </w:tcPr>
          <w:p w14:paraId="1743516E">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浙政钉app</w:t>
            </w:r>
          </w:p>
        </w:tc>
        <w:tc>
          <w:tcPr>
            <w:tcW w:w="1028" w:type="pct"/>
            <w:tcBorders>
              <w:top w:val="single" w:color="auto" w:sz="4" w:space="0"/>
              <w:left w:val="nil"/>
              <w:bottom w:val="single" w:color="auto" w:sz="4" w:space="0"/>
              <w:right w:val="single" w:color="auto" w:sz="4" w:space="0"/>
            </w:tcBorders>
            <w:shd w:val="clear" w:color="auto" w:fill="auto"/>
            <w:vAlign w:val="center"/>
          </w:tcPr>
          <w:p w14:paraId="0C97A189">
            <w:pPr>
              <w:pStyle w:val="970"/>
              <w:spacing w:line="360" w:lineRule="auto"/>
              <w:rPr>
                <w:rFonts w:ascii="宋体" w:hAnsi="宋体" w:eastAsia="宋体" w:cs="宋体"/>
                <w:kern w:val="2"/>
                <w:sz w:val="24"/>
                <w:szCs w:val="24"/>
              </w:rPr>
            </w:pPr>
            <w:r>
              <w:rPr>
                <w:rFonts w:ascii="宋体" w:hAnsi="宋体" w:eastAsia="宋体" w:cs="宋体"/>
                <w:kern w:val="2"/>
                <w:sz w:val="24"/>
                <w:szCs w:val="24"/>
              </w:rPr>
              <w:t>工作相关的消息推送到执行者的浙政钉里</w:t>
            </w:r>
          </w:p>
        </w:tc>
        <w:tc>
          <w:tcPr>
            <w:tcW w:w="954" w:type="pct"/>
            <w:tcBorders>
              <w:top w:val="single" w:color="auto" w:sz="4" w:space="0"/>
              <w:left w:val="nil"/>
              <w:bottom w:val="single" w:color="auto" w:sz="4" w:space="0"/>
              <w:right w:val="single" w:color="auto" w:sz="4" w:space="0"/>
            </w:tcBorders>
            <w:shd w:val="clear" w:color="auto" w:fill="auto"/>
            <w:vAlign w:val="center"/>
          </w:tcPr>
          <w:p w14:paraId="301CBD91">
            <w:pPr>
              <w:pStyle w:val="970"/>
              <w:spacing w:line="360" w:lineRule="auto"/>
              <w:rPr>
                <w:rFonts w:ascii="宋体" w:hAnsi="宋体" w:eastAsia="宋体" w:cs="宋体"/>
                <w:kern w:val="2"/>
                <w:sz w:val="24"/>
                <w:szCs w:val="24"/>
              </w:rPr>
            </w:pPr>
            <w:r>
              <w:rPr>
                <w:rFonts w:ascii="宋体" w:hAnsi="宋体" w:eastAsia="宋体" w:cs="宋体"/>
                <w:kern w:val="2"/>
                <w:sz w:val="24"/>
                <w:szCs w:val="24"/>
              </w:rPr>
              <w:t>给浙政钉用户发送工作消息</w:t>
            </w:r>
          </w:p>
        </w:tc>
      </w:tr>
      <w:tr w14:paraId="62D3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7F01794">
            <w:pPr>
              <w:pStyle w:val="970"/>
              <w:spacing w:line="360" w:lineRule="auto"/>
              <w:rPr>
                <w:rFonts w:ascii="宋体" w:hAnsi="宋体" w:eastAsia="宋体" w:cs="宋体"/>
                <w:kern w:val="2"/>
                <w:sz w:val="24"/>
                <w:szCs w:val="24"/>
              </w:rPr>
            </w:pPr>
            <w:r>
              <w:rPr>
                <w:rFonts w:ascii="宋体" w:hAnsi="宋体" w:eastAsia="宋体" w:cs="宋体"/>
                <w:kern w:val="2"/>
                <w:sz w:val="24"/>
                <w:szCs w:val="24"/>
              </w:rPr>
              <w:t>2</w:t>
            </w:r>
          </w:p>
        </w:tc>
        <w:tc>
          <w:tcPr>
            <w:tcW w:w="822" w:type="pct"/>
            <w:tcBorders>
              <w:top w:val="single" w:color="auto" w:sz="4" w:space="0"/>
              <w:left w:val="nil"/>
              <w:bottom w:val="single" w:color="auto" w:sz="4" w:space="0"/>
              <w:right w:val="single" w:color="auto" w:sz="4" w:space="0"/>
            </w:tcBorders>
            <w:shd w:val="clear" w:color="auto" w:fill="auto"/>
            <w:vAlign w:val="center"/>
          </w:tcPr>
          <w:p w14:paraId="70C54B39">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浙政钉组织架构</w:t>
            </w:r>
          </w:p>
        </w:tc>
        <w:tc>
          <w:tcPr>
            <w:tcW w:w="861" w:type="pct"/>
            <w:tcBorders>
              <w:top w:val="single" w:color="auto" w:sz="4" w:space="0"/>
              <w:left w:val="nil"/>
              <w:bottom w:val="single" w:color="auto" w:sz="4" w:space="0"/>
              <w:right w:val="single" w:color="auto" w:sz="4" w:space="0"/>
            </w:tcBorders>
            <w:shd w:val="clear" w:color="auto" w:fill="auto"/>
            <w:vAlign w:val="center"/>
          </w:tcPr>
          <w:p w14:paraId="5BE3CE54">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w:t>
            </w:r>
          </w:p>
        </w:tc>
        <w:tc>
          <w:tcPr>
            <w:tcW w:w="828" w:type="pct"/>
            <w:tcBorders>
              <w:top w:val="single" w:color="auto" w:sz="4" w:space="0"/>
              <w:left w:val="nil"/>
              <w:bottom w:val="single" w:color="auto" w:sz="4" w:space="0"/>
              <w:right w:val="single" w:color="auto" w:sz="4" w:space="0"/>
            </w:tcBorders>
            <w:shd w:val="clear" w:color="auto" w:fill="auto"/>
            <w:vAlign w:val="center"/>
          </w:tcPr>
          <w:p w14:paraId="4D6F59D6">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浙政钉app</w:t>
            </w:r>
          </w:p>
        </w:tc>
        <w:tc>
          <w:tcPr>
            <w:tcW w:w="1028" w:type="pct"/>
            <w:tcBorders>
              <w:top w:val="single" w:color="auto" w:sz="4" w:space="0"/>
              <w:left w:val="nil"/>
              <w:bottom w:val="single" w:color="auto" w:sz="4" w:space="0"/>
              <w:right w:val="single" w:color="auto" w:sz="4" w:space="0"/>
            </w:tcBorders>
            <w:shd w:val="clear" w:color="auto" w:fill="auto"/>
            <w:vAlign w:val="center"/>
          </w:tcPr>
          <w:p w14:paraId="43D6411B">
            <w:pPr>
              <w:pStyle w:val="970"/>
              <w:spacing w:line="360" w:lineRule="auto"/>
              <w:rPr>
                <w:rFonts w:ascii="宋体" w:hAnsi="宋体" w:eastAsia="宋体" w:cs="宋体"/>
                <w:kern w:val="2"/>
                <w:sz w:val="24"/>
                <w:szCs w:val="24"/>
              </w:rPr>
            </w:pPr>
            <w:r>
              <w:rPr>
                <w:rFonts w:ascii="宋体" w:hAnsi="宋体" w:eastAsia="宋体" w:cs="宋体"/>
                <w:kern w:val="2"/>
                <w:sz w:val="24"/>
                <w:szCs w:val="24"/>
              </w:rPr>
              <w:t>获取用户在浙政钉组织里的部门岗位信息，和系统里对照</w:t>
            </w:r>
          </w:p>
        </w:tc>
        <w:tc>
          <w:tcPr>
            <w:tcW w:w="954" w:type="pct"/>
            <w:tcBorders>
              <w:top w:val="single" w:color="auto" w:sz="4" w:space="0"/>
              <w:left w:val="nil"/>
              <w:bottom w:val="single" w:color="auto" w:sz="4" w:space="0"/>
              <w:right w:val="single" w:color="auto" w:sz="4" w:space="0"/>
            </w:tcBorders>
            <w:shd w:val="clear" w:color="auto" w:fill="auto"/>
            <w:vAlign w:val="center"/>
          </w:tcPr>
          <w:p w14:paraId="0D8C84E6">
            <w:pPr>
              <w:pStyle w:val="970"/>
              <w:spacing w:line="360" w:lineRule="auto"/>
              <w:rPr>
                <w:rFonts w:ascii="宋体" w:hAnsi="宋体" w:eastAsia="宋体" w:cs="宋体"/>
                <w:kern w:val="2"/>
                <w:sz w:val="24"/>
                <w:szCs w:val="24"/>
              </w:rPr>
            </w:pPr>
            <w:r>
              <w:rPr>
                <w:rFonts w:ascii="宋体" w:hAnsi="宋体" w:eastAsia="宋体" w:cs="宋体"/>
                <w:kern w:val="2"/>
                <w:sz w:val="24"/>
                <w:szCs w:val="24"/>
              </w:rPr>
              <w:t>获取用户在浙政钉组织里的部门岗位</w:t>
            </w:r>
          </w:p>
        </w:tc>
      </w:tr>
      <w:tr w14:paraId="623D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9B617EE">
            <w:pPr>
              <w:pStyle w:val="970"/>
              <w:spacing w:line="360" w:lineRule="auto"/>
              <w:rPr>
                <w:rFonts w:ascii="宋体" w:hAnsi="宋体" w:eastAsia="宋体" w:cs="宋体"/>
                <w:kern w:val="2"/>
                <w:sz w:val="24"/>
                <w:szCs w:val="24"/>
              </w:rPr>
            </w:pPr>
            <w:r>
              <w:rPr>
                <w:rFonts w:ascii="宋体" w:hAnsi="宋体" w:eastAsia="宋体" w:cs="宋体"/>
                <w:kern w:val="2"/>
                <w:sz w:val="24"/>
                <w:szCs w:val="24"/>
              </w:rPr>
              <w:t>3</w:t>
            </w:r>
          </w:p>
        </w:tc>
        <w:tc>
          <w:tcPr>
            <w:tcW w:w="822" w:type="pct"/>
            <w:tcBorders>
              <w:top w:val="single" w:color="auto" w:sz="4" w:space="0"/>
              <w:left w:val="nil"/>
              <w:bottom w:val="single" w:color="auto" w:sz="4" w:space="0"/>
              <w:right w:val="single" w:color="auto" w:sz="4" w:space="0"/>
            </w:tcBorders>
            <w:shd w:val="clear" w:color="auto" w:fill="auto"/>
            <w:vAlign w:val="center"/>
          </w:tcPr>
          <w:p w14:paraId="39C0DEED">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浙政钉登录体系</w:t>
            </w:r>
          </w:p>
        </w:tc>
        <w:tc>
          <w:tcPr>
            <w:tcW w:w="861" w:type="pct"/>
            <w:tcBorders>
              <w:top w:val="single" w:color="auto" w:sz="4" w:space="0"/>
              <w:left w:val="nil"/>
              <w:bottom w:val="single" w:color="auto" w:sz="4" w:space="0"/>
              <w:right w:val="single" w:color="auto" w:sz="4" w:space="0"/>
            </w:tcBorders>
            <w:shd w:val="clear" w:color="auto" w:fill="auto"/>
            <w:vAlign w:val="center"/>
          </w:tcPr>
          <w:p w14:paraId="3734FF4B">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w:t>
            </w:r>
          </w:p>
        </w:tc>
        <w:tc>
          <w:tcPr>
            <w:tcW w:w="828" w:type="pct"/>
            <w:tcBorders>
              <w:top w:val="single" w:color="auto" w:sz="4" w:space="0"/>
              <w:left w:val="nil"/>
              <w:bottom w:val="single" w:color="auto" w:sz="4" w:space="0"/>
              <w:right w:val="single" w:color="auto" w:sz="4" w:space="0"/>
            </w:tcBorders>
            <w:shd w:val="clear" w:color="auto" w:fill="auto"/>
            <w:vAlign w:val="center"/>
          </w:tcPr>
          <w:p w14:paraId="0732A7E2">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浙政钉app</w:t>
            </w:r>
          </w:p>
        </w:tc>
        <w:tc>
          <w:tcPr>
            <w:tcW w:w="1028" w:type="pct"/>
            <w:tcBorders>
              <w:top w:val="single" w:color="auto" w:sz="4" w:space="0"/>
              <w:left w:val="nil"/>
              <w:bottom w:val="single" w:color="auto" w:sz="4" w:space="0"/>
              <w:right w:val="single" w:color="auto" w:sz="4" w:space="0"/>
            </w:tcBorders>
            <w:shd w:val="clear" w:color="auto" w:fill="auto"/>
            <w:vAlign w:val="center"/>
          </w:tcPr>
          <w:p w14:paraId="3D5F2F17">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浙政钉用户体系登录</w:t>
            </w:r>
          </w:p>
        </w:tc>
        <w:tc>
          <w:tcPr>
            <w:tcW w:w="954" w:type="pct"/>
            <w:tcBorders>
              <w:top w:val="single" w:color="auto" w:sz="4" w:space="0"/>
              <w:left w:val="nil"/>
              <w:bottom w:val="single" w:color="auto" w:sz="4" w:space="0"/>
              <w:right w:val="single" w:color="auto" w:sz="4" w:space="0"/>
            </w:tcBorders>
            <w:shd w:val="clear" w:color="auto" w:fill="auto"/>
            <w:vAlign w:val="center"/>
          </w:tcPr>
          <w:p w14:paraId="079E62B8">
            <w:pPr>
              <w:pStyle w:val="970"/>
              <w:spacing w:line="360" w:lineRule="auto"/>
              <w:rPr>
                <w:rFonts w:ascii="宋体" w:hAnsi="宋体" w:eastAsia="宋体" w:cs="宋体"/>
                <w:kern w:val="2"/>
                <w:sz w:val="24"/>
                <w:szCs w:val="24"/>
              </w:rPr>
            </w:pPr>
            <w:r>
              <w:rPr>
                <w:rFonts w:ascii="宋体" w:hAnsi="宋体" w:eastAsia="宋体" w:cs="宋体"/>
                <w:kern w:val="2"/>
                <w:sz w:val="24"/>
                <w:szCs w:val="24"/>
              </w:rPr>
              <w:t>浙政钉用户在app中可以无感登录或者进行扫码登录</w:t>
            </w:r>
          </w:p>
        </w:tc>
      </w:tr>
    </w:tbl>
    <w:p w14:paraId="7CB0A5FD">
      <w:pPr>
        <w:pStyle w:val="24"/>
        <w:ind w:firstLine="480" w:firstLineChars="200"/>
        <w:rPr>
          <w:rFonts w:hint="eastAsia" w:hAnsi="宋体" w:cs="宋体"/>
        </w:rPr>
      </w:pPr>
    </w:p>
    <w:p w14:paraId="1FDCE11C">
      <w:pPr>
        <w:pStyle w:val="24"/>
        <w:ind w:firstLine="480" w:firstLineChars="200"/>
        <w:rPr>
          <w:strike/>
        </w:rPr>
      </w:pPr>
      <w:r>
        <w:rPr>
          <w:rFonts w:hint="eastAsia" w:hAnsi="宋体" w:cs="宋体"/>
        </w:rPr>
        <w:t>对烽火台-滨江纪检卓越管理系统的所有功能进行信创改造，包含廉合治理系统、滨江区廉政指数、魔方工厂系统、清风工程公权力大数据监督应用、天际系统、杭州市滨江区纪委监委非公纪检项目、数智纪检一体化项目、滨江巡察办“巡察掌中宝”系统、智慧印章物联网平台，共计9个子系统，</w:t>
      </w:r>
      <w:r>
        <w:rPr>
          <w:rFonts w:hAnsi="宋体" w:cs="宋体"/>
        </w:rPr>
        <w:t>241</w:t>
      </w:r>
      <w:r>
        <w:rPr>
          <w:rFonts w:hint="eastAsia" w:hAnsi="宋体" w:cs="宋体"/>
        </w:rPr>
        <w:t>个功能模块。同时要求在现有的系统基础上整合系统功能模块并在开发期间及运维期间提供数据整理服务。</w:t>
      </w:r>
    </w:p>
    <w:p w14:paraId="69A7F6C4">
      <w:pPr>
        <w:pStyle w:val="24"/>
        <w:ind w:firstLine="480" w:firstLineChars="200"/>
        <w:rPr>
          <w:rFonts w:hint="eastAsia" w:hAnsi="宋体" w:cs="宋体"/>
        </w:rPr>
      </w:pPr>
      <w:r>
        <w:rPr>
          <w:rFonts w:hint="eastAsia" w:hAnsi="宋体" w:cs="宋体"/>
        </w:rPr>
        <w:t>信创改造的详细清单如下：</w:t>
      </w:r>
    </w:p>
    <w:tbl>
      <w:tblPr>
        <w:tblStyle w:val="63"/>
        <w:tblpPr w:leftFromText="180" w:rightFromText="180" w:vertAnchor="text" w:horzAnchor="page" w:tblpX="1809" w:tblpY="-161"/>
        <w:tblOverlap w:val="never"/>
        <w:tblW w:w="8434" w:type="dxa"/>
        <w:tblInd w:w="0" w:type="dxa"/>
        <w:tblLayout w:type="fixed"/>
        <w:tblCellMar>
          <w:top w:w="0" w:type="dxa"/>
          <w:left w:w="108" w:type="dxa"/>
          <w:bottom w:w="0" w:type="dxa"/>
          <w:right w:w="108" w:type="dxa"/>
        </w:tblCellMar>
      </w:tblPr>
      <w:tblGrid>
        <w:gridCol w:w="697"/>
        <w:gridCol w:w="1693"/>
        <w:gridCol w:w="1667"/>
        <w:gridCol w:w="4377"/>
      </w:tblGrid>
      <w:tr w14:paraId="2BF5664F">
        <w:tblPrEx>
          <w:tblCellMar>
            <w:top w:w="0" w:type="dxa"/>
            <w:left w:w="108" w:type="dxa"/>
            <w:bottom w:w="0" w:type="dxa"/>
            <w:right w:w="108" w:type="dxa"/>
          </w:tblCellMar>
        </w:tblPrEx>
        <w:trPr>
          <w:trHeight w:val="336" w:hRule="atLeast"/>
          <w:tblHeader/>
        </w:trPr>
        <w:tc>
          <w:tcPr>
            <w:tcW w:w="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BB2A56D">
            <w:pPr>
              <w:pStyle w:val="969"/>
              <w:spacing w:before="120" w:after="12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F8139D6">
            <w:pPr>
              <w:pStyle w:val="969"/>
              <w:spacing w:before="120" w:after="12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一级功能模块</w:t>
            </w:r>
          </w:p>
        </w:tc>
        <w:tc>
          <w:tcPr>
            <w:tcW w:w="166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5B94AEAB">
            <w:pPr>
              <w:pStyle w:val="969"/>
              <w:spacing w:before="120" w:after="12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二级功能模块</w:t>
            </w:r>
          </w:p>
        </w:tc>
        <w:tc>
          <w:tcPr>
            <w:tcW w:w="437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1FDAD7C">
            <w:pPr>
              <w:pStyle w:val="969"/>
              <w:spacing w:before="120" w:after="12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三级功能模块</w:t>
            </w:r>
          </w:p>
        </w:tc>
      </w:tr>
      <w:tr w14:paraId="0A7B10B7">
        <w:tblPrEx>
          <w:tblCellMar>
            <w:top w:w="0" w:type="dxa"/>
            <w:left w:w="108" w:type="dxa"/>
            <w:bottom w:w="0" w:type="dxa"/>
            <w:right w:w="108" w:type="dxa"/>
          </w:tblCellMar>
        </w:tblPrEx>
        <w:trPr>
          <w:trHeight w:val="5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ACB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8649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廉合治理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973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首页</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426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图表展示、轮播通报、数据统计</w:t>
            </w:r>
          </w:p>
        </w:tc>
      </w:tr>
      <w:tr w14:paraId="50C109CE">
        <w:tblPrEx>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EA1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25C3">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91C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人员信息库</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E3A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行贿人信息查阅、信息录入、图谱整合</w:t>
            </w:r>
          </w:p>
        </w:tc>
      </w:tr>
      <w:tr w14:paraId="52BC6A60">
        <w:tblPrEx>
          <w:tblCellMar>
            <w:top w:w="0" w:type="dxa"/>
            <w:left w:w="108" w:type="dxa"/>
            <w:bottom w:w="0" w:type="dxa"/>
            <w:right w:w="108" w:type="dxa"/>
          </w:tblCellMar>
        </w:tblPrEx>
        <w:trPr>
          <w:trHeight w:val="56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0E0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04B54">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9ED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图谱管理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A42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案件解析、图谱整合、两代表一委员信息管理</w:t>
            </w:r>
          </w:p>
        </w:tc>
      </w:tr>
      <w:tr w14:paraId="1A3109CA">
        <w:tblPrEx>
          <w:tblCellMar>
            <w:top w:w="0" w:type="dxa"/>
            <w:left w:w="108" w:type="dxa"/>
            <w:bottom w:w="0" w:type="dxa"/>
            <w:right w:w="108" w:type="dxa"/>
          </w:tblCellMar>
        </w:tblPrEx>
        <w:trPr>
          <w:trHeight w:val="9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D3C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DFFD0">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A0D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通报中心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F62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通报情况、通报单位管理</w:t>
            </w:r>
          </w:p>
        </w:tc>
      </w:tr>
      <w:tr w14:paraId="0EBD8DA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592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54385">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1AC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惩戒中心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5AB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惩戒列表</w:t>
            </w:r>
          </w:p>
        </w:tc>
      </w:tr>
      <w:tr w14:paraId="667EE625">
        <w:tblPrEx>
          <w:tblCellMar>
            <w:top w:w="0" w:type="dxa"/>
            <w:left w:w="108" w:type="dxa"/>
            <w:bottom w:w="0" w:type="dxa"/>
            <w:right w:w="108" w:type="dxa"/>
          </w:tblCellMar>
        </w:tblPrEx>
        <w:trPr>
          <w:trHeight w:val="9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EBA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20AF4">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34FB047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廉洁教育智能工具箱</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0A3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热点阅读、警钟提示、纪法小课、专题场景</w:t>
            </w:r>
          </w:p>
        </w:tc>
      </w:tr>
      <w:tr w14:paraId="3C57C19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0C4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F7A1">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3ACCDFE3">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FC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廉政教育库</w:t>
            </w:r>
          </w:p>
        </w:tc>
      </w:tr>
      <w:tr w14:paraId="7C8F45A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C34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34E11">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CDF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标签管理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982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人员标签、人员类型、场景标签、警示标签、文本管理</w:t>
            </w:r>
          </w:p>
        </w:tc>
      </w:tr>
      <w:tr w14:paraId="14B603A4">
        <w:tblPrEx>
          <w:tblCellMar>
            <w:top w:w="0" w:type="dxa"/>
            <w:left w:w="108" w:type="dxa"/>
            <w:bottom w:w="0" w:type="dxa"/>
            <w:right w:w="108" w:type="dxa"/>
          </w:tblCellMar>
        </w:tblPrEx>
        <w:trPr>
          <w:trHeight w:val="6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A23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FA2CE">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657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768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单位管理、角色管理、系统配置、上传管理、日志管理</w:t>
            </w:r>
          </w:p>
        </w:tc>
      </w:tr>
      <w:tr w14:paraId="593C47F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56B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95D6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廉政指数</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329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4E0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用户管理、角色管理、组织管理、字典管理、问题管理、后台控制管理、日志管理</w:t>
            </w:r>
          </w:p>
        </w:tc>
      </w:tr>
      <w:tr w14:paraId="5F9C022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B33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w:t>
            </w:r>
          </w:p>
        </w:tc>
        <w:tc>
          <w:tcPr>
            <w:tcW w:w="1693" w:type="dxa"/>
            <w:vMerge w:val="continue"/>
            <w:tcBorders>
              <w:left w:val="single" w:color="000000" w:sz="4" w:space="0"/>
              <w:right w:val="single" w:color="000000" w:sz="4" w:space="0"/>
            </w:tcBorders>
            <w:shd w:val="clear" w:color="auto" w:fill="auto"/>
            <w:vAlign w:val="center"/>
          </w:tcPr>
          <w:p w14:paraId="6E64E858">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6DF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廉政指数发布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135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看板：廉政指数得分、风险预警区域、风险排行</w:t>
            </w:r>
          </w:p>
        </w:tc>
      </w:tr>
      <w:tr w14:paraId="1DEA8B2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C2C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C04A5">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768AD1D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廉政风险排查</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27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廉政风险点清单</w:t>
            </w:r>
          </w:p>
        </w:tc>
      </w:tr>
      <w:tr w14:paraId="582C6FC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BC9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51A77">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24051BC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6A6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廉政风险点上传</w:t>
            </w:r>
          </w:p>
        </w:tc>
      </w:tr>
      <w:tr w14:paraId="0A792B1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B2B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C90F0">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4ED1101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387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风险防控制度</w:t>
            </w:r>
          </w:p>
        </w:tc>
      </w:tr>
      <w:tr w14:paraId="38F2635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8AE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BF506">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38B39BA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4F0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风险分类管理</w:t>
            </w:r>
          </w:p>
        </w:tc>
      </w:tr>
      <w:tr w14:paraId="79345D0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938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A19A6">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3496E852">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4B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专家打分</w:t>
            </w:r>
          </w:p>
        </w:tc>
      </w:tr>
      <w:tr w14:paraId="36AF9CF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DD5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24B2A">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0A1A6E1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廉政风险评估</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338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指标体系</w:t>
            </w:r>
          </w:p>
        </w:tc>
      </w:tr>
      <w:tr w14:paraId="5FA2F13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630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FA2F">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186BBEB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F33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指标填报</w:t>
            </w:r>
          </w:p>
        </w:tc>
      </w:tr>
      <w:tr w14:paraId="0C377BF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3356">
            <w:pPr>
              <w:pStyle w:val="970"/>
              <w:spacing w:line="360" w:lineRule="auto"/>
              <w:jc w:val="both"/>
              <w:rPr>
                <w:rFonts w:hint="default" w:asciiTheme="minorHAnsi" w:hAnsiTheme="minorHAnsi" w:eastAsiaTheme="minorEastAsia" w:cstheme="minorBidi"/>
              </w:rPr>
            </w:pPr>
            <w:r>
              <w:rPr>
                <w:rFonts w:ascii="宋体" w:hAnsi="宋体" w:eastAsia="宋体" w:cs="宋体"/>
                <w:kern w:val="2"/>
                <w:sz w:val="24"/>
                <w:szCs w:val="24"/>
              </w:rPr>
              <w:t>19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727FB">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2845BBC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55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指标模拟</w:t>
            </w:r>
          </w:p>
        </w:tc>
      </w:tr>
      <w:tr w14:paraId="7AB6AF7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DB7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F6688">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384D446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廉政风险预警</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EFF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原始数据</w:t>
            </w:r>
          </w:p>
        </w:tc>
      </w:tr>
      <w:tr w14:paraId="7CB308C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84A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EC539">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2490EB4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FF3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最终得分</w:t>
            </w:r>
          </w:p>
        </w:tc>
      </w:tr>
      <w:tr w14:paraId="0DC9B58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7B8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4D884">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5E53296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378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指数分析报告</w:t>
            </w:r>
          </w:p>
        </w:tc>
      </w:tr>
      <w:tr w14:paraId="20F3701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7EB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C072F">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C467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廉政风险治理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9D3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预警治理</w:t>
            </w:r>
          </w:p>
        </w:tc>
      </w:tr>
      <w:tr w14:paraId="21E2072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FB0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197A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E16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00A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预警上报：单位上报、单位审核</w:t>
            </w:r>
          </w:p>
        </w:tc>
      </w:tr>
      <w:tr w14:paraId="6AB9535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306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53708">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0B7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B59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预警管理</w:t>
            </w:r>
          </w:p>
        </w:tc>
      </w:tr>
      <w:tr w14:paraId="55E5873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447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F8B16">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4057762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清廉单元建设</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19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单位上报</w:t>
            </w:r>
          </w:p>
        </w:tc>
      </w:tr>
      <w:tr w14:paraId="169A498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AD9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D3473">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1501FB4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313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单位审核</w:t>
            </w:r>
          </w:p>
        </w:tc>
      </w:tr>
      <w:tr w14:paraId="3F7A45A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702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2CCE">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43ADD43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4C1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单元管理</w:t>
            </w:r>
          </w:p>
        </w:tc>
      </w:tr>
      <w:tr w14:paraId="0B7A71F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D07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E5906">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208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文件制度归集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DE9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归集制度文件</w:t>
            </w:r>
          </w:p>
        </w:tc>
      </w:tr>
      <w:tr w14:paraId="4014E1D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CBE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30</w:t>
            </w:r>
          </w:p>
        </w:tc>
        <w:tc>
          <w:tcPr>
            <w:tcW w:w="1693" w:type="dxa"/>
            <w:vMerge w:val="restart"/>
            <w:tcBorders>
              <w:top w:val="single" w:color="000000" w:sz="4" w:space="0"/>
              <w:left w:val="single" w:color="000000" w:sz="4" w:space="0"/>
              <w:right w:val="single" w:color="000000" w:sz="4" w:space="0"/>
            </w:tcBorders>
            <w:shd w:val="clear" w:color="auto" w:fill="auto"/>
            <w:vAlign w:val="center"/>
          </w:tcPr>
          <w:p w14:paraId="1606099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魔方工厂系统</w:t>
            </w: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00AB564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魔方产线</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9D6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知识关联</w:t>
            </w:r>
          </w:p>
        </w:tc>
      </w:tr>
      <w:tr w14:paraId="1FDB17A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CD1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31</w:t>
            </w:r>
          </w:p>
        </w:tc>
        <w:tc>
          <w:tcPr>
            <w:tcW w:w="1693" w:type="dxa"/>
            <w:vMerge w:val="continue"/>
            <w:tcBorders>
              <w:left w:val="single" w:color="000000" w:sz="4" w:space="0"/>
              <w:right w:val="single" w:color="000000" w:sz="4" w:space="0"/>
            </w:tcBorders>
            <w:shd w:val="clear" w:color="auto" w:fill="auto"/>
            <w:vAlign w:val="center"/>
          </w:tcPr>
          <w:p w14:paraId="6AAE34E9">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3830C02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C5D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模糊搜索</w:t>
            </w:r>
          </w:p>
        </w:tc>
      </w:tr>
      <w:tr w14:paraId="3B45B75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661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32</w:t>
            </w:r>
          </w:p>
        </w:tc>
        <w:tc>
          <w:tcPr>
            <w:tcW w:w="1693" w:type="dxa"/>
            <w:vMerge w:val="continue"/>
            <w:tcBorders>
              <w:left w:val="single" w:color="000000" w:sz="4" w:space="0"/>
              <w:right w:val="single" w:color="000000" w:sz="4" w:space="0"/>
            </w:tcBorders>
            <w:shd w:val="clear" w:color="auto" w:fill="auto"/>
            <w:vAlign w:val="center"/>
          </w:tcPr>
          <w:p w14:paraId="2FE19889">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7CA5963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6D2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数据处理</w:t>
            </w:r>
          </w:p>
        </w:tc>
      </w:tr>
      <w:tr w14:paraId="15329FF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E27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33</w:t>
            </w:r>
          </w:p>
        </w:tc>
        <w:tc>
          <w:tcPr>
            <w:tcW w:w="1693" w:type="dxa"/>
            <w:vMerge w:val="continue"/>
            <w:tcBorders>
              <w:left w:val="single" w:color="000000" w:sz="4" w:space="0"/>
              <w:right w:val="single" w:color="000000" w:sz="4" w:space="0"/>
            </w:tcBorders>
            <w:shd w:val="clear" w:color="auto" w:fill="auto"/>
            <w:vAlign w:val="center"/>
          </w:tcPr>
          <w:p w14:paraId="69D7E936">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1B1AB1B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291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公共算法</w:t>
            </w:r>
          </w:p>
        </w:tc>
      </w:tr>
      <w:tr w14:paraId="7956800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9DB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34</w:t>
            </w:r>
          </w:p>
        </w:tc>
        <w:tc>
          <w:tcPr>
            <w:tcW w:w="1693" w:type="dxa"/>
            <w:vMerge w:val="continue"/>
            <w:tcBorders>
              <w:left w:val="single" w:color="000000" w:sz="4" w:space="0"/>
              <w:right w:val="single" w:color="000000" w:sz="4" w:space="0"/>
            </w:tcBorders>
            <w:shd w:val="clear" w:color="auto" w:fill="auto"/>
            <w:vAlign w:val="center"/>
          </w:tcPr>
          <w:p w14:paraId="61647188">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65644D43">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01E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数据碰撞</w:t>
            </w:r>
          </w:p>
        </w:tc>
      </w:tr>
      <w:tr w14:paraId="7C5C1DB2">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DA6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35</w:t>
            </w:r>
          </w:p>
        </w:tc>
        <w:tc>
          <w:tcPr>
            <w:tcW w:w="1693" w:type="dxa"/>
            <w:vMerge w:val="continue"/>
            <w:tcBorders>
              <w:left w:val="single" w:color="000000" w:sz="4" w:space="0"/>
              <w:right w:val="single" w:color="000000" w:sz="4" w:space="0"/>
            </w:tcBorders>
            <w:shd w:val="clear" w:color="auto" w:fill="auto"/>
            <w:vAlign w:val="center"/>
          </w:tcPr>
          <w:p w14:paraId="0BBD00EF">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6CD97DEE">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FAA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模型模块选择</w:t>
            </w:r>
          </w:p>
        </w:tc>
      </w:tr>
      <w:tr w14:paraId="378134A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37D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36</w:t>
            </w:r>
          </w:p>
        </w:tc>
        <w:tc>
          <w:tcPr>
            <w:tcW w:w="1693" w:type="dxa"/>
            <w:vMerge w:val="continue"/>
            <w:tcBorders>
              <w:left w:val="single" w:color="000000" w:sz="4" w:space="0"/>
              <w:right w:val="single" w:color="000000" w:sz="4" w:space="0"/>
            </w:tcBorders>
            <w:shd w:val="clear" w:color="auto" w:fill="auto"/>
            <w:vAlign w:val="center"/>
          </w:tcPr>
          <w:p w14:paraId="25261409">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40DB5F4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27F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规则关系</w:t>
            </w:r>
          </w:p>
        </w:tc>
      </w:tr>
      <w:tr w14:paraId="2080330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CEA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37</w:t>
            </w:r>
          </w:p>
        </w:tc>
        <w:tc>
          <w:tcPr>
            <w:tcW w:w="1693" w:type="dxa"/>
            <w:vMerge w:val="continue"/>
            <w:tcBorders>
              <w:left w:val="single" w:color="000000" w:sz="4" w:space="0"/>
              <w:right w:val="single" w:color="000000" w:sz="4" w:space="0"/>
            </w:tcBorders>
            <w:shd w:val="clear" w:color="auto" w:fill="auto"/>
            <w:vAlign w:val="center"/>
          </w:tcPr>
          <w:p w14:paraId="36214938">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3602ADC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8B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产生预警结果</w:t>
            </w:r>
          </w:p>
        </w:tc>
      </w:tr>
      <w:tr w14:paraId="53A8EB2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298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38</w:t>
            </w:r>
          </w:p>
        </w:tc>
        <w:tc>
          <w:tcPr>
            <w:tcW w:w="1693" w:type="dxa"/>
            <w:vMerge w:val="continue"/>
            <w:tcBorders>
              <w:left w:val="single" w:color="000000" w:sz="4" w:space="0"/>
              <w:right w:val="single" w:color="000000" w:sz="4" w:space="0"/>
            </w:tcBorders>
            <w:shd w:val="clear" w:color="auto" w:fill="auto"/>
            <w:vAlign w:val="center"/>
          </w:tcPr>
          <w:p w14:paraId="52CCF589">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1BF46C5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风采馆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B8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本月新增模型、数据、知识</w:t>
            </w:r>
          </w:p>
        </w:tc>
      </w:tr>
      <w:tr w14:paraId="7760383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C30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39</w:t>
            </w:r>
          </w:p>
        </w:tc>
        <w:tc>
          <w:tcPr>
            <w:tcW w:w="1693" w:type="dxa"/>
            <w:vMerge w:val="continue"/>
            <w:tcBorders>
              <w:left w:val="single" w:color="000000" w:sz="4" w:space="0"/>
              <w:right w:val="single" w:color="000000" w:sz="4" w:space="0"/>
            </w:tcBorders>
            <w:shd w:val="clear" w:color="auto" w:fill="auto"/>
            <w:vAlign w:val="center"/>
          </w:tcPr>
          <w:p w14:paraId="65B2F206">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1CFBC94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FD9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预警烽火台</w:t>
            </w:r>
          </w:p>
        </w:tc>
      </w:tr>
      <w:tr w14:paraId="6C9985F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1A4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40</w:t>
            </w:r>
          </w:p>
        </w:tc>
        <w:tc>
          <w:tcPr>
            <w:tcW w:w="1693" w:type="dxa"/>
            <w:vMerge w:val="continue"/>
            <w:tcBorders>
              <w:left w:val="single" w:color="000000" w:sz="4" w:space="0"/>
              <w:right w:val="single" w:color="000000" w:sz="4" w:space="0"/>
            </w:tcBorders>
            <w:shd w:val="clear" w:color="auto" w:fill="auto"/>
            <w:vAlign w:val="center"/>
          </w:tcPr>
          <w:p w14:paraId="125107A8">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499F7BEB">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AF9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图表展示</w:t>
            </w:r>
          </w:p>
        </w:tc>
      </w:tr>
      <w:tr w14:paraId="62EC1B2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818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41</w:t>
            </w:r>
          </w:p>
        </w:tc>
        <w:tc>
          <w:tcPr>
            <w:tcW w:w="1693" w:type="dxa"/>
            <w:vMerge w:val="continue"/>
            <w:tcBorders>
              <w:left w:val="single" w:color="000000" w:sz="4" w:space="0"/>
              <w:right w:val="single" w:color="000000" w:sz="4" w:space="0"/>
            </w:tcBorders>
            <w:shd w:val="clear" w:color="auto" w:fill="auto"/>
            <w:vAlign w:val="center"/>
          </w:tcPr>
          <w:p w14:paraId="6C949FB7">
            <w:pPr>
              <w:pStyle w:val="970"/>
              <w:spacing w:line="360" w:lineRule="auto"/>
              <w:jc w:val="both"/>
              <w:rPr>
                <w:rFonts w:ascii="宋体" w:hAnsi="宋体" w:eastAsia="宋体" w:cs="宋体"/>
                <w:kern w:val="2"/>
                <w:sz w:val="24"/>
                <w:szCs w:val="24"/>
              </w:rPr>
            </w:pPr>
          </w:p>
        </w:tc>
        <w:tc>
          <w:tcPr>
            <w:tcW w:w="1667" w:type="dxa"/>
            <w:vMerge w:val="restart"/>
            <w:tcBorders>
              <w:left w:val="single" w:color="000000" w:sz="4" w:space="0"/>
              <w:right w:val="single" w:color="000000" w:sz="4" w:space="0"/>
            </w:tcBorders>
            <w:shd w:val="clear" w:color="auto" w:fill="auto"/>
            <w:vAlign w:val="center"/>
          </w:tcPr>
          <w:p w14:paraId="1CC010B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模型质检</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F3D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模型工具</w:t>
            </w:r>
          </w:p>
        </w:tc>
      </w:tr>
      <w:tr w14:paraId="40CD7EB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520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42</w:t>
            </w:r>
          </w:p>
        </w:tc>
        <w:tc>
          <w:tcPr>
            <w:tcW w:w="1693" w:type="dxa"/>
            <w:vMerge w:val="continue"/>
            <w:tcBorders>
              <w:left w:val="single" w:color="000000" w:sz="4" w:space="0"/>
              <w:right w:val="single" w:color="000000" w:sz="4" w:space="0"/>
            </w:tcBorders>
            <w:shd w:val="clear" w:color="auto" w:fill="auto"/>
            <w:vAlign w:val="center"/>
          </w:tcPr>
          <w:p w14:paraId="76E7D294">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36865C6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666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模型中心</w:t>
            </w:r>
          </w:p>
        </w:tc>
      </w:tr>
      <w:tr w14:paraId="1A8C991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72B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43</w:t>
            </w:r>
          </w:p>
        </w:tc>
        <w:tc>
          <w:tcPr>
            <w:tcW w:w="1693" w:type="dxa"/>
            <w:vMerge w:val="continue"/>
            <w:tcBorders>
              <w:left w:val="single" w:color="000000" w:sz="4" w:space="0"/>
              <w:right w:val="single" w:color="000000" w:sz="4" w:space="0"/>
            </w:tcBorders>
            <w:shd w:val="clear" w:color="auto" w:fill="auto"/>
            <w:vAlign w:val="center"/>
          </w:tcPr>
          <w:p w14:paraId="7577C093">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0E23CF6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499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模型接口设计</w:t>
            </w:r>
          </w:p>
        </w:tc>
      </w:tr>
      <w:tr w14:paraId="276B624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389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44</w:t>
            </w:r>
          </w:p>
        </w:tc>
        <w:tc>
          <w:tcPr>
            <w:tcW w:w="1693" w:type="dxa"/>
            <w:vMerge w:val="continue"/>
            <w:tcBorders>
              <w:left w:val="single" w:color="000000" w:sz="4" w:space="0"/>
              <w:right w:val="single" w:color="000000" w:sz="4" w:space="0"/>
            </w:tcBorders>
            <w:shd w:val="clear" w:color="auto" w:fill="auto"/>
            <w:vAlign w:val="center"/>
          </w:tcPr>
          <w:p w14:paraId="0E5D6FD3">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3197992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C95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模型评审中心</w:t>
            </w:r>
          </w:p>
        </w:tc>
      </w:tr>
      <w:tr w14:paraId="2709D46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1CC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45</w:t>
            </w:r>
          </w:p>
        </w:tc>
        <w:tc>
          <w:tcPr>
            <w:tcW w:w="1693" w:type="dxa"/>
            <w:vMerge w:val="continue"/>
            <w:tcBorders>
              <w:left w:val="single" w:color="000000" w:sz="4" w:space="0"/>
              <w:right w:val="single" w:color="000000" w:sz="4" w:space="0"/>
            </w:tcBorders>
            <w:shd w:val="clear" w:color="auto" w:fill="auto"/>
            <w:vAlign w:val="center"/>
          </w:tcPr>
          <w:p w14:paraId="48ABCA9A">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83F8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数据湖</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DFC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数据表查看</w:t>
            </w:r>
          </w:p>
        </w:tc>
      </w:tr>
      <w:tr w14:paraId="7614E30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E1F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46</w:t>
            </w:r>
          </w:p>
        </w:tc>
        <w:tc>
          <w:tcPr>
            <w:tcW w:w="1693" w:type="dxa"/>
            <w:vMerge w:val="continue"/>
            <w:tcBorders>
              <w:left w:val="single" w:color="000000" w:sz="4" w:space="0"/>
              <w:right w:val="single" w:color="000000" w:sz="4" w:space="0"/>
            </w:tcBorders>
            <w:shd w:val="clear" w:color="auto" w:fill="auto"/>
            <w:vAlign w:val="center"/>
          </w:tcPr>
          <w:p w14:paraId="51B88DF0">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302A00A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306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数据接口查看</w:t>
            </w:r>
          </w:p>
        </w:tc>
      </w:tr>
      <w:tr w14:paraId="45A009CB">
        <w:tblPrEx>
          <w:tblCellMar>
            <w:top w:w="0" w:type="dxa"/>
            <w:left w:w="108" w:type="dxa"/>
            <w:bottom w:w="0" w:type="dxa"/>
            <w:right w:w="108" w:type="dxa"/>
          </w:tblCellMar>
        </w:tblPrEx>
        <w:trPr>
          <w:trHeight w:val="36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BC6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47</w:t>
            </w:r>
          </w:p>
        </w:tc>
        <w:tc>
          <w:tcPr>
            <w:tcW w:w="1693" w:type="dxa"/>
            <w:vMerge w:val="continue"/>
            <w:tcBorders>
              <w:left w:val="single" w:color="000000" w:sz="4" w:space="0"/>
              <w:right w:val="single" w:color="000000" w:sz="4" w:space="0"/>
            </w:tcBorders>
            <w:shd w:val="clear" w:color="auto" w:fill="auto"/>
            <w:vAlign w:val="center"/>
          </w:tcPr>
          <w:p w14:paraId="0C86265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A960E">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right w:val="single" w:color="000000" w:sz="4" w:space="0"/>
            </w:tcBorders>
            <w:shd w:val="clear" w:color="auto" w:fill="auto"/>
            <w:vAlign w:val="center"/>
          </w:tcPr>
          <w:p w14:paraId="26DB4984">
            <w:pPr>
              <w:rPr>
                <w:rFonts w:hint="eastAsia" w:ascii="宋体" w:hAnsi="宋体" w:cs="宋体"/>
                <w:sz w:val="24"/>
              </w:rPr>
            </w:pPr>
            <w:r>
              <w:rPr>
                <w:rFonts w:ascii="宋体" w:hAnsi="宋体" w:cs="宋体"/>
                <w:sz w:val="24"/>
              </w:rPr>
              <w:t>数据申请</w:t>
            </w:r>
          </w:p>
        </w:tc>
      </w:tr>
      <w:tr w14:paraId="6582AE0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9D7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48</w:t>
            </w:r>
          </w:p>
        </w:tc>
        <w:tc>
          <w:tcPr>
            <w:tcW w:w="1693" w:type="dxa"/>
            <w:vMerge w:val="continue"/>
            <w:tcBorders>
              <w:left w:val="single" w:color="000000" w:sz="4" w:space="0"/>
              <w:right w:val="single" w:color="000000" w:sz="4" w:space="0"/>
            </w:tcBorders>
            <w:shd w:val="clear" w:color="auto" w:fill="auto"/>
            <w:vAlign w:val="center"/>
          </w:tcPr>
          <w:p w14:paraId="7139CD92">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0571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13B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数据来源管理</w:t>
            </w:r>
          </w:p>
        </w:tc>
      </w:tr>
      <w:tr w14:paraId="4E25F7B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B02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49</w:t>
            </w:r>
          </w:p>
        </w:tc>
        <w:tc>
          <w:tcPr>
            <w:tcW w:w="1693" w:type="dxa"/>
            <w:vMerge w:val="continue"/>
            <w:tcBorders>
              <w:left w:val="single" w:color="000000" w:sz="4" w:space="0"/>
              <w:right w:val="single" w:color="000000" w:sz="4" w:space="0"/>
            </w:tcBorders>
            <w:shd w:val="clear" w:color="auto" w:fill="auto"/>
            <w:vAlign w:val="center"/>
          </w:tcPr>
          <w:p w14:paraId="6F25E804">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2E5B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F4C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数据清单库</w:t>
            </w:r>
          </w:p>
        </w:tc>
      </w:tr>
      <w:tr w14:paraId="5B72C23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38B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50</w:t>
            </w:r>
          </w:p>
        </w:tc>
        <w:tc>
          <w:tcPr>
            <w:tcW w:w="1693" w:type="dxa"/>
            <w:vMerge w:val="continue"/>
            <w:tcBorders>
              <w:left w:val="single" w:color="000000" w:sz="4" w:space="0"/>
              <w:right w:val="single" w:color="000000" w:sz="4" w:space="0"/>
            </w:tcBorders>
            <w:shd w:val="clear" w:color="auto" w:fill="auto"/>
            <w:vAlign w:val="center"/>
          </w:tcPr>
          <w:p w14:paraId="4DF2DEFB">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31D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5CE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数据标注</w:t>
            </w:r>
          </w:p>
        </w:tc>
      </w:tr>
      <w:tr w14:paraId="42E2319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951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51</w:t>
            </w:r>
          </w:p>
        </w:tc>
        <w:tc>
          <w:tcPr>
            <w:tcW w:w="1693" w:type="dxa"/>
            <w:vMerge w:val="continue"/>
            <w:tcBorders>
              <w:left w:val="single" w:color="000000" w:sz="4" w:space="0"/>
              <w:right w:val="single" w:color="000000" w:sz="4" w:space="0"/>
            </w:tcBorders>
            <w:shd w:val="clear" w:color="auto" w:fill="auto"/>
            <w:vAlign w:val="center"/>
          </w:tcPr>
          <w:p w14:paraId="31B44B2E">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E38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命名集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68C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实时排行榜</w:t>
            </w:r>
          </w:p>
        </w:tc>
      </w:tr>
      <w:tr w14:paraId="67DC06B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80F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52</w:t>
            </w:r>
          </w:p>
        </w:tc>
        <w:tc>
          <w:tcPr>
            <w:tcW w:w="1693" w:type="dxa"/>
            <w:vMerge w:val="continue"/>
            <w:tcBorders>
              <w:left w:val="single" w:color="000000" w:sz="4" w:space="0"/>
              <w:right w:val="single" w:color="000000" w:sz="4" w:space="0"/>
            </w:tcBorders>
            <w:shd w:val="clear" w:color="auto" w:fill="auto"/>
            <w:vAlign w:val="center"/>
          </w:tcPr>
          <w:p w14:paraId="54806688">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5CEA463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我的</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CCB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我的知识</w:t>
            </w:r>
          </w:p>
        </w:tc>
      </w:tr>
      <w:tr w14:paraId="3016058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59B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53</w:t>
            </w:r>
          </w:p>
        </w:tc>
        <w:tc>
          <w:tcPr>
            <w:tcW w:w="1693" w:type="dxa"/>
            <w:vMerge w:val="continue"/>
            <w:tcBorders>
              <w:left w:val="single" w:color="000000" w:sz="4" w:space="0"/>
              <w:right w:val="single" w:color="000000" w:sz="4" w:space="0"/>
            </w:tcBorders>
            <w:shd w:val="clear" w:color="auto" w:fill="auto"/>
            <w:vAlign w:val="center"/>
          </w:tcPr>
          <w:p w14:paraId="6550CD5F">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67E3942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391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我的清单</w:t>
            </w:r>
          </w:p>
        </w:tc>
      </w:tr>
      <w:tr w14:paraId="73C2F0D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655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54</w:t>
            </w:r>
          </w:p>
        </w:tc>
        <w:tc>
          <w:tcPr>
            <w:tcW w:w="1693" w:type="dxa"/>
            <w:vMerge w:val="continue"/>
            <w:tcBorders>
              <w:left w:val="single" w:color="000000" w:sz="4" w:space="0"/>
              <w:right w:val="single" w:color="000000" w:sz="4" w:space="0"/>
            </w:tcBorders>
            <w:shd w:val="clear" w:color="auto" w:fill="auto"/>
            <w:vAlign w:val="center"/>
          </w:tcPr>
          <w:p w14:paraId="303F64CB">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0B0A7D5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31E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我的模型</w:t>
            </w:r>
          </w:p>
        </w:tc>
      </w:tr>
      <w:tr w14:paraId="516AB8E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4F1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55</w:t>
            </w:r>
          </w:p>
        </w:tc>
        <w:tc>
          <w:tcPr>
            <w:tcW w:w="1693" w:type="dxa"/>
            <w:vMerge w:val="continue"/>
            <w:tcBorders>
              <w:left w:val="single" w:color="000000" w:sz="4" w:space="0"/>
              <w:right w:val="single" w:color="000000" w:sz="4" w:space="0"/>
            </w:tcBorders>
            <w:shd w:val="clear" w:color="auto" w:fill="auto"/>
            <w:vAlign w:val="center"/>
          </w:tcPr>
          <w:p w14:paraId="32A9E220">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3A54A50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578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我的提问</w:t>
            </w:r>
          </w:p>
        </w:tc>
      </w:tr>
      <w:tr w14:paraId="13DC295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595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56</w:t>
            </w:r>
          </w:p>
        </w:tc>
        <w:tc>
          <w:tcPr>
            <w:tcW w:w="1693" w:type="dxa"/>
            <w:vMerge w:val="continue"/>
            <w:tcBorders>
              <w:left w:val="single" w:color="000000" w:sz="4" w:space="0"/>
              <w:right w:val="single" w:color="000000" w:sz="4" w:space="0"/>
            </w:tcBorders>
            <w:shd w:val="clear" w:color="auto" w:fill="auto"/>
            <w:vAlign w:val="center"/>
          </w:tcPr>
          <w:p w14:paraId="07248699">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1F4C583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交流社区</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745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求助社区</w:t>
            </w:r>
          </w:p>
        </w:tc>
      </w:tr>
      <w:tr w14:paraId="2DB89A8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B7A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57</w:t>
            </w:r>
          </w:p>
        </w:tc>
        <w:tc>
          <w:tcPr>
            <w:tcW w:w="1693" w:type="dxa"/>
            <w:vMerge w:val="continue"/>
            <w:tcBorders>
              <w:left w:val="single" w:color="000000" w:sz="4" w:space="0"/>
              <w:right w:val="single" w:color="000000" w:sz="4" w:space="0"/>
            </w:tcBorders>
            <w:shd w:val="clear" w:color="auto" w:fill="auto"/>
            <w:vAlign w:val="center"/>
          </w:tcPr>
          <w:p w14:paraId="5B7685F6">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6CFE0C7A">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91F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我的评论</w:t>
            </w:r>
          </w:p>
        </w:tc>
      </w:tr>
      <w:tr w14:paraId="1543160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F31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58</w:t>
            </w:r>
          </w:p>
        </w:tc>
        <w:tc>
          <w:tcPr>
            <w:tcW w:w="1693" w:type="dxa"/>
            <w:vMerge w:val="continue"/>
            <w:tcBorders>
              <w:left w:val="single" w:color="000000" w:sz="4" w:space="0"/>
              <w:right w:val="single" w:color="000000" w:sz="4" w:space="0"/>
            </w:tcBorders>
            <w:shd w:val="clear" w:color="auto" w:fill="auto"/>
            <w:vAlign w:val="center"/>
          </w:tcPr>
          <w:p w14:paraId="4B78D9D2">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764936C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B3A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热榜问题</w:t>
            </w:r>
          </w:p>
        </w:tc>
      </w:tr>
      <w:tr w14:paraId="1156D952">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2191">
            <w:pPr>
              <w:widowControl/>
              <w:jc w:val="left"/>
              <w:textAlignment w:val="center"/>
              <w:rPr>
                <w:rFonts w:hint="eastAsia" w:ascii="宋体" w:hAnsi="宋体" w:cs="宋体"/>
                <w:sz w:val="24"/>
              </w:rPr>
            </w:pPr>
            <w:r>
              <w:rPr>
                <w:rFonts w:hint="eastAsia" w:ascii="宋体" w:hAnsi="宋体" w:cs="宋体"/>
                <w:kern w:val="0"/>
                <w:sz w:val="22"/>
                <w:szCs w:val="22"/>
                <w:lang w:bidi="ar"/>
              </w:rPr>
              <w:t>59</w:t>
            </w:r>
          </w:p>
        </w:tc>
        <w:tc>
          <w:tcPr>
            <w:tcW w:w="1693" w:type="dxa"/>
            <w:vMerge w:val="continue"/>
            <w:tcBorders>
              <w:left w:val="single" w:color="000000" w:sz="4" w:space="0"/>
              <w:right w:val="single" w:color="000000" w:sz="4" w:space="0"/>
            </w:tcBorders>
            <w:shd w:val="clear" w:color="auto" w:fill="auto"/>
            <w:vAlign w:val="center"/>
          </w:tcPr>
          <w:p w14:paraId="0504A586">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C41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知识/经验集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B25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知识卡片</w:t>
            </w:r>
          </w:p>
        </w:tc>
      </w:tr>
      <w:tr w14:paraId="6C79547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D6FC">
            <w:pPr>
              <w:widowControl/>
              <w:jc w:val="left"/>
              <w:textAlignment w:val="center"/>
              <w:rPr>
                <w:rFonts w:hint="eastAsia" w:ascii="宋体" w:hAnsi="宋体" w:cs="宋体"/>
                <w:sz w:val="24"/>
              </w:rPr>
            </w:pPr>
            <w:r>
              <w:rPr>
                <w:rFonts w:hint="eastAsia" w:ascii="宋体" w:hAnsi="宋体" w:cs="宋体"/>
                <w:kern w:val="0"/>
                <w:sz w:val="22"/>
                <w:szCs w:val="22"/>
                <w:lang w:bidi="ar"/>
              </w:rPr>
              <w:t>60</w:t>
            </w:r>
          </w:p>
        </w:tc>
        <w:tc>
          <w:tcPr>
            <w:tcW w:w="1693" w:type="dxa"/>
            <w:vMerge w:val="continue"/>
            <w:tcBorders>
              <w:left w:val="single" w:color="000000" w:sz="4" w:space="0"/>
              <w:right w:val="single" w:color="000000" w:sz="4" w:space="0"/>
            </w:tcBorders>
            <w:shd w:val="clear" w:color="auto" w:fill="auto"/>
            <w:vAlign w:val="center"/>
          </w:tcPr>
          <w:p w14:paraId="4BD3643A">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07B8E76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系统设置</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33B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用户管理</w:t>
            </w:r>
          </w:p>
        </w:tc>
      </w:tr>
      <w:tr w14:paraId="739C020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0511">
            <w:pPr>
              <w:widowControl/>
              <w:jc w:val="left"/>
              <w:textAlignment w:val="center"/>
              <w:rPr>
                <w:rFonts w:hint="eastAsia" w:ascii="宋体" w:hAnsi="宋体" w:cs="宋体"/>
                <w:sz w:val="24"/>
              </w:rPr>
            </w:pPr>
            <w:r>
              <w:rPr>
                <w:rFonts w:hint="eastAsia" w:ascii="宋体" w:hAnsi="宋体" w:cs="宋体"/>
                <w:kern w:val="0"/>
                <w:sz w:val="22"/>
                <w:szCs w:val="22"/>
                <w:lang w:bidi="ar"/>
              </w:rPr>
              <w:t>61</w:t>
            </w:r>
          </w:p>
        </w:tc>
        <w:tc>
          <w:tcPr>
            <w:tcW w:w="1693" w:type="dxa"/>
            <w:vMerge w:val="continue"/>
            <w:tcBorders>
              <w:left w:val="single" w:color="000000" w:sz="4" w:space="0"/>
              <w:right w:val="single" w:color="000000" w:sz="4" w:space="0"/>
            </w:tcBorders>
            <w:shd w:val="clear" w:color="auto" w:fill="auto"/>
            <w:vAlign w:val="center"/>
          </w:tcPr>
          <w:p w14:paraId="66911AB1">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67B9D702">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585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角色管理</w:t>
            </w:r>
          </w:p>
        </w:tc>
      </w:tr>
      <w:tr w14:paraId="1C4EBE9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D37C">
            <w:pPr>
              <w:widowControl/>
              <w:jc w:val="left"/>
              <w:textAlignment w:val="center"/>
              <w:rPr>
                <w:rFonts w:hint="eastAsia" w:ascii="宋体" w:hAnsi="宋体" w:cs="宋体"/>
                <w:sz w:val="24"/>
              </w:rPr>
            </w:pPr>
            <w:r>
              <w:rPr>
                <w:rFonts w:hint="eastAsia" w:ascii="宋体" w:hAnsi="宋体" w:cs="宋体"/>
                <w:kern w:val="0"/>
                <w:sz w:val="22"/>
                <w:szCs w:val="22"/>
                <w:lang w:bidi="ar"/>
              </w:rPr>
              <w:t>62</w:t>
            </w:r>
          </w:p>
        </w:tc>
        <w:tc>
          <w:tcPr>
            <w:tcW w:w="1693" w:type="dxa"/>
            <w:vMerge w:val="continue"/>
            <w:tcBorders>
              <w:left w:val="single" w:color="000000" w:sz="4" w:space="0"/>
              <w:right w:val="single" w:color="000000" w:sz="4" w:space="0"/>
            </w:tcBorders>
            <w:shd w:val="clear" w:color="auto" w:fill="auto"/>
            <w:vAlign w:val="center"/>
          </w:tcPr>
          <w:p w14:paraId="77EC0925">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3527CD2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01B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部门管理</w:t>
            </w:r>
          </w:p>
        </w:tc>
      </w:tr>
      <w:tr w14:paraId="7736768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7D4C">
            <w:pPr>
              <w:widowControl/>
              <w:jc w:val="left"/>
              <w:textAlignment w:val="center"/>
              <w:rPr>
                <w:rFonts w:hint="eastAsia" w:ascii="宋体" w:hAnsi="宋体" w:cs="宋体"/>
                <w:sz w:val="24"/>
              </w:rPr>
            </w:pPr>
            <w:r>
              <w:rPr>
                <w:rFonts w:hint="eastAsia" w:ascii="宋体" w:hAnsi="宋体" w:cs="宋体"/>
                <w:kern w:val="0"/>
                <w:sz w:val="22"/>
                <w:szCs w:val="22"/>
                <w:lang w:bidi="ar"/>
              </w:rPr>
              <w:t>63</w:t>
            </w:r>
          </w:p>
        </w:tc>
        <w:tc>
          <w:tcPr>
            <w:tcW w:w="1693" w:type="dxa"/>
            <w:vMerge w:val="continue"/>
            <w:tcBorders>
              <w:left w:val="single" w:color="000000" w:sz="4" w:space="0"/>
              <w:right w:val="single" w:color="000000" w:sz="4" w:space="0"/>
            </w:tcBorders>
            <w:shd w:val="clear" w:color="auto" w:fill="auto"/>
            <w:vAlign w:val="center"/>
          </w:tcPr>
          <w:p w14:paraId="32607E10">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3AD1012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311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岗位管理</w:t>
            </w:r>
          </w:p>
        </w:tc>
      </w:tr>
      <w:tr w14:paraId="20DB372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03C4">
            <w:pPr>
              <w:widowControl/>
              <w:jc w:val="left"/>
              <w:textAlignment w:val="center"/>
              <w:rPr>
                <w:rFonts w:hint="eastAsia" w:ascii="宋体" w:hAnsi="宋体" w:cs="宋体"/>
                <w:sz w:val="24"/>
              </w:rPr>
            </w:pPr>
            <w:r>
              <w:rPr>
                <w:rFonts w:hint="eastAsia" w:ascii="宋体" w:hAnsi="宋体" w:cs="宋体"/>
                <w:kern w:val="0"/>
                <w:sz w:val="22"/>
                <w:szCs w:val="22"/>
                <w:lang w:bidi="ar"/>
              </w:rPr>
              <w:t>64</w:t>
            </w:r>
          </w:p>
        </w:tc>
        <w:tc>
          <w:tcPr>
            <w:tcW w:w="1693" w:type="dxa"/>
            <w:vMerge w:val="continue"/>
            <w:tcBorders>
              <w:left w:val="single" w:color="000000" w:sz="4" w:space="0"/>
              <w:right w:val="single" w:color="000000" w:sz="4" w:space="0"/>
            </w:tcBorders>
            <w:shd w:val="clear" w:color="auto" w:fill="auto"/>
            <w:vAlign w:val="center"/>
          </w:tcPr>
          <w:p w14:paraId="60F082D8">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05D8701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D64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应用管理</w:t>
            </w:r>
          </w:p>
        </w:tc>
      </w:tr>
      <w:tr w14:paraId="22A1AB4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C910">
            <w:pPr>
              <w:widowControl/>
              <w:jc w:val="left"/>
              <w:textAlignment w:val="center"/>
              <w:rPr>
                <w:rFonts w:hint="eastAsia" w:ascii="宋体" w:hAnsi="宋体" w:cs="宋体"/>
                <w:sz w:val="24"/>
              </w:rPr>
            </w:pPr>
            <w:r>
              <w:rPr>
                <w:rFonts w:hint="eastAsia" w:ascii="宋体" w:hAnsi="宋体" w:cs="宋体"/>
                <w:kern w:val="0"/>
                <w:sz w:val="22"/>
                <w:szCs w:val="22"/>
                <w:lang w:bidi="ar"/>
              </w:rPr>
              <w:t>65</w:t>
            </w:r>
          </w:p>
        </w:tc>
        <w:tc>
          <w:tcPr>
            <w:tcW w:w="1693" w:type="dxa"/>
            <w:vMerge w:val="continue"/>
            <w:tcBorders>
              <w:left w:val="single" w:color="000000" w:sz="4" w:space="0"/>
              <w:right w:val="single" w:color="000000" w:sz="4" w:space="0"/>
            </w:tcBorders>
            <w:shd w:val="clear" w:color="auto" w:fill="auto"/>
            <w:vAlign w:val="center"/>
          </w:tcPr>
          <w:p w14:paraId="0E8E2D21">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7F65F4F2">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DD5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通知公告</w:t>
            </w:r>
          </w:p>
        </w:tc>
      </w:tr>
      <w:tr w14:paraId="1CF456D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420C">
            <w:pPr>
              <w:widowControl/>
              <w:jc w:val="left"/>
              <w:textAlignment w:val="center"/>
              <w:rPr>
                <w:rFonts w:hint="eastAsia" w:ascii="宋体" w:hAnsi="宋体" w:cs="宋体"/>
                <w:sz w:val="24"/>
              </w:rPr>
            </w:pPr>
            <w:r>
              <w:rPr>
                <w:rFonts w:hint="eastAsia" w:ascii="宋体" w:hAnsi="宋体" w:cs="宋体"/>
                <w:kern w:val="0"/>
                <w:sz w:val="22"/>
                <w:szCs w:val="22"/>
                <w:lang w:bidi="ar"/>
              </w:rPr>
              <w:t>66</w:t>
            </w:r>
          </w:p>
        </w:tc>
        <w:tc>
          <w:tcPr>
            <w:tcW w:w="1693" w:type="dxa"/>
            <w:vMerge w:val="continue"/>
            <w:tcBorders>
              <w:left w:val="single" w:color="000000" w:sz="4" w:space="0"/>
              <w:right w:val="single" w:color="000000" w:sz="4" w:space="0"/>
            </w:tcBorders>
            <w:shd w:val="clear" w:color="auto" w:fill="auto"/>
            <w:vAlign w:val="center"/>
          </w:tcPr>
          <w:p w14:paraId="02D680E2">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0C4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运维管理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159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服务监控、日志管理、数据备份</w:t>
            </w:r>
          </w:p>
        </w:tc>
      </w:tr>
      <w:tr w14:paraId="3E82488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6D77">
            <w:pPr>
              <w:widowControl/>
              <w:jc w:val="left"/>
              <w:textAlignment w:val="center"/>
              <w:rPr>
                <w:rFonts w:hint="eastAsia" w:ascii="宋体" w:hAnsi="宋体" w:cs="宋体"/>
                <w:sz w:val="24"/>
              </w:rPr>
            </w:pPr>
            <w:r>
              <w:rPr>
                <w:rFonts w:hint="eastAsia" w:ascii="宋体" w:hAnsi="宋体" w:cs="宋体"/>
                <w:kern w:val="0"/>
                <w:sz w:val="22"/>
                <w:szCs w:val="22"/>
                <w:lang w:bidi="ar"/>
              </w:rPr>
              <w:t>67</w:t>
            </w:r>
          </w:p>
        </w:tc>
        <w:tc>
          <w:tcPr>
            <w:tcW w:w="1693" w:type="dxa"/>
            <w:vMerge w:val="continue"/>
            <w:tcBorders>
              <w:left w:val="single" w:color="000000" w:sz="4" w:space="0"/>
              <w:bottom w:val="single" w:color="000000" w:sz="4" w:space="0"/>
              <w:right w:val="single" w:color="000000" w:sz="4" w:space="0"/>
            </w:tcBorders>
            <w:shd w:val="clear" w:color="auto" w:fill="auto"/>
            <w:vAlign w:val="center"/>
          </w:tcPr>
          <w:p w14:paraId="78D855A1">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F4C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开发管理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B4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表单构建、代码生成、系统接口</w:t>
            </w:r>
          </w:p>
        </w:tc>
      </w:tr>
      <w:tr w14:paraId="6926300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1339">
            <w:pPr>
              <w:widowControl/>
              <w:jc w:val="left"/>
              <w:textAlignment w:val="center"/>
              <w:rPr>
                <w:rFonts w:hint="eastAsia" w:ascii="宋体" w:hAnsi="宋体" w:cs="宋体"/>
                <w:sz w:val="24"/>
              </w:rPr>
            </w:pPr>
            <w:r>
              <w:rPr>
                <w:rFonts w:hint="eastAsia" w:ascii="宋体" w:hAnsi="宋体" w:cs="宋体"/>
                <w:kern w:val="0"/>
                <w:sz w:val="22"/>
                <w:szCs w:val="22"/>
                <w:lang w:bidi="ar"/>
              </w:rPr>
              <w:t>68</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F43A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清风工程公权力大数据监督应用项目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4391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基础支撑系统</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CB4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系统管理</w:t>
            </w:r>
          </w:p>
        </w:tc>
      </w:tr>
      <w:tr w14:paraId="0D8F909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FA3F">
            <w:pPr>
              <w:widowControl/>
              <w:jc w:val="left"/>
              <w:textAlignment w:val="center"/>
              <w:rPr>
                <w:rFonts w:hint="eastAsia" w:ascii="宋体" w:hAnsi="宋体" w:cs="宋体"/>
                <w:sz w:val="24"/>
              </w:rPr>
            </w:pPr>
            <w:r>
              <w:rPr>
                <w:rFonts w:hint="eastAsia" w:ascii="宋体" w:hAnsi="宋体" w:cs="宋体"/>
                <w:kern w:val="0"/>
                <w:sz w:val="22"/>
                <w:szCs w:val="22"/>
                <w:lang w:bidi="ar"/>
              </w:rPr>
              <w:t>69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4471">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C58C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6D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清单库</w:t>
            </w:r>
          </w:p>
        </w:tc>
      </w:tr>
      <w:tr w14:paraId="286D332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CA52">
            <w:pPr>
              <w:widowControl/>
              <w:jc w:val="left"/>
              <w:textAlignment w:val="center"/>
              <w:rPr>
                <w:rFonts w:hint="eastAsia" w:ascii="宋体" w:hAnsi="宋体" w:cs="宋体"/>
                <w:sz w:val="24"/>
              </w:rPr>
            </w:pPr>
            <w:r>
              <w:rPr>
                <w:rFonts w:hint="eastAsia" w:ascii="宋体" w:hAnsi="宋体" w:cs="宋体"/>
                <w:kern w:val="0"/>
                <w:sz w:val="22"/>
                <w:szCs w:val="22"/>
                <w:lang w:bidi="ar"/>
              </w:rPr>
              <w:t>70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080FB">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10B2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B01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协同办公</w:t>
            </w:r>
          </w:p>
        </w:tc>
      </w:tr>
      <w:tr w14:paraId="10DFE66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0544">
            <w:pPr>
              <w:widowControl/>
              <w:jc w:val="left"/>
              <w:textAlignment w:val="center"/>
              <w:rPr>
                <w:rFonts w:hint="eastAsia" w:ascii="宋体" w:hAnsi="宋体" w:cs="宋体"/>
                <w:sz w:val="24"/>
              </w:rPr>
            </w:pPr>
            <w:r>
              <w:rPr>
                <w:rFonts w:hint="eastAsia" w:ascii="宋体" w:hAnsi="宋体" w:cs="宋体"/>
                <w:kern w:val="0"/>
                <w:sz w:val="22"/>
                <w:szCs w:val="22"/>
                <w:lang w:bidi="ar"/>
              </w:rPr>
              <w:t>71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3B2DB">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5B6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模型中心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FFC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创建模型、预警模型排名</w:t>
            </w:r>
          </w:p>
        </w:tc>
      </w:tr>
      <w:tr w14:paraId="32133A2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11D1">
            <w:pPr>
              <w:widowControl/>
              <w:jc w:val="left"/>
              <w:textAlignment w:val="center"/>
              <w:rPr>
                <w:rFonts w:hint="eastAsia" w:ascii="宋体" w:hAnsi="宋体" w:cs="宋体"/>
                <w:sz w:val="24"/>
              </w:rPr>
            </w:pPr>
            <w:r>
              <w:rPr>
                <w:rFonts w:hint="eastAsia" w:ascii="宋体" w:hAnsi="宋体" w:cs="宋体"/>
                <w:kern w:val="0"/>
                <w:sz w:val="22"/>
                <w:szCs w:val="22"/>
                <w:lang w:bidi="ar"/>
              </w:rPr>
              <w:t>72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6856C">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95BD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综合驾驶舱</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597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总览(主屏)</w:t>
            </w:r>
          </w:p>
        </w:tc>
      </w:tr>
      <w:tr w14:paraId="3698A41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5AD7">
            <w:pPr>
              <w:widowControl/>
              <w:jc w:val="left"/>
              <w:textAlignment w:val="center"/>
              <w:rPr>
                <w:rFonts w:hint="eastAsia" w:ascii="宋体" w:hAnsi="宋体" w:cs="宋体"/>
                <w:sz w:val="24"/>
              </w:rPr>
            </w:pPr>
            <w:r>
              <w:rPr>
                <w:rFonts w:hint="eastAsia" w:ascii="宋体" w:hAnsi="宋体" w:cs="宋体"/>
                <w:kern w:val="0"/>
                <w:sz w:val="22"/>
                <w:szCs w:val="22"/>
                <w:lang w:bidi="ar"/>
              </w:rPr>
              <w:t>73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AE11">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A925A">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47D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预警中心子屏</w:t>
            </w:r>
          </w:p>
        </w:tc>
      </w:tr>
      <w:tr w14:paraId="4AD0F28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FD86">
            <w:pPr>
              <w:widowControl/>
              <w:jc w:val="left"/>
              <w:textAlignment w:val="center"/>
              <w:rPr>
                <w:rFonts w:hint="eastAsia" w:ascii="宋体" w:hAnsi="宋体" w:cs="宋体"/>
                <w:sz w:val="24"/>
              </w:rPr>
            </w:pPr>
            <w:r>
              <w:rPr>
                <w:rFonts w:hint="eastAsia" w:ascii="宋体" w:hAnsi="宋体" w:cs="宋体"/>
                <w:kern w:val="0"/>
                <w:sz w:val="22"/>
                <w:szCs w:val="22"/>
                <w:lang w:bidi="ar"/>
              </w:rPr>
              <w:t>74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6C35C">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19DC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0C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工作台子屏</w:t>
            </w:r>
          </w:p>
        </w:tc>
      </w:tr>
      <w:tr w14:paraId="28D4CF9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E0E9">
            <w:pPr>
              <w:widowControl/>
              <w:jc w:val="left"/>
              <w:textAlignment w:val="center"/>
              <w:rPr>
                <w:rFonts w:hint="eastAsia" w:ascii="宋体" w:hAnsi="宋体" w:cs="宋体"/>
                <w:sz w:val="24"/>
              </w:rPr>
            </w:pPr>
            <w:r>
              <w:rPr>
                <w:rFonts w:hint="eastAsia" w:ascii="宋体" w:hAnsi="宋体" w:cs="宋体"/>
                <w:kern w:val="0"/>
                <w:sz w:val="22"/>
                <w:szCs w:val="22"/>
                <w:lang w:bidi="ar"/>
              </w:rPr>
              <w:t>75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52980">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6120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74E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烽火台子屏</w:t>
            </w:r>
          </w:p>
        </w:tc>
      </w:tr>
      <w:tr w14:paraId="20DB7AD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59A9">
            <w:pPr>
              <w:widowControl/>
              <w:jc w:val="left"/>
              <w:textAlignment w:val="center"/>
              <w:rPr>
                <w:rFonts w:hint="eastAsia" w:ascii="宋体" w:hAnsi="宋体" w:cs="宋体"/>
                <w:sz w:val="24"/>
              </w:rPr>
            </w:pPr>
            <w:r>
              <w:rPr>
                <w:rFonts w:hint="eastAsia" w:ascii="宋体" w:hAnsi="宋体" w:cs="宋体"/>
                <w:kern w:val="0"/>
                <w:sz w:val="22"/>
                <w:szCs w:val="22"/>
                <w:lang w:bidi="ar"/>
              </w:rPr>
              <w:t>76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54E88">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A2B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B16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模型坊子屏</w:t>
            </w:r>
          </w:p>
        </w:tc>
      </w:tr>
      <w:tr w14:paraId="18EE9A6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493A">
            <w:pPr>
              <w:widowControl/>
              <w:jc w:val="left"/>
              <w:textAlignment w:val="center"/>
              <w:rPr>
                <w:rFonts w:hint="eastAsia" w:ascii="宋体" w:hAnsi="宋体" w:cs="宋体"/>
                <w:sz w:val="24"/>
              </w:rPr>
            </w:pPr>
            <w:r>
              <w:rPr>
                <w:rFonts w:hint="eastAsia" w:ascii="宋体" w:hAnsi="宋体" w:cs="宋体"/>
                <w:kern w:val="0"/>
                <w:sz w:val="22"/>
                <w:szCs w:val="22"/>
                <w:lang w:bidi="ar"/>
              </w:rPr>
              <w:t>77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700DA">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8694F">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EBC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瞭望塔子屏</w:t>
            </w:r>
          </w:p>
        </w:tc>
      </w:tr>
      <w:tr w14:paraId="30C8F09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F1C1">
            <w:pPr>
              <w:widowControl/>
              <w:jc w:val="left"/>
              <w:textAlignment w:val="center"/>
              <w:rPr>
                <w:rFonts w:hint="eastAsia" w:ascii="宋体" w:hAnsi="宋体" w:cs="宋体"/>
                <w:sz w:val="24"/>
              </w:rPr>
            </w:pPr>
            <w:r>
              <w:rPr>
                <w:rFonts w:hint="eastAsia" w:ascii="宋体" w:hAnsi="宋体" w:cs="宋体"/>
                <w:kern w:val="0"/>
                <w:sz w:val="22"/>
                <w:szCs w:val="22"/>
                <w:lang w:bidi="ar"/>
              </w:rPr>
              <w:t>78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4384">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306F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9CF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数纪本子屏</w:t>
            </w:r>
          </w:p>
        </w:tc>
      </w:tr>
      <w:tr w14:paraId="3C8AC56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E5E4">
            <w:pPr>
              <w:widowControl/>
              <w:jc w:val="left"/>
              <w:textAlignment w:val="center"/>
              <w:rPr>
                <w:rFonts w:hint="eastAsia" w:ascii="宋体" w:hAnsi="宋体" w:cs="宋体"/>
                <w:sz w:val="24"/>
              </w:rPr>
            </w:pPr>
            <w:r>
              <w:rPr>
                <w:rFonts w:hint="eastAsia" w:ascii="宋体" w:hAnsi="宋体" w:cs="宋体"/>
                <w:kern w:val="0"/>
                <w:sz w:val="22"/>
                <w:szCs w:val="22"/>
                <w:lang w:bidi="ar"/>
              </w:rPr>
              <w:t>79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A1A2A">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67CAC24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成果展示</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215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数据归集</w:t>
            </w:r>
          </w:p>
        </w:tc>
      </w:tr>
      <w:tr w14:paraId="4E091D5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95C6">
            <w:pPr>
              <w:widowControl/>
              <w:jc w:val="left"/>
              <w:textAlignment w:val="center"/>
              <w:rPr>
                <w:rFonts w:hint="eastAsia" w:ascii="宋体" w:hAnsi="宋体" w:cs="宋体"/>
                <w:sz w:val="24"/>
              </w:rPr>
            </w:pPr>
            <w:r>
              <w:rPr>
                <w:rFonts w:hint="eastAsia" w:ascii="宋体" w:hAnsi="宋体" w:cs="宋体"/>
                <w:kern w:val="0"/>
                <w:sz w:val="22"/>
                <w:szCs w:val="22"/>
                <w:lang w:bidi="ar"/>
              </w:rPr>
              <w:t>80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59DDB">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339594A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B59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模型建设</w:t>
            </w:r>
          </w:p>
        </w:tc>
      </w:tr>
      <w:tr w14:paraId="7EED0C6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9B9E">
            <w:pPr>
              <w:widowControl/>
              <w:jc w:val="left"/>
              <w:textAlignment w:val="center"/>
              <w:rPr>
                <w:rFonts w:hint="eastAsia" w:ascii="宋体" w:hAnsi="宋体" w:cs="宋体"/>
                <w:sz w:val="24"/>
              </w:rPr>
            </w:pPr>
            <w:r>
              <w:rPr>
                <w:rFonts w:hint="eastAsia" w:ascii="宋体" w:hAnsi="宋体" w:cs="宋体"/>
                <w:kern w:val="0"/>
                <w:sz w:val="22"/>
                <w:szCs w:val="22"/>
                <w:lang w:bidi="ar"/>
              </w:rPr>
              <w:t>81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EB84">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29640F1B">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44B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预警处置</w:t>
            </w:r>
          </w:p>
        </w:tc>
      </w:tr>
      <w:tr w14:paraId="07E1379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AE4B">
            <w:pPr>
              <w:widowControl/>
              <w:jc w:val="left"/>
              <w:textAlignment w:val="center"/>
              <w:rPr>
                <w:rFonts w:hint="eastAsia" w:ascii="宋体" w:hAnsi="宋体" w:cs="宋体"/>
                <w:sz w:val="24"/>
              </w:rPr>
            </w:pPr>
            <w:r>
              <w:rPr>
                <w:rFonts w:hint="eastAsia" w:ascii="宋体" w:hAnsi="宋体" w:cs="宋体"/>
                <w:kern w:val="0"/>
                <w:sz w:val="22"/>
                <w:szCs w:val="22"/>
                <w:lang w:bidi="ar"/>
              </w:rPr>
              <w:t>82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50FC">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38CE8FF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D37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典型案例</w:t>
            </w:r>
          </w:p>
        </w:tc>
      </w:tr>
      <w:tr w14:paraId="1BD57CC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D6D8">
            <w:pPr>
              <w:widowControl/>
              <w:jc w:val="left"/>
              <w:textAlignment w:val="center"/>
              <w:rPr>
                <w:rFonts w:hint="eastAsia" w:ascii="宋体" w:hAnsi="宋体" w:cs="宋体"/>
                <w:sz w:val="24"/>
              </w:rPr>
            </w:pPr>
            <w:r>
              <w:rPr>
                <w:rFonts w:hint="eastAsia" w:ascii="宋体" w:hAnsi="宋体" w:cs="宋体"/>
                <w:kern w:val="0"/>
                <w:sz w:val="22"/>
                <w:szCs w:val="22"/>
                <w:lang w:bidi="ar"/>
              </w:rPr>
              <w:t>83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81182">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1354776E">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6A3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汇报奖评</w:t>
            </w:r>
          </w:p>
        </w:tc>
      </w:tr>
      <w:tr w14:paraId="22D02CB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9123">
            <w:pPr>
              <w:widowControl/>
              <w:jc w:val="left"/>
              <w:textAlignment w:val="center"/>
              <w:rPr>
                <w:rFonts w:hint="eastAsia" w:ascii="宋体" w:hAnsi="宋体" w:cs="宋体"/>
                <w:sz w:val="24"/>
              </w:rPr>
            </w:pPr>
            <w:r>
              <w:rPr>
                <w:rFonts w:hint="eastAsia" w:ascii="宋体" w:hAnsi="宋体" w:cs="宋体"/>
                <w:kern w:val="0"/>
                <w:sz w:val="22"/>
                <w:szCs w:val="22"/>
                <w:lang w:bidi="ar"/>
              </w:rPr>
              <w:t>84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FDF2F">
            <w:pPr>
              <w:pStyle w:val="970"/>
              <w:spacing w:line="360" w:lineRule="auto"/>
              <w:jc w:val="both"/>
              <w:rPr>
                <w:rFonts w:ascii="宋体" w:hAnsi="宋体" w:eastAsia="宋体" w:cs="宋体"/>
                <w:kern w:val="2"/>
                <w:sz w:val="24"/>
                <w:szCs w:val="24"/>
              </w:rPr>
            </w:pPr>
          </w:p>
        </w:tc>
        <w:tc>
          <w:tcPr>
            <w:tcW w:w="1667" w:type="dxa"/>
            <w:vMerge w:val="restart"/>
            <w:tcBorders>
              <w:left w:val="single" w:color="000000" w:sz="4" w:space="0"/>
              <w:right w:val="single" w:color="000000" w:sz="4" w:space="0"/>
            </w:tcBorders>
            <w:shd w:val="clear" w:color="auto" w:fill="auto"/>
            <w:vAlign w:val="center"/>
          </w:tcPr>
          <w:p w14:paraId="61F1BE0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数据中心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F5F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纳管项目库、标签库</w:t>
            </w:r>
          </w:p>
        </w:tc>
      </w:tr>
      <w:tr w14:paraId="111ED19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71D3">
            <w:pPr>
              <w:widowControl/>
              <w:jc w:val="left"/>
              <w:textAlignment w:val="center"/>
              <w:rPr>
                <w:rFonts w:hint="eastAsia" w:ascii="宋体" w:hAnsi="宋体" w:cs="宋体"/>
                <w:sz w:val="24"/>
              </w:rPr>
            </w:pPr>
            <w:r>
              <w:rPr>
                <w:rFonts w:hint="eastAsia" w:ascii="宋体" w:hAnsi="宋体" w:cs="宋体"/>
                <w:kern w:val="0"/>
                <w:sz w:val="22"/>
                <w:szCs w:val="22"/>
                <w:lang w:bidi="ar"/>
              </w:rPr>
              <w:t>85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8378">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245F67F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37C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纳管企业、单位、人员库</w:t>
            </w:r>
          </w:p>
        </w:tc>
      </w:tr>
      <w:tr w14:paraId="35AEA3A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45AD">
            <w:pPr>
              <w:widowControl/>
              <w:jc w:val="left"/>
              <w:textAlignment w:val="center"/>
              <w:rPr>
                <w:rFonts w:hint="eastAsia" w:ascii="宋体" w:hAnsi="宋体" w:cs="宋体"/>
                <w:sz w:val="24"/>
              </w:rPr>
            </w:pPr>
            <w:r>
              <w:rPr>
                <w:rFonts w:hint="eastAsia" w:ascii="宋体" w:hAnsi="宋体" w:cs="宋体"/>
                <w:kern w:val="0"/>
                <w:sz w:val="22"/>
                <w:szCs w:val="22"/>
                <w:lang w:bidi="ar"/>
              </w:rPr>
              <w:t>86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E40C">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7615974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160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纳管数据、法规库</w:t>
            </w:r>
          </w:p>
        </w:tc>
      </w:tr>
      <w:tr w14:paraId="43778C9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C504">
            <w:pPr>
              <w:widowControl/>
              <w:jc w:val="left"/>
              <w:textAlignment w:val="center"/>
              <w:rPr>
                <w:rFonts w:hint="eastAsia" w:ascii="宋体" w:hAnsi="宋体" w:cs="宋体"/>
                <w:sz w:val="24"/>
              </w:rPr>
            </w:pPr>
            <w:r>
              <w:rPr>
                <w:rFonts w:hint="eastAsia" w:ascii="宋体" w:hAnsi="宋体" w:cs="宋体"/>
                <w:kern w:val="0"/>
                <w:sz w:val="22"/>
                <w:szCs w:val="22"/>
                <w:lang w:bidi="ar"/>
              </w:rPr>
              <w:t>87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AD649">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B925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预警中心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51E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预警信息</w:t>
            </w:r>
          </w:p>
        </w:tc>
      </w:tr>
      <w:tr w14:paraId="3F0B97B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705D">
            <w:pPr>
              <w:widowControl/>
              <w:jc w:val="left"/>
              <w:textAlignment w:val="center"/>
              <w:rPr>
                <w:rFonts w:hint="eastAsia" w:ascii="宋体" w:hAnsi="宋体" w:cs="宋体"/>
                <w:sz w:val="24"/>
              </w:rPr>
            </w:pPr>
            <w:r>
              <w:rPr>
                <w:rFonts w:hint="eastAsia" w:ascii="宋体" w:hAnsi="宋体" w:cs="宋体"/>
                <w:kern w:val="0"/>
                <w:sz w:val="22"/>
                <w:szCs w:val="22"/>
                <w:lang w:bidi="ar"/>
              </w:rPr>
              <w:t>88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B89E2">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584B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DC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告警配置</w:t>
            </w:r>
          </w:p>
        </w:tc>
      </w:tr>
      <w:tr w14:paraId="1D100C2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8965">
            <w:pPr>
              <w:widowControl/>
              <w:jc w:val="left"/>
              <w:textAlignment w:val="center"/>
              <w:rPr>
                <w:rFonts w:hint="eastAsia" w:ascii="宋体" w:hAnsi="宋体" w:cs="宋体"/>
                <w:sz w:val="24"/>
              </w:rPr>
            </w:pPr>
            <w:r>
              <w:rPr>
                <w:rFonts w:ascii="宋体" w:hAnsi="宋体" w:cs="宋体"/>
                <w:kern w:val="0"/>
                <w:sz w:val="22"/>
                <w:szCs w:val="22"/>
                <w:lang w:bidi="ar"/>
              </w:rPr>
              <w:t>89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BC4D4">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CA6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1BD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交办记录</w:t>
            </w:r>
          </w:p>
        </w:tc>
      </w:tr>
      <w:tr w14:paraId="733C9A0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0AF8">
            <w:pPr>
              <w:widowControl/>
              <w:jc w:val="left"/>
              <w:textAlignment w:val="center"/>
              <w:rPr>
                <w:rFonts w:hint="eastAsia" w:ascii="宋体" w:hAnsi="宋体" w:cs="宋体"/>
                <w:sz w:val="24"/>
              </w:rPr>
            </w:pPr>
            <w:r>
              <w:rPr>
                <w:rFonts w:hint="eastAsia" w:ascii="宋体" w:hAnsi="宋体" w:cs="宋体"/>
                <w:kern w:val="0"/>
                <w:sz w:val="22"/>
                <w:szCs w:val="22"/>
                <w:lang w:bidi="ar"/>
              </w:rPr>
              <w:t>9</w:t>
            </w:r>
            <w:r>
              <w:rPr>
                <w:rFonts w:ascii="宋体" w:hAnsi="宋体" w:cs="宋体"/>
                <w:kern w:val="0"/>
                <w:sz w:val="22"/>
                <w:szCs w:val="22"/>
                <w:lang w:bidi="ar"/>
              </w:rPr>
              <w:t>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17FCA">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0755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处置中心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BE4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处置管理</w:t>
            </w:r>
          </w:p>
        </w:tc>
      </w:tr>
      <w:tr w14:paraId="7EC9551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02D5">
            <w:pPr>
              <w:widowControl/>
              <w:jc w:val="left"/>
              <w:textAlignment w:val="center"/>
              <w:rPr>
                <w:rFonts w:hint="eastAsia" w:ascii="宋体" w:hAnsi="宋体" w:cs="宋体"/>
                <w:sz w:val="24"/>
              </w:rPr>
            </w:pPr>
            <w:r>
              <w:rPr>
                <w:rFonts w:hint="eastAsia" w:ascii="宋体" w:hAnsi="宋体" w:cs="宋体"/>
                <w:kern w:val="0"/>
                <w:sz w:val="22"/>
                <w:szCs w:val="22"/>
                <w:lang w:bidi="ar"/>
              </w:rPr>
              <w:t>9</w:t>
            </w:r>
            <w:r>
              <w:rPr>
                <w:rFonts w:ascii="宋体" w:hAnsi="宋体" w:cs="宋体"/>
                <w:kern w:val="0"/>
                <w:sz w:val="22"/>
                <w:szCs w:val="22"/>
                <w:lang w:bidi="ar"/>
              </w:rPr>
              <w:t>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2A9EC">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DCF5F">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D7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统计分析</w:t>
            </w:r>
          </w:p>
        </w:tc>
      </w:tr>
      <w:tr w14:paraId="525E5F6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D5B6">
            <w:pPr>
              <w:widowControl/>
              <w:jc w:val="left"/>
              <w:textAlignment w:val="center"/>
              <w:rPr>
                <w:rFonts w:hint="eastAsia" w:ascii="宋体" w:hAnsi="宋体" w:cs="宋体"/>
                <w:sz w:val="24"/>
              </w:rPr>
            </w:pPr>
            <w:r>
              <w:rPr>
                <w:rFonts w:hint="eastAsia" w:ascii="宋体" w:hAnsi="宋体" w:cs="宋体"/>
                <w:kern w:val="0"/>
                <w:sz w:val="22"/>
                <w:szCs w:val="22"/>
                <w:lang w:bidi="ar"/>
              </w:rPr>
              <w:t>9</w:t>
            </w:r>
            <w:r>
              <w:rPr>
                <w:rFonts w:ascii="宋体" w:hAnsi="宋体" w:cs="宋体"/>
                <w:kern w:val="0"/>
                <w:sz w:val="22"/>
                <w:szCs w:val="22"/>
                <w:lang w:bidi="ar"/>
              </w:rPr>
              <w:t>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65FC">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E373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治理中心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C59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挽回损失分析</w:t>
            </w:r>
          </w:p>
        </w:tc>
      </w:tr>
      <w:tr w14:paraId="3A316F4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4CE2">
            <w:pPr>
              <w:widowControl/>
              <w:jc w:val="left"/>
              <w:textAlignment w:val="center"/>
              <w:rPr>
                <w:rFonts w:hint="eastAsia" w:ascii="宋体" w:hAnsi="宋体" w:cs="宋体"/>
                <w:sz w:val="24"/>
              </w:rPr>
            </w:pPr>
            <w:r>
              <w:rPr>
                <w:rFonts w:hint="eastAsia" w:ascii="宋体" w:hAnsi="宋体" w:cs="宋体"/>
                <w:kern w:val="0"/>
                <w:sz w:val="22"/>
                <w:szCs w:val="22"/>
                <w:lang w:bidi="ar"/>
              </w:rPr>
              <w:t>9</w:t>
            </w:r>
            <w:r>
              <w:rPr>
                <w:rFonts w:ascii="宋体" w:hAnsi="宋体" w:cs="宋体"/>
                <w:kern w:val="0"/>
                <w:sz w:val="22"/>
                <w:szCs w:val="22"/>
                <w:lang w:bidi="ar"/>
              </w:rPr>
              <w:t>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82D80">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4AD6789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303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廉政教育资料</w:t>
            </w:r>
          </w:p>
        </w:tc>
      </w:tr>
      <w:tr w14:paraId="250B68B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3929">
            <w:pPr>
              <w:widowControl/>
              <w:jc w:val="left"/>
              <w:textAlignment w:val="center"/>
              <w:rPr>
                <w:rFonts w:hint="eastAsia" w:ascii="宋体" w:hAnsi="宋体" w:cs="宋体"/>
                <w:sz w:val="24"/>
              </w:rPr>
            </w:pPr>
            <w:r>
              <w:rPr>
                <w:rFonts w:hint="eastAsia" w:ascii="宋体" w:hAnsi="宋体" w:cs="宋体"/>
                <w:kern w:val="0"/>
                <w:sz w:val="22"/>
                <w:szCs w:val="22"/>
                <w:lang w:bidi="ar"/>
              </w:rPr>
              <w:t>9</w:t>
            </w:r>
            <w:r>
              <w:rPr>
                <w:rFonts w:ascii="宋体" w:hAnsi="宋体" w:cs="宋体"/>
                <w:kern w:val="0"/>
                <w:sz w:val="22"/>
                <w:szCs w:val="22"/>
                <w:lang w:bidi="ar"/>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8941C">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0146FB8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E9A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专项治理</w:t>
            </w:r>
          </w:p>
        </w:tc>
      </w:tr>
      <w:tr w14:paraId="68518D2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B4F8">
            <w:pPr>
              <w:widowControl/>
              <w:jc w:val="left"/>
              <w:textAlignment w:val="center"/>
              <w:rPr>
                <w:rFonts w:hint="eastAsia" w:ascii="宋体" w:hAnsi="宋体" w:cs="宋体"/>
                <w:sz w:val="24"/>
              </w:rPr>
            </w:pPr>
            <w:r>
              <w:rPr>
                <w:rFonts w:hint="eastAsia" w:ascii="宋体" w:hAnsi="宋体" w:cs="宋体"/>
                <w:kern w:val="0"/>
                <w:sz w:val="22"/>
                <w:szCs w:val="22"/>
                <w:lang w:bidi="ar"/>
              </w:rPr>
              <w:t>9</w:t>
            </w:r>
            <w:r>
              <w:rPr>
                <w:rFonts w:ascii="宋体" w:hAnsi="宋体" w:cs="宋体"/>
                <w:kern w:val="0"/>
                <w:sz w:val="22"/>
                <w:szCs w:val="22"/>
                <w:lang w:bidi="ar"/>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5BA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5129B">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897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人员警示教育</w:t>
            </w:r>
          </w:p>
        </w:tc>
      </w:tr>
      <w:tr w14:paraId="760F2F5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9CE4">
            <w:pPr>
              <w:widowControl/>
              <w:jc w:val="left"/>
              <w:textAlignment w:val="center"/>
              <w:rPr>
                <w:rFonts w:hint="eastAsia" w:ascii="宋体" w:hAnsi="宋体" w:cs="宋体"/>
                <w:sz w:val="24"/>
              </w:rPr>
            </w:pPr>
            <w:r>
              <w:rPr>
                <w:rFonts w:hint="eastAsia" w:ascii="宋体" w:hAnsi="宋体" w:cs="宋体"/>
                <w:kern w:val="0"/>
                <w:sz w:val="22"/>
                <w:szCs w:val="22"/>
                <w:lang w:bidi="ar"/>
              </w:rPr>
              <w:t>9</w:t>
            </w:r>
            <w:r>
              <w:rPr>
                <w:rFonts w:ascii="宋体" w:hAnsi="宋体" w:cs="宋体"/>
                <w:kern w:val="0"/>
                <w:sz w:val="22"/>
                <w:szCs w:val="22"/>
                <w:lang w:bidi="ar"/>
              </w:rPr>
              <w:t>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C8A62">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583E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240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建议书、典型案例</w:t>
            </w:r>
          </w:p>
        </w:tc>
      </w:tr>
      <w:tr w14:paraId="16079CD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71D2">
            <w:pPr>
              <w:widowControl/>
              <w:jc w:val="left"/>
              <w:textAlignment w:val="center"/>
              <w:rPr>
                <w:rFonts w:hint="eastAsia" w:ascii="宋体" w:hAnsi="宋体" w:cs="宋体"/>
                <w:sz w:val="24"/>
              </w:rPr>
            </w:pPr>
            <w:r>
              <w:rPr>
                <w:rFonts w:hint="eastAsia" w:ascii="宋体" w:hAnsi="宋体" w:cs="宋体"/>
                <w:kern w:val="0"/>
                <w:sz w:val="22"/>
                <w:szCs w:val="22"/>
                <w:lang w:bidi="ar"/>
              </w:rPr>
              <w:t>9</w:t>
            </w:r>
            <w:r>
              <w:rPr>
                <w:rFonts w:ascii="宋体" w:hAnsi="宋体" w:cs="宋体"/>
                <w:kern w:val="0"/>
                <w:sz w:val="22"/>
                <w:szCs w:val="22"/>
                <w:lang w:bidi="ar"/>
              </w:rPr>
              <w:t>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66A12">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F3C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ED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汇报奖评</w:t>
            </w:r>
          </w:p>
        </w:tc>
      </w:tr>
      <w:tr w14:paraId="6EB47EC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1383">
            <w:pPr>
              <w:widowControl/>
              <w:jc w:val="left"/>
              <w:textAlignment w:val="center"/>
              <w:rPr>
                <w:rFonts w:hint="eastAsia" w:ascii="宋体" w:hAnsi="宋体" w:cs="宋体"/>
                <w:sz w:val="24"/>
              </w:rPr>
            </w:pPr>
            <w:r>
              <w:rPr>
                <w:rFonts w:hint="eastAsia" w:ascii="宋体" w:hAnsi="宋体" w:cs="宋体"/>
                <w:kern w:val="0"/>
                <w:sz w:val="22"/>
                <w:szCs w:val="22"/>
                <w:lang w:bidi="ar"/>
              </w:rPr>
              <w:t>9</w:t>
            </w:r>
            <w:r>
              <w:rPr>
                <w:rFonts w:ascii="宋体" w:hAnsi="宋体" w:cs="宋体"/>
                <w:kern w:val="0"/>
                <w:sz w:val="22"/>
                <w:szCs w:val="22"/>
                <w:lang w:bidi="ar"/>
              </w:rPr>
              <w:t>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6AE6">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7B90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C8E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用户管理</w:t>
            </w:r>
          </w:p>
        </w:tc>
      </w:tr>
      <w:tr w14:paraId="461C982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BD05">
            <w:pPr>
              <w:widowControl/>
              <w:jc w:val="left"/>
              <w:textAlignment w:val="center"/>
              <w:rPr>
                <w:rFonts w:hint="eastAsia" w:ascii="宋体" w:hAnsi="宋体" w:cs="宋体"/>
                <w:sz w:val="24"/>
              </w:rPr>
            </w:pPr>
            <w:r>
              <w:rPr>
                <w:rFonts w:ascii="宋体" w:hAnsi="宋体" w:cs="宋体"/>
                <w:kern w:val="0"/>
                <w:sz w:val="22"/>
                <w:szCs w:val="22"/>
                <w:lang w:bidi="ar"/>
              </w:rPr>
              <w:t>99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18FF">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4C09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EF9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配置中心</w:t>
            </w:r>
          </w:p>
        </w:tc>
      </w:tr>
      <w:tr w14:paraId="0CA4587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90B1">
            <w:pPr>
              <w:widowControl/>
              <w:jc w:val="left"/>
              <w:textAlignment w:val="center"/>
              <w:rPr>
                <w:rFonts w:hint="eastAsia" w:ascii="宋体" w:hAnsi="宋体" w:cs="宋体"/>
                <w:sz w:val="24"/>
              </w:rPr>
            </w:pPr>
            <w:r>
              <w:rPr>
                <w:rFonts w:hint="eastAsia" w:ascii="宋体" w:hAnsi="宋体" w:cs="宋体"/>
                <w:kern w:val="0"/>
                <w:sz w:val="22"/>
                <w:szCs w:val="22"/>
                <w:lang w:bidi="ar"/>
              </w:rPr>
              <w:t>10</w:t>
            </w:r>
            <w:r>
              <w:rPr>
                <w:rFonts w:ascii="宋体" w:hAnsi="宋体" w:cs="宋体"/>
                <w:kern w:val="0"/>
                <w:sz w:val="22"/>
                <w:szCs w:val="22"/>
                <w:lang w:bidi="ar"/>
              </w:rPr>
              <w:t>0</w:t>
            </w:r>
          </w:p>
        </w:tc>
        <w:tc>
          <w:tcPr>
            <w:tcW w:w="1693" w:type="dxa"/>
            <w:vMerge w:val="restart"/>
            <w:tcBorders>
              <w:top w:val="single" w:color="000000" w:sz="4" w:space="0"/>
              <w:left w:val="single" w:color="000000" w:sz="4" w:space="0"/>
              <w:right w:val="single" w:color="000000" w:sz="4" w:space="0"/>
            </w:tcBorders>
            <w:shd w:val="clear" w:color="auto" w:fill="auto"/>
            <w:vAlign w:val="center"/>
          </w:tcPr>
          <w:p w14:paraId="3A8CBA8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天际系统</w:t>
            </w: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43DDB4C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首页</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BF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证照纳管情况</w:t>
            </w:r>
          </w:p>
        </w:tc>
      </w:tr>
      <w:tr w14:paraId="4818B0F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8862">
            <w:pPr>
              <w:widowControl/>
              <w:jc w:val="left"/>
              <w:textAlignment w:val="center"/>
              <w:rPr>
                <w:rFonts w:hint="eastAsia" w:ascii="宋体" w:hAnsi="宋体" w:cs="宋体"/>
                <w:sz w:val="24"/>
              </w:rPr>
            </w:pPr>
            <w:r>
              <w:rPr>
                <w:rFonts w:hint="eastAsia" w:ascii="宋体" w:hAnsi="宋体" w:cs="宋体"/>
                <w:kern w:val="0"/>
                <w:sz w:val="22"/>
                <w:szCs w:val="22"/>
                <w:lang w:bidi="ar"/>
              </w:rPr>
              <w:t>101</w:t>
            </w:r>
          </w:p>
        </w:tc>
        <w:tc>
          <w:tcPr>
            <w:tcW w:w="1693" w:type="dxa"/>
            <w:vMerge w:val="continue"/>
            <w:tcBorders>
              <w:left w:val="single" w:color="000000" w:sz="4" w:space="0"/>
              <w:right w:val="single" w:color="000000" w:sz="4" w:space="0"/>
            </w:tcBorders>
            <w:shd w:val="clear" w:color="auto" w:fill="auto"/>
            <w:vAlign w:val="center"/>
          </w:tcPr>
          <w:p w14:paraId="0EF3CA55">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39A5D13B">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A0A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审批记录情况</w:t>
            </w:r>
          </w:p>
        </w:tc>
      </w:tr>
      <w:tr w14:paraId="1B09620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BC55">
            <w:pPr>
              <w:pStyle w:val="970"/>
              <w:spacing w:line="360" w:lineRule="auto"/>
              <w:jc w:val="both"/>
              <w:textAlignment w:val="center"/>
              <w:rPr>
                <w:rFonts w:ascii="宋体" w:hAnsi="宋体" w:eastAsia="宋体" w:cs="宋体"/>
                <w:kern w:val="2"/>
                <w:sz w:val="24"/>
                <w:szCs w:val="24"/>
              </w:rPr>
            </w:pPr>
            <w:r>
              <w:rPr>
                <w:rFonts w:ascii="宋体" w:hAnsi="宋体" w:cs="宋体"/>
                <w:sz w:val="22"/>
                <w:szCs w:val="22"/>
                <w:lang w:bidi="ar"/>
              </w:rPr>
              <w:t>102</w:t>
            </w:r>
          </w:p>
        </w:tc>
        <w:tc>
          <w:tcPr>
            <w:tcW w:w="1693" w:type="dxa"/>
            <w:vMerge w:val="continue"/>
            <w:tcBorders>
              <w:left w:val="single" w:color="000000" w:sz="4" w:space="0"/>
              <w:right w:val="single" w:color="000000" w:sz="4" w:space="0"/>
            </w:tcBorders>
            <w:shd w:val="clear" w:color="auto" w:fill="auto"/>
            <w:vAlign w:val="center"/>
          </w:tcPr>
          <w:p w14:paraId="05CB0976">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59369BA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40D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出入境热门国家排行</w:t>
            </w:r>
          </w:p>
        </w:tc>
      </w:tr>
      <w:tr w14:paraId="0F82AFA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60B0">
            <w:pPr>
              <w:pStyle w:val="970"/>
              <w:spacing w:line="360" w:lineRule="auto"/>
              <w:jc w:val="both"/>
              <w:textAlignment w:val="center"/>
              <w:rPr>
                <w:rFonts w:ascii="宋体" w:hAnsi="宋体" w:eastAsia="宋体" w:cs="宋体"/>
                <w:kern w:val="2"/>
                <w:sz w:val="24"/>
                <w:szCs w:val="24"/>
              </w:rPr>
            </w:pPr>
            <w:r>
              <w:rPr>
                <w:rFonts w:ascii="宋体" w:hAnsi="宋体" w:eastAsia="宋体" w:cs="宋体"/>
                <w:kern w:val="2"/>
                <w:sz w:val="24"/>
                <w:szCs w:val="24"/>
              </w:rPr>
              <w:t>103</w:t>
            </w:r>
          </w:p>
        </w:tc>
        <w:tc>
          <w:tcPr>
            <w:tcW w:w="1693" w:type="dxa"/>
            <w:vMerge w:val="continue"/>
            <w:tcBorders>
              <w:left w:val="single" w:color="000000" w:sz="4" w:space="0"/>
              <w:right w:val="single" w:color="000000" w:sz="4" w:space="0"/>
            </w:tcBorders>
            <w:shd w:val="clear" w:color="auto" w:fill="auto"/>
            <w:vAlign w:val="center"/>
          </w:tcPr>
          <w:p w14:paraId="404417FB">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BC1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烽火台</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C7B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风险查看</w:t>
            </w:r>
          </w:p>
        </w:tc>
      </w:tr>
      <w:tr w14:paraId="1518576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3A4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104</w:t>
            </w:r>
          </w:p>
        </w:tc>
        <w:tc>
          <w:tcPr>
            <w:tcW w:w="1693" w:type="dxa"/>
            <w:vMerge w:val="continue"/>
            <w:tcBorders>
              <w:left w:val="single" w:color="000000" w:sz="4" w:space="0"/>
              <w:right w:val="single" w:color="000000" w:sz="4" w:space="0"/>
            </w:tcBorders>
            <w:shd w:val="clear" w:color="auto" w:fill="auto"/>
            <w:vAlign w:val="center"/>
          </w:tcPr>
          <w:p w14:paraId="2201B07C">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38F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驾驶舱</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7D9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天际大屏</w:t>
            </w:r>
          </w:p>
        </w:tc>
      </w:tr>
      <w:tr w14:paraId="35D037F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E76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105</w:t>
            </w:r>
          </w:p>
        </w:tc>
        <w:tc>
          <w:tcPr>
            <w:tcW w:w="1693" w:type="dxa"/>
            <w:vMerge w:val="continue"/>
            <w:tcBorders>
              <w:left w:val="single" w:color="000000" w:sz="4" w:space="0"/>
              <w:right w:val="single" w:color="000000" w:sz="4" w:space="0"/>
            </w:tcBorders>
            <w:shd w:val="clear" w:color="auto" w:fill="auto"/>
            <w:vAlign w:val="center"/>
          </w:tcPr>
          <w:p w14:paraId="3F616A50">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8428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人</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EE4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公职人员备案</w:t>
            </w:r>
          </w:p>
        </w:tc>
      </w:tr>
      <w:tr w14:paraId="6C2FC95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C37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106</w:t>
            </w:r>
          </w:p>
        </w:tc>
        <w:tc>
          <w:tcPr>
            <w:tcW w:w="1693" w:type="dxa"/>
            <w:vMerge w:val="continue"/>
            <w:tcBorders>
              <w:left w:val="single" w:color="000000" w:sz="4" w:space="0"/>
              <w:right w:val="single" w:color="000000" w:sz="4" w:space="0"/>
            </w:tcBorders>
            <w:shd w:val="clear" w:color="auto" w:fill="auto"/>
            <w:vAlign w:val="center"/>
          </w:tcPr>
          <w:p w14:paraId="3B9E48F5">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1C1D6">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F89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监察对象纳管</w:t>
            </w:r>
          </w:p>
        </w:tc>
      </w:tr>
      <w:tr w14:paraId="297F6B1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302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107</w:t>
            </w:r>
          </w:p>
        </w:tc>
        <w:tc>
          <w:tcPr>
            <w:tcW w:w="1693" w:type="dxa"/>
            <w:vMerge w:val="continue"/>
            <w:tcBorders>
              <w:left w:val="single" w:color="000000" w:sz="4" w:space="0"/>
              <w:right w:val="single" w:color="000000" w:sz="4" w:space="0"/>
            </w:tcBorders>
            <w:shd w:val="clear" w:color="auto" w:fill="auto"/>
            <w:vAlign w:val="center"/>
          </w:tcPr>
          <w:p w14:paraId="05E01353">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11C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B63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两代表一委员</w:t>
            </w:r>
          </w:p>
        </w:tc>
      </w:tr>
      <w:tr w14:paraId="054F647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418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108</w:t>
            </w:r>
          </w:p>
        </w:tc>
        <w:tc>
          <w:tcPr>
            <w:tcW w:w="1693" w:type="dxa"/>
            <w:vMerge w:val="continue"/>
            <w:tcBorders>
              <w:left w:val="single" w:color="000000" w:sz="4" w:space="0"/>
              <w:right w:val="single" w:color="000000" w:sz="4" w:space="0"/>
            </w:tcBorders>
            <w:shd w:val="clear" w:color="auto" w:fill="auto"/>
            <w:vAlign w:val="center"/>
          </w:tcPr>
          <w:p w14:paraId="5AAA884C">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BA48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800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海外经历申报</w:t>
            </w:r>
          </w:p>
        </w:tc>
      </w:tr>
      <w:tr w14:paraId="5DACE18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8C6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09</w:t>
            </w:r>
          </w:p>
        </w:tc>
        <w:tc>
          <w:tcPr>
            <w:tcW w:w="1693" w:type="dxa"/>
            <w:vMerge w:val="continue"/>
            <w:tcBorders>
              <w:left w:val="single" w:color="000000" w:sz="4" w:space="0"/>
              <w:right w:val="single" w:color="000000" w:sz="4" w:space="0"/>
            </w:tcBorders>
            <w:shd w:val="clear" w:color="auto" w:fill="auto"/>
            <w:vAlign w:val="center"/>
          </w:tcPr>
          <w:p w14:paraId="7BED8E27">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3719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证</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9EC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证照管理信息</w:t>
            </w:r>
          </w:p>
        </w:tc>
      </w:tr>
      <w:tr w14:paraId="19C3183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E7F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110</w:t>
            </w:r>
          </w:p>
        </w:tc>
        <w:tc>
          <w:tcPr>
            <w:tcW w:w="1693" w:type="dxa"/>
            <w:vMerge w:val="continue"/>
            <w:tcBorders>
              <w:left w:val="single" w:color="000000" w:sz="4" w:space="0"/>
              <w:right w:val="single" w:color="000000" w:sz="4" w:space="0"/>
            </w:tcBorders>
            <w:shd w:val="clear" w:color="auto" w:fill="auto"/>
            <w:vAlign w:val="center"/>
          </w:tcPr>
          <w:p w14:paraId="49F67087">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D2A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CBF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证照借出情况</w:t>
            </w:r>
          </w:p>
        </w:tc>
      </w:tr>
      <w:tr w14:paraId="487A335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496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111</w:t>
            </w:r>
          </w:p>
        </w:tc>
        <w:tc>
          <w:tcPr>
            <w:tcW w:w="1693" w:type="dxa"/>
            <w:vMerge w:val="continue"/>
            <w:tcBorders>
              <w:left w:val="single" w:color="000000" w:sz="4" w:space="0"/>
              <w:right w:val="single" w:color="000000" w:sz="4" w:space="0"/>
            </w:tcBorders>
            <w:shd w:val="clear" w:color="auto" w:fill="auto"/>
            <w:vAlign w:val="center"/>
          </w:tcPr>
          <w:p w14:paraId="2A00A4F9">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75C5B2E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行</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4EF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发起移民局核验</w:t>
            </w:r>
          </w:p>
        </w:tc>
      </w:tr>
      <w:tr w14:paraId="5A60172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740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112</w:t>
            </w:r>
          </w:p>
        </w:tc>
        <w:tc>
          <w:tcPr>
            <w:tcW w:w="1693" w:type="dxa"/>
            <w:vMerge w:val="continue"/>
            <w:tcBorders>
              <w:left w:val="single" w:color="000000" w:sz="4" w:space="0"/>
              <w:right w:val="single" w:color="000000" w:sz="4" w:space="0"/>
            </w:tcBorders>
            <w:shd w:val="clear" w:color="auto" w:fill="auto"/>
            <w:vAlign w:val="center"/>
          </w:tcPr>
          <w:p w14:paraId="52E23270">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4AB5D7F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F4E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个人授权</w:t>
            </w:r>
          </w:p>
        </w:tc>
      </w:tr>
      <w:tr w14:paraId="53D5F6B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A14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113</w:t>
            </w:r>
          </w:p>
        </w:tc>
        <w:tc>
          <w:tcPr>
            <w:tcW w:w="1693" w:type="dxa"/>
            <w:vMerge w:val="continue"/>
            <w:tcBorders>
              <w:left w:val="single" w:color="000000" w:sz="4" w:space="0"/>
              <w:right w:val="single" w:color="000000" w:sz="4" w:space="0"/>
            </w:tcBorders>
            <w:shd w:val="clear" w:color="auto" w:fill="auto"/>
            <w:vAlign w:val="center"/>
          </w:tcPr>
          <w:p w14:paraId="368B515F">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D6EA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891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出入境审批记录</w:t>
            </w:r>
          </w:p>
        </w:tc>
      </w:tr>
      <w:tr w14:paraId="1C1E4B1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A46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114</w:t>
            </w:r>
          </w:p>
        </w:tc>
        <w:tc>
          <w:tcPr>
            <w:tcW w:w="1693" w:type="dxa"/>
            <w:vMerge w:val="continue"/>
            <w:tcBorders>
              <w:left w:val="single" w:color="000000" w:sz="4" w:space="0"/>
              <w:right w:val="single" w:color="000000" w:sz="4" w:space="0"/>
            </w:tcBorders>
            <w:shd w:val="clear" w:color="auto" w:fill="auto"/>
            <w:vAlign w:val="center"/>
          </w:tcPr>
          <w:p w14:paraId="46BD8F55">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0852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D16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主体责任评价</w:t>
            </w:r>
          </w:p>
        </w:tc>
      </w:tr>
      <w:tr w14:paraId="5DB6277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6FC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115</w:t>
            </w:r>
          </w:p>
        </w:tc>
        <w:tc>
          <w:tcPr>
            <w:tcW w:w="1693" w:type="dxa"/>
            <w:vMerge w:val="continue"/>
            <w:tcBorders>
              <w:left w:val="single" w:color="000000" w:sz="4" w:space="0"/>
              <w:right w:val="single" w:color="000000" w:sz="4" w:space="0"/>
            </w:tcBorders>
            <w:shd w:val="clear" w:color="auto" w:fill="auto"/>
            <w:vAlign w:val="center"/>
          </w:tcPr>
          <w:p w14:paraId="3D53BE2B">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35D2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动态管理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595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重大舆情</w:t>
            </w:r>
          </w:p>
        </w:tc>
      </w:tr>
      <w:tr w14:paraId="2D56A61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E28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116</w:t>
            </w:r>
          </w:p>
        </w:tc>
        <w:tc>
          <w:tcPr>
            <w:tcW w:w="1693" w:type="dxa"/>
            <w:vMerge w:val="continue"/>
            <w:tcBorders>
              <w:left w:val="single" w:color="000000" w:sz="4" w:space="0"/>
              <w:right w:val="single" w:color="000000" w:sz="4" w:space="0"/>
            </w:tcBorders>
            <w:shd w:val="clear" w:color="auto" w:fill="auto"/>
            <w:vAlign w:val="center"/>
          </w:tcPr>
          <w:p w14:paraId="2C438799">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5CCA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F4D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主动申报</w:t>
            </w:r>
          </w:p>
        </w:tc>
      </w:tr>
      <w:tr w14:paraId="289F94F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981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117</w:t>
            </w:r>
          </w:p>
        </w:tc>
        <w:tc>
          <w:tcPr>
            <w:tcW w:w="1693" w:type="dxa"/>
            <w:vMerge w:val="continue"/>
            <w:tcBorders>
              <w:left w:val="single" w:color="000000" w:sz="4" w:space="0"/>
              <w:right w:val="single" w:color="000000" w:sz="4" w:space="0"/>
            </w:tcBorders>
            <w:shd w:val="clear" w:color="auto" w:fill="auto"/>
            <w:vAlign w:val="center"/>
          </w:tcPr>
          <w:p w14:paraId="468DC575">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CF35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48A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个人图谱</w:t>
            </w:r>
          </w:p>
        </w:tc>
      </w:tr>
      <w:tr w14:paraId="26AC79E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BC5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118</w:t>
            </w:r>
          </w:p>
        </w:tc>
        <w:tc>
          <w:tcPr>
            <w:tcW w:w="1693" w:type="dxa"/>
            <w:vMerge w:val="continue"/>
            <w:tcBorders>
              <w:left w:val="single" w:color="000000" w:sz="4" w:space="0"/>
              <w:right w:val="single" w:color="000000" w:sz="4" w:space="0"/>
            </w:tcBorders>
            <w:shd w:val="clear" w:color="auto" w:fill="auto"/>
            <w:vAlign w:val="center"/>
          </w:tcPr>
          <w:p w14:paraId="089F788C">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055C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规则模型库</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484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风险预警规则</w:t>
            </w:r>
          </w:p>
        </w:tc>
      </w:tr>
      <w:tr w14:paraId="730CEEB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550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119</w:t>
            </w:r>
          </w:p>
        </w:tc>
        <w:tc>
          <w:tcPr>
            <w:tcW w:w="1693" w:type="dxa"/>
            <w:vMerge w:val="continue"/>
            <w:tcBorders>
              <w:left w:val="single" w:color="000000" w:sz="4" w:space="0"/>
              <w:right w:val="single" w:color="000000" w:sz="4" w:space="0"/>
            </w:tcBorders>
            <w:shd w:val="clear" w:color="auto" w:fill="auto"/>
            <w:vAlign w:val="center"/>
          </w:tcPr>
          <w:p w14:paraId="56E7AE6C">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B4D8A">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549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增效减负规则</w:t>
            </w:r>
          </w:p>
        </w:tc>
      </w:tr>
      <w:tr w14:paraId="5840E56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C61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120</w:t>
            </w:r>
          </w:p>
        </w:tc>
        <w:tc>
          <w:tcPr>
            <w:tcW w:w="1693" w:type="dxa"/>
            <w:vMerge w:val="continue"/>
            <w:tcBorders>
              <w:left w:val="single" w:color="000000" w:sz="4" w:space="0"/>
              <w:bottom w:val="single" w:color="000000" w:sz="4" w:space="0"/>
              <w:right w:val="single" w:color="000000" w:sz="4" w:space="0"/>
            </w:tcBorders>
            <w:shd w:val="clear" w:color="auto" w:fill="auto"/>
            <w:vAlign w:val="center"/>
          </w:tcPr>
          <w:p w14:paraId="4115D080">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9E6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E8C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标签、账号、角色、部门管理</w:t>
            </w:r>
          </w:p>
        </w:tc>
      </w:tr>
      <w:tr w14:paraId="3F377F3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6D9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121</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23D8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杭州市滨江区纪委监委非公纪检项目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E5D2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工作台</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3CA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纪委端</w:t>
            </w:r>
          </w:p>
        </w:tc>
      </w:tr>
      <w:tr w14:paraId="17A91A6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70E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w:t>
            </w:r>
            <w:r>
              <w:rPr>
                <w:rFonts w:hint="default" w:ascii="宋体" w:hAnsi="宋体" w:eastAsia="宋体" w:cs="宋体"/>
                <w:kern w:val="2"/>
                <w:sz w:val="24"/>
                <w:szCs w:val="24"/>
              </w:rPr>
              <w:t>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0BE96">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C6AD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A42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街道平台端</w:t>
            </w:r>
          </w:p>
        </w:tc>
      </w:tr>
      <w:tr w14:paraId="40A2DB5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BDE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D6638">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2C43">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EFD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企业端</w:t>
            </w:r>
          </w:p>
        </w:tc>
      </w:tr>
      <w:tr w14:paraId="2FA62D0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FA2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A06E1">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6AA5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驾驶舱</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E70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烽火台</w:t>
            </w:r>
          </w:p>
        </w:tc>
      </w:tr>
      <w:tr w14:paraId="52C8674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F01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D2D1A">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0A7F">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91F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工作台</w:t>
            </w:r>
          </w:p>
        </w:tc>
      </w:tr>
      <w:tr w14:paraId="7A853FE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17C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D9545">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45FB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EB2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工具箱</w:t>
            </w:r>
          </w:p>
        </w:tc>
      </w:tr>
      <w:tr w14:paraId="1E75C74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BA7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A5100">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23F92">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A45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数纪本</w:t>
            </w:r>
          </w:p>
        </w:tc>
      </w:tr>
      <w:tr w14:paraId="4F1BD08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322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F0A6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0141F">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D44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风采榜</w:t>
            </w:r>
          </w:p>
        </w:tc>
      </w:tr>
      <w:tr w14:paraId="2603830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A73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129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F198B">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3B48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基本信息</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658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机构信息</w:t>
            </w:r>
          </w:p>
        </w:tc>
      </w:tr>
      <w:tr w14:paraId="5FBD689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342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130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CED9">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343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3CE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纪委干部信息</w:t>
            </w:r>
          </w:p>
        </w:tc>
      </w:tr>
      <w:tr w14:paraId="5223448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C1D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131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56C7">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EE0B2">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CAB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企业纪检人员信息</w:t>
            </w:r>
          </w:p>
        </w:tc>
      </w:tr>
      <w:tr w14:paraId="108527F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66B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132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9C131">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5438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4E6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违法违纪信息</w:t>
            </w:r>
          </w:p>
        </w:tc>
      </w:tr>
      <w:tr w14:paraId="0EF0CA0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468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133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DCFC2">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251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E2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助企廉心</w:t>
            </w:r>
          </w:p>
        </w:tc>
      </w:tr>
      <w:tr w14:paraId="6F7BC12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3FC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134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03E3D">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8EC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B30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提质增效</w:t>
            </w:r>
          </w:p>
        </w:tc>
      </w:tr>
      <w:tr w14:paraId="3A41901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ECC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13</w:t>
            </w:r>
            <w:r>
              <w:rPr>
                <w:rFonts w:hint="default" w:ascii="宋体" w:hAnsi="宋体" w:eastAsia="宋体" w:cs="宋体"/>
                <w:kern w:val="2"/>
                <w:sz w:val="24"/>
                <w:szCs w:val="24"/>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37D4">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BCB9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E26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教育学习</w:t>
            </w:r>
          </w:p>
        </w:tc>
      </w:tr>
      <w:tr w14:paraId="4AB66D8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C56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13</w:t>
            </w:r>
            <w:r>
              <w:rPr>
                <w:rFonts w:hint="default" w:ascii="宋体" w:hAnsi="宋体" w:eastAsia="宋体" w:cs="宋体"/>
                <w:kern w:val="2"/>
                <w:sz w:val="24"/>
                <w:szCs w:val="24"/>
              </w:rPr>
              <w:t>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EF4B4">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E99FF">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B68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企业风采</w:t>
            </w:r>
          </w:p>
        </w:tc>
      </w:tr>
      <w:tr w14:paraId="1569748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DAB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13</w:t>
            </w:r>
            <w:r>
              <w:rPr>
                <w:rFonts w:hint="default" w:ascii="宋体" w:hAnsi="宋体" w:eastAsia="宋体" w:cs="宋体"/>
                <w:kern w:val="2"/>
                <w:sz w:val="24"/>
                <w:szCs w:val="24"/>
              </w:rPr>
              <w:t>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B3536">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54D6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59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指引册</w:t>
            </w:r>
          </w:p>
        </w:tc>
      </w:tr>
      <w:tr w14:paraId="50771E3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28A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38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B43D7">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64E0B">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EC0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工具箱</w:t>
            </w:r>
          </w:p>
        </w:tc>
      </w:tr>
      <w:tr w14:paraId="17543AC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BF6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39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1BEB1">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D51D6">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47C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业务申报审批</w:t>
            </w:r>
          </w:p>
        </w:tc>
      </w:tr>
      <w:tr w14:paraId="54784AE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738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14</w:t>
            </w:r>
            <w:r>
              <w:rPr>
                <w:rFonts w:hint="default" w:ascii="宋体" w:hAnsi="宋体" w:eastAsia="宋体" w:cs="宋体"/>
                <w:kern w:val="2"/>
                <w:sz w:val="24"/>
                <w:szCs w:val="24"/>
              </w:rPr>
              <w:t>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EF0D6">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9F47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微信箱</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785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收信箱</w:t>
            </w:r>
          </w:p>
        </w:tc>
      </w:tr>
      <w:tr w14:paraId="4A90D1C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A3A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14</w:t>
            </w:r>
            <w:r>
              <w:rPr>
                <w:rFonts w:hint="default" w:ascii="宋体" w:hAnsi="宋体" w:eastAsia="宋体" w:cs="宋体"/>
                <w:kern w:val="2"/>
                <w:sz w:val="24"/>
                <w:szCs w:val="24"/>
              </w:rPr>
              <w:t>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9FBB">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A7CC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92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草稿箱</w:t>
            </w:r>
          </w:p>
        </w:tc>
      </w:tr>
      <w:tr w14:paraId="4D2F29A2">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42A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14</w:t>
            </w:r>
            <w:r>
              <w:rPr>
                <w:rFonts w:hint="default" w:ascii="宋体" w:hAnsi="宋体" w:eastAsia="宋体" w:cs="宋体"/>
                <w:kern w:val="2"/>
                <w:sz w:val="24"/>
                <w:szCs w:val="24"/>
              </w:rPr>
              <w:t>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5444">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B8CBF">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3F4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已发送</w:t>
            </w:r>
          </w:p>
        </w:tc>
      </w:tr>
      <w:tr w14:paraId="581D4D6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1773">
            <w:pPr>
              <w:rPr>
                <w:rFonts w:asciiTheme="minorHAnsi" w:hAnsiTheme="minorHAnsi" w:cstheme="minorBidi"/>
              </w:rPr>
            </w:pPr>
            <w:r>
              <w:rPr>
                <w:rFonts w:ascii="宋体" w:hAnsi="宋体" w:cs="宋体"/>
                <w:sz w:val="24"/>
              </w:rPr>
              <w:t>143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96A52">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0B9F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E04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已删除</w:t>
            </w:r>
          </w:p>
        </w:tc>
      </w:tr>
      <w:tr w14:paraId="3CEC011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FA7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14</w:t>
            </w:r>
            <w:r>
              <w:rPr>
                <w:rFonts w:hint="default" w:ascii="宋体" w:hAnsi="宋体" w:eastAsia="宋体" w:cs="宋体"/>
                <w:kern w:val="2"/>
                <w:sz w:val="24"/>
                <w:szCs w:val="24"/>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BEB8A">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8097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移动应用</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F4A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企业应用</w:t>
            </w:r>
          </w:p>
        </w:tc>
      </w:tr>
      <w:tr w14:paraId="01F886F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63D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14</w:t>
            </w:r>
            <w:r>
              <w:rPr>
                <w:rFonts w:hint="default" w:ascii="宋体" w:hAnsi="宋体" w:eastAsia="宋体" w:cs="宋体"/>
                <w:kern w:val="2"/>
                <w:sz w:val="24"/>
                <w:szCs w:val="24"/>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EC98">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486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7DD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纪委应用</w:t>
            </w:r>
          </w:p>
        </w:tc>
      </w:tr>
      <w:tr w14:paraId="53E963F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0CA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14</w:t>
            </w:r>
            <w:r>
              <w:rPr>
                <w:rFonts w:hint="default" w:ascii="宋体" w:hAnsi="宋体" w:eastAsia="宋体" w:cs="宋体"/>
                <w:kern w:val="2"/>
                <w:sz w:val="24"/>
                <w:szCs w:val="24"/>
              </w:rPr>
              <w:t>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5F2E2">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3B52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4B3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系统登录</w:t>
            </w:r>
          </w:p>
        </w:tc>
      </w:tr>
      <w:tr w14:paraId="5609C80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621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47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9A26B">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898F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417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用户及权限</w:t>
            </w:r>
          </w:p>
        </w:tc>
      </w:tr>
      <w:tr w14:paraId="62C4E0E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8A4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48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B82A">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F75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23B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日志</w:t>
            </w:r>
          </w:p>
        </w:tc>
      </w:tr>
      <w:tr w14:paraId="4819A46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957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49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37B2">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9815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外部接口需求</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43C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浙政钉接口</w:t>
            </w:r>
          </w:p>
        </w:tc>
      </w:tr>
      <w:tr w14:paraId="598F422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AB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15</w:t>
            </w:r>
            <w:r>
              <w:rPr>
                <w:rFonts w:hint="default" w:ascii="宋体" w:hAnsi="宋体" w:eastAsia="宋体" w:cs="宋体"/>
                <w:kern w:val="2"/>
                <w:sz w:val="24"/>
                <w:szCs w:val="24"/>
              </w:rPr>
              <w:t>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4146">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50F9E">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FD8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烽火台——滨江纪检卓越管理系统接口</w:t>
            </w:r>
          </w:p>
        </w:tc>
      </w:tr>
      <w:tr w14:paraId="5EB5EED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42F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15</w:t>
            </w:r>
            <w:r>
              <w:rPr>
                <w:rFonts w:hint="default" w:ascii="宋体" w:hAnsi="宋体" w:eastAsia="宋体" w:cs="宋体"/>
                <w:kern w:val="2"/>
                <w:sz w:val="24"/>
                <w:szCs w:val="24"/>
              </w:rPr>
              <w:t>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8FB6">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829B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EB7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教育学习信息接口</w:t>
            </w:r>
          </w:p>
        </w:tc>
      </w:tr>
      <w:tr w14:paraId="1A456F4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A9E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15</w:t>
            </w:r>
            <w:r>
              <w:rPr>
                <w:rFonts w:hint="default" w:ascii="宋体" w:hAnsi="宋体" w:eastAsia="宋体" w:cs="宋体"/>
                <w:kern w:val="2"/>
                <w:sz w:val="24"/>
                <w:szCs w:val="24"/>
              </w:rPr>
              <w:t>2</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86C1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数智纪检一体化项目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7B8C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统一身份认证</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640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浙政钉对接</w:t>
            </w:r>
          </w:p>
        </w:tc>
      </w:tr>
      <w:tr w14:paraId="2F39E792">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F7F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15</w:t>
            </w:r>
            <w:r>
              <w:rPr>
                <w:rFonts w:hint="default" w:ascii="宋体" w:hAnsi="宋体" w:eastAsia="宋体" w:cs="宋体"/>
                <w:kern w:val="2"/>
                <w:sz w:val="24"/>
                <w:szCs w:val="24"/>
              </w:rPr>
              <w:t>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7C4A1">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F1EBE">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391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账号登录</w:t>
            </w:r>
          </w:p>
        </w:tc>
      </w:tr>
      <w:tr w14:paraId="784E665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991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15</w:t>
            </w:r>
            <w:r>
              <w:rPr>
                <w:rFonts w:hint="default" w:ascii="宋体" w:hAnsi="宋体" w:eastAsia="宋体" w:cs="宋体"/>
                <w:kern w:val="2"/>
                <w:sz w:val="24"/>
                <w:szCs w:val="24"/>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DF086">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12C3A">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AE5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统一身份认证SSO</w:t>
            </w:r>
          </w:p>
        </w:tc>
      </w:tr>
      <w:tr w14:paraId="1654030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F12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15</w:t>
            </w:r>
            <w:r>
              <w:rPr>
                <w:rFonts w:hint="default" w:ascii="宋体" w:hAnsi="宋体" w:eastAsia="宋体" w:cs="宋体"/>
                <w:kern w:val="2"/>
                <w:sz w:val="24"/>
                <w:szCs w:val="24"/>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1AB2">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B064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组织架构管理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26B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部门类型管理</w:t>
            </w:r>
          </w:p>
        </w:tc>
      </w:tr>
      <w:tr w14:paraId="287CEF1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9A6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56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5B34">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1D3A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678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部门管理</w:t>
            </w:r>
          </w:p>
        </w:tc>
      </w:tr>
      <w:tr w14:paraId="6D5061F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4CA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57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AA8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2034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474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岗位管理</w:t>
            </w:r>
          </w:p>
        </w:tc>
      </w:tr>
      <w:tr w14:paraId="4078DCD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FAE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58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56196">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8006">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396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用户身份管理</w:t>
            </w:r>
          </w:p>
        </w:tc>
      </w:tr>
      <w:tr w14:paraId="5FB3A40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1B6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59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EDD51">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D599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0F0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用户管理</w:t>
            </w:r>
          </w:p>
        </w:tc>
      </w:tr>
      <w:tr w14:paraId="2B830A8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8F5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16</w:t>
            </w:r>
            <w:r>
              <w:rPr>
                <w:rFonts w:hint="default" w:ascii="宋体" w:hAnsi="宋体" w:eastAsia="宋体" w:cs="宋体"/>
                <w:kern w:val="2"/>
                <w:sz w:val="24"/>
                <w:szCs w:val="24"/>
              </w:rPr>
              <w:t>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BF549">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DC9B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系统管理</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1CF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板块设置</w:t>
            </w:r>
          </w:p>
        </w:tc>
      </w:tr>
      <w:tr w14:paraId="011A63A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2FE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16</w:t>
            </w:r>
            <w:r>
              <w:rPr>
                <w:rFonts w:hint="default" w:ascii="宋体" w:hAnsi="宋体" w:eastAsia="宋体" w:cs="宋体"/>
                <w:kern w:val="2"/>
                <w:sz w:val="24"/>
                <w:szCs w:val="24"/>
              </w:rPr>
              <w:t>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D6B1">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7093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20D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权限设置</w:t>
            </w:r>
          </w:p>
        </w:tc>
      </w:tr>
      <w:tr w14:paraId="2F28FFF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89B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16</w:t>
            </w:r>
            <w:r>
              <w:rPr>
                <w:rFonts w:hint="default" w:ascii="宋体" w:hAnsi="宋体" w:eastAsia="宋体" w:cs="宋体"/>
                <w:kern w:val="2"/>
                <w:sz w:val="24"/>
                <w:szCs w:val="24"/>
              </w:rPr>
              <w:t>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AE24">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A6CF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个人中心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7AC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个人资料</w:t>
            </w:r>
          </w:p>
        </w:tc>
      </w:tr>
      <w:tr w14:paraId="7002AFE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E6B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16</w:t>
            </w:r>
            <w:r>
              <w:rPr>
                <w:rFonts w:hint="default" w:ascii="宋体" w:hAnsi="宋体" w:eastAsia="宋体" w:cs="宋体"/>
                <w:kern w:val="2"/>
                <w:sz w:val="24"/>
                <w:szCs w:val="24"/>
              </w:rPr>
              <w:t>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2270">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9127A">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D2D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修改密码</w:t>
            </w:r>
          </w:p>
        </w:tc>
      </w:tr>
      <w:tr w14:paraId="29EA5B4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4D8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16</w:t>
            </w:r>
            <w:r>
              <w:rPr>
                <w:rFonts w:hint="default" w:ascii="宋体" w:hAnsi="宋体" w:eastAsia="宋体" w:cs="宋体"/>
                <w:kern w:val="2"/>
                <w:sz w:val="24"/>
                <w:szCs w:val="24"/>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1B312">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858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F9D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注销登录</w:t>
            </w:r>
          </w:p>
        </w:tc>
      </w:tr>
      <w:tr w14:paraId="302E3C97">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EEF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16</w:t>
            </w:r>
            <w:r>
              <w:rPr>
                <w:rFonts w:hint="default" w:ascii="宋体" w:hAnsi="宋体" w:eastAsia="宋体" w:cs="宋体"/>
                <w:kern w:val="2"/>
                <w:sz w:val="24"/>
                <w:szCs w:val="24"/>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C04A0">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481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消息通知</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602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待办中心</w:t>
            </w:r>
          </w:p>
        </w:tc>
      </w:tr>
      <w:tr w14:paraId="71F5F14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3BD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66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1F16">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87E8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流程引擎系统</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1FA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流程分类</w:t>
            </w:r>
          </w:p>
        </w:tc>
      </w:tr>
      <w:tr w14:paraId="2FBFEE3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F47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67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FE0E1">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F04E">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C5A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流程基本设置</w:t>
            </w:r>
          </w:p>
        </w:tc>
      </w:tr>
      <w:tr w14:paraId="00ABE80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3C7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68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3F580">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E1FF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394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流程查看</w:t>
            </w:r>
          </w:p>
        </w:tc>
      </w:tr>
      <w:tr w14:paraId="5850D2B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696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w:t>
            </w:r>
            <w:r>
              <w:rPr>
                <w:rFonts w:hint="default" w:ascii="宋体" w:hAnsi="宋体" w:eastAsia="宋体" w:cs="宋体"/>
                <w:kern w:val="2"/>
                <w:sz w:val="24"/>
                <w:szCs w:val="24"/>
              </w:rPr>
              <w:t>69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6515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C4F2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5F8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流程可视化配置</w:t>
            </w:r>
          </w:p>
        </w:tc>
      </w:tr>
      <w:tr w14:paraId="1711EA6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BF0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w:t>
            </w:r>
            <w:r>
              <w:rPr>
                <w:rFonts w:hint="default" w:ascii="宋体" w:hAnsi="宋体" w:eastAsia="宋体" w:cs="宋体"/>
                <w:kern w:val="2"/>
                <w:sz w:val="24"/>
                <w:szCs w:val="24"/>
              </w:rPr>
              <w:t>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A60FC">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77D8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D06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审批节点</w:t>
            </w:r>
          </w:p>
        </w:tc>
      </w:tr>
      <w:tr w14:paraId="64BE5D5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A6F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w:t>
            </w:r>
            <w:r>
              <w:rPr>
                <w:rFonts w:hint="default" w:ascii="宋体" w:hAnsi="宋体" w:eastAsia="宋体" w:cs="宋体"/>
                <w:kern w:val="2"/>
                <w:sz w:val="24"/>
                <w:szCs w:val="24"/>
              </w:rPr>
              <w:t>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63042">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6437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373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审批操作</w:t>
            </w:r>
          </w:p>
        </w:tc>
      </w:tr>
      <w:tr w14:paraId="232627D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F36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w:t>
            </w:r>
            <w:r>
              <w:rPr>
                <w:rFonts w:hint="default" w:ascii="宋体" w:hAnsi="宋体" w:eastAsia="宋体" w:cs="宋体"/>
                <w:kern w:val="2"/>
                <w:sz w:val="24"/>
                <w:szCs w:val="24"/>
              </w:rPr>
              <w:t>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AEB6">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3762">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9E7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审批表单</w:t>
            </w:r>
          </w:p>
        </w:tc>
      </w:tr>
      <w:tr w14:paraId="1F903CF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7EA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w:t>
            </w:r>
            <w:r>
              <w:rPr>
                <w:rFonts w:hint="default" w:ascii="宋体" w:hAnsi="宋体" w:eastAsia="宋体" w:cs="宋体"/>
                <w:kern w:val="2"/>
                <w:sz w:val="24"/>
                <w:szCs w:val="24"/>
              </w:rPr>
              <w:t>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ED02C">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4D2F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3E2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操作表单</w:t>
            </w:r>
          </w:p>
        </w:tc>
      </w:tr>
      <w:tr w14:paraId="435B5E0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2DE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w:t>
            </w:r>
            <w:r>
              <w:rPr>
                <w:rFonts w:hint="default" w:ascii="宋体" w:hAnsi="宋体" w:eastAsia="宋体" w:cs="宋体"/>
                <w:kern w:val="2"/>
                <w:sz w:val="24"/>
                <w:szCs w:val="24"/>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2D19">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FAEA">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ACE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抄送节点</w:t>
            </w:r>
          </w:p>
        </w:tc>
      </w:tr>
      <w:tr w14:paraId="223CE88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ED8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w:t>
            </w:r>
            <w:r>
              <w:rPr>
                <w:rFonts w:hint="default" w:ascii="宋体" w:hAnsi="宋体" w:eastAsia="宋体" w:cs="宋体"/>
                <w:kern w:val="2"/>
                <w:sz w:val="24"/>
                <w:szCs w:val="24"/>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CB8A7">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49943">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7AD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条件分支</w:t>
            </w:r>
          </w:p>
        </w:tc>
      </w:tr>
      <w:tr w14:paraId="3C2AC123">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C19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C6DF5">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3415E">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AC8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条件配置</w:t>
            </w:r>
          </w:p>
        </w:tc>
      </w:tr>
      <w:tr w14:paraId="50065DF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2C7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89E7">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2629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4ED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回调节点</w:t>
            </w:r>
          </w:p>
        </w:tc>
      </w:tr>
      <w:tr w14:paraId="22FB257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31C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D06C">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A85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A53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线上结合线下（机密件）</w:t>
            </w:r>
          </w:p>
        </w:tc>
      </w:tr>
      <w:tr w14:paraId="1BF1655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FA5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179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58B7D">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4F08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智能表单系统</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8A9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表单组件</w:t>
            </w:r>
          </w:p>
        </w:tc>
      </w:tr>
      <w:tr w14:paraId="7EEBA53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100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B5D3">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05A1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D03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表单布局</w:t>
            </w:r>
          </w:p>
        </w:tc>
      </w:tr>
      <w:tr w14:paraId="1537AC3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134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2E626">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446D3">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F2C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外观自定义</w:t>
            </w:r>
          </w:p>
        </w:tc>
      </w:tr>
      <w:tr w14:paraId="6F0603E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61E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28D51">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4261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首页</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BC4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新闻动态</w:t>
            </w:r>
          </w:p>
        </w:tc>
      </w:tr>
      <w:tr w14:paraId="7C3ADD3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BF3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2075">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F7E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2D9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待办提醒</w:t>
            </w:r>
          </w:p>
        </w:tc>
      </w:tr>
      <w:tr w14:paraId="2B3976A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5B1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0FA17">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068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DEB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留言板</w:t>
            </w:r>
          </w:p>
        </w:tc>
      </w:tr>
      <w:tr w14:paraId="4EA1D00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E28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051EC">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57F3832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工作台</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66C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工作看板</w:t>
            </w:r>
          </w:p>
        </w:tc>
      </w:tr>
      <w:tr w14:paraId="4FE6C6C2">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900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D9924">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4388B4D2">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C5B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待办流程</w:t>
            </w:r>
          </w:p>
        </w:tc>
      </w:tr>
      <w:tr w14:paraId="14E77056">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F33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7C2A">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1229172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CA8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业务集</w:t>
            </w:r>
          </w:p>
        </w:tc>
      </w:tr>
      <w:tr w14:paraId="27C8341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52E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5D70">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4B54578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6E3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智慧场景</w:t>
            </w:r>
          </w:p>
        </w:tc>
      </w:tr>
      <w:tr w14:paraId="3B73FCC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273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189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8923">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5021B0BF">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6F9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日报</w:t>
            </w:r>
          </w:p>
        </w:tc>
      </w:tr>
      <w:tr w14:paraId="7CC185D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261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190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73AF7">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710E0F7C">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0EB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授权手册</w:t>
            </w:r>
          </w:p>
        </w:tc>
      </w:tr>
      <w:tr w14:paraId="4399666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B99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191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1C02D">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674E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驾驶舱</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E9B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看数</w:t>
            </w:r>
          </w:p>
        </w:tc>
      </w:tr>
      <w:tr w14:paraId="1497F1D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462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192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E345C">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B7546">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060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流速</w:t>
            </w:r>
          </w:p>
        </w:tc>
      </w:tr>
      <w:tr w14:paraId="199A5B2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C6F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193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9C9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148E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377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信访分析</w:t>
            </w:r>
          </w:p>
        </w:tc>
      </w:tr>
      <w:tr w14:paraId="040B6B3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6E6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194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FD023">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B87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85D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审批件分析</w:t>
            </w:r>
          </w:p>
        </w:tc>
      </w:tr>
      <w:tr w14:paraId="4D9DDE1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E16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195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446B9">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1A86">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4F0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批示件办理</w:t>
            </w:r>
          </w:p>
        </w:tc>
      </w:tr>
      <w:tr w14:paraId="0DD6A14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25C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196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06F4">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994F">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6E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流速管理</w:t>
            </w:r>
          </w:p>
        </w:tc>
      </w:tr>
      <w:tr w14:paraId="7B7FE66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C03B">
            <w:pPr>
              <w:pStyle w:val="970"/>
              <w:spacing w:line="360" w:lineRule="auto"/>
              <w:jc w:val="both"/>
              <w:rPr>
                <w:rFonts w:ascii="宋体" w:hAnsi="宋体" w:eastAsia="宋体" w:cs="宋体"/>
                <w:kern w:val="2"/>
                <w:sz w:val="24"/>
                <w:szCs w:val="24"/>
              </w:rPr>
            </w:pPr>
            <w:r>
              <w:rPr>
                <w:rFonts w:hint="default" w:ascii="宋体" w:hAnsi="宋体" w:eastAsia="宋体" w:cs="宋体"/>
                <w:kern w:val="2"/>
                <w:sz w:val="24"/>
                <w:szCs w:val="24"/>
              </w:rPr>
              <w:t>197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F892D">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530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DDB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烽火台</w:t>
            </w:r>
          </w:p>
        </w:tc>
      </w:tr>
      <w:tr w14:paraId="52422EB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F1F5">
            <w:pPr>
              <w:pStyle w:val="970"/>
              <w:spacing w:line="360" w:lineRule="auto"/>
              <w:jc w:val="both"/>
              <w:rPr>
                <w:rFonts w:ascii="宋体" w:hAnsi="宋体" w:eastAsia="宋体" w:cs="宋体"/>
                <w:kern w:val="2"/>
                <w:sz w:val="24"/>
                <w:szCs w:val="24"/>
              </w:rPr>
            </w:pPr>
            <w:r>
              <w:rPr>
                <w:rFonts w:hint="default" w:ascii="宋体" w:hAnsi="宋体" w:eastAsia="宋体" w:cs="宋体"/>
                <w:kern w:val="2"/>
                <w:sz w:val="24"/>
                <w:szCs w:val="24"/>
              </w:rPr>
              <w:t>198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48B4">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3EF3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质效中心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ECC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GS管理</w:t>
            </w:r>
          </w:p>
        </w:tc>
      </w:tr>
      <w:tr w14:paraId="680EEA8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1B4F">
            <w:pPr>
              <w:pStyle w:val="970"/>
              <w:spacing w:line="360" w:lineRule="auto"/>
              <w:jc w:val="both"/>
              <w:rPr>
                <w:rFonts w:ascii="宋体" w:hAnsi="宋体" w:eastAsia="宋体" w:cs="宋体"/>
                <w:kern w:val="2"/>
                <w:sz w:val="24"/>
                <w:szCs w:val="24"/>
              </w:rPr>
            </w:pPr>
            <w:r>
              <w:rPr>
                <w:rFonts w:hint="default" w:ascii="宋体" w:hAnsi="宋体" w:eastAsia="宋体" w:cs="宋体"/>
                <w:kern w:val="2"/>
                <w:sz w:val="24"/>
                <w:szCs w:val="24"/>
              </w:rPr>
              <w:t>199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8BD4">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0D9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84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GS任务</w:t>
            </w:r>
          </w:p>
        </w:tc>
      </w:tr>
      <w:tr w14:paraId="1B06A10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ECE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w:t>
            </w:r>
            <w:r>
              <w:rPr>
                <w:rFonts w:hint="default" w:ascii="宋体" w:hAnsi="宋体" w:eastAsia="宋体" w:cs="宋体"/>
                <w:kern w:val="2"/>
                <w:sz w:val="24"/>
                <w:szCs w:val="24"/>
              </w:rPr>
              <w:t>00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3C6B">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EB60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011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GS总览</w:t>
            </w:r>
          </w:p>
        </w:tc>
      </w:tr>
      <w:tr w14:paraId="453EDEC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890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E9D71">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AF85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872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KPI-指标定义</w:t>
            </w:r>
          </w:p>
        </w:tc>
      </w:tr>
      <w:tr w14:paraId="10C246A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2D1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FA22">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7C816">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D6B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KPI绩效</w:t>
            </w:r>
          </w:p>
        </w:tc>
      </w:tr>
      <w:tr w14:paraId="0773442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A31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6F0E3">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4298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093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KPI-分析</w:t>
            </w:r>
          </w:p>
        </w:tc>
      </w:tr>
      <w:tr w14:paraId="58A5FF12">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008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F61BA">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508FE">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CBD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流速中心</w:t>
            </w:r>
          </w:p>
        </w:tc>
      </w:tr>
      <w:tr w14:paraId="40D7101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2FD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2AD23">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D860">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D1B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质效卡</w:t>
            </w:r>
          </w:p>
        </w:tc>
      </w:tr>
      <w:tr w14:paraId="3643D9E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9F3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6F9A6">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40CE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B3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暖宝</w:t>
            </w:r>
          </w:p>
        </w:tc>
      </w:tr>
      <w:tr w14:paraId="5908C49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E2A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3747">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560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C4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我的日报</w:t>
            </w:r>
          </w:p>
        </w:tc>
      </w:tr>
      <w:tr w14:paraId="7548FE3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691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4C7B">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8DC3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A8B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汇报我的</w:t>
            </w:r>
          </w:p>
        </w:tc>
      </w:tr>
      <w:tr w14:paraId="05C09C2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9BB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209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B6837">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9CA5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监督中心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521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专项监督</w:t>
            </w:r>
          </w:p>
        </w:tc>
      </w:tr>
      <w:tr w14:paraId="12AE7AD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C082">
            <w:pPr>
              <w:rPr>
                <w:rFonts w:hint="eastAsia" w:ascii="宋体" w:hAnsi="宋体" w:cs="宋体"/>
                <w:sz w:val="24"/>
              </w:rPr>
            </w:pPr>
            <w:r>
              <w:rPr>
                <w:rFonts w:ascii="宋体" w:hAnsi="宋体" w:cs="宋体"/>
                <w:sz w:val="24"/>
              </w:rPr>
              <w:t>210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0143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56044">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176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各类通报</w:t>
            </w:r>
          </w:p>
        </w:tc>
      </w:tr>
      <w:tr w14:paraId="0BA60228">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D742">
            <w:pPr>
              <w:rPr>
                <w:rFonts w:hint="eastAsia" w:ascii="宋体" w:hAnsi="宋体" w:cs="宋体"/>
                <w:sz w:val="24"/>
              </w:rPr>
            </w:pPr>
            <w:r>
              <w:rPr>
                <w:rFonts w:ascii="宋体" w:hAnsi="宋体" w:cs="宋体"/>
                <w:sz w:val="24"/>
              </w:rPr>
              <w:t>211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DE58E">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3C0C459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工具中心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676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自研工具集</w:t>
            </w:r>
          </w:p>
        </w:tc>
      </w:tr>
      <w:tr w14:paraId="1C6A118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6D0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212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9896">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58139EEA">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4A7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开源工具集</w:t>
            </w:r>
          </w:p>
        </w:tc>
      </w:tr>
      <w:tr w14:paraId="1A8E300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138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213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0B69A">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A1C7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资料中心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F30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各类规范文件</w:t>
            </w:r>
          </w:p>
        </w:tc>
      </w:tr>
      <w:tr w14:paraId="25474E0F">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2F86">
            <w:pPr>
              <w:pStyle w:val="970"/>
              <w:spacing w:line="360" w:lineRule="auto"/>
              <w:jc w:val="both"/>
              <w:rPr>
                <w:rFonts w:ascii="宋体" w:hAnsi="宋体" w:eastAsia="宋体" w:cs="宋体"/>
                <w:kern w:val="2"/>
                <w:sz w:val="24"/>
                <w:szCs w:val="24"/>
              </w:rPr>
            </w:pPr>
            <w:r>
              <w:rPr>
                <w:rFonts w:ascii="宋体" w:hAnsi="宋体" w:cs="宋体"/>
                <w:sz w:val="24"/>
              </w:rPr>
              <w:t>214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A087D">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70F6">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672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党纪法规</w:t>
            </w:r>
          </w:p>
        </w:tc>
      </w:tr>
      <w:tr w14:paraId="771B43A2">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4CAC">
            <w:pPr>
              <w:pStyle w:val="970"/>
              <w:spacing w:line="360" w:lineRule="auto"/>
              <w:jc w:val="both"/>
              <w:rPr>
                <w:rFonts w:ascii="宋体" w:hAnsi="宋体" w:eastAsia="宋体" w:cs="宋体"/>
                <w:kern w:val="2"/>
                <w:sz w:val="24"/>
                <w:szCs w:val="24"/>
              </w:rPr>
            </w:pPr>
            <w:r>
              <w:rPr>
                <w:rFonts w:ascii="宋体" w:hAnsi="宋体" w:cs="宋体"/>
                <w:sz w:val="24"/>
              </w:rPr>
              <w:t>215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C374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767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7A5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纪检监察报</w:t>
            </w:r>
          </w:p>
        </w:tc>
      </w:tr>
      <w:tr w14:paraId="64140235">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5B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216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3F1D">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91213">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B3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中国纪检监察杂志</w:t>
            </w:r>
          </w:p>
        </w:tc>
      </w:tr>
      <w:tr w14:paraId="4838C55E">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9D4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217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319E">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C5F7A">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A66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简报通报</w:t>
            </w:r>
          </w:p>
        </w:tc>
      </w:tr>
      <w:tr w14:paraId="67613BE0">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873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218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7D0DA">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F171">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696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各室资料</w:t>
            </w:r>
          </w:p>
        </w:tc>
      </w:tr>
      <w:tr w14:paraId="25EDD3A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DC7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219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7DC5">
            <w:pPr>
              <w:pStyle w:val="970"/>
              <w:spacing w:line="360" w:lineRule="auto"/>
              <w:jc w:val="both"/>
              <w:rPr>
                <w:rFonts w:ascii="宋体" w:hAnsi="宋体" w:eastAsia="宋体" w:cs="宋体"/>
                <w:kern w:val="2"/>
                <w:sz w:val="24"/>
                <w:szCs w:val="24"/>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5E5C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DCC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建议书</w:t>
            </w:r>
          </w:p>
        </w:tc>
      </w:tr>
      <w:tr w14:paraId="34B83F8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351E">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88C3F">
            <w:pPr>
              <w:pStyle w:val="970"/>
              <w:spacing w:line="360" w:lineRule="auto"/>
              <w:jc w:val="both"/>
              <w:rPr>
                <w:rFonts w:ascii="宋体" w:hAnsi="宋体" w:eastAsia="宋体" w:cs="宋体"/>
                <w:kern w:val="2"/>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509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队伍中心</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571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阶梯管理</w:t>
            </w:r>
          </w:p>
        </w:tc>
      </w:tr>
      <w:tr w14:paraId="0B9987BB">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428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221</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669F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滨江巡察办“巡察掌中宝”系统</w:t>
            </w: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7D9C026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平台</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CF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登录鉴权</w:t>
            </w:r>
          </w:p>
        </w:tc>
      </w:tr>
      <w:tr w14:paraId="6168179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B80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97728">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791D085A">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683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组织设置</w:t>
            </w:r>
          </w:p>
        </w:tc>
      </w:tr>
      <w:tr w14:paraId="4579764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A68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716E7">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000000" w:sz="4" w:space="0"/>
              <w:right w:val="single" w:color="000000" w:sz="4" w:space="0"/>
            </w:tcBorders>
            <w:shd w:val="clear" w:color="auto" w:fill="auto"/>
            <w:vAlign w:val="center"/>
          </w:tcPr>
          <w:p w14:paraId="11A68CF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7D0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日志记录</w:t>
            </w:r>
          </w:p>
        </w:tc>
      </w:tr>
      <w:tr w14:paraId="02EA1A7C">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373F">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04C78">
            <w:pPr>
              <w:pStyle w:val="970"/>
              <w:spacing w:line="360" w:lineRule="auto"/>
              <w:jc w:val="both"/>
              <w:rPr>
                <w:rFonts w:ascii="宋体" w:hAnsi="宋体" w:eastAsia="宋体" w:cs="宋体"/>
                <w:kern w:val="2"/>
                <w:sz w:val="24"/>
                <w:szCs w:val="24"/>
              </w:rPr>
            </w:pPr>
          </w:p>
        </w:tc>
        <w:tc>
          <w:tcPr>
            <w:tcW w:w="1667" w:type="dxa"/>
            <w:vMerge w:val="restart"/>
            <w:tcBorders>
              <w:top w:val="single" w:color="000000" w:sz="4" w:space="0"/>
              <w:left w:val="single" w:color="000000" w:sz="4" w:space="0"/>
              <w:right w:val="single" w:color="000000" w:sz="4" w:space="0"/>
            </w:tcBorders>
            <w:shd w:val="clear" w:color="auto" w:fill="auto"/>
            <w:vAlign w:val="center"/>
          </w:tcPr>
          <w:p w14:paraId="6AA2769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业务</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D81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首页</w:t>
            </w:r>
          </w:p>
        </w:tc>
      </w:tr>
      <w:tr w14:paraId="3FB10361">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C8E8">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65F87">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099B7019">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2F7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巡察管理</w:t>
            </w:r>
          </w:p>
        </w:tc>
      </w:tr>
      <w:tr w14:paraId="191192B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675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8344">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7770C1E8">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B6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一点通</w:t>
            </w:r>
          </w:p>
        </w:tc>
      </w:tr>
      <w:tr w14:paraId="5E7624B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9CA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547AE">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753BA5D7">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BD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查授权</w:t>
            </w:r>
          </w:p>
        </w:tc>
      </w:tr>
      <w:tr w14:paraId="77EDD1F4">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BA7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CC789">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70DFB30D">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E33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随手拍</w:t>
            </w:r>
          </w:p>
        </w:tc>
      </w:tr>
      <w:tr w14:paraId="18B0A75A">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6C1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229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B57F2">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5F998B32">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E46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巡百度</w:t>
            </w:r>
          </w:p>
        </w:tc>
      </w:tr>
      <w:tr w14:paraId="6AF32FAD">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F04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9430">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right w:val="single" w:color="000000" w:sz="4" w:space="0"/>
            </w:tcBorders>
            <w:shd w:val="clear" w:color="auto" w:fill="auto"/>
            <w:vAlign w:val="center"/>
          </w:tcPr>
          <w:p w14:paraId="5C44C396">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3CA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图书馆</w:t>
            </w:r>
          </w:p>
        </w:tc>
      </w:tr>
      <w:tr w14:paraId="6C7EB739">
        <w:tblPrEx>
          <w:tblCellMar>
            <w:top w:w="0" w:type="dxa"/>
            <w:left w:w="108" w:type="dxa"/>
            <w:bottom w:w="0" w:type="dxa"/>
            <w:right w:w="108" w:type="dxa"/>
          </w:tblCellMar>
        </w:tblPrEx>
        <w:trPr>
          <w:trHeight w:val="336" w:hRule="atLeast"/>
        </w:trPr>
        <w:tc>
          <w:tcPr>
            <w:tcW w:w="69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78E05C">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231</w:t>
            </w: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E43DB19">
            <w:pPr>
              <w:pStyle w:val="970"/>
              <w:spacing w:line="360" w:lineRule="auto"/>
              <w:jc w:val="both"/>
              <w:rPr>
                <w:rFonts w:ascii="宋体" w:hAnsi="宋体" w:eastAsia="宋体" w:cs="宋体"/>
                <w:kern w:val="2"/>
                <w:sz w:val="24"/>
                <w:szCs w:val="24"/>
              </w:rPr>
            </w:pPr>
          </w:p>
        </w:tc>
        <w:tc>
          <w:tcPr>
            <w:tcW w:w="1667" w:type="dxa"/>
            <w:vMerge w:val="continue"/>
            <w:tcBorders>
              <w:left w:val="single" w:color="000000" w:sz="4" w:space="0"/>
              <w:bottom w:val="single" w:color="auto" w:sz="4" w:space="0"/>
              <w:right w:val="single" w:color="000000" w:sz="4" w:space="0"/>
            </w:tcBorders>
            <w:shd w:val="clear" w:color="auto" w:fill="auto"/>
            <w:vAlign w:val="center"/>
          </w:tcPr>
          <w:p w14:paraId="1C393855">
            <w:pPr>
              <w:pStyle w:val="970"/>
              <w:spacing w:line="360" w:lineRule="auto"/>
              <w:jc w:val="both"/>
              <w:rPr>
                <w:rFonts w:ascii="宋体" w:hAnsi="宋体" w:eastAsia="宋体" w:cs="宋体"/>
                <w:kern w:val="2"/>
                <w:sz w:val="24"/>
                <w:szCs w:val="24"/>
              </w:rPr>
            </w:pPr>
          </w:p>
        </w:tc>
        <w:tc>
          <w:tcPr>
            <w:tcW w:w="4377" w:type="dxa"/>
            <w:tcBorders>
              <w:top w:val="single" w:color="000000" w:sz="4" w:space="0"/>
              <w:left w:val="single" w:color="000000" w:sz="4" w:space="0"/>
              <w:bottom w:val="single" w:color="auto" w:sz="4" w:space="0"/>
              <w:right w:val="single" w:color="000000" w:sz="4" w:space="0"/>
            </w:tcBorders>
            <w:shd w:val="clear" w:color="auto" w:fill="auto"/>
            <w:vAlign w:val="center"/>
          </w:tcPr>
          <w:p w14:paraId="5A32DE1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学“习”知</w:t>
            </w:r>
          </w:p>
        </w:tc>
      </w:tr>
      <w:tr w14:paraId="49A78634">
        <w:tblPrEx>
          <w:tblCellMar>
            <w:top w:w="0" w:type="dxa"/>
            <w:left w:w="108" w:type="dxa"/>
            <w:bottom w:w="0" w:type="dxa"/>
            <w:right w:w="108" w:type="dxa"/>
          </w:tblCellMar>
        </w:tblPrEx>
        <w:trPr>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7FF9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232</w:t>
            </w:r>
          </w:p>
        </w:tc>
        <w:tc>
          <w:tcPr>
            <w:tcW w:w="1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61841">
            <w:pPr>
              <w:pStyle w:val="970"/>
              <w:spacing w:line="360" w:lineRule="auto"/>
              <w:jc w:val="both"/>
              <w:rPr>
                <w:rFonts w:ascii="宋体" w:hAnsi="宋体" w:eastAsia="宋体" w:cs="宋体"/>
                <w:kern w:val="2"/>
                <w:sz w:val="24"/>
                <w:szCs w:val="24"/>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D56DE">
            <w:pPr>
              <w:pStyle w:val="970"/>
              <w:spacing w:line="360" w:lineRule="auto"/>
              <w:jc w:val="both"/>
              <w:rPr>
                <w:rFonts w:ascii="宋体" w:hAnsi="宋体" w:eastAsia="宋体" w:cs="宋体"/>
                <w:kern w:val="2"/>
                <w:sz w:val="24"/>
                <w:szCs w:val="24"/>
              </w:rPr>
            </w:pP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14:paraId="647A7A0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砺剑清音</w:t>
            </w:r>
          </w:p>
        </w:tc>
      </w:tr>
      <w:tr w14:paraId="46385FF5">
        <w:tblPrEx>
          <w:tblCellMar>
            <w:top w:w="0" w:type="dxa"/>
            <w:left w:w="108" w:type="dxa"/>
            <w:bottom w:w="0" w:type="dxa"/>
            <w:right w:w="108" w:type="dxa"/>
          </w:tblCellMar>
        </w:tblPrEx>
        <w:trPr>
          <w:trHeight w:val="4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44CD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233</w:t>
            </w:r>
          </w:p>
        </w:tc>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938BD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智慧印章物联网平台</w:t>
            </w:r>
          </w:p>
        </w:tc>
        <w:tc>
          <w:tcPr>
            <w:tcW w:w="1667" w:type="dxa"/>
            <w:vMerge w:val="restart"/>
            <w:tcBorders>
              <w:top w:val="single" w:color="auto" w:sz="4" w:space="0"/>
              <w:left w:val="single" w:color="auto" w:sz="4" w:space="0"/>
              <w:right w:val="single" w:color="auto" w:sz="4" w:space="0"/>
            </w:tcBorders>
            <w:shd w:val="clear" w:color="auto" w:fill="auto"/>
            <w:vAlign w:val="center"/>
          </w:tcPr>
          <w:p w14:paraId="2067E35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智慧印章物联网平台</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14:paraId="4C893162">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用印管理</w:t>
            </w:r>
          </w:p>
        </w:tc>
      </w:tr>
      <w:tr w14:paraId="1B8B089C">
        <w:tblPrEx>
          <w:tblCellMar>
            <w:top w:w="0" w:type="dxa"/>
            <w:left w:w="108" w:type="dxa"/>
            <w:bottom w:w="0" w:type="dxa"/>
            <w:right w:w="108" w:type="dxa"/>
          </w:tblCellMar>
        </w:tblPrEx>
        <w:trPr>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60E4B">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234</w:t>
            </w:r>
          </w:p>
        </w:tc>
        <w:tc>
          <w:tcPr>
            <w:tcW w:w="1693" w:type="dxa"/>
            <w:vMerge w:val="continue"/>
            <w:tcBorders>
              <w:left w:val="single" w:color="auto" w:sz="4" w:space="0"/>
              <w:right w:val="single" w:color="auto" w:sz="4" w:space="0"/>
            </w:tcBorders>
            <w:shd w:val="clear" w:color="auto" w:fill="auto"/>
            <w:vAlign w:val="center"/>
          </w:tcPr>
          <w:p w14:paraId="781F60B5">
            <w:pPr>
              <w:pStyle w:val="970"/>
              <w:spacing w:line="360" w:lineRule="auto"/>
              <w:jc w:val="both"/>
              <w:rPr>
                <w:rFonts w:ascii="宋体" w:hAnsi="宋体" w:eastAsia="宋体" w:cs="宋体"/>
                <w:kern w:val="2"/>
                <w:sz w:val="24"/>
                <w:szCs w:val="24"/>
              </w:rPr>
            </w:pPr>
          </w:p>
        </w:tc>
        <w:tc>
          <w:tcPr>
            <w:tcW w:w="1667" w:type="dxa"/>
            <w:vMerge w:val="continue"/>
            <w:tcBorders>
              <w:left w:val="single" w:color="auto" w:sz="4" w:space="0"/>
              <w:right w:val="single" w:color="auto" w:sz="4" w:space="0"/>
            </w:tcBorders>
            <w:shd w:val="clear" w:color="auto" w:fill="auto"/>
            <w:vAlign w:val="center"/>
          </w:tcPr>
          <w:p w14:paraId="66CDFD8E">
            <w:pPr>
              <w:pStyle w:val="970"/>
              <w:spacing w:line="360" w:lineRule="auto"/>
              <w:jc w:val="both"/>
              <w:rPr>
                <w:rFonts w:ascii="宋体" w:hAnsi="宋体" w:eastAsia="宋体" w:cs="宋体"/>
                <w:kern w:val="2"/>
                <w:sz w:val="24"/>
                <w:szCs w:val="24"/>
              </w:rPr>
            </w:pP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14:paraId="07852FE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审批中心</w:t>
            </w:r>
          </w:p>
        </w:tc>
      </w:tr>
      <w:tr w14:paraId="2B71EA45">
        <w:tblPrEx>
          <w:tblCellMar>
            <w:top w:w="0" w:type="dxa"/>
            <w:left w:w="108" w:type="dxa"/>
            <w:bottom w:w="0" w:type="dxa"/>
            <w:right w:w="108" w:type="dxa"/>
          </w:tblCellMar>
        </w:tblPrEx>
        <w:trPr>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606C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235</w:t>
            </w:r>
          </w:p>
        </w:tc>
        <w:tc>
          <w:tcPr>
            <w:tcW w:w="1693" w:type="dxa"/>
            <w:vMerge w:val="continue"/>
            <w:tcBorders>
              <w:left w:val="single" w:color="auto" w:sz="4" w:space="0"/>
              <w:right w:val="single" w:color="auto" w:sz="4" w:space="0"/>
            </w:tcBorders>
            <w:shd w:val="clear" w:color="auto" w:fill="auto"/>
            <w:vAlign w:val="center"/>
          </w:tcPr>
          <w:p w14:paraId="10CF3D1E">
            <w:pPr>
              <w:pStyle w:val="970"/>
              <w:spacing w:line="360" w:lineRule="auto"/>
              <w:jc w:val="both"/>
              <w:rPr>
                <w:rFonts w:ascii="宋体" w:hAnsi="宋体" w:eastAsia="宋体" w:cs="宋体"/>
                <w:kern w:val="2"/>
                <w:sz w:val="24"/>
                <w:szCs w:val="24"/>
              </w:rPr>
            </w:pPr>
          </w:p>
        </w:tc>
        <w:tc>
          <w:tcPr>
            <w:tcW w:w="1667" w:type="dxa"/>
            <w:vMerge w:val="continue"/>
            <w:tcBorders>
              <w:left w:val="single" w:color="auto" w:sz="4" w:space="0"/>
              <w:right w:val="single" w:color="auto" w:sz="4" w:space="0"/>
            </w:tcBorders>
            <w:shd w:val="clear" w:color="auto" w:fill="auto"/>
            <w:vAlign w:val="center"/>
          </w:tcPr>
          <w:p w14:paraId="7968512E">
            <w:pPr>
              <w:pStyle w:val="970"/>
              <w:spacing w:line="360" w:lineRule="auto"/>
              <w:jc w:val="both"/>
              <w:rPr>
                <w:rFonts w:ascii="宋体" w:hAnsi="宋体" w:eastAsia="宋体" w:cs="宋体"/>
                <w:kern w:val="2"/>
                <w:sz w:val="24"/>
                <w:szCs w:val="24"/>
              </w:rPr>
            </w:pP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14:paraId="31FF5523">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刻章管理</w:t>
            </w:r>
          </w:p>
        </w:tc>
      </w:tr>
      <w:tr w14:paraId="442AF4A0">
        <w:tblPrEx>
          <w:tblCellMar>
            <w:top w:w="0" w:type="dxa"/>
            <w:left w:w="108" w:type="dxa"/>
            <w:bottom w:w="0" w:type="dxa"/>
            <w:right w:w="108" w:type="dxa"/>
          </w:tblCellMar>
        </w:tblPrEx>
        <w:trPr>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528A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236</w:t>
            </w:r>
          </w:p>
        </w:tc>
        <w:tc>
          <w:tcPr>
            <w:tcW w:w="1693" w:type="dxa"/>
            <w:vMerge w:val="continue"/>
            <w:tcBorders>
              <w:left w:val="single" w:color="auto" w:sz="4" w:space="0"/>
              <w:right w:val="single" w:color="auto" w:sz="4" w:space="0"/>
            </w:tcBorders>
            <w:shd w:val="clear" w:color="auto" w:fill="auto"/>
            <w:vAlign w:val="center"/>
          </w:tcPr>
          <w:p w14:paraId="2E64F1AC">
            <w:pPr>
              <w:pStyle w:val="970"/>
              <w:spacing w:line="360" w:lineRule="auto"/>
              <w:jc w:val="both"/>
              <w:rPr>
                <w:rFonts w:ascii="宋体" w:hAnsi="宋体" w:eastAsia="宋体" w:cs="宋体"/>
                <w:kern w:val="2"/>
                <w:sz w:val="24"/>
                <w:szCs w:val="24"/>
              </w:rPr>
            </w:pPr>
          </w:p>
        </w:tc>
        <w:tc>
          <w:tcPr>
            <w:tcW w:w="1667" w:type="dxa"/>
            <w:vMerge w:val="continue"/>
            <w:tcBorders>
              <w:left w:val="single" w:color="auto" w:sz="4" w:space="0"/>
              <w:right w:val="single" w:color="auto" w:sz="4" w:space="0"/>
            </w:tcBorders>
            <w:shd w:val="clear" w:color="auto" w:fill="auto"/>
            <w:vAlign w:val="center"/>
          </w:tcPr>
          <w:p w14:paraId="71982202">
            <w:pPr>
              <w:pStyle w:val="970"/>
              <w:spacing w:line="360" w:lineRule="auto"/>
              <w:jc w:val="both"/>
              <w:rPr>
                <w:rFonts w:ascii="宋体" w:hAnsi="宋体" w:eastAsia="宋体" w:cs="宋体"/>
                <w:kern w:val="2"/>
                <w:sz w:val="24"/>
                <w:szCs w:val="24"/>
              </w:rPr>
            </w:pP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14:paraId="745D8E5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印章管理</w:t>
            </w:r>
          </w:p>
        </w:tc>
      </w:tr>
      <w:tr w14:paraId="1EB09D1B">
        <w:tblPrEx>
          <w:tblCellMar>
            <w:top w:w="0" w:type="dxa"/>
            <w:left w:w="108" w:type="dxa"/>
            <w:bottom w:w="0" w:type="dxa"/>
            <w:right w:w="108" w:type="dxa"/>
          </w:tblCellMar>
        </w:tblPrEx>
        <w:trPr>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7878D">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237</w:t>
            </w:r>
          </w:p>
        </w:tc>
        <w:tc>
          <w:tcPr>
            <w:tcW w:w="1693" w:type="dxa"/>
            <w:vMerge w:val="continue"/>
            <w:tcBorders>
              <w:left w:val="single" w:color="auto" w:sz="4" w:space="0"/>
              <w:right w:val="single" w:color="auto" w:sz="4" w:space="0"/>
            </w:tcBorders>
            <w:shd w:val="clear" w:color="auto" w:fill="auto"/>
            <w:vAlign w:val="center"/>
          </w:tcPr>
          <w:p w14:paraId="3917F581">
            <w:pPr>
              <w:pStyle w:val="970"/>
              <w:spacing w:line="360" w:lineRule="auto"/>
              <w:jc w:val="both"/>
              <w:rPr>
                <w:rFonts w:ascii="宋体" w:hAnsi="宋体" w:eastAsia="宋体" w:cs="宋体"/>
                <w:kern w:val="2"/>
                <w:sz w:val="24"/>
                <w:szCs w:val="24"/>
              </w:rPr>
            </w:pPr>
          </w:p>
        </w:tc>
        <w:tc>
          <w:tcPr>
            <w:tcW w:w="1667" w:type="dxa"/>
            <w:vMerge w:val="continue"/>
            <w:tcBorders>
              <w:left w:val="single" w:color="auto" w:sz="4" w:space="0"/>
              <w:right w:val="single" w:color="auto" w:sz="4" w:space="0"/>
            </w:tcBorders>
            <w:shd w:val="clear" w:color="auto" w:fill="auto"/>
            <w:vAlign w:val="center"/>
          </w:tcPr>
          <w:p w14:paraId="67322210">
            <w:pPr>
              <w:pStyle w:val="970"/>
              <w:spacing w:line="360" w:lineRule="auto"/>
              <w:jc w:val="both"/>
              <w:rPr>
                <w:rFonts w:ascii="宋体" w:hAnsi="宋体" w:eastAsia="宋体" w:cs="宋体"/>
                <w:kern w:val="2"/>
                <w:sz w:val="24"/>
                <w:szCs w:val="24"/>
              </w:rPr>
            </w:pP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14:paraId="0951B59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报表中心</w:t>
            </w:r>
          </w:p>
        </w:tc>
      </w:tr>
      <w:tr w14:paraId="0CE81D10">
        <w:tblPrEx>
          <w:tblCellMar>
            <w:top w:w="0" w:type="dxa"/>
            <w:left w:w="108" w:type="dxa"/>
            <w:bottom w:w="0" w:type="dxa"/>
            <w:right w:w="108" w:type="dxa"/>
          </w:tblCellMar>
        </w:tblPrEx>
        <w:trPr>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7C536">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238</w:t>
            </w:r>
          </w:p>
        </w:tc>
        <w:tc>
          <w:tcPr>
            <w:tcW w:w="1693" w:type="dxa"/>
            <w:vMerge w:val="continue"/>
            <w:tcBorders>
              <w:left w:val="single" w:color="auto" w:sz="4" w:space="0"/>
              <w:right w:val="single" w:color="auto" w:sz="4" w:space="0"/>
            </w:tcBorders>
            <w:shd w:val="clear" w:color="auto" w:fill="auto"/>
            <w:vAlign w:val="center"/>
          </w:tcPr>
          <w:p w14:paraId="0BA58F7F">
            <w:pPr>
              <w:pStyle w:val="970"/>
              <w:spacing w:line="360" w:lineRule="auto"/>
              <w:jc w:val="both"/>
              <w:rPr>
                <w:rFonts w:ascii="宋体" w:hAnsi="宋体" w:eastAsia="宋体" w:cs="宋体"/>
                <w:kern w:val="2"/>
                <w:sz w:val="24"/>
                <w:szCs w:val="24"/>
              </w:rPr>
            </w:pPr>
          </w:p>
        </w:tc>
        <w:tc>
          <w:tcPr>
            <w:tcW w:w="1667" w:type="dxa"/>
            <w:vMerge w:val="continue"/>
            <w:tcBorders>
              <w:left w:val="single" w:color="auto" w:sz="4" w:space="0"/>
              <w:right w:val="single" w:color="auto" w:sz="4" w:space="0"/>
            </w:tcBorders>
            <w:shd w:val="clear" w:color="auto" w:fill="auto"/>
            <w:vAlign w:val="center"/>
          </w:tcPr>
          <w:p w14:paraId="697EBDBF">
            <w:pPr>
              <w:pStyle w:val="970"/>
              <w:spacing w:line="360" w:lineRule="auto"/>
              <w:jc w:val="both"/>
              <w:rPr>
                <w:rFonts w:ascii="宋体" w:hAnsi="宋体" w:eastAsia="宋体" w:cs="宋体"/>
                <w:kern w:val="2"/>
                <w:sz w:val="24"/>
                <w:szCs w:val="24"/>
              </w:rPr>
            </w:pP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14:paraId="3E423495">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文档管理</w:t>
            </w:r>
          </w:p>
        </w:tc>
      </w:tr>
      <w:tr w14:paraId="471565C0">
        <w:tblPrEx>
          <w:tblCellMar>
            <w:top w:w="0" w:type="dxa"/>
            <w:left w:w="108" w:type="dxa"/>
            <w:bottom w:w="0" w:type="dxa"/>
            <w:right w:w="108" w:type="dxa"/>
          </w:tblCellMar>
        </w:tblPrEx>
        <w:trPr>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F95A0">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239</w:t>
            </w:r>
          </w:p>
        </w:tc>
        <w:tc>
          <w:tcPr>
            <w:tcW w:w="1693" w:type="dxa"/>
            <w:vMerge w:val="continue"/>
            <w:tcBorders>
              <w:left w:val="single" w:color="auto" w:sz="4" w:space="0"/>
              <w:right w:val="single" w:color="auto" w:sz="4" w:space="0"/>
            </w:tcBorders>
            <w:shd w:val="clear" w:color="auto" w:fill="auto"/>
            <w:vAlign w:val="center"/>
          </w:tcPr>
          <w:p w14:paraId="4E0BF869">
            <w:pPr>
              <w:pStyle w:val="970"/>
              <w:spacing w:line="360" w:lineRule="auto"/>
              <w:jc w:val="both"/>
              <w:rPr>
                <w:rFonts w:ascii="宋体" w:hAnsi="宋体" w:eastAsia="宋体" w:cs="宋体"/>
                <w:kern w:val="2"/>
                <w:sz w:val="24"/>
                <w:szCs w:val="24"/>
              </w:rPr>
            </w:pPr>
          </w:p>
        </w:tc>
        <w:tc>
          <w:tcPr>
            <w:tcW w:w="1667" w:type="dxa"/>
            <w:vMerge w:val="continue"/>
            <w:tcBorders>
              <w:left w:val="single" w:color="auto" w:sz="4" w:space="0"/>
              <w:right w:val="single" w:color="auto" w:sz="4" w:space="0"/>
            </w:tcBorders>
            <w:shd w:val="clear" w:color="auto" w:fill="auto"/>
            <w:vAlign w:val="center"/>
          </w:tcPr>
          <w:p w14:paraId="3C45B374">
            <w:pPr>
              <w:pStyle w:val="970"/>
              <w:spacing w:line="360" w:lineRule="auto"/>
              <w:jc w:val="both"/>
              <w:rPr>
                <w:rFonts w:ascii="宋体" w:hAnsi="宋体" w:eastAsia="宋体" w:cs="宋体"/>
                <w:kern w:val="2"/>
                <w:sz w:val="24"/>
                <w:szCs w:val="24"/>
              </w:rPr>
            </w:pP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14:paraId="590244C7">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日志管理</w:t>
            </w:r>
          </w:p>
        </w:tc>
      </w:tr>
      <w:tr w14:paraId="0DD08678">
        <w:tblPrEx>
          <w:tblCellMar>
            <w:top w:w="0" w:type="dxa"/>
            <w:left w:w="108" w:type="dxa"/>
            <w:bottom w:w="0" w:type="dxa"/>
            <w:right w:w="108" w:type="dxa"/>
          </w:tblCellMar>
        </w:tblPrEx>
        <w:trPr>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D6054">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240</w:t>
            </w:r>
          </w:p>
        </w:tc>
        <w:tc>
          <w:tcPr>
            <w:tcW w:w="1693" w:type="dxa"/>
            <w:vMerge w:val="continue"/>
            <w:tcBorders>
              <w:left w:val="single" w:color="auto" w:sz="4" w:space="0"/>
              <w:right w:val="single" w:color="auto" w:sz="4" w:space="0"/>
            </w:tcBorders>
            <w:shd w:val="clear" w:color="auto" w:fill="auto"/>
            <w:vAlign w:val="center"/>
          </w:tcPr>
          <w:p w14:paraId="1F95275F">
            <w:pPr>
              <w:pStyle w:val="970"/>
              <w:spacing w:line="360" w:lineRule="auto"/>
              <w:jc w:val="both"/>
              <w:rPr>
                <w:rFonts w:ascii="宋体" w:hAnsi="宋体" w:eastAsia="宋体" w:cs="宋体"/>
                <w:kern w:val="2"/>
                <w:sz w:val="24"/>
                <w:szCs w:val="24"/>
              </w:rPr>
            </w:pPr>
          </w:p>
        </w:tc>
        <w:tc>
          <w:tcPr>
            <w:tcW w:w="1667" w:type="dxa"/>
            <w:vMerge w:val="continue"/>
            <w:tcBorders>
              <w:left w:val="single" w:color="auto" w:sz="4" w:space="0"/>
              <w:bottom w:val="single" w:color="auto" w:sz="4" w:space="0"/>
              <w:right w:val="single" w:color="auto" w:sz="4" w:space="0"/>
            </w:tcBorders>
            <w:shd w:val="clear" w:color="auto" w:fill="auto"/>
            <w:vAlign w:val="center"/>
          </w:tcPr>
          <w:p w14:paraId="38142B79">
            <w:pPr>
              <w:pStyle w:val="970"/>
              <w:spacing w:line="360" w:lineRule="auto"/>
              <w:jc w:val="both"/>
              <w:rPr>
                <w:rFonts w:ascii="宋体" w:hAnsi="宋体" w:eastAsia="宋体" w:cs="宋体"/>
                <w:kern w:val="2"/>
                <w:sz w:val="24"/>
                <w:szCs w:val="24"/>
              </w:rPr>
            </w:pP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14:paraId="78D49121">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系统设置</w:t>
            </w:r>
          </w:p>
        </w:tc>
      </w:tr>
      <w:tr w14:paraId="6649AD22">
        <w:tblPrEx>
          <w:tblCellMar>
            <w:top w:w="0" w:type="dxa"/>
            <w:left w:w="108" w:type="dxa"/>
            <w:bottom w:w="0" w:type="dxa"/>
            <w:right w:w="108" w:type="dxa"/>
          </w:tblCellMar>
        </w:tblPrEx>
        <w:trPr>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3573A">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241</w:t>
            </w:r>
          </w:p>
        </w:tc>
        <w:tc>
          <w:tcPr>
            <w:tcW w:w="1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6174C">
            <w:pPr>
              <w:pStyle w:val="970"/>
              <w:spacing w:line="360" w:lineRule="auto"/>
              <w:jc w:val="both"/>
              <w:rPr>
                <w:rFonts w:ascii="宋体" w:hAnsi="宋体" w:eastAsia="宋体" w:cs="宋体"/>
                <w:kern w:val="2"/>
                <w:sz w:val="24"/>
                <w:szCs w:val="24"/>
              </w:rPr>
            </w:pPr>
          </w:p>
        </w:tc>
        <w:tc>
          <w:tcPr>
            <w:tcW w:w="6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E8A689">
            <w:pPr>
              <w:pStyle w:val="970"/>
              <w:spacing w:line="360" w:lineRule="auto"/>
              <w:jc w:val="both"/>
              <w:rPr>
                <w:rFonts w:ascii="宋体" w:hAnsi="宋体" w:eastAsia="宋体" w:cs="宋体"/>
                <w:kern w:val="2"/>
                <w:sz w:val="24"/>
                <w:szCs w:val="24"/>
              </w:rPr>
            </w:pPr>
            <w:r>
              <w:rPr>
                <w:rFonts w:ascii="宋体" w:hAnsi="宋体" w:eastAsia="宋体" w:cs="宋体"/>
                <w:kern w:val="2"/>
                <w:sz w:val="24"/>
                <w:szCs w:val="24"/>
              </w:rPr>
              <w:t>物电一体化</w:t>
            </w:r>
          </w:p>
        </w:tc>
      </w:tr>
    </w:tbl>
    <w:p w14:paraId="3383E99D"/>
    <w:p w14:paraId="66A5F3F7">
      <w:pPr>
        <w:snapToGrid w:val="0"/>
        <w:spacing w:line="360" w:lineRule="auto"/>
        <w:ind w:firstLine="482" w:firstLineChars="200"/>
        <w:contextualSpacing/>
        <w:rPr>
          <w:rFonts w:hint="eastAsia" w:ascii="宋体" w:hAnsi="宋体" w:cs="宋体"/>
          <w:b/>
          <w:bCs/>
          <w:sz w:val="24"/>
        </w:rPr>
      </w:pPr>
      <w:r>
        <w:rPr>
          <w:rFonts w:hint="eastAsia" w:ascii="宋体" w:hAnsi="宋体" w:cs="宋体"/>
          <w:b/>
          <w:bCs/>
          <w:sz w:val="24"/>
        </w:rPr>
        <w:t>2.项目数据设计/数据库改造设计</w:t>
      </w:r>
    </w:p>
    <w:p w14:paraId="078D32F6">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本项目的数据设计和数据库改造将围绕信创改造需求，确保系统在国产化数据库环境下的安全性、稳定性与高效性。具体包括数据资源建设规划、数据库结构设计、数据库软件和服务器选型，以及数据库适配和数据迁徙方案等。</w:t>
      </w:r>
    </w:p>
    <w:p w14:paraId="4EE8ADE1">
      <w:pPr>
        <w:snapToGrid w:val="0"/>
        <w:spacing w:line="360" w:lineRule="auto"/>
        <w:ind w:firstLine="482" w:firstLineChars="200"/>
        <w:contextualSpacing/>
        <w:rPr>
          <w:rFonts w:hint="eastAsia" w:ascii="宋体" w:hAnsi="宋体" w:cs="宋体"/>
          <w:b/>
          <w:bCs/>
          <w:sz w:val="24"/>
        </w:rPr>
      </w:pPr>
      <w:r>
        <w:rPr>
          <w:rFonts w:hint="eastAsia" w:ascii="宋体" w:hAnsi="宋体" w:cs="宋体"/>
          <w:b/>
          <w:bCs/>
          <w:sz w:val="24"/>
        </w:rPr>
        <w:t>2.1信息资源建设规划</w:t>
      </w:r>
    </w:p>
    <w:p w14:paraId="4F637883">
      <w:pPr>
        <w:snapToGrid w:val="0"/>
        <w:spacing w:line="360" w:lineRule="auto"/>
        <w:ind w:firstLine="482" w:firstLineChars="200"/>
        <w:contextualSpacing/>
        <w:rPr>
          <w:rFonts w:hint="eastAsia" w:ascii="宋体" w:hAnsi="宋体" w:cs="宋体"/>
          <w:b/>
          <w:bCs/>
          <w:sz w:val="24"/>
        </w:rPr>
      </w:pPr>
      <w:r>
        <w:rPr>
          <w:rFonts w:hint="eastAsia" w:ascii="宋体" w:hAnsi="宋体" w:cs="宋体"/>
          <w:b/>
          <w:bCs/>
          <w:sz w:val="24"/>
        </w:rPr>
        <w:t>2.1.1 数据资源目录与内容</w:t>
      </w:r>
    </w:p>
    <w:p w14:paraId="36132962">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本期项目的数据资源建设主要涵盖纪检监察业务相关的数据，包括案件管理、人员信息、图谱分析、通报记录等数据类型。根据业务需要，信息资源分为规范化和半规范化两种类型，统一采集并按规范标准进行管理。</w:t>
      </w:r>
    </w:p>
    <w:p w14:paraId="18276EBE">
      <w:pPr>
        <w:snapToGrid w:val="0"/>
        <w:spacing w:line="360" w:lineRule="auto"/>
        <w:ind w:firstLine="482" w:firstLineChars="200"/>
        <w:contextualSpacing/>
        <w:rPr>
          <w:rFonts w:hint="eastAsia" w:ascii="宋体" w:hAnsi="宋体" w:cs="宋体"/>
          <w:b/>
          <w:bCs/>
          <w:sz w:val="24"/>
        </w:rPr>
      </w:pPr>
      <w:r>
        <w:rPr>
          <w:rFonts w:hint="eastAsia" w:ascii="宋体" w:hAnsi="宋体" w:cs="宋体"/>
          <w:b/>
          <w:bCs/>
          <w:sz w:val="24"/>
        </w:rPr>
        <w:t>2.1.2 数据规范与半规范化处理</w:t>
      </w:r>
    </w:p>
    <w:p w14:paraId="3BD03635">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对于未完全规范化的数据，项目将通过标准数据格式的定义，将半规范化数据逐步向规范化数据转化。对于不符合规范的字段，将定义统一的数据格式，以确保信息的整合性和数据资源共享的顺畅。</w:t>
      </w:r>
    </w:p>
    <w:p w14:paraId="3DBC5829">
      <w:pPr>
        <w:snapToGrid w:val="0"/>
        <w:spacing w:line="360" w:lineRule="auto"/>
        <w:ind w:firstLine="482" w:firstLineChars="200"/>
        <w:contextualSpacing/>
        <w:rPr>
          <w:rFonts w:hint="eastAsia" w:ascii="宋体" w:hAnsi="宋体" w:cs="宋体"/>
          <w:sz w:val="24"/>
        </w:rPr>
      </w:pPr>
      <w:r>
        <w:rPr>
          <w:rFonts w:hint="eastAsia" w:ascii="宋体" w:hAnsi="宋体" w:cs="宋体"/>
          <w:b/>
          <w:bCs/>
          <w:sz w:val="24"/>
        </w:rPr>
        <w:t>2.2非共享信息资源及依据</w:t>
      </w:r>
    </w:p>
    <w:p w14:paraId="7D8EEC9D">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基于国家数据安全法和《关键信息基础设施安全保护条例》等法律法规，项目中的部分敏感数据将不开放共享，具体包括与案件调查相关的隐私数据、关键性监督数据等。相关数据不共享的依据包括：</w:t>
      </w:r>
    </w:p>
    <w:p w14:paraId="6F184D6D">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《中华人民共和国数据安全法》：保护涉及国家安全、公共安全等方面的敏感数据。</w:t>
      </w:r>
    </w:p>
    <w:p w14:paraId="125F3B52">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《关键信息基础设施安全保护条例》：确保涉及关键信息的数据库资源只在本单位内部使用。</w:t>
      </w:r>
    </w:p>
    <w:p w14:paraId="6A7381D8">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相关纪检法规：对纪检监察对象的隐私数据进行严格保密，避免外部人员访问。</w:t>
      </w:r>
    </w:p>
    <w:p w14:paraId="6C491920">
      <w:pPr>
        <w:snapToGrid w:val="0"/>
        <w:spacing w:line="360" w:lineRule="auto"/>
        <w:ind w:firstLine="482" w:firstLineChars="200"/>
        <w:contextualSpacing/>
        <w:rPr>
          <w:rFonts w:hint="eastAsia" w:ascii="宋体" w:hAnsi="宋体" w:cs="宋体"/>
          <w:b/>
          <w:bCs/>
          <w:sz w:val="24"/>
        </w:rPr>
      </w:pPr>
      <w:r>
        <w:rPr>
          <w:rFonts w:hint="eastAsia" w:ascii="宋体" w:hAnsi="宋体" w:cs="宋体"/>
          <w:b/>
          <w:bCs/>
          <w:sz w:val="24"/>
        </w:rPr>
        <w:t>2.3数据库改造设计与迁移</w:t>
      </w:r>
    </w:p>
    <w:p w14:paraId="4B55E2C6">
      <w:pPr>
        <w:snapToGrid w:val="0"/>
        <w:spacing w:line="360" w:lineRule="auto"/>
        <w:ind w:firstLine="482" w:firstLineChars="200"/>
        <w:contextualSpacing/>
        <w:rPr>
          <w:rFonts w:hint="eastAsia" w:ascii="宋体" w:hAnsi="宋体" w:cs="宋体"/>
          <w:b/>
          <w:bCs/>
          <w:sz w:val="24"/>
        </w:rPr>
      </w:pPr>
      <w:r>
        <w:rPr>
          <w:rFonts w:hint="eastAsia" w:ascii="宋体" w:hAnsi="宋体" w:cs="宋体"/>
          <w:b/>
          <w:bCs/>
          <w:sz w:val="24"/>
        </w:rPr>
        <w:t>2.3.1 数据库选型与架构</w:t>
      </w:r>
    </w:p>
    <w:p w14:paraId="38E9B367">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数据库选型：本次信创改造中将采用人大金仓数据库替换现有的数据库，确保数据库系统完全符合国产化、自主可控的要求。</w:t>
      </w:r>
    </w:p>
    <w:p w14:paraId="7894385A">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数据库架构：设计分布式数据库结构，通过主从架构实现数据的高效存储与读取。数据库分片设计将提升数据查询速度和访问效率，特别适用于大量案件和人员信息的快速检索。</w:t>
      </w:r>
    </w:p>
    <w:p w14:paraId="6942CEE7">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服务器选型：基于信创改造要求，选择国产服务器部署数据库，确保数据存储和访问的高安全性和高可用性。</w:t>
      </w:r>
    </w:p>
    <w:p w14:paraId="430857A6">
      <w:pPr>
        <w:snapToGrid w:val="0"/>
        <w:spacing w:line="360" w:lineRule="auto"/>
        <w:ind w:firstLine="482" w:firstLineChars="200"/>
        <w:contextualSpacing/>
        <w:rPr>
          <w:rFonts w:hint="eastAsia" w:ascii="宋体" w:hAnsi="宋体" w:cs="宋体"/>
          <w:sz w:val="24"/>
        </w:rPr>
      </w:pPr>
      <w:r>
        <w:rPr>
          <w:rFonts w:hint="eastAsia" w:ascii="宋体" w:hAnsi="宋体" w:cs="宋体"/>
          <w:b/>
          <w:bCs/>
          <w:sz w:val="24"/>
        </w:rPr>
        <w:t>2.3.2 数据库改造与数据迁移规范</w:t>
      </w:r>
    </w:p>
    <w:p w14:paraId="32174C14">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在数据库适配与数据迁移过程中，以确保系统在信创环境中实现数据的安全、规范管理，保障数据库的稳定运行和高效使用。</w:t>
      </w:r>
    </w:p>
    <w:p w14:paraId="42CE6DC3">
      <w:pPr>
        <w:snapToGrid w:val="0"/>
        <w:spacing w:line="360" w:lineRule="auto"/>
        <w:ind w:firstLine="482" w:firstLineChars="200"/>
        <w:contextualSpacing/>
        <w:rPr>
          <w:rFonts w:hint="eastAsia" w:ascii="宋体" w:hAnsi="宋体" w:cs="宋体"/>
          <w:sz w:val="24"/>
        </w:rPr>
      </w:pPr>
      <w:r>
        <w:rPr>
          <w:rFonts w:hint="eastAsia" w:ascii="宋体" w:hAnsi="宋体" w:cs="宋体"/>
          <w:b/>
          <w:bCs/>
          <w:sz w:val="24"/>
        </w:rPr>
        <w:t>2.3.2.1数据库适配改造</w:t>
      </w:r>
    </w:p>
    <w:p w14:paraId="0455AB29">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数据表设计调整：逐一分析各模块的数据表结构，制定符合国产数据库标准的数据表适配方案。包括字段类型、长度、编码格式等方面的调整，确保与现有业务逻辑和数据需求匹配。</w:t>
      </w:r>
    </w:p>
    <w:p w14:paraId="6593E4C9">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索引优化与调整：根据国产数据库特性优化表的索引结构，确保改造后的数据库能够维持现有系统的查询和写入性能。</w:t>
      </w:r>
    </w:p>
    <w:p w14:paraId="75BCE941">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存储过程和触发器迁移：将现有数据库中的存储过程、触发器等业务逻辑重写，保证它们能在国产数据库中正常运行，避免功能缺失。</w:t>
      </w:r>
    </w:p>
    <w:p w14:paraId="6B4D5494">
      <w:pPr>
        <w:snapToGrid w:val="0"/>
        <w:spacing w:line="360" w:lineRule="auto"/>
        <w:ind w:firstLine="482" w:firstLineChars="200"/>
        <w:contextualSpacing/>
        <w:rPr>
          <w:rFonts w:hint="eastAsia" w:ascii="宋体" w:hAnsi="宋体" w:cs="宋体"/>
          <w:sz w:val="24"/>
        </w:rPr>
      </w:pPr>
      <w:r>
        <w:rPr>
          <w:rFonts w:hint="eastAsia" w:ascii="宋体" w:hAnsi="宋体" w:cs="宋体"/>
          <w:b/>
          <w:bCs/>
          <w:sz w:val="24"/>
        </w:rPr>
        <w:t>2.3.2.2数据迁移</w:t>
      </w:r>
    </w:p>
    <w:p w14:paraId="72AE3BEB">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迁移前备份与环境搭建：在迁移开始前，对现有数据库系统进行完整备份，同时搭建国产数据</w:t>
      </w:r>
    </w:p>
    <w:p w14:paraId="10B2963F">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库的测试环境，确保迁移过程的安全性和可控性。</w:t>
      </w:r>
    </w:p>
    <w:p w14:paraId="2E3AB8B1">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迁移步骤细化：制定详尽的数据迁移步骤，包括数据抽取、清洗、导入等各阶段的操作细节，明确每一步的操作顺序和负责人员，确保迁移过程高效、规范。</w:t>
      </w:r>
    </w:p>
    <w:p w14:paraId="1DCC34EC">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增量迁移方案：为避免对现有业务系统的影响，优先采用分阶段增量迁移方式，对业务量较大的数据表分批进行迁移，减小一次性数据量对系统的负载压力。</w:t>
      </w:r>
    </w:p>
    <w:p w14:paraId="3E16F450">
      <w:pPr>
        <w:snapToGrid w:val="0"/>
        <w:spacing w:line="360" w:lineRule="auto"/>
        <w:ind w:firstLine="482" w:firstLineChars="200"/>
        <w:contextualSpacing/>
        <w:rPr>
          <w:rFonts w:hint="eastAsia" w:ascii="宋体" w:hAnsi="宋体" w:cs="宋体"/>
          <w:sz w:val="24"/>
        </w:rPr>
      </w:pPr>
      <w:r>
        <w:rPr>
          <w:rFonts w:hint="eastAsia" w:ascii="宋体" w:hAnsi="宋体" w:cs="宋体"/>
          <w:b/>
          <w:bCs/>
          <w:sz w:val="24"/>
        </w:rPr>
        <w:t>2.3.2.3数据校验</w:t>
      </w:r>
    </w:p>
    <w:p w14:paraId="11A76BD8">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迁移后核查：迁移完成后，通过数据对比脚本进行数据核查，确认新数据库与原数据库在数据条目、字段内容上的一致性，确保无数据缺失和偏差。</w:t>
      </w:r>
    </w:p>
    <w:p w14:paraId="5EE0FB95">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功能性测试：针对迁移后的数据库系统进行功能性测试，验证数据读写的准确性和完整性，确保改造后的数据库支持原系统的正常使用。</w:t>
      </w:r>
    </w:p>
    <w:p w14:paraId="78207338">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性能测试：迁移完成后在国产数据库中进行性能测试，确保数据库改造后能够达到预期的读写速度和响应时间。</w:t>
      </w:r>
    </w:p>
    <w:p w14:paraId="0FF1215C">
      <w:pPr>
        <w:snapToGrid w:val="0"/>
        <w:spacing w:line="360" w:lineRule="auto"/>
        <w:ind w:firstLine="482" w:firstLineChars="200"/>
        <w:contextualSpacing/>
        <w:rPr>
          <w:rFonts w:hint="eastAsia" w:ascii="宋体" w:hAnsi="宋体" w:cs="宋体"/>
          <w:sz w:val="24"/>
        </w:rPr>
      </w:pPr>
      <w:r>
        <w:rPr>
          <w:rFonts w:hint="eastAsia" w:ascii="宋体" w:hAnsi="宋体" w:cs="宋体"/>
          <w:b/>
          <w:bCs/>
          <w:sz w:val="24"/>
        </w:rPr>
        <w:t>2.3.2.4安全备份与恢复</w:t>
      </w:r>
    </w:p>
    <w:p w14:paraId="30997D32">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多层备份策略：在迁移的各个关键节点设置多层备份点，包括原始数据备份、迁移过程中数据的实时备份等，确保数据可追溯和可恢复。</w:t>
      </w:r>
    </w:p>
    <w:p w14:paraId="0B64B88A">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应急恢复演练：设计数据恢复方案并进行测试，确保在迁移过程中遇到突发情况时能够快速恢复到备份节点，避免数据丢失。</w:t>
      </w:r>
    </w:p>
    <w:p w14:paraId="320843A6">
      <w:pPr>
        <w:snapToGrid w:val="0"/>
        <w:spacing w:line="360" w:lineRule="auto"/>
        <w:ind w:firstLine="482" w:firstLineChars="200"/>
        <w:contextualSpacing/>
        <w:rPr>
          <w:rFonts w:hint="eastAsia" w:ascii="宋体" w:hAnsi="宋体" w:cs="宋体"/>
          <w:sz w:val="24"/>
        </w:rPr>
      </w:pPr>
      <w:r>
        <w:rPr>
          <w:rFonts w:hint="eastAsia" w:ascii="宋体" w:hAnsi="宋体" w:cs="宋体"/>
          <w:b/>
          <w:bCs/>
          <w:sz w:val="24"/>
        </w:rPr>
        <w:t>2.3.2.5数据管理与日志监控</w:t>
      </w:r>
    </w:p>
    <w:p w14:paraId="02181605">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数据管理系统配置：在信创数据库环境中搭建完善的数据管理系统，对所有数据的增删改操作进行细致的权限划分和审核。</w:t>
      </w:r>
    </w:p>
    <w:p w14:paraId="711161B4">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 日志监控系统部署：部署实时日志监控系统，记录并追踪所有数据库操作日志和系统状态信息，确保数据库操作的透明性和安全性，及时发现和解决潜在问题。</w:t>
      </w:r>
    </w:p>
    <w:p w14:paraId="42DE36D2">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通过以上规范化设计和操作步骤，将确保系统在信创环境中的数据资源安全、管理规范，保障数据库的稳定高效运行。</w:t>
      </w:r>
    </w:p>
    <w:p w14:paraId="61E9ED94">
      <w:pPr>
        <w:snapToGrid w:val="0"/>
        <w:spacing w:line="360" w:lineRule="auto"/>
        <w:ind w:firstLine="482" w:firstLineChars="200"/>
        <w:contextualSpacing/>
        <w:rPr>
          <w:rFonts w:hint="eastAsia" w:ascii="宋体" w:hAnsi="宋体" w:cs="宋体"/>
          <w:b/>
          <w:bCs/>
          <w:sz w:val="24"/>
        </w:rPr>
      </w:pPr>
      <w:r>
        <w:rPr>
          <w:rFonts w:hint="eastAsia" w:ascii="宋体" w:hAnsi="宋体" w:cs="宋体"/>
          <w:b/>
          <w:bCs/>
          <w:sz w:val="24"/>
        </w:rPr>
        <w:t>3.中间件适配改造</w:t>
      </w:r>
    </w:p>
    <w:p w14:paraId="664C380E">
      <w:pPr>
        <w:snapToGrid w:val="0"/>
        <w:spacing w:line="360" w:lineRule="auto"/>
        <w:ind w:firstLine="480" w:firstLineChars="200"/>
        <w:contextualSpacing/>
        <w:rPr>
          <w:rFonts w:hint="eastAsia" w:ascii="宋体" w:hAnsi="宋体" w:cs="宋体"/>
          <w:sz w:val="24"/>
        </w:rPr>
      </w:pPr>
      <w:r>
        <w:rPr>
          <w:rFonts w:hint="eastAsia" w:ascii="宋体" w:hAnsi="宋体" w:cs="宋体"/>
          <w:sz w:val="24"/>
        </w:rPr>
        <w:t>本次项目建设过程中在应用层的技术设计应优先适配信创环境，并进行容器、消息队列、缓存、图层解析等中间件的改造。</w:t>
      </w:r>
    </w:p>
    <w:p w14:paraId="150F6381">
      <w:pPr>
        <w:spacing w:line="360" w:lineRule="auto"/>
        <w:ind w:firstLine="482" w:firstLineChars="200"/>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（二）信创改造需求</w:t>
      </w:r>
    </w:p>
    <w:p w14:paraId="0A690D5B">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w:t>
      </w:r>
      <w:r>
        <w:rPr>
          <w:rFonts w:asciiTheme="minorEastAsia" w:hAnsiTheme="minorEastAsia" w:eastAsiaTheme="minorEastAsia" w:cstheme="minorEastAsia"/>
          <w:b/>
          <w:bCs/>
          <w:sz w:val="24"/>
        </w:rPr>
        <w:t>资源盘点</w:t>
      </w:r>
    </w:p>
    <w:p w14:paraId="7B320617">
      <w:pPr>
        <w:spacing w:line="360" w:lineRule="auto"/>
        <w:ind w:firstLine="480"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sz w:val="24"/>
        </w:rPr>
        <w:t>应用系统信创改造资源盘点是项目启动初期的重要环节，它为整个改造项目规划提供基础信息和决策依据。</w:t>
      </w:r>
    </w:p>
    <w:p w14:paraId="49209CBC">
      <w:pPr>
        <w:spacing w:line="360" w:lineRule="auto"/>
        <w:ind w:firstLine="482"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b/>
          <w:bCs/>
          <w:sz w:val="24"/>
        </w:rPr>
        <w:t>1</w:t>
      </w:r>
      <w:r>
        <w:rPr>
          <w:rFonts w:hint="eastAsia" w:asciiTheme="minorEastAsia" w:hAnsiTheme="minorEastAsia" w:eastAsiaTheme="minorEastAsia" w:cstheme="minorEastAsia"/>
          <w:b/>
          <w:bCs/>
          <w:sz w:val="24"/>
        </w:rPr>
        <w:t>.1</w:t>
      </w:r>
      <w:r>
        <w:rPr>
          <w:rFonts w:asciiTheme="minorEastAsia" w:hAnsiTheme="minorEastAsia" w:eastAsiaTheme="minorEastAsia" w:cstheme="minorEastAsia"/>
          <w:b/>
          <w:bCs/>
          <w:sz w:val="24"/>
        </w:rPr>
        <w:t>现有系统摸底：</w:t>
      </w:r>
      <w:r>
        <w:rPr>
          <w:rFonts w:asciiTheme="minorEastAsia" w:hAnsiTheme="minorEastAsia" w:eastAsiaTheme="minorEastAsia" w:cstheme="minorEastAsia"/>
          <w:sz w:val="24"/>
        </w:rPr>
        <w:t>全面梳理和评估现有应用系统的架构、技术栈、软硬件依赖、业务流程、数据结构等基本信息。明确系统的关键组件、版本信息、供应商详情、许可证状态等，识别潜在的替换难点和风险点。</w:t>
      </w:r>
    </w:p>
    <w:p w14:paraId="0329C639">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1.2 </w:t>
      </w:r>
      <w:r>
        <w:rPr>
          <w:rFonts w:asciiTheme="minorEastAsia" w:hAnsiTheme="minorEastAsia" w:eastAsiaTheme="minorEastAsia" w:cstheme="minorEastAsia"/>
          <w:b/>
          <w:bCs/>
          <w:sz w:val="24"/>
        </w:rPr>
        <w:t>硬件资源盘点：</w:t>
      </w:r>
      <w:r>
        <w:rPr>
          <w:rFonts w:asciiTheme="minorEastAsia" w:hAnsiTheme="minorEastAsia" w:eastAsiaTheme="minorEastAsia" w:cstheme="minorEastAsia"/>
          <w:sz w:val="24"/>
        </w:rPr>
        <w:t>统计现有服务器、存储设备、网络设备、安全设备等硬件资源的型号、配置等。评估这些硬件的国产化替代方案，包括兼容性、性能匹配度、成本估算等。</w:t>
      </w:r>
    </w:p>
    <w:p w14:paraId="74A617B9">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1.3 </w:t>
      </w:r>
      <w:r>
        <w:rPr>
          <w:rFonts w:asciiTheme="minorEastAsia" w:hAnsiTheme="minorEastAsia" w:eastAsiaTheme="minorEastAsia" w:cstheme="minorEastAsia"/>
          <w:b/>
          <w:bCs/>
          <w:sz w:val="24"/>
        </w:rPr>
        <w:t>软件资源清查：</w:t>
      </w:r>
      <w:r>
        <w:rPr>
          <w:rFonts w:asciiTheme="minorEastAsia" w:hAnsiTheme="minorEastAsia" w:eastAsiaTheme="minorEastAsia" w:cstheme="minorEastAsia"/>
          <w:sz w:val="24"/>
        </w:rPr>
        <w:t>详细记录操作系统、数据库、中间件、应用程序、开发工具、安全软件等所有软件的类型、版本、许可协议、依赖关系等。特别注意识别国外软件的国产化替代品，并初步筛选出合适的信创产品。</w:t>
      </w:r>
    </w:p>
    <w:p w14:paraId="22E91C0E">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1.4 </w:t>
      </w:r>
      <w:r>
        <w:rPr>
          <w:rFonts w:asciiTheme="minorEastAsia" w:hAnsiTheme="minorEastAsia" w:eastAsiaTheme="minorEastAsia" w:cstheme="minorEastAsia"/>
          <w:b/>
          <w:bCs/>
          <w:sz w:val="24"/>
        </w:rPr>
        <w:t>数据资源评估：</w:t>
      </w:r>
      <w:r>
        <w:rPr>
          <w:rFonts w:asciiTheme="minorEastAsia" w:hAnsiTheme="minorEastAsia" w:eastAsiaTheme="minorEastAsia" w:cstheme="minorEastAsia"/>
          <w:sz w:val="24"/>
        </w:rPr>
        <w:t>分析数据存储结构、数据量、数据流向、数据安全策略等，考虑数据迁移的复杂度、所需时间和数据一致性保证措施。评估数据转换工具的有效性和数据迁移的可行性。</w:t>
      </w:r>
    </w:p>
    <w:p w14:paraId="63E61BA0">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w:t>
      </w:r>
      <w:r>
        <w:rPr>
          <w:rFonts w:asciiTheme="minorEastAsia" w:hAnsiTheme="minorEastAsia" w:eastAsiaTheme="minorEastAsia" w:cstheme="minorEastAsia"/>
          <w:b/>
          <w:bCs/>
          <w:sz w:val="24"/>
        </w:rPr>
        <w:t>.替代选型</w:t>
      </w:r>
    </w:p>
    <w:p w14:paraId="0DBEC177">
      <w:pPr>
        <w:spacing w:line="360" w:lineRule="auto"/>
        <w:ind w:firstLine="480"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sz w:val="24"/>
        </w:rPr>
        <w:t>应用系统信创改造替代选型是决定项目技术路线和实施方案的关键步骤。</w:t>
      </w:r>
    </w:p>
    <w:p w14:paraId="6A109AC4">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2.1 </w:t>
      </w:r>
      <w:r>
        <w:rPr>
          <w:rFonts w:asciiTheme="minorEastAsia" w:hAnsiTheme="minorEastAsia" w:eastAsiaTheme="minorEastAsia" w:cstheme="minorEastAsia"/>
          <w:b/>
          <w:bCs/>
          <w:sz w:val="24"/>
        </w:rPr>
        <w:t>基础软件选型：</w:t>
      </w:r>
      <w:r>
        <w:rPr>
          <w:rFonts w:asciiTheme="minorEastAsia" w:hAnsiTheme="minorEastAsia" w:eastAsiaTheme="minorEastAsia" w:cstheme="minorEastAsia"/>
          <w:sz w:val="24"/>
        </w:rPr>
        <w:t>评估并选择合适的国产操作系统，需考虑与硬件的兼容性、稳定性、性能以及对上层应用的支持度。根据系统需求选择合适的国产数据库，关注数据库的性能、安全性、高可用性和迁移成本。中间件包括消息队列、应用服务器等，评估开源产品与国产中间件的适用性。</w:t>
      </w:r>
    </w:p>
    <w:p w14:paraId="1A0E354F">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2.2 </w:t>
      </w:r>
      <w:r>
        <w:rPr>
          <w:rFonts w:asciiTheme="minorEastAsia" w:hAnsiTheme="minorEastAsia" w:eastAsiaTheme="minorEastAsia" w:cstheme="minorEastAsia"/>
          <w:b/>
          <w:bCs/>
          <w:sz w:val="24"/>
        </w:rPr>
        <w:t>开发框架与工具选型：</w:t>
      </w:r>
      <w:r>
        <w:rPr>
          <w:rFonts w:asciiTheme="minorEastAsia" w:hAnsiTheme="minorEastAsia" w:eastAsiaTheme="minorEastAsia" w:cstheme="minorEastAsia"/>
          <w:sz w:val="24"/>
        </w:rPr>
        <w:t>选择支持国产化环境的开发语言和框架，并考虑使用微服务架构和容器技术，评估与国产基础软件的兼容性。选择开发工具，包括IDE、代码管理工具、持续集成/持续部署工具等，需确保能够高效支持开发和运维工作。</w:t>
      </w:r>
    </w:p>
    <w:p w14:paraId="2E1FE4F4">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2.3 </w:t>
      </w:r>
      <w:r>
        <w:rPr>
          <w:rFonts w:asciiTheme="minorEastAsia" w:hAnsiTheme="minorEastAsia" w:eastAsiaTheme="minorEastAsia" w:cstheme="minorEastAsia"/>
          <w:b/>
          <w:bCs/>
          <w:sz w:val="24"/>
        </w:rPr>
        <w:t>安全产品选型：</w:t>
      </w:r>
      <w:r>
        <w:rPr>
          <w:rFonts w:asciiTheme="minorEastAsia" w:hAnsiTheme="minorEastAsia" w:eastAsiaTheme="minorEastAsia" w:cstheme="minorEastAsia"/>
          <w:sz w:val="24"/>
        </w:rPr>
        <w:t>确保整个系统的安全性，选择国产化的防火墙、入侵检测与防御系统</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IDS/IPS)、防病毒软件、数据加密软件等，构建完整的安全防护体系。</w:t>
      </w:r>
    </w:p>
    <w:p w14:paraId="189F2289">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2.4 </w:t>
      </w:r>
      <w:r>
        <w:rPr>
          <w:rFonts w:asciiTheme="minorEastAsia" w:hAnsiTheme="minorEastAsia" w:eastAsiaTheme="minorEastAsia" w:cstheme="minorEastAsia"/>
          <w:b/>
          <w:bCs/>
          <w:sz w:val="24"/>
        </w:rPr>
        <w:t>应用系统</w:t>
      </w:r>
      <w:r>
        <w:rPr>
          <w:rFonts w:hint="eastAsia" w:asciiTheme="minorEastAsia" w:hAnsiTheme="minorEastAsia" w:eastAsiaTheme="minorEastAsia" w:cstheme="minorEastAsia"/>
          <w:b/>
          <w:bCs/>
          <w:sz w:val="24"/>
        </w:rPr>
        <w:t>优化</w:t>
      </w:r>
      <w:r>
        <w:rPr>
          <w:rFonts w:asciiTheme="minorEastAsia" w:hAnsiTheme="minorEastAsia" w:eastAsiaTheme="minorEastAsia" w:cstheme="minorEastAsia"/>
          <w:b/>
          <w:bCs/>
          <w:sz w:val="24"/>
        </w:rPr>
        <w:t>：</w:t>
      </w:r>
      <w:r>
        <w:rPr>
          <w:rFonts w:asciiTheme="minorEastAsia" w:hAnsiTheme="minorEastAsia" w:eastAsiaTheme="minorEastAsia" w:cstheme="minorEastAsia"/>
          <w:sz w:val="24"/>
        </w:rPr>
        <w:t>理解本项目现有系统的功能特性和业务流程，明确替代系统需解决的核心问题和提升方向，包括性能、安全性、可维护性、扩展性等方面的需求。</w:t>
      </w:r>
    </w:p>
    <w:p w14:paraId="2BFC9698">
      <w:pPr>
        <w:spacing w:line="360" w:lineRule="auto"/>
        <w:ind w:firstLine="482"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b/>
          <w:bCs/>
          <w:sz w:val="24"/>
        </w:rPr>
        <w:t>3</w:t>
      </w:r>
      <w:r>
        <w:rPr>
          <w:rFonts w:hint="eastAsia" w:asciiTheme="minorEastAsia" w:hAnsiTheme="minorEastAsia" w:eastAsiaTheme="minorEastAsia" w:cstheme="minorEastAsia"/>
          <w:b/>
          <w:bCs/>
          <w:sz w:val="24"/>
        </w:rPr>
        <w:t>.</w:t>
      </w:r>
      <w:r>
        <w:rPr>
          <w:rFonts w:asciiTheme="minorEastAsia" w:hAnsiTheme="minorEastAsia" w:eastAsiaTheme="minorEastAsia" w:cstheme="minorEastAsia"/>
          <w:b/>
          <w:bCs/>
          <w:sz w:val="24"/>
        </w:rPr>
        <w:t>方案论证</w:t>
      </w:r>
    </w:p>
    <w:p w14:paraId="142A213C">
      <w:pPr>
        <w:spacing w:line="360" w:lineRule="auto"/>
        <w:ind w:firstLine="480"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sz w:val="24"/>
        </w:rPr>
        <w:t>应用系统信创改造方案论证是项目实施前的重要环节，旨在通过综合分析，验证改造方案的合理性和可行性，确保项目能够顺利推进并达成预期目标。</w:t>
      </w:r>
    </w:p>
    <w:p w14:paraId="2F49B05F">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3.1 </w:t>
      </w:r>
      <w:r>
        <w:rPr>
          <w:rFonts w:asciiTheme="minorEastAsia" w:hAnsiTheme="minorEastAsia" w:eastAsiaTheme="minorEastAsia" w:cstheme="minorEastAsia"/>
          <w:b/>
          <w:bCs/>
          <w:sz w:val="24"/>
        </w:rPr>
        <w:t>技术可行性分析：</w:t>
      </w:r>
      <w:r>
        <w:rPr>
          <w:rFonts w:asciiTheme="minorEastAsia" w:hAnsiTheme="minorEastAsia" w:eastAsiaTheme="minorEastAsia" w:cstheme="minorEastAsia"/>
          <w:sz w:val="24"/>
        </w:rPr>
        <w:t>评估现有应用系统的技术架构、依赖组件与国产化软硬件的兼容性。考虑是否需要对应用进行修改以适应新的技术栈，分析技术迁移的难度和所需资源，确认技术方案的可行性。</w:t>
      </w:r>
    </w:p>
    <w:p w14:paraId="3900017B">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3.2 </w:t>
      </w:r>
      <w:r>
        <w:rPr>
          <w:rFonts w:asciiTheme="minorEastAsia" w:hAnsiTheme="minorEastAsia" w:eastAsiaTheme="minorEastAsia" w:cstheme="minorEastAsia"/>
          <w:b/>
          <w:bCs/>
          <w:sz w:val="24"/>
        </w:rPr>
        <w:t>业务影响评估：</w:t>
      </w:r>
      <w:r>
        <w:rPr>
          <w:rFonts w:asciiTheme="minorEastAsia" w:hAnsiTheme="minorEastAsia" w:eastAsiaTheme="minorEastAsia" w:cstheme="minorEastAsia"/>
          <w:sz w:val="24"/>
        </w:rPr>
        <w:t>分析信创改造对业务流程的影响，包括系统迁移期间的业务连续性风险、用户培训需求、潜在的业务中断时间以及对业务操作方式的调整。需确保改造方案能在最小化业务影响的前提下实施。</w:t>
      </w:r>
    </w:p>
    <w:p w14:paraId="5045A4C6">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3.3 </w:t>
      </w:r>
      <w:r>
        <w:rPr>
          <w:rFonts w:asciiTheme="minorEastAsia" w:hAnsiTheme="minorEastAsia" w:eastAsiaTheme="minorEastAsia" w:cstheme="minorEastAsia"/>
          <w:b/>
          <w:bCs/>
          <w:sz w:val="24"/>
        </w:rPr>
        <w:t>风险识别与管理：</w:t>
      </w:r>
      <w:r>
        <w:rPr>
          <w:rFonts w:asciiTheme="minorEastAsia" w:hAnsiTheme="minorEastAsia" w:eastAsiaTheme="minorEastAsia" w:cstheme="minorEastAsia"/>
          <w:sz w:val="24"/>
        </w:rPr>
        <w:t>识别项目实施过程中的潜在风险，如技术难度大、时间延期、成本超支、数据迁移失误、系统性能下降等，并制定相应的风险应对措施和预案。</w:t>
      </w:r>
    </w:p>
    <w:p w14:paraId="1ACF18A6">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3.4 </w:t>
      </w:r>
      <w:r>
        <w:rPr>
          <w:rFonts w:asciiTheme="minorEastAsia" w:hAnsiTheme="minorEastAsia" w:eastAsiaTheme="minorEastAsia" w:cstheme="minorEastAsia"/>
          <w:b/>
          <w:bCs/>
          <w:sz w:val="24"/>
        </w:rPr>
        <w:t>合规性审查：</w:t>
      </w:r>
      <w:r>
        <w:rPr>
          <w:rFonts w:asciiTheme="minorEastAsia" w:hAnsiTheme="minorEastAsia" w:eastAsiaTheme="minorEastAsia" w:cstheme="minorEastAsia"/>
          <w:sz w:val="24"/>
        </w:rPr>
        <w:t>确保改造方案符合国家关于信息安全、数据保护的法律法规，以及行业标准和政策要求，比如网络安全法、数据安全法、密码法、信创产品目录等，进行合规性论证。</w:t>
      </w:r>
    </w:p>
    <w:p w14:paraId="15F14E2E">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3.5 </w:t>
      </w:r>
      <w:r>
        <w:rPr>
          <w:rFonts w:asciiTheme="minorEastAsia" w:hAnsiTheme="minorEastAsia" w:eastAsiaTheme="minorEastAsia" w:cstheme="minorEastAsia"/>
          <w:b/>
          <w:bCs/>
          <w:sz w:val="24"/>
        </w:rPr>
        <w:t>技术路线与实施方案论证：</w:t>
      </w:r>
      <w:r>
        <w:rPr>
          <w:rFonts w:asciiTheme="minorEastAsia" w:hAnsiTheme="minorEastAsia" w:eastAsiaTheme="minorEastAsia" w:cstheme="minorEastAsia"/>
          <w:sz w:val="24"/>
        </w:rPr>
        <w:t>根据技术可行性、业务影响、成本效益分析结果，细化改造的具体步骤、时间表、资源分配、质量控制措施等，形成详细的实施方案，确保方案的科学性和可行性。</w:t>
      </w:r>
    </w:p>
    <w:p w14:paraId="65510530">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3.6 </w:t>
      </w:r>
      <w:r>
        <w:rPr>
          <w:rFonts w:asciiTheme="minorEastAsia" w:hAnsiTheme="minorEastAsia" w:eastAsiaTheme="minorEastAsia" w:cstheme="minorEastAsia"/>
          <w:b/>
          <w:bCs/>
          <w:sz w:val="24"/>
        </w:rPr>
        <w:t>试点先行与逐步推广计划：</w:t>
      </w:r>
      <w:r>
        <w:rPr>
          <w:rFonts w:asciiTheme="minorEastAsia" w:hAnsiTheme="minorEastAsia" w:eastAsiaTheme="minorEastAsia" w:cstheme="minorEastAsia"/>
          <w:sz w:val="24"/>
        </w:rPr>
        <w:t>提出先在部分业务或系统中进行试点改造的建议，通过实践验证改造方案的有效性，收集反馈，优化方案后，再逐步扩大实施范围，降低全局风险。</w:t>
      </w:r>
    </w:p>
    <w:p w14:paraId="7040F167">
      <w:pPr>
        <w:spacing w:line="360" w:lineRule="auto"/>
        <w:ind w:firstLine="482"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b/>
          <w:bCs/>
          <w:sz w:val="24"/>
        </w:rPr>
        <w:t>4</w:t>
      </w:r>
      <w:r>
        <w:rPr>
          <w:rFonts w:hint="eastAsia" w:asciiTheme="minorEastAsia" w:hAnsiTheme="minorEastAsia" w:eastAsiaTheme="minorEastAsia" w:cstheme="minorEastAsia"/>
          <w:b/>
          <w:bCs/>
          <w:sz w:val="24"/>
        </w:rPr>
        <w:t>.</w:t>
      </w:r>
      <w:r>
        <w:rPr>
          <w:rFonts w:asciiTheme="minorEastAsia" w:hAnsiTheme="minorEastAsia" w:eastAsiaTheme="minorEastAsia" w:cstheme="minorEastAsia"/>
          <w:b/>
          <w:bCs/>
          <w:sz w:val="24"/>
        </w:rPr>
        <w:t>测试验证</w:t>
      </w:r>
    </w:p>
    <w:p w14:paraId="0679FD00">
      <w:pPr>
        <w:spacing w:line="360" w:lineRule="auto"/>
        <w:ind w:firstLine="480"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sz w:val="24"/>
        </w:rPr>
        <w:t>应用系统信创改造的测试内容是确保替换后的系统在国产化环境下稳定、安全、高效运行的关键环节。</w:t>
      </w:r>
    </w:p>
    <w:p w14:paraId="10EB90CA">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4.1 </w:t>
      </w:r>
      <w:r>
        <w:rPr>
          <w:rFonts w:asciiTheme="minorEastAsia" w:hAnsiTheme="minorEastAsia" w:eastAsiaTheme="minorEastAsia" w:cstheme="minorEastAsia"/>
          <w:b/>
          <w:bCs/>
          <w:sz w:val="24"/>
        </w:rPr>
        <w:t>功能测试：</w:t>
      </w:r>
      <w:r>
        <w:rPr>
          <w:rFonts w:asciiTheme="minorEastAsia" w:hAnsiTheme="minorEastAsia" w:eastAsiaTheme="minorEastAsia" w:cstheme="minorEastAsia"/>
          <w:sz w:val="24"/>
        </w:rPr>
        <w:t>验证替代系统是否完整保留并正确实现了现有系统的全部功能。这包括基本业务流程、异常处理、边界条件测试等，确保替代系统能满足业务需求且无功能性缺失或偏差。</w:t>
      </w:r>
    </w:p>
    <w:p w14:paraId="381E5A2B">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4.2 </w:t>
      </w:r>
      <w:r>
        <w:rPr>
          <w:rFonts w:asciiTheme="minorEastAsia" w:hAnsiTheme="minorEastAsia" w:eastAsiaTheme="minorEastAsia" w:cstheme="minorEastAsia"/>
          <w:b/>
          <w:bCs/>
          <w:sz w:val="24"/>
        </w:rPr>
        <w:t>性能测试：</w:t>
      </w:r>
      <w:r>
        <w:rPr>
          <w:rFonts w:asciiTheme="minorEastAsia" w:hAnsiTheme="minorEastAsia" w:eastAsiaTheme="minorEastAsia" w:cstheme="minorEastAsia"/>
          <w:sz w:val="24"/>
        </w:rPr>
        <w:t>评估替代系统在高并发、大数据量等压力条件下的响应时间、吞吐量、资源消耗等指标，确保在国产软硬件环境下系统性能满足业务峰值需求，不影响用户体验。</w:t>
      </w:r>
    </w:p>
    <w:p w14:paraId="7F75F3B7">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4.3 </w:t>
      </w:r>
      <w:r>
        <w:rPr>
          <w:rFonts w:asciiTheme="minorEastAsia" w:hAnsiTheme="minorEastAsia" w:eastAsiaTheme="minorEastAsia" w:cstheme="minorEastAsia"/>
          <w:b/>
          <w:bCs/>
          <w:sz w:val="24"/>
        </w:rPr>
        <w:t>安全性测试：</w:t>
      </w:r>
      <w:r>
        <w:rPr>
          <w:rFonts w:asciiTheme="minorEastAsia" w:hAnsiTheme="minorEastAsia" w:eastAsiaTheme="minorEastAsia" w:cstheme="minorEastAsia"/>
          <w:sz w:val="24"/>
        </w:rPr>
        <w:t>检查替代系统是否存在安全漏洞，包括但不限于代码安全审计、渗透测试、数据加密验证、访问控制测试等，确保符合国家安全等级保护和国家商用密码应用评估要求，防止信息泄露、篡改和非法访问。</w:t>
      </w:r>
    </w:p>
    <w:p w14:paraId="6B13BA59">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4.4 </w:t>
      </w:r>
      <w:r>
        <w:rPr>
          <w:rFonts w:asciiTheme="minorEastAsia" w:hAnsiTheme="minorEastAsia" w:eastAsiaTheme="minorEastAsia" w:cstheme="minorEastAsia"/>
          <w:b/>
          <w:bCs/>
          <w:sz w:val="24"/>
        </w:rPr>
        <w:t>兼容性测试：</w:t>
      </w:r>
    </w:p>
    <w:p w14:paraId="6EE0E6BC">
      <w:pPr>
        <w:spacing w:line="360" w:lineRule="auto"/>
        <w:ind w:firstLine="480" w:firstLineChars="200"/>
        <w:rPr>
          <w:rFonts w:hint="eastAsia" w:ascii="宋体" w:hAnsi="宋体" w:cs="宋体"/>
          <w:sz w:val="24"/>
        </w:rPr>
      </w:pPr>
      <w:r>
        <w:rPr>
          <w:rFonts w:hint="eastAsia" w:ascii="宋体" w:hAnsi="宋体" w:cs="宋体"/>
          <w:sz w:val="24"/>
        </w:rPr>
        <w:t>①软硬件兼容性：验证替代系统在国产操作系统、数据库、中间件等基础软件上的运行状况，确保无兼容性问题。</w:t>
      </w:r>
    </w:p>
    <w:p w14:paraId="4500A49F">
      <w:pPr>
        <w:spacing w:line="360" w:lineRule="auto"/>
        <w:ind w:firstLine="480" w:firstLineChars="200"/>
        <w:rPr>
          <w:rFonts w:hint="eastAsia" w:ascii="宋体" w:hAnsi="宋体" w:cs="宋体"/>
          <w:sz w:val="24"/>
        </w:rPr>
      </w:pPr>
      <w:r>
        <w:rPr>
          <w:rFonts w:hint="eastAsia" w:ascii="宋体" w:hAnsi="宋体" w:cs="宋体"/>
          <w:sz w:val="24"/>
        </w:rPr>
        <w:t>②外设兼容性：测试替代系统与打印机、扫描仪等外设的兼容情况，确保硬件设备正常连接和使用。</w:t>
      </w:r>
    </w:p>
    <w:p w14:paraId="44B83803">
      <w:pPr>
        <w:spacing w:line="360" w:lineRule="auto"/>
        <w:ind w:firstLine="480" w:firstLineChars="200"/>
        <w:rPr>
          <w:rFonts w:hint="eastAsia" w:ascii="宋体" w:hAnsi="宋体" w:cs="宋体"/>
          <w:sz w:val="24"/>
        </w:rPr>
      </w:pPr>
      <w:r>
        <w:rPr>
          <w:rFonts w:hint="eastAsia" w:ascii="宋体" w:hAnsi="宋体" w:cs="宋体"/>
          <w:sz w:val="24"/>
        </w:rPr>
        <w:t>③浏览器兼容性：对于Web应用系统，测试在主流国产浏览器中的显示和功能完整性。</w:t>
      </w:r>
    </w:p>
    <w:p w14:paraId="6A49932B">
      <w:pPr>
        <w:spacing w:line="360" w:lineRule="auto"/>
        <w:ind w:firstLine="482" w:firstLineChars="200"/>
        <w:rPr>
          <w:rFonts w:hint="eastAsia" w:ascii="宋体" w:hAnsi="宋体" w:cs="宋体"/>
          <w:sz w:val="24"/>
        </w:rPr>
      </w:pPr>
      <w:r>
        <w:rPr>
          <w:rFonts w:hint="eastAsia" w:ascii="宋体" w:hAnsi="宋体" w:cs="宋体"/>
          <w:b/>
          <w:bCs/>
          <w:sz w:val="24"/>
        </w:rPr>
        <w:t>4.5 界面与用户体验测试：</w:t>
      </w:r>
      <w:r>
        <w:rPr>
          <w:rFonts w:hint="eastAsia" w:ascii="宋体" w:hAnsi="宋体" w:cs="宋体"/>
          <w:sz w:val="24"/>
        </w:rPr>
        <w:t>检查替代系统界面布局、美观性、易用性等是否符合用户习惯，响应速度、操作流畅度是否达到预期，确保用户在国产化环境下的体验不受影响。</w:t>
      </w:r>
    </w:p>
    <w:p w14:paraId="239FCEC9">
      <w:pPr>
        <w:spacing w:line="360" w:lineRule="auto"/>
        <w:ind w:firstLine="482" w:firstLineChars="200"/>
        <w:rPr>
          <w:rFonts w:hint="eastAsia" w:ascii="宋体" w:hAnsi="宋体" w:cs="宋体"/>
          <w:b/>
          <w:bCs/>
          <w:sz w:val="24"/>
        </w:rPr>
      </w:pPr>
      <w:r>
        <w:rPr>
          <w:rFonts w:hint="eastAsia" w:ascii="宋体" w:hAnsi="宋体" w:cs="宋体"/>
          <w:b/>
          <w:bCs/>
          <w:sz w:val="24"/>
        </w:rPr>
        <w:t>4.6 数据迁移与对接测试：</w:t>
      </w:r>
    </w:p>
    <w:p w14:paraId="44CCB9A7">
      <w:pPr>
        <w:spacing w:line="360" w:lineRule="auto"/>
        <w:ind w:firstLine="482" w:firstLineChars="200"/>
        <w:rPr>
          <w:rFonts w:hint="eastAsia" w:ascii="宋体" w:hAnsi="宋体" w:cs="宋体"/>
          <w:sz w:val="24"/>
        </w:rPr>
      </w:pPr>
      <w:r>
        <w:rPr>
          <w:rFonts w:hint="eastAsia" w:ascii="宋体" w:hAnsi="宋体" w:cs="宋体"/>
          <w:b/>
          <w:bCs/>
          <w:sz w:val="24"/>
        </w:rPr>
        <w:t>①</w:t>
      </w:r>
      <w:r>
        <w:rPr>
          <w:rFonts w:hint="eastAsia" w:ascii="宋体" w:hAnsi="宋体" w:cs="宋体"/>
          <w:sz w:val="24"/>
        </w:rPr>
        <w:t>对从现有系统到替代系统的数据迁移过程进行测试，验证数据的完整性、准确性及迁移效率。同时，测试替代系统与其他相关系统的接口对接，确保数据交互无误。</w:t>
      </w:r>
    </w:p>
    <w:p w14:paraId="7CFB2431">
      <w:pPr>
        <w:spacing w:line="360" w:lineRule="auto"/>
        <w:ind w:firstLine="480" w:firstLineChars="200"/>
        <w:rPr>
          <w:rFonts w:hint="eastAsia" w:ascii="宋体" w:hAnsi="宋体" w:cs="宋体"/>
          <w:sz w:val="24"/>
        </w:rPr>
      </w:pPr>
      <w:r>
        <w:rPr>
          <w:rFonts w:hint="eastAsia" w:ascii="宋体" w:hAnsi="宋体" w:cs="宋体"/>
          <w:sz w:val="24"/>
        </w:rPr>
        <w:t>②大数据处理服务（MaxCompute）数据迁移主要包括：数据归集任务迁移、数据共享任务迁移、数据开放任务迁移和数据内容迁移。</w:t>
      </w:r>
    </w:p>
    <w:p w14:paraId="49A8548D">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4.7 </w:t>
      </w:r>
      <w:r>
        <w:rPr>
          <w:rFonts w:asciiTheme="minorEastAsia" w:hAnsiTheme="minorEastAsia" w:eastAsiaTheme="minorEastAsia" w:cstheme="minorEastAsia"/>
          <w:b/>
          <w:bCs/>
          <w:sz w:val="24"/>
        </w:rPr>
        <w:t>稳定性与可靠性测试：</w:t>
      </w:r>
      <w:r>
        <w:rPr>
          <w:rFonts w:asciiTheme="minorEastAsia" w:hAnsiTheme="minorEastAsia" w:eastAsiaTheme="minorEastAsia" w:cstheme="minorEastAsia"/>
          <w:sz w:val="24"/>
        </w:rPr>
        <w:t>通过长时间的压力测试和稳定性测试，验证替代系统在长时间运行下是否稳定可靠，能否自动恢复错误状态，评估系统可用性。</w:t>
      </w:r>
    </w:p>
    <w:p w14:paraId="59C07CAA">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4.8 </w:t>
      </w:r>
      <w:r>
        <w:rPr>
          <w:rFonts w:asciiTheme="minorEastAsia" w:hAnsiTheme="minorEastAsia" w:eastAsiaTheme="minorEastAsia" w:cstheme="minorEastAsia"/>
          <w:b/>
          <w:bCs/>
          <w:sz w:val="24"/>
        </w:rPr>
        <w:t>合规性与标准遵循测试：</w:t>
      </w:r>
      <w:r>
        <w:rPr>
          <w:rFonts w:asciiTheme="minorEastAsia" w:hAnsiTheme="minorEastAsia" w:eastAsiaTheme="minorEastAsia" w:cstheme="minorEastAsia"/>
          <w:sz w:val="24"/>
        </w:rPr>
        <w:t>确保改造后的系统遵循国家信创标准、行业规范和法律法规要求，进行相应合规性验证。</w:t>
      </w:r>
    </w:p>
    <w:p w14:paraId="487B5E9F">
      <w:pPr>
        <w:spacing w:line="360" w:lineRule="auto"/>
        <w:ind w:firstLine="482" w:firstLineChars="200"/>
        <w:rPr>
          <w:rFonts w:hint="eastAsia" w:asciiTheme="minorEastAsia" w:hAnsiTheme="minorEastAsia" w:eastAsiaTheme="minorEastAsia" w:cstheme="minorEastAsia"/>
          <w:b/>
          <w:bCs/>
          <w:sz w:val="24"/>
        </w:rPr>
      </w:pPr>
      <w:r>
        <w:rPr>
          <w:rFonts w:asciiTheme="minorEastAsia" w:hAnsiTheme="minorEastAsia" w:eastAsiaTheme="minorEastAsia" w:cstheme="minorEastAsia"/>
          <w:b/>
          <w:bCs/>
          <w:sz w:val="24"/>
        </w:rPr>
        <w:t>5</w:t>
      </w:r>
      <w:r>
        <w:rPr>
          <w:rFonts w:hint="eastAsia" w:asciiTheme="minorEastAsia" w:hAnsiTheme="minorEastAsia" w:eastAsiaTheme="minorEastAsia" w:cstheme="minorEastAsia"/>
          <w:b/>
          <w:bCs/>
          <w:sz w:val="24"/>
        </w:rPr>
        <w:t>.</w:t>
      </w:r>
      <w:r>
        <w:rPr>
          <w:rFonts w:asciiTheme="minorEastAsia" w:hAnsiTheme="minorEastAsia" w:eastAsiaTheme="minorEastAsia" w:cstheme="minorEastAsia"/>
          <w:b/>
          <w:bCs/>
          <w:sz w:val="24"/>
        </w:rPr>
        <w:t>生产实施</w:t>
      </w:r>
    </w:p>
    <w:p w14:paraId="3FE9E3EF">
      <w:pPr>
        <w:spacing w:line="360" w:lineRule="auto"/>
        <w:ind w:firstLine="480"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sz w:val="24"/>
        </w:rPr>
        <w:t>应用系统信创改造的生产实施阶段是将前期的规划、设计和测试成果正式应用于实际生产环境的过程，确保系统平稳、安全地迁移至国产化平台。</w:t>
      </w:r>
    </w:p>
    <w:p w14:paraId="0ADA306D">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5.1 </w:t>
      </w:r>
      <w:r>
        <w:rPr>
          <w:rFonts w:asciiTheme="minorEastAsia" w:hAnsiTheme="minorEastAsia" w:eastAsiaTheme="minorEastAsia" w:cstheme="minorEastAsia"/>
          <w:b/>
          <w:bCs/>
          <w:sz w:val="24"/>
        </w:rPr>
        <w:t>实施计划制定：</w:t>
      </w:r>
      <w:r>
        <w:rPr>
          <w:rFonts w:asciiTheme="minorEastAsia" w:hAnsiTheme="minorEastAsia" w:eastAsiaTheme="minorEastAsia" w:cstheme="minorEastAsia"/>
          <w:sz w:val="24"/>
        </w:rPr>
        <w:t>根据前期测试结果，制定详细的实施计划，包括实施时间表、责任分配、风险应对策略、回滚方案等。明确各阶段任务目标、负责人及时间节点，确保实施过程有序进行。</w:t>
      </w:r>
    </w:p>
    <w:p w14:paraId="6F808EF3">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5.2 </w:t>
      </w:r>
      <w:r>
        <w:rPr>
          <w:rFonts w:asciiTheme="minorEastAsia" w:hAnsiTheme="minorEastAsia" w:eastAsiaTheme="minorEastAsia" w:cstheme="minorEastAsia"/>
          <w:b/>
          <w:bCs/>
          <w:sz w:val="24"/>
        </w:rPr>
        <w:t>环境准备与配置：</w:t>
      </w:r>
      <w:r>
        <w:rPr>
          <w:rFonts w:asciiTheme="minorEastAsia" w:hAnsiTheme="minorEastAsia" w:eastAsiaTheme="minorEastAsia" w:cstheme="minorEastAsia"/>
          <w:sz w:val="24"/>
        </w:rPr>
        <w:t>在生产环境中部署国产化软硬件基础设施，包括服务器、存储、网络设备及操作系统、数据库、中间件等基础软件的安装与配置。确保环境符合迁移需求，并进行初步的性能与稳定性测试。</w:t>
      </w:r>
    </w:p>
    <w:p w14:paraId="31F8F9D0">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5.3 </w:t>
      </w:r>
      <w:r>
        <w:rPr>
          <w:rFonts w:asciiTheme="minorEastAsia" w:hAnsiTheme="minorEastAsia" w:eastAsiaTheme="minorEastAsia" w:cstheme="minorEastAsia"/>
          <w:b/>
          <w:bCs/>
          <w:sz w:val="24"/>
        </w:rPr>
        <w:t>数据迁移与验证：</w:t>
      </w:r>
      <w:r>
        <w:rPr>
          <w:rFonts w:asciiTheme="minorEastAsia" w:hAnsiTheme="minorEastAsia" w:eastAsiaTheme="minorEastAsia" w:cstheme="minorEastAsia"/>
          <w:sz w:val="24"/>
        </w:rPr>
        <w:t>在严格的数据备份基础上，执行数据迁移工作。采用分批或全量迁移策略，迁移过程中持续监控数据的一致性与完整性，完成迁移后进行详细的数据校验，确保数据无丢失、无损坏。</w:t>
      </w:r>
    </w:p>
    <w:p w14:paraId="37946C04">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5.4 </w:t>
      </w:r>
      <w:r>
        <w:rPr>
          <w:rFonts w:asciiTheme="minorEastAsia" w:hAnsiTheme="minorEastAsia" w:eastAsiaTheme="minorEastAsia" w:cstheme="minorEastAsia"/>
          <w:b/>
          <w:bCs/>
          <w:sz w:val="24"/>
        </w:rPr>
        <w:t>应用部署与配置：</w:t>
      </w:r>
      <w:r>
        <w:rPr>
          <w:rFonts w:asciiTheme="minorEastAsia" w:hAnsiTheme="minorEastAsia" w:eastAsiaTheme="minorEastAsia" w:cstheme="minorEastAsia"/>
          <w:sz w:val="24"/>
        </w:rPr>
        <w:t>将已改造或重新开发的应用系统部署到生产环境，进行系统配置与参数调整，确保系统功能与性能符合预期。同时，配置好日志监控、备份恢复等运维设施。</w:t>
      </w:r>
    </w:p>
    <w:p w14:paraId="5400ABEB">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5.5 </w:t>
      </w:r>
      <w:r>
        <w:rPr>
          <w:rFonts w:asciiTheme="minorEastAsia" w:hAnsiTheme="minorEastAsia" w:eastAsiaTheme="minorEastAsia" w:cstheme="minorEastAsia"/>
          <w:b/>
          <w:bCs/>
          <w:sz w:val="24"/>
        </w:rPr>
        <w:t>接口对接与联调：</w:t>
      </w:r>
      <w:r>
        <w:rPr>
          <w:rFonts w:asciiTheme="minorEastAsia" w:hAnsiTheme="minorEastAsia" w:eastAsiaTheme="minorEastAsia" w:cstheme="minorEastAsia"/>
          <w:sz w:val="24"/>
        </w:rPr>
        <w:t>确保改造后的应用系统</w:t>
      </w:r>
      <w:r>
        <w:rPr>
          <w:rFonts w:hint="eastAsia" w:asciiTheme="minorEastAsia" w:hAnsiTheme="minorEastAsia" w:eastAsiaTheme="minorEastAsia" w:cstheme="minorEastAsia"/>
          <w:sz w:val="24"/>
        </w:rPr>
        <w:t>与其他</w:t>
      </w:r>
      <w:r>
        <w:rPr>
          <w:rFonts w:asciiTheme="minorEastAsia" w:hAnsiTheme="minorEastAsia" w:eastAsiaTheme="minorEastAsia" w:cstheme="minorEastAsia"/>
          <w:sz w:val="24"/>
        </w:rPr>
        <w:t>内外部系统（如第三方API、遗留系统等）的接口兼容与通信顺畅，通过联调测试确保数据交互无障碍。</w:t>
      </w:r>
    </w:p>
    <w:p w14:paraId="38D047BD">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5.6 </w:t>
      </w:r>
      <w:r>
        <w:rPr>
          <w:rFonts w:asciiTheme="minorEastAsia" w:hAnsiTheme="minorEastAsia" w:eastAsiaTheme="minorEastAsia" w:cstheme="minorEastAsia"/>
          <w:b/>
          <w:bCs/>
          <w:sz w:val="24"/>
        </w:rPr>
        <w:t>安全加固与合规性检查：</w:t>
      </w:r>
      <w:r>
        <w:rPr>
          <w:rFonts w:asciiTheme="minorEastAsia" w:hAnsiTheme="minorEastAsia" w:eastAsiaTheme="minorEastAsia" w:cstheme="minorEastAsia"/>
          <w:sz w:val="24"/>
        </w:rPr>
        <w:t>在生产环境进行全面的安全审查与加固，包括网络访问控制、数据加密、权限管理等，确保符合国家安全标准和行业合规要求。</w:t>
      </w:r>
    </w:p>
    <w:p w14:paraId="295CF0AF">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5.7 </w:t>
      </w:r>
      <w:r>
        <w:rPr>
          <w:rFonts w:asciiTheme="minorEastAsia" w:hAnsiTheme="minorEastAsia" w:eastAsiaTheme="minorEastAsia" w:cstheme="minorEastAsia"/>
          <w:b/>
          <w:bCs/>
          <w:sz w:val="24"/>
        </w:rPr>
        <w:t>用户培训与支持：</w:t>
      </w:r>
      <w:r>
        <w:rPr>
          <w:rFonts w:asciiTheme="minorEastAsia" w:hAnsiTheme="minorEastAsia" w:eastAsiaTheme="minorEastAsia" w:cstheme="minorEastAsia"/>
          <w:sz w:val="24"/>
        </w:rPr>
        <w:t>组织面向最终用户的培训，介绍新系统的操作界面、功能变化及使用注意事项，同时建立快速响应的支持机制，帮助用户适应新系统。</w:t>
      </w:r>
    </w:p>
    <w:p w14:paraId="6D8A26F0">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5.8 </w:t>
      </w:r>
      <w:r>
        <w:rPr>
          <w:rFonts w:asciiTheme="minorEastAsia" w:hAnsiTheme="minorEastAsia" w:eastAsiaTheme="minorEastAsia" w:cstheme="minorEastAsia"/>
          <w:b/>
          <w:bCs/>
          <w:sz w:val="24"/>
        </w:rPr>
        <w:t>平行运行与切换：</w:t>
      </w:r>
      <w:r>
        <w:rPr>
          <w:rFonts w:asciiTheme="minorEastAsia" w:hAnsiTheme="minorEastAsia" w:eastAsiaTheme="minorEastAsia" w:cstheme="minorEastAsia"/>
          <w:sz w:val="24"/>
        </w:rPr>
        <w:t>为降低业务风险，可能需要一段平行运行期，替代系统与现有系统同时运行，验证替代系统在真实业务负载下的稳定性和性能。在确认一切正常后，按照预定计划进行系统切换。</w:t>
      </w:r>
    </w:p>
    <w:p w14:paraId="6804BC52">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性能需求</w:t>
      </w:r>
    </w:p>
    <w:p w14:paraId="18B98ECD">
      <w:pPr>
        <w:pStyle w:val="24"/>
        <w:ind w:firstLine="600"/>
        <w:rPr>
          <w:rFonts w:hint="eastAsia" w:hAnsi="宋体" w:cs="宋体"/>
          <w:b/>
          <w:bCs/>
          <w:szCs w:val="24"/>
        </w:rPr>
      </w:pPr>
      <w:r>
        <w:rPr>
          <w:rFonts w:hint="eastAsia" w:hAnsi="宋体" w:cs="宋体"/>
          <w:b/>
          <w:bCs/>
          <w:szCs w:val="24"/>
        </w:rPr>
        <w:t>1.处理能力：</w:t>
      </w:r>
    </w:p>
    <w:p w14:paraId="21A80F5D">
      <w:pPr>
        <w:pStyle w:val="24"/>
        <w:ind w:firstLine="600"/>
        <w:rPr>
          <w:rFonts w:hint="eastAsia" w:hAnsi="宋体" w:cs="宋体"/>
          <w:szCs w:val="24"/>
        </w:rPr>
      </w:pPr>
      <w:r>
        <w:rPr>
          <w:rFonts w:hint="eastAsia" w:hAnsi="宋体" w:cs="宋体"/>
          <w:szCs w:val="24"/>
        </w:rPr>
        <w:t>• 系统需要支持高并发访问，满足日均10万条以上的数据处理能力，以应对纪检监察业务的多维度数据查询和实时分析需求。</w:t>
      </w:r>
    </w:p>
    <w:p w14:paraId="476221CD">
      <w:pPr>
        <w:pStyle w:val="24"/>
        <w:ind w:firstLine="600"/>
        <w:rPr>
          <w:rFonts w:hint="eastAsia" w:hAnsi="宋体" w:cs="宋体"/>
          <w:szCs w:val="24"/>
        </w:rPr>
      </w:pPr>
      <w:r>
        <w:rPr>
          <w:rFonts w:hint="eastAsia" w:hAnsi="宋体" w:cs="宋体"/>
          <w:szCs w:val="24"/>
        </w:rPr>
        <w:t>• 在高峰并发用户达到1000人时，系统需具备至少100 TPS（Transactions Per Second）的事务处理能力，以保证系统在大规模数据访问下的响应速度。</w:t>
      </w:r>
    </w:p>
    <w:p w14:paraId="1AB78619">
      <w:pPr>
        <w:pStyle w:val="24"/>
        <w:ind w:firstLine="600"/>
        <w:rPr>
          <w:rFonts w:hint="eastAsia" w:hAnsi="宋体" w:cs="宋体"/>
          <w:b/>
          <w:bCs/>
          <w:szCs w:val="24"/>
        </w:rPr>
      </w:pPr>
      <w:r>
        <w:rPr>
          <w:rFonts w:hint="eastAsia" w:hAnsi="宋体" w:cs="宋体"/>
          <w:b/>
          <w:bCs/>
          <w:szCs w:val="24"/>
        </w:rPr>
        <w:t>2.存储能力：</w:t>
      </w:r>
    </w:p>
    <w:p w14:paraId="0DA031A5">
      <w:pPr>
        <w:pStyle w:val="24"/>
        <w:ind w:firstLine="600"/>
        <w:rPr>
          <w:rFonts w:hint="eastAsia" w:hAnsi="宋体" w:cs="宋体"/>
          <w:szCs w:val="24"/>
        </w:rPr>
      </w:pPr>
      <w:r>
        <w:rPr>
          <w:rFonts w:hint="eastAsia" w:hAnsi="宋体" w:cs="宋体"/>
          <w:szCs w:val="24"/>
        </w:rPr>
        <w:t>• 目前年均存储需求为2TB，未来3-5年预计达到年均5TB的存储需求。</w:t>
      </w:r>
    </w:p>
    <w:p w14:paraId="559D4222">
      <w:pPr>
        <w:pStyle w:val="24"/>
        <w:ind w:firstLine="600"/>
        <w:rPr>
          <w:rFonts w:hint="eastAsia" w:hAnsi="宋体" w:cs="宋体"/>
          <w:szCs w:val="24"/>
        </w:rPr>
      </w:pPr>
      <w:r>
        <w:rPr>
          <w:rFonts w:hint="eastAsia" w:hAnsi="宋体" w:cs="宋体"/>
          <w:szCs w:val="24"/>
        </w:rPr>
        <w:t>• 为满足数据存储及备份需求，系统存储设备应具备至少10TB的总存储容量，以应对历史数据归档、冗余备份和未来业务扩展。</w:t>
      </w:r>
    </w:p>
    <w:p w14:paraId="0CFEFF3A">
      <w:pPr>
        <w:pStyle w:val="24"/>
        <w:ind w:firstLine="600"/>
        <w:rPr>
          <w:rFonts w:hint="eastAsia" w:hAnsi="宋体" w:cs="宋体"/>
          <w:b/>
          <w:bCs/>
          <w:szCs w:val="24"/>
        </w:rPr>
      </w:pPr>
      <w:r>
        <w:rPr>
          <w:rFonts w:hint="eastAsia" w:hAnsi="宋体" w:cs="宋体"/>
          <w:b/>
          <w:bCs/>
          <w:szCs w:val="24"/>
        </w:rPr>
        <w:t>3.传输能力：</w:t>
      </w:r>
    </w:p>
    <w:p w14:paraId="2D9204A0">
      <w:pPr>
        <w:pStyle w:val="24"/>
        <w:ind w:firstLine="600"/>
        <w:rPr>
          <w:rFonts w:hint="eastAsia" w:hAnsi="宋体" w:cs="宋体"/>
          <w:szCs w:val="24"/>
        </w:rPr>
      </w:pPr>
      <w:r>
        <w:rPr>
          <w:rFonts w:hint="eastAsia" w:hAnsi="宋体" w:cs="宋体"/>
          <w:szCs w:val="24"/>
        </w:rPr>
        <w:t>• 系统需支持至少150MB/s的峰值数据传输速率，以保障高并发环境下的实时数据交互需求。</w:t>
      </w:r>
    </w:p>
    <w:p w14:paraId="55C83C93">
      <w:pPr>
        <w:pStyle w:val="24"/>
        <w:ind w:firstLine="600"/>
        <w:rPr>
          <w:rFonts w:hint="eastAsia" w:hAnsi="宋体" w:cs="宋体"/>
          <w:szCs w:val="24"/>
        </w:rPr>
      </w:pPr>
      <w:r>
        <w:rPr>
          <w:rFonts w:hint="eastAsia" w:hAnsi="宋体" w:cs="宋体"/>
          <w:szCs w:val="24"/>
        </w:rPr>
        <w:t>• 日常运行中，系统需具备10GB的日均传输量支撑能力，并为未来业务扩展预留带宽增长空间。</w:t>
      </w:r>
      <w:r>
        <w:rPr>
          <w:rFonts w:hAnsi="宋体" w:cs="宋体"/>
          <w:szCs w:val="24"/>
        </w:rPr>
        <w:t xml:space="preserve"> </w:t>
      </w:r>
    </w:p>
    <w:p w14:paraId="7DC8B40E">
      <w:pPr>
        <w:pStyle w:val="24"/>
        <w:ind w:firstLine="600"/>
        <w:rPr>
          <w:rFonts w:hint="eastAsia" w:hAnsi="宋体" w:cs="宋体"/>
          <w:szCs w:val="24"/>
        </w:rPr>
      </w:pPr>
      <w:r>
        <w:rPr>
          <w:rFonts w:hint="eastAsia" w:hAnsi="宋体" w:cs="宋体"/>
          <w:szCs w:val="24"/>
        </w:rPr>
        <w:t>▲系统上线前需通过有资质的第三方系统功能、性能测评，由此产生的第三方测评费用由中标单位承担，</w:t>
      </w:r>
      <w:r>
        <w:rPr>
          <w:rFonts w:hint="eastAsia" w:hAnsi="宋体" w:cs="宋体"/>
          <w:b/>
          <w:bCs/>
          <w:szCs w:val="24"/>
        </w:rPr>
        <w:t>投标人需提供承诺函。</w:t>
      </w:r>
    </w:p>
    <w:p w14:paraId="17B0896E">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安全需求</w:t>
      </w:r>
    </w:p>
    <w:p w14:paraId="6A94FCAD">
      <w:pPr>
        <w:pStyle w:val="24"/>
        <w:ind w:firstLine="602"/>
        <w:rPr>
          <w:b/>
          <w:bCs/>
        </w:rPr>
      </w:pPr>
      <w:r>
        <w:rPr>
          <w:rFonts w:hint="eastAsia"/>
          <w:b/>
          <w:bCs/>
        </w:rPr>
        <w:t>▲1、数据安全保障</w:t>
      </w:r>
    </w:p>
    <w:p w14:paraId="70AE7021">
      <w:pPr>
        <w:pStyle w:val="24"/>
        <w:ind w:firstLine="600"/>
        <w:rPr>
          <w:rFonts w:hint="eastAsia" w:hAnsi="宋体" w:cs="宋体"/>
          <w:szCs w:val="24"/>
        </w:rPr>
      </w:pPr>
      <w:r>
        <w:rPr>
          <w:rFonts w:hint="eastAsia" w:hAnsi="宋体" w:cs="宋体"/>
          <w:szCs w:val="24"/>
        </w:rPr>
        <w:t>依据GB/T22240《信息系统安全等级保护定级指南》，本系统的安全保护级别自定级为等保</w:t>
      </w:r>
      <w:r>
        <w:rPr>
          <w:rFonts w:hint="eastAsia" w:hAnsi="宋体" w:cs="宋体"/>
          <w:szCs w:val="24"/>
          <w:lang w:val="en-US"/>
        </w:rPr>
        <w:t>三</w:t>
      </w:r>
      <w:r>
        <w:rPr>
          <w:rFonts w:hint="eastAsia" w:hAnsi="宋体" w:cs="宋体"/>
          <w:szCs w:val="24"/>
        </w:rPr>
        <w:t>级。数据交换共享过程中安全和保障，有关部门按照《浙江省公共数据和电子政务管理办法》（省政府令354号）执行。</w:t>
      </w:r>
    </w:p>
    <w:p w14:paraId="6F10A8C8">
      <w:pPr>
        <w:pStyle w:val="24"/>
        <w:ind w:firstLine="602"/>
        <w:rPr>
          <w:b/>
          <w:bCs/>
        </w:rPr>
      </w:pPr>
      <w:r>
        <w:rPr>
          <w:rFonts w:hint="eastAsia"/>
          <w:b/>
          <w:bCs/>
        </w:rPr>
        <w:t>▲2、网络安全要求</w:t>
      </w:r>
    </w:p>
    <w:p w14:paraId="6D27F82A">
      <w:pPr>
        <w:pStyle w:val="24"/>
        <w:ind w:firstLine="600"/>
        <w:rPr>
          <w:rFonts w:hint="eastAsia" w:hAnsi="宋体" w:cs="宋体"/>
          <w:szCs w:val="24"/>
        </w:rPr>
      </w:pPr>
      <w:r>
        <w:rPr>
          <w:rFonts w:hint="eastAsia" w:hAnsi="宋体" w:cs="宋体"/>
          <w:szCs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r>
        <w:rPr>
          <w:rFonts w:hint="eastAsia" w:hAnsi="宋体" w:cs="宋体"/>
          <w:b/>
          <w:bCs/>
          <w:szCs w:val="24"/>
        </w:rPr>
        <w:t>投标人需提供承诺函。</w:t>
      </w:r>
    </w:p>
    <w:p w14:paraId="316858AC">
      <w:pPr>
        <w:pStyle w:val="24"/>
        <w:ind w:firstLine="600"/>
        <w:rPr>
          <w:rFonts w:hint="eastAsia" w:hAnsi="宋体" w:cs="宋体"/>
          <w:szCs w:val="24"/>
        </w:rPr>
      </w:pPr>
      <w:r>
        <w:rPr>
          <w:rFonts w:hint="eastAsia" w:hAnsi="宋体" w:cs="宋体"/>
          <w:szCs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r>
        <w:rPr>
          <w:rFonts w:hint="eastAsia" w:hAnsi="宋体" w:cs="宋体"/>
          <w:b/>
          <w:bCs/>
          <w:szCs w:val="24"/>
        </w:rPr>
        <w:t>投标人需提供承诺函。</w:t>
      </w:r>
    </w:p>
    <w:p w14:paraId="0B1E8A3E">
      <w:pPr>
        <w:pStyle w:val="24"/>
        <w:ind w:firstLine="600"/>
        <w:rPr>
          <w:rFonts w:hint="eastAsia" w:hAnsi="宋体" w:cs="宋体"/>
          <w:szCs w:val="24"/>
        </w:rPr>
      </w:pPr>
      <w:r>
        <w:rPr>
          <w:rFonts w:hint="eastAsia" w:hAnsi="宋体" w:cs="宋体"/>
          <w:szCs w:val="24"/>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r>
        <w:rPr>
          <w:rFonts w:hint="eastAsia" w:hAnsi="宋体" w:cs="宋体"/>
          <w:b/>
          <w:bCs/>
          <w:szCs w:val="24"/>
        </w:rPr>
        <w:t>投标人需提供承诺函。</w:t>
      </w:r>
    </w:p>
    <w:p w14:paraId="2DAA1224">
      <w:pPr>
        <w:pStyle w:val="24"/>
        <w:ind w:firstLine="600"/>
        <w:rPr>
          <w:rFonts w:hint="eastAsia" w:hAnsi="宋体" w:cs="宋体"/>
          <w:szCs w:val="24"/>
        </w:rPr>
      </w:pPr>
      <w:r>
        <w:rPr>
          <w:rFonts w:hint="eastAsia" w:hAnsi="宋体" w:cs="宋体"/>
          <w:szCs w:val="24"/>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r>
        <w:rPr>
          <w:rFonts w:hint="eastAsia" w:hAnsi="宋体" w:cs="宋体"/>
          <w:b/>
          <w:bCs/>
          <w:szCs w:val="24"/>
        </w:rPr>
        <w:t>投标人需提供承诺函。</w:t>
      </w:r>
    </w:p>
    <w:p w14:paraId="7086A998">
      <w:pPr>
        <w:pStyle w:val="24"/>
        <w:ind w:firstLine="602"/>
        <w:rPr>
          <w:b/>
          <w:bCs/>
        </w:rPr>
      </w:pPr>
      <w:r>
        <w:rPr>
          <w:rFonts w:hint="eastAsia"/>
          <w:b/>
          <w:bCs/>
        </w:rPr>
        <w:t>▲3、商用密码应用安全要求：</w:t>
      </w:r>
    </w:p>
    <w:p w14:paraId="79252719">
      <w:pPr>
        <w:pStyle w:val="24"/>
        <w:ind w:firstLine="480" w:firstLineChars="200"/>
      </w:pPr>
      <w:r>
        <w:rPr>
          <w:rFonts w:hint="eastAsia"/>
        </w:rPr>
        <w:t>本项目所有应用系统应能满足国家商用密码应用安全评估要求</w:t>
      </w:r>
      <w:r>
        <w:rPr>
          <w:rFonts w:hint="eastAsia"/>
          <w:b/>
          <w:bCs/>
        </w:rPr>
        <w:t>，确保信创改造完成后通过</w:t>
      </w:r>
      <w:r>
        <w:rPr>
          <w:rFonts w:hint="eastAsia" w:hAnsi="宋体" w:cs="仿宋"/>
          <w:szCs w:val="24"/>
          <w:lang w:bidi="ar"/>
        </w:rPr>
        <w:t>国家密码管理局发布的《商用密码应用安全性评估试点机构目录》内的商用密码应用安全性评估试点机构的密码应用安全性评估认证。</w:t>
      </w:r>
      <w:r>
        <w:rPr>
          <w:rFonts w:hint="eastAsia" w:hAnsi="宋体" w:cs="宋体"/>
          <w:szCs w:val="24"/>
        </w:rPr>
        <w:t>由此产生的第三方评估费用由中标单位承担，</w:t>
      </w:r>
      <w:r>
        <w:rPr>
          <w:rFonts w:hint="eastAsia"/>
          <w:b/>
          <w:bCs/>
        </w:rPr>
        <w:t>投标人需提供承诺函</w:t>
      </w:r>
      <w:r>
        <w:rPr>
          <w:rFonts w:hint="eastAsia"/>
        </w:rPr>
        <w:t>。</w:t>
      </w:r>
    </w:p>
    <w:p w14:paraId="2159E617">
      <w:pPr>
        <w:pStyle w:val="24"/>
        <w:ind w:firstLine="600"/>
      </w:pPr>
      <w:r>
        <w:rPr>
          <w:rFonts w:hint="eastAsia"/>
          <w:b/>
          <w:bCs/>
        </w:rPr>
        <w:t>▲</w:t>
      </w:r>
      <w:r>
        <w:rPr>
          <w:b/>
          <w:bCs/>
        </w:rPr>
        <w:t>4</w:t>
      </w:r>
      <w:r>
        <w:rPr>
          <w:rFonts w:hint="eastAsia"/>
          <w:b/>
          <w:bCs/>
        </w:rPr>
        <w:t>、</w:t>
      </w:r>
      <w:r>
        <w:rPr>
          <w:rFonts w:hint="eastAsia"/>
          <w:b/>
          <w:bCs/>
          <w:lang w:val="en-US"/>
        </w:rPr>
        <w:t>信创符合性测评要求：</w:t>
      </w:r>
      <w:r>
        <w:rPr>
          <w:rFonts w:hint="eastAsia"/>
        </w:rPr>
        <w:t>系统各模块进行信创改造适配，并能通过信创改造符合性测评</w:t>
      </w:r>
      <w:r>
        <w:rPr>
          <w:rFonts w:hint="eastAsia"/>
          <w:b/>
          <w:bCs/>
        </w:rPr>
        <w:t>，</w:t>
      </w:r>
      <w:r>
        <w:rPr>
          <w:rFonts w:hint="eastAsia" w:hAnsi="宋体" w:cs="宋体"/>
          <w:szCs w:val="24"/>
        </w:rPr>
        <w:t>由此产生的第三方测评费用由中标单位承担，</w:t>
      </w:r>
      <w:r>
        <w:rPr>
          <w:rFonts w:hint="eastAsia"/>
          <w:b/>
          <w:bCs/>
        </w:rPr>
        <w:t>投标人需提供承诺函</w:t>
      </w:r>
      <w:r>
        <w:rPr>
          <w:rFonts w:hint="eastAsia"/>
        </w:rPr>
        <w:t>。</w:t>
      </w:r>
    </w:p>
    <w:p w14:paraId="10DCCB83">
      <w:pPr>
        <w:pStyle w:val="24"/>
        <w:ind w:firstLine="600"/>
      </w:pPr>
      <w:r>
        <w:rPr>
          <w:rFonts w:hint="eastAsia"/>
          <w:b/>
          <w:bCs/>
        </w:rPr>
        <w:t>▲</w:t>
      </w:r>
      <w:r>
        <w:rPr>
          <w:rFonts w:hint="eastAsia"/>
          <w:b/>
          <w:bCs/>
          <w:lang w:val="en-US"/>
        </w:rPr>
        <w:t>5</w:t>
      </w:r>
      <w:r>
        <w:rPr>
          <w:rFonts w:hint="eastAsia"/>
          <w:b/>
          <w:bCs/>
        </w:rPr>
        <w:t>、等保测评要求：确保信创改造完成后通过</w:t>
      </w:r>
      <w:r>
        <w:rPr>
          <w:rFonts w:hint="eastAsia" w:hAnsi="宋体" w:cs="仿宋"/>
          <w:szCs w:val="24"/>
          <w:lang w:bidi="ar"/>
        </w:rPr>
        <w:t>公安部第三研究所（认证中心）发布《网络安全等级保护测评机构服务认证获证机构名录》内等保测评机构的等保三级测评，</w:t>
      </w:r>
      <w:r>
        <w:rPr>
          <w:rFonts w:hint="eastAsia" w:hAnsi="宋体" w:cs="宋体"/>
          <w:szCs w:val="24"/>
        </w:rPr>
        <w:t>由此产生的第三方测评费用由中标单位承担，</w:t>
      </w:r>
      <w:r>
        <w:rPr>
          <w:rFonts w:hint="eastAsia"/>
          <w:b/>
          <w:bCs/>
        </w:rPr>
        <w:t>投标人需提供承诺函。</w:t>
      </w:r>
    </w:p>
    <w:p w14:paraId="01781B30">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建设要求</w:t>
      </w:r>
    </w:p>
    <w:p w14:paraId="77B7B58F">
      <w:pPr>
        <w:tabs>
          <w:tab w:val="left" w:pos="1547"/>
        </w:tabs>
        <w:spacing w:line="360" w:lineRule="auto"/>
        <w:ind w:firstLine="684" w:firstLineChars="285"/>
        <w:rPr>
          <w:rFonts w:hint="eastAsia" w:ascii="宋体" w:hAnsi="宋体" w:cs="宋体"/>
          <w:snapToGrid w:val="0"/>
          <w:sz w:val="24"/>
        </w:rPr>
      </w:pPr>
      <w:r>
        <w:rPr>
          <w:rFonts w:hint="eastAsia"/>
          <w:sz w:val="24"/>
        </w:rPr>
        <w:t>▲</w:t>
      </w:r>
      <w:r>
        <w:rPr>
          <w:rFonts w:hint="eastAsia" w:ascii="宋体" w:hAnsi="宋体" w:cs="宋体"/>
          <w:snapToGrid w:val="0"/>
          <w:sz w:val="24"/>
        </w:rPr>
        <w:t>1、技术要求</w:t>
      </w:r>
    </w:p>
    <w:p w14:paraId="5DBD26D6">
      <w:pPr>
        <w:pStyle w:val="24"/>
        <w:ind w:firstLine="600"/>
        <w:rPr>
          <w:rFonts w:hint="eastAsia" w:hAnsi="宋体" w:cs="宋体"/>
          <w:szCs w:val="24"/>
        </w:rPr>
      </w:pPr>
      <w:r>
        <w:rPr>
          <w:rFonts w:hint="eastAsia" w:hAnsi="宋体" w:cs="宋体"/>
          <w:szCs w:val="24"/>
        </w:rPr>
        <w:t>系统实现用户“浙政钉”扫码登录，</w:t>
      </w:r>
      <w:r>
        <w:rPr>
          <w:rFonts w:hint="eastAsia" w:hAnsi="宋体" w:cs="宋体"/>
        </w:rPr>
        <w:t>系统改造后应支持</w:t>
      </w:r>
      <w:r>
        <w:rPr>
          <w:rFonts w:hAnsi="宋体" w:cs="宋体"/>
        </w:rPr>
        <w:t>IPv6。</w:t>
      </w:r>
      <w:r>
        <w:rPr>
          <w:rFonts w:hint="eastAsia" w:hAnsi="宋体" w:cs="宋体"/>
          <w:b/>
          <w:bCs/>
          <w:szCs w:val="24"/>
        </w:rPr>
        <w:t>投标人需提供承诺函；</w:t>
      </w:r>
    </w:p>
    <w:p w14:paraId="3C87B6BC">
      <w:pPr>
        <w:tabs>
          <w:tab w:val="left" w:pos="1547"/>
        </w:tabs>
        <w:spacing w:line="360" w:lineRule="auto"/>
        <w:ind w:firstLine="684" w:firstLineChars="285"/>
        <w:rPr>
          <w:rFonts w:hint="eastAsia" w:ascii="宋体" w:hAnsi="宋体" w:cs="宋体"/>
          <w:snapToGrid w:val="0"/>
          <w:sz w:val="24"/>
        </w:rPr>
      </w:pPr>
      <w:r>
        <w:rPr>
          <w:rFonts w:hint="eastAsia" w:ascii="宋体" w:hAnsi="宋体" w:cs="宋体"/>
          <w:snapToGrid w:val="0"/>
          <w:sz w:val="24"/>
        </w:rPr>
        <w:t>2、部署要求</w:t>
      </w:r>
    </w:p>
    <w:p w14:paraId="3D7A1FB7">
      <w:pPr>
        <w:tabs>
          <w:tab w:val="left" w:pos="1547"/>
        </w:tabs>
        <w:spacing w:line="360" w:lineRule="auto"/>
        <w:ind w:firstLine="684" w:firstLineChars="285"/>
        <w:rPr>
          <w:rFonts w:hint="eastAsia" w:hAnsi="宋体" w:cs="宋体"/>
          <w:sz w:val="24"/>
        </w:rPr>
      </w:pPr>
      <w:r>
        <w:rPr>
          <w:rFonts w:hint="eastAsia" w:hAnsi="宋体" w:cs="宋体"/>
          <w:sz w:val="24"/>
        </w:rPr>
        <w:t>系统应满足国产化适配，并部署在信创云平台，</w:t>
      </w:r>
      <w:r>
        <w:rPr>
          <w:rFonts w:hint="eastAsia" w:hAnsi="宋体" w:cs="宋体"/>
          <w:b/>
          <w:bCs/>
          <w:sz w:val="24"/>
        </w:rPr>
        <w:t>投标人需提供承诺函；</w:t>
      </w:r>
    </w:p>
    <w:p w14:paraId="111F8C05">
      <w:pPr>
        <w:tabs>
          <w:tab w:val="left" w:pos="1547"/>
        </w:tabs>
        <w:spacing w:line="360" w:lineRule="auto"/>
        <w:ind w:firstLine="684" w:firstLineChars="285"/>
        <w:rPr>
          <w:rFonts w:hint="eastAsia" w:ascii="宋体" w:hAnsi="宋体" w:cs="宋体"/>
          <w:snapToGrid w:val="0"/>
          <w:sz w:val="24"/>
        </w:rPr>
      </w:pPr>
      <w:r>
        <w:rPr>
          <w:rFonts w:hint="eastAsia" w:ascii="宋体" w:hAnsi="宋体" w:cs="宋体"/>
          <w:snapToGrid w:val="0"/>
          <w:sz w:val="24"/>
        </w:rPr>
        <w:t>3、国产化适配要求</w:t>
      </w:r>
    </w:p>
    <w:p w14:paraId="024B5BCF">
      <w:pPr>
        <w:tabs>
          <w:tab w:val="left" w:pos="1547"/>
        </w:tabs>
        <w:spacing w:line="360" w:lineRule="auto"/>
        <w:ind w:firstLine="684" w:firstLineChars="285"/>
        <w:rPr>
          <w:rFonts w:hint="eastAsia" w:ascii="宋体" w:hAnsi="宋体" w:cs="宋体"/>
          <w:snapToGrid w:val="0"/>
          <w:sz w:val="24"/>
        </w:rPr>
      </w:pPr>
      <w:r>
        <w:rPr>
          <w:rFonts w:hint="eastAsia" w:ascii="宋体" w:hAnsi="宋体" w:cs="宋体"/>
          <w:snapToGrid w:val="0"/>
          <w:sz w:val="24"/>
        </w:rPr>
        <w:t>本项目需完成系统前端页面国产化适配工作，需适配主流的国产化PC商用操作系统和主流的国产化浏览器。项目整体要符合安全可靠要求，采用安全可靠的技术路线。系统应满足国产化终端系统要求，</w:t>
      </w:r>
      <w:r>
        <w:rPr>
          <w:rFonts w:hint="eastAsia" w:ascii="宋体" w:hAnsi="宋体" w:cs="宋体"/>
          <w:b/>
          <w:bCs/>
          <w:snapToGrid w:val="0"/>
          <w:sz w:val="24"/>
        </w:rPr>
        <w:t>投标人需提供承诺函；</w:t>
      </w:r>
    </w:p>
    <w:p w14:paraId="200DCC53">
      <w:pPr>
        <w:tabs>
          <w:tab w:val="left" w:pos="1547"/>
        </w:tabs>
        <w:spacing w:line="360" w:lineRule="auto"/>
        <w:ind w:firstLine="684" w:firstLineChars="285"/>
        <w:rPr>
          <w:rFonts w:hint="eastAsia" w:ascii="宋体" w:hAnsi="宋体" w:cs="宋体"/>
          <w:snapToGrid w:val="0"/>
          <w:sz w:val="24"/>
        </w:rPr>
      </w:pPr>
      <w:r>
        <w:rPr>
          <w:rFonts w:hint="eastAsia" w:ascii="宋体" w:hAnsi="宋体" w:cs="宋体"/>
          <w:snapToGrid w:val="0"/>
          <w:sz w:val="24"/>
        </w:rPr>
        <w:t>4、数据归集要求</w:t>
      </w:r>
    </w:p>
    <w:p w14:paraId="4C644181">
      <w:pPr>
        <w:tabs>
          <w:tab w:val="left" w:pos="1547"/>
        </w:tabs>
        <w:spacing w:line="360" w:lineRule="auto"/>
        <w:ind w:firstLine="684" w:firstLineChars="285"/>
        <w:rPr>
          <w:rFonts w:hint="eastAsia" w:ascii="宋体" w:hAnsi="宋体" w:cs="宋体"/>
          <w:snapToGrid w:val="0"/>
          <w:sz w:val="24"/>
        </w:rPr>
      </w:pPr>
      <w:r>
        <w:rPr>
          <w:rFonts w:hint="eastAsia" w:ascii="宋体" w:hAnsi="宋体" w:cs="宋体"/>
          <w:snapToGrid w:val="0"/>
          <w:sz w:val="24"/>
        </w:rPr>
        <w:t>按照省、市、区的相关标准要求，软件系统平台应满足数据安全、数据归集要求。</w:t>
      </w:r>
    </w:p>
    <w:p w14:paraId="3D31C8EE">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商务要求</w:t>
      </w:r>
    </w:p>
    <w:p w14:paraId="39F62ED9">
      <w:pPr>
        <w:pStyle w:val="262"/>
        <w:tabs>
          <w:tab w:val="left" w:pos="567"/>
        </w:tabs>
        <w:snapToGrid w:val="0"/>
        <w:ind w:firstLine="482"/>
        <w:outlineLvl w:val="2"/>
        <w:rPr>
          <w:rFonts w:hint="eastAsia" w:ascii="宋体" w:hAnsi="宋体" w:eastAsia="宋体" w:cs="宋体"/>
          <w:b/>
          <w:bCs/>
        </w:rPr>
      </w:pPr>
      <w:r>
        <w:rPr>
          <w:rFonts w:hint="eastAsia" w:ascii="宋体" w:hAnsi="宋体" w:eastAsia="宋体" w:cs="宋体"/>
          <w:b/>
          <w:bCs/>
        </w:rPr>
        <w:t>1</w:t>
      </w:r>
      <w:r>
        <w:rPr>
          <w:rFonts w:ascii="宋体" w:hAnsi="宋体" w:eastAsia="宋体" w:cs="宋体"/>
          <w:b/>
          <w:bCs/>
        </w:rPr>
        <w:t>.</w:t>
      </w:r>
      <w:r>
        <w:rPr>
          <w:rFonts w:hint="eastAsia" w:ascii="宋体" w:hAnsi="宋体" w:eastAsia="宋体" w:cs="宋体"/>
          <w:b/>
          <w:bCs/>
        </w:rPr>
        <w:t>建设工期和地点</w:t>
      </w:r>
    </w:p>
    <w:p w14:paraId="34701340">
      <w:pPr>
        <w:pStyle w:val="5"/>
        <w:spacing w:line="360" w:lineRule="auto"/>
        <w:ind w:firstLine="480"/>
        <w:rPr>
          <w:rFonts w:hint="eastAsia" w:hAnsi="宋体" w:cs="宋体"/>
          <w:snapToGrid/>
          <w:color w:val="auto"/>
          <w:kern w:val="0"/>
          <w:sz w:val="24"/>
          <w:szCs w:val="24"/>
        </w:rPr>
      </w:pPr>
      <w:r>
        <w:rPr>
          <w:rFonts w:hint="eastAsia" w:hAnsi="宋体" w:cs="宋体"/>
          <w:color w:val="auto"/>
          <w:sz w:val="24"/>
        </w:rPr>
        <w:t>▲</w:t>
      </w:r>
      <w:r>
        <w:rPr>
          <w:rFonts w:hint="eastAsia" w:hAnsi="宋体" w:cs="宋体"/>
          <w:snapToGrid/>
          <w:color w:val="auto"/>
          <w:kern w:val="0"/>
          <w:sz w:val="24"/>
          <w:szCs w:val="24"/>
        </w:rPr>
        <w:t>（1）交付（实施）的时间（期限）：</w:t>
      </w:r>
      <w:r>
        <w:rPr>
          <w:rFonts w:hint="eastAsia" w:hAnsi="宋体" w:cs="宋体"/>
          <w:color w:val="auto"/>
          <w:sz w:val="24"/>
          <w:szCs w:val="24"/>
        </w:rPr>
        <w:t>2</w:t>
      </w:r>
      <w:r>
        <w:rPr>
          <w:rFonts w:hAnsi="宋体" w:cs="宋体"/>
          <w:color w:val="auto"/>
          <w:sz w:val="24"/>
          <w:szCs w:val="24"/>
        </w:rPr>
        <w:t>025</w:t>
      </w:r>
      <w:r>
        <w:rPr>
          <w:rFonts w:hint="eastAsia" w:hAnsi="宋体" w:cs="宋体"/>
          <w:color w:val="auto"/>
          <w:sz w:val="24"/>
          <w:szCs w:val="24"/>
        </w:rPr>
        <w:t>年9月3</w:t>
      </w:r>
      <w:r>
        <w:rPr>
          <w:rFonts w:hAnsi="宋体" w:cs="宋体"/>
          <w:color w:val="auto"/>
          <w:sz w:val="24"/>
          <w:szCs w:val="24"/>
        </w:rPr>
        <w:t>0</w:t>
      </w:r>
      <w:r>
        <w:rPr>
          <w:rFonts w:hint="eastAsia" w:hAnsi="宋体" w:cs="宋体"/>
          <w:color w:val="auto"/>
          <w:sz w:val="24"/>
          <w:szCs w:val="24"/>
        </w:rPr>
        <w:t>日前完成项目初验；初验通过后，系统进行</w:t>
      </w:r>
      <w:r>
        <w:rPr>
          <w:rFonts w:hAnsi="宋体" w:cs="宋体"/>
          <w:color w:val="auto"/>
          <w:sz w:val="24"/>
          <w:szCs w:val="24"/>
        </w:rPr>
        <w:t>1</w:t>
      </w:r>
      <w:r>
        <w:rPr>
          <w:rFonts w:hint="eastAsia" w:hAnsi="宋体" w:cs="宋体"/>
          <w:color w:val="auto"/>
          <w:sz w:val="24"/>
          <w:szCs w:val="24"/>
        </w:rPr>
        <w:t>个月试运行；2</w:t>
      </w:r>
      <w:r>
        <w:rPr>
          <w:rFonts w:hAnsi="宋体" w:cs="宋体"/>
          <w:color w:val="auto"/>
          <w:sz w:val="24"/>
          <w:szCs w:val="24"/>
        </w:rPr>
        <w:t>025</w:t>
      </w:r>
      <w:r>
        <w:rPr>
          <w:rFonts w:hint="eastAsia" w:hAnsi="宋体" w:cs="宋体"/>
          <w:color w:val="auto"/>
          <w:sz w:val="24"/>
          <w:szCs w:val="24"/>
        </w:rPr>
        <w:t>年10月3</w:t>
      </w:r>
      <w:r>
        <w:rPr>
          <w:rFonts w:hAnsi="宋体" w:cs="宋体"/>
          <w:color w:val="auto"/>
          <w:sz w:val="24"/>
          <w:szCs w:val="24"/>
        </w:rPr>
        <w:t>1</w:t>
      </w:r>
      <w:r>
        <w:rPr>
          <w:rFonts w:hint="eastAsia" w:hAnsi="宋体" w:cs="宋体"/>
          <w:color w:val="auto"/>
          <w:sz w:val="24"/>
          <w:szCs w:val="24"/>
        </w:rPr>
        <w:t>日前完成项目终验</w:t>
      </w:r>
      <w:r>
        <w:rPr>
          <w:rFonts w:hint="eastAsia" w:hAnsi="宋体" w:cs="宋体"/>
          <w:snapToGrid/>
          <w:color w:val="auto"/>
          <w:kern w:val="0"/>
          <w:sz w:val="24"/>
          <w:szCs w:val="24"/>
        </w:rPr>
        <w:t>。</w:t>
      </w:r>
    </w:p>
    <w:p w14:paraId="4A9F3E9D">
      <w:pPr>
        <w:pStyle w:val="5"/>
        <w:spacing w:line="360" w:lineRule="auto"/>
        <w:ind w:firstLine="480"/>
        <w:rPr>
          <w:rFonts w:hint="eastAsia" w:hAnsi="宋体" w:cs="宋体"/>
          <w:snapToGrid/>
          <w:color w:val="auto"/>
          <w:kern w:val="0"/>
          <w:sz w:val="24"/>
          <w:szCs w:val="24"/>
        </w:rPr>
      </w:pPr>
      <w:r>
        <w:rPr>
          <w:rFonts w:hint="eastAsia" w:hAnsi="宋体" w:cs="宋体"/>
          <w:color w:val="auto"/>
          <w:sz w:val="24"/>
        </w:rPr>
        <w:t>▲</w:t>
      </w:r>
      <w:r>
        <w:rPr>
          <w:rFonts w:hint="eastAsia" w:hAnsi="宋体" w:cs="宋体"/>
          <w:snapToGrid/>
          <w:color w:val="auto"/>
          <w:kern w:val="0"/>
          <w:sz w:val="24"/>
          <w:szCs w:val="24"/>
        </w:rPr>
        <w:t>（2）交付（实施）的地点（范围）：采购人指定地点。</w:t>
      </w:r>
    </w:p>
    <w:p w14:paraId="5A31E7FF">
      <w:pPr>
        <w:pStyle w:val="5"/>
        <w:spacing w:line="360" w:lineRule="auto"/>
        <w:ind w:firstLine="480"/>
        <w:rPr>
          <w:rFonts w:hint="eastAsia" w:hAnsi="宋体" w:cs="宋体"/>
          <w:snapToGrid/>
          <w:color w:val="auto"/>
          <w:kern w:val="0"/>
          <w:sz w:val="24"/>
          <w:szCs w:val="24"/>
        </w:rPr>
      </w:pPr>
      <w:r>
        <w:rPr>
          <w:rFonts w:hint="eastAsia" w:hAnsi="宋体" w:cs="宋体"/>
          <w:color w:val="auto"/>
          <w:sz w:val="24"/>
        </w:rPr>
        <w:t>▲</w:t>
      </w:r>
      <w:r>
        <w:rPr>
          <w:rFonts w:hint="eastAsia" w:hAnsi="宋体" w:cs="宋体"/>
          <w:snapToGrid/>
          <w:color w:val="auto"/>
          <w:kern w:val="0"/>
          <w:sz w:val="24"/>
          <w:szCs w:val="24"/>
        </w:rPr>
        <w:t xml:space="preserve">（3）交付的要求：确定中标后的30天内，中标单位应协助用户确定应用安全等级，完成等保备案。并且项目的等保测评分应大于等于80分。  </w:t>
      </w:r>
    </w:p>
    <w:p w14:paraId="479E0F1B">
      <w:pPr>
        <w:pStyle w:val="262"/>
        <w:tabs>
          <w:tab w:val="left" w:pos="567"/>
        </w:tabs>
        <w:snapToGrid w:val="0"/>
        <w:ind w:firstLine="482"/>
        <w:outlineLvl w:val="2"/>
        <w:rPr>
          <w:rFonts w:hint="eastAsia" w:ascii="宋体" w:hAnsi="宋体" w:eastAsia="宋体" w:cs="宋体"/>
          <w:b/>
          <w:bCs/>
        </w:rPr>
      </w:pPr>
      <w:r>
        <w:rPr>
          <w:rFonts w:hint="eastAsia" w:ascii="宋体" w:hAnsi="宋体" w:eastAsia="宋体" w:cs="宋体"/>
          <w:b/>
          <w:bCs/>
        </w:rPr>
        <w:t>2</w:t>
      </w:r>
      <w:r>
        <w:rPr>
          <w:rFonts w:ascii="宋体" w:hAnsi="宋体" w:eastAsia="宋体" w:cs="宋体"/>
          <w:b/>
          <w:bCs/>
        </w:rPr>
        <w:t>.</w:t>
      </w:r>
      <w:r>
        <w:rPr>
          <w:rFonts w:hint="eastAsia" w:ascii="宋体" w:hAnsi="宋体" w:eastAsia="宋体" w:cs="宋体"/>
          <w:b/>
          <w:bCs/>
        </w:rPr>
        <w:t>付款要求</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485"/>
        <w:gridCol w:w="1393"/>
      </w:tblGrid>
      <w:tr w14:paraId="0D59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5B6671D">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序号</w:t>
            </w:r>
          </w:p>
        </w:tc>
        <w:tc>
          <w:tcPr>
            <w:tcW w:w="6485" w:type="dxa"/>
            <w:tcBorders>
              <w:top w:val="single" w:color="auto" w:sz="4" w:space="0"/>
              <w:left w:val="single" w:color="auto" w:sz="4" w:space="0"/>
              <w:bottom w:val="single" w:color="auto" w:sz="4" w:space="0"/>
              <w:right w:val="single" w:color="auto" w:sz="4" w:space="0"/>
            </w:tcBorders>
            <w:vAlign w:val="center"/>
          </w:tcPr>
          <w:p w14:paraId="119E7105">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付款比例（%）</w:t>
            </w:r>
          </w:p>
        </w:tc>
        <w:tc>
          <w:tcPr>
            <w:tcW w:w="1393" w:type="dxa"/>
            <w:tcBorders>
              <w:top w:val="single" w:color="auto" w:sz="4" w:space="0"/>
              <w:left w:val="single" w:color="auto" w:sz="4" w:space="0"/>
              <w:bottom w:val="single" w:color="auto" w:sz="4" w:space="0"/>
              <w:right w:val="single" w:color="auto" w:sz="4" w:space="0"/>
            </w:tcBorders>
            <w:vAlign w:val="center"/>
          </w:tcPr>
          <w:p w14:paraId="06628A1D">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付款方式</w:t>
            </w:r>
          </w:p>
        </w:tc>
      </w:tr>
      <w:tr w14:paraId="6712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2EDFD670">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6485" w:type="dxa"/>
            <w:tcBorders>
              <w:top w:val="single" w:color="auto" w:sz="4" w:space="0"/>
              <w:left w:val="single" w:color="auto" w:sz="4" w:space="0"/>
              <w:bottom w:val="single" w:color="auto" w:sz="4" w:space="0"/>
              <w:right w:val="single" w:color="auto" w:sz="4" w:space="0"/>
            </w:tcBorders>
            <w:vAlign w:val="center"/>
          </w:tcPr>
          <w:p w14:paraId="5C325FA0">
            <w:pPr>
              <w:spacing w:line="360" w:lineRule="auto"/>
              <w:rPr>
                <w:rFonts w:hint="eastAsia" w:asciiTheme="minorEastAsia" w:hAnsiTheme="minorEastAsia" w:eastAsiaTheme="minorEastAsia"/>
                <w:sz w:val="24"/>
              </w:rPr>
            </w:pPr>
            <w:r>
              <w:rPr>
                <w:rFonts w:hint="eastAsia" w:asciiTheme="minorEastAsia" w:hAnsiTheme="minorEastAsia" w:eastAsiaTheme="minorEastAsia"/>
                <w:b/>
                <w:bCs/>
                <w:sz w:val="24"/>
              </w:rPr>
              <w:t>第一次付款：</w:t>
            </w:r>
            <w:r>
              <w:rPr>
                <w:rFonts w:hint="eastAsia" w:cs="仿宋_GB2312" w:asciiTheme="minorEastAsia" w:hAnsiTheme="minorEastAsia" w:eastAsiaTheme="minorEastAsia"/>
                <w:sz w:val="24"/>
              </w:rPr>
              <w:t>合同签订后且甲方收到乙方正规合法等额发票之日起5个工作日内，甲方向乙方支付合同价款总金额的</w:t>
            </w: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0% ；</w:t>
            </w:r>
          </w:p>
        </w:tc>
        <w:tc>
          <w:tcPr>
            <w:tcW w:w="1393" w:type="dxa"/>
            <w:tcBorders>
              <w:top w:val="single" w:color="auto" w:sz="4" w:space="0"/>
              <w:left w:val="single" w:color="auto" w:sz="4" w:space="0"/>
              <w:bottom w:val="single" w:color="auto" w:sz="4" w:space="0"/>
              <w:right w:val="single" w:color="auto" w:sz="4" w:space="0"/>
            </w:tcBorders>
            <w:vAlign w:val="center"/>
          </w:tcPr>
          <w:p w14:paraId="138B6E45">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转账支付</w:t>
            </w:r>
          </w:p>
        </w:tc>
      </w:tr>
      <w:tr w14:paraId="1056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3A43D3CE">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6485" w:type="dxa"/>
            <w:tcBorders>
              <w:top w:val="single" w:color="auto" w:sz="4" w:space="0"/>
              <w:left w:val="single" w:color="auto" w:sz="4" w:space="0"/>
              <w:bottom w:val="single" w:color="auto" w:sz="4" w:space="0"/>
              <w:right w:val="single" w:color="auto" w:sz="4" w:space="0"/>
            </w:tcBorders>
            <w:vAlign w:val="center"/>
          </w:tcPr>
          <w:p w14:paraId="5721557C">
            <w:pPr>
              <w:spacing w:line="360" w:lineRule="auto"/>
              <w:rPr>
                <w:rFonts w:hint="eastAsia" w:asciiTheme="minorEastAsia" w:hAnsiTheme="minorEastAsia"/>
                <w:b/>
                <w:bCs/>
                <w:sz w:val="24"/>
              </w:rPr>
            </w:pPr>
            <w:r>
              <w:rPr>
                <w:rFonts w:hint="eastAsia" w:asciiTheme="minorEastAsia" w:hAnsiTheme="minorEastAsia" w:eastAsiaTheme="minorEastAsia"/>
                <w:b/>
                <w:bCs/>
                <w:sz w:val="24"/>
              </w:rPr>
              <w:t>第二次付款：</w:t>
            </w:r>
            <w:r>
              <w:rPr>
                <w:rFonts w:hint="eastAsia" w:asciiTheme="minorEastAsia" w:hAnsiTheme="minorEastAsia"/>
                <w:bCs/>
                <w:sz w:val="24"/>
                <w:lang w:eastAsia="zh-Hans"/>
              </w:rPr>
              <w:t>乙方在服务期限内完成项目建设系统设计、开发、实施，通过初验后进行试运行，甲方向乙方支付合同价款总金额的</w:t>
            </w:r>
            <w:r>
              <w:rPr>
                <w:rFonts w:asciiTheme="minorEastAsia" w:hAnsiTheme="minorEastAsia"/>
                <w:bCs/>
                <w:sz w:val="24"/>
                <w:lang w:eastAsia="zh-Hans"/>
              </w:rPr>
              <w:t>3</w:t>
            </w:r>
            <w:r>
              <w:rPr>
                <w:rFonts w:hint="eastAsia" w:asciiTheme="minorEastAsia" w:hAnsiTheme="minorEastAsia"/>
                <w:bCs/>
                <w:sz w:val="24"/>
                <w:lang w:eastAsia="zh-Hans"/>
              </w:rPr>
              <w:t xml:space="preserve">0% </w:t>
            </w:r>
            <w:r>
              <w:rPr>
                <w:rFonts w:hint="eastAsia" w:asciiTheme="minorEastAsia" w:hAnsiTheme="minorEastAsia"/>
                <w:bCs/>
                <w:sz w:val="24"/>
              </w:rPr>
              <w:t>；</w:t>
            </w:r>
          </w:p>
        </w:tc>
        <w:tc>
          <w:tcPr>
            <w:tcW w:w="1393" w:type="dxa"/>
            <w:tcBorders>
              <w:top w:val="single" w:color="auto" w:sz="4" w:space="0"/>
              <w:left w:val="single" w:color="auto" w:sz="4" w:space="0"/>
              <w:bottom w:val="single" w:color="auto" w:sz="4" w:space="0"/>
              <w:right w:val="single" w:color="auto" w:sz="4" w:space="0"/>
            </w:tcBorders>
            <w:vAlign w:val="center"/>
          </w:tcPr>
          <w:p w14:paraId="34D9531C">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转账支付</w:t>
            </w:r>
          </w:p>
        </w:tc>
      </w:tr>
      <w:tr w14:paraId="79AC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539FA667">
            <w:pPr>
              <w:spacing w:line="360" w:lineRule="auto"/>
              <w:jc w:val="center"/>
              <w:rPr>
                <w:rFonts w:hint="eastAsia" w:asciiTheme="minorEastAsia" w:hAnsiTheme="minorEastAsia" w:eastAsiaTheme="minorEastAsia"/>
                <w:sz w:val="24"/>
              </w:rPr>
            </w:pPr>
            <w:r>
              <w:rPr>
                <w:rFonts w:asciiTheme="minorEastAsia" w:hAnsiTheme="minorEastAsia" w:eastAsiaTheme="minorEastAsia"/>
                <w:sz w:val="24"/>
              </w:rPr>
              <w:t>3</w:t>
            </w:r>
          </w:p>
        </w:tc>
        <w:tc>
          <w:tcPr>
            <w:tcW w:w="6485" w:type="dxa"/>
            <w:tcBorders>
              <w:top w:val="single" w:color="auto" w:sz="4" w:space="0"/>
              <w:left w:val="single" w:color="auto" w:sz="4" w:space="0"/>
              <w:bottom w:val="single" w:color="auto" w:sz="4" w:space="0"/>
              <w:right w:val="single" w:color="auto" w:sz="4" w:space="0"/>
            </w:tcBorders>
            <w:vAlign w:val="center"/>
          </w:tcPr>
          <w:p w14:paraId="2EBF9BC1">
            <w:pPr>
              <w:spacing w:line="360" w:lineRule="auto"/>
              <w:rPr>
                <w:rFonts w:hint="eastAsia" w:asciiTheme="minorEastAsia" w:hAnsiTheme="minorEastAsia"/>
                <w:bCs/>
                <w:sz w:val="24"/>
              </w:rPr>
            </w:pPr>
            <w:r>
              <w:rPr>
                <w:rFonts w:hint="eastAsia" w:asciiTheme="minorEastAsia" w:hAnsiTheme="minorEastAsia" w:eastAsiaTheme="minorEastAsia"/>
                <w:b/>
                <w:bCs/>
                <w:sz w:val="24"/>
              </w:rPr>
              <w:t>第三次付款：</w:t>
            </w:r>
            <w:r>
              <w:rPr>
                <w:rFonts w:hint="eastAsia" w:asciiTheme="minorEastAsia" w:hAnsiTheme="minorEastAsia"/>
                <w:bCs/>
                <w:sz w:val="24"/>
                <w:lang w:eastAsia="zh-Hans"/>
              </w:rPr>
              <w:t>试运行</w:t>
            </w:r>
            <w:r>
              <w:rPr>
                <w:rFonts w:hint="eastAsia" w:asciiTheme="minorEastAsia" w:hAnsiTheme="minorEastAsia"/>
                <w:bCs/>
                <w:sz w:val="24"/>
              </w:rPr>
              <w:t>1</w:t>
            </w:r>
            <w:r>
              <w:rPr>
                <w:rFonts w:hint="eastAsia" w:asciiTheme="minorEastAsia" w:hAnsiTheme="minorEastAsia"/>
                <w:bCs/>
                <w:sz w:val="24"/>
                <w:lang w:eastAsia="zh-Hans"/>
              </w:rPr>
              <w:t>个月，系统正常稳定，乙方提交全部验收材料，并通过</w:t>
            </w:r>
            <w:r>
              <w:rPr>
                <w:rFonts w:hint="eastAsia" w:asciiTheme="minorEastAsia" w:hAnsiTheme="minorEastAsia"/>
                <w:bCs/>
                <w:sz w:val="24"/>
              </w:rPr>
              <w:t>终验</w:t>
            </w:r>
            <w:r>
              <w:rPr>
                <w:rFonts w:hint="eastAsia" w:asciiTheme="minorEastAsia" w:hAnsiTheme="minorEastAsia"/>
                <w:bCs/>
                <w:sz w:val="24"/>
                <w:lang w:eastAsia="zh-Hans"/>
              </w:rPr>
              <w:t>后，甲方向乙方支付合同价款总金额的</w:t>
            </w:r>
            <w:r>
              <w:rPr>
                <w:rFonts w:asciiTheme="minorEastAsia" w:hAnsiTheme="minorEastAsia"/>
                <w:bCs/>
                <w:sz w:val="24"/>
                <w:lang w:eastAsia="zh-Hans"/>
              </w:rPr>
              <w:t>2</w:t>
            </w:r>
            <w:r>
              <w:rPr>
                <w:rFonts w:hint="eastAsia" w:asciiTheme="minorEastAsia" w:hAnsiTheme="minorEastAsia"/>
                <w:bCs/>
                <w:sz w:val="24"/>
                <w:lang w:eastAsia="zh-Hans"/>
              </w:rPr>
              <w:t>0%。</w:t>
            </w:r>
          </w:p>
        </w:tc>
        <w:tc>
          <w:tcPr>
            <w:tcW w:w="1393" w:type="dxa"/>
            <w:tcBorders>
              <w:top w:val="single" w:color="auto" w:sz="4" w:space="0"/>
              <w:left w:val="single" w:color="auto" w:sz="4" w:space="0"/>
              <w:bottom w:val="single" w:color="auto" w:sz="4" w:space="0"/>
              <w:right w:val="single" w:color="auto" w:sz="4" w:space="0"/>
            </w:tcBorders>
            <w:vAlign w:val="center"/>
          </w:tcPr>
          <w:p w14:paraId="07C708E5">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转账支付</w:t>
            </w:r>
          </w:p>
        </w:tc>
      </w:tr>
      <w:tr w14:paraId="6D98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775F8C0D">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6485" w:type="dxa"/>
            <w:tcBorders>
              <w:top w:val="single" w:color="auto" w:sz="4" w:space="0"/>
              <w:left w:val="single" w:color="auto" w:sz="4" w:space="0"/>
              <w:bottom w:val="single" w:color="auto" w:sz="4" w:space="0"/>
              <w:right w:val="single" w:color="auto" w:sz="4" w:space="0"/>
            </w:tcBorders>
            <w:vAlign w:val="center"/>
          </w:tcPr>
          <w:p w14:paraId="278CD3B9">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b/>
                <w:bCs/>
                <w:sz w:val="24"/>
              </w:rPr>
              <w:t>第四次付款：运维服务期满二年</w:t>
            </w:r>
            <w:r>
              <w:rPr>
                <w:rFonts w:hint="eastAsia" w:asciiTheme="minorEastAsia" w:hAnsiTheme="minorEastAsia"/>
                <w:bCs/>
                <w:sz w:val="24"/>
                <w:lang w:eastAsia="zh-Hans"/>
              </w:rPr>
              <w:t>，甲方向乙方支付合同价款总金额的</w:t>
            </w:r>
            <w:r>
              <w:rPr>
                <w:rFonts w:asciiTheme="minorEastAsia" w:hAnsiTheme="minorEastAsia"/>
                <w:bCs/>
                <w:sz w:val="24"/>
                <w:lang w:eastAsia="zh-Hans"/>
              </w:rPr>
              <w:t>1</w:t>
            </w:r>
            <w:r>
              <w:rPr>
                <w:rFonts w:hint="eastAsia" w:asciiTheme="minorEastAsia" w:hAnsiTheme="minorEastAsia"/>
                <w:bCs/>
                <w:sz w:val="24"/>
                <w:lang w:eastAsia="zh-Hans"/>
              </w:rPr>
              <w:t>0%。</w:t>
            </w:r>
          </w:p>
        </w:tc>
        <w:tc>
          <w:tcPr>
            <w:tcW w:w="1393" w:type="dxa"/>
            <w:tcBorders>
              <w:top w:val="single" w:color="auto" w:sz="4" w:space="0"/>
              <w:left w:val="single" w:color="auto" w:sz="4" w:space="0"/>
              <w:bottom w:val="single" w:color="auto" w:sz="4" w:space="0"/>
              <w:right w:val="single" w:color="auto" w:sz="4" w:space="0"/>
            </w:tcBorders>
            <w:vAlign w:val="center"/>
          </w:tcPr>
          <w:p w14:paraId="60A32391">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转账支付</w:t>
            </w:r>
          </w:p>
        </w:tc>
      </w:tr>
    </w:tbl>
    <w:p w14:paraId="0847E51A">
      <w:pPr>
        <w:pStyle w:val="889"/>
        <w:shd w:val="clear" w:color="auto" w:fill="FFFFFF"/>
        <w:adjustRightInd w:val="0"/>
        <w:snapToGrid w:val="0"/>
        <w:spacing w:before="0" w:beforeAutospacing="0" w:after="0" w:afterAutospacing="0" w:line="360" w:lineRule="auto"/>
        <w:ind w:firstLine="482"/>
        <w:contextualSpacing/>
        <w:jc w:val="both"/>
        <w:outlineLvl w:val="2"/>
        <w:rPr>
          <w:rFonts w:hint="eastAsia"/>
          <w:b/>
          <w:bCs/>
        </w:rPr>
      </w:pPr>
      <w:r>
        <w:rPr>
          <w:rFonts w:hint="eastAsia"/>
          <w:lang w:val="en"/>
        </w:rPr>
        <w:t>备注：上述款项的支付时间以财政下达资金为前提，且支付前中标人应提供符合采购人要求的等额发票，否则采购人可顺延付款，所造成的延迟风险由中标人承担。</w:t>
      </w:r>
    </w:p>
    <w:p w14:paraId="492CC114">
      <w:pPr>
        <w:pStyle w:val="889"/>
        <w:shd w:val="clear" w:color="auto" w:fill="FFFFFF"/>
        <w:adjustRightInd w:val="0"/>
        <w:snapToGrid w:val="0"/>
        <w:spacing w:before="0" w:beforeAutospacing="0" w:after="0" w:afterAutospacing="0" w:line="360" w:lineRule="auto"/>
        <w:ind w:firstLine="482" w:firstLineChars="200"/>
        <w:contextualSpacing/>
        <w:jc w:val="both"/>
        <w:outlineLvl w:val="2"/>
        <w:rPr>
          <w:rFonts w:hint="eastAsia"/>
        </w:rPr>
      </w:pPr>
      <w:r>
        <w:rPr>
          <w:b/>
          <w:bCs/>
        </w:rPr>
        <w:t>3.</w:t>
      </w:r>
      <w:r>
        <w:rPr>
          <w:rFonts w:hint="eastAsia"/>
          <w:b/>
          <w:bCs/>
        </w:rPr>
        <w:t>售后服务要求</w:t>
      </w:r>
    </w:p>
    <w:p w14:paraId="54F803AA">
      <w:pPr>
        <w:snapToGrid w:val="0"/>
        <w:spacing w:line="360" w:lineRule="auto"/>
        <w:ind w:firstLine="482" w:firstLineChars="200"/>
        <w:rPr>
          <w:rFonts w:hint="eastAsia" w:ascii="宋体" w:hAnsi="宋体" w:cs="宋体"/>
          <w:sz w:val="24"/>
        </w:rPr>
      </w:pPr>
      <w:r>
        <w:rPr>
          <w:rFonts w:hint="eastAsia"/>
          <w:b/>
          <w:bCs/>
          <w:sz w:val="24"/>
        </w:rPr>
        <w:t>▲</w:t>
      </w:r>
      <w:r>
        <w:rPr>
          <w:rFonts w:ascii="宋体" w:hAnsi="宋体" w:cs="宋体"/>
          <w:sz w:val="24"/>
        </w:rPr>
        <w:t>3</w:t>
      </w:r>
      <w:r>
        <w:rPr>
          <w:rFonts w:hint="eastAsia" w:ascii="宋体" w:hAnsi="宋体" w:cs="宋体"/>
          <w:sz w:val="24"/>
        </w:rPr>
        <w:t>.1质量保证期：</w:t>
      </w:r>
      <w:r>
        <w:rPr>
          <w:rFonts w:hint="eastAsia" w:ascii="宋体" w:hAnsi="宋体" w:cs="宋体"/>
          <w:bCs/>
          <w:sz w:val="24"/>
        </w:rPr>
        <w:t>中标单位需承诺为用户提供自验收合格之日起，不少于</w:t>
      </w:r>
      <w:r>
        <w:rPr>
          <w:rFonts w:ascii="宋体" w:hAnsi="宋体" w:cs="宋体"/>
          <w:bCs/>
          <w:sz w:val="24"/>
        </w:rPr>
        <w:t>2</w:t>
      </w:r>
      <w:r>
        <w:rPr>
          <w:rFonts w:hint="eastAsia" w:ascii="宋体" w:hAnsi="宋体" w:cs="宋体"/>
          <w:bCs/>
          <w:sz w:val="24"/>
        </w:rPr>
        <w:t>年的免费服务质保期。</w:t>
      </w:r>
    </w:p>
    <w:p w14:paraId="49B18412">
      <w:pPr>
        <w:snapToGrid w:val="0"/>
        <w:spacing w:line="360" w:lineRule="auto"/>
        <w:ind w:firstLine="482" w:firstLineChars="200"/>
        <w:rPr>
          <w:rFonts w:hint="eastAsia" w:ascii="宋体" w:hAnsi="宋体" w:cs="宋体"/>
          <w:b/>
          <w:bCs/>
          <w:sz w:val="24"/>
        </w:rPr>
      </w:pPr>
      <w:r>
        <w:rPr>
          <w:rFonts w:ascii="宋体" w:hAnsi="宋体" w:cs="宋体"/>
          <w:b/>
          <w:bCs/>
          <w:sz w:val="24"/>
        </w:rPr>
        <w:t>3</w:t>
      </w:r>
      <w:r>
        <w:rPr>
          <w:rFonts w:hint="eastAsia" w:ascii="宋体" w:hAnsi="宋体" w:cs="宋体"/>
          <w:b/>
          <w:bCs/>
          <w:sz w:val="24"/>
        </w:rPr>
        <w:t>.2售后服务内容</w:t>
      </w:r>
    </w:p>
    <w:p w14:paraId="3A249549">
      <w:pPr>
        <w:snapToGrid w:val="0"/>
        <w:spacing w:line="360" w:lineRule="auto"/>
        <w:ind w:firstLine="480" w:firstLineChars="200"/>
        <w:rPr>
          <w:rFonts w:hint="eastAsia" w:ascii="宋体" w:hAnsi="宋体" w:cs="宋体"/>
          <w:sz w:val="24"/>
        </w:rPr>
      </w:pPr>
      <w:r>
        <w:rPr>
          <w:rFonts w:hint="eastAsia" w:ascii="宋体" w:hAnsi="宋体" w:cs="宋体"/>
          <w:sz w:val="24"/>
        </w:rPr>
        <w:t>（1）质保运维期内，采购人可要求采购人的一名工程师常驻现场，服从工作安排，采购人对于工程师不满意的，采购人应无条件更换。</w:t>
      </w:r>
    </w:p>
    <w:p w14:paraId="287FD6D4">
      <w:pPr>
        <w:snapToGrid w:val="0"/>
        <w:spacing w:line="360" w:lineRule="auto"/>
        <w:ind w:firstLine="480" w:firstLineChars="200"/>
        <w:rPr>
          <w:rFonts w:hint="eastAsia" w:ascii="宋体" w:hAnsi="宋体" w:cs="宋体"/>
          <w:sz w:val="24"/>
        </w:rPr>
      </w:pPr>
      <w:r>
        <w:rPr>
          <w:rFonts w:hint="eastAsia" w:ascii="宋体" w:hAnsi="宋体" w:cs="宋体"/>
          <w:sz w:val="24"/>
        </w:rPr>
        <w:t>（2）试运行期间提供运维服务，费用包含在合同总价中，在招标及合同范围内无条件响应并满足用户对系统的修改，响应时间最迟不超过24小时。</w:t>
      </w:r>
    </w:p>
    <w:p w14:paraId="4B615D87">
      <w:pPr>
        <w:snapToGrid w:val="0"/>
        <w:spacing w:line="360" w:lineRule="auto"/>
        <w:ind w:firstLine="480" w:firstLineChars="200"/>
        <w:rPr>
          <w:rFonts w:hint="eastAsia" w:ascii="宋体" w:hAnsi="宋体" w:cs="宋体"/>
          <w:sz w:val="24"/>
        </w:rPr>
      </w:pPr>
      <w:r>
        <w:rPr>
          <w:rFonts w:hint="eastAsia" w:ascii="宋体" w:hAnsi="宋体" w:cs="宋体"/>
          <w:sz w:val="24"/>
        </w:rPr>
        <w:t>（3）质保运维期间需及时响应并满足用户对于系统的问题故障处理和缺陷修正。</w:t>
      </w:r>
    </w:p>
    <w:p w14:paraId="714DEE10">
      <w:pPr>
        <w:snapToGrid w:val="0"/>
        <w:spacing w:line="360" w:lineRule="auto"/>
        <w:ind w:firstLine="480" w:firstLineChars="200"/>
        <w:rPr>
          <w:rFonts w:hint="eastAsia" w:ascii="宋体" w:hAnsi="宋体" w:cs="宋体"/>
          <w:sz w:val="24"/>
        </w:rPr>
      </w:pPr>
      <w:r>
        <w:rPr>
          <w:rFonts w:hint="eastAsia" w:ascii="宋体" w:hAnsi="宋体" w:cs="宋体"/>
          <w:sz w:val="24"/>
        </w:rPr>
        <w:t>（4）质保运维期内所有的服务涉及的费用均包含在合同总价中，质保运维期内提供7×24小时电话或电子邮件服务，1小时内做出明确响应和安排，并及时提出问题解决或缺陷修正方案。如需专业工程师现场服务的，具有解决故障能力的技术工程师应在2小时内到场。</w:t>
      </w:r>
    </w:p>
    <w:p w14:paraId="55B2DCD7">
      <w:pPr>
        <w:snapToGrid w:val="0"/>
        <w:spacing w:line="360" w:lineRule="auto"/>
        <w:ind w:firstLine="482" w:firstLineChars="200"/>
        <w:contextualSpacing/>
        <w:rPr>
          <w:rFonts w:hint="eastAsia" w:ascii="宋体" w:hAnsi="宋体" w:cs="宋体"/>
          <w:b/>
          <w:bCs/>
          <w:sz w:val="24"/>
        </w:rPr>
      </w:pPr>
      <w:r>
        <w:rPr>
          <w:rFonts w:ascii="宋体" w:hAnsi="宋体" w:cs="宋体"/>
          <w:b/>
          <w:bCs/>
          <w:sz w:val="24"/>
        </w:rPr>
        <w:t>4.</w:t>
      </w:r>
      <w:r>
        <w:rPr>
          <w:rFonts w:hint="eastAsia" w:ascii="宋体" w:hAnsi="宋体" w:cs="宋体"/>
          <w:b/>
          <w:bCs/>
          <w:sz w:val="24"/>
        </w:rPr>
        <w:t>项目培训要求</w:t>
      </w:r>
    </w:p>
    <w:p w14:paraId="49CEF5DA">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14:paraId="23BA8C8E">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培训目标：根据采购人要求，对采购人的管理人员、技术人员、操作人员、运维人员提供培训，以便对项目的实施和运营进行有效的管理。同时，工程验收移交后，能够胜任系统的全部运行操作、故障的分析处理。</w:t>
      </w:r>
    </w:p>
    <w:p w14:paraId="46AEEDB1">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培训对象：培训对象包括但不限于以下人员：系统使用人员、系统运行维护管理人员等。</w:t>
      </w:r>
    </w:p>
    <w:p w14:paraId="3FE16B6E">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培训方式：集中授课和现场操作应用指导培训，不少于1次，培训天数不少于1天。</w:t>
      </w:r>
    </w:p>
    <w:p w14:paraId="45E3236B">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培训场地：由采购人提供。</w:t>
      </w:r>
    </w:p>
    <w:p w14:paraId="35D28C26">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培训内容：内容包含但不限于系统总体情况进行介绍、业务操作、系统功能、简单的系统故障诊断和排除等（所有培训以中文进行）。</w:t>
      </w:r>
    </w:p>
    <w:p w14:paraId="69576432">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（2）培训费用计入投标总价。</w:t>
      </w:r>
    </w:p>
    <w:p w14:paraId="58ABBC90">
      <w:pPr>
        <w:spacing w:line="360" w:lineRule="auto"/>
        <w:ind w:firstLine="482" w:firstLineChars="200"/>
        <w:contextualSpacing/>
        <w:rPr>
          <w:rFonts w:hint="eastAsia" w:ascii="宋体" w:hAnsi="宋体" w:cs="宋体"/>
          <w:b/>
          <w:bCs/>
          <w:sz w:val="24"/>
        </w:rPr>
      </w:pPr>
      <w:r>
        <w:rPr>
          <w:rFonts w:ascii="宋体" w:hAnsi="宋体" w:cs="宋体"/>
          <w:b/>
          <w:bCs/>
          <w:sz w:val="24"/>
        </w:rPr>
        <w:t>5</w:t>
      </w:r>
      <w:r>
        <w:rPr>
          <w:rFonts w:hint="eastAsia" w:ascii="宋体" w:hAnsi="宋体" w:cs="宋体"/>
          <w:b/>
          <w:bCs/>
          <w:sz w:val="24"/>
        </w:rPr>
        <w:t>.知识产权要求</w:t>
      </w:r>
    </w:p>
    <w:p w14:paraId="4F6DB774">
      <w:pPr>
        <w:spacing w:line="360" w:lineRule="auto"/>
        <w:ind w:firstLine="480" w:firstLineChars="200"/>
        <w:rPr>
          <w:rFonts w:hint="eastAsia" w:ascii="宋体" w:hAnsi="宋体"/>
          <w:bCs/>
          <w:sz w:val="24"/>
        </w:rPr>
      </w:pPr>
      <w:r>
        <w:rPr>
          <w:rFonts w:hint="eastAsia" w:ascii="宋体" w:hAnsi="宋体"/>
          <w:bCs/>
          <w:sz w:val="24"/>
        </w:rPr>
        <w:t>（1）本项目的最终用户为中国共产党杭州市滨江区纪律检查委员会。</w:t>
      </w:r>
    </w:p>
    <w:p w14:paraId="3F23C07F">
      <w:pPr>
        <w:spacing w:line="360" w:lineRule="auto"/>
        <w:ind w:firstLine="480" w:firstLineChars="200"/>
        <w:rPr>
          <w:rFonts w:hint="eastAsia" w:ascii="宋体" w:hAnsi="宋体"/>
          <w:bCs/>
          <w:sz w:val="24"/>
        </w:rPr>
      </w:pPr>
      <w:r>
        <w:rPr>
          <w:rFonts w:hint="eastAsia" w:ascii="宋体" w:hAnsi="宋体"/>
          <w:bCs/>
          <w:sz w:val="24"/>
        </w:rPr>
        <w:t>（2）中标方应保证所提供的系统或其任何一部分均不会侵犯任何第三方的知识产权。</w:t>
      </w:r>
    </w:p>
    <w:p w14:paraId="599C9C6E">
      <w:pPr>
        <w:spacing w:line="360" w:lineRule="auto"/>
        <w:ind w:firstLine="480" w:firstLineChars="200"/>
        <w:rPr>
          <w:rFonts w:hint="eastAsia" w:ascii="宋体" w:hAnsi="宋体"/>
          <w:bCs/>
          <w:sz w:val="24"/>
        </w:rPr>
      </w:pPr>
      <w:r>
        <w:rPr>
          <w:rFonts w:hint="eastAsia" w:ascii="宋体" w:hAnsi="宋体"/>
          <w:bCs/>
          <w:sz w:val="24"/>
        </w:rPr>
        <w:t>（3）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机构不承担责任。</w:t>
      </w:r>
    </w:p>
    <w:p w14:paraId="682A0F0F">
      <w:pPr>
        <w:spacing w:line="360" w:lineRule="auto"/>
        <w:ind w:firstLine="480" w:firstLineChars="200"/>
        <w:rPr>
          <w:rFonts w:hint="eastAsia" w:ascii="宋体" w:hAnsi="宋体"/>
          <w:bCs/>
          <w:sz w:val="24"/>
        </w:rPr>
      </w:pPr>
      <w:r>
        <w:rPr>
          <w:rFonts w:hint="eastAsia" w:ascii="宋体" w:hAnsi="宋体"/>
          <w:bCs/>
          <w:sz w:val="24"/>
        </w:rPr>
        <w:t>（4）本项目所涉系统中的包含文字、声音、图像等所有的数据信息的所有权、使用权和知识产权等权益都属于甲方。未经采购人书面允许，中标人无权使用、转让或处理系统中所有数据信息。中标人须妥善保存和备份系统中的所有数据信息，使之不被破坏、删除。中标人应该提供合适的技术手段，确保甲方及最终用户能阅读、使用、传送、处理和备份系统中的声音、图像和数据信息。由于采购人原因而导致前述系统数据信息丢失或损坏的，中标人不承担赔偿责任，但中标人应及时进行修复处理。</w:t>
      </w:r>
    </w:p>
    <w:p w14:paraId="3090B041">
      <w:pPr>
        <w:spacing w:line="360" w:lineRule="auto"/>
        <w:ind w:firstLine="480" w:firstLineChars="200"/>
        <w:rPr>
          <w:rFonts w:hint="eastAsia" w:ascii="宋体" w:hAnsi="宋体" w:cs="宋体"/>
          <w:b/>
          <w:sz w:val="24"/>
        </w:rPr>
      </w:pPr>
      <w:r>
        <w:rPr>
          <w:rFonts w:hint="eastAsia" w:ascii="宋体" w:hAnsi="宋体"/>
          <w:bCs/>
          <w:sz w:val="24"/>
        </w:rPr>
        <w:t>（5）本项目的知识产权归采购人所有，中标人必须提供本项目的所有源代码和开发文档。未经采购人书面同意，中标不得擅自扩散或提供给第三方使用。</w:t>
      </w:r>
    </w:p>
    <w:p w14:paraId="39C6867B">
      <w:pPr>
        <w:pStyle w:val="24"/>
        <w:ind w:firstLine="482"/>
        <w:rPr>
          <w:rFonts w:hint="eastAsia" w:hAnsi="宋体" w:cs="宋体"/>
          <w:kern w:val="36"/>
          <w:szCs w:val="24"/>
        </w:rPr>
      </w:pPr>
      <w:r>
        <w:rPr>
          <w:rFonts w:hAnsi="宋体" w:cs="宋体"/>
          <w:b/>
          <w:szCs w:val="24"/>
          <w:lang w:val="en-US"/>
        </w:rPr>
        <w:t>6</w:t>
      </w:r>
      <w:r>
        <w:rPr>
          <w:rFonts w:hint="eastAsia" w:hAnsi="宋体" w:cs="宋体"/>
          <w:b/>
          <w:szCs w:val="24"/>
          <w:lang w:val="en-US"/>
        </w:rPr>
        <w:t>.</w:t>
      </w:r>
      <w:r>
        <w:rPr>
          <w:rFonts w:hint="eastAsia" w:hAnsi="宋体" w:cs="宋体"/>
          <w:b/>
          <w:kern w:val="36"/>
          <w:szCs w:val="24"/>
        </w:rPr>
        <w:t>服务保密要求</w:t>
      </w:r>
    </w:p>
    <w:p w14:paraId="1021E07F">
      <w:pPr>
        <w:pStyle w:val="24"/>
        <w:ind w:firstLine="480"/>
        <w:rPr>
          <w:rFonts w:hint="eastAsia" w:hAnsi="宋体" w:cs="宋体"/>
          <w:szCs w:val="24"/>
        </w:rPr>
      </w:pPr>
      <w:r>
        <w:rPr>
          <w:rFonts w:hint="eastAsia" w:hAnsi="宋体" w:cs="宋体"/>
          <w:szCs w:val="24"/>
        </w:rPr>
        <w:t>（1）中标方应按照《网络安全法》《数据安全法》的要求，履行网络和数据安全保护义务；</w:t>
      </w:r>
    </w:p>
    <w:p w14:paraId="7EAE2A5F">
      <w:pPr>
        <w:pStyle w:val="24"/>
        <w:ind w:firstLine="480"/>
        <w:rPr>
          <w:rFonts w:hint="eastAsia" w:hAnsi="宋体" w:cs="宋体"/>
          <w:lang w:val="en-US"/>
        </w:rPr>
      </w:pPr>
      <w:r>
        <w:rPr>
          <w:rFonts w:hint="eastAsia" w:hAnsi="宋体" w:cs="宋体"/>
          <w:szCs w:val="24"/>
        </w:rPr>
        <w:t>（2）中标方及项目涉及工作人员均须在签订合同时，与业主单位签订保密协议；格式详见附件。</w:t>
      </w:r>
    </w:p>
    <w:p w14:paraId="7A9C6E3A">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人员要求</w:t>
      </w:r>
    </w:p>
    <w:p w14:paraId="5E3DA0AD">
      <w:pPr>
        <w:spacing w:line="360" w:lineRule="auto"/>
        <w:ind w:firstLine="480" w:firstLineChars="200"/>
        <w:rPr>
          <w:rFonts w:hint="eastAsia" w:ascii="宋体" w:hAnsi="宋体" w:cs="仿宋"/>
          <w:sz w:val="24"/>
        </w:rPr>
      </w:pPr>
      <w:r>
        <w:rPr>
          <w:rFonts w:hint="eastAsia" w:ascii="宋体" w:hAnsi="宋体" w:cs="仿宋"/>
          <w:sz w:val="24"/>
        </w:rPr>
        <w:t>1</w:t>
      </w:r>
      <w:r>
        <w:rPr>
          <w:rFonts w:ascii="宋体" w:hAnsi="宋体" w:cs="仿宋"/>
          <w:sz w:val="24"/>
        </w:rPr>
        <w:t>.</w:t>
      </w:r>
      <w:r>
        <w:rPr>
          <w:rFonts w:hint="eastAsia" w:ascii="宋体" w:hAnsi="宋体" w:cs="仿宋"/>
          <w:sz w:val="24"/>
        </w:rPr>
        <w:t>人员配备数量</w:t>
      </w:r>
    </w:p>
    <w:p w14:paraId="7D4A058E">
      <w:pPr>
        <w:snapToGrid w:val="0"/>
        <w:spacing w:line="360" w:lineRule="auto"/>
        <w:ind w:firstLine="480" w:firstLineChars="200"/>
        <w:jc w:val="left"/>
        <w:rPr>
          <w:rFonts w:hint="eastAsia" w:ascii="宋体" w:hAnsi="宋体" w:cs="仿宋"/>
          <w:sz w:val="24"/>
        </w:rPr>
      </w:pPr>
      <w:r>
        <w:rPr>
          <w:rFonts w:hint="eastAsia" w:ascii="宋体" w:hAnsi="宋体" w:cs="仿宋"/>
          <w:sz w:val="24"/>
        </w:rPr>
        <w:t>（1）项目负责人1名，具备信息系统项目管理师（高级）证书，具有类似项目管理实施经验。</w:t>
      </w:r>
    </w:p>
    <w:p w14:paraId="1BC40A54">
      <w:pPr>
        <w:snapToGrid w:val="0"/>
        <w:spacing w:line="360" w:lineRule="auto"/>
        <w:ind w:firstLine="480" w:firstLineChars="200"/>
        <w:jc w:val="left"/>
        <w:rPr>
          <w:rFonts w:hint="eastAsia" w:ascii="宋体" w:hAnsi="宋体" w:cs="仿宋"/>
          <w:sz w:val="24"/>
        </w:rPr>
      </w:pPr>
      <w:r>
        <w:rPr>
          <w:rFonts w:hint="eastAsia" w:ascii="宋体" w:hAnsi="宋体" w:cs="仿宋"/>
          <w:sz w:val="24"/>
        </w:rPr>
        <w:t>（2）拟派本项目实施团队人员（除项目负责人和驻场人员外），具备具有国家人社颁发的系统架构师、网络工程师、系统集成项目管理师证书；</w:t>
      </w:r>
    </w:p>
    <w:p w14:paraId="4ACD082A">
      <w:pPr>
        <w:snapToGrid w:val="0"/>
        <w:spacing w:line="360" w:lineRule="auto"/>
        <w:ind w:firstLine="480" w:firstLineChars="200"/>
        <w:jc w:val="left"/>
        <w:rPr>
          <w:rFonts w:hint="eastAsia" w:ascii="宋体" w:hAnsi="宋体" w:cs="仿宋"/>
          <w:sz w:val="24"/>
        </w:rPr>
      </w:pPr>
      <w:r>
        <w:rPr>
          <w:rFonts w:hint="eastAsia" w:ascii="宋体" w:hAnsi="宋体" w:cs="仿宋"/>
          <w:sz w:val="24"/>
        </w:rPr>
        <w:t>（3）驻场人员：系统建设及试运行期间提供2名驻场人员，学历本科及以上，以确保项目在建设期内顺利完成实施。其中需有1名具备高级数据库工程师证书，以保障数据迁移工作的顺利实施。质保运维期内提供1名驻场运维人员。</w:t>
      </w:r>
    </w:p>
    <w:p w14:paraId="36BF1052">
      <w:pPr>
        <w:tabs>
          <w:tab w:val="left" w:pos="432"/>
        </w:tabs>
        <w:snapToGrid w:val="0"/>
        <w:spacing w:line="360" w:lineRule="auto"/>
        <w:ind w:firstLine="480" w:firstLineChars="200"/>
        <w:jc w:val="left"/>
        <w:rPr>
          <w:rFonts w:hint="eastAsia" w:ascii="宋体" w:hAnsi="宋体" w:cs="宋体"/>
          <w:sz w:val="24"/>
          <w:szCs w:val="22"/>
        </w:rPr>
      </w:pPr>
      <w:r>
        <w:rPr>
          <w:rFonts w:ascii="宋体" w:hAnsi="宋体" w:cs="宋体"/>
          <w:sz w:val="24"/>
          <w:szCs w:val="22"/>
        </w:rPr>
        <w:t>2.</w:t>
      </w:r>
      <w:r>
        <w:rPr>
          <w:rFonts w:hint="eastAsia" w:ascii="宋体" w:hAnsi="宋体" w:cs="宋体"/>
          <w:sz w:val="24"/>
          <w:szCs w:val="22"/>
        </w:rPr>
        <w:t>人员服务时间</w:t>
      </w:r>
    </w:p>
    <w:p w14:paraId="5AE1E431">
      <w:pPr>
        <w:tabs>
          <w:tab w:val="left" w:pos="432"/>
        </w:tabs>
        <w:snapToGrid w:val="0"/>
        <w:spacing w:line="360" w:lineRule="auto"/>
        <w:ind w:firstLine="480" w:firstLineChars="200"/>
        <w:jc w:val="left"/>
        <w:rPr>
          <w:rFonts w:hint="eastAsia" w:ascii="宋体" w:hAnsi="宋体" w:cs="宋体"/>
          <w:sz w:val="24"/>
          <w:szCs w:val="22"/>
        </w:rPr>
      </w:pPr>
      <w:r>
        <w:rPr>
          <w:rFonts w:hint="eastAsia" w:ascii="宋体" w:hAnsi="宋体" w:cs="宋体"/>
          <w:sz w:val="24"/>
          <w:szCs w:val="22"/>
        </w:rPr>
        <w:t>（1）驻点人员服务时间：质保期内提供5*8小时（除法定节假日）驻点服务；</w:t>
      </w:r>
    </w:p>
    <w:p w14:paraId="26FC13CE">
      <w:pPr>
        <w:tabs>
          <w:tab w:val="left" w:pos="432"/>
        </w:tabs>
        <w:snapToGrid w:val="0"/>
        <w:spacing w:line="360" w:lineRule="auto"/>
        <w:ind w:firstLine="480" w:firstLineChars="200"/>
        <w:jc w:val="left"/>
        <w:rPr>
          <w:rFonts w:hint="eastAsia" w:ascii="宋体" w:hAnsi="宋体" w:cs="宋体"/>
          <w:sz w:val="24"/>
          <w:szCs w:val="22"/>
        </w:rPr>
      </w:pPr>
      <w:r>
        <w:rPr>
          <w:rFonts w:hint="eastAsia" w:ascii="宋体" w:hAnsi="宋体" w:cs="宋体"/>
          <w:sz w:val="24"/>
          <w:szCs w:val="22"/>
        </w:rPr>
        <w:t>（2）团队人员服务时间：项目验收之前提供5*8小时（除法定节假日）开发服务，项目验收之后提供技术服务热线（7*24小时）服务；</w:t>
      </w:r>
    </w:p>
    <w:p w14:paraId="2F907DCF">
      <w:pPr>
        <w:tabs>
          <w:tab w:val="left" w:pos="432"/>
        </w:tabs>
        <w:snapToGrid w:val="0"/>
        <w:spacing w:line="360" w:lineRule="auto"/>
        <w:ind w:firstLine="480" w:firstLineChars="200"/>
        <w:jc w:val="left"/>
        <w:rPr>
          <w:rFonts w:hint="eastAsia" w:ascii="宋体" w:hAnsi="宋体" w:cs="宋体"/>
          <w:sz w:val="24"/>
          <w:szCs w:val="22"/>
        </w:rPr>
      </w:pPr>
      <w:r>
        <w:rPr>
          <w:rFonts w:hint="eastAsia" w:ascii="宋体" w:hAnsi="宋体" w:cs="宋体"/>
          <w:sz w:val="24"/>
          <w:szCs w:val="22"/>
        </w:rPr>
        <w:t>（3）项目负责人服务时间：项目服务期内提供7*24小时协调服务。</w:t>
      </w:r>
    </w:p>
    <w:p w14:paraId="55373BF9">
      <w:pPr>
        <w:tabs>
          <w:tab w:val="left" w:pos="432"/>
        </w:tabs>
        <w:snapToGrid w:val="0"/>
        <w:spacing w:line="360" w:lineRule="auto"/>
        <w:ind w:firstLine="480" w:firstLineChars="200"/>
        <w:rPr>
          <w:rFonts w:hint="eastAsia" w:ascii="宋体" w:hAnsi="宋体" w:cs="宋体"/>
          <w:sz w:val="24"/>
          <w:szCs w:val="22"/>
        </w:rPr>
      </w:pPr>
      <w:r>
        <w:rPr>
          <w:rFonts w:ascii="宋体" w:hAnsi="宋体" w:cs="宋体"/>
          <w:sz w:val="24"/>
          <w:szCs w:val="22"/>
        </w:rPr>
        <w:t>3.</w:t>
      </w:r>
      <w:r>
        <w:rPr>
          <w:rFonts w:hint="eastAsia" w:ascii="宋体" w:hAnsi="宋体" w:cs="宋体"/>
          <w:sz w:val="24"/>
          <w:szCs w:val="22"/>
        </w:rPr>
        <w:t>人</w:t>
      </w:r>
      <w:r>
        <w:rPr>
          <w:rFonts w:hint="eastAsia" w:ascii="宋体" w:hAnsi="宋体" w:cs="宋体"/>
          <w:sz w:val="24"/>
          <w:szCs w:val="22"/>
          <w:lang w:val="zh-CN"/>
        </w:rPr>
        <w:t>员工作内容及职责</w:t>
      </w:r>
    </w:p>
    <w:p w14:paraId="4304AE20">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（1）驻点人员及项目负责人工作内容及职责</w:t>
      </w:r>
    </w:p>
    <w:p w14:paraId="2598E655">
      <w:pPr>
        <w:snapToGrid w:val="0"/>
        <w:spacing w:line="360" w:lineRule="auto"/>
        <w:ind w:left="199" w:leftChars="95" w:firstLine="240" w:firstLineChars="100"/>
        <w:rPr>
          <w:rFonts w:hint="eastAsia" w:ascii="宋体" w:hAnsi="宋体" w:cs="宋体"/>
          <w:sz w:val="24"/>
          <w:szCs w:val="22"/>
          <w:lang w:val="zh-CN"/>
        </w:rPr>
      </w:pPr>
      <w:r>
        <w:rPr>
          <w:rFonts w:hint="eastAsia" w:ascii="宋体" w:hAnsi="宋体" w:cs="宋体"/>
          <w:sz w:val="24"/>
          <w:szCs w:val="22"/>
          <w:lang w:val="zh-CN"/>
        </w:rPr>
        <w:t>①对系统运行情况每周巡检，故障排查，保障系统稳定运行。</w:t>
      </w:r>
    </w:p>
    <w:p w14:paraId="75C90326">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（2）项目管理团队人员（项目负责人）工作内容及职责</w:t>
      </w:r>
    </w:p>
    <w:p w14:paraId="3B8AB274">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①协调各种资源，对项目整体负责。</w:t>
      </w:r>
    </w:p>
    <w:p w14:paraId="52ECEA79">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②项目负责人1名，负责制定项目计划、项目的管理、开发、质量保证过程，确保客户的成本、进度、绩效和质量目标。</w:t>
      </w:r>
    </w:p>
    <w:p w14:paraId="65EC1818">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（3）项目实施团队人员工作内容及职责</w:t>
      </w:r>
    </w:p>
    <w:p w14:paraId="2D653F64">
      <w:pPr>
        <w:tabs>
          <w:tab w:val="left" w:pos="432"/>
        </w:tabs>
        <w:snapToGrid w:val="0"/>
        <w:spacing w:line="360" w:lineRule="auto"/>
        <w:ind w:firstLine="480" w:firstLineChars="200"/>
        <w:rPr>
          <w:rFonts w:hint="eastAsia" w:ascii="宋体" w:hAnsi="宋体" w:cs="宋体"/>
          <w:sz w:val="24"/>
          <w:szCs w:val="22"/>
        </w:rPr>
      </w:pPr>
      <w:r>
        <w:rPr>
          <w:rFonts w:hint="eastAsia" w:ascii="宋体" w:hAnsi="宋体" w:cs="宋体"/>
          <w:sz w:val="24"/>
          <w:szCs w:val="22"/>
          <w:lang w:val="zh-CN"/>
        </w:rPr>
        <w:t>项目实施团队人员负责系统的方案设计</w:t>
      </w:r>
      <w:r>
        <w:rPr>
          <w:rFonts w:hint="eastAsia" w:ascii="宋体" w:hAnsi="宋体" w:cs="宋体"/>
          <w:sz w:val="24"/>
          <w:szCs w:val="22"/>
        </w:rPr>
        <w:t>、设备安装调试、系统软件开发、系统集成、系统测试、培训、试运行、系统验收等。</w:t>
      </w:r>
    </w:p>
    <w:p w14:paraId="203D9DAC">
      <w:pPr>
        <w:tabs>
          <w:tab w:val="left" w:pos="432"/>
        </w:tabs>
        <w:snapToGrid w:val="0"/>
        <w:spacing w:line="360" w:lineRule="auto"/>
        <w:ind w:firstLine="480" w:firstLineChars="200"/>
        <w:rPr>
          <w:rFonts w:hint="eastAsia" w:ascii="宋体" w:hAnsi="宋体" w:cs="宋体"/>
          <w:sz w:val="24"/>
          <w:szCs w:val="22"/>
        </w:rPr>
      </w:pPr>
      <w:r>
        <w:rPr>
          <w:rFonts w:ascii="宋体" w:hAnsi="宋体" w:cs="宋体"/>
          <w:sz w:val="24"/>
          <w:szCs w:val="22"/>
        </w:rPr>
        <w:t>4.</w:t>
      </w:r>
      <w:r>
        <w:rPr>
          <w:rFonts w:hint="eastAsia" w:ascii="宋体" w:hAnsi="宋体" w:cs="宋体"/>
          <w:sz w:val="24"/>
          <w:szCs w:val="22"/>
        </w:rPr>
        <w:t>人员其他要求</w:t>
      </w:r>
    </w:p>
    <w:p w14:paraId="76D687C1">
      <w:pPr>
        <w:snapToGrid w:val="0"/>
        <w:spacing w:line="360" w:lineRule="auto"/>
        <w:ind w:firstLine="480" w:firstLineChars="200"/>
        <w:rPr>
          <w:rFonts w:hint="eastAsia"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p>
    <w:p w14:paraId="1F22E0C4">
      <w:pPr>
        <w:snapToGrid w:val="0"/>
        <w:spacing w:line="360" w:lineRule="auto"/>
        <w:ind w:firstLine="480" w:firstLineChars="200"/>
        <w:rPr>
          <w:rFonts w:hint="eastAsia" w:ascii="宋体" w:hAnsi="宋体" w:cs="仿宋"/>
          <w:sz w:val="24"/>
        </w:rPr>
      </w:pPr>
      <w:r>
        <w:rPr>
          <w:rFonts w:hint="eastAsia" w:ascii="宋体" w:hAnsi="宋体" w:cs="仿宋"/>
          <w:sz w:val="24"/>
        </w:rPr>
        <w:t>（</w:t>
      </w:r>
      <w:r>
        <w:rPr>
          <w:rFonts w:ascii="宋体" w:hAnsi="宋体" w:cs="仿宋"/>
          <w:sz w:val="24"/>
        </w:rPr>
        <w:t>2</w:t>
      </w:r>
      <w:r>
        <w:rPr>
          <w:rFonts w:hint="eastAsia" w:ascii="宋体" w:hAnsi="宋体" w:cs="仿宋"/>
          <w:sz w:val="24"/>
        </w:rPr>
        <w:t>）合同期间，工作时间发生的所有人员的意外伤害、车辆事故等所有安全事故，由中标单位自行负责。</w:t>
      </w:r>
    </w:p>
    <w:p w14:paraId="1815772D">
      <w:pPr>
        <w:snapToGrid w:val="0"/>
        <w:spacing w:line="360" w:lineRule="auto"/>
        <w:ind w:firstLine="480" w:firstLineChars="200"/>
        <w:rPr>
          <w:rFonts w:hint="eastAsia" w:ascii="宋体" w:hAnsi="宋体" w:cs="仿宋"/>
          <w:sz w:val="24"/>
        </w:rPr>
      </w:pPr>
      <w:r>
        <w:rPr>
          <w:rFonts w:hint="eastAsia" w:ascii="宋体" w:hAnsi="宋体" w:cs="仿宋"/>
          <w:sz w:val="24"/>
        </w:rPr>
        <w:t>（</w:t>
      </w:r>
      <w:r>
        <w:rPr>
          <w:rFonts w:ascii="宋体" w:hAnsi="宋体" w:cs="仿宋"/>
          <w:sz w:val="24"/>
        </w:rPr>
        <w:t>3</w:t>
      </w:r>
      <w:r>
        <w:rPr>
          <w:rFonts w:hint="eastAsia" w:ascii="宋体" w:hAnsi="宋体" w:cs="仿宋"/>
          <w:sz w:val="24"/>
        </w:rPr>
        <w:t>）中标人对服务人员必须按有关规定签订劳动合同并办理基本养老保险、基本医疗保险、生育保险、失业保险、工伤保险、意外人身伤害险等手续；工资待遇按《劳动法》有关规定执行，如不按规定办理，将扣除履约保证金。</w:t>
      </w:r>
    </w:p>
    <w:p w14:paraId="0A89C720">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验收要求</w:t>
      </w:r>
    </w:p>
    <w:p w14:paraId="62A8DEEE">
      <w:pPr>
        <w:spacing w:line="360" w:lineRule="auto"/>
        <w:ind w:firstLine="480" w:firstLineChars="200"/>
        <w:rPr>
          <w:rFonts w:hint="eastAsia" w:ascii="宋体" w:hAnsi="宋体" w:cs="宋体"/>
          <w:sz w:val="24"/>
          <w:lang w:val="zh-CN"/>
        </w:rPr>
      </w:pPr>
      <w:r>
        <w:rPr>
          <w:rFonts w:hint="eastAsia" w:ascii="宋体" w:hAnsi="宋体" w:cs="宋体"/>
          <w:sz w:val="24"/>
          <w:lang w:val="zh-CN"/>
        </w:rPr>
        <w:t>1.根据采购文件确定的技术指标或者服务要求确定验收指标和标准。未进行相应约定的，应当符合国家强制性规定、政策要求、安全标准、行业或企业有关标准等。</w:t>
      </w:r>
    </w:p>
    <w:p w14:paraId="037D352B">
      <w:pPr>
        <w:spacing w:line="360" w:lineRule="auto"/>
        <w:ind w:firstLine="480" w:firstLineChars="200"/>
        <w:rPr>
          <w:rFonts w:hint="eastAsia" w:ascii="宋体" w:hAnsi="宋体" w:cs="宋体"/>
          <w:sz w:val="24"/>
          <w:lang w:val="zh-CN"/>
        </w:rPr>
      </w:pPr>
      <w:r>
        <w:rPr>
          <w:rFonts w:hint="eastAsia" w:ascii="宋体" w:hAnsi="宋体" w:cs="宋体"/>
          <w:sz w:val="24"/>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756D6AE4">
      <w:pPr>
        <w:spacing w:line="360" w:lineRule="auto"/>
        <w:ind w:firstLine="480" w:firstLineChars="200"/>
        <w:rPr>
          <w:rFonts w:hint="eastAsia" w:ascii="宋体" w:hAnsi="宋体" w:cs="宋体"/>
          <w:sz w:val="24"/>
          <w:lang w:val="zh-CN"/>
        </w:rPr>
      </w:pPr>
      <w:r>
        <w:rPr>
          <w:rFonts w:hint="eastAsia" w:ascii="宋体" w:hAnsi="宋体" w:cs="宋体"/>
          <w:sz w:val="24"/>
          <w:lang w:val="zh-CN"/>
        </w:rPr>
        <w:t>3.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01AA967B">
      <w:pPr>
        <w:spacing w:line="360" w:lineRule="auto"/>
        <w:ind w:firstLine="480" w:firstLineChars="200"/>
        <w:rPr>
          <w:rFonts w:hint="eastAsia" w:ascii="宋体" w:hAnsi="宋体" w:cs="宋体"/>
          <w:sz w:val="24"/>
          <w:lang w:val="zh-CN"/>
        </w:rPr>
      </w:pPr>
      <w:r>
        <w:rPr>
          <w:rFonts w:hint="eastAsia" w:ascii="宋体" w:hAnsi="宋体" w:cs="宋体"/>
          <w:sz w:val="24"/>
          <w:lang w:val="zh-CN"/>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085BA4A9">
      <w:pPr>
        <w:spacing w:line="360" w:lineRule="auto"/>
        <w:ind w:firstLine="480" w:firstLineChars="200"/>
        <w:rPr>
          <w:rFonts w:hint="eastAsia" w:ascii="宋体" w:hAnsi="宋体" w:cs="宋体"/>
          <w:sz w:val="24"/>
          <w:lang w:val="zh-CN"/>
        </w:rPr>
      </w:pPr>
      <w:r>
        <w:rPr>
          <w:rFonts w:hint="eastAsia" w:ascii="宋体" w:hAnsi="宋体" w:cs="宋体"/>
          <w:sz w:val="24"/>
        </w:rPr>
        <w:t>5</w:t>
      </w:r>
      <w:r>
        <w:rPr>
          <w:rFonts w:hint="eastAsia" w:ascii="宋体" w:hAnsi="宋体" w:cs="宋体"/>
          <w:sz w:val="24"/>
          <w:lang w:val="zh-CN"/>
        </w:rPr>
        <w:t>.履约验收时间：</w:t>
      </w:r>
    </w:p>
    <w:p w14:paraId="3EC88ECF">
      <w:pPr>
        <w:spacing w:line="360" w:lineRule="auto"/>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1）初验时间：</w:t>
      </w:r>
      <w:r>
        <w:rPr>
          <w:rFonts w:ascii="宋体" w:hAnsi="宋体" w:cs="宋体"/>
          <w:sz w:val="24"/>
        </w:rPr>
        <w:t>2025</w:t>
      </w:r>
      <w:r>
        <w:rPr>
          <w:rFonts w:hint="eastAsia" w:ascii="宋体" w:hAnsi="宋体" w:cs="宋体"/>
          <w:sz w:val="24"/>
        </w:rPr>
        <w:t>年</w:t>
      </w:r>
      <w:r>
        <w:rPr>
          <w:rFonts w:ascii="宋体" w:hAnsi="宋体" w:cs="宋体"/>
          <w:sz w:val="24"/>
        </w:rPr>
        <w:t>09</w:t>
      </w:r>
      <w:r>
        <w:rPr>
          <w:rFonts w:hint="eastAsia" w:ascii="宋体" w:hAnsi="宋体" w:cs="宋体"/>
          <w:sz w:val="24"/>
        </w:rPr>
        <w:t>月3</w:t>
      </w:r>
      <w:r>
        <w:rPr>
          <w:rFonts w:ascii="宋体" w:hAnsi="宋体" w:cs="宋体"/>
          <w:sz w:val="24"/>
        </w:rPr>
        <w:t>0</w:t>
      </w:r>
      <w:r>
        <w:rPr>
          <w:rFonts w:hint="eastAsia" w:ascii="宋体" w:hAnsi="宋体" w:cs="宋体"/>
          <w:sz w:val="24"/>
        </w:rPr>
        <w:t>日前完成信创改造并通过功能性、性能测试后申请初验</w:t>
      </w:r>
      <w:r>
        <w:rPr>
          <w:rFonts w:hint="eastAsia" w:ascii="宋体" w:hAnsi="宋体" w:cs="宋体"/>
          <w:sz w:val="24"/>
          <w:lang w:val="zh-CN"/>
        </w:rPr>
        <w:t>。</w:t>
      </w:r>
    </w:p>
    <w:p w14:paraId="2F1B7A80">
      <w:pPr>
        <w:spacing w:line="360" w:lineRule="auto"/>
        <w:ind w:firstLine="480" w:firstLineChars="200"/>
        <w:rPr>
          <w:rFonts w:hint="eastAsia" w:ascii="宋体" w:hAnsi="宋体" w:cs="宋体"/>
          <w:sz w:val="24"/>
        </w:rPr>
      </w:pPr>
      <w:r>
        <w:rPr>
          <w:rFonts w:hint="eastAsia" w:ascii="宋体" w:hAnsi="宋体" w:cs="宋体"/>
          <w:sz w:val="24"/>
          <w:lang w:val="zh-CN"/>
        </w:rPr>
        <w:t>（</w:t>
      </w:r>
      <w:r>
        <w:rPr>
          <w:rFonts w:hint="eastAsia" w:ascii="宋体" w:hAnsi="宋体" w:cs="宋体"/>
          <w:sz w:val="24"/>
        </w:rPr>
        <w:t>2）终验时间：2</w:t>
      </w:r>
      <w:r>
        <w:rPr>
          <w:rFonts w:ascii="宋体" w:hAnsi="宋体" w:cs="宋体"/>
          <w:sz w:val="24"/>
        </w:rPr>
        <w:t>025</w:t>
      </w:r>
      <w:r>
        <w:rPr>
          <w:rFonts w:hint="eastAsia" w:ascii="宋体" w:hAnsi="宋体" w:cs="宋体"/>
          <w:sz w:val="24"/>
        </w:rPr>
        <w:t>年1</w:t>
      </w:r>
      <w:r>
        <w:rPr>
          <w:rFonts w:ascii="宋体" w:hAnsi="宋体" w:cs="宋体"/>
          <w:sz w:val="24"/>
        </w:rPr>
        <w:t>0</w:t>
      </w:r>
      <w:r>
        <w:rPr>
          <w:rFonts w:hint="eastAsia" w:ascii="宋体" w:hAnsi="宋体" w:cs="宋体"/>
          <w:sz w:val="24"/>
        </w:rPr>
        <w:t>月3</w:t>
      </w:r>
      <w:r>
        <w:rPr>
          <w:rFonts w:ascii="宋体" w:hAnsi="宋体" w:cs="宋体"/>
          <w:sz w:val="24"/>
        </w:rPr>
        <w:t>1</w:t>
      </w:r>
      <w:r>
        <w:rPr>
          <w:rFonts w:hint="eastAsia" w:ascii="宋体" w:hAnsi="宋体" w:cs="宋体"/>
          <w:sz w:val="24"/>
        </w:rPr>
        <w:t>日前完成项目终验。</w:t>
      </w:r>
    </w:p>
    <w:p w14:paraId="4C374CDA">
      <w:pPr>
        <w:spacing w:line="360" w:lineRule="auto"/>
        <w:ind w:firstLine="480" w:firstLineChars="200"/>
        <w:rPr>
          <w:rFonts w:hint="eastAsia" w:ascii="宋体" w:hAnsi="宋体" w:cs="宋体"/>
          <w:sz w:val="24"/>
        </w:rPr>
      </w:pPr>
      <w:r>
        <w:rPr>
          <w:rFonts w:hint="eastAsia" w:ascii="宋体" w:hAnsi="宋体" w:cs="宋体"/>
          <w:sz w:val="24"/>
        </w:rPr>
        <w:t>6.验收时需提供的文档包括但不仅限于：项目投标文件电子稿、</w:t>
      </w:r>
      <w:r>
        <w:rPr>
          <w:rFonts w:hint="eastAsia" w:ascii="宋体" w:hAnsi="宋体" w:cs="仿宋"/>
          <w:sz w:val="24"/>
        </w:rPr>
        <w:t>实施方案与实施计划</w:t>
      </w:r>
      <w:r>
        <w:rPr>
          <w:rFonts w:hint="eastAsia" w:ascii="宋体" w:hAnsi="宋体" w:cs="宋体"/>
          <w:sz w:val="24"/>
        </w:rPr>
        <w:t>、</w:t>
      </w:r>
      <w:r>
        <w:rPr>
          <w:rFonts w:hint="eastAsia" w:ascii="宋体" w:hAnsi="宋体" w:cs="仿宋"/>
          <w:sz w:val="24"/>
        </w:rPr>
        <w:t>需求规格说明书、概要设计说明书、详细设计说明书、数据库设计说明书、培训方案、</w:t>
      </w:r>
      <w:r>
        <w:rPr>
          <w:rFonts w:hint="eastAsia" w:ascii="宋体" w:hAnsi="宋体" w:cs="宋体"/>
          <w:sz w:val="24"/>
        </w:rPr>
        <w:t>测试方案、</w:t>
      </w:r>
      <w:r>
        <w:rPr>
          <w:rFonts w:hint="eastAsia" w:ascii="宋体" w:hAnsi="宋体" w:cs="仿宋"/>
          <w:sz w:val="24"/>
        </w:rPr>
        <w:t>测试记录及</w:t>
      </w:r>
      <w:r>
        <w:rPr>
          <w:rFonts w:hint="eastAsia" w:ascii="宋体" w:hAnsi="宋体" w:cs="宋体"/>
          <w:sz w:val="24"/>
        </w:rPr>
        <w:t>测试报告、</w:t>
      </w:r>
      <w:r>
        <w:rPr>
          <w:rFonts w:hint="eastAsia" w:ascii="宋体" w:hAnsi="宋体" w:cs="仿宋"/>
          <w:sz w:val="24"/>
        </w:rPr>
        <w:t>配置和维护手册、</w:t>
      </w:r>
      <w:r>
        <w:rPr>
          <w:rFonts w:hint="eastAsia" w:ascii="宋体" w:hAnsi="宋体" w:cs="宋体"/>
          <w:sz w:val="24"/>
        </w:rPr>
        <w:t>系统试运行报告、项目总结报告、项目用户报告、三方系统功能、性能测评、密码应用安全性评估认证、信创改造符合性测评报告、等保三级测评报告等相关材料。</w:t>
      </w:r>
    </w:p>
    <w:p w14:paraId="008C248F">
      <w:pPr>
        <w:pStyle w:val="262"/>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系统</w:t>
      </w:r>
      <w:r>
        <w:rPr>
          <w:rFonts w:ascii="宋体" w:hAnsi="宋体" w:eastAsia="宋体" w:cs="宋体"/>
          <w:b/>
          <w:bCs/>
          <w:sz w:val="32"/>
          <w:szCs w:val="32"/>
        </w:rPr>
        <w:t>演示要求</w:t>
      </w:r>
    </w:p>
    <w:p w14:paraId="1B6341DE">
      <w:pPr>
        <w:autoSpaceDE w:val="0"/>
        <w:autoSpaceDN w:val="0"/>
        <w:spacing w:line="360" w:lineRule="auto"/>
        <w:ind w:firstLine="480" w:firstLineChars="200"/>
        <w:rPr>
          <w:rFonts w:hint="eastAsia" w:ascii="宋体" w:hAnsi="宋体"/>
          <w:bCs/>
          <w:sz w:val="24"/>
        </w:rPr>
      </w:pPr>
      <w:r>
        <w:rPr>
          <w:rFonts w:ascii="宋体" w:hAnsi="宋体"/>
          <w:bCs/>
          <w:sz w:val="24"/>
        </w:rPr>
        <w:t>1.本项目安排</w:t>
      </w:r>
      <w:r>
        <w:rPr>
          <w:rFonts w:hint="eastAsia" w:ascii="宋体" w:hAnsi="宋体"/>
          <w:bCs/>
          <w:sz w:val="24"/>
        </w:rPr>
        <w:t>系统</w:t>
      </w:r>
      <w:r>
        <w:rPr>
          <w:rFonts w:ascii="宋体" w:hAnsi="宋体"/>
          <w:bCs/>
          <w:sz w:val="24"/>
        </w:rPr>
        <w:t>演示介绍环节，投标人需根据设计方案进行演示，</w:t>
      </w:r>
      <w:r>
        <w:rPr>
          <w:rFonts w:hint="eastAsia" w:ascii="宋体" w:hAnsi="宋体" w:cs="宋体"/>
          <w:kern w:val="0"/>
          <w:sz w:val="24"/>
        </w:rPr>
        <w:t>每个投标人提供时间不超过</w:t>
      </w:r>
      <w:r>
        <w:rPr>
          <w:rFonts w:ascii="宋体" w:hAnsi="宋体" w:cs="宋体"/>
          <w:kern w:val="0"/>
          <w:sz w:val="24"/>
          <w:u w:val="single"/>
        </w:rPr>
        <w:t>15</w:t>
      </w:r>
      <w:r>
        <w:rPr>
          <w:rFonts w:hint="eastAsia" w:ascii="宋体" w:hAnsi="宋体" w:cs="宋体"/>
          <w:kern w:val="0"/>
          <w:sz w:val="24"/>
        </w:rPr>
        <w:t>分钟的演示视频，</w:t>
      </w:r>
      <w:r>
        <w:rPr>
          <w:rFonts w:hint="eastAsia" w:asciiTheme="minorEastAsia" w:hAnsiTheme="minorEastAsia"/>
          <w:kern w:val="0"/>
          <w:sz w:val="24"/>
        </w:rPr>
        <w:t>由采购代理机构组织人员现场播放，</w:t>
      </w:r>
      <w:r>
        <w:rPr>
          <w:rFonts w:hint="eastAsia" w:ascii="宋体" w:hAnsi="宋体" w:cs="宋体"/>
          <w:kern w:val="0"/>
          <w:sz w:val="24"/>
        </w:rPr>
        <w:t>播放次序以投标文件解密时间先后次序为准。</w:t>
      </w:r>
    </w:p>
    <w:p w14:paraId="49E292CD">
      <w:pPr>
        <w:ind w:firstLine="480" w:firstLineChars="200"/>
      </w:pPr>
      <w:r>
        <w:rPr>
          <w:rFonts w:ascii="宋体" w:hAnsi="宋体"/>
          <w:bCs/>
          <w:sz w:val="24"/>
        </w:rPr>
        <w:t>2.演示内容：</w:t>
      </w:r>
      <w:r>
        <w:rPr>
          <w:rFonts w:hint="eastAsia" w:ascii="宋体" w:hAnsi="宋体"/>
          <w:bCs/>
          <w:sz w:val="24"/>
        </w:rPr>
        <w:t>见评分标准。</w:t>
      </w:r>
    </w:p>
    <w:p w14:paraId="1426ADCF">
      <w:pPr>
        <w:spacing w:line="360" w:lineRule="auto"/>
        <w:jc w:val="center"/>
        <w:outlineLvl w:val="0"/>
        <w:rPr>
          <w:rFonts w:hint="eastAsia" w:ascii="宋体" w:hAnsi="宋体" w:cs="宋体"/>
          <w:b/>
          <w:sz w:val="36"/>
          <w:szCs w:val="36"/>
        </w:rPr>
      </w:pPr>
      <w:r>
        <w:rPr>
          <w:rFonts w:hint="eastAsia" w:ascii="宋体" w:hAnsi="宋体" w:cs="宋体"/>
          <w:b/>
          <w:sz w:val="24"/>
        </w:rPr>
        <w:br w:type="page"/>
      </w:r>
      <w:bookmarkStart w:id="28" w:name="OLE_LINK1"/>
      <w:r>
        <w:rPr>
          <w:rFonts w:hint="eastAsia" w:ascii="宋体" w:hAnsi="宋体" w:cs="宋体"/>
          <w:b/>
          <w:sz w:val="36"/>
          <w:szCs w:val="36"/>
        </w:rPr>
        <w:t xml:space="preserve">第四部分   </w:t>
      </w:r>
      <w:bookmarkStart w:id="29" w:name="_Toc184310295"/>
      <w:bookmarkEnd w:id="29"/>
      <w:bookmarkStart w:id="30" w:name="_Toc184314419"/>
      <w:bookmarkEnd w:id="30"/>
      <w:bookmarkStart w:id="31" w:name="_Toc184310294"/>
      <w:bookmarkEnd w:id="31"/>
      <w:bookmarkStart w:id="32" w:name="_Toc184310293"/>
      <w:bookmarkEnd w:id="32"/>
      <w:bookmarkStart w:id="33" w:name="_Toc184308042"/>
      <w:bookmarkEnd w:id="33"/>
      <w:bookmarkStart w:id="34" w:name="_Toc184310307"/>
      <w:bookmarkEnd w:id="34"/>
      <w:bookmarkStart w:id="35" w:name="_Toc184308069"/>
      <w:bookmarkEnd w:id="35"/>
      <w:bookmarkStart w:id="36" w:name="_Toc184312121"/>
      <w:bookmarkEnd w:id="36"/>
      <w:bookmarkStart w:id="37" w:name="_Toc184312125"/>
      <w:bookmarkEnd w:id="37"/>
      <w:bookmarkStart w:id="38" w:name="_Toc184312084"/>
      <w:bookmarkEnd w:id="38"/>
      <w:bookmarkStart w:id="39" w:name="_Toc184312134"/>
      <w:bookmarkEnd w:id="39"/>
      <w:bookmarkStart w:id="40" w:name="_Toc184312078"/>
      <w:bookmarkEnd w:id="40"/>
      <w:bookmarkStart w:id="41" w:name="_Toc184310289"/>
      <w:bookmarkEnd w:id="41"/>
      <w:bookmarkStart w:id="42" w:name="_Toc184308068"/>
      <w:bookmarkEnd w:id="42"/>
      <w:bookmarkStart w:id="43" w:name="_Toc184312135"/>
      <w:bookmarkEnd w:id="43"/>
      <w:bookmarkStart w:id="44" w:name="_Toc184314429"/>
      <w:bookmarkEnd w:id="44"/>
      <w:bookmarkStart w:id="45" w:name="_Toc184312099"/>
      <w:bookmarkEnd w:id="45"/>
      <w:bookmarkStart w:id="46" w:name="_Toc184314421"/>
      <w:bookmarkEnd w:id="46"/>
      <w:bookmarkStart w:id="47" w:name="_Toc184308076"/>
      <w:bookmarkEnd w:id="47"/>
      <w:bookmarkStart w:id="48" w:name="_Toc184312130"/>
      <w:bookmarkEnd w:id="48"/>
      <w:bookmarkStart w:id="49" w:name="_Toc184308067"/>
      <w:bookmarkEnd w:id="49"/>
      <w:bookmarkStart w:id="50" w:name="_Toc184313257"/>
      <w:bookmarkEnd w:id="50"/>
      <w:bookmarkStart w:id="51" w:name="_Toc184314422"/>
      <w:bookmarkEnd w:id="51"/>
      <w:bookmarkStart w:id="52" w:name="_Toc184310332"/>
      <w:bookmarkEnd w:id="52"/>
      <w:bookmarkStart w:id="53" w:name="_Toc184310275"/>
      <w:bookmarkEnd w:id="53"/>
      <w:bookmarkStart w:id="54" w:name="_Toc184312111"/>
      <w:bookmarkEnd w:id="54"/>
      <w:bookmarkStart w:id="55" w:name="_Toc184313272"/>
      <w:bookmarkEnd w:id="55"/>
      <w:bookmarkStart w:id="56" w:name="_Toc184313250"/>
      <w:bookmarkEnd w:id="56"/>
      <w:bookmarkStart w:id="57" w:name="_Toc184310316"/>
      <w:bookmarkEnd w:id="57"/>
      <w:bookmarkStart w:id="58" w:name="_Toc184314482"/>
      <w:bookmarkEnd w:id="58"/>
      <w:bookmarkStart w:id="59" w:name="_Toc184314434"/>
      <w:bookmarkEnd w:id="59"/>
      <w:bookmarkStart w:id="60" w:name="_Toc184308037"/>
      <w:bookmarkEnd w:id="60"/>
      <w:bookmarkStart w:id="61" w:name="_Toc184308080"/>
      <w:bookmarkEnd w:id="61"/>
      <w:bookmarkStart w:id="62" w:name="_Toc184314413"/>
      <w:bookmarkEnd w:id="62"/>
      <w:bookmarkStart w:id="63" w:name="_Toc184310276"/>
      <w:bookmarkEnd w:id="63"/>
      <w:bookmarkStart w:id="64" w:name="_Toc184314438"/>
      <w:bookmarkEnd w:id="64"/>
      <w:bookmarkStart w:id="65" w:name="_Toc184310344"/>
      <w:bookmarkEnd w:id="65"/>
      <w:bookmarkStart w:id="66" w:name="_Toc184313245"/>
      <w:bookmarkEnd w:id="66"/>
      <w:bookmarkStart w:id="67" w:name="_Toc184314446"/>
      <w:bookmarkEnd w:id="67"/>
      <w:bookmarkStart w:id="68" w:name="_Toc184314461"/>
      <w:bookmarkEnd w:id="68"/>
      <w:bookmarkStart w:id="69" w:name="_Toc184314443"/>
      <w:bookmarkEnd w:id="69"/>
      <w:bookmarkStart w:id="70" w:name="_Toc184310279"/>
      <w:bookmarkEnd w:id="70"/>
      <w:bookmarkStart w:id="71" w:name="_Toc184313282"/>
      <w:bookmarkEnd w:id="71"/>
      <w:bookmarkStart w:id="72" w:name="_Toc184312138"/>
      <w:bookmarkEnd w:id="72"/>
      <w:bookmarkStart w:id="73" w:name="_Toc184310319"/>
      <w:bookmarkEnd w:id="73"/>
      <w:bookmarkStart w:id="74" w:name="_Toc184312073"/>
      <w:bookmarkEnd w:id="74"/>
      <w:bookmarkStart w:id="75" w:name="_Toc184312097"/>
      <w:bookmarkEnd w:id="75"/>
      <w:bookmarkStart w:id="76" w:name="_Toc184310290"/>
      <w:bookmarkEnd w:id="76"/>
      <w:bookmarkStart w:id="77" w:name="_Toc184313305"/>
      <w:bookmarkEnd w:id="77"/>
      <w:bookmarkStart w:id="78" w:name="_Toc184310326"/>
      <w:bookmarkEnd w:id="78"/>
      <w:bookmarkStart w:id="79" w:name="_Toc184313254"/>
      <w:bookmarkEnd w:id="79"/>
      <w:bookmarkStart w:id="80" w:name="_Toc184313259"/>
      <w:bookmarkEnd w:id="80"/>
      <w:bookmarkStart w:id="81" w:name="_Toc184312095"/>
      <w:bookmarkEnd w:id="81"/>
      <w:bookmarkStart w:id="82" w:name="_Toc184313270"/>
      <w:bookmarkEnd w:id="82"/>
      <w:bookmarkStart w:id="83" w:name="_Toc184314449"/>
      <w:bookmarkEnd w:id="83"/>
      <w:bookmarkStart w:id="84" w:name="_Toc184310308"/>
      <w:bookmarkEnd w:id="84"/>
      <w:bookmarkStart w:id="85" w:name="_Toc184313280"/>
      <w:bookmarkEnd w:id="85"/>
      <w:bookmarkStart w:id="86" w:name="_Toc184310310"/>
      <w:bookmarkEnd w:id="86"/>
      <w:bookmarkStart w:id="87" w:name="_Toc184310311"/>
      <w:bookmarkEnd w:id="87"/>
      <w:bookmarkStart w:id="88" w:name="_Toc184312098"/>
      <w:bookmarkEnd w:id="88"/>
      <w:bookmarkStart w:id="89" w:name="_Toc184310281"/>
      <w:bookmarkEnd w:id="89"/>
      <w:bookmarkStart w:id="90" w:name="_Toc184312075"/>
      <w:bookmarkEnd w:id="90"/>
      <w:bookmarkStart w:id="91" w:name="_Toc184308107"/>
      <w:bookmarkEnd w:id="91"/>
      <w:bookmarkStart w:id="92" w:name="_Toc184310302"/>
      <w:bookmarkEnd w:id="92"/>
      <w:bookmarkStart w:id="93" w:name="_Toc184313256"/>
      <w:bookmarkEnd w:id="93"/>
      <w:bookmarkStart w:id="94" w:name="_Toc184312080"/>
      <w:bookmarkEnd w:id="94"/>
      <w:bookmarkStart w:id="95" w:name="_Toc184312105"/>
      <w:bookmarkEnd w:id="95"/>
      <w:bookmarkStart w:id="96" w:name="_Toc184310335"/>
      <w:bookmarkEnd w:id="96"/>
      <w:bookmarkStart w:id="97" w:name="_Toc184314436"/>
      <w:bookmarkEnd w:id="97"/>
      <w:bookmarkStart w:id="98" w:name="_Toc184313291"/>
      <w:bookmarkEnd w:id="98"/>
      <w:bookmarkStart w:id="99" w:name="_Toc184310306"/>
      <w:bookmarkEnd w:id="99"/>
      <w:bookmarkStart w:id="100" w:name="_Toc184313246"/>
      <w:bookmarkEnd w:id="100"/>
      <w:bookmarkStart w:id="101" w:name="_Toc184314411"/>
      <w:bookmarkEnd w:id="101"/>
      <w:bookmarkStart w:id="102" w:name="_Toc184314442"/>
      <w:bookmarkEnd w:id="102"/>
      <w:bookmarkStart w:id="103" w:name="_Toc184313248"/>
      <w:bookmarkEnd w:id="103"/>
      <w:bookmarkStart w:id="104" w:name="_Toc184312122"/>
      <w:bookmarkEnd w:id="104"/>
      <w:bookmarkStart w:id="105" w:name="_Toc184310320"/>
      <w:bookmarkEnd w:id="105"/>
      <w:bookmarkStart w:id="106" w:name="_Toc184314455"/>
      <w:bookmarkEnd w:id="106"/>
      <w:bookmarkStart w:id="107" w:name="_Toc184312133"/>
      <w:bookmarkEnd w:id="107"/>
      <w:bookmarkStart w:id="108" w:name="_Toc184313295"/>
      <w:bookmarkEnd w:id="108"/>
      <w:bookmarkStart w:id="109" w:name="_Toc184314435"/>
      <w:bookmarkEnd w:id="109"/>
      <w:bookmarkStart w:id="110" w:name="_Toc184312119"/>
      <w:bookmarkEnd w:id="110"/>
      <w:bookmarkStart w:id="111" w:name="_Toc184314428"/>
      <w:bookmarkEnd w:id="111"/>
      <w:bookmarkStart w:id="112" w:name="_Toc184308046"/>
      <w:bookmarkEnd w:id="112"/>
      <w:bookmarkStart w:id="113" w:name="_Toc184308083"/>
      <w:bookmarkEnd w:id="113"/>
      <w:bookmarkStart w:id="114" w:name="_Toc184308108"/>
      <w:bookmarkEnd w:id="114"/>
      <w:bookmarkStart w:id="115" w:name="_Toc184310322"/>
      <w:bookmarkEnd w:id="115"/>
      <w:bookmarkStart w:id="116" w:name="_Toc184308074"/>
      <w:bookmarkEnd w:id="116"/>
      <w:bookmarkStart w:id="117" w:name="_Toc184312116"/>
      <w:bookmarkEnd w:id="117"/>
      <w:bookmarkStart w:id="118" w:name="_Toc184312120"/>
      <w:bookmarkEnd w:id="118"/>
      <w:bookmarkStart w:id="119" w:name="_Toc184314481"/>
      <w:bookmarkEnd w:id="119"/>
      <w:bookmarkStart w:id="120" w:name="_Toc184312070"/>
      <w:bookmarkEnd w:id="120"/>
      <w:bookmarkStart w:id="121" w:name="_Toc184308090"/>
      <w:bookmarkEnd w:id="121"/>
      <w:bookmarkStart w:id="122" w:name="_Toc184312082"/>
      <w:bookmarkEnd w:id="122"/>
      <w:bookmarkStart w:id="123" w:name="_Toc184314415"/>
      <w:bookmarkEnd w:id="123"/>
      <w:bookmarkStart w:id="124" w:name="_Toc184312132"/>
      <w:bookmarkEnd w:id="124"/>
      <w:bookmarkStart w:id="125" w:name="_Toc184310343"/>
      <w:bookmarkEnd w:id="125"/>
      <w:bookmarkStart w:id="126" w:name="_Toc184313253"/>
      <w:bookmarkEnd w:id="126"/>
      <w:bookmarkStart w:id="127" w:name="_Toc184308082"/>
      <w:bookmarkEnd w:id="127"/>
      <w:bookmarkStart w:id="128" w:name="_Toc184308038"/>
      <w:bookmarkEnd w:id="128"/>
      <w:bookmarkStart w:id="129" w:name="_Toc184310339"/>
      <w:bookmarkEnd w:id="129"/>
      <w:bookmarkStart w:id="130" w:name="_Toc184308063"/>
      <w:bookmarkEnd w:id="130"/>
      <w:bookmarkStart w:id="131" w:name="_Toc184312093"/>
      <w:bookmarkEnd w:id="131"/>
      <w:bookmarkStart w:id="132" w:name="_Toc184314416"/>
      <w:bookmarkEnd w:id="132"/>
      <w:bookmarkStart w:id="133" w:name="_Toc184314440"/>
      <w:bookmarkEnd w:id="133"/>
      <w:bookmarkStart w:id="134" w:name="_Toc184314474"/>
      <w:bookmarkEnd w:id="134"/>
      <w:bookmarkStart w:id="135" w:name="_Toc184314441"/>
      <w:bookmarkEnd w:id="135"/>
      <w:bookmarkStart w:id="136" w:name="_Toc184308087"/>
      <w:bookmarkEnd w:id="136"/>
      <w:bookmarkStart w:id="137" w:name="_Toc184312114"/>
      <w:bookmarkEnd w:id="137"/>
      <w:bookmarkStart w:id="138" w:name="_Toc184310315"/>
      <w:bookmarkEnd w:id="138"/>
      <w:bookmarkStart w:id="139" w:name="_Toc184313309"/>
      <w:bookmarkEnd w:id="139"/>
      <w:bookmarkStart w:id="140" w:name="_Toc184312117"/>
      <w:bookmarkEnd w:id="140"/>
      <w:bookmarkStart w:id="141" w:name="_Toc184313240"/>
      <w:bookmarkEnd w:id="141"/>
      <w:bookmarkStart w:id="142" w:name="_Toc184310340"/>
      <w:bookmarkEnd w:id="142"/>
      <w:bookmarkStart w:id="143" w:name="_Toc184308085"/>
      <w:bookmarkEnd w:id="143"/>
      <w:bookmarkStart w:id="144" w:name="_Toc184310338"/>
      <w:bookmarkEnd w:id="144"/>
      <w:bookmarkStart w:id="145" w:name="_Toc184313239"/>
      <w:bookmarkEnd w:id="145"/>
      <w:bookmarkStart w:id="146" w:name="_Toc184310280"/>
      <w:bookmarkEnd w:id="146"/>
      <w:bookmarkStart w:id="147" w:name="_Toc184314454"/>
      <w:bookmarkEnd w:id="147"/>
      <w:bookmarkStart w:id="148" w:name="_Toc184308078"/>
      <w:bookmarkEnd w:id="148"/>
      <w:bookmarkStart w:id="149" w:name="_Toc184314468"/>
      <w:bookmarkEnd w:id="149"/>
      <w:bookmarkStart w:id="150" w:name="_Toc184312102"/>
      <w:bookmarkEnd w:id="150"/>
      <w:bookmarkStart w:id="151" w:name="_Toc184313293"/>
      <w:bookmarkEnd w:id="151"/>
      <w:bookmarkStart w:id="152" w:name="_Toc184308055"/>
      <w:bookmarkEnd w:id="152"/>
      <w:bookmarkStart w:id="153" w:name="_Toc184310342"/>
      <w:bookmarkEnd w:id="153"/>
      <w:bookmarkStart w:id="154" w:name="_Toc184308100"/>
      <w:bookmarkEnd w:id="154"/>
      <w:bookmarkStart w:id="155" w:name="_Toc184312074"/>
      <w:bookmarkEnd w:id="155"/>
      <w:bookmarkStart w:id="156" w:name="_Toc184313306"/>
      <w:bookmarkEnd w:id="156"/>
      <w:bookmarkStart w:id="157" w:name="_Toc184312089"/>
      <w:bookmarkEnd w:id="157"/>
      <w:bookmarkStart w:id="158" w:name="_Toc184314424"/>
      <w:bookmarkEnd w:id="158"/>
      <w:bookmarkStart w:id="159" w:name="_Toc184313289"/>
      <w:bookmarkEnd w:id="159"/>
      <w:bookmarkStart w:id="160" w:name="_Toc184314444"/>
      <w:bookmarkEnd w:id="160"/>
      <w:bookmarkStart w:id="161" w:name="_Toc184310274"/>
      <w:bookmarkEnd w:id="161"/>
      <w:bookmarkStart w:id="162" w:name="_Toc184313249"/>
      <w:bookmarkEnd w:id="162"/>
      <w:bookmarkStart w:id="163" w:name="_Toc184313273"/>
      <w:bookmarkEnd w:id="163"/>
      <w:bookmarkStart w:id="164" w:name="_Toc184312101"/>
      <w:bookmarkEnd w:id="164"/>
      <w:bookmarkStart w:id="165" w:name="_Toc184314472"/>
      <w:bookmarkEnd w:id="165"/>
      <w:bookmarkStart w:id="166" w:name="_Toc184308054"/>
      <w:bookmarkEnd w:id="166"/>
      <w:bookmarkStart w:id="167" w:name="_Toc184313274"/>
      <w:bookmarkEnd w:id="167"/>
      <w:bookmarkStart w:id="168" w:name="_Toc184314427"/>
      <w:bookmarkEnd w:id="168"/>
      <w:bookmarkStart w:id="169" w:name="_Toc184313278"/>
      <w:bookmarkEnd w:id="169"/>
      <w:bookmarkStart w:id="170" w:name="_Toc184308106"/>
      <w:bookmarkEnd w:id="170"/>
      <w:bookmarkStart w:id="171" w:name="_Toc184312076"/>
      <w:bookmarkEnd w:id="171"/>
      <w:bookmarkStart w:id="172" w:name="_Toc184312108"/>
      <w:bookmarkEnd w:id="172"/>
      <w:bookmarkStart w:id="173" w:name="_Toc184312131"/>
      <w:bookmarkEnd w:id="173"/>
      <w:bookmarkStart w:id="174" w:name="_Toc184314458"/>
      <w:bookmarkEnd w:id="174"/>
      <w:bookmarkStart w:id="175" w:name="_Toc184310298"/>
      <w:bookmarkEnd w:id="175"/>
      <w:bookmarkStart w:id="176" w:name="_Toc184313251"/>
      <w:bookmarkEnd w:id="176"/>
      <w:bookmarkStart w:id="177" w:name="_Toc184313290"/>
      <w:bookmarkEnd w:id="177"/>
      <w:bookmarkStart w:id="178" w:name="_Toc184310296"/>
      <w:bookmarkEnd w:id="178"/>
      <w:bookmarkStart w:id="179" w:name="_Toc184312067"/>
      <w:bookmarkEnd w:id="179"/>
      <w:bookmarkStart w:id="180" w:name="_Toc184308064"/>
      <w:bookmarkEnd w:id="180"/>
      <w:bookmarkStart w:id="181" w:name="_Toc184312103"/>
      <w:bookmarkEnd w:id="181"/>
      <w:bookmarkStart w:id="182" w:name="_Toc184308103"/>
      <w:bookmarkEnd w:id="182"/>
      <w:bookmarkStart w:id="183" w:name="_Toc184314464"/>
      <w:bookmarkEnd w:id="183"/>
      <w:bookmarkStart w:id="184" w:name="_Toc184308065"/>
      <w:bookmarkEnd w:id="184"/>
      <w:bookmarkStart w:id="185" w:name="_Toc184310323"/>
      <w:bookmarkEnd w:id="185"/>
      <w:bookmarkStart w:id="186" w:name="_Toc184308036"/>
      <w:bookmarkEnd w:id="186"/>
      <w:bookmarkStart w:id="187" w:name="_Toc184314453"/>
      <w:bookmarkEnd w:id="187"/>
      <w:bookmarkStart w:id="188" w:name="_Toc184314460"/>
      <w:bookmarkEnd w:id="188"/>
      <w:bookmarkStart w:id="189" w:name="_Toc184312096"/>
      <w:bookmarkEnd w:id="189"/>
      <w:bookmarkStart w:id="190" w:name="_Toc184313262"/>
      <w:bookmarkEnd w:id="190"/>
      <w:bookmarkStart w:id="191" w:name="_Toc184312083"/>
      <w:bookmarkEnd w:id="191"/>
      <w:bookmarkStart w:id="192" w:name="_Toc184314478"/>
      <w:bookmarkEnd w:id="192"/>
      <w:bookmarkStart w:id="193" w:name="_Toc184312113"/>
      <w:bookmarkEnd w:id="193"/>
      <w:bookmarkStart w:id="194" w:name="_Toc184312109"/>
      <w:bookmarkEnd w:id="194"/>
      <w:bookmarkStart w:id="195" w:name="_Toc184312104"/>
      <w:bookmarkEnd w:id="195"/>
      <w:bookmarkStart w:id="196" w:name="_Toc184314426"/>
      <w:bookmarkEnd w:id="196"/>
      <w:bookmarkStart w:id="197" w:name="_Toc184308093"/>
      <w:bookmarkEnd w:id="197"/>
      <w:bookmarkStart w:id="198" w:name="_Toc184314452"/>
      <w:bookmarkEnd w:id="198"/>
      <w:bookmarkStart w:id="199" w:name="_Toc184308102"/>
      <w:bookmarkEnd w:id="199"/>
      <w:bookmarkStart w:id="200" w:name="_Toc184308071"/>
      <w:bookmarkEnd w:id="200"/>
      <w:bookmarkStart w:id="201" w:name="_Toc184308070"/>
      <w:bookmarkEnd w:id="201"/>
      <w:bookmarkStart w:id="202" w:name="_Toc184312086"/>
      <w:bookmarkEnd w:id="202"/>
      <w:bookmarkStart w:id="203" w:name="_Toc184313288"/>
      <w:bookmarkEnd w:id="203"/>
      <w:bookmarkStart w:id="204" w:name="_Toc184310272"/>
      <w:bookmarkEnd w:id="204"/>
      <w:bookmarkStart w:id="205" w:name="_Toc184314418"/>
      <w:bookmarkEnd w:id="205"/>
      <w:bookmarkStart w:id="206" w:name="_Toc184308079"/>
      <w:bookmarkEnd w:id="206"/>
      <w:bookmarkStart w:id="207" w:name="_Toc184310304"/>
      <w:bookmarkEnd w:id="207"/>
      <w:bookmarkStart w:id="208" w:name="_Toc184308088"/>
      <w:bookmarkEnd w:id="208"/>
      <w:bookmarkStart w:id="209" w:name="_Toc184308049"/>
      <w:bookmarkEnd w:id="209"/>
      <w:bookmarkStart w:id="210" w:name="_Toc184314463"/>
      <w:bookmarkEnd w:id="210"/>
      <w:bookmarkStart w:id="211" w:name="_Toc184312110"/>
      <w:bookmarkEnd w:id="211"/>
      <w:bookmarkStart w:id="212" w:name="_Toc184308045"/>
      <w:bookmarkEnd w:id="212"/>
      <w:bookmarkStart w:id="213" w:name="_Toc184308092"/>
      <w:bookmarkEnd w:id="213"/>
      <w:bookmarkStart w:id="214" w:name="_Toc184308041"/>
      <w:bookmarkEnd w:id="214"/>
      <w:bookmarkStart w:id="215" w:name="_Toc184310325"/>
      <w:bookmarkEnd w:id="215"/>
      <w:bookmarkStart w:id="216" w:name="_Toc184313285"/>
      <w:bookmarkEnd w:id="216"/>
      <w:bookmarkStart w:id="217" w:name="_Toc184314462"/>
      <w:bookmarkEnd w:id="217"/>
      <w:bookmarkStart w:id="218" w:name="_Toc184310305"/>
      <w:bookmarkEnd w:id="218"/>
      <w:bookmarkStart w:id="219" w:name="_Toc184313299"/>
      <w:bookmarkEnd w:id="219"/>
      <w:bookmarkStart w:id="220" w:name="_Toc184312107"/>
      <w:bookmarkEnd w:id="220"/>
      <w:bookmarkStart w:id="221" w:name="_Toc184314479"/>
      <w:bookmarkEnd w:id="221"/>
      <w:bookmarkStart w:id="222" w:name="_Toc184308050"/>
      <w:bookmarkEnd w:id="222"/>
      <w:bookmarkStart w:id="223" w:name="_Toc184314457"/>
      <w:bookmarkEnd w:id="223"/>
      <w:bookmarkStart w:id="224" w:name="_Toc184313304"/>
      <w:bookmarkEnd w:id="224"/>
      <w:bookmarkStart w:id="225" w:name="_Toc184314466"/>
      <w:bookmarkEnd w:id="225"/>
      <w:bookmarkStart w:id="226" w:name="_Toc184310327"/>
      <w:bookmarkEnd w:id="226"/>
      <w:bookmarkStart w:id="227" w:name="_Toc184313307"/>
      <w:bookmarkEnd w:id="227"/>
      <w:bookmarkStart w:id="228" w:name="_Toc184310273"/>
      <w:bookmarkEnd w:id="228"/>
      <w:bookmarkStart w:id="229" w:name="_Toc184312092"/>
      <w:bookmarkEnd w:id="229"/>
      <w:bookmarkStart w:id="230" w:name="_Toc184314473"/>
      <w:bookmarkEnd w:id="230"/>
      <w:bookmarkStart w:id="231" w:name="_Toc184314476"/>
      <w:bookmarkEnd w:id="231"/>
      <w:bookmarkStart w:id="232" w:name="_Toc184310286"/>
      <w:bookmarkEnd w:id="232"/>
      <w:bookmarkStart w:id="233" w:name="_Toc184312088"/>
      <w:bookmarkEnd w:id="233"/>
      <w:bookmarkStart w:id="234" w:name="_Toc184312068"/>
      <w:bookmarkEnd w:id="234"/>
      <w:bookmarkStart w:id="235" w:name="_Toc184308061"/>
      <w:bookmarkEnd w:id="235"/>
      <w:bookmarkStart w:id="236" w:name="_Toc184314420"/>
      <w:bookmarkEnd w:id="236"/>
      <w:bookmarkStart w:id="237" w:name="_Toc184314470"/>
      <w:bookmarkEnd w:id="237"/>
      <w:bookmarkStart w:id="238" w:name="_Toc184308089"/>
      <w:bookmarkEnd w:id="238"/>
      <w:bookmarkStart w:id="239" w:name="_Toc184308040"/>
      <w:bookmarkEnd w:id="239"/>
      <w:bookmarkStart w:id="240" w:name="_Toc184312087"/>
      <w:bookmarkEnd w:id="240"/>
      <w:bookmarkStart w:id="241" w:name="_Toc184308043"/>
      <w:bookmarkEnd w:id="241"/>
      <w:bookmarkStart w:id="242" w:name="_Toc184312081"/>
      <w:bookmarkEnd w:id="242"/>
      <w:bookmarkStart w:id="243" w:name="_Toc184312094"/>
      <w:bookmarkEnd w:id="243"/>
      <w:bookmarkStart w:id="244" w:name="_Toc184313267"/>
      <w:bookmarkEnd w:id="244"/>
      <w:bookmarkStart w:id="245" w:name="_Toc184313242"/>
      <w:bookmarkEnd w:id="245"/>
      <w:bookmarkStart w:id="246" w:name="_Toc184312112"/>
      <w:bookmarkEnd w:id="246"/>
      <w:bookmarkStart w:id="247" w:name="_Toc184314469"/>
      <w:bookmarkEnd w:id="247"/>
      <w:bookmarkStart w:id="248" w:name="_Toc184310341"/>
      <w:bookmarkEnd w:id="248"/>
      <w:bookmarkStart w:id="249" w:name="_Toc184314425"/>
      <w:bookmarkEnd w:id="249"/>
      <w:bookmarkStart w:id="250" w:name="_Toc184308072"/>
      <w:bookmarkEnd w:id="250"/>
      <w:bookmarkStart w:id="251" w:name="_Toc184312079"/>
      <w:bookmarkEnd w:id="251"/>
      <w:bookmarkStart w:id="252" w:name="_Toc184312118"/>
      <w:bookmarkEnd w:id="252"/>
      <w:bookmarkStart w:id="253" w:name="_Toc184312123"/>
      <w:bookmarkEnd w:id="253"/>
      <w:bookmarkStart w:id="254" w:name="_Toc184312128"/>
      <w:bookmarkEnd w:id="254"/>
      <w:bookmarkStart w:id="255" w:name="_Toc184310282"/>
      <w:bookmarkEnd w:id="255"/>
      <w:bookmarkStart w:id="256" w:name="_Toc184312129"/>
      <w:bookmarkEnd w:id="256"/>
      <w:bookmarkStart w:id="257" w:name="_Toc184308091"/>
      <w:bookmarkEnd w:id="257"/>
      <w:bookmarkStart w:id="258" w:name="_Toc184314410"/>
      <w:bookmarkEnd w:id="258"/>
      <w:bookmarkStart w:id="259" w:name="_Toc184314412"/>
      <w:bookmarkEnd w:id="259"/>
      <w:bookmarkStart w:id="260" w:name="_Toc184310299"/>
      <w:bookmarkEnd w:id="260"/>
      <w:bookmarkStart w:id="261" w:name="_Toc184314447"/>
      <w:bookmarkEnd w:id="261"/>
      <w:bookmarkStart w:id="262" w:name="_Toc184308098"/>
      <w:bookmarkEnd w:id="262"/>
      <w:bookmarkStart w:id="263" w:name="_Toc184313294"/>
      <w:bookmarkEnd w:id="263"/>
      <w:bookmarkStart w:id="264" w:name="_Toc184314451"/>
      <w:bookmarkEnd w:id="264"/>
      <w:bookmarkStart w:id="265" w:name="_Toc184308105"/>
      <w:bookmarkEnd w:id="265"/>
      <w:bookmarkStart w:id="266" w:name="_Toc184313302"/>
      <w:bookmarkEnd w:id="266"/>
      <w:bookmarkStart w:id="267" w:name="_Toc184310317"/>
      <w:bookmarkEnd w:id="267"/>
      <w:bookmarkStart w:id="268" w:name="_Toc184312106"/>
      <w:bookmarkEnd w:id="268"/>
      <w:bookmarkStart w:id="269" w:name="_Toc184312072"/>
      <w:bookmarkEnd w:id="269"/>
      <w:bookmarkStart w:id="270" w:name="_Toc184314459"/>
      <w:bookmarkEnd w:id="270"/>
      <w:bookmarkStart w:id="271" w:name="_Toc184313310"/>
      <w:bookmarkEnd w:id="271"/>
      <w:bookmarkStart w:id="272" w:name="_Toc184310318"/>
      <w:bookmarkEnd w:id="272"/>
      <w:bookmarkStart w:id="273" w:name="_Toc184314448"/>
      <w:bookmarkEnd w:id="273"/>
      <w:bookmarkStart w:id="274" w:name="_Toc184308081"/>
      <w:bookmarkEnd w:id="274"/>
      <w:bookmarkStart w:id="275" w:name="_Toc184312127"/>
      <w:bookmarkEnd w:id="275"/>
      <w:bookmarkStart w:id="276" w:name="_Toc184310321"/>
      <w:bookmarkEnd w:id="276"/>
      <w:bookmarkStart w:id="277" w:name="_Toc184313283"/>
      <w:bookmarkEnd w:id="277"/>
      <w:bookmarkStart w:id="278" w:name="_Toc184313243"/>
      <w:bookmarkEnd w:id="278"/>
      <w:bookmarkStart w:id="279" w:name="_Toc184312069"/>
      <w:bookmarkEnd w:id="279"/>
      <w:bookmarkStart w:id="280" w:name="_Toc184310329"/>
      <w:bookmarkEnd w:id="280"/>
      <w:bookmarkStart w:id="281" w:name="_Toc184308057"/>
      <w:bookmarkEnd w:id="281"/>
      <w:bookmarkStart w:id="282" w:name="_Toc184310336"/>
      <w:bookmarkEnd w:id="282"/>
      <w:bookmarkStart w:id="283" w:name="_Toc184314437"/>
      <w:bookmarkEnd w:id="283"/>
      <w:bookmarkStart w:id="284" w:name="_Toc184313303"/>
      <w:bookmarkEnd w:id="284"/>
      <w:bookmarkStart w:id="285" w:name="_Toc184314450"/>
      <w:bookmarkEnd w:id="285"/>
      <w:bookmarkStart w:id="286" w:name="_Toc184310284"/>
      <w:bookmarkEnd w:id="286"/>
      <w:bookmarkStart w:id="287" w:name="_Toc184312115"/>
      <w:bookmarkEnd w:id="287"/>
      <w:bookmarkStart w:id="288" w:name="_Toc184314431"/>
      <w:bookmarkEnd w:id="288"/>
      <w:bookmarkStart w:id="289" w:name="_Toc184312124"/>
      <w:bookmarkEnd w:id="289"/>
      <w:bookmarkStart w:id="290" w:name="_Toc184314414"/>
      <w:bookmarkEnd w:id="290"/>
      <w:bookmarkStart w:id="291" w:name="_Toc184308095"/>
      <w:bookmarkEnd w:id="291"/>
      <w:bookmarkStart w:id="292" w:name="_Toc184313264"/>
      <w:bookmarkEnd w:id="292"/>
      <w:bookmarkStart w:id="293" w:name="_Toc184314430"/>
      <w:bookmarkEnd w:id="293"/>
      <w:bookmarkStart w:id="294" w:name="_Toc184308094"/>
      <w:bookmarkEnd w:id="294"/>
      <w:bookmarkStart w:id="295" w:name="_Toc184308099"/>
      <w:bookmarkEnd w:id="295"/>
      <w:bookmarkStart w:id="296" w:name="_Toc184314465"/>
      <w:bookmarkEnd w:id="296"/>
      <w:bookmarkStart w:id="297" w:name="_Toc184308101"/>
      <w:bookmarkEnd w:id="297"/>
      <w:bookmarkStart w:id="298" w:name="_Toc184310300"/>
      <w:bookmarkEnd w:id="298"/>
      <w:bookmarkStart w:id="299" w:name="_Toc184308077"/>
      <w:bookmarkEnd w:id="299"/>
      <w:bookmarkStart w:id="300" w:name="_Toc184312085"/>
      <w:bookmarkEnd w:id="300"/>
      <w:bookmarkStart w:id="301" w:name="_Toc184310297"/>
      <w:bookmarkEnd w:id="301"/>
      <w:bookmarkStart w:id="302" w:name="_Toc184308086"/>
      <w:bookmarkEnd w:id="302"/>
      <w:bookmarkStart w:id="303" w:name="_Toc184313292"/>
      <w:bookmarkEnd w:id="303"/>
      <w:bookmarkStart w:id="304" w:name="_Toc184310303"/>
      <w:bookmarkEnd w:id="304"/>
      <w:bookmarkStart w:id="305" w:name="_Toc184313281"/>
      <w:bookmarkEnd w:id="305"/>
      <w:bookmarkStart w:id="306" w:name="_Toc184312077"/>
      <w:bookmarkEnd w:id="306"/>
      <w:bookmarkStart w:id="307" w:name="_Toc184308073"/>
      <w:bookmarkEnd w:id="307"/>
      <w:bookmarkStart w:id="308" w:name="_Toc184308047"/>
      <w:bookmarkEnd w:id="308"/>
      <w:bookmarkStart w:id="309" w:name="_Toc184310312"/>
      <w:bookmarkEnd w:id="309"/>
      <w:bookmarkStart w:id="310" w:name="_Toc184308060"/>
      <w:bookmarkEnd w:id="310"/>
      <w:bookmarkStart w:id="311" w:name="_Toc184310330"/>
      <w:bookmarkEnd w:id="311"/>
      <w:bookmarkStart w:id="312" w:name="_Toc184308048"/>
      <w:bookmarkEnd w:id="312"/>
      <w:bookmarkStart w:id="313" w:name="_Toc184308056"/>
      <w:bookmarkEnd w:id="313"/>
      <w:bookmarkStart w:id="314" w:name="_Toc184313308"/>
      <w:bookmarkEnd w:id="314"/>
      <w:bookmarkStart w:id="315" w:name="_Toc184313296"/>
      <w:bookmarkEnd w:id="315"/>
      <w:bookmarkStart w:id="316" w:name="_Toc184313298"/>
      <w:bookmarkEnd w:id="316"/>
      <w:bookmarkStart w:id="317" w:name="_Toc184314417"/>
      <w:bookmarkEnd w:id="317"/>
      <w:bookmarkStart w:id="318" w:name="_Toc184313266"/>
      <w:bookmarkEnd w:id="318"/>
      <w:bookmarkStart w:id="319" w:name="_Toc184313247"/>
      <w:bookmarkEnd w:id="319"/>
      <w:bookmarkStart w:id="320" w:name="_Toc184313276"/>
      <w:bookmarkEnd w:id="320"/>
      <w:bookmarkStart w:id="321" w:name="_Toc184310285"/>
      <w:bookmarkEnd w:id="321"/>
      <w:bookmarkStart w:id="322" w:name="_Toc184308104"/>
      <w:bookmarkEnd w:id="322"/>
      <w:bookmarkStart w:id="323" w:name="_Toc184314445"/>
      <w:bookmarkEnd w:id="323"/>
      <w:bookmarkStart w:id="324" w:name="_Toc184313269"/>
      <w:bookmarkEnd w:id="324"/>
      <w:bookmarkStart w:id="325" w:name="_Toc184312126"/>
      <w:bookmarkEnd w:id="325"/>
      <w:bookmarkStart w:id="326" w:name="_Toc184313287"/>
      <w:bookmarkEnd w:id="326"/>
      <w:bookmarkStart w:id="327" w:name="_Toc184313258"/>
      <w:bookmarkEnd w:id="327"/>
      <w:bookmarkStart w:id="328" w:name="_Toc184313238"/>
      <w:bookmarkEnd w:id="328"/>
      <w:bookmarkStart w:id="329" w:name="_Toc184310313"/>
      <w:bookmarkEnd w:id="329"/>
      <w:bookmarkStart w:id="330" w:name="_Toc184308058"/>
      <w:bookmarkEnd w:id="330"/>
      <w:bookmarkStart w:id="331" w:name="_Toc184310301"/>
      <w:bookmarkEnd w:id="331"/>
      <w:bookmarkStart w:id="332" w:name="_Toc184313263"/>
      <w:bookmarkEnd w:id="332"/>
      <w:bookmarkStart w:id="333" w:name="_Toc184314477"/>
      <w:bookmarkEnd w:id="333"/>
      <w:bookmarkStart w:id="334" w:name="_Toc184313301"/>
      <w:bookmarkEnd w:id="334"/>
      <w:bookmarkStart w:id="335" w:name="_Toc184313284"/>
      <w:bookmarkEnd w:id="335"/>
      <w:bookmarkStart w:id="336" w:name="_Toc184314471"/>
      <w:bookmarkEnd w:id="336"/>
      <w:bookmarkStart w:id="337" w:name="_Toc184310331"/>
      <w:bookmarkEnd w:id="337"/>
      <w:bookmarkStart w:id="338" w:name="_Toc184313277"/>
      <w:bookmarkEnd w:id="338"/>
      <w:bookmarkStart w:id="339" w:name="_Toc184310314"/>
      <w:bookmarkEnd w:id="339"/>
      <w:bookmarkStart w:id="340" w:name="_Toc184313271"/>
      <w:bookmarkEnd w:id="340"/>
      <w:bookmarkStart w:id="341" w:name="_Toc184312071"/>
      <w:bookmarkEnd w:id="341"/>
      <w:bookmarkStart w:id="342" w:name="_Toc184310292"/>
      <w:bookmarkEnd w:id="342"/>
      <w:bookmarkStart w:id="343" w:name="_Toc184310291"/>
      <w:bookmarkEnd w:id="343"/>
      <w:bookmarkStart w:id="344" w:name="_Toc184308096"/>
      <w:bookmarkEnd w:id="344"/>
      <w:bookmarkStart w:id="345" w:name="_Toc184314433"/>
      <w:bookmarkEnd w:id="345"/>
      <w:bookmarkStart w:id="346" w:name="_Toc184313241"/>
      <w:bookmarkEnd w:id="346"/>
      <w:bookmarkStart w:id="347" w:name="_Toc184313286"/>
      <w:bookmarkEnd w:id="347"/>
      <w:bookmarkStart w:id="348" w:name="_Toc184308075"/>
      <w:bookmarkEnd w:id="348"/>
      <w:bookmarkStart w:id="349" w:name="_Toc184308084"/>
      <w:bookmarkEnd w:id="349"/>
      <w:bookmarkStart w:id="350" w:name="_Toc184312091"/>
      <w:bookmarkEnd w:id="350"/>
      <w:bookmarkStart w:id="351" w:name="_Toc184310309"/>
      <w:bookmarkEnd w:id="351"/>
      <w:bookmarkStart w:id="352" w:name="_Toc184314475"/>
      <w:bookmarkEnd w:id="352"/>
      <w:bookmarkStart w:id="353" w:name="_Toc184310278"/>
      <w:bookmarkEnd w:id="353"/>
      <w:bookmarkStart w:id="354" w:name="_Toc184312136"/>
      <w:bookmarkEnd w:id="354"/>
      <w:bookmarkStart w:id="355" w:name="_Toc184314480"/>
      <w:bookmarkEnd w:id="355"/>
      <w:bookmarkStart w:id="356" w:name="_Toc184310283"/>
      <w:bookmarkEnd w:id="356"/>
      <w:bookmarkStart w:id="357" w:name="_Toc184308044"/>
      <w:bookmarkEnd w:id="357"/>
      <w:bookmarkStart w:id="358" w:name="_Toc184312100"/>
      <w:bookmarkEnd w:id="358"/>
      <w:bookmarkStart w:id="359" w:name="_Toc184313265"/>
      <w:bookmarkEnd w:id="359"/>
      <w:bookmarkStart w:id="360" w:name="_Toc184308053"/>
      <w:bookmarkEnd w:id="360"/>
      <w:bookmarkStart w:id="361" w:name="_Toc184310328"/>
      <w:bookmarkEnd w:id="361"/>
      <w:bookmarkStart w:id="362" w:name="_Toc184310324"/>
      <w:bookmarkEnd w:id="362"/>
      <w:bookmarkStart w:id="363" w:name="_Toc184314456"/>
      <w:bookmarkEnd w:id="363"/>
      <w:bookmarkStart w:id="364" w:name="_Toc184313268"/>
      <w:bookmarkEnd w:id="364"/>
      <w:bookmarkStart w:id="365" w:name="_Toc184314432"/>
      <w:bookmarkEnd w:id="365"/>
      <w:bookmarkStart w:id="366" w:name="_Toc184314423"/>
      <w:bookmarkEnd w:id="366"/>
      <w:bookmarkStart w:id="367" w:name="_Toc184308062"/>
      <w:bookmarkEnd w:id="367"/>
      <w:bookmarkStart w:id="368" w:name="_Toc184310288"/>
      <w:bookmarkEnd w:id="368"/>
      <w:bookmarkStart w:id="369" w:name="_Toc184308059"/>
      <w:bookmarkEnd w:id="369"/>
      <w:bookmarkStart w:id="370" w:name="_Toc184308039"/>
      <w:bookmarkEnd w:id="370"/>
      <w:bookmarkStart w:id="371" w:name="_Toc184312090"/>
      <w:bookmarkEnd w:id="371"/>
      <w:bookmarkStart w:id="372" w:name="_Toc184310334"/>
      <w:bookmarkEnd w:id="372"/>
      <w:bookmarkStart w:id="373" w:name="_Toc184314439"/>
      <w:bookmarkEnd w:id="373"/>
      <w:bookmarkStart w:id="374" w:name="_Toc184308066"/>
      <w:bookmarkEnd w:id="374"/>
      <w:bookmarkStart w:id="375" w:name="_Toc184310333"/>
      <w:bookmarkEnd w:id="375"/>
      <w:bookmarkStart w:id="376" w:name="_Toc184310287"/>
      <w:bookmarkEnd w:id="376"/>
      <w:bookmarkStart w:id="377" w:name="_Toc184308051"/>
      <w:bookmarkEnd w:id="377"/>
      <w:bookmarkStart w:id="378" w:name="_Toc184313255"/>
      <w:bookmarkEnd w:id="378"/>
      <w:bookmarkStart w:id="379" w:name="_Toc184313244"/>
      <w:bookmarkEnd w:id="379"/>
      <w:bookmarkStart w:id="380" w:name="_Toc184313300"/>
      <w:bookmarkEnd w:id="380"/>
      <w:bookmarkStart w:id="381" w:name="_Toc184313275"/>
      <w:bookmarkEnd w:id="381"/>
      <w:bookmarkStart w:id="382" w:name="_Toc184314467"/>
      <w:bookmarkEnd w:id="382"/>
      <w:bookmarkStart w:id="383" w:name="_Toc184313261"/>
      <w:bookmarkEnd w:id="383"/>
      <w:bookmarkStart w:id="384" w:name="_Toc184312139"/>
      <w:bookmarkEnd w:id="384"/>
      <w:bookmarkStart w:id="385" w:name="_Toc184313279"/>
      <w:bookmarkEnd w:id="385"/>
      <w:bookmarkStart w:id="386" w:name="_Toc184313252"/>
      <w:bookmarkEnd w:id="386"/>
      <w:bookmarkStart w:id="387" w:name="_Toc184308097"/>
      <w:bookmarkEnd w:id="387"/>
      <w:bookmarkStart w:id="388" w:name="_Toc184310337"/>
      <w:bookmarkEnd w:id="388"/>
      <w:bookmarkStart w:id="389" w:name="_Toc184310277"/>
      <w:bookmarkEnd w:id="389"/>
      <w:bookmarkStart w:id="390" w:name="_Toc184313297"/>
      <w:bookmarkEnd w:id="390"/>
      <w:bookmarkStart w:id="391" w:name="_Toc184313260"/>
      <w:bookmarkEnd w:id="391"/>
      <w:bookmarkStart w:id="392" w:name="_Toc184308052"/>
      <w:bookmarkEnd w:id="392"/>
      <w:bookmarkStart w:id="393" w:name="_Toc184312137"/>
      <w:bookmarkEnd w:id="393"/>
      <w:r>
        <w:rPr>
          <w:rFonts w:hint="eastAsia" w:ascii="宋体" w:hAnsi="宋体" w:cs="宋体"/>
          <w:b/>
          <w:sz w:val="36"/>
          <w:szCs w:val="36"/>
        </w:rPr>
        <w:t>评标办法</w:t>
      </w:r>
    </w:p>
    <w:p w14:paraId="2AE6AC93">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909" w:type="dxa"/>
        <w:tblInd w:w="-397" w:type="dxa"/>
        <w:tblLayout w:type="fixed"/>
        <w:tblCellMar>
          <w:top w:w="0" w:type="dxa"/>
          <w:left w:w="108" w:type="dxa"/>
          <w:bottom w:w="0" w:type="dxa"/>
          <w:right w:w="108" w:type="dxa"/>
        </w:tblCellMar>
      </w:tblPr>
      <w:tblGrid>
        <w:gridCol w:w="1096"/>
        <w:gridCol w:w="5565"/>
        <w:gridCol w:w="839"/>
        <w:gridCol w:w="1138"/>
        <w:gridCol w:w="1271"/>
      </w:tblGrid>
      <w:tr w14:paraId="45F4B3A1">
        <w:tblPrEx>
          <w:tblCellMar>
            <w:top w:w="0" w:type="dxa"/>
            <w:left w:w="108" w:type="dxa"/>
            <w:bottom w:w="0" w:type="dxa"/>
            <w:right w:w="108" w:type="dxa"/>
          </w:tblCellMar>
        </w:tblPrEx>
        <w:trPr>
          <w:trHeight w:val="277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5D17">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2573">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评标标准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B4C6">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权重</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DD7A">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主观分/客观分属性</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5FCC9172">
            <w:pPr>
              <w:widowControl/>
              <w:spacing w:line="360" w:lineRule="auto"/>
              <w:jc w:val="center"/>
              <w:textAlignment w:val="top"/>
              <w:rPr>
                <w:rFonts w:hint="eastAsia" w:ascii="宋体" w:hAnsi="宋体" w:cs="宋体"/>
                <w:sz w:val="24"/>
              </w:rPr>
            </w:pPr>
            <w:r>
              <w:rPr>
                <w:rFonts w:hint="eastAsia" w:ascii="宋体" w:hAnsi="宋体" w:cs="宋体"/>
                <w:kern w:val="0"/>
                <w:sz w:val="24"/>
                <w:lang w:bidi="ar"/>
              </w:rPr>
              <w:t>投标文件中评标标准相应的商务技术资料目录*</w:t>
            </w:r>
          </w:p>
        </w:tc>
      </w:tr>
      <w:tr w14:paraId="17D98D7D">
        <w:tblPrEx>
          <w:tblCellMar>
            <w:top w:w="0" w:type="dxa"/>
            <w:left w:w="108" w:type="dxa"/>
            <w:bottom w:w="0" w:type="dxa"/>
            <w:right w:w="108" w:type="dxa"/>
          </w:tblCellMar>
        </w:tblPrEx>
        <w:trPr>
          <w:trHeight w:val="57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12EF">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1、投标人类似项目建设的案例</w:t>
            </w:r>
          </w:p>
        </w:tc>
        <w:tc>
          <w:tcPr>
            <w:tcW w:w="5565" w:type="dxa"/>
            <w:tcBorders>
              <w:top w:val="single" w:color="000000" w:sz="4" w:space="0"/>
              <w:left w:val="single" w:color="000000" w:sz="4" w:space="0"/>
              <w:bottom w:val="single" w:color="000000" w:sz="4" w:space="0"/>
              <w:right w:val="single" w:color="000000" w:sz="4" w:space="0"/>
            </w:tcBorders>
            <w:shd w:val="clear" w:color="auto" w:fill="auto"/>
          </w:tcPr>
          <w:p w14:paraId="198F46CC">
            <w:pPr>
              <w:widowControl/>
              <w:spacing w:line="360" w:lineRule="auto"/>
              <w:jc w:val="left"/>
              <w:textAlignment w:val="top"/>
              <w:rPr>
                <w:rFonts w:hint="eastAsia" w:ascii="宋体" w:hAnsi="宋体" w:cs="宋体"/>
                <w:kern w:val="0"/>
                <w:sz w:val="24"/>
                <w:lang w:bidi="ar"/>
              </w:rPr>
            </w:pPr>
            <w:r>
              <w:rPr>
                <w:rFonts w:hint="eastAsia" w:ascii="宋体" w:hAnsi="宋体" w:cs="宋体"/>
                <w:kern w:val="0"/>
                <w:sz w:val="24"/>
                <w:lang w:bidi="ar"/>
              </w:rPr>
              <w:t>截止投标时间前三年，投标人承担与本项目类似项目(类似系统建设或信创改造)的成功经验情况。结合已完成的项目案例和用户反应情况，依照投标人提供的合同和用户验收报告。每个案例(以用户验收报告时间为准)得0.5分,最高得1分。</w:t>
            </w:r>
          </w:p>
          <w:p w14:paraId="289BD022">
            <w:pPr>
              <w:widowControl/>
              <w:spacing w:line="360" w:lineRule="auto"/>
              <w:jc w:val="left"/>
              <w:textAlignment w:val="top"/>
              <w:rPr>
                <w:rFonts w:hint="eastAsia" w:ascii="宋体" w:hAnsi="宋体" w:cs="宋体"/>
                <w:sz w:val="24"/>
              </w:rPr>
            </w:pPr>
            <w:r>
              <w:rPr>
                <w:rFonts w:hint="eastAsia" w:ascii="宋体" w:hAnsi="宋体" w:cs="宋体"/>
                <w:kern w:val="0"/>
                <w:sz w:val="24"/>
                <w:lang w:bidi="ar"/>
              </w:rPr>
              <w:t>说明:提供投标文件中提供业绩项目的合同及用户验收报告复印件进行评分，未提供或不符合以上条件不得分。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81E3">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E3FE">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客观分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3ABA4AEF">
            <w:pPr>
              <w:spacing w:line="360" w:lineRule="auto"/>
              <w:jc w:val="center"/>
              <w:rPr>
                <w:rFonts w:hint="eastAsia" w:ascii="宋体" w:hAnsi="宋体" w:cs="宋体"/>
                <w:sz w:val="24"/>
              </w:rPr>
            </w:pPr>
          </w:p>
        </w:tc>
      </w:tr>
      <w:tr w14:paraId="39DD9B82">
        <w:tblPrEx>
          <w:tblCellMar>
            <w:top w:w="0" w:type="dxa"/>
            <w:left w:w="108" w:type="dxa"/>
            <w:bottom w:w="0" w:type="dxa"/>
            <w:right w:w="108" w:type="dxa"/>
          </w:tblCellMar>
        </w:tblPrEx>
        <w:trPr>
          <w:trHeight w:val="57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C603">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2、投标人管理体系</w:t>
            </w:r>
          </w:p>
        </w:tc>
        <w:tc>
          <w:tcPr>
            <w:tcW w:w="5565" w:type="dxa"/>
            <w:tcBorders>
              <w:top w:val="single" w:color="000000" w:sz="4" w:space="0"/>
              <w:left w:val="single" w:color="000000" w:sz="4" w:space="0"/>
              <w:bottom w:val="single" w:color="000000" w:sz="4" w:space="0"/>
              <w:right w:val="single" w:color="000000" w:sz="4" w:space="0"/>
            </w:tcBorders>
            <w:shd w:val="clear" w:color="auto" w:fill="auto"/>
          </w:tcPr>
          <w:p w14:paraId="2E5A0D26">
            <w:pPr>
              <w:widowControl/>
              <w:spacing w:line="360" w:lineRule="auto"/>
              <w:jc w:val="left"/>
              <w:textAlignment w:val="top"/>
              <w:rPr>
                <w:rFonts w:hint="eastAsia" w:ascii="宋体" w:hAnsi="宋体" w:cs="宋体"/>
                <w:kern w:val="0"/>
                <w:sz w:val="24"/>
                <w:lang w:bidi="ar"/>
              </w:rPr>
            </w:pPr>
            <w:r>
              <w:rPr>
                <w:rFonts w:hint="eastAsia" w:ascii="宋体" w:hAnsi="宋体" w:cs="宋体"/>
                <w:kern w:val="0"/>
                <w:sz w:val="24"/>
                <w:lang w:bidi="ar"/>
              </w:rPr>
              <w:t>投标人具有有效的ISO9001质量管理体系认证证书、ISO27001信息安全管理体系认证证书、</w:t>
            </w:r>
            <w:r>
              <w:rPr>
                <w:rFonts w:hint="eastAsia" w:ascii="宋体" w:hAnsi="宋体" w:cs="宋体"/>
                <w:kern w:val="0"/>
                <w:sz w:val="24"/>
              </w:rPr>
              <w:t>ISO20000信息技术服务管理体系认证证书</w:t>
            </w:r>
            <w:r>
              <w:rPr>
                <w:rFonts w:hint="eastAsia" w:ascii="宋体" w:hAnsi="宋体" w:cs="宋体"/>
                <w:kern w:val="0"/>
                <w:sz w:val="24"/>
                <w:lang w:bidi="ar"/>
              </w:rPr>
              <w:t>，每个证书得1分，最高得3分。</w:t>
            </w:r>
          </w:p>
          <w:p w14:paraId="4FB73D26">
            <w:pPr>
              <w:widowControl/>
              <w:spacing w:line="360" w:lineRule="auto"/>
              <w:jc w:val="left"/>
              <w:textAlignment w:val="top"/>
              <w:rPr>
                <w:rFonts w:hint="eastAsia" w:ascii="宋体" w:hAnsi="宋体" w:cs="宋体"/>
                <w:kern w:val="0"/>
                <w:sz w:val="24"/>
                <w:lang w:bidi="ar"/>
              </w:rPr>
            </w:pPr>
            <w:r>
              <w:rPr>
                <w:rFonts w:hint="eastAsia" w:ascii="宋体" w:hAnsi="宋体" w:cs="宋体"/>
                <w:kern w:val="0"/>
                <w:sz w:val="24"/>
                <w:lang w:bidi="ar"/>
              </w:rPr>
              <w:t>说明：须提供相关证书复印件且证书须在有效期内，否则不得分。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CC8C">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E65C">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1892268D">
            <w:pPr>
              <w:spacing w:line="360" w:lineRule="auto"/>
              <w:jc w:val="center"/>
              <w:rPr>
                <w:rFonts w:hint="eastAsia" w:ascii="宋体" w:hAnsi="宋体" w:cs="宋体"/>
                <w:sz w:val="24"/>
              </w:rPr>
            </w:pPr>
          </w:p>
        </w:tc>
      </w:tr>
      <w:tr w14:paraId="5CF2EA78">
        <w:tblPrEx>
          <w:tblCellMar>
            <w:top w:w="0" w:type="dxa"/>
            <w:left w:w="108" w:type="dxa"/>
            <w:bottom w:w="0" w:type="dxa"/>
            <w:right w:w="108" w:type="dxa"/>
          </w:tblCellMar>
        </w:tblPrEx>
        <w:trPr>
          <w:trHeight w:val="3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8B1E">
            <w:pPr>
              <w:widowControl/>
              <w:spacing w:line="360" w:lineRule="auto"/>
              <w:jc w:val="center"/>
              <w:textAlignment w:val="center"/>
              <w:rPr>
                <w:rFonts w:hint="eastAsia" w:ascii="宋体" w:hAnsi="宋体" w:cs="宋体"/>
                <w:strike/>
                <w:sz w:val="24"/>
              </w:rPr>
            </w:pPr>
            <w:r>
              <w:rPr>
                <w:rFonts w:hint="eastAsia" w:ascii="宋体" w:hAnsi="宋体" w:cs="宋体"/>
                <w:kern w:val="0"/>
                <w:sz w:val="24"/>
                <w:lang w:bidi="ar"/>
              </w:rPr>
              <w:t>3、项目负责人情况</w:t>
            </w:r>
          </w:p>
        </w:tc>
        <w:tc>
          <w:tcPr>
            <w:tcW w:w="5565" w:type="dxa"/>
            <w:tcBorders>
              <w:top w:val="single" w:color="000000" w:sz="4" w:space="0"/>
              <w:left w:val="single" w:color="000000" w:sz="4" w:space="0"/>
              <w:bottom w:val="single" w:color="000000" w:sz="4" w:space="0"/>
              <w:right w:val="single" w:color="000000" w:sz="4" w:space="0"/>
            </w:tcBorders>
            <w:shd w:val="clear" w:color="auto" w:fill="auto"/>
          </w:tcPr>
          <w:p w14:paraId="6E1CBCE9">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拟派本项目负责人（项目经理）具备信息系统项目管理师（高级）证书的得1分，</w:t>
            </w:r>
            <w:r>
              <w:rPr>
                <w:rFonts w:hint="eastAsia" w:ascii="宋体" w:hAnsi="宋体" w:cs="宋体"/>
                <w:sz w:val="24"/>
              </w:rPr>
              <w:t>具有类似项目管理实施经验得1分</w:t>
            </w:r>
            <w:r>
              <w:rPr>
                <w:rFonts w:hint="eastAsia" w:ascii="宋体" w:hAnsi="宋体" w:cs="宋体"/>
                <w:kern w:val="0"/>
                <w:sz w:val="24"/>
                <w:lang w:bidi="ar"/>
              </w:rPr>
              <w:t>。</w:t>
            </w:r>
          </w:p>
          <w:p w14:paraId="5F882DA1">
            <w:pPr>
              <w:widowControl/>
              <w:spacing w:line="360" w:lineRule="auto"/>
              <w:textAlignment w:val="top"/>
              <w:rPr>
                <w:rFonts w:hint="eastAsia" w:ascii="宋体" w:hAnsi="宋体" w:cs="宋体"/>
                <w:sz w:val="24"/>
              </w:rPr>
            </w:pPr>
            <w:r>
              <w:rPr>
                <w:rFonts w:hint="eastAsia" w:ascii="宋体" w:hAnsi="宋体" w:cs="宋体"/>
                <w:kern w:val="0"/>
                <w:sz w:val="24"/>
                <w:lang w:bidi="ar"/>
              </w:rPr>
              <w:t>说明：提供相关证书复印件及投标人为其缴纳的近3个月内任意一个月社保缴纳记录或劳动合同；类似项目实施经验证明</w:t>
            </w:r>
            <w:r>
              <w:rPr>
                <w:rFonts w:hint="eastAsia" w:ascii="宋体" w:hAnsi="宋体" w:cs="宋体"/>
                <w:b/>
                <w:bCs/>
                <w:sz w:val="24"/>
              </w:rPr>
              <w:t>提供业绩合同，</w:t>
            </w:r>
            <w:r>
              <w:rPr>
                <w:rStyle w:val="968"/>
                <w:rFonts w:hint="eastAsia" w:ascii="宋体" w:hAnsi="宋体" w:cs="宋体"/>
                <w:b/>
                <w:bCs/>
                <w:spacing w:val="-12"/>
                <w:sz w:val="24"/>
              </w:rPr>
              <w:t>若合同不能完全体现得分条件的，另提供中标通知书、或竣工资料、 或业主证明资料，</w:t>
            </w:r>
            <w:r>
              <w:rPr>
                <w:rFonts w:hint="eastAsia" w:ascii="宋体" w:hAnsi="宋体" w:cs="宋体"/>
                <w:kern w:val="0"/>
                <w:sz w:val="24"/>
                <w:lang w:bidi="ar"/>
              </w:rPr>
              <w:t>否则不得分。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646A">
            <w:pPr>
              <w:widowControl/>
              <w:spacing w:line="360" w:lineRule="auto"/>
              <w:jc w:val="center"/>
              <w:textAlignment w:val="center"/>
              <w:rPr>
                <w:rFonts w:hint="eastAsia" w:ascii="宋体" w:hAnsi="宋体" w:cs="宋体"/>
                <w:strike/>
                <w:sz w:val="24"/>
              </w:rPr>
            </w:pPr>
            <w:r>
              <w:rPr>
                <w:rFonts w:hint="eastAsia" w:ascii="宋体" w:hAnsi="宋体" w:cs="宋体"/>
                <w:kern w:val="0"/>
                <w:sz w:val="24"/>
                <w:lang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F1B4">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客观分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69E04CE5">
            <w:pPr>
              <w:spacing w:line="360" w:lineRule="auto"/>
              <w:jc w:val="center"/>
              <w:rPr>
                <w:rFonts w:hint="eastAsia" w:ascii="宋体" w:hAnsi="宋体" w:cs="宋体"/>
                <w:sz w:val="24"/>
              </w:rPr>
            </w:pPr>
          </w:p>
        </w:tc>
      </w:tr>
      <w:tr w14:paraId="51DAD3BE">
        <w:tblPrEx>
          <w:tblCellMar>
            <w:top w:w="0" w:type="dxa"/>
            <w:left w:w="108" w:type="dxa"/>
            <w:bottom w:w="0" w:type="dxa"/>
            <w:right w:w="108" w:type="dxa"/>
          </w:tblCellMar>
        </w:tblPrEx>
        <w:trPr>
          <w:trHeight w:val="57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268">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4、项目团队人员情况</w:t>
            </w:r>
          </w:p>
        </w:tc>
        <w:tc>
          <w:tcPr>
            <w:tcW w:w="5565" w:type="dxa"/>
            <w:tcBorders>
              <w:top w:val="single" w:color="000000" w:sz="4" w:space="0"/>
              <w:left w:val="single" w:color="000000" w:sz="4" w:space="0"/>
              <w:bottom w:val="single" w:color="000000" w:sz="4" w:space="0"/>
              <w:right w:val="single" w:color="000000" w:sz="4" w:space="0"/>
            </w:tcBorders>
            <w:shd w:val="clear" w:color="auto" w:fill="auto"/>
          </w:tcPr>
          <w:p w14:paraId="74756070">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（1）拟派本项目实施团队人员（除项目负责人和驻点人员外）具有国家人社颁发的系统架构师、网络工程师、</w:t>
            </w:r>
            <w:r>
              <w:rPr>
                <w:rFonts w:hint="eastAsia" w:ascii="宋体" w:hAnsi="宋体" w:cs="宋体"/>
                <w:kern w:val="0"/>
                <w:sz w:val="24"/>
                <w:highlight w:val="yellow"/>
                <w:lang w:bidi="ar"/>
              </w:rPr>
              <w:t>系统集成项目管理师</w:t>
            </w:r>
            <w:r>
              <w:rPr>
                <w:rFonts w:hint="eastAsia" w:ascii="宋体" w:hAnsi="宋体" w:cs="宋体"/>
                <w:kern w:val="0"/>
                <w:sz w:val="24"/>
                <w:lang w:bidi="ar"/>
              </w:rPr>
              <w:t>的，每有一人得1分（一人多证不重复计分），最高得3分。</w:t>
            </w:r>
          </w:p>
          <w:p w14:paraId="56018ED0">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（2）驻场人员具备数据库工程师证书得1分；</w:t>
            </w:r>
          </w:p>
          <w:p w14:paraId="14D0B195">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（3）驻场人员学历不低于本科，至少2年软件类项目服务经验，提供证书复印件和服务经验证明材料。每有一人满足得1分，最高2分，不满足不得分。</w:t>
            </w:r>
          </w:p>
          <w:p w14:paraId="253969D0">
            <w:pPr>
              <w:widowControl/>
              <w:spacing w:line="360" w:lineRule="auto"/>
              <w:textAlignment w:val="top"/>
              <w:rPr>
                <w:rFonts w:hint="eastAsia" w:ascii="宋体" w:hAnsi="宋体" w:cs="宋体"/>
                <w:sz w:val="24"/>
                <w:lang w:bidi="ar"/>
              </w:rPr>
            </w:pPr>
            <w:r>
              <w:rPr>
                <w:rFonts w:hint="eastAsia" w:ascii="宋体" w:hAnsi="宋体" w:cs="宋体"/>
                <w:kern w:val="0"/>
                <w:sz w:val="24"/>
                <w:lang w:bidi="ar"/>
              </w:rPr>
              <w:t>说明：提供相关证书复印件及投标人为其缴纳的近3个月内任意一个月社保缴纳记录或劳动合同，否则不得分。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0B62">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78A1">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客观分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7F82A402">
            <w:pPr>
              <w:spacing w:line="360" w:lineRule="auto"/>
              <w:jc w:val="center"/>
              <w:rPr>
                <w:rFonts w:hint="eastAsia" w:ascii="宋体" w:hAnsi="宋体" w:cs="宋体"/>
                <w:sz w:val="24"/>
              </w:rPr>
            </w:pPr>
          </w:p>
        </w:tc>
      </w:tr>
      <w:tr w14:paraId="2EBC8736">
        <w:tblPrEx>
          <w:tblCellMar>
            <w:top w:w="0" w:type="dxa"/>
            <w:left w:w="108" w:type="dxa"/>
            <w:bottom w:w="0" w:type="dxa"/>
            <w:right w:w="108" w:type="dxa"/>
          </w:tblCellMar>
        </w:tblPrEx>
        <w:trPr>
          <w:trHeight w:val="57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F2F8">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5、驻点服务承诺</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0DB">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投标人承诺在系统建设及试运行期间提供2名驻场人员得1分。承诺在质保运维期内提供1名驻场运维人员得1分。说明：提供相关承诺书（承诺书格式自拟），最高得2分，不提供不得分。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674">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F243">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7243D12C">
            <w:pPr>
              <w:spacing w:line="360" w:lineRule="auto"/>
              <w:jc w:val="center"/>
              <w:rPr>
                <w:rFonts w:hint="eastAsia" w:ascii="宋体" w:hAnsi="宋体" w:cs="宋体"/>
                <w:sz w:val="24"/>
              </w:rPr>
            </w:pPr>
          </w:p>
        </w:tc>
      </w:tr>
      <w:tr w14:paraId="0551A7BB">
        <w:tblPrEx>
          <w:tblCellMar>
            <w:top w:w="0" w:type="dxa"/>
            <w:left w:w="108" w:type="dxa"/>
            <w:bottom w:w="0" w:type="dxa"/>
            <w:right w:w="108" w:type="dxa"/>
          </w:tblCellMar>
        </w:tblPrEx>
        <w:trPr>
          <w:trHeight w:val="57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F0C5">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6、驻点服务方案</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7A5A">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投标人对驻点服务人员的工作内容提供详细方案，根据投标人提供的方案详细完整程度进行评分。</w:t>
            </w:r>
          </w:p>
          <w:p w14:paraId="44129ECB">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说明：根据投标人提供方案的完整程度、详细程度、与招标文件要求的满足程度、可操作性进行评分，完全满足采购人要求得3分，部分满足得1分，不满足的0分。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B242">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3FA7">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665FD3EA">
            <w:pPr>
              <w:spacing w:line="360" w:lineRule="auto"/>
              <w:jc w:val="center"/>
              <w:rPr>
                <w:rFonts w:hint="eastAsia" w:ascii="宋体" w:hAnsi="宋体" w:cs="宋体"/>
                <w:sz w:val="24"/>
              </w:rPr>
            </w:pPr>
          </w:p>
        </w:tc>
      </w:tr>
      <w:tr w14:paraId="410458C1">
        <w:tblPrEx>
          <w:tblCellMar>
            <w:top w:w="0" w:type="dxa"/>
            <w:left w:w="108" w:type="dxa"/>
            <w:bottom w:w="0" w:type="dxa"/>
            <w:right w:w="108" w:type="dxa"/>
          </w:tblCellMar>
        </w:tblPrEx>
        <w:trPr>
          <w:trHeight w:val="86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5DBE">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7、系统软件总体方案</w:t>
            </w:r>
          </w:p>
        </w:tc>
        <w:tc>
          <w:tcPr>
            <w:tcW w:w="5565" w:type="dxa"/>
            <w:tcBorders>
              <w:top w:val="single" w:color="000000" w:sz="4" w:space="0"/>
              <w:left w:val="single" w:color="000000" w:sz="4" w:space="0"/>
              <w:bottom w:val="single" w:color="000000" w:sz="4" w:space="0"/>
              <w:right w:val="single" w:color="000000" w:sz="4" w:space="0"/>
            </w:tcBorders>
            <w:shd w:val="clear" w:color="auto" w:fill="auto"/>
          </w:tcPr>
          <w:p w14:paraId="11C50D54">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投标人需对本项目涉及的系统软件总体方案进行详细描述。根据本次项目建设内容的总体架构、功能架构、数据架构等方面，提出具体可行的方案。</w:t>
            </w:r>
          </w:p>
          <w:p w14:paraId="4F9D180C">
            <w:pPr>
              <w:widowControl/>
              <w:spacing w:line="360" w:lineRule="auto"/>
              <w:textAlignment w:val="top"/>
              <w:rPr>
                <w:rFonts w:hint="eastAsia" w:ascii="宋体" w:hAnsi="宋体" w:cs="宋体"/>
                <w:sz w:val="24"/>
              </w:rPr>
            </w:pPr>
            <w:r>
              <w:rPr>
                <w:rFonts w:hint="eastAsia" w:ascii="宋体" w:hAnsi="宋体" w:cs="宋体"/>
                <w:kern w:val="0"/>
                <w:sz w:val="24"/>
                <w:lang w:bidi="ar"/>
              </w:rPr>
              <w:t>说明：根据投标人提供方案的完整程度、详细程度、与招标文件要求的满足程度、可操作性进行评分，提供完整详细可行的技术方案且完全满足采购人要求得5分，方案内容存在缺项或基本满足得3分，方案内容部分满足得1分，未提供方案或不满足不得分，本项最高5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579B">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A796">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0CB2C38B">
            <w:pPr>
              <w:spacing w:line="360" w:lineRule="auto"/>
              <w:jc w:val="center"/>
              <w:rPr>
                <w:rFonts w:hint="eastAsia" w:ascii="宋体" w:hAnsi="宋体" w:cs="宋体"/>
                <w:sz w:val="24"/>
              </w:rPr>
            </w:pPr>
          </w:p>
        </w:tc>
      </w:tr>
      <w:tr w14:paraId="150CEAC3">
        <w:tblPrEx>
          <w:tblCellMar>
            <w:top w:w="0" w:type="dxa"/>
            <w:left w:w="108" w:type="dxa"/>
            <w:bottom w:w="0" w:type="dxa"/>
            <w:right w:w="108" w:type="dxa"/>
          </w:tblCellMar>
        </w:tblPrEx>
        <w:trPr>
          <w:trHeight w:val="7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C13D">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8、接入“浙政钉”方案</w:t>
            </w:r>
          </w:p>
        </w:tc>
        <w:tc>
          <w:tcPr>
            <w:tcW w:w="5565" w:type="dxa"/>
            <w:tcBorders>
              <w:top w:val="single" w:color="000000" w:sz="4" w:space="0"/>
              <w:left w:val="single" w:color="000000" w:sz="4" w:space="0"/>
              <w:bottom w:val="single" w:color="000000" w:sz="4" w:space="0"/>
              <w:right w:val="single" w:color="000000" w:sz="4" w:space="0"/>
            </w:tcBorders>
            <w:shd w:val="clear" w:color="auto" w:fill="auto"/>
          </w:tcPr>
          <w:p w14:paraId="167B299D">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投标人提供对本项目的接入“浙政钉”方案，包括：①浙政钉消息通知、②浙政钉组织架构、③浙政钉登录体系。</w:t>
            </w:r>
          </w:p>
          <w:p w14:paraId="0DF82775">
            <w:pPr>
              <w:widowControl/>
              <w:spacing w:line="360" w:lineRule="auto"/>
              <w:textAlignment w:val="top"/>
              <w:rPr>
                <w:rFonts w:hint="eastAsia" w:ascii="宋体" w:hAnsi="宋体" w:cs="宋体"/>
                <w:sz w:val="24"/>
              </w:rPr>
            </w:pPr>
            <w:r>
              <w:rPr>
                <w:rFonts w:hint="eastAsia" w:ascii="宋体" w:hAnsi="宋体" w:cs="宋体"/>
                <w:kern w:val="0"/>
                <w:sz w:val="24"/>
                <w:lang w:bidi="ar"/>
              </w:rPr>
              <w:t>每一项提供完整的技术方案且完全满足采购人要求得1分，方案内容存在缺项或部分满足得0.5分，未提供方案或不满足不得分，本项最高得3分。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688F">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DA24">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6F3666A6">
            <w:pPr>
              <w:spacing w:line="360" w:lineRule="auto"/>
              <w:jc w:val="center"/>
              <w:rPr>
                <w:rFonts w:hint="eastAsia" w:ascii="宋体" w:hAnsi="宋体" w:cs="宋体"/>
                <w:sz w:val="24"/>
              </w:rPr>
            </w:pPr>
          </w:p>
        </w:tc>
      </w:tr>
      <w:tr w14:paraId="298C6D69">
        <w:tblPrEx>
          <w:tblCellMar>
            <w:top w:w="0" w:type="dxa"/>
            <w:left w:w="108" w:type="dxa"/>
            <w:bottom w:w="0" w:type="dxa"/>
            <w:right w:w="108" w:type="dxa"/>
          </w:tblCellMar>
        </w:tblPrEx>
        <w:trPr>
          <w:trHeight w:val="75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0971">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9、信创改造方案</w:t>
            </w:r>
          </w:p>
        </w:tc>
        <w:tc>
          <w:tcPr>
            <w:tcW w:w="5565" w:type="dxa"/>
            <w:tcBorders>
              <w:top w:val="single" w:color="000000" w:sz="4" w:space="0"/>
              <w:left w:val="single" w:color="000000" w:sz="4" w:space="0"/>
              <w:bottom w:val="single" w:color="000000" w:sz="4" w:space="0"/>
              <w:right w:val="single" w:color="000000" w:sz="4" w:space="0"/>
            </w:tcBorders>
            <w:shd w:val="clear" w:color="auto" w:fill="auto"/>
          </w:tcPr>
          <w:p w14:paraId="5C51FC48">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投标人提供信创改造方案的详细建设方案，根据投标人提供方案的完整程度、详细程度、与招标文件要求的满足程度、可操作性等进行逐条评分，方案内容包括：</w:t>
            </w:r>
          </w:p>
          <w:p w14:paraId="504833E4">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（1）提供</w:t>
            </w:r>
            <w:r>
              <w:rPr>
                <w:rFonts w:hint="eastAsia" w:ascii="宋体" w:hAnsi="宋体" w:cs="宋体"/>
                <w:sz w:val="24"/>
              </w:rPr>
              <w:t>滨江纪检卓越管理系统的所有功能信创改造</w:t>
            </w:r>
            <w:r>
              <w:rPr>
                <w:rFonts w:hint="eastAsia" w:ascii="宋体" w:hAnsi="宋体" w:cs="宋体"/>
                <w:kern w:val="0"/>
                <w:sz w:val="24"/>
                <w:lang w:bidi="ar"/>
              </w:rPr>
              <w:t>方案的详细建设方案，</w:t>
            </w:r>
            <w:r>
              <w:rPr>
                <w:rFonts w:hint="eastAsia" w:ascii="宋体" w:hAnsi="宋体" w:cs="宋体"/>
                <w:sz w:val="24"/>
              </w:rPr>
              <w:t>包含廉合治理系统、滨江区廉政指数、魔方工厂系统、清风工程公权力大数据监督应用、天际系统、杭州市滨江区纪委监委非公纪检项目、数智纪检一体化项目、滨江巡察办“巡察掌中宝”系统、智慧印章物联网平台</w:t>
            </w:r>
            <w:r>
              <w:rPr>
                <w:rFonts w:hint="eastAsia" w:ascii="宋体" w:hAnsi="宋体" w:cs="宋体"/>
                <w:kern w:val="0"/>
                <w:sz w:val="24"/>
                <w:lang w:bidi="ar"/>
              </w:rPr>
              <w:t>。每项提供完整的建设方案且完全满足采购人要求得2分，方案内容存在缺项或部分满足得1分，未提供方案或不满足不得分，本项最高18分；</w:t>
            </w:r>
          </w:p>
          <w:p w14:paraId="7CFB9495">
            <w:pPr>
              <w:widowControl/>
              <w:spacing w:line="360" w:lineRule="auto"/>
              <w:textAlignment w:val="center"/>
              <w:rPr>
                <w:rFonts w:hint="eastAsia" w:ascii="宋体" w:hAnsi="宋体" w:cs="宋体"/>
                <w:strike/>
                <w:kern w:val="0"/>
                <w:sz w:val="24"/>
                <w:lang w:bidi="ar"/>
              </w:rPr>
            </w:pPr>
            <w:r>
              <w:rPr>
                <w:rFonts w:hint="eastAsia" w:ascii="宋体" w:hAnsi="宋体" w:cs="宋体"/>
                <w:kern w:val="0"/>
                <w:sz w:val="24"/>
                <w:lang w:bidi="ar"/>
              </w:rPr>
              <w:t>（2）投标人对本项目提供数据迁移及部署方案，方案内容完整、具有可操作性得3分，方案内容较为完整、具有一定得可操作性得2分，方案内容表述不完整或无落地性得1分，不提供方案内容不得分。</w:t>
            </w:r>
          </w:p>
          <w:p w14:paraId="5A800167">
            <w:pPr>
              <w:widowControl/>
              <w:spacing w:line="360" w:lineRule="auto"/>
              <w:textAlignment w:val="center"/>
              <w:rPr>
                <w:rFonts w:hint="eastAsia" w:ascii="宋体" w:hAnsi="宋体" w:cs="宋体"/>
                <w:sz w:val="24"/>
              </w:rPr>
            </w:pPr>
            <w:r>
              <w:rPr>
                <w:rFonts w:hint="eastAsia" w:ascii="宋体" w:hAnsi="宋体" w:cs="宋体"/>
                <w:sz w:val="24"/>
              </w:rPr>
              <w:t>（3）投标人能够充分理解应用系统深化信创改造的流程，提供详细的信创改造方案：</w:t>
            </w:r>
          </w:p>
          <w:p w14:paraId="7BC2AE32">
            <w:pPr>
              <w:widowControl/>
              <w:spacing w:line="360" w:lineRule="auto"/>
              <w:textAlignment w:val="center"/>
              <w:rPr>
                <w:rFonts w:hint="eastAsia" w:ascii="宋体" w:hAnsi="宋体" w:cs="宋体"/>
                <w:sz w:val="24"/>
              </w:rPr>
            </w:pPr>
            <w:r>
              <w:rPr>
                <w:rFonts w:hint="eastAsia" w:ascii="宋体" w:hAnsi="宋体" w:cs="宋体"/>
                <w:sz w:val="24"/>
              </w:rPr>
              <w:t>1.资源盘点：主要包括：系统摸底、硬件资源盘点、软件资源清查、数据资源评估等4方面内容。（满足1点得0.5分，最高2分，不满足不得分）</w:t>
            </w:r>
          </w:p>
          <w:p w14:paraId="76A1B5F0">
            <w:pPr>
              <w:widowControl/>
              <w:spacing w:line="360" w:lineRule="auto"/>
              <w:textAlignment w:val="center"/>
              <w:rPr>
                <w:rFonts w:hint="eastAsia" w:ascii="宋体" w:hAnsi="宋体" w:cs="宋体"/>
                <w:sz w:val="24"/>
              </w:rPr>
            </w:pPr>
            <w:r>
              <w:rPr>
                <w:rFonts w:hint="eastAsia" w:ascii="宋体" w:hAnsi="宋体" w:cs="宋体"/>
                <w:sz w:val="24"/>
              </w:rPr>
              <w:t>2.替代选型：主要包括软件选型方案、开发框架与工具选型、安全产品选型、应用系统优化等内容。（满足1点得0.5分，最高2分，不满足不得分）</w:t>
            </w:r>
          </w:p>
          <w:p w14:paraId="34CDA91B">
            <w:pPr>
              <w:widowControl/>
              <w:spacing w:line="360" w:lineRule="auto"/>
              <w:textAlignment w:val="center"/>
              <w:rPr>
                <w:rFonts w:hint="eastAsia" w:ascii="宋体" w:hAnsi="宋体" w:cs="宋体"/>
                <w:sz w:val="24"/>
              </w:rPr>
            </w:pPr>
            <w:r>
              <w:rPr>
                <w:rFonts w:hint="eastAsia" w:ascii="宋体" w:hAnsi="宋体" w:cs="宋体"/>
                <w:sz w:val="24"/>
              </w:rPr>
              <w:t>3.方案论证：主要包括可行性分析、业务影响评估、风险识别与管理、合规性审查、技术路线论证、试点计划等内容（满足1点得0.5分，最高3分，不满足不得分）</w:t>
            </w:r>
          </w:p>
          <w:p w14:paraId="50DD4075">
            <w:pPr>
              <w:widowControl/>
              <w:spacing w:line="360" w:lineRule="auto"/>
              <w:textAlignment w:val="center"/>
              <w:rPr>
                <w:rFonts w:hint="eastAsia" w:ascii="宋体" w:hAnsi="宋体" w:cs="宋体"/>
                <w:sz w:val="24"/>
              </w:rPr>
            </w:pPr>
            <w:r>
              <w:rPr>
                <w:rFonts w:hint="eastAsia" w:ascii="宋体" w:hAnsi="宋体" w:cs="宋体"/>
                <w:sz w:val="24"/>
              </w:rPr>
              <w:t>4.测试验证：主要内容功能测试、性能测试、安全性测试、兼容性测试、界面与用户体验测试、数据迁移与对接测试、稳定性与可靠性测试、合规性与标准遵循测试等内容。（满足1点得0.5分，最高4分，不满足不得分）</w:t>
            </w:r>
          </w:p>
          <w:p w14:paraId="52FEA590">
            <w:pPr>
              <w:widowControl/>
              <w:spacing w:line="360" w:lineRule="auto"/>
              <w:textAlignment w:val="center"/>
              <w:rPr>
                <w:rFonts w:hint="eastAsia" w:ascii="宋体" w:hAnsi="宋体" w:cs="宋体"/>
                <w:sz w:val="24"/>
              </w:rPr>
            </w:pPr>
            <w:r>
              <w:rPr>
                <w:rFonts w:hint="eastAsia" w:ascii="宋体" w:hAnsi="宋体" w:cs="宋体"/>
                <w:sz w:val="24"/>
              </w:rPr>
              <w:t>5.生产实施：主要包括实施计划制定、环境准备与配置、数据迁移与验证、应用部署与配置、接口对接与联调、安全加固与合规性检查、用户培训与支持、平行运行与切换等内容。（满足1点得0.5分，最高4分，不满足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7615">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36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C544">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6054A009">
            <w:pPr>
              <w:spacing w:line="360" w:lineRule="auto"/>
              <w:jc w:val="center"/>
              <w:rPr>
                <w:rFonts w:hint="eastAsia" w:ascii="宋体" w:hAnsi="宋体" w:cs="宋体"/>
                <w:sz w:val="24"/>
              </w:rPr>
            </w:pPr>
          </w:p>
        </w:tc>
      </w:tr>
      <w:tr w14:paraId="7D0D5C31">
        <w:tblPrEx>
          <w:tblCellMar>
            <w:top w:w="0" w:type="dxa"/>
            <w:left w:w="108" w:type="dxa"/>
            <w:bottom w:w="0" w:type="dxa"/>
            <w:right w:w="108" w:type="dxa"/>
          </w:tblCellMar>
        </w:tblPrEx>
        <w:trPr>
          <w:trHeight w:val="41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520A">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10、数据整理</w:t>
            </w:r>
          </w:p>
          <w:p w14:paraId="0B4E1D74">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服务方案</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A97B">
            <w:pPr>
              <w:snapToGrid w:val="0"/>
              <w:spacing w:line="360" w:lineRule="auto"/>
              <w:rPr>
                <w:rFonts w:hint="eastAsia" w:ascii="宋体" w:hAnsi="宋体" w:cs="宋体"/>
                <w:sz w:val="24"/>
              </w:rPr>
            </w:pPr>
            <w:r>
              <w:rPr>
                <w:rFonts w:hint="eastAsia" w:ascii="宋体" w:hAnsi="宋体" w:cs="宋体"/>
                <w:kern w:val="0"/>
                <w:sz w:val="24"/>
                <w:lang w:bidi="ar"/>
              </w:rPr>
              <w:t>提供</w:t>
            </w:r>
            <w:bookmarkStart w:id="394" w:name="OLE_LINK2"/>
            <w:r>
              <w:rPr>
                <w:rFonts w:hint="eastAsia" w:ascii="宋体" w:hAnsi="宋体" w:cs="宋体"/>
                <w:kern w:val="0"/>
                <w:sz w:val="24"/>
                <w:lang w:bidi="ar"/>
              </w:rPr>
              <w:t>在现有的系统基础上整合系统功能模块及数据</w:t>
            </w:r>
            <w:bookmarkEnd w:id="394"/>
            <w:r>
              <w:rPr>
                <w:rFonts w:hint="eastAsia" w:ascii="宋体" w:hAnsi="宋体" w:cs="宋体"/>
                <w:kern w:val="0"/>
                <w:sz w:val="24"/>
                <w:lang w:bidi="ar"/>
              </w:rPr>
              <w:t>整理服务方案，根据</w:t>
            </w:r>
            <w:r>
              <w:rPr>
                <w:rFonts w:hint="eastAsia" w:ascii="宋体" w:hAnsi="宋体" w:cs="宋体"/>
                <w:sz w:val="24"/>
              </w:rPr>
              <w:t>提供完整的技术方案且完全满足采购人要求得3分，方案内容存在缺项或部分满足得1分，未提供方案或不满足不得分，本项最高3分；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B252">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B714">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3E8B3216">
            <w:pPr>
              <w:spacing w:line="360" w:lineRule="auto"/>
              <w:jc w:val="center"/>
              <w:rPr>
                <w:rFonts w:hint="eastAsia" w:ascii="宋体" w:hAnsi="宋体" w:cs="宋体"/>
                <w:sz w:val="24"/>
              </w:rPr>
            </w:pPr>
          </w:p>
        </w:tc>
      </w:tr>
      <w:tr w14:paraId="43A694E7">
        <w:tblPrEx>
          <w:tblCellMar>
            <w:top w:w="0" w:type="dxa"/>
            <w:left w:w="108" w:type="dxa"/>
            <w:bottom w:w="0" w:type="dxa"/>
            <w:right w:w="108" w:type="dxa"/>
          </w:tblCellMar>
        </w:tblPrEx>
        <w:trPr>
          <w:trHeight w:val="42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BAB7">
            <w:pPr>
              <w:widowControl/>
              <w:spacing w:line="360" w:lineRule="auto"/>
              <w:jc w:val="center"/>
              <w:textAlignment w:val="center"/>
              <w:rPr>
                <w:rFonts w:hint="eastAsia" w:ascii="宋体" w:hAnsi="宋体" w:cs="宋体"/>
                <w:sz w:val="24"/>
              </w:rPr>
            </w:pPr>
            <w:r>
              <w:rPr>
                <w:rFonts w:hint="eastAsia" w:ascii="宋体" w:hAnsi="宋体" w:cs="宋体"/>
                <w:sz w:val="24"/>
              </w:rPr>
              <w:t>11、组织实施方案</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BC26">
            <w:pPr>
              <w:widowControl/>
              <w:spacing w:line="360" w:lineRule="auto"/>
              <w:textAlignment w:val="center"/>
              <w:rPr>
                <w:rFonts w:hint="eastAsia" w:ascii="宋体" w:hAnsi="宋体" w:cs="宋体"/>
                <w:sz w:val="24"/>
              </w:rPr>
            </w:pPr>
            <w:r>
              <w:rPr>
                <w:rFonts w:hint="eastAsia" w:ascii="宋体" w:hAnsi="宋体" w:cs="宋体"/>
                <w:sz w:val="24"/>
              </w:rPr>
              <w:t>投标人项目组织实施方案的科学性、合理性、规范性和可操作性，包括①系统设计、②软件开发、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4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C417">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685F">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6E4AB8F6">
            <w:pPr>
              <w:spacing w:line="360" w:lineRule="auto"/>
              <w:jc w:val="center"/>
              <w:rPr>
                <w:rFonts w:hint="eastAsia" w:ascii="宋体" w:hAnsi="宋体" w:cs="宋体"/>
                <w:sz w:val="24"/>
              </w:rPr>
            </w:pPr>
          </w:p>
        </w:tc>
      </w:tr>
      <w:tr w14:paraId="108A6312">
        <w:tblPrEx>
          <w:tblCellMar>
            <w:top w:w="0" w:type="dxa"/>
            <w:left w:w="108" w:type="dxa"/>
            <w:bottom w:w="0" w:type="dxa"/>
            <w:right w:w="108" w:type="dxa"/>
          </w:tblCellMar>
        </w:tblPrEx>
        <w:trPr>
          <w:trHeight w:val="12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2C2B">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12、</w:t>
            </w:r>
            <w:r>
              <w:rPr>
                <w:rFonts w:hint="eastAsia" w:ascii="宋体" w:hAnsi="宋体" w:cs="宋体"/>
                <w:sz w:val="24"/>
              </w:rPr>
              <w:t>质量保证措施和建设工期情况</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6E0D">
            <w:pPr>
              <w:widowControl/>
              <w:spacing w:line="360" w:lineRule="auto"/>
              <w:textAlignment w:val="center"/>
              <w:rPr>
                <w:rFonts w:hint="eastAsia" w:ascii="宋体" w:hAnsi="宋体" w:cs="宋体"/>
                <w:sz w:val="24"/>
              </w:rPr>
            </w:pPr>
            <w:r>
              <w:rPr>
                <w:rFonts w:hint="eastAsia" w:ascii="宋体" w:hAnsi="宋体" w:cs="宋体"/>
                <w:sz w:val="24"/>
              </w:rPr>
              <w:t>投标人按采购人要求①是否明确的建设质量目标，②是否有质量保证措施，③是否具有详细可行的实施内容，④工期保证措施等。根据提供的方案内容进行评分，每一项内容完整、措施有效、符合采购人实际得1分，内容虽然进行了阐述但并未完全贴合项目需求理解情况，或理解的内容未包括细节或有有效措施，得0.5分；未进行阐述或阐述内容无法满足项目需求的，得0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A8F0">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CC37">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1FBC2955">
            <w:pPr>
              <w:spacing w:line="360" w:lineRule="auto"/>
              <w:jc w:val="center"/>
              <w:rPr>
                <w:rFonts w:hint="eastAsia" w:ascii="宋体" w:hAnsi="宋体" w:cs="宋体"/>
                <w:sz w:val="24"/>
              </w:rPr>
            </w:pPr>
          </w:p>
        </w:tc>
      </w:tr>
      <w:tr w14:paraId="4E54DFCC">
        <w:tblPrEx>
          <w:tblCellMar>
            <w:top w:w="0" w:type="dxa"/>
            <w:left w:w="108" w:type="dxa"/>
            <w:bottom w:w="0" w:type="dxa"/>
            <w:right w:w="108" w:type="dxa"/>
          </w:tblCellMar>
        </w:tblPrEx>
        <w:trPr>
          <w:trHeight w:val="12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5E11">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13、</w:t>
            </w:r>
            <w:r>
              <w:rPr>
                <w:rFonts w:hint="eastAsia" w:ascii="宋体" w:hAnsi="宋体" w:cs="宋体"/>
                <w:sz w:val="24"/>
              </w:rPr>
              <w:t>培训、测试、试运行、验收</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251">
            <w:pPr>
              <w:spacing w:line="360" w:lineRule="auto"/>
              <w:rPr>
                <w:rFonts w:hint="eastAsia" w:ascii="宋体" w:hAnsi="宋体" w:cs="宋体"/>
                <w:sz w:val="24"/>
              </w:rPr>
            </w:pPr>
            <w:r>
              <w:rPr>
                <w:rFonts w:hint="eastAsia" w:ascii="宋体" w:hAnsi="宋体" w:cs="宋体"/>
                <w:sz w:val="24"/>
              </w:rPr>
              <w:t>（1）投标人是否提出合理性、可行性的①功能测试及②验收方案。每项全部满足得1分，部分满足得0.5分，不满足得0分。本项最高得2分；</w:t>
            </w:r>
          </w:p>
          <w:p w14:paraId="351E537C">
            <w:pPr>
              <w:widowControl/>
              <w:spacing w:line="360" w:lineRule="auto"/>
              <w:textAlignment w:val="center"/>
              <w:rPr>
                <w:rFonts w:hint="eastAsia" w:ascii="宋体" w:hAnsi="宋体" w:cs="宋体"/>
                <w:sz w:val="24"/>
              </w:rPr>
            </w:pPr>
            <w:r>
              <w:rPr>
                <w:rFonts w:hint="eastAsia" w:ascii="宋体" w:hAnsi="宋体" w:cs="宋体"/>
                <w:sz w:val="24"/>
              </w:rPr>
              <w:t>（2）提供可行性、合理性的培训方案、计划，包括①培训内容、②培训时间地点、③培训对象，④培训师资力量等；根据投标方案内容进行评分，每项全部满足得0.5分，</w:t>
            </w:r>
            <w:r>
              <w:rPr>
                <w:rFonts w:hint="eastAsia" w:ascii="宋体" w:hAnsi="宋体" w:cs="宋体"/>
                <w:sz w:val="24"/>
                <w:highlight w:val="yellow"/>
              </w:rPr>
              <w:t>部分满足得0.</w:t>
            </w:r>
            <w:bookmarkStart w:id="407" w:name="_GoBack"/>
            <w:bookmarkEnd w:id="407"/>
            <w:r>
              <w:rPr>
                <w:rFonts w:hint="eastAsia" w:ascii="宋体" w:hAnsi="宋体" w:cs="宋体"/>
                <w:sz w:val="24"/>
                <w:highlight w:val="yellow"/>
              </w:rPr>
              <w:t>5分</w:t>
            </w:r>
            <w:r>
              <w:rPr>
                <w:rFonts w:hint="eastAsia" w:ascii="宋体" w:hAnsi="宋体" w:cs="宋体"/>
                <w:sz w:val="24"/>
              </w:rPr>
              <w:t>，不满足得0分。本项最高得2分。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8F84">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A222">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06CBAA67">
            <w:pPr>
              <w:spacing w:line="360" w:lineRule="auto"/>
              <w:jc w:val="center"/>
              <w:rPr>
                <w:rFonts w:hint="eastAsia" w:ascii="宋体" w:hAnsi="宋体" w:cs="宋体"/>
                <w:sz w:val="24"/>
              </w:rPr>
            </w:pPr>
          </w:p>
        </w:tc>
      </w:tr>
      <w:tr w14:paraId="22A802F1">
        <w:tblPrEx>
          <w:tblCellMar>
            <w:top w:w="0" w:type="dxa"/>
            <w:left w:w="108" w:type="dxa"/>
            <w:bottom w:w="0" w:type="dxa"/>
            <w:right w:w="108" w:type="dxa"/>
          </w:tblCellMar>
        </w:tblPrEx>
        <w:trPr>
          <w:trHeight w:val="86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7FA9">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14、售后服务保障方案</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351B">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投标人须提供详细的售后服务保障方案，应具有完整具体的保障措施，包括售后服务内容、服务保障、服务承诺等，具备科学性、可操作性。包括：</w:t>
            </w:r>
          </w:p>
          <w:p w14:paraId="35224E49">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（1）质保运维期内，采购人可要求采购人的一名工程师常驻现场，服从工作安排，采购人对于工程师不满意的，采购人应无条件更换；</w:t>
            </w:r>
          </w:p>
          <w:p w14:paraId="00221B91">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（2）试运行期间提供运维服务，费用包含在合同总价中，在招标及合同范围内无条件响应并满足用户对系统的修改，响应时间最迟不超过24小时；</w:t>
            </w:r>
          </w:p>
          <w:p w14:paraId="3788435F">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（3）质保运维期间需及时响应并满足用户对于系统的问题故障处理和缺陷修正；</w:t>
            </w:r>
          </w:p>
          <w:p w14:paraId="018D681D">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4）质保运维期内所有的服务涉及的费用均包含在合同总价中,质保运维期内提供7×24小时电话或电子邮件服务，1小时内做出明确响应和安排，并及时提出问题解决或缺陷修正方案。如需专业工程师现场服务的，具有解决故障能力的技术工程师应在2小时内到场。</w:t>
            </w:r>
          </w:p>
          <w:p w14:paraId="28DFBECF">
            <w:pPr>
              <w:widowControl/>
              <w:spacing w:line="360" w:lineRule="auto"/>
              <w:textAlignment w:val="center"/>
              <w:rPr>
                <w:rFonts w:hint="eastAsia" w:ascii="宋体" w:hAnsi="宋体" w:cs="宋体"/>
                <w:sz w:val="24"/>
              </w:rPr>
            </w:pPr>
            <w:r>
              <w:rPr>
                <w:rFonts w:hint="eastAsia" w:ascii="宋体" w:hAnsi="宋体" w:cs="宋体"/>
                <w:kern w:val="0"/>
                <w:sz w:val="24"/>
                <w:lang w:bidi="ar"/>
              </w:rPr>
              <w:t>说明：根据投标人提供方案的完整程度、详细程度、与招标文件要求的满足程度、可操作性进行评分，每项内容完全满足采购人要求得1分，部分满足得0.5分，不满足的0分，本项最高得4分。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CD5D">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36AD">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3F044A6D">
            <w:pPr>
              <w:spacing w:line="360" w:lineRule="auto"/>
              <w:jc w:val="center"/>
              <w:rPr>
                <w:rFonts w:hint="eastAsia" w:ascii="宋体" w:hAnsi="宋体" w:cs="宋体"/>
                <w:sz w:val="24"/>
              </w:rPr>
            </w:pPr>
          </w:p>
        </w:tc>
      </w:tr>
      <w:tr w14:paraId="1BA89775">
        <w:tblPrEx>
          <w:tblCellMar>
            <w:top w:w="0" w:type="dxa"/>
            <w:left w:w="108" w:type="dxa"/>
            <w:bottom w:w="0" w:type="dxa"/>
            <w:right w:w="108" w:type="dxa"/>
          </w:tblCellMar>
        </w:tblPrEx>
        <w:trPr>
          <w:trHeight w:val="81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A75A">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15、视频演示（不超过15分钟）</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EC54">
            <w:pPr>
              <w:snapToGrid w:val="0"/>
              <w:spacing w:line="360" w:lineRule="auto"/>
              <w:rPr>
                <w:rFonts w:hint="eastAsia" w:ascii="宋体" w:hAnsi="宋体" w:cs="宋体"/>
                <w:kern w:val="0"/>
                <w:sz w:val="24"/>
                <w:lang w:bidi="ar"/>
              </w:rPr>
            </w:pPr>
            <w:r>
              <w:rPr>
                <w:rFonts w:hint="eastAsia" w:ascii="宋体" w:hAnsi="宋体" w:cs="宋体"/>
                <w:sz w:val="24"/>
              </w:rPr>
              <w:t>投标人需自备平台录屏演示，演示时长不超过15分钟。PPT演示、静态页面演示的不得分，不演示不得分。本项最高得10分。</w:t>
            </w:r>
          </w:p>
          <w:p w14:paraId="39843B0B">
            <w:pPr>
              <w:spacing w:line="360" w:lineRule="auto"/>
              <w:rPr>
                <w:rFonts w:hint="eastAsia" w:ascii="宋体" w:hAnsi="宋体" w:cs="宋体"/>
                <w:sz w:val="24"/>
              </w:rPr>
            </w:pPr>
            <w:r>
              <w:rPr>
                <w:rFonts w:hint="eastAsia" w:ascii="宋体" w:hAnsi="宋体" w:cs="宋体"/>
                <w:sz w:val="24"/>
              </w:rPr>
              <w:t>1.信创改造能力演示：</w:t>
            </w:r>
          </w:p>
          <w:p w14:paraId="20D9D776">
            <w:pPr>
              <w:spacing w:line="360" w:lineRule="auto"/>
              <w:rPr>
                <w:rFonts w:hint="eastAsia" w:ascii="宋体" w:hAnsi="宋体" w:cs="宋体"/>
                <w:sz w:val="24"/>
              </w:rPr>
            </w:pPr>
            <w:r>
              <w:rPr>
                <w:rFonts w:hint="eastAsia" w:ascii="宋体" w:hAnsi="宋体" w:cs="宋体"/>
                <w:sz w:val="24"/>
              </w:rPr>
              <w:t>（1）数据迁移与验证：在严格的数据备份基础上，执行数据迁移工作。采用分批或全量迁移策略，迁移过程中持续监控数据的一致性与完整性，完成迁移后进行详细的数据校验，确保数据无丢失、无损坏。（完全满足得3分，部分满足得1分，不满足不得分）</w:t>
            </w:r>
          </w:p>
          <w:p w14:paraId="602B81C3">
            <w:pPr>
              <w:spacing w:line="360" w:lineRule="auto"/>
              <w:rPr>
                <w:rFonts w:hint="eastAsia" w:ascii="宋体" w:hAnsi="宋体" w:cs="宋体"/>
                <w:sz w:val="24"/>
              </w:rPr>
            </w:pPr>
            <w:r>
              <w:rPr>
                <w:rFonts w:hint="eastAsia" w:ascii="宋体" w:hAnsi="宋体" w:cs="宋体"/>
                <w:sz w:val="24"/>
              </w:rPr>
              <w:t>（2）应用部署与配置：将已改造或重新开发的应用系统部署到生产环境，进行系统配置与参数调整，确保系统功能与性能符合预期。同时，配置好日志监控、备份恢复等运维设施。（满足得3分，部分满足得1分，不满足不得分）</w:t>
            </w:r>
          </w:p>
          <w:p w14:paraId="001E0304">
            <w:pPr>
              <w:spacing w:line="360" w:lineRule="auto"/>
              <w:rPr>
                <w:rFonts w:hint="eastAsia" w:ascii="宋体" w:hAnsi="宋体" w:cs="宋体"/>
                <w:sz w:val="24"/>
              </w:rPr>
            </w:pPr>
            <w:r>
              <w:rPr>
                <w:rFonts w:hint="eastAsia" w:ascii="宋体" w:hAnsi="宋体" w:cs="宋体"/>
                <w:sz w:val="24"/>
              </w:rPr>
              <w:t>（3）授权管理：主要包括细粒度授权、动态权限调整、角色授权等内容。（完全满足得2分，部分满足得1分，不满足不得分）</w:t>
            </w:r>
          </w:p>
          <w:p w14:paraId="1A665685">
            <w:pPr>
              <w:spacing w:line="360" w:lineRule="auto"/>
              <w:rPr>
                <w:rFonts w:hint="eastAsia" w:ascii="宋体" w:hAnsi="宋体" w:cs="宋体"/>
                <w:sz w:val="24"/>
              </w:rPr>
            </w:pPr>
            <w:r>
              <w:rPr>
                <w:rFonts w:hint="eastAsia" w:ascii="宋体" w:hAnsi="宋体" w:cs="宋体"/>
                <w:sz w:val="24"/>
              </w:rPr>
              <w:t>（4）数据监管：主要包括业务场景、云资源管理、任务规则管理、应急处理、告警管理、日志管理等内容。（完全满足得2分，部分满足得1分，不满足不得分）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EA48">
            <w:pPr>
              <w:widowControl/>
              <w:spacing w:line="360" w:lineRule="auto"/>
              <w:jc w:val="center"/>
              <w:textAlignment w:val="center"/>
              <w:rPr>
                <w:rFonts w:hint="eastAsia" w:ascii="宋体" w:hAnsi="宋体" w:cs="宋体"/>
                <w:sz w:val="24"/>
              </w:rPr>
            </w:pPr>
            <w:r>
              <w:rPr>
                <w:rFonts w:hint="eastAsia" w:ascii="宋体" w:hAnsi="宋体" w:cs="宋体"/>
                <w:sz w:val="24"/>
              </w:rPr>
              <w:t>10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BCAE">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11343A2D">
            <w:pPr>
              <w:spacing w:line="360" w:lineRule="auto"/>
              <w:jc w:val="center"/>
              <w:rPr>
                <w:rFonts w:hint="eastAsia" w:ascii="宋体" w:hAnsi="宋体" w:cs="宋体"/>
                <w:sz w:val="24"/>
              </w:rPr>
            </w:pPr>
          </w:p>
        </w:tc>
      </w:tr>
      <w:tr w14:paraId="44437D1E">
        <w:tblPrEx>
          <w:tblCellMar>
            <w:top w:w="0" w:type="dxa"/>
            <w:left w:w="108" w:type="dxa"/>
            <w:bottom w:w="0" w:type="dxa"/>
            <w:right w:w="108" w:type="dxa"/>
          </w:tblCellMar>
        </w:tblPrEx>
        <w:trPr>
          <w:trHeight w:val="172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2571">
            <w:pPr>
              <w:widowControl/>
              <w:spacing w:line="360" w:lineRule="auto"/>
              <w:jc w:val="center"/>
              <w:textAlignment w:val="center"/>
              <w:rPr>
                <w:rFonts w:hint="eastAsia" w:ascii="宋体" w:hAnsi="宋体" w:cs="宋体"/>
                <w:sz w:val="24"/>
              </w:rPr>
            </w:pPr>
            <w:r>
              <w:rPr>
                <w:rFonts w:hint="eastAsia" w:ascii="宋体" w:hAnsi="宋体" w:cs="宋体"/>
                <w:sz w:val="24"/>
              </w:rPr>
              <w:t>16、投标报价</w:t>
            </w:r>
          </w:p>
        </w:tc>
        <w:tc>
          <w:tcPr>
            <w:tcW w:w="5565" w:type="dxa"/>
            <w:tcBorders>
              <w:top w:val="single" w:color="000000" w:sz="4" w:space="0"/>
              <w:left w:val="single" w:color="000000" w:sz="4" w:space="0"/>
              <w:bottom w:val="single" w:color="000000" w:sz="4" w:space="0"/>
              <w:right w:val="single" w:color="000000" w:sz="4" w:space="0"/>
            </w:tcBorders>
            <w:shd w:val="clear" w:color="auto" w:fill="auto"/>
          </w:tcPr>
          <w:p w14:paraId="4BF433E5">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有效投标报价的最低价作为评标基准价，其最低报价为满分；按［投标报价得分=（评标基准价/投标报价）*权重］的计算公式计算。</w:t>
            </w:r>
          </w:p>
          <w:p w14:paraId="7277BBD8">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评标过程中，不得去掉报价中的最高报价和最低报价。</w:t>
            </w:r>
          </w:p>
          <w:p w14:paraId="766E3DA2">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6CE7">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E043">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5E68">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w:t>
            </w:r>
          </w:p>
        </w:tc>
      </w:tr>
    </w:tbl>
    <w:p w14:paraId="6C23D0B9"/>
    <w:p w14:paraId="350B2778">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bookmarkEnd w:id="28"/>
    <w:p w14:paraId="07F5ED8E">
      <w:pPr>
        <w:snapToGrid w:val="0"/>
        <w:spacing w:line="360" w:lineRule="auto"/>
        <w:rPr>
          <w:rFonts w:hint="eastAsia" w:ascii="宋体" w:hAnsi="宋体" w:cs="宋体"/>
          <w:b/>
          <w:sz w:val="28"/>
          <w:szCs w:val="28"/>
        </w:rPr>
      </w:pPr>
      <w:r>
        <w:rPr>
          <w:rFonts w:hint="eastAsia" w:ascii="宋体" w:hAnsi="宋体" w:cs="宋体"/>
          <w:b/>
          <w:sz w:val="32"/>
        </w:rPr>
        <w:t>一、评标方法</w:t>
      </w:r>
    </w:p>
    <w:p w14:paraId="00A71497">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4CD9A95">
      <w:pPr>
        <w:adjustRightInd/>
        <w:spacing w:line="360" w:lineRule="auto"/>
        <w:rPr>
          <w:rFonts w:hint="eastAsia" w:ascii="宋体" w:hAnsi="宋体" w:cs="宋体"/>
          <w:kern w:val="0"/>
          <w:sz w:val="24"/>
        </w:rPr>
      </w:pPr>
      <w:r>
        <w:rPr>
          <w:rFonts w:hint="eastAsia" w:ascii="宋体" w:hAnsi="宋体" w:cs="宋体"/>
          <w:b/>
          <w:sz w:val="32"/>
        </w:rPr>
        <w:t>二、评标标准</w:t>
      </w:r>
    </w:p>
    <w:p w14:paraId="7EB002AB">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1635CD5">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1BED3F9B">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7ADEA2F">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5FDF4D9">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AA718B3">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76B6C22">
      <w:pPr>
        <w:pStyle w:val="137"/>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F203DC6">
      <w:pPr>
        <w:pStyle w:val="137"/>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2EEC493">
      <w:pPr>
        <w:pStyle w:val="137"/>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CF8079B">
      <w:pPr>
        <w:pStyle w:val="137"/>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24894BC">
      <w:pPr>
        <w:pStyle w:val="137"/>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057EB875">
      <w:pPr>
        <w:pStyle w:val="137"/>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97710E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17D07B2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3411966F">
      <w:pPr>
        <w:pStyle w:val="137"/>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1C4DF31">
      <w:pPr>
        <w:pStyle w:val="137"/>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B31D7D">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7F1137">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C4256C">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DC9425">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2B2C4F92">
      <w:pPr>
        <w:pStyle w:val="137"/>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F55EE4">
      <w:pPr>
        <w:pStyle w:val="25"/>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29463C47">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6833568">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72A48070">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BE04897">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564DA517">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7BC35432">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0F81F12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070C7FA5">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5898BB3">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08C112B2">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71F6E0C5">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719E8EB">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80942E2">
      <w:pPr>
        <w:spacing w:line="360" w:lineRule="auto"/>
        <w:ind w:firstLine="480" w:firstLineChars="200"/>
        <w:rPr>
          <w:rFonts w:hint="eastAsia" w:ascii="宋体" w:hAnsi="宋体" w:cs="宋体"/>
          <w:kern w:val="0"/>
          <w:sz w:val="24"/>
        </w:rPr>
      </w:pPr>
      <w:r>
        <w:rPr>
          <w:rFonts w:hint="eastAsia" w:ascii="宋体" w:hAnsi="宋体" w:cs="宋体"/>
          <w:kern w:val="0"/>
          <w:sz w:val="24"/>
        </w:rPr>
        <w:t>4.2.13 投标文件不满足招标文件的其它实质性要求的；</w:t>
      </w:r>
    </w:p>
    <w:p w14:paraId="0657A4D5">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B5B32DA">
      <w:pPr>
        <w:pStyle w:val="25"/>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4BACD3C">
      <w:pPr>
        <w:pStyle w:val="25"/>
        <w:snapToGrid w:val="0"/>
        <w:spacing w:line="360" w:lineRule="auto"/>
        <w:rPr>
          <w:rFonts w:hint="eastAsia" w:cs="宋体"/>
        </w:rPr>
      </w:pPr>
      <w:r>
        <w:rPr>
          <w:rFonts w:hint="eastAsia" w:cs="宋体"/>
        </w:rPr>
        <w:t>5.1符合专业条件的供应商或者对招标文件作实质响应的供应商不足3家的；</w:t>
      </w:r>
    </w:p>
    <w:p w14:paraId="2D6029F9">
      <w:pPr>
        <w:pStyle w:val="25"/>
        <w:snapToGrid w:val="0"/>
        <w:spacing w:line="360" w:lineRule="auto"/>
        <w:rPr>
          <w:rFonts w:hint="eastAsia" w:cs="宋体"/>
        </w:rPr>
      </w:pPr>
      <w:r>
        <w:rPr>
          <w:rFonts w:hint="eastAsia" w:cs="宋体"/>
        </w:rPr>
        <w:t>5.2出现影响采购公正的违法、违规行为的；</w:t>
      </w:r>
    </w:p>
    <w:p w14:paraId="5D37119E">
      <w:pPr>
        <w:pStyle w:val="25"/>
        <w:snapToGrid w:val="0"/>
        <w:spacing w:line="360" w:lineRule="auto"/>
        <w:rPr>
          <w:rFonts w:hint="eastAsia" w:cs="宋体"/>
        </w:rPr>
      </w:pPr>
      <w:r>
        <w:rPr>
          <w:rFonts w:hint="eastAsia" w:cs="宋体"/>
        </w:rPr>
        <w:t>5.3投标人的报价均超过了采购预算，采购人不能支付的；</w:t>
      </w:r>
    </w:p>
    <w:p w14:paraId="24ABC446">
      <w:pPr>
        <w:pStyle w:val="25"/>
        <w:snapToGrid w:val="0"/>
        <w:spacing w:line="360" w:lineRule="auto"/>
        <w:rPr>
          <w:rFonts w:hint="eastAsia" w:cs="宋体"/>
        </w:rPr>
      </w:pPr>
      <w:r>
        <w:rPr>
          <w:rFonts w:hint="eastAsia" w:cs="宋体"/>
        </w:rPr>
        <w:t>5.4因重大变故，采购任务取消的。</w:t>
      </w:r>
    </w:p>
    <w:p w14:paraId="6C957E27">
      <w:pPr>
        <w:pStyle w:val="25"/>
        <w:snapToGrid w:val="0"/>
        <w:spacing w:line="360" w:lineRule="auto"/>
        <w:rPr>
          <w:rFonts w:hint="eastAsia" w:cs="宋体"/>
        </w:rPr>
      </w:pPr>
      <w:r>
        <w:rPr>
          <w:rFonts w:hint="eastAsia" w:cs="宋体"/>
        </w:rPr>
        <w:t>废标后，采购代理机构应当将废标理由通知所有投标人。</w:t>
      </w:r>
    </w:p>
    <w:p w14:paraId="3E159E5F">
      <w:pPr>
        <w:pStyle w:val="25"/>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E697442">
      <w:pPr>
        <w:pStyle w:val="25"/>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E9DE856">
      <w:pPr>
        <w:pStyle w:val="25"/>
        <w:snapToGrid w:val="0"/>
        <w:spacing w:line="360" w:lineRule="auto"/>
        <w:rPr>
          <w:rFonts w:hint="eastAsia" w:cs="宋体"/>
        </w:rPr>
      </w:pPr>
      <w:r>
        <w:rPr>
          <w:rFonts w:hint="eastAsia" w:cs="宋体"/>
        </w:rPr>
        <w:t>7.1未确定中标供应商的，终止本次政府采购活动，重新开展政府采购活动。</w:t>
      </w:r>
    </w:p>
    <w:p w14:paraId="5AE6F558">
      <w:pPr>
        <w:pStyle w:val="25"/>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95F2375">
      <w:pPr>
        <w:pStyle w:val="25"/>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1E02E54">
      <w:pPr>
        <w:pStyle w:val="25"/>
        <w:snapToGrid w:val="0"/>
        <w:spacing w:line="360" w:lineRule="auto"/>
        <w:rPr>
          <w:rFonts w:hint="eastAsia" w:cs="宋体"/>
        </w:rPr>
      </w:pPr>
      <w:r>
        <w:rPr>
          <w:rFonts w:hint="eastAsia" w:cs="宋体"/>
        </w:rPr>
        <w:t>7.4政府采购合同已经履行，给采购人、供应商造成损失的，由责任人承担赔偿责任。</w:t>
      </w:r>
    </w:p>
    <w:p w14:paraId="105DF26F">
      <w:pPr>
        <w:pStyle w:val="25"/>
        <w:widowControl/>
        <w:adjustRightInd/>
        <w:snapToGrid w:val="0"/>
        <w:spacing w:line="360" w:lineRule="auto"/>
        <w:jc w:val="left"/>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r>
        <w:rPr>
          <w:rFonts w:hint="eastAsia" w:cs="宋体"/>
          <w:b/>
          <w:sz w:val="36"/>
          <w:szCs w:val="36"/>
        </w:rPr>
        <w:t xml:space="preserve"> </w:t>
      </w:r>
    </w:p>
    <w:p w14:paraId="5290C17B">
      <w:pPr>
        <w:widowControl/>
        <w:adjustRightInd/>
        <w:jc w:val="center"/>
        <w:rPr>
          <w:rFonts w:hint="eastAsia" w:ascii="宋体" w:hAnsi="宋体" w:cs="宋体"/>
          <w:b/>
          <w:sz w:val="36"/>
          <w:szCs w:val="36"/>
        </w:rPr>
        <w:sectPr>
          <w:pgSz w:w="11907" w:h="16840"/>
          <w:pgMar w:top="1474" w:right="1814" w:bottom="1474" w:left="1814" w:header="851" w:footer="851" w:gutter="0"/>
          <w:cols w:space="720" w:num="1"/>
        </w:sectPr>
      </w:pPr>
    </w:p>
    <w:p w14:paraId="125A4A19">
      <w:pPr>
        <w:widowControl/>
        <w:adjustRightInd/>
        <w:jc w:val="center"/>
        <w:rPr>
          <w:rFonts w:hint="eastAsia" w:ascii="宋体" w:hAnsi="宋体" w:cs="宋体"/>
          <w:b/>
          <w:sz w:val="36"/>
          <w:szCs w:val="36"/>
        </w:rPr>
      </w:pPr>
      <w:r>
        <w:rPr>
          <w:rFonts w:hint="eastAsia" w:ascii="宋体" w:hAnsi="宋体" w:cs="宋体"/>
          <w:b/>
          <w:sz w:val="36"/>
          <w:szCs w:val="36"/>
        </w:rPr>
        <w:t>第五部分 拟签订的合同文本</w:t>
      </w:r>
    </w:p>
    <w:p w14:paraId="2CD96F3C">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C8D1595">
      <w:pPr>
        <w:spacing w:line="480" w:lineRule="auto"/>
        <w:jc w:val="center"/>
        <w:rPr>
          <w:rFonts w:hint="eastAsia" w:ascii="宋体" w:hAnsi="宋体" w:cs="宋体"/>
          <w:b/>
          <w:sz w:val="28"/>
          <w:szCs w:val="28"/>
        </w:rPr>
      </w:pPr>
    </w:p>
    <w:p w14:paraId="3B81C53A">
      <w:pPr>
        <w:spacing w:line="480" w:lineRule="auto"/>
        <w:jc w:val="center"/>
        <w:rPr>
          <w:rFonts w:hint="eastAsia" w:ascii="宋体" w:hAnsi="宋体" w:cs="宋体"/>
          <w:b/>
          <w:sz w:val="24"/>
        </w:rPr>
      </w:pPr>
    </w:p>
    <w:p w14:paraId="7C782293">
      <w:pPr>
        <w:spacing w:line="480" w:lineRule="auto"/>
        <w:jc w:val="center"/>
        <w:rPr>
          <w:rFonts w:hint="eastAsia" w:ascii="宋体" w:hAnsi="宋体" w:cs="宋体"/>
          <w:b/>
          <w:sz w:val="24"/>
        </w:rPr>
      </w:pPr>
    </w:p>
    <w:p w14:paraId="27D35FCF">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730F4C28">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2CE99112">
      <w:pPr>
        <w:pStyle w:val="703"/>
        <w:ind w:firstLine="2843" w:firstLineChars="1180"/>
        <w:rPr>
          <w:rFonts w:hint="eastAsia" w:ascii="宋体" w:hAnsi="宋体" w:cs="宋体"/>
          <w:b/>
          <w:szCs w:val="24"/>
        </w:rPr>
      </w:pPr>
      <w:r>
        <w:rPr>
          <w:rFonts w:hint="eastAsia" w:ascii="宋体" w:hAnsi="宋体" w:cs="宋体"/>
          <w:b/>
          <w:szCs w:val="24"/>
        </w:rPr>
        <w:t>第一部分 合同书</w:t>
      </w:r>
    </w:p>
    <w:p w14:paraId="176F20CE">
      <w:pPr>
        <w:spacing w:before="120" w:line="22" w:lineRule="atLeast"/>
        <w:rPr>
          <w:rFonts w:hint="eastAsia" w:ascii="宋体" w:hAnsi="宋体" w:cs="宋体"/>
          <w:sz w:val="24"/>
        </w:rPr>
      </w:pPr>
    </w:p>
    <w:p w14:paraId="1D4A3A55">
      <w:pPr>
        <w:pStyle w:val="3"/>
        <w:rPr>
          <w:rFonts w:hint="eastAsia"/>
        </w:rPr>
      </w:pPr>
    </w:p>
    <w:p w14:paraId="43AC8AE6">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D595FFD">
      <w:pPr>
        <w:pStyle w:val="600"/>
        <w:spacing w:before="120" w:line="22" w:lineRule="atLeast"/>
        <w:rPr>
          <w:rFonts w:hint="eastAsia" w:ascii="宋体" w:hAnsi="宋体" w:eastAsia="宋体" w:cs="宋体"/>
          <w:szCs w:val="24"/>
        </w:rPr>
      </w:pPr>
    </w:p>
    <w:p w14:paraId="78C43CDB">
      <w:pPr>
        <w:pStyle w:val="600"/>
        <w:spacing w:before="120" w:line="22" w:lineRule="atLeast"/>
        <w:rPr>
          <w:rFonts w:hint="eastAsia" w:ascii="宋体" w:hAnsi="宋体" w:eastAsia="宋体" w:cs="宋体"/>
          <w:szCs w:val="24"/>
        </w:rPr>
      </w:pPr>
    </w:p>
    <w:p w14:paraId="1B5F967F">
      <w:pPr>
        <w:rPr>
          <w:rFonts w:hint="eastAsia" w:ascii="宋体" w:hAnsi="宋体" w:cs="宋体"/>
          <w:sz w:val="24"/>
        </w:rPr>
      </w:pPr>
    </w:p>
    <w:p w14:paraId="3D1D4035">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6350254">
      <w:pPr>
        <w:spacing w:before="120" w:line="22" w:lineRule="atLeast"/>
        <w:rPr>
          <w:rFonts w:hint="eastAsia" w:ascii="宋体" w:hAnsi="宋体" w:cs="宋体"/>
          <w:sz w:val="24"/>
        </w:rPr>
      </w:pPr>
    </w:p>
    <w:p w14:paraId="5AA71885">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7649582">
      <w:pPr>
        <w:spacing w:before="120" w:line="22" w:lineRule="atLeast"/>
        <w:rPr>
          <w:rFonts w:hint="eastAsia" w:ascii="宋体" w:hAnsi="宋体" w:cs="宋体"/>
          <w:sz w:val="24"/>
        </w:rPr>
      </w:pPr>
    </w:p>
    <w:p w14:paraId="48C88B58">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096971E">
      <w:pPr>
        <w:spacing w:before="120" w:line="22" w:lineRule="atLeast"/>
        <w:rPr>
          <w:rFonts w:hint="eastAsia" w:ascii="宋体" w:hAnsi="宋体" w:cs="宋体"/>
          <w:sz w:val="24"/>
        </w:rPr>
      </w:pPr>
    </w:p>
    <w:p w14:paraId="3C30462C">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83A1D8">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708C765E">
      <w:pPr>
        <w:rPr>
          <w:rFonts w:hint="eastAsia" w:ascii="宋体" w:hAnsi="宋体" w:cs="宋体"/>
          <w:b/>
          <w:sz w:val="24"/>
        </w:rPr>
      </w:pPr>
    </w:p>
    <w:p w14:paraId="57A5F82C">
      <w:pPr>
        <w:spacing w:line="360" w:lineRule="auto"/>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中国共产党杭州市滨江区纪律检查委员会</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烽火台-滨江纪检卓越管理系统信创改造项目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52E8BED">
      <w:pPr>
        <w:spacing w:line="360" w:lineRule="auto"/>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中国共产党杭州市滨江区纪律检查委员会</w:t>
      </w:r>
      <w:r>
        <w:rPr>
          <w:rFonts w:ascii="宋体" w:hAnsi="宋体"/>
          <w:sz w:val="24"/>
          <w:u w:val="single"/>
        </w:rPr>
        <w:t xml:space="preserve">   </w:t>
      </w:r>
      <w:r>
        <w:rPr>
          <w:rFonts w:hint="eastAsia" w:ascii="宋体" w:hAnsi="宋体"/>
          <w:sz w:val="24"/>
          <w:u w:val="single"/>
        </w:rPr>
        <w:t>（</w:t>
      </w:r>
      <w:r>
        <w:rPr>
          <w:rFonts w:ascii="宋体" w:hAnsi="宋体"/>
          <w:sz w:val="24"/>
          <w:lang w:val="zh-CN"/>
        </w:rPr>
        <w:t>以下简称：甲方</w:t>
      </w:r>
      <w:r>
        <w:rPr>
          <w:rFonts w:hint="eastAsia" w:ascii="宋体" w:hAnsi="宋体"/>
          <w:sz w:val="24"/>
          <w:lang w:val="zh-CN"/>
        </w:rPr>
        <w:t>）</w:t>
      </w:r>
      <w:r>
        <w:rPr>
          <w:rFonts w:ascii="宋体" w:hAnsi="宋体"/>
          <w:sz w:val="24"/>
          <w:lang w:val="zh-CN"/>
        </w:rPr>
        <w:t>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hint="eastAsia" w:ascii="宋体" w:hAnsi="宋体"/>
          <w:sz w:val="24"/>
          <w:u w:val="single"/>
        </w:rPr>
        <w:t>（</w:t>
      </w:r>
      <w:r>
        <w:rPr>
          <w:rFonts w:ascii="宋体" w:hAnsi="宋体"/>
          <w:sz w:val="24"/>
          <w:lang w:val="zh-CN"/>
        </w:rPr>
        <w:t>以下简称：乙方</w:t>
      </w:r>
      <w:r>
        <w:rPr>
          <w:rFonts w:hint="eastAsia" w:ascii="宋体" w:hAnsi="宋体"/>
          <w:sz w:val="24"/>
          <w:lang w:val="zh-CN"/>
        </w:rPr>
        <w:t>）</w:t>
      </w:r>
      <w:r>
        <w:rPr>
          <w:rFonts w:ascii="宋体" w:hAnsi="宋体"/>
          <w:sz w:val="24"/>
          <w:lang w:val="zh-CN"/>
        </w:rPr>
        <w:t>协商一致，约定以下合同</w:t>
      </w:r>
      <w:r>
        <w:rPr>
          <w:rFonts w:hint="eastAsia" w:ascii="宋体" w:hAnsi="宋体"/>
          <w:sz w:val="24"/>
        </w:rPr>
        <w:t>条款，以兹共同遵守、全面履行。</w:t>
      </w:r>
    </w:p>
    <w:p w14:paraId="35BAB1B4">
      <w:pPr>
        <w:spacing w:line="360" w:lineRule="auto"/>
        <w:ind w:firstLine="482" w:firstLineChars="200"/>
        <w:outlineLvl w:val="2"/>
        <w:rPr>
          <w:rFonts w:hint="eastAsia" w:ascii="宋体" w:hAnsi="宋体" w:cs="宋体"/>
          <w:b/>
          <w:sz w:val="24"/>
        </w:rPr>
      </w:pPr>
      <w:r>
        <w:rPr>
          <w:rFonts w:hint="eastAsia" w:ascii="宋体" w:hAnsi="宋体" w:cs="宋体"/>
          <w:b/>
          <w:sz w:val="24"/>
        </w:rPr>
        <w:t>1.</w:t>
      </w:r>
      <w:r>
        <w:rPr>
          <w:rFonts w:ascii="宋体" w:hAnsi="宋体" w:cs="宋体"/>
          <w:b/>
          <w:sz w:val="24"/>
        </w:rPr>
        <w:t xml:space="preserve"> </w:t>
      </w:r>
      <w:r>
        <w:rPr>
          <w:rFonts w:hint="eastAsia" w:ascii="宋体" w:hAnsi="宋体" w:cs="宋体"/>
          <w:b/>
          <w:sz w:val="24"/>
        </w:rPr>
        <w:t>定义</w:t>
      </w:r>
    </w:p>
    <w:p w14:paraId="56401F7B">
      <w:pPr>
        <w:snapToGrid w:val="0"/>
        <w:spacing w:line="360" w:lineRule="auto"/>
        <w:ind w:firstLine="480" w:firstLineChars="200"/>
        <w:rPr>
          <w:rFonts w:hint="eastAsia" w:ascii="宋体" w:hAnsi="宋体" w:cs="宋体"/>
          <w:sz w:val="24"/>
        </w:rPr>
      </w:pPr>
      <w:r>
        <w:rPr>
          <w:rFonts w:hint="eastAsia" w:ascii="宋体" w:hAnsi="宋体" w:cs="宋体"/>
          <w:sz w:val="24"/>
        </w:rPr>
        <w:t>1．1 “</w:t>
      </w:r>
      <w:r>
        <w:rPr>
          <w:rFonts w:hint="eastAsia" w:ascii="宋体" w:hAnsi="宋体" w:cs="宋体"/>
          <w:kern w:val="0"/>
          <w:sz w:val="24"/>
          <w:lang w:val="zh-CN"/>
        </w:rPr>
        <w:t>合同”</w:t>
      </w:r>
      <w:r>
        <w:rPr>
          <w:rFonts w:hint="eastAsia" w:ascii="宋体" w:hAnsi="宋体" w:cs="宋体"/>
          <w:sz w:val="24"/>
        </w:rPr>
        <w:t>即由</w:t>
      </w:r>
      <w:r>
        <w:rPr>
          <w:rFonts w:hint="eastAsia" w:ascii="宋体" w:hAnsi="宋体" w:cs="宋体"/>
          <w:kern w:val="0"/>
          <w:sz w:val="24"/>
          <w:lang w:val="zh-CN"/>
        </w:rPr>
        <w:t>甲、乙方</w:t>
      </w:r>
      <w:r>
        <w:rPr>
          <w:rFonts w:hint="eastAsia" w:ascii="宋体" w:hAnsi="宋体" w:cs="宋体"/>
          <w:sz w:val="24"/>
        </w:rPr>
        <w:t>双方签订的合同格式中的文件，包括所有的附件、附录和组成合同部分的所有其他文件。</w:t>
      </w:r>
    </w:p>
    <w:p w14:paraId="75048A65">
      <w:pPr>
        <w:snapToGrid w:val="0"/>
        <w:spacing w:line="360" w:lineRule="auto"/>
        <w:ind w:firstLine="480" w:firstLineChars="200"/>
        <w:rPr>
          <w:rFonts w:hint="eastAsia" w:ascii="宋体" w:hAnsi="宋体" w:cs="宋体"/>
          <w:sz w:val="24"/>
        </w:rPr>
      </w:pPr>
      <w:r>
        <w:rPr>
          <w:rFonts w:hint="eastAsia" w:ascii="宋体" w:hAnsi="宋体" w:cs="宋体"/>
          <w:sz w:val="24"/>
        </w:rPr>
        <w:t>1．2 “合同价格”系指根据合同规定，在乙方全面正确地履行合同义务时，甲方应支付给乙方的款项。</w:t>
      </w:r>
    </w:p>
    <w:p w14:paraId="4A3E474B">
      <w:pPr>
        <w:snapToGrid w:val="0"/>
        <w:spacing w:line="360" w:lineRule="auto"/>
        <w:ind w:firstLine="480" w:firstLineChars="200"/>
        <w:rPr>
          <w:rFonts w:hint="eastAsia" w:ascii="宋体" w:hAnsi="宋体" w:cs="宋体"/>
          <w:sz w:val="24"/>
        </w:rPr>
      </w:pPr>
      <w:r>
        <w:rPr>
          <w:rFonts w:hint="eastAsia" w:ascii="宋体" w:hAnsi="宋体" w:cs="宋体"/>
          <w:sz w:val="24"/>
        </w:rPr>
        <w:t>1．3“服务”系指招标文件规定乙方须承担的软件开发、调试、维保、培训以及其它完成合同需要的义务。</w:t>
      </w:r>
    </w:p>
    <w:p w14:paraId="5241D2CD">
      <w:pPr>
        <w:snapToGrid w:val="0"/>
        <w:spacing w:line="360" w:lineRule="auto"/>
        <w:ind w:firstLine="480" w:firstLineChars="200"/>
        <w:rPr>
          <w:rFonts w:hint="eastAsia" w:ascii="宋体" w:hAnsi="宋体" w:cs="宋体"/>
          <w:sz w:val="24"/>
        </w:rPr>
      </w:pPr>
      <w:r>
        <w:rPr>
          <w:rFonts w:hint="eastAsia" w:ascii="宋体" w:hAnsi="宋体" w:cs="宋体"/>
          <w:sz w:val="24"/>
        </w:rPr>
        <w:t>1．4“甲方”系指通过采购接受合同及服务的中国共产党杭州市滨江区纪律检查委员会。</w:t>
      </w:r>
    </w:p>
    <w:p w14:paraId="4240D20C">
      <w:pPr>
        <w:snapToGrid w:val="0"/>
        <w:spacing w:line="360" w:lineRule="auto"/>
        <w:ind w:firstLine="480" w:firstLineChars="200"/>
        <w:rPr>
          <w:rFonts w:hint="eastAsia" w:ascii="宋体" w:hAnsi="宋体" w:cs="宋体"/>
          <w:sz w:val="24"/>
        </w:rPr>
      </w:pPr>
      <w:r>
        <w:rPr>
          <w:rFonts w:hint="eastAsia" w:ascii="宋体" w:hAnsi="宋体" w:cs="宋体"/>
          <w:sz w:val="24"/>
        </w:rPr>
        <w:t>1．5“乙方”系指</w:t>
      </w:r>
      <w:r>
        <w:rPr>
          <w:rFonts w:hint="eastAsia" w:ascii="宋体" w:hAnsi="宋体" w:cs="宋体"/>
          <w:kern w:val="0"/>
          <w:sz w:val="24"/>
          <w:lang w:val="zh-CN"/>
        </w:rPr>
        <w:t>经采购最终确定的</w:t>
      </w:r>
      <w:r>
        <w:rPr>
          <w:rFonts w:hint="eastAsia" w:ascii="宋体" w:hAnsi="宋体" w:cs="宋体"/>
          <w:sz w:val="24"/>
        </w:rPr>
        <w:t>中标单位。</w:t>
      </w:r>
    </w:p>
    <w:p w14:paraId="4BC6EC74">
      <w:pPr>
        <w:spacing w:line="360" w:lineRule="auto"/>
        <w:ind w:firstLine="480" w:firstLineChars="200"/>
        <w:rPr>
          <w:rFonts w:hint="eastAsia" w:ascii="宋体" w:hAnsi="宋体" w:cs="宋体"/>
          <w:sz w:val="24"/>
        </w:rPr>
      </w:pPr>
      <w:r>
        <w:rPr>
          <w:rFonts w:hint="eastAsia" w:ascii="宋体" w:hAnsi="宋体" w:cs="宋体"/>
          <w:sz w:val="24"/>
        </w:rPr>
        <w:t>1．6“现场”系指将要进行系统开发和培训的地点即中国共产党杭州市滨江区纪律检查委员会。</w:t>
      </w:r>
    </w:p>
    <w:p w14:paraId="2969ECAB">
      <w:pPr>
        <w:spacing w:line="360" w:lineRule="auto"/>
        <w:ind w:firstLine="480" w:firstLineChars="200"/>
        <w:rPr>
          <w:rFonts w:hint="eastAsia" w:ascii="宋体" w:hAnsi="宋体" w:cs="宋体"/>
          <w:sz w:val="24"/>
        </w:rPr>
      </w:pPr>
      <w:r>
        <w:rPr>
          <w:rFonts w:hint="eastAsia" w:ascii="宋体" w:hAnsi="宋体" w:cs="宋体"/>
          <w:sz w:val="24"/>
        </w:rPr>
        <w:t>1．7“验收”系指甲方依据技术规格规定接受合同所依据的程序和条件。</w:t>
      </w:r>
    </w:p>
    <w:p w14:paraId="5FA91D62">
      <w:pPr>
        <w:spacing w:line="360" w:lineRule="auto"/>
        <w:ind w:firstLine="482" w:firstLineChars="200"/>
        <w:outlineLvl w:val="2"/>
        <w:rPr>
          <w:rFonts w:hint="eastAsia" w:ascii="宋体" w:hAnsi="宋体" w:cs="宋体"/>
          <w:b/>
          <w:sz w:val="24"/>
        </w:rPr>
      </w:pPr>
      <w:r>
        <w:rPr>
          <w:rFonts w:hint="eastAsia" w:ascii="宋体" w:hAnsi="宋体" w:cs="宋体"/>
          <w:b/>
          <w:sz w:val="24"/>
        </w:rPr>
        <w:t>2．适用范围</w:t>
      </w:r>
    </w:p>
    <w:p w14:paraId="75D91A7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本合同条款适用于本次采购活动</w:t>
      </w:r>
      <w:r>
        <w:rPr>
          <w:rFonts w:ascii="宋体" w:hAnsi="宋体" w:cs="宋体"/>
          <w:sz w:val="24"/>
        </w:rPr>
        <w:t>TCZX-ZFCG(F)-</w:t>
      </w:r>
      <w:r>
        <w:rPr>
          <w:rFonts w:hint="eastAsia" w:ascii="宋体" w:hAnsi="宋体" w:cs="宋体"/>
          <w:sz w:val="24"/>
        </w:rPr>
        <w:t>2025003。项目实施范围详见附件—招标文件和投标文件及补充文件、承诺书等。</w:t>
      </w:r>
    </w:p>
    <w:p w14:paraId="24D8DCE3">
      <w:pPr>
        <w:spacing w:line="360" w:lineRule="auto"/>
        <w:ind w:firstLine="482" w:firstLineChars="200"/>
        <w:outlineLvl w:val="2"/>
        <w:rPr>
          <w:rFonts w:hint="eastAsia" w:ascii="宋体" w:hAnsi="宋体" w:cs="宋体"/>
          <w:b/>
          <w:sz w:val="24"/>
        </w:rPr>
      </w:pPr>
      <w:r>
        <w:rPr>
          <w:rFonts w:hint="eastAsia" w:ascii="宋体" w:hAnsi="宋体" w:cs="宋体"/>
          <w:b/>
          <w:sz w:val="24"/>
        </w:rPr>
        <w:t>3.项目完成时间及地点</w:t>
      </w:r>
    </w:p>
    <w:p w14:paraId="2E9EB6F9">
      <w:pPr>
        <w:pStyle w:val="5"/>
        <w:spacing w:line="360" w:lineRule="auto"/>
        <w:ind w:firstLine="480"/>
        <w:rPr>
          <w:rFonts w:hint="eastAsia" w:hAnsi="宋体" w:cs="宋体"/>
          <w:b/>
          <w:bCs/>
          <w:color w:val="auto"/>
          <w:sz w:val="24"/>
          <w:szCs w:val="24"/>
          <w:u w:val="single"/>
        </w:rPr>
      </w:pPr>
      <w:r>
        <w:rPr>
          <w:rFonts w:hint="eastAsia" w:hAnsi="宋体" w:cs="宋体"/>
          <w:color w:val="auto"/>
          <w:kern w:val="0"/>
          <w:sz w:val="24"/>
        </w:rPr>
        <w:t>3.1履约时间：</w:t>
      </w:r>
    </w:p>
    <w:p w14:paraId="19DE4560">
      <w:pPr>
        <w:pStyle w:val="5"/>
        <w:spacing w:line="360" w:lineRule="auto"/>
        <w:ind w:firstLine="480"/>
        <w:rPr>
          <w:rFonts w:hint="eastAsia" w:hAnsi="宋体" w:cs="宋体"/>
          <w:bCs/>
          <w:color w:val="auto"/>
          <w:sz w:val="24"/>
          <w:szCs w:val="24"/>
          <w:u w:val="single"/>
        </w:rPr>
      </w:pPr>
      <w:r>
        <w:rPr>
          <w:rFonts w:hint="eastAsia" w:hAnsi="宋体" w:cs="宋体"/>
          <w:b/>
          <w:bCs/>
          <w:color w:val="auto"/>
          <w:sz w:val="24"/>
          <w:szCs w:val="24"/>
        </w:rPr>
        <w:t>2</w:t>
      </w:r>
      <w:r>
        <w:rPr>
          <w:rFonts w:hAnsi="宋体" w:cs="宋体"/>
          <w:b/>
          <w:bCs/>
          <w:color w:val="auto"/>
          <w:sz w:val="24"/>
          <w:szCs w:val="24"/>
        </w:rPr>
        <w:t>025</w:t>
      </w:r>
      <w:r>
        <w:rPr>
          <w:rFonts w:hint="eastAsia" w:hAnsi="宋体" w:cs="宋体"/>
          <w:b/>
          <w:bCs/>
          <w:color w:val="auto"/>
          <w:sz w:val="24"/>
          <w:szCs w:val="24"/>
        </w:rPr>
        <w:t>年9月3</w:t>
      </w:r>
      <w:r>
        <w:rPr>
          <w:rFonts w:hAnsi="宋体" w:cs="宋体"/>
          <w:b/>
          <w:bCs/>
          <w:color w:val="auto"/>
          <w:sz w:val="24"/>
          <w:szCs w:val="24"/>
        </w:rPr>
        <w:t>0</w:t>
      </w:r>
      <w:r>
        <w:rPr>
          <w:rFonts w:hint="eastAsia" w:hAnsi="宋体" w:cs="宋体"/>
          <w:b/>
          <w:bCs/>
          <w:color w:val="auto"/>
          <w:sz w:val="24"/>
          <w:szCs w:val="24"/>
        </w:rPr>
        <w:t>日前完成项目初验；初验通过后，系统进行</w:t>
      </w:r>
      <w:r>
        <w:rPr>
          <w:rFonts w:hAnsi="宋体" w:cs="宋体"/>
          <w:b/>
          <w:bCs/>
          <w:color w:val="auto"/>
          <w:sz w:val="24"/>
          <w:szCs w:val="24"/>
        </w:rPr>
        <w:t>1</w:t>
      </w:r>
      <w:r>
        <w:rPr>
          <w:rFonts w:hint="eastAsia" w:hAnsi="宋体" w:cs="宋体"/>
          <w:b/>
          <w:bCs/>
          <w:color w:val="auto"/>
          <w:sz w:val="24"/>
          <w:szCs w:val="24"/>
        </w:rPr>
        <w:t>个月试运行；2</w:t>
      </w:r>
      <w:r>
        <w:rPr>
          <w:rFonts w:hAnsi="宋体" w:cs="宋体"/>
          <w:b/>
          <w:bCs/>
          <w:color w:val="auto"/>
          <w:sz w:val="24"/>
          <w:szCs w:val="24"/>
        </w:rPr>
        <w:t>025</w:t>
      </w:r>
      <w:r>
        <w:rPr>
          <w:rFonts w:hint="eastAsia" w:hAnsi="宋体" w:cs="宋体"/>
          <w:b/>
          <w:bCs/>
          <w:color w:val="auto"/>
          <w:sz w:val="24"/>
          <w:szCs w:val="24"/>
        </w:rPr>
        <w:t>年10月3</w:t>
      </w:r>
      <w:r>
        <w:rPr>
          <w:rFonts w:hAnsi="宋体" w:cs="宋体"/>
          <w:b/>
          <w:bCs/>
          <w:color w:val="auto"/>
          <w:sz w:val="24"/>
          <w:szCs w:val="24"/>
        </w:rPr>
        <w:t>1</w:t>
      </w:r>
      <w:r>
        <w:rPr>
          <w:rFonts w:hint="eastAsia" w:hAnsi="宋体" w:cs="宋体"/>
          <w:b/>
          <w:bCs/>
          <w:color w:val="auto"/>
          <w:sz w:val="24"/>
          <w:szCs w:val="24"/>
        </w:rPr>
        <w:t>日前完成项目终验。</w:t>
      </w:r>
    </w:p>
    <w:p w14:paraId="7F184252">
      <w:pPr>
        <w:widowControl/>
        <w:snapToGrid w:val="0"/>
        <w:spacing w:line="360" w:lineRule="auto"/>
        <w:ind w:firstLine="480" w:firstLineChars="200"/>
        <w:rPr>
          <w:rFonts w:hint="eastAsia" w:ascii="宋体" w:hAnsi="宋体" w:cs="宋体"/>
          <w:sz w:val="24"/>
        </w:rPr>
      </w:pPr>
      <w:r>
        <w:rPr>
          <w:rFonts w:hint="eastAsia" w:ascii="宋体" w:hAnsi="宋体" w:cs="宋体"/>
          <w:sz w:val="24"/>
        </w:rPr>
        <w:t>3.2履约地点：中国共产党杭州市滨江区纪律检查委员会指定地点</w:t>
      </w:r>
    </w:p>
    <w:p w14:paraId="60B54ACF">
      <w:pPr>
        <w:widowControl/>
        <w:snapToGrid w:val="0"/>
        <w:spacing w:line="360" w:lineRule="auto"/>
        <w:ind w:firstLine="482" w:firstLineChars="200"/>
        <w:outlineLvl w:val="2"/>
        <w:rPr>
          <w:rFonts w:hint="eastAsia" w:ascii="宋体" w:hAnsi="宋体" w:cs="宋体"/>
          <w:b/>
          <w:sz w:val="24"/>
          <w:lang w:val="en"/>
        </w:rPr>
      </w:pPr>
      <w:r>
        <w:rPr>
          <w:rFonts w:hint="eastAsia" w:ascii="宋体" w:hAnsi="宋体" w:cs="宋体"/>
          <w:b/>
          <w:sz w:val="24"/>
          <w:lang w:val="en"/>
        </w:rPr>
        <w:t>4</w:t>
      </w:r>
      <w:r>
        <w:rPr>
          <w:rFonts w:hint="eastAsia" w:ascii="宋体" w:hAnsi="宋体" w:cs="宋体"/>
          <w:b/>
          <w:sz w:val="24"/>
        </w:rPr>
        <w:t>.建设内容</w:t>
      </w:r>
    </w:p>
    <w:p w14:paraId="2603CD54">
      <w:pPr>
        <w:pStyle w:val="24"/>
        <w:ind w:firstLine="480"/>
        <w:rPr>
          <w:rFonts w:hint="eastAsia" w:hAnsi="宋体" w:cs="宋体"/>
        </w:rPr>
      </w:pPr>
      <w:r>
        <w:rPr>
          <w:rFonts w:hint="eastAsia" w:hAnsi="宋体" w:cs="宋体"/>
        </w:rPr>
        <w:t>对烽火台-滨江纪检卓越管理系统的所有功能进行信创改造，包含廉合治理系统、滨江区廉政指数、魔方工厂系统、清风工程公权力大数据监督应用、天际系统、杭州市滨江区纪委监委非公纪检项目、数智纪检一体化项目、滨江巡察办“巡察掌中宝”系统、智慧印章物联网平台，共计9个子系统，2</w:t>
      </w:r>
      <w:r>
        <w:rPr>
          <w:rFonts w:hAnsi="宋体" w:cs="宋体"/>
        </w:rPr>
        <w:t>41</w:t>
      </w:r>
      <w:r>
        <w:rPr>
          <w:rFonts w:hint="eastAsia" w:hAnsi="宋体" w:cs="宋体"/>
        </w:rPr>
        <w:t>个功能模块。同时要求在现有的系统基础上整合系统功能模块并在开发期间及运维期间提供数据整理服务。</w:t>
      </w:r>
    </w:p>
    <w:p w14:paraId="7AE8D918">
      <w:pPr>
        <w:spacing w:line="360" w:lineRule="auto"/>
        <w:ind w:firstLine="482" w:firstLineChars="200"/>
        <w:outlineLvl w:val="2"/>
        <w:rPr>
          <w:rFonts w:hint="eastAsia" w:ascii="宋体" w:hAnsi="宋体" w:cs="宋体"/>
          <w:b/>
          <w:bCs/>
          <w:sz w:val="24"/>
        </w:rPr>
      </w:pPr>
      <w:r>
        <w:rPr>
          <w:rFonts w:hint="eastAsia" w:ascii="宋体" w:hAnsi="宋体" w:cs="宋体"/>
          <w:b/>
          <w:bCs/>
          <w:sz w:val="24"/>
        </w:rPr>
        <w:t>5</w:t>
      </w:r>
      <w:r>
        <w:rPr>
          <w:rFonts w:ascii="宋体" w:hAnsi="宋体" w:cs="宋体"/>
          <w:b/>
          <w:bCs/>
          <w:sz w:val="24"/>
        </w:rPr>
        <w:t xml:space="preserve">. </w:t>
      </w:r>
      <w:r>
        <w:rPr>
          <w:rFonts w:hint="eastAsia" w:ascii="宋体" w:hAnsi="宋体" w:cs="宋体"/>
          <w:b/>
          <w:bCs/>
          <w:sz w:val="24"/>
        </w:rPr>
        <w:t>项目实施</w:t>
      </w:r>
    </w:p>
    <w:p w14:paraId="51DD55CB">
      <w:pPr>
        <w:spacing w:line="360" w:lineRule="auto"/>
        <w:ind w:firstLine="480" w:firstLineChars="200"/>
        <w:rPr>
          <w:rFonts w:hint="eastAsia" w:ascii="宋体" w:hAnsi="宋体" w:cs="宋体"/>
          <w:sz w:val="24"/>
        </w:rPr>
      </w:pPr>
      <w:r>
        <w:rPr>
          <w:rFonts w:hint="eastAsia" w:ascii="宋体" w:hAnsi="宋体" w:cs="宋体"/>
          <w:sz w:val="24"/>
        </w:rPr>
        <w:t>5.1 乙方项目实施人员须服从甲方管理人员管理。乙方项目实施人员必须遵守现场的各项规章制度。</w:t>
      </w:r>
    </w:p>
    <w:p w14:paraId="33313220">
      <w:pPr>
        <w:spacing w:line="360" w:lineRule="auto"/>
        <w:ind w:firstLine="480" w:firstLineChars="200"/>
        <w:rPr>
          <w:rFonts w:hint="eastAsia" w:ascii="宋体" w:hAnsi="宋体" w:cs="宋体"/>
          <w:sz w:val="24"/>
        </w:rPr>
      </w:pPr>
      <w:r>
        <w:rPr>
          <w:rFonts w:hint="eastAsia" w:ascii="宋体" w:hAnsi="宋体" w:cs="宋体"/>
          <w:sz w:val="24"/>
        </w:rPr>
        <w:t>5.2 乙方应根据项目情况提供软件开发计划，项目实施进度计划，经甲、乙双方共同确定后作为双方共同执行的合同条款，乙方应按计划完工交付验收。</w:t>
      </w:r>
    </w:p>
    <w:p w14:paraId="015CC641">
      <w:p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rPr>
        <w:t>6</w:t>
      </w:r>
      <w:r>
        <w:rPr>
          <w:rFonts w:hint="eastAsia" w:ascii="宋体" w:hAnsi="宋体" w:cs="宋体"/>
          <w:b/>
          <w:bCs/>
          <w:sz w:val="24"/>
          <w:lang w:val="en"/>
        </w:rPr>
        <w:t>．</w:t>
      </w:r>
      <w:r>
        <w:rPr>
          <w:rFonts w:hint="eastAsia" w:ascii="宋体" w:hAnsi="宋体" w:cs="宋体"/>
          <w:b/>
          <w:bCs/>
          <w:sz w:val="24"/>
          <w:lang w:val="zh-CN"/>
        </w:rPr>
        <w:t>系统</w:t>
      </w:r>
      <w:r>
        <w:rPr>
          <w:rFonts w:hint="eastAsia" w:ascii="宋体" w:hAnsi="宋体" w:cs="宋体"/>
          <w:b/>
          <w:bCs/>
          <w:sz w:val="24"/>
        </w:rPr>
        <w:t>质保运维</w:t>
      </w:r>
    </w:p>
    <w:p w14:paraId="5F2E49CF">
      <w:pPr>
        <w:spacing w:line="360" w:lineRule="auto"/>
        <w:ind w:firstLine="480" w:firstLineChars="200"/>
        <w:rPr>
          <w:rFonts w:hint="eastAsia" w:ascii="宋体" w:hAnsi="宋体" w:cs="宋体"/>
          <w:sz w:val="24"/>
          <w:lang w:val="en"/>
        </w:rPr>
      </w:pPr>
      <w:r>
        <w:rPr>
          <w:rFonts w:hint="eastAsia" w:ascii="宋体" w:hAnsi="宋体" w:cs="宋体"/>
          <w:sz w:val="24"/>
        </w:rPr>
        <w:t>提供1年的免费质保期，</w:t>
      </w:r>
      <w:r>
        <w:rPr>
          <w:rFonts w:hint="eastAsia" w:ascii="宋体" w:hAnsi="宋体" w:cs="宋体"/>
          <w:sz w:val="24"/>
          <w:lang w:val="en"/>
        </w:rPr>
        <w:t>质保运维期从终验合格之日开始计算。质保运维期内，甲方可要求乙方的一名工程师常驻现场，服从工作安排，</w:t>
      </w:r>
      <w:r>
        <w:rPr>
          <w:rFonts w:hint="eastAsia" w:ascii="宋体" w:hAnsi="宋体" w:cs="宋体"/>
          <w:sz w:val="24"/>
        </w:rPr>
        <w:t>甲方对于工程师不满意的，乙方应无条件更换</w:t>
      </w:r>
      <w:r>
        <w:rPr>
          <w:rFonts w:hint="eastAsia" w:ascii="宋体" w:hAnsi="宋体" w:cs="宋体"/>
          <w:sz w:val="24"/>
          <w:lang w:val="en"/>
        </w:rPr>
        <w:t>。试运行期间</w:t>
      </w:r>
      <w:r>
        <w:rPr>
          <w:rFonts w:hint="eastAsia" w:ascii="宋体" w:hAnsi="宋体" w:cs="宋体"/>
          <w:sz w:val="24"/>
        </w:rPr>
        <w:t>提供运维服务，费用包含在合同总价中，在招标及合同范围内</w:t>
      </w:r>
      <w:r>
        <w:rPr>
          <w:rFonts w:hint="eastAsia" w:ascii="宋体" w:hAnsi="宋体" w:cs="宋体"/>
          <w:sz w:val="24"/>
          <w:lang w:val="en"/>
        </w:rPr>
        <w:t>无条件响应并满足用户对系统的修改，</w:t>
      </w:r>
      <w:r>
        <w:rPr>
          <w:rFonts w:hint="eastAsia" w:ascii="宋体" w:hAnsi="宋体" w:cs="宋体"/>
          <w:sz w:val="24"/>
        </w:rPr>
        <w:t>响应时间</w:t>
      </w:r>
      <w:r>
        <w:rPr>
          <w:rFonts w:hint="eastAsia" w:ascii="宋体" w:hAnsi="宋体" w:cs="宋体"/>
          <w:sz w:val="24"/>
          <w:lang w:val="en"/>
        </w:rPr>
        <w:t>最迟不超过24小时。</w:t>
      </w:r>
      <w:r>
        <w:rPr>
          <w:rFonts w:hint="eastAsia" w:ascii="宋体" w:hAnsi="宋体" w:cs="宋体"/>
          <w:sz w:val="24"/>
        </w:rPr>
        <w:t>1</w:t>
      </w:r>
      <w:r>
        <w:rPr>
          <w:rFonts w:hint="eastAsia" w:ascii="宋体" w:hAnsi="宋体" w:cs="宋体"/>
          <w:sz w:val="24"/>
          <w:lang w:val="en"/>
        </w:rPr>
        <w:t>年的质保运维期间需及时响应并满足用户对于系统的问题故障处理和缺陷修正。质保运维期内所有的服务</w:t>
      </w:r>
      <w:r>
        <w:rPr>
          <w:rFonts w:hint="eastAsia" w:ascii="宋体" w:hAnsi="宋体" w:cs="宋体"/>
          <w:sz w:val="24"/>
        </w:rPr>
        <w:t>涉及的费用</w:t>
      </w:r>
      <w:r>
        <w:rPr>
          <w:rFonts w:hint="eastAsia" w:ascii="宋体" w:hAnsi="宋体" w:cs="宋体"/>
          <w:sz w:val="24"/>
          <w:lang w:val="en"/>
        </w:rPr>
        <w:t>均</w:t>
      </w:r>
      <w:r>
        <w:rPr>
          <w:rFonts w:hint="eastAsia" w:ascii="宋体" w:hAnsi="宋体" w:cs="宋体"/>
          <w:sz w:val="24"/>
        </w:rPr>
        <w:t>包含在合同总价中，</w:t>
      </w:r>
      <w:r>
        <w:rPr>
          <w:rFonts w:hint="eastAsia" w:ascii="宋体" w:hAnsi="宋体" w:cs="宋体"/>
          <w:sz w:val="24"/>
          <w:lang w:val="en"/>
        </w:rPr>
        <w:t>质保运维期内提供7×24小时电话或电子邮件服务，1小时内做出明确响应和安排，</w:t>
      </w:r>
      <w:r>
        <w:rPr>
          <w:rFonts w:hint="eastAsia" w:ascii="宋体" w:hAnsi="宋体" w:cs="宋体"/>
          <w:sz w:val="24"/>
        </w:rPr>
        <w:t>并及时提出问题解决或缺陷修正方案。</w:t>
      </w:r>
      <w:r>
        <w:rPr>
          <w:rFonts w:hint="eastAsia" w:ascii="宋体" w:hAnsi="宋体" w:cs="宋体"/>
          <w:sz w:val="24"/>
          <w:lang w:val="en"/>
        </w:rPr>
        <w:t>如需专业工程师现场服务的，具有解决故障能力的技术工程师应在2小时内到场。</w:t>
      </w:r>
    </w:p>
    <w:p w14:paraId="0DD26BC3">
      <w:p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rPr>
        <w:t>7</w:t>
      </w:r>
      <w:r>
        <w:rPr>
          <w:rFonts w:hint="eastAsia" w:ascii="宋体" w:hAnsi="宋体" w:cs="宋体"/>
          <w:b/>
          <w:bCs/>
          <w:sz w:val="24"/>
          <w:lang w:val="en"/>
        </w:rPr>
        <w:t>．验收</w:t>
      </w:r>
    </w:p>
    <w:p w14:paraId="5C7CC372">
      <w:pPr>
        <w:spacing w:line="360" w:lineRule="auto"/>
        <w:ind w:firstLine="480" w:firstLineChars="200"/>
        <w:rPr>
          <w:rFonts w:hint="eastAsia" w:ascii="宋体" w:hAnsi="宋体" w:cs="宋体"/>
          <w:sz w:val="24"/>
          <w:lang w:val="en"/>
        </w:rPr>
      </w:pPr>
      <w:r>
        <w:rPr>
          <w:rFonts w:hint="eastAsia" w:ascii="宋体" w:hAnsi="宋体" w:cs="宋体"/>
          <w:sz w:val="24"/>
          <w:lang w:val="en"/>
        </w:rPr>
        <w:t>甲方按照招投标文件和合同要求进行验收。根据《杭州市政府采购履约验收暂行办法》杭财采监〔2019〕10 号规定，进行履约验收，验收合格报告作为项目支付的依据。</w:t>
      </w:r>
    </w:p>
    <w:p w14:paraId="3962E1AD">
      <w:pPr>
        <w:spacing w:line="360" w:lineRule="auto"/>
        <w:ind w:firstLine="480" w:firstLineChars="200"/>
        <w:rPr>
          <w:rFonts w:hint="eastAsia" w:ascii="宋体" w:hAnsi="宋体" w:cs="宋体"/>
          <w:sz w:val="24"/>
          <w:lang w:val="en"/>
        </w:rPr>
      </w:pPr>
      <w:r>
        <w:rPr>
          <w:rFonts w:hint="eastAsia" w:ascii="宋体" w:hAnsi="宋体" w:cs="宋体"/>
          <w:sz w:val="24"/>
        </w:rPr>
        <w:t>7</w:t>
      </w:r>
      <w:r>
        <w:rPr>
          <w:rFonts w:hint="eastAsia" w:ascii="宋体" w:hAnsi="宋体" w:cs="宋体"/>
          <w:sz w:val="24"/>
          <w:lang w:val="en"/>
        </w:rPr>
        <w:t xml:space="preserve">.1 </w:t>
      </w:r>
      <w:r>
        <w:rPr>
          <w:rFonts w:hint="eastAsia" w:ascii="宋体" w:hAnsi="宋体" w:cs="宋体"/>
          <w:sz w:val="24"/>
          <w:lang w:val="zh-CN"/>
        </w:rPr>
        <w:t>完成全部系统建设任务，投入试运行前，</w:t>
      </w:r>
      <w:r>
        <w:rPr>
          <w:rFonts w:hint="eastAsia" w:ascii="宋体" w:hAnsi="宋体" w:cs="宋体"/>
          <w:sz w:val="24"/>
          <w:lang w:val="en"/>
        </w:rPr>
        <w:t>由甲方组织对项目进行初步验收，</w:t>
      </w:r>
      <w:r>
        <w:rPr>
          <w:rFonts w:hint="eastAsia" w:ascii="宋体" w:hAnsi="宋体" w:cs="宋体"/>
          <w:sz w:val="24"/>
          <w:lang w:val="zh-CN"/>
        </w:rPr>
        <w:t>通过初验后进行试运行。投入试运行后正常运行</w:t>
      </w:r>
      <w:r>
        <w:rPr>
          <w:rFonts w:hint="eastAsia" w:ascii="宋体" w:hAnsi="宋体" w:cs="宋体"/>
          <w:sz w:val="24"/>
        </w:rPr>
        <w:t>1.5</w:t>
      </w:r>
      <w:r>
        <w:rPr>
          <w:rFonts w:hint="eastAsia" w:ascii="宋体" w:hAnsi="宋体" w:cs="宋体"/>
          <w:sz w:val="24"/>
          <w:lang w:val="zh-CN"/>
        </w:rPr>
        <w:t>个月，</w:t>
      </w:r>
      <w:r>
        <w:rPr>
          <w:rFonts w:hint="eastAsia" w:ascii="宋体" w:hAnsi="宋体" w:cs="宋体"/>
          <w:sz w:val="24"/>
          <w:lang w:val="en"/>
        </w:rPr>
        <w:t>由甲方对项目进行最终验收。</w:t>
      </w:r>
    </w:p>
    <w:p w14:paraId="21788DF4">
      <w:pPr>
        <w:spacing w:line="360" w:lineRule="auto"/>
        <w:ind w:firstLine="480" w:firstLineChars="200"/>
        <w:rPr>
          <w:rFonts w:hint="eastAsia" w:ascii="宋体" w:hAnsi="宋体" w:cs="宋体"/>
          <w:sz w:val="24"/>
          <w:lang w:val="en"/>
        </w:rPr>
      </w:pPr>
      <w:r>
        <w:rPr>
          <w:rFonts w:hint="eastAsia" w:ascii="宋体" w:hAnsi="宋体" w:cs="宋体"/>
          <w:sz w:val="24"/>
        </w:rPr>
        <w:t>7</w:t>
      </w:r>
      <w:r>
        <w:rPr>
          <w:rFonts w:hint="eastAsia" w:ascii="宋体" w:hAnsi="宋体" w:cs="宋体"/>
          <w:sz w:val="24"/>
          <w:lang w:val="en"/>
        </w:rPr>
        <w:t>.2 如果发现与合同中要求不符，乙方须承担由此发生的一切损失和费用，并承担相应的违约责任。</w:t>
      </w:r>
    </w:p>
    <w:p w14:paraId="28EA96E5">
      <w:pPr>
        <w:spacing w:line="360" w:lineRule="auto"/>
        <w:ind w:firstLine="480" w:firstLineChars="200"/>
        <w:rPr>
          <w:rFonts w:hint="eastAsia" w:ascii="宋体" w:hAnsi="宋体" w:cs="宋体"/>
          <w:sz w:val="24"/>
          <w:lang w:val="en"/>
        </w:rPr>
      </w:pPr>
      <w:r>
        <w:rPr>
          <w:rFonts w:hint="eastAsia" w:ascii="宋体" w:hAnsi="宋体" w:cs="宋体"/>
          <w:sz w:val="24"/>
        </w:rPr>
        <w:t>7</w:t>
      </w:r>
      <w:r>
        <w:rPr>
          <w:rFonts w:hint="eastAsia" w:ascii="宋体" w:hAnsi="宋体" w:cs="宋体"/>
          <w:sz w:val="24"/>
          <w:lang w:val="en"/>
        </w:rPr>
        <w:t>.3 验收时乙方必须提供完整的竣工验收资料，验收时需提供的文档包括但不仅限于：</w:t>
      </w:r>
      <w:r>
        <w:rPr>
          <w:rFonts w:hint="eastAsia" w:ascii="宋体" w:hAnsi="宋体" w:cs="宋体"/>
          <w:sz w:val="24"/>
        </w:rPr>
        <w:t>项目投标文件电子稿、</w:t>
      </w:r>
      <w:r>
        <w:rPr>
          <w:rFonts w:hint="eastAsia" w:ascii="宋体" w:hAnsi="宋体" w:cs="仿宋"/>
          <w:sz w:val="24"/>
        </w:rPr>
        <w:t>实施方案与实施计划</w:t>
      </w:r>
      <w:r>
        <w:rPr>
          <w:rFonts w:hint="eastAsia" w:ascii="宋体" w:hAnsi="宋体" w:cs="宋体"/>
          <w:sz w:val="24"/>
        </w:rPr>
        <w:t>、</w:t>
      </w:r>
      <w:r>
        <w:rPr>
          <w:rFonts w:hint="eastAsia" w:ascii="宋体" w:hAnsi="宋体" w:cs="仿宋"/>
          <w:sz w:val="24"/>
        </w:rPr>
        <w:t>需求规格说明书、概要设计说明书、详细设计说明书、数据库设计说明书、培训方案、</w:t>
      </w:r>
      <w:r>
        <w:rPr>
          <w:rFonts w:hint="eastAsia" w:ascii="宋体" w:hAnsi="宋体" w:cs="宋体"/>
          <w:sz w:val="24"/>
        </w:rPr>
        <w:t>测试方案、</w:t>
      </w:r>
      <w:r>
        <w:rPr>
          <w:rFonts w:hint="eastAsia" w:ascii="宋体" w:hAnsi="宋体" w:cs="仿宋"/>
          <w:sz w:val="24"/>
        </w:rPr>
        <w:t>测试记录及</w:t>
      </w:r>
      <w:r>
        <w:rPr>
          <w:rFonts w:hint="eastAsia" w:ascii="宋体" w:hAnsi="宋体" w:cs="宋体"/>
          <w:sz w:val="24"/>
        </w:rPr>
        <w:t>测试报告、</w:t>
      </w:r>
      <w:r>
        <w:rPr>
          <w:rFonts w:hint="eastAsia" w:ascii="宋体" w:hAnsi="宋体" w:cs="仿宋"/>
          <w:sz w:val="24"/>
        </w:rPr>
        <w:t>配置和维护手册、</w:t>
      </w:r>
      <w:r>
        <w:rPr>
          <w:rFonts w:hint="eastAsia" w:ascii="宋体" w:hAnsi="宋体" w:cs="宋体"/>
          <w:sz w:val="24"/>
        </w:rPr>
        <w:t>系统试运行报告、项目总结报告、项目用户报告等相关材料。</w:t>
      </w:r>
    </w:p>
    <w:p w14:paraId="4AAB8D15">
      <w:p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rPr>
        <w:t>8</w:t>
      </w:r>
      <w:r>
        <w:rPr>
          <w:rFonts w:hint="eastAsia" w:ascii="宋体" w:hAnsi="宋体" w:cs="宋体"/>
          <w:b/>
          <w:bCs/>
          <w:sz w:val="24"/>
          <w:lang w:val="en"/>
        </w:rPr>
        <w:t>．履约保证金</w:t>
      </w:r>
    </w:p>
    <w:p w14:paraId="325039D1">
      <w:pPr>
        <w:spacing w:line="360" w:lineRule="auto"/>
        <w:ind w:firstLine="480" w:firstLineChars="200"/>
        <w:rPr>
          <w:rFonts w:hint="eastAsia" w:ascii="宋体" w:hAnsi="宋体" w:cs="宋体"/>
          <w:sz w:val="24"/>
          <w:lang w:val="en"/>
        </w:rPr>
      </w:pPr>
      <w:r>
        <w:rPr>
          <w:rFonts w:hint="eastAsia" w:ascii="宋体" w:hAnsi="宋体" w:cs="宋体"/>
          <w:sz w:val="24"/>
        </w:rPr>
        <w:t>8.1</w:t>
      </w:r>
      <w:r>
        <w:rPr>
          <w:rFonts w:hint="eastAsia" w:ascii="宋体" w:hAnsi="宋体" w:cs="宋体"/>
          <w:sz w:val="24"/>
          <w:lang w:val="en"/>
        </w:rPr>
        <w:t>在合同签订后5个工作日内，乙方向甲方提交合同金额</w:t>
      </w:r>
      <w:r>
        <w:rPr>
          <w:rFonts w:hint="eastAsia" w:ascii="宋体" w:hAnsi="宋体" w:cs="宋体"/>
          <w:sz w:val="24"/>
        </w:rPr>
        <w:t>1</w:t>
      </w:r>
      <w:r>
        <w:rPr>
          <w:rFonts w:hint="eastAsia" w:ascii="宋体" w:hAnsi="宋体" w:cs="宋体"/>
          <w:sz w:val="24"/>
          <w:lang w:val="en"/>
        </w:rPr>
        <w:t>%的履约保证金。项目总体实施完毕并经终验通过后，该履约保证金由甲方无息退还给乙方。</w:t>
      </w:r>
    </w:p>
    <w:p w14:paraId="4AC6E2F0">
      <w:pPr>
        <w:spacing w:line="360" w:lineRule="auto"/>
        <w:ind w:firstLine="480" w:firstLineChars="200"/>
        <w:rPr>
          <w:rFonts w:hint="eastAsia" w:ascii="宋体" w:hAnsi="宋体" w:cs="宋体"/>
          <w:sz w:val="24"/>
          <w:lang w:val="en"/>
        </w:rPr>
      </w:pPr>
      <w:r>
        <w:rPr>
          <w:rFonts w:hint="eastAsia" w:ascii="宋体" w:hAnsi="宋体" w:cs="宋体"/>
          <w:sz w:val="24"/>
        </w:rPr>
        <w:t>8.2</w:t>
      </w:r>
      <w:r>
        <w:rPr>
          <w:rFonts w:hint="eastAsia" w:ascii="宋体" w:hAnsi="宋体" w:cs="宋体"/>
          <w:sz w:val="24"/>
          <w:lang w:val="en"/>
        </w:rPr>
        <w:t>履约保证金</w:t>
      </w:r>
      <w:r>
        <w:rPr>
          <w:rFonts w:hint="eastAsia" w:ascii="宋体" w:hAnsi="宋体" w:cs="宋体"/>
          <w:kern w:val="0"/>
          <w:sz w:val="24"/>
        </w:rPr>
        <w:t>以金融机构、担保机构出具的保函形式提交</w:t>
      </w:r>
      <w:r>
        <w:rPr>
          <w:rFonts w:hint="eastAsia" w:ascii="宋体" w:hAnsi="宋体" w:cs="宋体"/>
          <w:sz w:val="24"/>
          <w:lang w:val="en"/>
        </w:rPr>
        <w:t>。</w:t>
      </w:r>
    </w:p>
    <w:p w14:paraId="4AFCED20">
      <w:pPr>
        <w:tabs>
          <w:tab w:val="left" w:pos="0"/>
        </w:tabs>
        <w:adjustRightInd/>
        <w:spacing w:line="360" w:lineRule="auto"/>
        <w:ind w:firstLine="480"/>
        <w:rPr>
          <w:rFonts w:hint="eastAsia" w:ascii="宋体" w:hAnsi="宋体" w:cs="宋体"/>
          <w:sz w:val="24"/>
          <w:lang w:val="en"/>
        </w:rPr>
      </w:pPr>
      <w:r>
        <w:rPr>
          <w:rFonts w:hint="eastAsia" w:ascii="宋体" w:hAnsi="宋体" w:cs="宋体"/>
          <w:sz w:val="24"/>
        </w:rPr>
        <w:t>8.3</w:t>
      </w:r>
      <w:r>
        <w:rPr>
          <w:rFonts w:hint="eastAsia" w:ascii="宋体" w:hAnsi="宋体" w:cs="宋体"/>
          <w:sz w:val="24"/>
          <w:lang w:val="en"/>
        </w:rPr>
        <w:t>根据《政府采购促进中小企业发展管理办法》要求，允许中小企业引入信用担保手段。</w:t>
      </w:r>
    </w:p>
    <w:p w14:paraId="6421B998">
      <w:pPr>
        <w:numPr>
          <w:ilvl w:val="0"/>
          <w:numId w:val="3"/>
        </w:num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lang w:val="en"/>
        </w:rPr>
        <w:t>合同价格及付款方式</w:t>
      </w:r>
    </w:p>
    <w:p w14:paraId="7CD9D54E">
      <w:pPr>
        <w:spacing w:line="360" w:lineRule="auto"/>
        <w:ind w:firstLine="480" w:firstLineChars="200"/>
        <w:rPr>
          <w:rFonts w:hint="eastAsia" w:ascii="宋体" w:hAnsi="宋体" w:cs="宋体"/>
          <w:sz w:val="24"/>
          <w:lang w:val="en"/>
        </w:rPr>
      </w:pPr>
      <w:r>
        <w:rPr>
          <w:rFonts w:hint="eastAsia" w:ascii="宋体" w:hAnsi="宋体" w:cs="宋体"/>
          <w:sz w:val="24"/>
        </w:rPr>
        <w:t xml:space="preserve">9.1 </w:t>
      </w:r>
      <w:r>
        <w:rPr>
          <w:rFonts w:hint="eastAsia" w:ascii="宋体" w:hAnsi="宋体" w:cs="宋体"/>
          <w:sz w:val="24"/>
          <w:lang w:val="en"/>
        </w:rPr>
        <w:t>付款方式：</w:t>
      </w:r>
      <w:r>
        <w:rPr>
          <w:rFonts w:hint="eastAsia" w:ascii="宋体" w:hAnsi="宋体" w:cs="宋体"/>
          <w:sz w:val="24"/>
          <w:lang w:val="zh-CN"/>
        </w:rPr>
        <w:t>本次项目合同总价为人民币</w:t>
      </w:r>
      <w:r>
        <w:rPr>
          <w:rFonts w:hint="eastAsia" w:ascii="宋体" w:hAnsi="宋体" w:cs="宋体"/>
          <w:sz w:val="24"/>
          <w:u w:val="single"/>
        </w:rPr>
        <w:t xml:space="preserve">      </w:t>
      </w:r>
      <w:r>
        <w:rPr>
          <w:rFonts w:hint="eastAsia" w:ascii="宋体" w:hAnsi="宋体" w:cs="宋体"/>
          <w:sz w:val="24"/>
          <w:lang w:val="zh-CN"/>
        </w:rPr>
        <w:t>元整（￥</w:t>
      </w:r>
      <w:r>
        <w:rPr>
          <w:rFonts w:hint="eastAsia" w:ascii="宋体" w:hAnsi="宋体" w:cs="宋体"/>
          <w:sz w:val="24"/>
          <w:u w:val="single"/>
        </w:rPr>
        <w:t xml:space="preserve">        </w:t>
      </w:r>
      <w:r>
        <w:rPr>
          <w:rFonts w:hint="eastAsia" w:ascii="宋体" w:hAnsi="宋体" w:cs="宋体"/>
          <w:sz w:val="24"/>
          <w:lang w:val="zh-CN"/>
        </w:rPr>
        <w:t>元），采用分期验收、分期付款方式</w:t>
      </w:r>
      <w:r>
        <w:rPr>
          <w:rFonts w:hint="eastAsia" w:ascii="宋体" w:hAnsi="宋体" w:cs="宋体"/>
          <w:sz w:val="24"/>
          <w:lang w:val="en"/>
        </w:rPr>
        <w:t>：</w:t>
      </w:r>
    </w:p>
    <w:p w14:paraId="4BD9106A">
      <w:pPr>
        <w:spacing w:line="360" w:lineRule="auto"/>
        <w:ind w:firstLine="480" w:firstLineChars="200"/>
        <w:rPr>
          <w:rFonts w:hint="eastAsia" w:ascii="宋体" w:hAnsi="宋体" w:cs="宋体"/>
          <w:sz w:val="24"/>
          <w:lang w:val="en"/>
        </w:rPr>
      </w:pPr>
      <w:r>
        <w:rPr>
          <w:rFonts w:hint="eastAsia" w:ascii="宋体" w:hAnsi="宋体" w:cs="宋体"/>
          <w:sz w:val="24"/>
        </w:rPr>
        <w:t xml:space="preserve">9.2 </w:t>
      </w:r>
      <w:r>
        <w:rPr>
          <w:rFonts w:hint="eastAsia" w:ascii="宋体" w:hAnsi="宋体" w:cs="宋体"/>
          <w:sz w:val="24"/>
          <w:lang w:val="en"/>
        </w:rPr>
        <w:t>合同签订后，甲方收到乙方开具的发票后</w:t>
      </w:r>
      <w:r>
        <w:rPr>
          <w:rFonts w:hint="eastAsia" w:ascii="宋体" w:hAnsi="宋体" w:cs="宋体"/>
          <w:sz w:val="24"/>
        </w:rPr>
        <w:t>7</w:t>
      </w:r>
      <w:r>
        <w:rPr>
          <w:rFonts w:hint="eastAsia" w:ascii="宋体" w:hAnsi="宋体" w:cs="宋体"/>
          <w:sz w:val="24"/>
          <w:lang w:val="en"/>
        </w:rPr>
        <w:t>个工作日内，向乙方支付合同总价款的</w:t>
      </w:r>
      <w:r>
        <w:rPr>
          <w:rFonts w:ascii="宋体" w:hAnsi="宋体" w:cs="宋体"/>
          <w:sz w:val="24"/>
        </w:rPr>
        <w:t>4</w:t>
      </w:r>
      <w:r>
        <w:rPr>
          <w:rFonts w:hint="eastAsia" w:ascii="宋体" w:hAnsi="宋体" w:cs="宋体"/>
          <w:sz w:val="24"/>
          <w:lang w:val="en"/>
        </w:rPr>
        <w:t>0%款项作为项目启动资金，计</w:t>
      </w:r>
      <w:r>
        <w:rPr>
          <w:rFonts w:hint="eastAsia" w:ascii="宋体" w:hAnsi="宋体" w:cs="宋体"/>
          <w:sz w:val="24"/>
          <w:u w:val="single"/>
        </w:rPr>
        <w:t xml:space="preserve">      </w:t>
      </w:r>
      <w:r>
        <w:rPr>
          <w:rFonts w:hint="eastAsia" w:ascii="宋体" w:hAnsi="宋体" w:cs="宋体"/>
          <w:sz w:val="24"/>
          <w:lang w:val="en"/>
        </w:rPr>
        <w:t>万元整（￥</w:t>
      </w:r>
      <w:r>
        <w:rPr>
          <w:rFonts w:hint="eastAsia" w:ascii="宋体" w:hAnsi="宋体" w:cs="宋体"/>
          <w:sz w:val="24"/>
          <w:u w:val="single"/>
        </w:rPr>
        <w:t xml:space="preserve">      </w:t>
      </w:r>
      <w:r>
        <w:rPr>
          <w:rFonts w:hint="eastAsia" w:ascii="宋体" w:hAnsi="宋体" w:cs="宋体"/>
          <w:sz w:val="24"/>
          <w:lang w:val="en"/>
        </w:rPr>
        <w:t>元）。</w:t>
      </w:r>
    </w:p>
    <w:p w14:paraId="61578EBE">
      <w:pPr>
        <w:spacing w:line="360" w:lineRule="auto"/>
        <w:ind w:firstLine="480" w:firstLineChars="200"/>
        <w:rPr>
          <w:rFonts w:hint="eastAsia" w:ascii="宋体" w:hAnsi="宋体" w:cs="宋体"/>
          <w:sz w:val="24"/>
          <w:lang w:val="en"/>
        </w:rPr>
      </w:pPr>
      <w:r>
        <w:rPr>
          <w:rFonts w:hint="eastAsia" w:ascii="宋体" w:hAnsi="宋体" w:cs="宋体"/>
          <w:sz w:val="24"/>
        </w:rPr>
        <w:t xml:space="preserve">9.3 </w:t>
      </w:r>
      <w:r>
        <w:rPr>
          <w:rFonts w:hint="eastAsia" w:ascii="宋体" w:hAnsi="宋体" w:cs="宋体"/>
          <w:sz w:val="24"/>
          <w:lang w:val="en"/>
        </w:rPr>
        <w:t>项目通过</w:t>
      </w:r>
      <w:r>
        <w:rPr>
          <w:rFonts w:hint="eastAsia" w:ascii="宋体" w:hAnsi="宋体" w:cs="宋体"/>
          <w:sz w:val="24"/>
        </w:rPr>
        <w:t>初验</w:t>
      </w:r>
      <w:r>
        <w:rPr>
          <w:rFonts w:hint="eastAsia" w:ascii="宋体" w:hAnsi="宋体" w:cs="宋体"/>
          <w:sz w:val="24"/>
          <w:lang w:val="en"/>
        </w:rPr>
        <w:t>后，乙方可向甲方申请支付合同总价款的</w:t>
      </w:r>
      <w:r>
        <w:rPr>
          <w:rFonts w:ascii="宋体" w:hAnsi="宋体" w:cs="宋体"/>
          <w:sz w:val="24"/>
        </w:rPr>
        <w:t>3</w:t>
      </w:r>
      <w:r>
        <w:rPr>
          <w:rFonts w:hint="eastAsia" w:ascii="宋体" w:hAnsi="宋体" w:cs="宋体"/>
          <w:sz w:val="24"/>
        </w:rPr>
        <w:t>0</w:t>
      </w:r>
      <w:r>
        <w:rPr>
          <w:rFonts w:hint="eastAsia" w:ascii="宋体" w:hAnsi="宋体" w:cs="宋体"/>
          <w:sz w:val="24"/>
          <w:lang w:val="en"/>
        </w:rPr>
        <w:t>%，甲方收到乙方开具的发票后</w:t>
      </w:r>
      <w:r>
        <w:rPr>
          <w:rFonts w:hint="eastAsia" w:ascii="宋体" w:hAnsi="宋体" w:cs="宋体"/>
          <w:sz w:val="24"/>
        </w:rPr>
        <w:t>7</w:t>
      </w:r>
      <w:r>
        <w:rPr>
          <w:rFonts w:hint="eastAsia" w:ascii="宋体" w:hAnsi="宋体" w:cs="宋体"/>
          <w:sz w:val="24"/>
          <w:lang w:val="en"/>
        </w:rPr>
        <w:t>个工作日内支付款项，计人民币</w:t>
      </w:r>
      <w:r>
        <w:rPr>
          <w:rFonts w:hint="eastAsia" w:ascii="宋体" w:hAnsi="宋体" w:cs="宋体"/>
          <w:sz w:val="24"/>
          <w:u w:val="single"/>
        </w:rPr>
        <w:t xml:space="preserve">         </w:t>
      </w:r>
      <w:r>
        <w:rPr>
          <w:rFonts w:hint="eastAsia" w:ascii="宋体" w:hAnsi="宋体" w:cs="宋体"/>
          <w:sz w:val="24"/>
          <w:lang w:val="en"/>
        </w:rPr>
        <w:t>元整（￥</w:t>
      </w:r>
      <w:r>
        <w:rPr>
          <w:rFonts w:hint="eastAsia" w:ascii="宋体" w:hAnsi="宋体" w:cs="宋体"/>
          <w:sz w:val="24"/>
          <w:u w:val="single"/>
        </w:rPr>
        <w:t xml:space="preserve">       </w:t>
      </w:r>
      <w:r>
        <w:rPr>
          <w:rFonts w:hint="eastAsia" w:ascii="宋体" w:hAnsi="宋体" w:cs="宋体"/>
          <w:sz w:val="24"/>
          <w:lang w:val="en"/>
        </w:rPr>
        <w:t>元）。</w:t>
      </w:r>
    </w:p>
    <w:p w14:paraId="770BFFDD">
      <w:pPr>
        <w:spacing w:line="360" w:lineRule="auto"/>
        <w:ind w:firstLine="480" w:firstLineChars="200"/>
        <w:rPr>
          <w:rFonts w:hint="eastAsia" w:ascii="宋体" w:hAnsi="宋体" w:cs="宋体"/>
          <w:sz w:val="24"/>
          <w:lang w:val="en"/>
        </w:rPr>
      </w:pPr>
      <w:r>
        <w:rPr>
          <w:rFonts w:hint="eastAsia" w:ascii="宋体" w:hAnsi="宋体" w:cs="宋体"/>
          <w:sz w:val="24"/>
        </w:rPr>
        <w:t>9.4</w:t>
      </w:r>
      <w:r>
        <w:rPr>
          <w:rFonts w:hint="eastAsia" w:ascii="宋体" w:hAnsi="宋体" w:cs="宋体"/>
          <w:sz w:val="24"/>
          <w:lang w:val="en"/>
        </w:rPr>
        <w:t>项目通过</w:t>
      </w:r>
      <w:r>
        <w:rPr>
          <w:rFonts w:hint="eastAsia" w:ascii="宋体" w:hAnsi="宋体" w:cs="宋体"/>
          <w:sz w:val="24"/>
        </w:rPr>
        <w:t>终验</w:t>
      </w:r>
      <w:r>
        <w:rPr>
          <w:rFonts w:hint="eastAsia" w:ascii="宋体" w:hAnsi="宋体" w:cs="宋体"/>
          <w:sz w:val="24"/>
          <w:lang w:val="en"/>
        </w:rPr>
        <w:t>后，乙方可向甲方申请支付合同总价款的</w:t>
      </w:r>
      <w:r>
        <w:rPr>
          <w:rFonts w:ascii="宋体" w:hAnsi="宋体" w:cs="宋体"/>
          <w:sz w:val="24"/>
        </w:rPr>
        <w:t>2</w:t>
      </w:r>
      <w:r>
        <w:rPr>
          <w:rFonts w:hint="eastAsia" w:ascii="宋体" w:hAnsi="宋体" w:cs="宋体"/>
          <w:sz w:val="24"/>
        </w:rPr>
        <w:t>0</w:t>
      </w:r>
      <w:r>
        <w:rPr>
          <w:rFonts w:hint="eastAsia" w:ascii="宋体" w:hAnsi="宋体" w:cs="宋体"/>
          <w:sz w:val="24"/>
          <w:lang w:val="en"/>
        </w:rPr>
        <w:t>%，甲方收到乙方开具的发票后</w:t>
      </w:r>
      <w:r>
        <w:rPr>
          <w:rFonts w:hint="eastAsia" w:ascii="宋体" w:hAnsi="宋体" w:cs="宋体"/>
          <w:sz w:val="24"/>
        </w:rPr>
        <w:t>7</w:t>
      </w:r>
      <w:r>
        <w:rPr>
          <w:rFonts w:hint="eastAsia" w:ascii="宋体" w:hAnsi="宋体" w:cs="宋体"/>
          <w:sz w:val="24"/>
          <w:lang w:val="en"/>
        </w:rPr>
        <w:t>个工作日内支付款项，计人民币</w:t>
      </w:r>
      <w:r>
        <w:rPr>
          <w:rFonts w:hint="eastAsia" w:ascii="宋体" w:hAnsi="宋体" w:cs="宋体"/>
          <w:sz w:val="24"/>
          <w:u w:val="single"/>
        </w:rPr>
        <w:t xml:space="preserve">         </w:t>
      </w:r>
      <w:r>
        <w:rPr>
          <w:rFonts w:hint="eastAsia" w:ascii="宋体" w:hAnsi="宋体" w:cs="宋体"/>
          <w:sz w:val="24"/>
          <w:lang w:val="en"/>
        </w:rPr>
        <w:t>元整（￥</w:t>
      </w:r>
      <w:r>
        <w:rPr>
          <w:rFonts w:hint="eastAsia" w:ascii="宋体" w:hAnsi="宋体" w:cs="宋体"/>
          <w:sz w:val="24"/>
          <w:u w:val="single"/>
        </w:rPr>
        <w:t xml:space="preserve">       </w:t>
      </w:r>
      <w:r>
        <w:rPr>
          <w:rFonts w:hint="eastAsia" w:ascii="宋体" w:hAnsi="宋体" w:cs="宋体"/>
          <w:sz w:val="24"/>
          <w:lang w:val="en"/>
        </w:rPr>
        <w:t>元）。</w:t>
      </w:r>
    </w:p>
    <w:p w14:paraId="2263B042">
      <w:pPr>
        <w:spacing w:line="360" w:lineRule="auto"/>
        <w:ind w:firstLine="482" w:firstLineChars="200"/>
        <w:rPr>
          <w:rFonts w:hint="eastAsia" w:ascii="宋体" w:hAnsi="宋体" w:cs="宋体"/>
          <w:sz w:val="24"/>
          <w:lang w:val="en"/>
        </w:rPr>
      </w:pPr>
      <w:r>
        <w:rPr>
          <w:rFonts w:hint="eastAsia" w:asciiTheme="minorEastAsia" w:hAnsiTheme="minorEastAsia" w:eastAsiaTheme="minorEastAsia"/>
          <w:b/>
          <w:bCs/>
          <w:sz w:val="24"/>
        </w:rPr>
        <w:t>9</w:t>
      </w:r>
      <w:r>
        <w:rPr>
          <w:rFonts w:asciiTheme="minorEastAsia" w:hAnsiTheme="minorEastAsia" w:eastAsiaTheme="minorEastAsia"/>
          <w:b/>
          <w:bCs/>
          <w:sz w:val="24"/>
        </w:rPr>
        <w:t>.5</w:t>
      </w:r>
      <w:r>
        <w:rPr>
          <w:rFonts w:hint="eastAsia" w:asciiTheme="minorEastAsia" w:hAnsiTheme="minorEastAsia" w:eastAsiaTheme="minorEastAsia"/>
          <w:b/>
          <w:bCs/>
          <w:sz w:val="24"/>
        </w:rPr>
        <w:t>运维服务期满二年</w:t>
      </w:r>
      <w:r>
        <w:rPr>
          <w:rFonts w:hint="eastAsia" w:asciiTheme="minorEastAsia" w:hAnsiTheme="minorEastAsia"/>
          <w:bCs/>
          <w:sz w:val="24"/>
          <w:lang w:eastAsia="zh-Hans"/>
        </w:rPr>
        <w:t>，</w:t>
      </w:r>
      <w:r>
        <w:rPr>
          <w:rFonts w:hint="eastAsia" w:ascii="宋体" w:hAnsi="宋体" w:cs="宋体"/>
          <w:sz w:val="24"/>
          <w:lang w:val="en"/>
        </w:rPr>
        <w:t>乙方可向甲方申请支付合同总价款的</w:t>
      </w:r>
      <w:r>
        <w:rPr>
          <w:rFonts w:ascii="宋体" w:hAnsi="宋体" w:cs="宋体"/>
          <w:sz w:val="24"/>
        </w:rPr>
        <w:t>1</w:t>
      </w:r>
      <w:r>
        <w:rPr>
          <w:rFonts w:hint="eastAsia" w:ascii="宋体" w:hAnsi="宋体" w:cs="宋体"/>
          <w:sz w:val="24"/>
        </w:rPr>
        <w:t>0</w:t>
      </w:r>
      <w:r>
        <w:rPr>
          <w:rFonts w:hint="eastAsia" w:ascii="宋体" w:hAnsi="宋体" w:cs="宋体"/>
          <w:sz w:val="24"/>
          <w:lang w:val="en"/>
        </w:rPr>
        <w:t>%，甲方收到乙方开具的发票后</w:t>
      </w:r>
      <w:r>
        <w:rPr>
          <w:rFonts w:hint="eastAsia" w:ascii="宋体" w:hAnsi="宋体" w:cs="宋体"/>
          <w:sz w:val="24"/>
        </w:rPr>
        <w:t>7</w:t>
      </w:r>
      <w:r>
        <w:rPr>
          <w:rFonts w:hint="eastAsia" w:ascii="宋体" w:hAnsi="宋体" w:cs="宋体"/>
          <w:sz w:val="24"/>
          <w:lang w:val="en"/>
        </w:rPr>
        <w:t>个工作日内支付款项，计人民币</w:t>
      </w:r>
      <w:r>
        <w:rPr>
          <w:rFonts w:hint="eastAsia" w:ascii="宋体" w:hAnsi="宋体" w:cs="宋体"/>
          <w:sz w:val="24"/>
          <w:u w:val="single"/>
        </w:rPr>
        <w:t xml:space="preserve">         </w:t>
      </w:r>
      <w:r>
        <w:rPr>
          <w:rFonts w:hint="eastAsia" w:ascii="宋体" w:hAnsi="宋体" w:cs="宋体"/>
          <w:sz w:val="24"/>
          <w:lang w:val="en"/>
        </w:rPr>
        <w:t>元整（￥</w:t>
      </w:r>
      <w:r>
        <w:rPr>
          <w:rFonts w:hint="eastAsia" w:ascii="宋体" w:hAnsi="宋体" w:cs="宋体"/>
          <w:sz w:val="24"/>
          <w:u w:val="single"/>
        </w:rPr>
        <w:t xml:space="preserve">       </w:t>
      </w:r>
      <w:r>
        <w:rPr>
          <w:rFonts w:hint="eastAsia" w:ascii="宋体" w:hAnsi="宋体" w:cs="宋体"/>
          <w:sz w:val="24"/>
          <w:lang w:val="en"/>
        </w:rPr>
        <w:t>元）。</w:t>
      </w:r>
    </w:p>
    <w:p w14:paraId="656D87E6">
      <w:pPr>
        <w:pStyle w:val="24"/>
        <w:ind w:firstLine="480"/>
        <w:rPr>
          <w:rFonts w:hint="eastAsia" w:hAnsi="宋体" w:cs="宋体"/>
          <w:szCs w:val="24"/>
          <w:lang w:val="en"/>
        </w:rPr>
      </w:pPr>
      <w:r>
        <w:rPr>
          <w:rFonts w:hint="eastAsia" w:hAnsi="宋体" w:cs="宋体"/>
          <w:szCs w:val="24"/>
          <w:lang w:val="en-US"/>
        </w:rPr>
        <w:t>9.</w:t>
      </w:r>
      <w:r>
        <w:rPr>
          <w:rFonts w:hAnsi="宋体" w:cs="宋体"/>
          <w:szCs w:val="24"/>
          <w:lang w:val="en-US"/>
        </w:rPr>
        <w:t>6</w:t>
      </w:r>
      <w:r>
        <w:rPr>
          <w:rFonts w:hint="eastAsia" w:hAnsi="宋体" w:cs="宋体"/>
          <w:szCs w:val="24"/>
          <w:lang w:val="en-US"/>
        </w:rPr>
        <w:t xml:space="preserve"> </w:t>
      </w:r>
      <w:r>
        <w:rPr>
          <w:rFonts w:hint="eastAsia" w:hAnsi="宋体" w:cs="宋体"/>
          <w:szCs w:val="24"/>
          <w:lang w:val="en"/>
        </w:rPr>
        <w:t>上述款项的支付时间以财政下达资金为前提，且支付前乙方应提供符合甲方要求的等额发票，否则甲方可顺延付款，所造成的延迟风险由乙方承担。</w:t>
      </w:r>
      <w:r>
        <w:rPr>
          <w:rFonts w:hint="eastAsia" w:hAnsi="宋体" w:cs="宋体"/>
          <w:szCs w:val="24"/>
          <w:lang w:val="en-US"/>
        </w:rPr>
        <w:t>乙方不得以此为由怠于履行合同义务</w:t>
      </w:r>
      <w:r>
        <w:rPr>
          <w:rFonts w:hint="eastAsia" w:hAnsi="宋体" w:cs="宋体"/>
          <w:szCs w:val="24"/>
          <w:lang w:val="en"/>
        </w:rPr>
        <w:t>。</w:t>
      </w:r>
    </w:p>
    <w:p w14:paraId="36037E0A">
      <w:p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lang w:val="en"/>
        </w:rPr>
        <w:t>10</w:t>
      </w:r>
      <w:r>
        <w:rPr>
          <w:rFonts w:hint="eastAsia" w:ascii="宋体" w:hAnsi="宋体" w:cs="宋体"/>
          <w:b/>
          <w:bCs/>
          <w:sz w:val="24"/>
        </w:rPr>
        <w:t xml:space="preserve">. </w:t>
      </w:r>
      <w:r>
        <w:rPr>
          <w:rFonts w:hint="eastAsia" w:ascii="宋体" w:hAnsi="宋体" w:cs="宋体"/>
          <w:b/>
          <w:bCs/>
          <w:sz w:val="24"/>
          <w:lang w:val="en"/>
        </w:rPr>
        <w:t>不可抗力</w:t>
      </w:r>
    </w:p>
    <w:p w14:paraId="3F07064C">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0</w:t>
      </w:r>
      <w:r>
        <w:rPr>
          <w:rFonts w:hint="eastAsia" w:ascii="宋体" w:hAnsi="宋体" w:cs="宋体"/>
          <w:sz w:val="24"/>
          <w:lang w:val="en"/>
        </w:rPr>
        <w:t>.1 在合同有效期内，任何一方因不可抗力事件导致不能履行合同，则合同履行期可延长，其延长期与不可抗力影响期相同。</w:t>
      </w:r>
    </w:p>
    <w:p w14:paraId="0B896216">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0</w:t>
      </w:r>
      <w:r>
        <w:rPr>
          <w:rFonts w:hint="eastAsia" w:ascii="宋体" w:hAnsi="宋体" w:cs="宋体"/>
          <w:sz w:val="24"/>
          <w:lang w:val="en"/>
        </w:rPr>
        <w:t>.2 不可抗力事件发生后，应在不可抗力事件发生后3个工作日内通知对方，并在14个工作日内出具</w:t>
      </w:r>
      <w:r>
        <w:rPr>
          <w:rFonts w:hint="eastAsia" w:ascii="宋体" w:hAnsi="宋体" w:cs="宋体"/>
          <w:sz w:val="24"/>
        </w:rPr>
        <w:t>权威机构</w:t>
      </w:r>
      <w:r>
        <w:rPr>
          <w:rFonts w:hint="eastAsia" w:ascii="宋体" w:hAnsi="宋体" w:cs="宋体"/>
          <w:sz w:val="24"/>
          <w:lang w:val="en"/>
        </w:rPr>
        <w:t>证明文件。</w:t>
      </w:r>
    </w:p>
    <w:p w14:paraId="30849C9E">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0</w:t>
      </w:r>
      <w:r>
        <w:rPr>
          <w:rFonts w:hint="eastAsia" w:ascii="宋体" w:hAnsi="宋体" w:cs="宋体"/>
          <w:sz w:val="24"/>
          <w:lang w:val="en"/>
        </w:rPr>
        <w:t>.3不可抗力事件延续120天以上，双方应通过友好协商，确定是否继续履行合同。</w:t>
      </w:r>
    </w:p>
    <w:p w14:paraId="6A791CD5">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1</w:t>
      </w:r>
      <w:r>
        <w:rPr>
          <w:rFonts w:hint="eastAsia" w:ascii="宋体" w:hAnsi="宋体" w:cs="宋体"/>
          <w:b/>
          <w:bCs/>
          <w:sz w:val="24"/>
          <w:lang w:val="zh-CN"/>
        </w:rPr>
        <w:t>. 乙方的责任与义务</w:t>
      </w:r>
    </w:p>
    <w:p w14:paraId="43540380">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1 根据投标文件的承诺向甲方委派</w:t>
      </w:r>
      <w:r>
        <w:rPr>
          <w:rFonts w:hint="eastAsia" w:ascii="宋体" w:hAnsi="宋体" w:cs="宋体"/>
          <w:sz w:val="24"/>
          <w:lang w:val="en"/>
        </w:rPr>
        <w:t>项目负责人、技术负责人</w:t>
      </w:r>
      <w:r>
        <w:rPr>
          <w:rFonts w:hint="eastAsia" w:ascii="宋体" w:hAnsi="宋体" w:cs="宋体"/>
          <w:sz w:val="24"/>
          <w:lang w:val="zh-CN"/>
        </w:rPr>
        <w:t>和专业技术人员，并</w:t>
      </w:r>
      <w:r>
        <w:rPr>
          <w:rFonts w:hint="eastAsia" w:ascii="宋体" w:hAnsi="宋体" w:cs="宋体"/>
          <w:sz w:val="24"/>
          <w:lang w:val="en"/>
        </w:rPr>
        <w:t>根据甲方需要安排开发团队驻场开发。</w:t>
      </w:r>
    </w:p>
    <w:p w14:paraId="09172377">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1.2</w:t>
      </w:r>
      <w:r>
        <w:rPr>
          <w:rFonts w:hint="eastAsia" w:ascii="宋体" w:hAnsi="宋体" w:cs="宋体"/>
          <w:sz w:val="24"/>
          <w:lang w:val="zh-CN"/>
        </w:rPr>
        <w:t xml:space="preserve"> 在本合同期内或合同终止后，未征得有关方同意，不得泄露与本项目、本合同有关的技术、资料等，不得以任何形式侵害甲方的知识产权。</w:t>
      </w:r>
    </w:p>
    <w:p w14:paraId="57B8372A">
      <w:pPr>
        <w:spacing w:line="360" w:lineRule="auto"/>
        <w:ind w:firstLine="480" w:firstLineChars="200"/>
        <w:rPr>
          <w:rFonts w:hint="eastAsia" w:ascii="宋体" w:hAnsi="宋体" w:cs="宋体"/>
          <w:sz w:val="24"/>
          <w:lang w:val="en"/>
        </w:rPr>
      </w:pPr>
      <w:r>
        <w:rPr>
          <w:rFonts w:hint="eastAsia" w:ascii="宋体" w:hAnsi="宋体" w:cs="宋体"/>
          <w:sz w:val="24"/>
          <w:lang w:val="zh-CN"/>
        </w:rPr>
        <w:t>1</w:t>
      </w:r>
      <w:r>
        <w:rPr>
          <w:rFonts w:hint="eastAsia" w:ascii="宋体" w:hAnsi="宋体" w:cs="宋体"/>
          <w:sz w:val="24"/>
        </w:rPr>
        <w:t>1.3</w:t>
      </w:r>
      <w:r>
        <w:rPr>
          <w:rFonts w:hint="eastAsia" w:ascii="宋体" w:hAnsi="宋体" w:cs="宋体"/>
          <w:sz w:val="24"/>
          <w:lang w:val="zh-CN"/>
        </w:rPr>
        <w:t xml:space="preserve"> </w:t>
      </w:r>
      <w:r>
        <w:rPr>
          <w:rFonts w:hint="eastAsia" w:ascii="宋体" w:hAnsi="宋体" w:cs="宋体"/>
          <w:sz w:val="24"/>
          <w:lang w:val="en"/>
        </w:rPr>
        <w:t>负责本系统项目建设及整体联动，负责处理好与其他项目实施单位的协调。</w:t>
      </w:r>
    </w:p>
    <w:p w14:paraId="5129232B">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2</w:t>
      </w:r>
      <w:r>
        <w:rPr>
          <w:rFonts w:hint="eastAsia" w:ascii="宋体" w:hAnsi="宋体" w:cs="宋体"/>
          <w:b/>
          <w:bCs/>
          <w:sz w:val="24"/>
          <w:lang w:val="zh-CN"/>
        </w:rPr>
        <w:t>. 甲方的责任与义务</w:t>
      </w:r>
    </w:p>
    <w:p w14:paraId="32370B74">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2.1</w:t>
      </w:r>
      <w:r>
        <w:rPr>
          <w:rFonts w:hint="eastAsia" w:ascii="宋体" w:hAnsi="宋体" w:cs="宋体"/>
          <w:sz w:val="24"/>
          <w:lang w:val="zh-CN"/>
        </w:rPr>
        <w:t>甲方应当负责与项目建设有关的外部关系联系与协调，为乙方工作提供良好的外部条件。</w:t>
      </w:r>
    </w:p>
    <w:p w14:paraId="04BF2B06">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w:t>
      </w:r>
      <w:r>
        <w:rPr>
          <w:rFonts w:hint="eastAsia" w:ascii="宋体" w:hAnsi="宋体" w:cs="宋体"/>
          <w:sz w:val="24"/>
          <w:lang w:val="zh-CN"/>
        </w:rPr>
        <w:t>2 甲方应当按双方约定的内容和时间，向乙方提供与项目建设有关的资料。</w:t>
      </w:r>
    </w:p>
    <w:p w14:paraId="34E23C67">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2.3</w:t>
      </w:r>
      <w:r>
        <w:rPr>
          <w:rFonts w:hint="eastAsia" w:ascii="宋体" w:hAnsi="宋体" w:cs="宋体"/>
          <w:sz w:val="24"/>
          <w:lang w:val="zh-CN"/>
        </w:rPr>
        <w:t xml:space="preserve"> 甲方应授权一名熟悉本项目情况、能迅速做出决定的项目代表，负责与乙方联系。</w:t>
      </w:r>
    </w:p>
    <w:p w14:paraId="6634103C">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2.4</w:t>
      </w:r>
      <w:r>
        <w:rPr>
          <w:rFonts w:hint="eastAsia" w:ascii="宋体" w:hAnsi="宋体" w:cs="宋体"/>
          <w:sz w:val="24"/>
          <w:lang w:val="zh-CN"/>
        </w:rPr>
        <w:t xml:space="preserve"> 甲方有对项目规模、设计标准、规范和设计使用功能要求的认定权，以及对项目建设、设计变更的审批权。</w:t>
      </w:r>
    </w:p>
    <w:p w14:paraId="765FBF4F">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2.5</w:t>
      </w:r>
      <w:r>
        <w:rPr>
          <w:rFonts w:hint="eastAsia" w:ascii="宋体" w:hAnsi="宋体" w:cs="宋体"/>
          <w:sz w:val="24"/>
          <w:lang w:val="zh-CN"/>
        </w:rPr>
        <w:t xml:space="preserve"> 甲方有权要求乙方提交工作月度报告及专项报告等。</w:t>
      </w:r>
    </w:p>
    <w:p w14:paraId="523B4105">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3</w:t>
      </w:r>
      <w:r>
        <w:rPr>
          <w:rFonts w:hint="eastAsia" w:ascii="宋体" w:hAnsi="宋体" w:cs="宋体"/>
          <w:b/>
          <w:bCs/>
          <w:sz w:val="24"/>
          <w:lang w:val="zh-CN"/>
        </w:rPr>
        <w:t>. 合同生效、变更和终止</w:t>
      </w:r>
    </w:p>
    <w:p w14:paraId="463A3874">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3.1</w:t>
      </w:r>
      <w:r>
        <w:rPr>
          <w:rFonts w:hint="eastAsia" w:ascii="宋体" w:hAnsi="宋体" w:cs="宋体"/>
          <w:sz w:val="24"/>
          <w:lang w:val="zh-CN"/>
        </w:rPr>
        <w:t xml:space="preserve"> </w:t>
      </w:r>
      <w:r>
        <w:rPr>
          <w:rFonts w:hint="eastAsia" w:ascii="宋体" w:hAnsi="宋体" w:cs="宋体"/>
          <w:sz w:val="24"/>
          <w:lang w:val="en"/>
        </w:rPr>
        <w:t>本合同经甲乙双方盖章，</w:t>
      </w:r>
      <w:r>
        <w:rPr>
          <w:rFonts w:hint="eastAsia" w:ascii="宋体" w:hAnsi="宋体" w:cs="宋体"/>
          <w:sz w:val="24"/>
          <w:lang w:val="zh-CN"/>
        </w:rPr>
        <w:t>至合同约定的双方义务</w:t>
      </w:r>
      <w:r>
        <w:rPr>
          <w:rFonts w:hint="eastAsia" w:ascii="宋体" w:hAnsi="宋体" w:cs="宋体"/>
          <w:sz w:val="24"/>
          <w:lang w:val="en"/>
        </w:rPr>
        <w:t>履行完毕后终止。</w:t>
      </w:r>
    </w:p>
    <w:p w14:paraId="42949999">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3.2</w:t>
      </w:r>
      <w:r>
        <w:rPr>
          <w:rFonts w:hint="eastAsia" w:ascii="宋体" w:hAnsi="宋体" w:cs="宋体"/>
          <w:sz w:val="24"/>
          <w:lang w:val="zh-CN"/>
        </w:rPr>
        <w:t xml:space="preserve"> 在合同签订后，实际情况发生变化，使得乙方不能全部或部分执行项目时，乙方应当立即通知甲方。甲方有权决定该项目的完成时间是否相应延长。</w:t>
      </w:r>
    </w:p>
    <w:p w14:paraId="59D56C28">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3.3</w:t>
      </w:r>
      <w:r>
        <w:rPr>
          <w:rFonts w:hint="eastAsia" w:ascii="宋体" w:hAnsi="宋体" w:cs="宋体"/>
          <w:sz w:val="24"/>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6BA311BF">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4</w:t>
      </w:r>
      <w:r>
        <w:rPr>
          <w:rFonts w:hint="eastAsia" w:ascii="宋体" w:hAnsi="宋体" w:cs="宋体"/>
          <w:b/>
          <w:bCs/>
          <w:sz w:val="24"/>
          <w:lang w:val="zh-CN"/>
        </w:rPr>
        <w:t>. 违约责任</w:t>
      </w:r>
    </w:p>
    <w:p w14:paraId="69ECB6B5">
      <w:pPr>
        <w:spacing w:line="360" w:lineRule="auto"/>
        <w:ind w:firstLine="480" w:firstLineChars="200"/>
        <w:rPr>
          <w:rFonts w:hint="eastAsia" w:ascii="宋体" w:hAnsi="宋体" w:cs="宋体"/>
          <w:sz w:val="24"/>
          <w:lang w:val="en"/>
        </w:rPr>
      </w:pPr>
      <w:r>
        <w:rPr>
          <w:rFonts w:hint="eastAsia" w:ascii="宋体" w:hAnsi="宋体" w:cs="宋体"/>
          <w:sz w:val="24"/>
          <w:lang w:val="zh-CN"/>
        </w:rPr>
        <w:t>1</w:t>
      </w:r>
      <w:r>
        <w:rPr>
          <w:rFonts w:hint="eastAsia" w:ascii="宋体" w:hAnsi="宋体" w:cs="宋体"/>
          <w:sz w:val="24"/>
        </w:rPr>
        <w:t xml:space="preserve">4.1 </w:t>
      </w:r>
      <w:r>
        <w:rPr>
          <w:rFonts w:hint="eastAsia" w:ascii="宋体" w:hAnsi="宋体" w:cs="宋体"/>
          <w:sz w:val="24"/>
          <w:lang w:val="en"/>
        </w:rPr>
        <w:t>如因项目实施质量问题，</w:t>
      </w:r>
      <w:r>
        <w:rPr>
          <w:rFonts w:hint="eastAsia" w:ascii="宋体" w:hAnsi="宋体" w:cs="宋体"/>
          <w:sz w:val="24"/>
        </w:rPr>
        <w:t>未在合同签订后6个月内</w:t>
      </w:r>
      <w:r>
        <w:rPr>
          <w:rFonts w:ascii="宋体" w:hAnsi="宋体" w:cs="宋体"/>
          <w:sz w:val="24"/>
        </w:rPr>
        <w:t>完成初验或者初验不合格</w:t>
      </w:r>
      <w:r>
        <w:rPr>
          <w:rFonts w:hint="eastAsia" w:ascii="宋体" w:hAnsi="宋体" w:cs="宋体"/>
          <w:sz w:val="24"/>
          <w:lang w:val="en"/>
        </w:rPr>
        <w:t>，乙方应负责返工所造成的经济损失，且</w:t>
      </w:r>
      <w:r>
        <w:rPr>
          <w:rFonts w:hint="eastAsia" w:ascii="宋体" w:hAnsi="宋体" w:cs="宋体"/>
          <w:sz w:val="24"/>
          <w:lang w:val="zh-CN"/>
        </w:rPr>
        <w:t>必须无条件返工至项目合格</w:t>
      </w:r>
      <w:r>
        <w:rPr>
          <w:rFonts w:hint="eastAsia" w:ascii="宋体" w:hAnsi="宋体" w:cs="宋体"/>
          <w:sz w:val="24"/>
          <w:lang w:val="en"/>
        </w:rPr>
        <w:t>。由此而造成推迟交付的时间按超期天数计算，每超过一天乙方按本项目总价款的2‰赔偿甲方的经济损失，</w:t>
      </w:r>
      <w:r>
        <w:rPr>
          <w:rFonts w:hint="eastAsia" w:ascii="宋体" w:hAnsi="宋体" w:cs="宋体"/>
          <w:sz w:val="24"/>
          <w:lang w:val="zh-CN"/>
        </w:rPr>
        <w:t>累计超期20天，甲方有权终止合同，并没收履约保证金，</w:t>
      </w:r>
      <w:r>
        <w:rPr>
          <w:rFonts w:hint="eastAsia" w:ascii="宋体" w:hAnsi="宋体" w:cs="宋体"/>
          <w:sz w:val="24"/>
          <w:lang w:val="en"/>
        </w:rPr>
        <w:t>及要求乙方返还已付款项</w:t>
      </w:r>
      <w:r>
        <w:rPr>
          <w:rFonts w:hint="eastAsia" w:ascii="宋体" w:hAnsi="宋体" w:cs="宋体"/>
          <w:sz w:val="24"/>
          <w:lang w:val="zh-CN"/>
        </w:rPr>
        <w:t>。</w:t>
      </w:r>
      <w:r>
        <w:rPr>
          <w:rFonts w:hint="eastAsia" w:ascii="宋体" w:hAnsi="宋体" w:cs="宋体"/>
          <w:sz w:val="24"/>
          <w:lang w:val="en"/>
        </w:rPr>
        <w:t>如因甲方原因造成不能按期完工，工期相应顺延。</w:t>
      </w:r>
    </w:p>
    <w:p w14:paraId="392A345E">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4</w:t>
      </w:r>
      <w:r>
        <w:rPr>
          <w:rFonts w:hint="eastAsia" w:ascii="宋体" w:hAnsi="宋体" w:cs="宋体"/>
          <w:sz w:val="24"/>
          <w:lang w:val="en"/>
        </w:rPr>
        <w:t>.2未经甲方同意，乙方不得在任何时期擅自更换投标文件中规定的项目负责人和技术负责人，同时必须确保项目技术人员与投标文件一致，否则甲方有权单方终止合同，要求</w:t>
      </w:r>
      <w:r>
        <w:rPr>
          <w:rFonts w:hint="eastAsia" w:ascii="宋体" w:hAnsi="宋体" w:cs="宋体"/>
          <w:sz w:val="24"/>
          <w:lang w:val="zh-CN"/>
        </w:rPr>
        <w:t>退还所有已支付的款项，</w:t>
      </w:r>
      <w:r>
        <w:rPr>
          <w:rFonts w:hint="eastAsia" w:ascii="宋体" w:hAnsi="宋体" w:cs="宋体"/>
          <w:sz w:val="24"/>
          <w:lang w:val="en"/>
        </w:rPr>
        <w:t>并没收履约保证金。</w:t>
      </w:r>
    </w:p>
    <w:p w14:paraId="2327C23B">
      <w:pPr>
        <w:spacing w:line="360" w:lineRule="auto"/>
        <w:ind w:firstLine="480" w:firstLineChars="200"/>
        <w:rPr>
          <w:rFonts w:hint="eastAsia" w:ascii="宋体" w:hAnsi="宋体"/>
          <w:sz w:val="24"/>
        </w:rPr>
      </w:pPr>
      <w:r>
        <w:rPr>
          <w:rFonts w:ascii="宋体" w:hAnsi="宋体" w:cs="宋体"/>
          <w:sz w:val="24"/>
        </w:rPr>
        <w:t>14.3.</w:t>
      </w:r>
      <w:r>
        <w:rPr>
          <w:rFonts w:hint="eastAsia" w:ascii="宋体" w:hAnsi="宋体"/>
          <w:sz w:val="24"/>
        </w:rPr>
        <w:t>乙方应按招标文件要求派出工作需要的驻场人员。驻场人员不能按承诺时间到位，或因故退出或无法直接参与项目工作时，乙方应承担违约责任，并向甲方支付每人每天1000元的违约金。</w:t>
      </w:r>
    </w:p>
    <w:p w14:paraId="4753213B">
      <w:pPr>
        <w:snapToGrid w:val="0"/>
        <w:spacing w:line="360" w:lineRule="auto"/>
        <w:ind w:firstLine="480" w:firstLineChars="200"/>
        <w:rPr>
          <w:rFonts w:hint="eastAsia" w:asciiTheme="minorEastAsia" w:hAnsiTheme="minorEastAsia"/>
          <w:sz w:val="24"/>
        </w:rPr>
      </w:pPr>
      <w:r>
        <w:rPr>
          <w:rFonts w:asciiTheme="minorEastAsia" w:hAnsiTheme="minorEastAsia"/>
          <w:sz w:val="24"/>
        </w:rPr>
        <w:t>14.4</w:t>
      </w:r>
      <w:r>
        <w:rPr>
          <w:rFonts w:hint="eastAsia" w:asciiTheme="minorEastAsia" w:hAnsiTheme="minorEastAsia"/>
          <w:sz w:val="24"/>
        </w:rPr>
        <w:t>乙方转包或者未经甲方书面同意采取分包方式履行合同的，甲方有权解除合同，乙方应向甲方支付合同总金额5%的违约金，违约金不足以补偿甲方损失的，超出部分由乙方继续承担赔偿责任。</w:t>
      </w:r>
    </w:p>
    <w:p w14:paraId="5B2EBF6E">
      <w:pPr>
        <w:spacing w:line="360" w:lineRule="auto"/>
        <w:ind w:firstLine="480" w:firstLineChars="200"/>
        <w:rPr>
          <w:rFonts w:hint="eastAsia" w:ascii="宋体" w:hAnsi="宋体" w:cs="宋体"/>
          <w:sz w:val="24"/>
        </w:rPr>
      </w:pPr>
      <w:r>
        <w:rPr>
          <w:rFonts w:ascii="宋体" w:hAnsi="宋体" w:cs="宋体"/>
          <w:sz w:val="24"/>
        </w:rPr>
        <w:t>14.5.</w:t>
      </w:r>
      <w:r>
        <w:rPr>
          <w:rFonts w:hint="eastAsia" w:ascii="宋体" w:hAnsi="宋体" w:cs="宋体"/>
          <w:sz w:val="24"/>
        </w:rPr>
        <w:t>乙方对监理工程师提出的整改意见不能按时按要求完成整改超过1次，并有可能导致项目延期的，自第2次起，每次按5000元支付违约金。</w:t>
      </w:r>
    </w:p>
    <w:p w14:paraId="2B72C77D">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4</w:t>
      </w:r>
      <w:r>
        <w:rPr>
          <w:rFonts w:hint="eastAsia" w:ascii="宋体" w:hAnsi="宋体" w:cs="宋体"/>
          <w:sz w:val="24"/>
          <w:lang w:val="en"/>
        </w:rPr>
        <w:t>.</w:t>
      </w:r>
      <w:r>
        <w:rPr>
          <w:rFonts w:ascii="宋体" w:hAnsi="宋体" w:cs="宋体"/>
          <w:sz w:val="24"/>
          <w:lang w:val="en"/>
        </w:rPr>
        <w:t>6</w:t>
      </w:r>
      <w:r>
        <w:rPr>
          <w:rFonts w:hint="eastAsia" w:ascii="宋体" w:hAnsi="宋体" w:cs="宋体"/>
          <w:sz w:val="24"/>
          <w:lang w:val="en"/>
        </w:rPr>
        <w:t>因乙方</w:t>
      </w:r>
      <w:r>
        <w:rPr>
          <w:rFonts w:hint="eastAsia" w:ascii="宋体" w:hAnsi="宋体" w:cs="宋体"/>
          <w:sz w:val="24"/>
          <w:lang w:val="zh-CN"/>
        </w:rPr>
        <w:t>实施本项目</w:t>
      </w:r>
      <w:r>
        <w:rPr>
          <w:rFonts w:hint="eastAsia" w:ascii="宋体" w:hAnsi="宋体" w:cs="宋体"/>
          <w:sz w:val="24"/>
          <w:lang w:val="en"/>
        </w:rPr>
        <w:t>原因造成甲方其他系统不能正常运行，酿成重大事故（正常工作日系统中断一天或一天以上）的，应承担全部法律责任，并赔偿经济损失，赔偿金额为项目总价的20%，</w:t>
      </w:r>
      <w:r>
        <w:rPr>
          <w:rFonts w:hint="eastAsia" w:ascii="宋体" w:hAnsi="宋体" w:cs="宋体"/>
          <w:sz w:val="24"/>
        </w:rPr>
        <w:t>如该金额不能弥补甲方损失的，甲方仍有权要求乙方赔偿</w:t>
      </w:r>
      <w:r>
        <w:rPr>
          <w:rFonts w:hint="eastAsia" w:ascii="宋体" w:hAnsi="宋体" w:cs="宋体"/>
          <w:sz w:val="24"/>
          <w:lang w:val="en"/>
        </w:rPr>
        <w:t>。</w:t>
      </w:r>
    </w:p>
    <w:p w14:paraId="6D5BC8CB">
      <w:pPr>
        <w:spacing w:line="360" w:lineRule="auto"/>
        <w:ind w:firstLine="480" w:firstLineChars="200"/>
        <w:rPr>
          <w:rFonts w:hint="eastAsia" w:ascii="宋体" w:hAnsi="宋体" w:cs="宋体"/>
          <w:sz w:val="24"/>
          <w:lang w:val="zh-CN"/>
        </w:rPr>
      </w:pPr>
      <w:r>
        <w:rPr>
          <w:rFonts w:hint="eastAsia" w:ascii="宋体" w:hAnsi="宋体" w:cs="宋体"/>
          <w:sz w:val="24"/>
        </w:rPr>
        <w:t>14.</w:t>
      </w:r>
      <w:r>
        <w:rPr>
          <w:rFonts w:ascii="宋体" w:hAnsi="宋体" w:cs="宋体"/>
          <w:sz w:val="24"/>
        </w:rPr>
        <w:t>7</w:t>
      </w:r>
      <w:r>
        <w:rPr>
          <w:rFonts w:hint="eastAsia" w:ascii="宋体" w:hAnsi="宋体" w:cs="宋体"/>
          <w:sz w:val="24"/>
        </w:rPr>
        <w:t xml:space="preserve"> </w:t>
      </w:r>
      <w:r>
        <w:rPr>
          <w:rFonts w:hint="eastAsia" w:ascii="宋体" w:hAnsi="宋体" w:cs="宋体"/>
          <w:sz w:val="24"/>
          <w:lang w:val="zh-CN"/>
        </w:rPr>
        <w:t>履行本合同的过程中，确因在现有水平和条件下难以克服的技术困难，导致部分或全部失败所造成的损失，风险责任由乙方全部承担。</w:t>
      </w:r>
    </w:p>
    <w:p w14:paraId="75331166">
      <w:pPr>
        <w:spacing w:line="360" w:lineRule="auto"/>
        <w:ind w:firstLine="480" w:firstLineChars="200"/>
        <w:rPr>
          <w:rFonts w:hint="eastAsia" w:ascii="宋体" w:hAnsi="宋体" w:cs="宋体"/>
          <w:sz w:val="24"/>
          <w:lang w:val="zh-CN"/>
        </w:rPr>
      </w:pPr>
      <w:r>
        <w:rPr>
          <w:rFonts w:hint="eastAsia" w:ascii="宋体" w:hAnsi="宋体" w:cs="宋体"/>
          <w:sz w:val="24"/>
          <w:lang w:val="en"/>
        </w:rPr>
        <w:t>1</w:t>
      </w:r>
      <w:r>
        <w:rPr>
          <w:rFonts w:hint="eastAsia" w:ascii="宋体" w:hAnsi="宋体" w:cs="宋体"/>
          <w:sz w:val="24"/>
        </w:rPr>
        <w:t>4</w:t>
      </w:r>
      <w:r>
        <w:rPr>
          <w:rFonts w:hint="eastAsia" w:ascii="宋体" w:hAnsi="宋体" w:cs="宋体"/>
          <w:sz w:val="24"/>
          <w:lang w:val="en"/>
        </w:rPr>
        <w:t>.</w:t>
      </w:r>
      <w:r>
        <w:rPr>
          <w:rFonts w:ascii="宋体" w:hAnsi="宋体" w:cs="宋体"/>
          <w:sz w:val="24"/>
        </w:rPr>
        <w:t>8</w:t>
      </w:r>
      <w:r>
        <w:rPr>
          <w:rFonts w:hint="eastAsia" w:ascii="宋体" w:hAnsi="宋体" w:cs="宋体"/>
          <w:sz w:val="24"/>
          <w:lang w:val="en"/>
        </w:rPr>
        <w:t xml:space="preserve"> </w:t>
      </w:r>
      <w:r>
        <w:rPr>
          <w:rFonts w:hint="eastAsia" w:ascii="宋体" w:hAnsi="宋体" w:cs="宋体"/>
          <w:sz w:val="24"/>
          <w:lang w:val="zh-CN"/>
        </w:rPr>
        <w:t>因不可抗力导致合同不能全部或部分履行，</w:t>
      </w:r>
      <w:r>
        <w:rPr>
          <w:rFonts w:hint="eastAsia" w:ascii="宋体" w:hAnsi="宋体" w:cs="宋体"/>
          <w:sz w:val="24"/>
          <w:lang w:val="en"/>
        </w:rPr>
        <w:t>甲、</w:t>
      </w:r>
      <w:r>
        <w:rPr>
          <w:rFonts w:hint="eastAsia" w:ascii="宋体" w:hAnsi="宋体" w:cs="宋体"/>
          <w:sz w:val="24"/>
          <w:lang w:val="zh-CN"/>
        </w:rPr>
        <w:t>乙双方协商解决。</w:t>
      </w:r>
    </w:p>
    <w:p w14:paraId="432F676C">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5</w:t>
      </w:r>
      <w:r>
        <w:rPr>
          <w:rFonts w:hint="eastAsia" w:ascii="宋体" w:hAnsi="宋体" w:cs="宋体"/>
          <w:b/>
          <w:bCs/>
          <w:sz w:val="24"/>
          <w:lang w:val="zh-CN"/>
        </w:rPr>
        <w:t>．项目质量</w:t>
      </w:r>
    </w:p>
    <w:p w14:paraId="0C9F6D55">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5</w:t>
      </w:r>
      <w:r>
        <w:rPr>
          <w:rFonts w:hint="eastAsia" w:ascii="宋体" w:hAnsi="宋体" w:cs="宋体"/>
          <w:sz w:val="24"/>
          <w:lang w:val="zh-CN"/>
        </w:rPr>
        <w:t>.1 乙方应建立和完善履行合同的内部质量保证体系，并提供相关内部规章制度给甲方，以便甲方进行监督检查。</w:t>
      </w:r>
    </w:p>
    <w:p w14:paraId="5B321A36">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5</w:t>
      </w:r>
      <w:r>
        <w:rPr>
          <w:rFonts w:hint="eastAsia" w:ascii="宋体" w:hAnsi="宋体" w:cs="宋体"/>
          <w:sz w:val="24"/>
          <w:lang w:val="zh-CN"/>
        </w:rPr>
        <w:t>.2乙方应保证履行合同的人员数量和素质、软件和硬件设备的配置、场地、环境和设施等满足全面履行合同的要求，并应接受甲方的监督检查。</w:t>
      </w:r>
    </w:p>
    <w:p w14:paraId="2C247CA2">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6</w:t>
      </w:r>
      <w:r>
        <w:rPr>
          <w:rFonts w:hint="eastAsia" w:ascii="宋体" w:hAnsi="宋体" w:cs="宋体"/>
          <w:b/>
          <w:bCs/>
          <w:sz w:val="24"/>
          <w:lang w:val="zh-CN"/>
        </w:rPr>
        <w:t>.技术资料</w:t>
      </w:r>
    </w:p>
    <w:p w14:paraId="0ECE25BA">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.1 乙方应按采购文件规定的时间向甲方提供有关技术资料。</w:t>
      </w:r>
    </w:p>
    <w:p w14:paraId="158A0001">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2ED903">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.3 无论本合同是否履行完毕、提前解除或者终止，乙方对合同履行期间内所获悉的甲方保密信息均需承担保密义务，若因乙方过错违反本条约定而给甲方带来损失的，乙方应当承担全部赔偿责任。</w:t>
      </w:r>
    </w:p>
    <w:p w14:paraId="22484034">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7</w:t>
      </w:r>
      <w:r>
        <w:rPr>
          <w:rFonts w:hint="eastAsia" w:ascii="宋体" w:hAnsi="宋体" w:cs="宋体"/>
          <w:b/>
          <w:bCs/>
          <w:sz w:val="24"/>
          <w:lang w:val="zh-CN"/>
        </w:rPr>
        <w:t>.知识产权</w:t>
      </w:r>
    </w:p>
    <w:p w14:paraId="48D3C4E3">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.1乙方在本合同项下完成的所有形式的工作成果所有权和版权归属于甲方，产生的组件全市共用。</w:t>
      </w:r>
    </w:p>
    <w:p w14:paraId="7F350291">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.2乙方应保证所提供的系统或其任何一部分均不会侵犯任何第三方的知识产权；</w:t>
      </w:r>
      <w:r>
        <w:rPr>
          <w:rFonts w:hint="eastAsia" w:ascii="宋体" w:hAnsi="宋体" w:cs="宋体"/>
          <w:sz w:val="24"/>
        </w:rPr>
        <w:t>保证所提供的产品包括相关附件为相应厂家原装正品，软件产品为相关厂家正版软件，符合国家有关规定；保证所提供产品具有合法的版权或使用权。本项目采购的产品，</w:t>
      </w:r>
      <w:r>
        <w:rPr>
          <w:rFonts w:hint="eastAsia" w:ascii="宋体" w:hAnsi="宋体" w:cs="宋体"/>
          <w:sz w:val="24"/>
          <w:lang w:val="zh-CN"/>
        </w:rPr>
        <w:t>如发生侵权产生的相应法律责任（包括但不限于赔偿责任等）均由乙方承担。若因此给甲方造成损失的，应赔偿包括但不限于直接损失和维权产生的律师费、诉讼费等各项费用。</w:t>
      </w:r>
    </w:p>
    <w:p w14:paraId="2FB0672B">
      <w:pPr>
        <w:spacing w:line="360" w:lineRule="auto"/>
        <w:ind w:firstLine="480" w:firstLineChars="200"/>
        <w:rPr>
          <w:rFonts w:hint="eastAsia" w:ascii="宋体" w:hAnsi="宋体" w:cs="宋体"/>
          <w:sz w:val="24"/>
          <w:lang w:val="zh-CN"/>
        </w:rPr>
      </w:pPr>
      <w:r>
        <w:rPr>
          <w:rFonts w:hint="eastAsia" w:ascii="宋体" w:hAnsi="宋体" w:cs="宋体"/>
          <w:sz w:val="24"/>
          <w:lang w:val="zh-CN"/>
        </w:rPr>
        <w:t>17.</w:t>
      </w:r>
      <w:r>
        <w:rPr>
          <w:rFonts w:hint="eastAsia" w:ascii="宋体" w:hAnsi="宋体" w:cs="宋体"/>
          <w:sz w:val="24"/>
        </w:rPr>
        <w:t>3</w:t>
      </w:r>
      <w:r>
        <w:rPr>
          <w:rFonts w:hint="eastAsia" w:ascii="宋体" w:hAnsi="宋体" w:cs="宋体"/>
          <w:sz w:val="24"/>
          <w:lang w:val="zh-CN"/>
        </w:rPr>
        <w:t>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1D72A514">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本项目的知识产权归甲方所有，乙方必须提供本项目的所有源代码和开发文档。未经甲方</w:t>
      </w:r>
      <w:r>
        <w:rPr>
          <w:rFonts w:hint="eastAsia" w:ascii="宋体" w:hAnsi="宋体" w:cs="宋体"/>
          <w:sz w:val="24"/>
        </w:rPr>
        <w:t>书面</w:t>
      </w:r>
      <w:r>
        <w:rPr>
          <w:rFonts w:hint="eastAsia" w:ascii="宋体" w:hAnsi="宋体" w:cs="宋体"/>
          <w:sz w:val="24"/>
          <w:lang w:val="zh-CN"/>
        </w:rPr>
        <w:t>同意，乙方不得擅自扩散或提供给第三方使用。本合同约定的知识产权条款不受本合同届满、解除、终止、或本合同中其他条款的无效或履行完毕等情形的影响。</w:t>
      </w:r>
    </w:p>
    <w:p w14:paraId="5233BC8B">
      <w:pPr>
        <w:pStyle w:val="24"/>
        <w:ind w:firstLine="482" w:firstLineChars="200"/>
        <w:rPr>
          <w:rFonts w:hint="eastAsia" w:hAnsi="宋体" w:cs="宋体"/>
          <w:b/>
          <w:bCs/>
          <w:szCs w:val="24"/>
          <w:lang w:val="en-US"/>
        </w:rPr>
      </w:pPr>
      <w:r>
        <w:rPr>
          <w:rFonts w:hint="eastAsia" w:hAnsi="宋体" w:cs="宋体"/>
          <w:b/>
          <w:bCs/>
          <w:szCs w:val="24"/>
          <w:lang w:val="en-US"/>
        </w:rPr>
        <w:t>18.网络安全</w:t>
      </w:r>
    </w:p>
    <w:p w14:paraId="25D4F6E4">
      <w:pPr>
        <w:pStyle w:val="5"/>
        <w:spacing w:line="360" w:lineRule="auto"/>
        <w:ind w:firstLine="480" w:firstLineChars="200"/>
        <w:rPr>
          <w:rFonts w:hint="eastAsia" w:hAnsi="宋体" w:cs="宋体"/>
          <w:snapToGrid/>
          <w:color w:val="auto"/>
          <w:kern w:val="0"/>
          <w:sz w:val="24"/>
          <w:szCs w:val="24"/>
        </w:rPr>
      </w:pPr>
      <w:r>
        <w:rPr>
          <w:rFonts w:hint="eastAsia" w:hAnsi="宋体" w:cs="宋体"/>
          <w:snapToGrid/>
          <w:color w:val="auto"/>
          <w:kern w:val="0"/>
          <w:sz w:val="24"/>
          <w:szCs w:val="24"/>
          <w:lang w:val="en"/>
        </w:rPr>
        <w:t>18.1</w:t>
      </w:r>
      <w:r>
        <w:rPr>
          <w:rFonts w:hint="eastAsia" w:hAnsi="宋体" w:cs="宋体"/>
          <w:snapToGrid/>
          <w:color w:val="auto"/>
          <w:kern w:val="0"/>
          <w:sz w:val="24"/>
          <w:szCs w:val="24"/>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76104CDC">
      <w:pPr>
        <w:pStyle w:val="5"/>
        <w:spacing w:line="360" w:lineRule="auto"/>
        <w:ind w:firstLine="480"/>
        <w:rPr>
          <w:rFonts w:hint="eastAsia" w:hAnsi="宋体" w:cs="宋体"/>
          <w:snapToGrid/>
          <w:color w:val="auto"/>
          <w:kern w:val="0"/>
          <w:sz w:val="24"/>
          <w:szCs w:val="24"/>
        </w:rPr>
      </w:pPr>
      <w:r>
        <w:rPr>
          <w:rFonts w:hint="eastAsia" w:hAnsi="宋体" w:cs="宋体"/>
          <w:snapToGrid/>
          <w:color w:val="auto"/>
          <w:kern w:val="0"/>
          <w:sz w:val="24"/>
          <w:szCs w:val="24"/>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6A61916D">
      <w:pPr>
        <w:pStyle w:val="5"/>
        <w:spacing w:line="360" w:lineRule="auto"/>
        <w:ind w:firstLine="480"/>
        <w:rPr>
          <w:rFonts w:hint="eastAsia" w:hAnsi="宋体" w:cs="宋体"/>
          <w:snapToGrid/>
          <w:color w:val="auto"/>
          <w:kern w:val="0"/>
          <w:sz w:val="24"/>
          <w:szCs w:val="24"/>
        </w:rPr>
      </w:pPr>
      <w:r>
        <w:rPr>
          <w:rFonts w:hint="eastAsia" w:hAnsi="宋体" w:cs="宋体"/>
          <w:snapToGrid/>
          <w:color w:val="auto"/>
          <w:kern w:val="0"/>
          <w:sz w:val="24"/>
          <w:szCs w:val="24"/>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3C14E607">
      <w:pPr>
        <w:pStyle w:val="5"/>
        <w:spacing w:line="360" w:lineRule="auto"/>
        <w:ind w:firstLine="480"/>
        <w:rPr>
          <w:rFonts w:hint="eastAsia" w:hAnsi="宋体" w:cs="宋体"/>
          <w:snapToGrid/>
          <w:color w:val="auto"/>
          <w:kern w:val="0"/>
          <w:sz w:val="24"/>
          <w:szCs w:val="24"/>
        </w:rPr>
      </w:pPr>
      <w:r>
        <w:rPr>
          <w:rFonts w:hint="eastAsia" w:hAnsi="宋体" w:cs="宋体"/>
          <w:snapToGrid/>
          <w:color w:val="auto"/>
          <w:kern w:val="0"/>
          <w:sz w:val="24"/>
          <w:szCs w:val="24"/>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08C975CF">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9</w:t>
      </w:r>
      <w:r>
        <w:rPr>
          <w:rFonts w:hint="eastAsia" w:ascii="宋体" w:hAnsi="宋体" w:cs="宋体"/>
          <w:b/>
          <w:bCs/>
          <w:sz w:val="24"/>
          <w:lang w:val="zh-CN"/>
        </w:rPr>
        <w:t>. 争议处理</w:t>
      </w:r>
    </w:p>
    <w:p w14:paraId="33B942D1">
      <w:pPr>
        <w:spacing w:line="360" w:lineRule="auto"/>
        <w:ind w:firstLine="480" w:firstLineChars="200"/>
        <w:rPr>
          <w:rFonts w:hint="eastAsia" w:ascii="宋体" w:hAnsi="宋体" w:cs="宋体"/>
          <w:sz w:val="24"/>
          <w:lang w:val="zh-CN"/>
        </w:rPr>
      </w:pPr>
      <w:r>
        <w:rPr>
          <w:rFonts w:hint="eastAsia" w:ascii="宋体" w:hAnsi="宋体" w:cs="宋体"/>
          <w:sz w:val="24"/>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14:paraId="654523BD">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rPr>
        <w:t>20</w:t>
      </w:r>
      <w:r>
        <w:rPr>
          <w:rFonts w:hint="eastAsia" w:ascii="宋体" w:hAnsi="宋体" w:cs="宋体"/>
          <w:b/>
          <w:bCs/>
          <w:sz w:val="24"/>
          <w:lang w:val="zh-CN"/>
        </w:rPr>
        <w:t>. 其他</w:t>
      </w:r>
    </w:p>
    <w:p w14:paraId="2879055E">
      <w:pPr>
        <w:spacing w:line="360" w:lineRule="auto"/>
        <w:ind w:firstLine="480" w:firstLineChars="200"/>
        <w:rPr>
          <w:rFonts w:hint="eastAsia" w:ascii="宋体" w:hAnsi="宋体" w:cs="宋体"/>
          <w:sz w:val="24"/>
          <w:lang w:val="zh-CN"/>
        </w:rPr>
      </w:pPr>
      <w:r>
        <w:rPr>
          <w:rFonts w:hint="eastAsia" w:ascii="宋体" w:hAnsi="宋体" w:cs="宋体"/>
          <w:sz w:val="24"/>
        </w:rPr>
        <w:t>20.</w:t>
      </w:r>
      <w:r>
        <w:rPr>
          <w:rFonts w:hint="eastAsia" w:ascii="宋体" w:hAnsi="宋体" w:cs="宋体"/>
          <w:sz w:val="24"/>
          <w:lang w:val="zh-CN"/>
        </w:rPr>
        <w:t>1 未经过甲方的书面同意，乙方不得转让其应履行的合同项下的义务，和将部分合同项下的义务分包给其他单位完成，</w:t>
      </w:r>
      <w:r>
        <w:rPr>
          <w:rFonts w:hint="eastAsia" w:ascii="宋体" w:hAnsi="宋体" w:cs="宋体"/>
          <w:sz w:val="24"/>
          <w:lang w:val="en"/>
        </w:rPr>
        <w:t>否则甲方有权单方解除合同并</w:t>
      </w:r>
      <w:r>
        <w:rPr>
          <w:rFonts w:hint="eastAsia" w:ascii="宋体" w:hAnsi="宋体" w:cs="宋体"/>
          <w:sz w:val="24"/>
        </w:rPr>
        <w:t>没收履约保证金，同时有权</w:t>
      </w:r>
      <w:r>
        <w:rPr>
          <w:rFonts w:hint="eastAsia" w:ascii="宋体" w:hAnsi="宋体" w:cs="宋体"/>
          <w:sz w:val="24"/>
          <w:lang w:val="en"/>
        </w:rPr>
        <w:t>要求乙方退还所收取的全部款项</w:t>
      </w:r>
      <w:r>
        <w:rPr>
          <w:rFonts w:hint="eastAsia" w:ascii="宋体" w:hAnsi="宋体" w:cs="宋体"/>
          <w:sz w:val="24"/>
          <w:lang w:val="zh-CN"/>
        </w:rPr>
        <w:t>。</w:t>
      </w:r>
    </w:p>
    <w:p w14:paraId="45CFBCB7">
      <w:pPr>
        <w:spacing w:line="360" w:lineRule="auto"/>
        <w:ind w:firstLine="480" w:firstLineChars="200"/>
        <w:rPr>
          <w:rFonts w:hint="eastAsia" w:ascii="宋体" w:hAnsi="宋体" w:cs="宋体"/>
          <w:sz w:val="24"/>
          <w:lang w:val="en"/>
        </w:rPr>
      </w:pPr>
      <w:r>
        <w:rPr>
          <w:rFonts w:hint="eastAsia" w:ascii="宋体" w:hAnsi="宋体" w:cs="宋体"/>
          <w:sz w:val="24"/>
        </w:rPr>
        <w:t>20.2</w:t>
      </w:r>
      <w:r>
        <w:rPr>
          <w:rFonts w:hint="eastAsia" w:ascii="宋体" w:hAnsi="宋体" w:cs="宋体"/>
          <w:sz w:val="24"/>
          <w:lang w:val="zh-CN"/>
        </w:rPr>
        <w:t xml:space="preserve"> </w:t>
      </w:r>
      <w:r>
        <w:rPr>
          <w:rFonts w:hint="eastAsia" w:ascii="宋体" w:hAnsi="宋体" w:cs="宋体"/>
          <w:sz w:val="24"/>
          <w:lang w:val="en"/>
        </w:rPr>
        <w:t>本合同任何一方给另一方的通知，都应以书面或传真的形式发送，而另一方应以书面形式确认并发送到对方明确的地址。</w:t>
      </w:r>
    </w:p>
    <w:p w14:paraId="4D87A2F4">
      <w:pPr>
        <w:spacing w:line="360" w:lineRule="auto"/>
        <w:ind w:firstLine="480" w:firstLineChars="200"/>
        <w:rPr>
          <w:rFonts w:hint="eastAsia" w:ascii="宋体" w:hAnsi="宋体" w:cs="宋体"/>
          <w:sz w:val="24"/>
          <w:lang w:val="en"/>
        </w:rPr>
      </w:pPr>
      <w:r>
        <w:rPr>
          <w:rFonts w:hint="eastAsia" w:ascii="宋体" w:hAnsi="宋体" w:cs="宋体"/>
          <w:sz w:val="24"/>
        </w:rPr>
        <w:t>20.3</w:t>
      </w:r>
      <w:r>
        <w:rPr>
          <w:rFonts w:hint="eastAsia" w:ascii="宋体" w:hAnsi="宋体" w:cs="宋体"/>
          <w:sz w:val="24"/>
          <w:lang w:val="en"/>
        </w:rPr>
        <w:t xml:space="preserve"> 招标文件（编号：</w:t>
      </w:r>
      <w:r>
        <w:rPr>
          <w:rFonts w:ascii="宋体" w:hAnsi="宋体" w:cs="宋体"/>
          <w:sz w:val="24"/>
        </w:rPr>
        <w:t xml:space="preserve"> </w:t>
      </w:r>
      <w:r>
        <w:rPr>
          <w:rFonts w:hint="eastAsia" w:ascii="宋体" w:hAnsi="宋体" w:cs="宋体"/>
          <w:sz w:val="24"/>
          <w:lang w:val="en"/>
        </w:rPr>
        <w:t>）、投标文件及评标过程中形成的文字资料、询标纪要、附件一报价表、附件二报价明细清单均作为本合同的组成部分，具有同等效力。本合同未尽事宜，遵照《</w:t>
      </w:r>
      <w:r>
        <w:rPr>
          <w:rFonts w:hint="eastAsia" w:ascii="宋体" w:hAnsi="宋体" w:cs="宋体"/>
          <w:sz w:val="24"/>
        </w:rPr>
        <w:t>中华人民共和国民法典</w:t>
      </w:r>
      <w:r>
        <w:rPr>
          <w:rFonts w:hint="eastAsia" w:ascii="宋体" w:hAnsi="宋体" w:cs="宋体"/>
          <w:sz w:val="24"/>
          <w:lang w:val="en"/>
        </w:rPr>
        <w:t>》有关条文执行。</w:t>
      </w:r>
    </w:p>
    <w:p w14:paraId="678348C0">
      <w:pPr>
        <w:spacing w:line="360" w:lineRule="auto"/>
        <w:ind w:firstLine="480" w:firstLineChars="200"/>
        <w:rPr>
          <w:rFonts w:hint="eastAsia" w:ascii="宋体" w:hAnsi="宋体" w:cs="宋体"/>
          <w:sz w:val="24"/>
          <w:lang w:val="en"/>
        </w:rPr>
      </w:pPr>
      <w:r>
        <w:rPr>
          <w:rFonts w:hint="eastAsia" w:ascii="宋体" w:hAnsi="宋体" w:cs="宋体"/>
          <w:sz w:val="24"/>
        </w:rPr>
        <w:t>20</w:t>
      </w:r>
      <w:r>
        <w:rPr>
          <w:rFonts w:hint="eastAsia" w:ascii="宋体" w:hAnsi="宋体" w:cs="宋体"/>
          <w:sz w:val="24"/>
          <w:lang w:val="en"/>
        </w:rPr>
        <w:t>.</w:t>
      </w:r>
      <w:r>
        <w:rPr>
          <w:rFonts w:hint="eastAsia" w:ascii="宋体" w:hAnsi="宋体" w:cs="宋体"/>
          <w:sz w:val="24"/>
        </w:rPr>
        <w:t>4</w:t>
      </w:r>
      <w:r>
        <w:rPr>
          <w:rFonts w:hint="eastAsia" w:ascii="宋体" w:hAnsi="宋体" w:cs="宋体"/>
          <w:sz w:val="24"/>
          <w:lang w:val="en"/>
        </w:rPr>
        <w:t xml:space="preserve"> 本合同执行中相关的一切税费均由乙方负担。</w:t>
      </w:r>
    </w:p>
    <w:p w14:paraId="328ACCFC">
      <w:pPr>
        <w:spacing w:line="360" w:lineRule="auto"/>
        <w:ind w:firstLine="480" w:firstLineChars="200"/>
        <w:rPr>
          <w:rFonts w:hint="eastAsia" w:ascii="宋体" w:hAnsi="宋体" w:cs="宋体"/>
          <w:sz w:val="24"/>
          <w:lang w:val="en"/>
        </w:rPr>
      </w:pPr>
      <w:r>
        <w:rPr>
          <w:rFonts w:hint="eastAsia" w:ascii="宋体" w:hAnsi="宋体" w:cs="宋体"/>
          <w:sz w:val="24"/>
        </w:rPr>
        <w:t xml:space="preserve">20.5 </w:t>
      </w:r>
      <w:r>
        <w:rPr>
          <w:rFonts w:hint="eastAsia" w:ascii="宋体" w:hAnsi="宋体" w:cs="宋体"/>
          <w:sz w:val="24"/>
          <w:lang w:val="zh-CN"/>
        </w:rPr>
        <w:t>甲乙双方签订保密协议。保密协议为本合同的组成部分，</w:t>
      </w:r>
      <w:r>
        <w:rPr>
          <w:rFonts w:hint="eastAsia" w:ascii="宋体" w:hAnsi="宋体" w:cs="宋体"/>
          <w:sz w:val="24"/>
        </w:rPr>
        <w:t>长期有效，</w:t>
      </w:r>
      <w:r>
        <w:rPr>
          <w:rFonts w:hint="eastAsia" w:ascii="宋体" w:hAnsi="宋体" w:cs="宋体"/>
          <w:sz w:val="24"/>
          <w:lang w:val="zh-CN"/>
        </w:rPr>
        <w:t>不受本合同届满、解除、终止、或本合同中其他条款的无效或履行完毕等情形的影响。</w:t>
      </w:r>
    </w:p>
    <w:p w14:paraId="11E6B438">
      <w:pPr>
        <w:spacing w:line="360" w:lineRule="auto"/>
        <w:ind w:firstLine="480" w:firstLineChars="200"/>
        <w:rPr>
          <w:rFonts w:hint="eastAsia" w:ascii="宋体" w:hAnsi="宋体" w:cs="宋体"/>
          <w:sz w:val="24"/>
        </w:rPr>
      </w:pPr>
      <w:r>
        <w:rPr>
          <w:rFonts w:hint="eastAsia" w:ascii="宋体" w:hAnsi="宋体" w:cs="宋体"/>
          <w:sz w:val="24"/>
        </w:rPr>
        <w:t>20</w:t>
      </w:r>
      <w:r>
        <w:rPr>
          <w:rFonts w:hint="eastAsia" w:ascii="宋体" w:hAnsi="宋体" w:cs="宋体"/>
          <w:sz w:val="24"/>
          <w:lang w:val="en"/>
        </w:rPr>
        <w:t>.</w:t>
      </w:r>
      <w:r>
        <w:rPr>
          <w:rFonts w:hint="eastAsia" w:ascii="宋体" w:hAnsi="宋体" w:cs="宋体"/>
          <w:sz w:val="24"/>
        </w:rPr>
        <w:t>6</w:t>
      </w:r>
      <w:r>
        <w:rPr>
          <w:rFonts w:hint="eastAsia" w:ascii="宋体" w:hAnsi="宋体" w:cs="宋体"/>
          <w:sz w:val="24"/>
          <w:lang w:val="en"/>
        </w:rPr>
        <w:t>本合同壹式陆份，甲方、乙方各执叁份。经双方法定代表人或授权代表签字并加盖单位公章，且乙方向甲方缴纳履约保证金后生效。</w:t>
      </w:r>
    </w:p>
    <w:p w14:paraId="5A9C858F">
      <w:pPr>
        <w:spacing w:line="360" w:lineRule="auto"/>
        <w:jc w:val="left"/>
        <w:rPr>
          <w:rFonts w:hint="eastAsia" w:ascii="宋体" w:hAnsi="宋体" w:cs="宋体"/>
          <w:sz w:val="24"/>
        </w:rPr>
      </w:pPr>
    </w:p>
    <w:p w14:paraId="41BCA826">
      <w:pPr>
        <w:spacing w:line="360" w:lineRule="auto"/>
        <w:jc w:val="left"/>
        <w:rPr>
          <w:rFonts w:hint="eastAsia" w:ascii="宋体" w:hAnsi="宋体" w:cs="宋体"/>
          <w:sz w:val="24"/>
        </w:rPr>
      </w:pPr>
    </w:p>
    <w:p w14:paraId="4521237C">
      <w:pPr>
        <w:spacing w:line="360" w:lineRule="auto"/>
        <w:jc w:val="left"/>
        <w:rPr>
          <w:rFonts w:hint="eastAsia" w:ascii="宋体" w:hAnsi="宋体" w:cs="宋体"/>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ECE710F">
      <w:pPr>
        <w:spacing w:line="360" w:lineRule="auto"/>
        <w:jc w:val="left"/>
        <w:rPr>
          <w:rFonts w:hint="eastAsia" w:ascii="宋体" w:hAnsi="宋体" w:cs="宋体"/>
          <w:sz w:val="24"/>
        </w:rPr>
      </w:pPr>
      <w:r>
        <w:rPr>
          <w:rFonts w:hint="eastAsia" w:ascii="宋体" w:hAnsi="宋体" w:cs="宋体"/>
          <w:sz w:val="24"/>
        </w:rPr>
        <w:t>（本页为《烽火台-滨江纪检卓越管理系统信创改造项目合同》之签字盖章页）</w:t>
      </w:r>
    </w:p>
    <w:p w14:paraId="00D44144">
      <w:pPr>
        <w:spacing w:line="360" w:lineRule="auto"/>
        <w:ind w:left="6480" w:hanging="6480" w:hangingChars="2700"/>
        <w:jc w:val="left"/>
        <w:rPr>
          <w:rFonts w:hint="eastAsia" w:ascii="宋体" w:hAnsi="宋体" w:cs="宋体"/>
          <w:sz w:val="24"/>
        </w:rPr>
      </w:pPr>
      <w:r>
        <w:rPr>
          <w:rFonts w:hint="eastAsia" w:ascii="宋体" w:hAnsi="宋体" w:cs="宋体"/>
          <w:sz w:val="24"/>
        </w:rPr>
        <w:t xml:space="preserve">甲方（盖章）：杭州市发展和改革委员会     乙方（盖章）： </w:t>
      </w:r>
    </w:p>
    <w:p w14:paraId="69D88812">
      <w:pPr>
        <w:spacing w:line="360" w:lineRule="auto"/>
        <w:jc w:val="left"/>
        <w:rPr>
          <w:rFonts w:hint="eastAsia" w:ascii="宋体" w:hAnsi="宋体" w:cs="宋体"/>
          <w:sz w:val="24"/>
        </w:rPr>
      </w:pPr>
      <w:r>
        <w:rPr>
          <w:rFonts w:hint="eastAsia" w:ascii="宋体" w:hAnsi="宋体" w:cs="宋体"/>
          <w:sz w:val="24"/>
        </w:rPr>
        <w:t>（杭州市对口支援和区域合作局）</w:t>
      </w:r>
    </w:p>
    <w:p w14:paraId="32E9077D">
      <w:pPr>
        <w:spacing w:line="360" w:lineRule="auto"/>
        <w:jc w:val="left"/>
        <w:rPr>
          <w:rFonts w:hint="eastAsia" w:ascii="宋体" w:hAnsi="宋体" w:cs="宋体"/>
          <w:sz w:val="24"/>
        </w:rPr>
      </w:pPr>
      <w:r>
        <w:rPr>
          <w:rFonts w:hint="eastAsia" w:ascii="宋体" w:hAnsi="宋体" w:cs="宋体"/>
          <w:sz w:val="24"/>
        </w:rPr>
        <w:t xml:space="preserve">法定代表人：                             法定代表人：         </w:t>
      </w:r>
    </w:p>
    <w:p w14:paraId="30D10966">
      <w:pPr>
        <w:spacing w:line="360" w:lineRule="auto"/>
        <w:jc w:val="left"/>
        <w:rPr>
          <w:rFonts w:hint="eastAsia" w:ascii="宋体" w:hAnsi="宋体" w:cs="宋体"/>
          <w:sz w:val="24"/>
        </w:rPr>
      </w:pPr>
      <w:r>
        <w:rPr>
          <w:rFonts w:hint="eastAsia" w:ascii="宋体" w:hAnsi="宋体" w:cs="宋体"/>
          <w:sz w:val="24"/>
        </w:rPr>
        <w:t xml:space="preserve">或受委托人（签字）：                     或受委托人（签字）： </w:t>
      </w:r>
    </w:p>
    <w:p w14:paraId="5E62505D">
      <w:pPr>
        <w:spacing w:line="360" w:lineRule="auto"/>
        <w:jc w:val="left"/>
        <w:rPr>
          <w:rFonts w:hint="eastAsia" w:ascii="宋体" w:hAnsi="宋体" w:cs="宋体"/>
          <w:sz w:val="24"/>
        </w:rPr>
      </w:pPr>
      <w:r>
        <w:rPr>
          <w:rFonts w:hint="eastAsia" w:ascii="宋体" w:hAnsi="宋体" w:cs="宋体"/>
          <w:sz w:val="24"/>
        </w:rPr>
        <w:t>联系人：                                 联系人：</w:t>
      </w:r>
    </w:p>
    <w:p w14:paraId="7CB1F678">
      <w:pPr>
        <w:spacing w:line="360" w:lineRule="auto"/>
        <w:jc w:val="left"/>
        <w:rPr>
          <w:rFonts w:hint="eastAsia" w:ascii="宋体" w:hAnsi="宋体" w:cs="宋体"/>
          <w:sz w:val="24"/>
        </w:rPr>
      </w:pPr>
      <w:r>
        <w:rPr>
          <w:rFonts w:hint="eastAsia" w:ascii="宋体" w:hAnsi="宋体" w:cs="宋体"/>
          <w:sz w:val="24"/>
        </w:rPr>
        <w:t>地址：</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地址：                    </w:t>
      </w:r>
    </w:p>
    <w:p w14:paraId="52494F01">
      <w:pPr>
        <w:spacing w:line="360" w:lineRule="auto"/>
        <w:jc w:val="left"/>
        <w:rPr>
          <w:rFonts w:hint="eastAsia" w:ascii="宋体" w:hAnsi="宋体" w:cs="宋体"/>
          <w:sz w:val="24"/>
        </w:rPr>
      </w:pPr>
      <w:r>
        <w:rPr>
          <w:rFonts w:hint="eastAsia" w:ascii="宋体" w:hAnsi="宋体" w:cs="宋体"/>
          <w:sz w:val="24"/>
        </w:rPr>
        <w:t xml:space="preserve">电话：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电话：</w:t>
      </w:r>
    </w:p>
    <w:p w14:paraId="6168CB7A">
      <w:pPr>
        <w:spacing w:line="360" w:lineRule="auto"/>
        <w:jc w:val="left"/>
        <w:rPr>
          <w:rFonts w:hint="eastAsia" w:ascii="宋体" w:hAnsi="宋体" w:cs="宋体"/>
          <w:sz w:val="24"/>
        </w:rPr>
      </w:pPr>
      <w:r>
        <w:rPr>
          <w:rFonts w:hint="eastAsia" w:ascii="宋体" w:hAnsi="宋体" w:cs="宋体"/>
          <w:sz w:val="24"/>
        </w:rPr>
        <w:t xml:space="preserve">传真：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传真：          </w:t>
      </w:r>
    </w:p>
    <w:p w14:paraId="0C52F9AA">
      <w:pPr>
        <w:spacing w:line="360" w:lineRule="auto"/>
        <w:ind w:left="25" w:leftChars="12"/>
        <w:jc w:val="left"/>
        <w:rPr>
          <w:rFonts w:hint="eastAsia" w:ascii="宋体" w:hAnsi="宋体" w:cs="宋体"/>
          <w:sz w:val="24"/>
        </w:rPr>
      </w:pPr>
      <w:r>
        <w:rPr>
          <w:rFonts w:hint="eastAsia" w:ascii="宋体" w:hAnsi="宋体" w:cs="宋体"/>
          <w:sz w:val="24"/>
        </w:rPr>
        <w:t xml:space="preserve">开户银行：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开户银行：</w:t>
      </w:r>
    </w:p>
    <w:p w14:paraId="6640A946">
      <w:pPr>
        <w:spacing w:line="360" w:lineRule="auto"/>
        <w:jc w:val="left"/>
        <w:rPr>
          <w:rFonts w:hint="eastAsia" w:ascii="宋体" w:hAnsi="宋体" w:cs="宋体"/>
          <w:sz w:val="24"/>
        </w:rPr>
      </w:pPr>
      <w:r>
        <w:rPr>
          <w:rFonts w:hint="eastAsia" w:ascii="宋体" w:hAnsi="宋体" w:cs="宋体"/>
          <w:sz w:val="24"/>
        </w:rPr>
        <w:t xml:space="preserve">账号：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账号：            </w:t>
      </w:r>
    </w:p>
    <w:p w14:paraId="59AADD50">
      <w:pPr>
        <w:spacing w:line="360" w:lineRule="auto"/>
        <w:jc w:val="left"/>
        <w:rPr>
          <w:rFonts w:hint="eastAsia" w:ascii="宋体" w:hAnsi="宋体" w:cs="宋体"/>
          <w:sz w:val="24"/>
        </w:rPr>
      </w:pPr>
    </w:p>
    <w:p w14:paraId="0AF91BB6">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签订时间：</w:t>
      </w:r>
    </w:p>
    <w:p w14:paraId="11A8B9D6">
      <w:pPr>
        <w:spacing w:line="360" w:lineRule="auto"/>
        <w:ind w:left="-420" w:leftChars="-200" w:right="-420" w:rightChars="-200" w:firstLine="480" w:firstLineChars="200"/>
        <w:jc w:val="center"/>
        <w:outlineLvl w:val="0"/>
        <w:rPr>
          <w:rFonts w:hint="eastAsia" w:ascii="宋体" w:hAnsi="宋体" w:cs="宋体"/>
          <w:sz w:val="24"/>
        </w:rPr>
      </w:pPr>
    </w:p>
    <w:p w14:paraId="10EDFA5F"/>
    <w:p w14:paraId="14AAC7C3"/>
    <w:p w14:paraId="76BE2E9F"/>
    <w:p w14:paraId="790F7F19"/>
    <w:p w14:paraId="628BCD4D"/>
    <w:p w14:paraId="2850007B"/>
    <w:p w14:paraId="202F2BAD"/>
    <w:p w14:paraId="4CAB6024"/>
    <w:p w14:paraId="65942C2D"/>
    <w:p w14:paraId="006FB828"/>
    <w:p w14:paraId="58F88908"/>
    <w:p w14:paraId="51ADE214"/>
    <w:p w14:paraId="16C70D55"/>
    <w:p w14:paraId="6D573737"/>
    <w:p w14:paraId="45EE21CE"/>
    <w:p w14:paraId="5B93BA2B"/>
    <w:p w14:paraId="4D59F7C2"/>
    <w:p w14:paraId="0F82BC26"/>
    <w:p w14:paraId="2578BC26"/>
    <w:p w14:paraId="23D6B614"/>
    <w:p w14:paraId="7F13E08C"/>
    <w:p w14:paraId="389A5F69"/>
    <w:p w14:paraId="154AFF10"/>
    <w:p w14:paraId="7927B9F6"/>
    <w:p w14:paraId="04161891"/>
    <w:p w14:paraId="5EB93270"/>
    <w:p w14:paraId="01D0E2A2">
      <w:pPr>
        <w:widowControl/>
        <w:adjustRightInd/>
        <w:jc w:val="left"/>
        <w:rPr>
          <w:rFonts w:hint="eastAsia" w:ascii="宋体" w:hAnsi="宋体" w:cs="宋体"/>
          <w:b/>
          <w:sz w:val="24"/>
        </w:rPr>
      </w:pPr>
      <w:r>
        <w:rPr>
          <w:rFonts w:hint="eastAsia" w:ascii="宋体" w:hAnsi="宋体" w:cs="宋体"/>
          <w:b/>
          <w:sz w:val="24"/>
        </w:rPr>
        <w:t>附件1：网络与数据安全保密承诺书</w:t>
      </w:r>
    </w:p>
    <w:p w14:paraId="45932290">
      <w:pPr>
        <w:spacing w:line="360" w:lineRule="auto"/>
        <w:jc w:val="left"/>
        <w:outlineLvl w:val="0"/>
        <w:rPr>
          <w:rFonts w:hint="eastAsia" w:cs="仿宋_GB2312" w:asciiTheme="minorEastAsia" w:hAnsiTheme="minorEastAsia"/>
          <w:b/>
          <w:bCs/>
          <w:sz w:val="28"/>
          <w:szCs w:val="28"/>
        </w:rPr>
      </w:pPr>
      <w:r>
        <w:rPr>
          <w:rFonts w:hint="eastAsia" w:ascii="宋体" w:hAnsi="宋体" w:cs="宋体"/>
          <w:b/>
          <w:sz w:val="24"/>
        </w:rPr>
        <w:t>附件2：外包服务机构的网络、数据安全责任及相关处罚条款</w:t>
      </w:r>
    </w:p>
    <w:p w14:paraId="38A1D39E">
      <w:pPr>
        <w:spacing w:line="360" w:lineRule="auto"/>
        <w:jc w:val="left"/>
        <w:outlineLvl w:val="0"/>
        <w:rPr>
          <w:rFonts w:hint="eastAsia" w:cs="宋体" w:asciiTheme="minorEastAsia" w:hAnsiTheme="minorEastAsia"/>
          <w:b/>
          <w:sz w:val="24"/>
        </w:rPr>
      </w:pPr>
    </w:p>
    <w:p w14:paraId="3340350F">
      <w:pPr>
        <w:spacing w:line="360" w:lineRule="auto"/>
        <w:jc w:val="left"/>
        <w:outlineLvl w:val="0"/>
        <w:rPr>
          <w:rFonts w:hint="eastAsia" w:cs="宋体" w:asciiTheme="minorEastAsia" w:hAnsiTheme="minorEastAsia"/>
          <w:b/>
          <w:sz w:val="24"/>
        </w:rPr>
      </w:pPr>
      <w:r>
        <w:rPr>
          <w:rFonts w:hint="eastAsia" w:cs="宋体" w:asciiTheme="minorEastAsia" w:hAnsiTheme="minorEastAsia"/>
          <w:b/>
          <w:sz w:val="24"/>
        </w:rPr>
        <w:t>附件1：</w:t>
      </w:r>
    </w:p>
    <w:p w14:paraId="41404010">
      <w:pPr>
        <w:spacing w:line="360" w:lineRule="auto"/>
        <w:jc w:val="left"/>
        <w:outlineLvl w:val="0"/>
        <w:rPr>
          <w:rFonts w:hint="eastAsia" w:cs="宋体" w:asciiTheme="minorEastAsia" w:hAnsiTheme="minorEastAsia"/>
          <w:b/>
          <w:sz w:val="24"/>
        </w:rPr>
      </w:pPr>
    </w:p>
    <w:p w14:paraId="58E687D1">
      <w:pPr>
        <w:spacing w:line="360" w:lineRule="auto"/>
        <w:jc w:val="left"/>
        <w:outlineLvl w:val="0"/>
        <w:rPr>
          <w:sz w:val="28"/>
          <w:szCs w:val="28"/>
        </w:rPr>
      </w:pPr>
      <w:r>
        <w:rPr>
          <w:rFonts w:hint="eastAsia"/>
          <w:sz w:val="28"/>
          <w:szCs w:val="28"/>
        </w:rPr>
        <w:t xml:space="preserve">编号：            </w:t>
      </w:r>
    </w:p>
    <w:p w14:paraId="1EF54D3F">
      <w:pPr>
        <w:ind w:firstLine="560"/>
        <w:jc w:val="right"/>
        <w:rPr>
          <w:sz w:val="28"/>
          <w:szCs w:val="28"/>
        </w:rPr>
      </w:pPr>
    </w:p>
    <w:p w14:paraId="43A12814">
      <w:pPr>
        <w:ind w:firstLine="1440"/>
        <w:jc w:val="center"/>
        <w:rPr>
          <w:rFonts w:ascii="小标宋" w:eastAsia="小标宋"/>
          <w:sz w:val="72"/>
          <w:szCs w:val="72"/>
        </w:rPr>
      </w:pPr>
    </w:p>
    <w:p w14:paraId="188B57F7">
      <w:pPr>
        <w:jc w:val="center"/>
        <w:rPr>
          <w:rFonts w:hint="eastAsia" w:asciiTheme="minorEastAsia" w:hAnsiTheme="minorEastAsia"/>
          <w:sz w:val="72"/>
          <w:szCs w:val="72"/>
        </w:rPr>
      </w:pPr>
      <w:r>
        <w:rPr>
          <w:rFonts w:hint="eastAsia" w:asciiTheme="minorEastAsia" w:hAnsiTheme="minorEastAsia"/>
          <w:sz w:val="72"/>
          <w:szCs w:val="72"/>
        </w:rPr>
        <w:t>网络与数据安全保密承诺书</w:t>
      </w:r>
    </w:p>
    <w:p w14:paraId="34BA6A42">
      <w:pPr>
        <w:ind w:firstLine="480"/>
      </w:pPr>
    </w:p>
    <w:p w14:paraId="6E8B4369">
      <w:pPr>
        <w:ind w:firstLine="480"/>
      </w:pPr>
    </w:p>
    <w:p w14:paraId="6FA60063">
      <w:pPr>
        <w:ind w:firstLine="480"/>
      </w:pPr>
    </w:p>
    <w:p w14:paraId="4E69CFDF">
      <w:pPr>
        <w:ind w:firstLine="480"/>
      </w:pPr>
    </w:p>
    <w:p w14:paraId="4C588C3B">
      <w:pPr>
        <w:ind w:firstLine="480"/>
      </w:pPr>
    </w:p>
    <w:p w14:paraId="7C0894B0">
      <w:pPr>
        <w:ind w:firstLine="480"/>
      </w:pPr>
    </w:p>
    <w:p w14:paraId="703D1B4C">
      <w:pPr>
        <w:snapToGrid w:val="0"/>
        <w:spacing w:line="360" w:lineRule="auto"/>
        <w:ind w:firstLine="640"/>
        <w:jc w:val="center"/>
        <w:rPr>
          <w:sz w:val="32"/>
          <w:szCs w:val="32"/>
        </w:rPr>
      </w:pPr>
    </w:p>
    <w:p w14:paraId="734D1A15">
      <w:pPr>
        <w:snapToGrid w:val="0"/>
        <w:spacing w:line="360" w:lineRule="auto"/>
        <w:ind w:firstLine="1280" w:firstLineChars="400"/>
        <w:rPr>
          <w:rFonts w:hint="eastAsia" w:ascii="宋体" w:hAnsi="宋体" w:cs="宋体"/>
          <w:spacing w:val="-40"/>
          <w:kern w:val="0"/>
          <w:sz w:val="32"/>
          <w:szCs w:val="32"/>
        </w:rPr>
      </w:pPr>
      <w:r>
        <w:rPr>
          <w:rFonts w:hint="eastAsia"/>
          <w:sz w:val="32"/>
          <w:szCs w:val="32"/>
        </w:rPr>
        <w:t>公司名称（盖章）：</w:t>
      </w:r>
      <w:r>
        <w:rPr>
          <w:rFonts w:ascii="宋体" w:hAnsi="宋体" w:cs="宋体"/>
          <w:spacing w:val="-40"/>
          <w:kern w:val="0"/>
          <w:sz w:val="32"/>
          <w:szCs w:val="32"/>
        </w:rPr>
        <w:t>＿＿＿＿＿＿＿＿＿＿＿＿＿＿＿＿＿</w:t>
      </w:r>
    </w:p>
    <w:p w14:paraId="6FEE91FC">
      <w:pPr>
        <w:snapToGrid w:val="0"/>
        <w:spacing w:line="360" w:lineRule="auto"/>
        <w:ind w:firstLine="640"/>
        <w:jc w:val="center"/>
        <w:rPr>
          <w:rFonts w:hint="eastAsia" w:ascii="宋体" w:hAnsi="宋体" w:cs="宋体"/>
          <w:kern w:val="0"/>
          <w:sz w:val="32"/>
          <w:szCs w:val="32"/>
        </w:rPr>
      </w:pPr>
    </w:p>
    <w:p w14:paraId="2E636237">
      <w:pPr>
        <w:snapToGrid w:val="0"/>
        <w:spacing w:line="360" w:lineRule="auto"/>
        <w:ind w:firstLine="640"/>
        <w:rPr>
          <w:rFonts w:ascii="宋体" w:cs="宋体"/>
          <w:kern w:val="0"/>
          <w:sz w:val="32"/>
          <w:szCs w:val="32"/>
          <w:lang w:val="en-GB"/>
        </w:rPr>
      </w:pPr>
    </w:p>
    <w:p w14:paraId="35BBA096">
      <w:pPr>
        <w:spacing w:line="360" w:lineRule="auto"/>
        <w:ind w:firstLine="1280" w:firstLineChars="400"/>
        <w:rPr>
          <w:rFonts w:hint="eastAsia" w:ascii="宋体" w:hAnsi="宋体" w:cs="宋体"/>
          <w:spacing w:val="-40"/>
          <w:kern w:val="0"/>
          <w:sz w:val="32"/>
          <w:szCs w:val="32"/>
        </w:rPr>
      </w:pPr>
      <w:r>
        <w:rPr>
          <w:rFonts w:hint="eastAsia"/>
          <w:sz w:val="32"/>
          <w:szCs w:val="32"/>
        </w:rPr>
        <w:t>项目（应用）名称：</w:t>
      </w:r>
      <w:r>
        <w:rPr>
          <w:rFonts w:ascii="宋体" w:hAnsi="宋体" w:cs="宋体"/>
          <w:spacing w:val="-40"/>
          <w:kern w:val="0"/>
          <w:sz w:val="32"/>
          <w:szCs w:val="32"/>
        </w:rPr>
        <w:t>＿＿＿＿＿＿＿＿＿＿＿＿＿＿＿＿＿</w:t>
      </w:r>
    </w:p>
    <w:p w14:paraId="7A0C74B4">
      <w:pPr>
        <w:spacing w:line="360" w:lineRule="auto"/>
        <w:ind w:firstLine="640"/>
        <w:rPr>
          <w:sz w:val="32"/>
          <w:szCs w:val="32"/>
        </w:rPr>
      </w:pPr>
    </w:p>
    <w:p w14:paraId="4AE611E7">
      <w:pPr>
        <w:spacing w:line="360" w:lineRule="auto"/>
        <w:ind w:firstLine="640"/>
        <w:jc w:val="center"/>
        <w:rPr>
          <w:sz w:val="32"/>
          <w:szCs w:val="32"/>
        </w:rPr>
      </w:pPr>
    </w:p>
    <w:p w14:paraId="7749B623">
      <w:pPr>
        <w:spacing w:line="360" w:lineRule="auto"/>
        <w:ind w:firstLine="640"/>
        <w:jc w:val="center"/>
        <w:rPr>
          <w:sz w:val="32"/>
          <w:szCs w:val="32"/>
          <w:u w:val="single"/>
        </w:rPr>
      </w:pPr>
    </w:p>
    <w:p w14:paraId="61DD5A25">
      <w:pPr>
        <w:spacing w:line="360" w:lineRule="auto"/>
        <w:ind w:firstLine="640"/>
        <w:jc w:val="center"/>
        <w:rPr>
          <w:sz w:val="32"/>
          <w:szCs w:val="32"/>
        </w:rPr>
      </w:pP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43EF3AB7">
      <w:pPr>
        <w:spacing w:line="360" w:lineRule="auto"/>
        <w:ind w:left="-420" w:leftChars="-200" w:right="-420" w:rightChars="-200" w:firstLine="480" w:firstLineChars="200"/>
        <w:jc w:val="center"/>
        <w:outlineLvl w:val="0"/>
        <w:rPr>
          <w:rFonts w:hint="eastAsia" w:ascii="宋体" w:hAnsi="宋体" w:cs="宋体"/>
          <w:sz w:val="24"/>
        </w:rPr>
        <w:sectPr>
          <w:pgSz w:w="11906" w:h="16838"/>
          <w:pgMar w:top="1276" w:right="1418" w:bottom="1247" w:left="1418" w:header="851" w:footer="992" w:gutter="0"/>
          <w:cols w:space="720" w:num="1"/>
          <w:titlePg/>
          <w:docGrid w:linePitch="312" w:charSpace="0"/>
        </w:sectPr>
      </w:pPr>
    </w:p>
    <w:p w14:paraId="1469722D">
      <w:pPr>
        <w:spacing w:line="540" w:lineRule="exact"/>
        <w:ind w:firstLine="880"/>
        <w:jc w:val="center"/>
        <w:rPr>
          <w:rFonts w:hint="eastAsia" w:asciiTheme="minorEastAsia" w:hAnsiTheme="minorEastAsia"/>
          <w:sz w:val="40"/>
        </w:rPr>
      </w:pPr>
      <w:r>
        <w:rPr>
          <w:rFonts w:hint="eastAsia" w:asciiTheme="minorEastAsia" w:hAnsiTheme="minorEastAsia"/>
          <w:sz w:val="44"/>
          <w:szCs w:val="44"/>
        </w:rPr>
        <w:t>网络与数据安全保密承诺书</w:t>
      </w:r>
    </w:p>
    <w:p w14:paraId="2C4DE078">
      <w:pPr>
        <w:spacing w:line="540" w:lineRule="exact"/>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w:t>
      </w:r>
    </w:p>
    <w:p w14:paraId="42A9374E">
      <w:pPr>
        <w:spacing w:line="540" w:lineRule="exact"/>
        <w:ind w:firstLine="480" w:firstLineChars="200"/>
        <w:rPr>
          <w:rFonts w:hint="eastAsia" w:asciiTheme="minorEastAsia" w:hAnsiTheme="minorEastAsia"/>
          <w:sz w:val="24"/>
        </w:rPr>
      </w:pPr>
      <w:r>
        <w:rPr>
          <w:rFonts w:hint="eastAsia" w:asciiTheme="minorEastAsia" w:hAnsiTheme="minorEastAsia"/>
          <w:sz w:val="24"/>
        </w:rPr>
        <w:t>为保障贵单位网络数据安全及保密工作，为确保我单位开发/运维的_</w:t>
      </w:r>
      <w:r>
        <w:rPr>
          <w:rFonts w:asciiTheme="minorEastAsia" w:hAnsiTheme="minorEastAsia"/>
          <w:sz w:val="24"/>
        </w:rPr>
        <w:t>_______________</w:t>
      </w:r>
      <w:r>
        <w:rPr>
          <w:rFonts w:hint="eastAsia" w:asciiTheme="minorEastAsia" w:hAnsiTheme="minorEastAsia"/>
          <w:sz w:val="24"/>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Pr>
          <w:rFonts w:asciiTheme="minorEastAsia" w:hAnsiTheme="minorEastAsia"/>
          <w:sz w:val="24"/>
          <w:u w:val="single"/>
        </w:rPr>
        <w:t xml:space="preserve">                </w:t>
      </w:r>
      <w:r>
        <w:rPr>
          <w:rFonts w:hint="eastAsia" w:asciiTheme="minorEastAsia" w:hAnsiTheme="minorEastAsia"/>
          <w:sz w:val="24"/>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70BB91C3">
      <w:pPr>
        <w:spacing w:line="540" w:lineRule="exact"/>
        <w:ind w:firstLine="480" w:firstLineChars="200"/>
        <w:rPr>
          <w:rFonts w:hint="eastAsia" w:asciiTheme="minorEastAsia" w:hAnsiTheme="minorEastAsia"/>
          <w:sz w:val="24"/>
        </w:rPr>
      </w:pPr>
      <w:r>
        <w:rPr>
          <w:rFonts w:hint="eastAsia" w:asciiTheme="minorEastAsia" w:hAnsiTheme="minorEastAsia"/>
          <w:sz w:val="24"/>
        </w:rPr>
        <w:t>一、严格遵守《中华人民共和国网络安全法》《中华人民共和国数据安全法》</w:t>
      </w:r>
      <w:r>
        <w:rPr>
          <w:rFonts w:hint="eastAsia" w:cs="仿宋_GB2312" w:asciiTheme="minorEastAsia" w:hAnsiTheme="minorEastAsia"/>
          <w:sz w:val="24"/>
        </w:rPr>
        <w:t>《中华人民共和国个人信息保护法》</w:t>
      </w:r>
      <w:r>
        <w:rPr>
          <w:rFonts w:hint="eastAsia" w:asciiTheme="minorEastAsia" w:hAnsiTheme="minorEastAsia"/>
          <w:sz w:val="24"/>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66D3CB4A">
      <w:pPr>
        <w:spacing w:line="540" w:lineRule="exact"/>
        <w:ind w:firstLine="480" w:firstLineChars="200"/>
        <w:rPr>
          <w:rFonts w:hint="eastAsia" w:asciiTheme="minorEastAsia" w:hAnsiTheme="minorEastAsia"/>
          <w:sz w:val="24"/>
        </w:rPr>
      </w:pPr>
      <w:r>
        <w:rPr>
          <w:rFonts w:hint="eastAsia" w:asciiTheme="minorEastAsia" w:hAnsiTheme="minorEastAsia"/>
          <w:sz w:val="24"/>
        </w:rPr>
        <w:t>二、健全网络数据安全管理制度和落实安全保护技术措施，保证派遣符合网络数据安全与保密要求的人员参加我公司承担的项目，并承担法律上的担保责任。</w:t>
      </w:r>
    </w:p>
    <w:p w14:paraId="662AD3FC">
      <w:pPr>
        <w:spacing w:line="540" w:lineRule="exact"/>
        <w:ind w:firstLine="480" w:firstLineChars="200"/>
        <w:rPr>
          <w:rFonts w:hint="eastAsia" w:asciiTheme="minorEastAsia" w:hAnsiTheme="minorEastAsia"/>
          <w:sz w:val="24"/>
        </w:rPr>
      </w:pPr>
      <w:r>
        <w:rPr>
          <w:rFonts w:hint="eastAsia" w:asciiTheme="minorEastAsia" w:hAnsiTheme="minorEastAsia"/>
          <w:sz w:val="24"/>
        </w:rPr>
        <w:t>三、不从事任何危害网络安全的活动，包括但不限于：</w:t>
      </w:r>
    </w:p>
    <w:p w14:paraId="14135F4A">
      <w:pPr>
        <w:spacing w:line="540" w:lineRule="exact"/>
        <w:ind w:firstLine="480" w:firstLineChars="200"/>
        <w:rPr>
          <w:rFonts w:hint="eastAsia" w:asciiTheme="minorEastAsia" w:hAnsiTheme="minorEastAsia"/>
          <w:sz w:val="24"/>
        </w:rPr>
      </w:pPr>
      <w:r>
        <w:rPr>
          <w:rFonts w:hint="eastAsia" w:asciiTheme="minorEastAsia" w:hAnsiTheme="minorEastAsia"/>
          <w:sz w:val="24"/>
        </w:rPr>
        <w:t>1、未经允许，进入信息系统或者使用网络资源的；</w:t>
      </w:r>
    </w:p>
    <w:p w14:paraId="463B4D35">
      <w:pPr>
        <w:spacing w:line="540" w:lineRule="exact"/>
        <w:ind w:firstLine="480" w:firstLineChars="200"/>
        <w:rPr>
          <w:rFonts w:hint="eastAsia" w:asciiTheme="minorEastAsia" w:hAnsiTheme="minorEastAsia"/>
          <w:sz w:val="24"/>
        </w:rPr>
      </w:pPr>
      <w:r>
        <w:rPr>
          <w:rFonts w:hint="eastAsia" w:asciiTheme="minorEastAsia" w:hAnsiTheme="minorEastAsia"/>
          <w:sz w:val="24"/>
        </w:rPr>
        <w:t>2、未经允许，对信息系统进行删除、修改或者增加的；</w:t>
      </w:r>
    </w:p>
    <w:p w14:paraId="6C0DD45A">
      <w:pPr>
        <w:spacing w:line="540" w:lineRule="exact"/>
        <w:ind w:firstLine="480" w:firstLineChars="200"/>
        <w:rPr>
          <w:rFonts w:hint="eastAsia" w:asciiTheme="minorEastAsia" w:hAnsiTheme="minorEastAsia"/>
          <w:sz w:val="24"/>
        </w:rPr>
      </w:pPr>
      <w:r>
        <w:rPr>
          <w:rFonts w:hint="eastAsia" w:asciiTheme="minorEastAsia" w:hAnsiTheme="minorEastAsia"/>
          <w:sz w:val="24"/>
        </w:rPr>
        <w:t>3、未经允许，对信息系统中存储或者传输的数据进行删除、修改、增加或者复制的；</w:t>
      </w:r>
    </w:p>
    <w:p w14:paraId="69986253">
      <w:pPr>
        <w:spacing w:line="540" w:lineRule="exact"/>
        <w:ind w:firstLine="480" w:firstLineChars="200"/>
        <w:rPr>
          <w:rFonts w:hint="eastAsia" w:asciiTheme="minorEastAsia" w:hAnsiTheme="minorEastAsia"/>
          <w:sz w:val="24"/>
        </w:rPr>
      </w:pPr>
      <w:r>
        <w:rPr>
          <w:rFonts w:hint="eastAsia" w:asciiTheme="minorEastAsia" w:hAnsiTheme="minorEastAsia"/>
          <w:sz w:val="24"/>
        </w:rPr>
        <w:t>4、未经允许，将有关数据、资料提供泄露给第三方或用于其他商业目的；</w:t>
      </w:r>
    </w:p>
    <w:p w14:paraId="1600FE12">
      <w:pPr>
        <w:spacing w:line="540" w:lineRule="exact"/>
        <w:ind w:firstLine="480" w:firstLineChars="200"/>
        <w:rPr>
          <w:rFonts w:hint="eastAsia" w:asciiTheme="minorEastAsia" w:hAnsiTheme="minorEastAsia"/>
          <w:sz w:val="24"/>
        </w:rPr>
      </w:pPr>
      <w:r>
        <w:rPr>
          <w:rFonts w:hint="eastAsia" w:asciiTheme="minorEastAsia" w:hAnsiTheme="minorEastAsia"/>
          <w:sz w:val="24"/>
        </w:rPr>
        <w:t>5、故意制作、传播计算机病毒等破坏性程序的；</w:t>
      </w:r>
    </w:p>
    <w:p w14:paraId="3F1FABF1">
      <w:pPr>
        <w:spacing w:line="540" w:lineRule="exact"/>
        <w:ind w:firstLine="480" w:firstLineChars="200"/>
        <w:rPr>
          <w:rFonts w:hint="eastAsia" w:asciiTheme="minorEastAsia" w:hAnsiTheme="minorEastAsia"/>
          <w:sz w:val="24"/>
        </w:rPr>
      </w:pPr>
      <w:r>
        <w:rPr>
          <w:rFonts w:hint="eastAsia" w:asciiTheme="minorEastAsia" w:hAnsiTheme="minorEastAsia"/>
          <w:sz w:val="24"/>
        </w:rPr>
        <w:t>6、法律法规禁止的其他危害网络数据安全的。</w:t>
      </w:r>
    </w:p>
    <w:p w14:paraId="3D140741">
      <w:pPr>
        <w:spacing w:line="540" w:lineRule="exact"/>
        <w:ind w:firstLine="480" w:firstLineChars="200"/>
        <w:rPr>
          <w:rFonts w:hint="eastAsia" w:asciiTheme="minorEastAsia" w:hAnsiTheme="minorEastAsia"/>
          <w:sz w:val="24"/>
        </w:rPr>
      </w:pPr>
      <w:r>
        <w:rPr>
          <w:rFonts w:hint="eastAsia" w:asciiTheme="minorEastAsia" w:hAnsiTheme="minorEastAsia"/>
          <w:sz w:val="24"/>
        </w:rPr>
        <w:t>四、当发生重大网络数据安全事故时，立即报告贵单位，保留原始记录，积极配合贵单位做好安全事件的处置及调查工作，并采取相应措施，及时排除信息安全隐患，修复漏洞。</w:t>
      </w:r>
    </w:p>
    <w:p w14:paraId="44672620">
      <w:pPr>
        <w:spacing w:line="540" w:lineRule="exact"/>
        <w:ind w:firstLine="480" w:firstLineChars="200"/>
        <w:rPr>
          <w:rFonts w:hint="eastAsia" w:asciiTheme="minorEastAsia" w:hAnsiTheme="minorEastAsia"/>
          <w:sz w:val="24"/>
        </w:rPr>
      </w:pPr>
      <w:r>
        <w:rPr>
          <w:rFonts w:hint="eastAsia" w:asciiTheme="minorEastAsia" w:hAnsiTheme="minorEastAsia"/>
          <w:sz w:val="24"/>
        </w:rPr>
        <w:t>五、严格按照要求，不对项目中的云资源私开端口，不利用项目资源、硬件资源等进行与项目无关的工作，不得将政务网和互联网私自打通。</w:t>
      </w:r>
    </w:p>
    <w:p w14:paraId="442E677A">
      <w:pPr>
        <w:spacing w:line="540" w:lineRule="exact"/>
        <w:ind w:firstLine="480" w:firstLineChars="200"/>
        <w:rPr>
          <w:rFonts w:hint="eastAsia" w:asciiTheme="minorEastAsia" w:hAnsiTheme="minorEastAsia"/>
          <w:sz w:val="24"/>
        </w:rPr>
      </w:pPr>
      <w:r>
        <w:rPr>
          <w:rFonts w:hint="eastAsia" w:asciiTheme="minorEastAsia" w:hAnsiTheme="minorEastAsia"/>
          <w:sz w:val="24"/>
        </w:rPr>
        <w:t>六、严格按照要求使用、处理、交换、共享数据资源。做好数据落地相应的数据保护工作，严格执行数据安全技术标准和安全管理措施，避免相关数据出现泄露、窃取、篡改的风险。</w:t>
      </w:r>
    </w:p>
    <w:p w14:paraId="43448298">
      <w:pPr>
        <w:spacing w:line="540" w:lineRule="exact"/>
        <w:ind w:firstLine="480" w:firstLineChars="200"/>
        <w:rPr>
          <w:rFonts w:hint="eastAsia" w:asciiTheme="minorEastAsia" w:hAnsiTheme="minorEastAsia"/>
          <w:sz w:val="24"/>
        </w:rPr>
      </w:pPr>
      <w:r>
        <w:rPr>
          <w:rFonts w:hint="eastAsia" w:asciiTheme="minorEastAsia" w:hAnsiTheme="minorEastAsia"/>
          <w:sz w:val="24"/>
        </w:rPr>
        <w:t>七、认真组织开展各项数据处理活动，查找项目中涉及的数据安全隐患和漏洞，对薄弱环节和潜在威胁采取有力措施进行整改，避免和消除数据安全风险，履行数据安全保护义务。</w:t>
      </w:r>
    </w:p>
    <w:p w14:paraId="3652E1CD">
      <w:pPr>
        <w:spacing w:line="540" w:lineRule="exact"/>
        <w:ind w:firstLine="480" w:firstLineChars="200"/>
        <w:rPr>
          <w:rFonts w:hint="eastAsia" w:asciiTheme="minorEastAsia" w:hAnsiTheme="minorEastAsia"/>
          <w:sz w:val="24"/>
        </w:rPr>
      </w:pPr>
      <w:r>
        <w:rPr>
          <w:rFonts w:hint="eastAsia" w:asciiTheme="minorEastAsia" w:hAnsiTheme="minorEastAsia"/>
          <w:sz w:val="24"/>
        </w:rPr>
        <w:t>八、未经允许，不得将设备、存储介质等带出工作场所，不得擅自将个人、驻场单位或者其他单位的计算机、信息设备、存储介质等带入中国共产党杭州市滨江区纪律检查委员会或者接入相关系统。</w:t>
      </w:r>
    </w:p>
    <w:p w14:paraId="24AD547C">
      <w:pPr>
        <w:spacing w:line="540" w:lineRule="exact"/>
        <w:ind w:firstLine="480" w:firstLineChars="200"/>
        <w:rPr>
          <w:rFonts w:hint="eastAsia" w:asciiTheme="minorEastAsia" w:hAnsiTheme="minorEastAsia"/>
          <w:sz w:val="24"/>
        </w:rPr>
      </w:pPr>
      <w:r>
        <w:rPr>
          <w:rFonts w:hint="eastAsia" w:asciiTheme="minorEastAsia" w:hAnsiTheme="minorEastAsia"/>
          <w:sz w:val="24"/>
        </w:rPr>
        <w:t>九、未经允许，不擅自将项目中涉及的数据拷贝、转移出指定数据区域外进行开发、调试等</w:t>
      </w:r>
    </w:p>
    <w:p w14:paraId="288ED8D0">
      <w:pPr>
        <w:spacing w:line="540" w:lineRule="exact"/>
        <w:ind w:firstLine="480" w:firstLineChars="200"/>
        <w:rPr>
          <w:rFonts w:hint="eastAsia" w:asciiTheme="minorEastAsia" w:hAnsiTheme="minorEastAsia"/>
          <w:sz w:val="24"/>
        </w:rPr>
      </w:pPr>
      <w:r>
        <w:rPr>
          <w:rFonts w:hint="eastAsia" w:asciiTheme="minorEastAsia" w:hAnsiTheme="minorEastAsia"/>
          <w:sz w:val="24"/>
        </w:rPr>
        <w:t>十、严格按照要求对项目工作人员进行背景审查，确保人员信息的真实性、岗位的安全性。</w:t>
      </w:r>
    </w:p>
    <w:p w14:paraId="0B206D25">
      <w:pPr>
        <w:spacing w:line="540" w:lineRule="exact"/>
        <w:ind w:firstLine="480" w:firstLineChars="200"/>
        <w:rPr>
          <w:rFonts w:hint="eastAsia" w:asciiTheme="minorEastAsia" w:hAnsiTheme="minorEastAsia"/>
          <w:sz w:val="24"/>
        </w:rPr>
      </w:pPr>
      <w:r>
        <w:rPr>
          <w:rFonts w:hint="eastAsia" w:asciiTheme="minorEastAsia" w:hAnsiTheme="minorEastAsia"/>
          <w:sz w:val="24"/>
        </w:rPr>
        <w:t>十一、项目工作人员发生变更或离岗（职）的，须向其提示信息的保密性和应承担的义务，确保上述人员承担保密责任的程度不低于本承诺书规定的程度。</w:t>
      </w:r>
    </w:p>
    <w:p w14:paraId="7607E627">
      <w:pPr>
        <w:spacing w:line="560" w:lineRule="exact"/>
        <w:ind w:firstLine="480" w:firstLineChars="200"/>
        <w:rPr>
          <w:rFonts w:hint="eastAsia" w:asciiTheme="minorEastAsia" w:hAnsiTheme="minorEastAsia"/>
          <w:sz w:val="24"/>
        </w:rPr>
      </w:pPr>
      <w:r>
        <w:rPr>
          <w:rFonts w:hint="eastAsia" w:asciiTheme="minorEastAsia" w:hAnsiTheme="minorEastAsia"/>
          <w:sz w:val="24"/>
        </w:rPr>
        <w:t>十二、本单位已对该项目暴露在互联网上的系统测试账号、配置文件、系统数据、测试环境、试运行环境、密码记录、源代码（包括 github、gitlab 等）、弱口令、技术方案等与项目安全运行无关的信息进行了清理。后续也将对上述信息进行有效管理。</w:t>
      </w:r>
    </w:p>
    <w:p w14:paraId="28154B79">
      <w:pPr>
        <w:spacing w:line="54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53FD2A9C">
      <w:pPr>
        <w:spacing w:line="54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325891B7">
      <w:pPr>
        <w:spacing w:line="540" w:lineRule="exact"/>
        <w:ind w:firstLine="480" w:firstLineChars="200"/>
        <w:rPr>
          <w:rFonts w:hint="eastAsia" w:asciiTheme="minorEastAsia" w:hAnsiTheme="minorEastAsia"/>
          <w:sz w:val="24"/>
        </w:rPr>
      </w:pPr>
      <w:r>
        <w:rPr>
          <w:rFonts w:hint="eastAsia" w:cs="仿宋_GB2312" w:asciiTheme="minorEastAsia" w:hAnsiTheme="minorEastAsia"/>
          <w:sz w:val="24"/>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0ADAFAAB">
      <w:pPr>
        <w:spacing w:line="560" w:lineRule="exact"/>
        <w:ind w:firstLine="480" w:firstLineChars="200"/>
        <w:rPr>
          <w:rFonts w:hint="eastAsia" w:asciiTheme="minorEastAsia" w:hAnsiTheme="minorEastAsia"/>
          <w:sz w:val="24"/>
        </w:rPr>
      </w:pPr>
      <w:r>
        <w:rPr>
          <w:rFonts w:hint="eastAsia" w:asciiTheme="minorEastAsia" w:hAnsiTheme="minorEastAsia"/>
          <w:sz w:val="24"/>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0DCF15CA">
      <w:pPr>
        <w:spacing w:line="540" w:lineRule="exact"/>
        <w:rPr>
          <w:rFonts w:hint="eastAsia" w:asciiTheme="minorEastAsia" w:hAnsiTheme="minorEastAsia"/>
          <w:sz w:val="24"/>
        </w:rPr>
      </w:pPr>
    </w:p>
    <w:p w14:paraId="5C83AB8A">
      <w:pPr>
        <w:spacing w:line="360" w:lineRule="auto"/>
        <w:rPr>
          <w:rFonts w:hint="eastAsia" w:asciiTheme="minorEastAsia" w:hAnsiTheme="minorEastAsia"/>
          <w:sz w:val="24"/>
        </w:rPr>
      </w:pPr>
      <w:r>
        <w:rPr>
          <w:rFonts w:hint="eastAsia" w:asciiTheme="minorEastAsia" w:hAnsiTheme="minorEastAsia"/>
          <w:sz w:val="24"/>
        </w:rPr>
        <w:t>公司名称（盖章）：                统一社会信用代码：</w:t>
      </w:r>
    </w:p>
    <w:p w14:paraId="4258C013">
      <w:pPr>
        <w:spacing w:line="360" w:lineRule="auto"/>
        <w:ind w:firstLine="480" w:firstLineChars="200"/>
        <w:rPr>
          <w:rFonts w:hint="eastAsia" w:asciiTheme="minorEastAsia" w:hAnsiTheme="minorEastAsia"/>
          <w:sz w:val="24"/>
        </w:rPr>
      </w:pPr>
    </w:p>
    <w:p w14:paraId="61CD64CE">
      <w:pPr>
        <w:spacing w:line="360" w:lineRule="auto"/>
        <w:rPr>
          <w:rFonts w:hint="eastAsia" w:asciiTheme="minorEastAsia" w:hAnsiTheme="minorEastAsia"/>
          <w:sz w:val="24"/>
        </w:rPr>
      </w:pPr>
      <w:r>
        <w:rPr>
          <w:rFonts w:hint="eastAsia" w:asciiTheme="minorEastAsia" w:hAnsiTheme="minorEastAsia"/>
          <w:sz w:val="24"/>
        </w:rPr>
        <w:t xml:space="preserve">法定（授权）代表人签字：          日 期：            </w:t>
      </w:r>
    </w:p>
    <w:p w14:paraId="1FA10CC1">
      <w:pPr>
        <w:spacing w:line="360" w:lineRule="auto"/>
        <w:ind w:left="-420" w:leftChars="-200" w:right="-420" w:rightChars="-200" w:firstLine="480" w:firstLineChars="200"/>
        <w:jc w:val="center"/>
        <w:outlineLvl w:val="0"/>
        <w:rPr>
          <w:rFonts w:hint="eastAsia" w:asciiTheme="minorEastAsia" w:hAnsiTheme="minorEastAsia"/>
          <w:sz w:val="24"/>
        </w:rPr>
      </w:pPr>
      <w:r>
        <w:rPr>
          <w:rFonts w:hint="eastAsia" w:asciiTheme="minorEastAsia" w:hAnsiTheme="minorEastAsia"/>
          <w:sz w:val="24"/>
        </w:rPr>
        <w:t>（本承诺书一式两份，由建设单位和承诺公司各执一份）</w:t>
      </w:r>
    </w:p>
    <w:p w14:paraId="0072FA65">
      <w:pPr>
        <w:wordWrap w:val="0"/>
        <w:ind w:firstLine="560"/>
        <w:jc w:val="right"/>
        <w:rPr>
          <w:sz w:val="28"/>
          <w:szCs w:val="28"/>
        </w:rPr>
      </w:pPr>
    </w:p>
    <w:p w14:paraId="55FCA398">
      <w:pPr>
        <w:rPr>
          <w:sz w:val="24"/>
        </w:rPr>
      </w:pPr>
    </w:p>
    <w:p w14:paraId="581CF32F">
      <w:pPr>
        <w:rPr>
          <w:sz w:val="24"/>
        </w:rPr>
      </w:pPr>
    </w:p>
    <w:p w14:paraId="69AA25C4">
      <w:pPr>
        <w:rPr>
          <w:sz w:val="24"/>
        </w:rPr>
      </w:pPr>
      <w:r>
        <w:rPr>
          <w:rFonts w:hint="eastAsia"/>
          <w:sz w:val="24"/>
        </w:rPr>
        <w:t xml:space="preserve">编号：            </w:t>
      </w:r>
    </w:p>
    <w:p w14:paraId="3F77CC49">
      <w:pPr>
        <w:ind w:firstLine="560"/>
        <w:jc w:val="right"/>
        <w:rPr>
          <w:rFonts w:hint="eastAsia" w:asciiTheme="minorEastAsia" w:hAnsiTheme="minorEastAsia"/>
          <w:sz w:val="28"/>
          <w:szCs w:val="28"/>
        </w:rPr>
      </w:pPr>
    </w:p>
    <w:p w14:paraId="71E4DE90">
      <w:pPr>
        <w:ind w:firstLine="1440"/>
        <w:jc w:val="center"/>
        <w:rPr>
          <w:rFonts w:hint="eastAsia" w:asciiTheme="minorEastAsia" w:hAnsiTheme="minorEastAsia"/>
          <w:sz w:val="72"/>
          <w:szCs w:val="72"/>
        </w:rPr>
      </w:pPr>
    </w:p>
    <w:p w14:paraId="743B368A">
      <w:pPr>
        <w:jc w:val="center"/>
        <w:rPr>
          <w:rFonts w:hint="eastAsia" w:asciiTheme="minorEastAsia" w:hAnsiTheme="minorEastAsia"/>
          <w:sz w:val="72"/>
          <w:szCs w:val="72"/>
        </w:rPr>
      </w:pPr>
      <w:r>
        <w:rPr>
          <w:rFonts w:hint="eastAsia" w:asciiTheme="minorEastAsia" w:hAnsiTheme="minorEastAsia"/>
          <w:sz w:val="72"/>
          <w:szCs w:val="72"/>
        </w:rPr>
        <w:t>网络与数据安全保密承诺书</w:t>
      </w:r>
    </w:p>
    <w:p w14:paraId="1EA852A2">
      <w:pPr>
        <w:ind w:firstLine="480"/>
        <w:rPr>
          <w:rFonts w:hint="eastAsia" w:asciiTheme="minorEastAsia" w:hAnsiTheme="minorEastAsia"/>
        </w:rPr>
      </w:pPr>
    </w:p>
    <w:p w14:paraId="3A76C620">
      <w:pPr>
        <w:ind w:firstLine="480"/>
        <w:rPr>
          <w:rFonts w:hint="eastAsia" w:asciiTheme="minorEastAsia" w:hAnsiTheme="minorEastAsia"/>
        </w:rPr>
      </w:pPr>
    </w:p>
    <w:p w14:paraId="799B9915">
      <w:pPr>
        <w:ind w:firstLine="480"/>
        <w:rPr>
          <w:rFonts w:hint="eastAsia" w:asciiTheme="minorEastAsia" w:hAnsiTheme="minorEastAsia"/>
        </w:rPr>
      </w:pPr>
    </w:p>
    <w:p w14:paraId="614CA433">
      <w:pPr>
        <w:ind w:firstLine="480"/>
        <w:rPr>
          <w:rFonts w:hint="eastAsia" w:asciiTheme="minorEastAsia" w:hAnsiTheme="minorEastAsia"/>
        </w:rPr>
      </w:pPr>
    </w:p>
    <w:p w14:paraId="5444362E">
      <w:pPr>
        <w:ind w:firstLine="480"/>
        <w:rPr>
          <w:rFonts w:hint="eastAsia" w:asciiTheme="minorEastAsia" w:hAnsiTheme="minorEastAsia"/>
        </w:rPr>
      </w:pPr>
    </w:p>
    <w:p w14:paraId="57DF7400">
      <w:pPr>
        <w:ind w:firstLine="480"/>
        <w:rPr>
          <w:rFonts w:hint="eastAsia" w:asciiTheme="minorEastAsia" w:hAnsiTheme="minorEastAsia"/>
        </w:rPr>
      </w:pPr>
    </w:p>
    <w:p w14:paraId="3272166B">
      <w:pPr>
        <w:snapToGrid w:val="0"/>
        <w:spacing w:line="360" w:lineRule="auto"/>
        <w:ind w:firstLine="1920" w:firstLineChars="600"/>
        <w:rPr>
          <w:rFonts w:hint="eastAsia" w:cs="宋体" w:asciiTheme="minorEastAsia" w:hAnsiTheme="minorEastAsia"/>
          <w:spacing w:val="-40"/>
          <w:kern w:val="0"/>
          <w:sz w:val="28"/>
        </w:rPr>
      </w:pPr>
      <w:r>
        <w:rPr>
          <w:rFonts w:hint="eastAsia" w:asciiTheme="minorEastAsia" w:hAnsiTheme="minorEastAsia"/>
          <w:sz w:val="32"/>
          <w:szCs w:val="28"/>
        </w:rPr>
        <w:t>公司名称（盖章）：</w:t>
      </w:r>
      <w:r>
        <w:rPr>
          <w:rFonts w:cs="宋体" w:asciiTheme="minorEastAsia" w:hAnsiTheme="minorEastAsia"/>
          <w:spacing w:val="-40"/>
          <w:kern w:val="0"/>
          <w:sz w:val="28"/>
        </w:rPr>
        <w:t>＿＿＿＿＿＿＿＿＿＿＿＿＿＿＿＿＿</w:t>
      </w:r>
    </w:p>
    <w:p w14:paraId="5DD2C85B">
      <w:pPr>
        <w:snapToGrid w:val="0"/>
        <w:spacing w:line="360" w:lineRule="auto"/>
        <w:ind w:firstLine="560"/>
        <w:jc w:val="center"/>
        <w:rPr>
          <w:rFonts w:hint="eastAsia" w:cs="宋体" w:asciiTheme="minorEastAsia" w:hAnsiTheme="minorEastAsia"/>
          <w:kern w:val="0"/>
          <w:sz w:val="28"/>
        </w:rPr>
      </w:pPr>
    </w:p>
    <w:p w14:paraId="7A5D41D1">
      <w:pPr>
        <w:snapToGrid w:val="0"/>
        <w:spacing w:line="360" w:lineRule="auto"/>
        <w:ind w:firstLine="640"/>
        <w:jc w:val="center"/>
        <w:rPr>
          <w:rFonts w:hint="eastAsia" w:cs="宋体" w:asciiTheme="minorEastAsia" w:hAnsiTheme="minorEastAsia"/>
          <w:spacing w:val="-40"/>
          <w:kern w:val="0"/>
          <w:sz w:val="28"/>
        </w:rPr>
      </w:pPr>
      <w:r>
        <w:rPr>
          <w:rFonts w:hint="eastAsia" w:asciiTheme="minorEastAsia" w:hAnsiTheme="minorEastAsia"/>
          <w:sz w:val="32"/>
          <w:szCs w:val="28"/>
        </w:rPr>
        <w:t>姓          名：</w:t>
      </w:r>
      <w:r>
        <w:rPr>
          <w:rFonts w:cs="宋体" w:asciiTheme="minorEastAsia" w:hAnsiTheme="minorEastAsia"/>
          <w:spacing w:val="-40"/>
          <w:kern w:val="0"/>
          <w:sz w:val="28"/>
        </w:rPr>
        <w:t>＿＿＿＿＿＿＿＿＿＿＿＿＿＿＿＿＿</w:t>
      </w:r>
    </w:p>
    <w:p w14:paraId="66B2EB4E">
      <w:pPr>
        <w:snapToGrid w:val="0"/>
        <w:spacing w:line="360" w:lineRule="auto"/>
        <w:ind w:firstLine="640"/>
        <w:jc w:val="center"/>
        <w:rPr>
          <w:rFonts w:hint="eastAsia" w:asciiTheme="minorEastAsia" w:hAnsiTheme="minorEastAsia"/>
          <w:sz w:val="32"/>
          <w:szCs w:val="28"/>
        </w:rPr>
      </w:pPr>
    </w:p>
    <w:p w14:paraId="78F9FD41">
      <w:pPr>
        <w:snapToGrid w:val="0"/>
        <w:spacing w:line="360" w:lineRule="auto"/>
        <w:ind w:firstLine="1929" w:firstLineChars="603"/>
        <w:rPr>
          <w:rFonts w:hint="eastAsia" w:cs="宋体" w:asciiTheme="minorEastAsia" w:hAnsiTheme="minorEastAsia"/>
          <w:spacing w:val="-40"/>
          <w:kern w:val="0"/>
          <w:sz w:val="28"/>
        </w:rPr>
      </w:pPr>
      <w:r>
        <w:rPr>
          <w:rFonts w:hint="eastAsia" w:asciiTheme="minorEastAsia" w:hAnsiTheme="minorEastAsia"/>
          <w:sz w:val="32"/>
          <w:szCs w:val="28"/>
        </w:rPr>
        <w:t>职  务 （岗位）：</w:t>
      </w:r>
      <w:r>
        <w:rPr>
          <w:rFonts w:cs="宋体" w:asciiTheme="minorEastAsia" w:hAnsiTheme="minorEastAsia"/>
          <w:spacing w:val="-40"/>
          <w:kern w:val="0"/>
          <w:sz w:val="28"/>
        </w:rPr>
        <w:t>＿＿＿＿＿＿＿＿＿＿＿＿＿＿＿＿＿</w:t>
      </w:r>
    </w:p>
    <w:p w14:paraId="2975925D">
      <w:pPr>
        <w:snapToGrid w:val="0"/>
        <w:spacing w:line="360" w:lineRule="auto"/>
        <w:ind w:firstLine="560"/>
        <w:rPr>
          <w:rFonts w:hint="eastAsia" w:cs="宋体" w:asciiTheme="minorEastAsia" w:hAnsiTheme="minorEastAsia"/>
          <w:kern w:val="0"/>
          <w:sz w:val="28"/>
          <w:szCs w:val="28"/>
          <w:lang w:val="en-GB"/>
        </w:rPr>
      </w:pPr>
    </w:p>
    <w:p w14:paraId="1E7CB50E">
      <w:pPr>
        <w:spacing w:line="360" w:lineRule="auto"/>
        <w:ind w:firstLine="1920" w:firstLineChars="600"/>
        <w:rPr>
          <w:rFonts w:hint="eastAsia" w:cs="宋体" w:asciiTheme="minorEastAsia" w:hAnsiTheme="minorEastAsia"/>
          <w:spacing w:val="-40"/>
          <w:kern w:val="0"/>
          <w:sz w:val="28"/>
        </w:rPr>
      </w:pPr>
      <w:r>
        <w:rPr>
          <w:rFonts w:hint="eastAsia" w:asciiTheme="minorEastAsia" w:hAnsiTheme="minorEastAsia"/>
          <w:sz w:val="32"/>
          <w:szCs w:val="28"/>
        </w:rPr>
        <w:t>项目（应用）名称：</w:t>
      </w:r>
      <w:r>
        <w:rPr>
          <w:rFonts w:cs="宋体" w:asciiTheme="minorEastAsia" w:hAnsiTheme="minorEastAsia"/>
          <w:spacing w:val="-40"/>
          <w:kern w:val="0"/>
          <w:sz w:val="28"/>
        </w:rPr>
        <w:t>＿＿＿＿＿＿＿＿＿＿＿＿＿＿＿＿＿</w:t>
      </w:r>
    </w:p>
    <w:p w14:paraId="313AA790">
      <w:pPr>
        <w:spacing w:line="360" w:lineRule="auto"/>
        <w:ind w:firstLine="480"/>
        <w:rPr>
          <w:rFonts w:hint="eastAsia" w:asciiTheme="minorEastAsia" w:hAnsiTheme="minorEastAsia"/>
        </w:rPr>
      </w:pPr>
    </w:p>
    <w:p w14:paraId="323B121C">
      <w:pPr>
        <w:spacing w:line="360" w:lineRule="auto"/>
        <w:ind w:firstLine="480"/>
        <w:jc w:val="center"/>
        <w:rPr>
          <w:rFonts w:hint="eastAsia" w:asciiTheme="minorEastAsia" w:hAnsiTheme="minorEastAsia"/>
        </w:rPr>
      </w:pPr>
    </w:p>
    <w:p w14:paraId="1F328B00">
      <w:pPr>
        <w:spacing w:line="360" w:lineRule="auto"/>
        <w:ind w:firstLine="720"/>
        <w:jc w:val="center"/>
        <w:rPr>
          <w:rFonts w:hint="eastAsia" w:asciiTheme="minorEastAsia" w:hAnsiTheme="minorEastAsia"/>
          <w:sz w:val="36"/>
          <w:u w:val="single"/>
        </w:rPr>
      </w:pPr>
    </w:p>
    <w:p w14:paraId="710B35C5">
      <w:pPr>
        <w:spacing w:line="360" w:lineRule="auto"/>
        <w:ind w:firstLine="720"/>
        <w:jc w:val="center"/>
        <w:rPr>
          <w:rFonts w:hint="eastAsia" w:asciiTheme="minorEastAsia" w:hAnsiTheme="minorEastAsia"/>
          <w:sz w:val="36"/>
        </w:rPr>
      </w:pPr>
      <w:r>
        <w:rPr>
          <w:rFonts w:asciiTheme="minorEastAsia" w:hAnsiTheme="minorEastAsia"/>
          <w:sz w:val="36"/>
          <w:u w:val="single"/>
        </w:rPr>
        <w:t xml:space="preserve">     </w:t>
      </w:r>
      <w:r>
        <w:rPr>
          <w:rFonts w:hint="eastAsia" w:asciiTheme="minorEastAsia" w:hAnsiTheme="minorEastAsia"/>
          <w:sz w:val="36"/>
        </w:rPr>
        <w:t>年</w:t>
      </w:r>
      <w:r>
        <w:rPr>
          <w:rFonts w:hint="eastAsia" w:asciiTheme="minorEastAsia" w:hAnsiTheme="minorEastAsia"/>
          <w:sz w:val="36"/>
          <w:u w:val="single"/>
        </w:rPr>
        <w:t xml:space="preserve">    </w:t>
      </w:r>
      <w:r>
        <w:rPr>
          <w:rFonts w:hint="eastAsia" w:asciiTheme="minorEastAsia" w:hAnsiTheme="minorEastAsia"/>
          <w:sz w:val="36"/>
        </w:rPr>
        <w:t>月</w:t>
      </w:r>
      <w:r>
        <w:rPr>
          <w:rFonts w:hint="eastAsia" w:asciiTheme="minorEastAsia" w:hAnsiTheme="minorEastAsia"/>
          <w:sz w:val="36"/>
          <w:u w:val="single"/>
        </w:rPr>
        <w:t xml:space="preserve">    </w:t>
      </w:r>
      <w:r>
        <w:rPr>
          <w:rFonts w:hint="eastAsia" w:asciiTheme="minorEastAsia" w:hAnsiTheme="minorEastAsia"/>
          <w:sz w:val="36"/>
        </w:rPr>
        <w:t>日</w:t>
      </w:r>
    </w:p>
    <w:p w14:paraId="561ABE4D">
      <w:pPr>
        <w:spacing w:line="360" w:lineRule="auto"/>
        <w:ind w:firstLine="720"/>
        <w:jc w:val="center"/>
        <w:rPr>
          <w:rFonts w:hint="eastAsia" w:asciiTheme="minorEastAsia" w:hAnsiTheme="minorEastAsia"/>
          <w:sz w:val="36"/>
        </w:rPr>
      </w:pPr>
    </w:p>
    <w:p w14:paraId="5B037400">
      <w:pPr>
        <w:ind w:firstLine="720"/>
        <w:jc w:val="center"/>
        <w:rPr>
          <w:rFonts w:hint="eastAsia" w:asciiTheme="minorEastAsia" w:hAnsiTheme="minorEastAsia"/>
          <w:sz w:val="36"/>
        </w:rPr>
      </w:pPr>
    </w:p>
    <w:p w14:paraId="2E8610A6">
      <w:pPr>
        <w:ind w:firstLine="720"/>
        <w:jc w:val="center"/>
        <w:rPr>
          <w:rFonts w:hint="eastAsia" w:asciiTheme="minorEastAsia" w:hAnsiTheme="minorEastAsia"/>
          <w:sz w:val="36"/>
        </w:rPr>
      </w:pPr>
    </w:p>
    <w:p w14:paraId="68397250">
      <w:pPr>
        <w:rPr>
          <w:rFonts w:hint="eastAsia" w:asciiTheme="minorEastAsia" w:hAnsiTheme="minorEastAsia"/>
          <w:sz w:val="44"/>
          <w:szCs w:val="44"/>
        </w:rPr>
      </w:pPr>
    </w:p>
    <w:p w14:paraId="7EE3683C">
      <w:pPr>
        <w:pStyle w:val="3"/>
        <w:rPr>
          <w:rFonts w:hint="eastAsia"/>
          <w:lang w:val="en-US"/>
        </w:rPr>
      </w:pPr>
    </w:p>
    <w:p w14:paraId="7522CBB1">
      <w:pPr>
        <w:ind w:firstLine="880"/>
        <w:jc w:val="center"/>
        <w:rPr>
          <w:rFonts w:hint="eastAsia" w:asciiTheme="minorEastAsia" w:hAnsiTheme="minorEastAsia"/>
          <w:sz w:val="44"/>
          <w:szCs w:val="44"/>
        </w:rPr>
      </w:pPr>
      <w:r>
        <w:rPr>
          <w:rFonts w:hint="eastAsia" w:asciiTheme="minorEastAsia" w:hAnsiTheme="minorEastAsia"/>
          <w:sz w:val="44"/>
          <w:szCs w:val="44"/>
        </w:rPr>
        <w:t>网络与数据安全保密承诺书</w:t>
      </w:r>
    </w:p>
    <w:p w14:paraId="52ED35EB">
      <w:pPr>
        <w:spacing w:line="500" w:lineRule="exact"/>
        <w:ind w:firstLine="560"/>
        <w:rPr>
          <w:rFonts w:hint="eastAsia" w:cs="仿宋_GB2312" w:asciiTheme="minorEastAsia" w:hAnsiTheme="minorEastAsia"/>
          <w:sz w:val="28"/>
          <w:szCs w:val="28"/>
          <w:u w:val="single"/>
        </w:rPr>
      </w:pPr>
    </w:p>
    <w:p w14:paraId="713A5282">
      <w:pPr>
        <w:spacing w:line="360" w:lineRule="auto"/>
        <w:rPr>
          <w:rFonts w:hint="eastAsia" w:cs="仿宋_GB2312" w:asciiTheme="minorEastAsia" w:hAnsiTheme="minorEastAsia"/>
          <w:sz w:val="24"/>
        </w:rPr>
      </w:pPr>
      <w:r>
        <w:rPr>
          <w:rFonts w:hint="eastAsia" w:cs="仿宋_GB2312" w:asciiTheme="minorEastAsia" w:hAnsiTheme="minorEastAsia"/>
          <w:sz w:val="24"/>
          <w:u w:val="single"/>
        </w:rPr>
        <w:t xml:space="preserve">                     </w:t>
      </w:r>
      <w:r>
        <w:rPr>
          <w:rFonts w:hint="eastAsia" w:cs="仿宋_GB2312" w:asciiTheme="minorEastAsia" w:hAnsiTheme="minorEastAsia"/>
          <w:sz w:val="24"/>
        </w:rPr>
        <w:t>：</w:t>
      </w:r>
    </w:p>
    <w:p w14:paraId="657C32C5">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为保障贵单位网络数据安全及保密工作，本人已认真阅读并将持续学习《</w:t>
      </w:r>
      <w:r>
        <w:rPr>
          <w:rFonts w:hint="eastAsia" w:cs="仿宋_GB2312" w:asciiTheme="minorEastAsia" w:hAnsiTheme="minorEastAsia"/>
          <w:sz w:val="24"/>
          <w:u w:val="single"/>
        </w:rPr>
        <w:t xml:space="preserve">                 </w:t>
      </w:r>
      <w:r>
        <w:rPr>
          <w:rFonts w:hint="eastAsia" w:cs="仿宋_GB2312" w:asciiTheme="minorEastAsia" w:hAnsiTheme="minorEastAsia"/>
          <w:sz w:val="24"/>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68B49EFC">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74440734">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二、不从事任何危害网络数据安全的活动，包括但不限于：</w:t>
      </w:r>
    </w:p>
    <w:p w14:paraId="70D5580A">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1.未经允许，进入信息系统或者使用网络资源的；</w:t>
      </w:r>
    </w:p>
    <w:p w14:paraId="439F651A">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2.未经允许，对信息系统进行删除、修改或者增加的；</w:t>
      </w:r>
    </w:p>
    <w:p w14:paraId="54F67ED2">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3.未经允许，对信息系统中存储或者传输的数据进行删除、修改、增加或者复制的；</w:t>
      </w:r>
    </w:p>
    <w:p w14:paraId="0F6C191B">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4.未经允许，将有关数据、资料提供泄露给第三方或用于其他商业目的；</w:t>
      </w:r>
    </w:p>
    <w:p w14:paraId="410BD9FB">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5.故意制作、传播计算机病毒等破坏性程序的；</w:t>
      </w:r>
    </w:p>
    <w:p w14:paraId="7EB63C5C">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6.法律法规禁止的其他危害网络安全的。</w:t>
      </w:r>
    </w:p>
    <w:p w14:paraId="30368EE2">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38143883">
      <w:pPr>
        <w:spacing w:line="360" w:lineRule="auto"/>
        <w:ind w:firstLine="456" w:firstLineChars="200"/>
        <w:rPr>
          <w:rFonts w:hint="eastAsia" w:cs="仿宋_GB2312" w:asciiTheme="minorEastAsia" w:hAnsiTheme="minorEastAsia"/>
          <w:spacing w:val="-6"/>
          <w:sz w:val="24"/>
        </w:rPr>
      </w:pPr>
      <w:r>
        <w:rPr>
          <w:rFonts w:hint="eastAsia" w:cs="仿宋_GB2312" w:asciiTheme="minorEastAsia" w:hAnsiTheme="minorEastAsia"/>
          <w:spacing w:val="-6"/>
          <w:sz w:val="24"/>
        </w:rPr>
        <w:t>四、严格按照要求，不对云资源私开端口，不利用项目资源、硬件资源等进行与项目无关的工作，不得将政务网和互联网私自打通。</w:t>
      </w:r>
    </w:p>
    <w:p w14:paraId="7AC8CD35">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五、严格按照要求使用、处理、交换、共享数据资源。做好数据落地相应的数据保护工作，严格执行数据安全技术标准和安全管理措施，避免相关数据出现泄露、窃取、篡改的风险。</w:t>
      </w:r>
    </w:p>
    <w:p w14:paraId="04755F5F">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六、认真组织开展各项数据处理活动，查找项目中涉及的数据安全隐患和漏洞，对薄弱环节和潜在威胁采取有力措施进行整改，避免和消除数据安全风险，履行数据安全保护义务。</w:t>
      </w:r>
    </w:p>
    <w:p w14:paraId="25D86F65">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七、未经允许，不得将设备、存储介质等带出工作场所，不得擅自将个人、驻场单位或者其他单位的计算机、信息设备、存储介质等带入贵单位或者接入相关系统。</w:t>
      </w:r>
    </w:p>
    <w:p w14:paraId="7B362BC9">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八、在贵单位办公环境内，未经允许，不得使用拍照、录像、录音等设备。</w:t>
      </w:r>
    </w:p>
    <w:p w14:paraId="683AC3C4">
      <w:pPr>
        <w:spacing w:line="360" w:lineRule="auto"/>
        <w:ind w:firstLine="480" w:firstLineChars="200"/>
        <w:rPr>
          <w:rFonts w:hint="eastAsia" w:cs="仿宋_GB2312" w:asciiTheme="minorEastAsia" w:hAnsiTheme="minorEastAsia"/>
          <w:sz w:val="24"/>
        </w:rPr>
      </w:pPr>
      <w:r>
        <w:rPr>
          <w:rFonts w:hint="eastAsia" w:asciiTheme="minorEastAsia" w:hAnsiTheme="minorEastAsia"/>
          <w:sz w:val="24"/>
        </w:rPr>
        <w:t>九、未经允许，不擅自将项目中涉及的数据拷贝、转移出指定数据区域外进行开发、调试等</w:t>
      </w:r>
    </w:p>
    <w:p w14:paraId="317518E3">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74487868">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十一、工作变更或离岗（职）前，移交所有项目信息、数据、资源及账号权限。工作变更或离岗（职）后，根据信息保密期限要求和相关合同约定，承担与在岗（职）期间相同的保密义务。</w:t>
      </w:r>
    </w:p>
    <w:p w14:paraId="1B40139D">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043D1BD2">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3760FA17">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1E67240B">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十五、本人同意把</w:t>
      </w:r>
      <w:r>
        <w:rPr>
          <w:rFonts w:cs="仿宋_GB2312" w:asciiTheme="minorEastAsia" w:hAnsiTheme="minorEastAsia"/>
          <w:sz w:val="24"/>
          <w:u w:val="single"/>
        </w:rPr>
        <w:t xml:space="preserve">                  </w:t>
      </w:r>
      <w:r>
        <w:rPr>
          <w:rFonts w:hint="eastAsia" w:cs="仿宋_GB2312" w:asciiTheme="minorEastAsia" w:hAnsiTheme="minorEastAsia"/>
          <w:sz w:val="24"/>
          <w:u w:val="single"/>
        </w:rPr>
        <w:t xml:space="preserve"> </w:t>
      </w:r>
      <w:r>
        <w:rPr>
          <w:rFonts w:hint="eastAsia" w:cs="仿宋_GB2312" w:asciiTheme="minorEastAsia" w:hAnsiTheme="minorEastAsia"/>
          <w:sz w:val="24"/>
        </w:rPr>
        <w:t>应用安全运行情况纳入本单位对本人的奖惩考核范围。如我单位承建信息系统发生任何网络安全事件引发任何损失，本人将采取一切可能的措施积极开展处置。</w:t>
      </w:r>
    </w:p>
    <w:p w14:paraId="75DE6BBF">
      <w:pPr>
        <w:spacing w:line="360" w:lineRule="auto"/>
        <w:ind w:firstLine="480" w:firstLineChars="200"/>
        <w:rPr>
          <w:rFonts w:hint="eastAsia" w:cs="仿宋_GB2312" w:asciiTheme="minorEastAsia" w:hAnsiTheme="minorEastAsia"/>
          <w:sz w:val="24"/>
        </w:rPr>
      </w:pPr>
    </w:p>
    <w:p w14:paraId="70D86F9A">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个人签名：</w:t>
      </w:r>
    </w:p>
    <w:p w14:paraId="3A3E5278">
      <w:pPr>
        <w:spacing w:line="360" w:lineRule="auto"/>
        <w:ind w:firstLine="480" w:firstLineChars="200"/>
        <w:rPr>
          <w:rFonts w:hint="eastAsia" w:cs="仿宋_GB2312" w:asciiTheme="minorEastAsia" w:hAnsiTheme="minorEastAsia"/>
          <w:sz w:val="24"/>
        </w:rPr>
      </w:pPr>
    </w:p>
    <w:p w14:paraId="03EE9240">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身份证号：</w:t>
      </w:r>
    </w:p>
    <w:p w14:paraId="726D4DC1">
      <w:pPr>
        <w:spacing w:line="360" w:lineRule="auto"/>
        <w:ind w:firstLine="480" w:firstLineChars="200"/>
        <w:rPr>
          <w:rFonts w:hint="eastAsia" w:cs="仿宋_GB2312" w:asciiTheme="minorEastAsia" w:hAnsiTheme="minorEastAsia"/>
          <w:sz w:val="24"/>
        </w:rPr>
      </w:pPr>
    </w:p>
    <w:p w14:paraId="664CE144">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手机号：</w:t>
      </w:r>
    </w:p>
    <w:p w14:paraId="2E6AED28">
      <w:pPr>
        <w:spacing w:line="360" w:lineRule="auto"/>
        <w:ind w:firstLine="480" w:firstLineChars="200"/>
        <w:rPr>
          <w:rFonts w:hint="eastAsia" w:cs="仿宋_GB2312" w:asciiTheme="minorEastAsia" w:hAnsiTheme="minorEastAsia"/>
          <w:sz w:val="24"/>
        </w:rPr>
      </w:pPr>
    </w:p>
    <w:p w14:paraId="5718F03F">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 xml:space="preserve">日期：            </w:t>
      </w:r>
    </w:p>
    <w:p w14:paraId="72C57D1F">
      <w:pPr>
        <w:spacing w:line="360" w:lineRule="auto"/>
        <w:rPr>
          <w:rFonts w:hint="eastAsia" w:cs="仿宋_GB2312" w:asciiTheme="minorEastAsia" w:hAnsiTheme="minorEastAsia"/>
          <w:sz w:val="24"/>
        </w:rPr>
      </w:pPr>
    </w:p>
    <w:p w14:paraId="1D5DFF1B">
      <w:pPr>
        <w:spacing w:line="360" w:lineRule="auto"/>
        <w:rPr>
          <w:rFonts w:hint="eastAsia" w:cs="仿宋_GB2312" w:asciiTheme="minorEastAsia" w:hAnsiTheme="minorEastAsia"/>
          <w:bCs/>
          <w:sz w:val="24"/>
        </w:rPr>
      </w:pPr>
      <w:r>
        <w:rPr>
          <w:rFonts w:hint="eastAsia" w:cs="仿宋_GB2312" w:asciiTheme="minorEastAsia" w:hAnsiTheme="minorEastAsia"/>
          <w:sz w:val="24"/>
        </w:rPr>
        <w:t>（</w:t>
      </w:r>
      <w:r>
        <w:rPr>
          <w:rFonts w:hint="eastAsia" w:asciiTheme="minorEastAsia" w:hAnsiTheme="minorEastAsia"/>
          <w:sz w:val="24"/>
        </w:rPr>
        <w:t>本</w:t>
      </w:r>
      <w:r>
        <w:rPr>
          <w:rFonts w:hint="eastAsia" w:cs="仿宋_GB2312" w:asciiTheme="minorEastAsia" w:hAnsiTheme="minorEastAsia"/>
          <w:sz w:val="24"/>
        </w:rPr>
        <w:t>承诺书一式三份，建设单位、承诺人就职单位和承诺人各执一份）</w:t>
      </w:r>
    </w:p>
    <w:p w14:paraId="52BFC485">
      <w:pPr>
        <w:pStyle w:val="3"/>
        <w:rPr>
          <w:rFonts w:hint="eastAsia"/>
          <w:lang w:val="en-US"/>
        </w:rPr>
        <w:sectPr>
          <w:pgSz w:w="11906" w:h="16838"/>
          <w:pgMar w:top="1276" w:right="1418" w:bottom="1247" w:left="1418" w:header="851" w:footer="992" w:gutter="0"/>
          <w:cols w:space="720" w:num="1"/>
          <w:titlePg/>
          <w:docGrid w:linePitch="312" w:charSpace="0"/>
        </w:sectPr>
      </w:pPr>
    </w:p>
    <w:p w14:paraId="24C7B777">
      <w:pPr>
        <w:spacing w:line="360" w:lineRule="auto"/>
        <w:ind w:firstLine="482"/>
        <w:jc w:val="left"/>
        <w:outlineLvl w:val="0"/>
        <w:rPr>
          <w:rFonts w:hint="eastAsia" w:cs="宋体" w:asciiTheme="minorEastAsia" w:hAnsiTheme="minorEastAsia"/>
          <w:b/>
          <w:sz w:val="24"/>
        </w:rPr>
      </w:pPr>
      <w:r>
        <w:rPr>
          <w:rFonts w:hint="eastAsia" w:cs="宋体" w:asciiTheme="minorEastAsia" w:hAnsiTheme="minorEastAsia"/>
          <w:b/>
          <w:sz w:val="24"/>
        </w:rPr>
        <w:t>附件</w:t>
      </w:r>
      <w:r>
        <w:rPr>
          <w:rFonts w:cs="宋体" w:asciiTheme="minorEastAsia" w:hAnsiTheme="minorEastAsia"/>
          <w:b/>
          <w:sz w:val="24"/>
        </w:rPr>
        <w:t>2</w:t>
      </w:r>
      <w:r>
        <w:rPr>
          <w:rFonts w:hint="eastAsia" w:cs="宋体" w:asciiTheme="minorEastAsia" w:hAnsiTheme="minorEastAsia"/>
          <w:b/>
          <w:sz w:val="24"/>
        </w:rPr>
        <w:t>：</w:t>
      </w:r>
    </w:p>
    <w:p w14:paraId="1CD61624">
      <w:pPr>
        <w:pStyle w:val="60"/>
        <w:ind w:firstLine="482"/>
        <w:rPr>
          <w:rFonts w:hint="eastAsia" w:asciiTheme="minorEastAsia" w:hAnsiTheme="minorEastAsia"/>
          <w:bCs/>
          <w:lang w:val="en-US"/>
        </w:rPr>
      </w:pPr>
    </w:p>
    <w:p w14:paraId="5C1C289C">
      <w:pPr>
        <w:ind w:firstLine="643"/>
        <w:jc w:val="center"/>
        <w:rPr>
          <w:rFonts w:hint="eastAsia" w:cs="仿宋_GB2312" w:asciiTheme="minorEastAsia" w:hAnsiTheme="minorEastAsia"/>
          <w:b/>
          <w:bCs/>
          <w:sz w:val="28"/>
          <w:szCs w:val="28"/>
        </w:rPr>
      </w:pPr>
      <w:r>
        <w:rPr>
          <w:rFonts w:hint="eastAsia" w:cs="方正小标宋简体" w:asciiTheme="minorEastAsia" w:hAnsiTheme="minorEastAsia"/>
          <w:b/>
          <w:bCs/>
          <w:sz w:val="32"/>
          <w:szCs w:val="32"/>
        </w:rPr>
        <w:t>外包服务机构的网络、数据安全责任及相关处罚条款</w:t>
      </w:r>
    </w:p>
    <w:p w14:paraId="3F4ED817">
      <w:pPr>
        <w:numPr>
          <w:ilvl w:val="255"/>
          <w:numId w:val="0"/>
        </w:numPr>
        <w:spacing w:line="360" w:lineRule="auto"/>
        <w:rPr>
          <w:rFonts w:hint="eastAsia" w:cs="仿宋_GB2312" w:asciiTheme="minorEastAsia" w:hAnsiTheme="minorEastAsia"/>
          <w:sz w:val="24"/>
        </w:rPr>
      </w:pPr>
    </w:p>
    <w:p w14:paraId="4EC4C804">
      <w:pPr>
        <w:numPr>
          <w:ilvl w:val="255"/>
          <w:numId w:val="0"/>
        </w:numPr>
        <w:spacing w:line="360" w:lineRule="auto"/>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一、安全责任（乙方义务）</w:t>
      </w:r>
    </w:p>
    <w:p w14:paraId="6E3A1D3D">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1.</w:t>
      </w:r>
      <w:r>
        <w:rPr>
          <w:rFonts w:hint="eastAsia" w:cs="仿宋_GB2312" w:asciiTheme="minorEastAsia" w:hAnsiTheme="minorEastAsia"/>
          <w:sz w:val="24"/>
        </w:rPr>
        <w:t>乙方应按照</w:t>
      </w:r>
      <w:r>
        <w:rPr>
          <w:rFonts w:cs="仿宋_GB2312" w:asciiTheme="minorEastAsia" w:hAnsiTheme="minorEastAsia"/>
          <w:sz w:val="24"/>
        </w:rPr>
        <w:t>《网络安全法</w:t>
      </w:r>
      <w:r>
        <w:rPr>
          <w:rFonts w:hint="eastAsia" w:cs="仿宋_GB2312" w:asciiTheme="minorEastAsia" w:hAnsiTheme="minorEastAsia"/>
          <w:sz w:val="24"/>
        </w:rPr>
        <w:t>》《数据安全法》的要求，履行网络和数据安全保护义务。</w:t>
      </w:r>
    </w:p>
    <w:p w14:paraId="46809A8E">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2.项目涉及乙方工作人员均需签订《保密承诺书》，且乙方应对项目涉及工作人员进行背景审查。</w:t>
      </w:r>
    </w:p>
    <w:p w14:paraId="4EB61AEB">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3.乙方应当采取技术措施和其他必要措施，确保其网络和数据安全，防止信息泄露、毁损、丢失。在发生或者可能发生信息泄露、毁损、丢失的情况时，应当立即采取补救措施，并在第一时间告知甲方。</w:t>
      </w:r>
    </w:p>
    <w:p w14:paraId="3B338156">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4</w:t>
      </w:r>
      <w:r>
        <w:rPr>
          <w:rFonts w:hint="eastAsia" w:cs="仿宋_GB2312" w:asciiTheme="minorEastAsia" w:hAnsiTheme="minorEastAsia"/>
          <w:sz w:val="24"/>
        </w:rPr>
        <w:t>.项目中所包含的建设、运营、运维的信息系统、应用、数据库等，开通相关账号、权限必须经过甲方审批允许，乙方不得私开账号、擅自更改权限等。</w:t>
      </w:r>
    </w:p>
    <w:p w14:paraId="41F5A386">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5.乙方应合理使用操作账号，严禁乙方存在多名工作人员共用操作账号的情形，同时操作账号应采用高强度的密码、并定期更新账号密码。</w:t>
      </w:r>
    </w:p>
    <w:p w14:paraId="078F1902">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6</w:t>
      </w:r>
      <w:r>
        <w:rPr>
          <w:rFonts w:hint="eastAsia" w:cs="仿宋_GB2312" w:asciiTheme="minorEastAsia" w:hAnsiTheme="minorEastAsia"/>
          <w:sz w:val="24"/>
        </w:rPr>
        <w:t>.未经甲方允许，乙方不得对项目云资源私开端口，不得利用项目资源进行与该项目无关的工作，不得将政务网和互联网私自打通。</w:t>
      </w:r>
    </w:p>
    <w:p w14:paraId="17BF2697">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7</w:t>
      </w:r>
      <w:r>
        <w:rPr>
          <w:rFonts w:hint="eastAsia" w:cs="仿宋_GB2312" w:asciiTheme="minorEastAsia" w:hAnsiTheme="minorEastAsia"/>
          <w:sz w:val="24"/>
        </w:rPr>
        <w:t>.乙方应严格按照要求使用、处理、交换、共享数据资源。做好数据落地相应的数据保护工作，严格执行数据安全技术标准和安全管理措施，避免相关数据出现泄露、窃取、篡改的风险。</w:t>
      </w:r>
    </w:p>
    <w:p w14:paraId="1B381F90">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8</w:t>
      </w:r>
      <w:r>
        <w:rPr>
          <w:rFonts w:hint="eastAsia" w:cs="仿宋_GB2312" w:asciiTheme="minorEastAsia" w:hAnsiTheme="minorEastAsia"/>
          <w:sz w:val="24"/>
        </w:rPr>
        <w:t>.乙方应认真组织开展各项数据处理活动，查找项目数据安全隐患和漏洞，对薄弱环节和潜在威胁采取有力措施进行整改，避免和消除数据安全风险，履行数据安全保护义务。</w:t>
      </w:r>
    </w:p>
    <w:p w14:paraId="531F8D56">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9</w:t>
      </w:r>
      <w:r>
        <w:rPr>
          <w:rFonts w:hint="eastAsia" w:cs="仿宋_GB2312" w:asciiTheme="minorEastAsia" w:hAnsiTheme="minorEastAsia"/>
          <w:sz w:val="24"/>
        </w:rPr>
        <w:t>.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7C7DF4A7">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1</w:t>
      </w:r>
      <w:r>
        <w:rPr>
          <w:rFonts w:cs="仿宋_GB2312" w:asciiTheme="minorEastAsia" w:hAnsiTheme="minorEastAsia"/>
          <w:sz w:val="24"/>
        </w:rPr>
        <w:t>0</w:t>
      </w:r>
      <w:r>
        <w:rPr>
          <w:rFonts w:hint="eastAsia" w:cs="仿宋_GB2312" w:asciiTheme="minorEastAsia" w:hAnsiTheme="minorEastAsia"/>
          <w:sz w:val="24"/>
        </w:rPr>
        <w:t>.乙方应及时响应、处置甲方布置的安全工作，对其主管的系统、组件、云资源等所属安全事件、隐患及时阻断、排查、处置、溯源（包括但不限于攻防演练等相关活动中发现的）。</w:t>
      </w:r>
    </w:p>
    <w:p w14:paraId="071FB7C3">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1</w:t>
      </w:r>
      <w:r>
        <w:rPr>
          <w:rFonts w:cs="仿宋_GB2312" w:asciiTheme="minorEastAsia" w:hAnsiTheme="minorEastAsia"/>
          <w:sz w:val="24"/>
        </w:rPr>
        <w:t>1.</w:t>
      </w:r>
      <w:r>
        <w:rPr>
          <w:rFonts w:hint="eastAsia" w:cs="仿宋_GB2312" w:asciiTheme="minorEastAsia" w:hAnsiTheme="minorEastAsia"/>
          <w:sz w:val="24"/>
        </w:rPr>
        <w:t>项目中所建设的系统、提供的基础设施服务等，乙方应无偿提供操作、告警等安全日志以及资产清单，并且按照规范要求实现与甲方审计平台实现对接，并且提供相关解析服务（如日志字典等）供甲方进行安全审计。</w:t>
      </w:r>
    </w:p>
    <w:p w14:paraId="66D96883">
      <w:pPr>
        <w:spacing w:line="360" w:lineRule="auto"/>
        <w:ind w:firstLine="480" w:firstLineChars="200"/>
        <w:rPr>
          <w:rFonts w:hint="eastAsia" w:cs="仿宋_GB2312" w:asciiTheme="minorEastAsia" w:hAnsiTheme="minorEastAsia"/>
          <w:sz w:val="28"/>
          <w:szCs w:val="28"/>
        </w:rPr>
      </w:pPr>
      <w:r>
        <w:rPr>
          <w:rFonts w:hint="eastAsia" w:cs="仿宋_GB2312" w:asciiTheme="minorEastAsia" w:hAnsiTheme="minorEastAsia"/>
          <w:sz w:val="24"/>
        </w:rPr>
        <w:t>1</w:t>
      </w:r>
      <w:r>
        <w:rPr>
          <w:rFonts w:cs="仿宋_GB2312" w:asciiTheme="minorEastAsia" w:hAnsiTheme="minorEastAsia"/>
          <w:sz w:val="24"/>
        </w:rPr>
        <w:t>2</w:t>
      </w:r>
      <w:r>
        <w:rPr>
          <w:rFonts w:hint="eastAsia" w:cs="仿宋_GB2312" w:asciiTheme="minorEastAsia" w:hAnsiTheme="minorEastAsia"/>
          <w:sz w:val="24"/>
        </w:rPr>
        <w:t>.乙方派驻的驻场人员应按照甲方要求进行入场、离场等手续，并且遵守甲方劳动、工作纪律，按照甲方要求的工作时间进行出勤。</w:t>
      </w:r>
    </w:p>
    <w:p w14:paraId="3D8B5E07">
      <w:pPr>
        <w:spacing w:line="360" w:lineRule="auto"/>
        <w:ind w:firstLine="560" w:firstLineChars="200"/>
        <w:rPr>
          <w:rFonts w:hint="eastAsia" w:asciiTheme="minorEastAsia" w:hAnsiTheme="minorEastAsia"/>
        </w:rPr>
      </w:pPr>
      <w:r>
        <w:rPr>
          <w:rFonts w:hint="eastAsia" w:cs="仿宋_GB2312" w:asciiTheme="minorEastAsia" w:hAnsiTheme="minorEastAsia"/>
          <w:sz w:val="28"/>
          <w:szCs w:val="28"/>
        </w:rPr>
        <w:t>二、安全部分处罚条款</w:t>
      </w:r>
    </w:p>
    <w:p w14:paraId="26A316B9">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1.由于乙方原因，受到国家级安全问题通报的</w:t>
      </w:r>
      <w:r>
        <w:rPr>
          <w:rFonts w:cs="仿宋_GB2312" w:asciiTheme="minorEastAsia" w:hAnsiTheme="minorEastAsia"/>
          <w:sz w:val="24"/>
        </w:rPr>
        <w:t>、或造成</w:t>
      </w:r>
      <w:r>
        <w:rPr>
          <w:rFonts w:hint="eastAsia" w:cs="仿宋_GB2312" w:asciiTheme="minorEastAsia" w:hAnsiTheme="minorEastAsia"/>
          <w:sz w:val="24"/>
        </w:rPr>
        <w:t>特别重大事故</w:t>
      </w:r>
      <w:r>
        <w:rPr>
          <w:rFonts w:cs="仿宋_GB2312" w:asciiTheme="minorEastAsia" w:hAnsiTheme="minorEastAsia"/>
          <w:sz w:val="24"/>
        </w:rPr>
        <w:t>的</w:t>
      </w:r>
      <w:r>
        <w:rPr>
          <w:rFonts w:hint="eastAsia" w:cs="仿宋_GB2312" w:asciiTheme="minorEastAsia" w:hAnsiTheme="minorEastAsia"/>
          <w:sz w:val="24"/>
        </w:rPr>
        <w:t>，出现</w:t>
      </w:r>
      <w:r>
        <w:rPr>
          <w:rFonts w:cs="仿宋_GB2312" w:asciiTheme="minorEastAsia" w:hAnsiTheme="minorEastAsia"/>
          <w:sz w:val="24"/>
        </w:rPr>
        <w:t>1次，每次扣除履约保证</w:t>
      </w:r>
      <w:r>
        <w:rPr>
          <w:rFonts w:hint="eastAsia" w:cs="仿宋_GB2312" w:asciiTheme="minorEastAsia" w:hAnsiTheme="minorEastAsia"/>
          <w:sz w:val="24"/>
        </w:rPr>
        <w:t>金的</w:t>
      </w:r>
      <w:r>
        <w:rPr>
          <w:rFonts w:cs="仿宋_GB2312" w:asciiTheme="minorEastAsia" w:hAnsiTheme="minorEastAsia"/>
          <w:sz w:val="24"/>
        </w:rPr>
        <w:t>20%</w:t>
      </w:r>
      <w:r>
        <w:rPr>
          <w:rFonts w:hint="eastAsia" w:cs="仿宋_GB2312" w:asciiTheme="minorEastAsia" w:hAnsiTheme="minorEastAsia"/>
          <w:sz w:val="24"/>
        </w:rPr>
        <w:t>，</w:t>
      </w:r>
      <w:r>
        <w:rPr>
          <w:rFonts w:cs="仿宋_GB2312" w:asciiTheme="minorEastAsia" w:hAnsiTheme="minorEastAsia"/>
          <w:sz w:val="24"/>
        </w:rPr>
        <w:t>每次金额不超过20万</w:t>
      </w:r>
      <w:r>
        <w:rPr>
          <w:rFonts w:hint="eastAsia" w:cs="仿宋_GB2312" w:asciiTheme="minorEastAsia" w:hAnsiTheme="minorEastAsia"/>
          <w:sz w:val="24"/>
        </w:rPr>
        <w:t>元</w:t>
      </w:r>
      <w:r>
        <w:rPr>
          <w:rFonts w:cs="仿宋_GB2312" w:asciiTheme="minorEastAsia" w:hAnsiTheme="minorEastAsia"/>
          <w:sz w:val="24"/>
        </w:rPr>
        <w:t>。</w:t>
      </w:r>
    </w:p>
    <w:p w14:paraId="59AB8B6D">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2.由于乙方原因，受到省级安全问题通报的</w:t>
      </w:r>
      <w:r>
        <w:rPr>
          <w:rFonts w:cs="仿宋_GB2312" w:asciiTheme="minorEastAsia" w:hAnsiTheme="minorEastAsia"/>
          <w:sz w:val="24"/>
        </w:rPr>
        <w:t>、或造成重大事故的</w:t>
      </w:r>
      <w:r>
        <w:rPr>
          <w:rFonts w:hint="eastAsia" w:cs="仿宋_GB2312" w:asciiTheme="minorEastAsia" w:hAnsiTheme="minorEastAsia"/>
          <w:sz w:val="24"/>
        </w:rPr>
        <w:t>，出现</w:t>
      </w:r>
      <w:r>
        <w:rPr>
          <w:rFonts w:cs="仿宋_GB2312" w:asciiTheme="minorEastAsia" w:hAnsiTheme="minorEastAsia"/>
          <w:sz w:val="24"/>
        </w:rPr>
        <w:t>1次，每次扣除履约保证</w:t>
      </w:r>
      <w:r>
        <w:rPr>
          <w:rFonts w:hint="eastAsia" w:cs="仿宋_GB2312" w:asciiTheme="minorEastAsia" w:hAnsiTheme="minorEastAsia"/>
          <w:sz w:val="24"/>
        </w:rPr>
        <w:t>金的</w:t>
      </w:r>
      <w:r>
        <w:rPr>
          <w:rFonts w:cs="仿宋_GB2312" w:asciiTheme="minorEastAsia" w:hAnsiTheme="minorEastAsia"/>
          <w:sz w:val="24"/>
        </w:rPr>
        <w:t>10%</w:t>
      </w:r>
      <w:r>
        <w:rPr>
          <w:rFonts w:hint="eastAsia" w:cs="仿宋_GB2312" w:asciiTheme="minorEastAsia" w:hAnsiTheme="minorEastAsia"/>
          <w:sz w:val="24"/>
        </w:rPr>
        <w:t>，</w:t>
      </w:r>
      <w:r>
        <w:rPr>
          <w:rFonts w:cs="仿宋_GB2312" w:asciiTheme="minorEastAsia" w:hAnsiTheme="minorEastAsia"/>
          <w:sz w:val="24"/>
        </w:rPr>
        <w:t>每次金额不超过10万</w:t>
      </w:r>
      <w:r>
        <w:rPr>
          <w:rFonts w:hint="eastAsia" w:cs="仿宋_GB2312" w:asciiTheme="minorEastAsia" w:hAnsiTheme="minorEastAsia"/>
          <w:sz w:val="24"/>
        </w:rPr>
        <w:t>元</w:t>
      </w:r>
      <w:r>
        <w:rPr>
          <w:rFonts w:cs="仿宋_GB2312" w:asciiTheme="minorEastAsia" w:hAnsiTheme="minorEastAsia"/>
          <w:sz w:val="24"/>
        </w:rPr>
        <w:t>。</w:t>
      </w:r>
    </w:p>
    <w:p w14:paraId="2510B4BC">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3.由于乙方原因，受到市级安全问题通报的</w:t>
      </w:r>
      <w:r>
        <w:rPr>
          <w:rFonts w:cs="仿宋_GB2312" w:asciiTheme="minorEastAsia" w:hAnsiTheme="minorEastAsia"/>
          <w:sz w:val="24"/>
        </w:rPr>
        <w:t>、或造成较大事故（一般事故）的</w:t>
      </w:r>
      <w:r>
        <w:rPr>
          <w:rFonts w:hint="eastAsia" w:cs="仿宋_GB2312" w:asciiTheme="minorEastAsia" w:hAnsiTheme="minorEastAsia"/>
          <w:sz w:val="24"/>
        </w:rPr>
        <w:t>，出现</w:t>
      </w:r>
      <w:r>
        <w:rPr>
          <w:rFonts w:cs="仿宋_GB2312" w:asciiTheme="minorEastAsia" w:hAnsiTheme="minorEastAsia"/>
          <w:sz w:val="24"/>
        </w:rPr>
        <w:t>1次，每次扣除履约保证</w:t>
      </w:r>
      <w:r>
        <w:rPr>
          <w:rFonts w:hint="eastAsia" w:cs="仿宋_GB2312" w:asciiTheme="minorEastAsia" w:hAnsiTheme="minorEastAsia"/>
          <w:sz w:val="24"/>
        </w:rPr>
        <w:t>金</w:t>
      </w:r>
      <w:r>
        <w:rPr>
          <w:rFonts w:cs="仿宋_GB2312" w:asciiTheme="minorEastAsia" w:hAnsiTheme="minorEastAsia"/>
          <w:sz w:val="24"/>
        </w:rPr>
        <w:t>的5%</w:t>
      </w:r>
      <w:r>
        <w:rPr>
          <w:rFonts w:hint="eastAsia" w:cs="仿宋_GB2312" w:asciiTheme="minorEastAsia" w:hAnsiTheme="minorEastAsia"/>
          <w:sz w:val="24"/>
        </w:rPr>
        <w:t>，</w:t>
      </w:r>
      <w:r>
        <w:rPr>
          <w:rFonts w:cs="仿宋_GB2312" w:asciiTheme="minorEastAsia" w:hAnsiTheme="minorEastAsia"/>
          <w:sz w:val="24"/>
        </w:rPr>
        <w:t>每次金额不超过5万</w:t>
      </w:r>
      <w:r>
        <w:rPr>
          <w:rFonts w:hint="eastAsia" w:cs="仿宋_GB2312" w:asciiTheme="minorEastAsia" w:hAnsiTheme="minorEastAsia"/>
          <w:sz w:val="24"/>
        </w:rPr>
        <w:t>元</w:t>
      </w:r>
      <w:r>
        <w:rPr>
          <w:rFonts w:cs="仿宋_GB2312" w:asciiTheme="minorEastAsia" w:hAnsiTheme="minorEastAsia"/>
          <w:sz w:val="24"/>
        </w:rPr>
        <w:t>。</w:t>
      </w:r>
    </w:p>
    <w:p w14:paraId="0CF24580">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4</w:t>
      </w:r>
      <w:r>
        <w:rPr>
          <w:rFonts w:cs="仿宋_GB2312" w:asciiTheme="minorEastAsia" w:hAnsiTheme="minorEastAsia"/>
          <w:sz w:val="24"/>
        </w:rPr>
        <w:t>.</w:t>
      </w:r>
      <w:r>
        <w:rPr>
          <w:rFonts w:hint="eastAsia" w:cs="仿宋_GB2312" w:asciiTheme="minorEastAsia" w:hAnsiTheme="minorEastAsia"/>
          <w:sz w:val="24"/>
        </w:rPr>
        <w:t>乙方不及时处置所属安全事件、隐患的，出现1次，</w:t>
      </w:r>
      <w:r>
        <w:rPr>
          <w:rFonts w:cs="仿宋_GB2312" w:asciiTheme="minorEastAsia" w:hAnsiTheme="minorEastAsia"/>
          <w:sz w:val="24"/>
        </w:rPr>
        <w:t>每次扣除履约保证</w:t>
      </w:r>
      <w:r>
        <w:rPr>
          <w:rFonts w:hint="eastAsia" w:cs="仿宋_GB2312" w:asciiTheme="minorEastAsia" w:hAnsiTheme="minorEastAsia"/>
          <w:sz w:val="24"/>
        </w:rPr>
        <w:t>金</w:t>
      </w:r>
      <w:r>
        <w:rPr>
          <w:rFonts w:cs="仿宋_GB2312" w:asciiTheme="minorEastAsia" w:hAnsiTheme="minorEastAsia"/>
          <w:sz w:val="24"/>
        </w:rPr>
        <w:t>的5%</w:t>
      </w:r>
      <w:r>
        <w:rPr>
          <w:rFonts w:hint="eastAsia" w:cs="仿宋_GB2312" w:asciiTheme="minorEastAsia" w:hAnsiTheme="minorEastAsia"/>
          <w:sz w:val="24"/>
        </w:rPr>
        <w:t>，</w:t>
      </w:r>
      <w:r>
        <w:rPr>
          <w:rFonts w:cs="仿宋_GB2312" w:asciiTheme="minorEastAsia" w:hAnsiTheme="minorEastAsia"/>
          <w:sz w:val="24"/>
        </w:rPr>
        <w:t>每次金额不超过5万</w:t>
      </w:r>
      <w:r>
        <w:rPr>
          <w:rFonts w:hint="eastAsia" w:cs="仿宋_GB2312" w:asciiTheme="minorEastAsia" w:hAnsiTheme="minorEastAsia"/>
          <w:sz w:val="24"/>
        </w:rPr>
        <w:t>元</w:t>
      </w:r>
      <w:r>
        <w:rPr>
          <w:rFonts w:cs="仿宋_GB2312" w:asciiTheme="minorEastAsia" w:hAnsiTheme="minorEastAsia"/>
          <w:sz w:val="24"/>
        </w:rPr>
        <w:t>。</w:t>
      </w:r>
    </w:p>
    <w:p w14:paraId="4560F1A1">
      <w:pPr>
        <w:numPr>
          <w:ilvl w:val="255"/>
          <w:numId w:val="0"/>
        </w:num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5</w:t>
      </w:r>
      <w:r>
        <w:rPr>
          <w:rFonts w:hint="eastAsia" w:cs="仿宋_GB2312" w:asciiTheme="minorEastAsia" w:hAnsiTheme="minorEastAsia"/>
          <w:sz w:val="24"/>
        </w:rPr>
        <w:t>.乙方所主管的系统、云资源等账号出现弱口令的（强口令需</w:t>
      </w:r>
      <w:r>
        <w:rPr>
          <w:rFonts w:cs="仿宋_GB2312" w:asciiTheme="minorEastAsia" w:hAnsiTheme="minorEastAsia"/>
          <w:sz w:val="24"/>
        </w:rPr>
        <w:t>至少</w:t>
      </w:r>
      <w:r>
        <w:rPr>
          <w:rFonts w:hint="eastAsia" w:cs="仿宋_GB2312" w:asciiTheme="minorEastAsia" w:hAnsiTheme="minorEastAsia"/>
          <w:sz w:val="24"/>
        </w:rPr>
        <w:t>包含数字、大小写字母、特殊字符等，且无明显规律），出现1次，</w:t>
      </w:r>
      <w:r>
        <w:rPr>
          <w:rFonts w:cs="仿宋_GB2312" w:asciiTheme="minorEastAsia" w:hAnsiTheme="minorEastAsia"/>
          <w:sz w:val="24"/>
        </w:rPr>
        <w:t>每次扣除履约保证</w:t>
      </w:r>
      <w:r>
        <w:rPr>
          <w:rFonts w:hint="eastAsia" w:cs="仿宋_GB2312" w:asciiTheme="minorEastAsia" w:hAnsiTheme="minorEastAsia"/>
          <w:sz w:val="24"/>
        </w:rPr>
        <w:t>金</w:t>
      </w:r>
      <w:r>
        <w:rPr>
          <w:rFonts w:cs="仿宋_GB2312" w:asciiTheme="minorEastAsia" w:hAnsiTheme="minorEastAsia"/>
          <w:sz w:val="24"/>
        </w:rPr>
        <w:t>的2%</w:t>
      </w:r>
      <w:r>
        <w:rPr>
          <w:rFonts w:hint="eastAsia" w:cs="仿宋_GB2312" w:asciiTheme="minorEastAsia" w:hAnsiTheme="minorEastAsia"/>
          <w:sz w:val="24"/>
        </w:rPr>
        <w:t>，</w:t>
      </w:r>
      <w:r>
        <w:rPr>
          <w:rFonts w:cs="仿宋_GB2312" w:asciiTheme="minorEastAsia" w:hAnsiTheme="minorEastAsia"/>
          <w:sz w:val="24"/>
        </w:rPr>
        <w:t>每次金额不超过2万</w:t>
      </w:r>
      <w:r>
        <w:rPr>
          <w:rFonts w:hint="eastAsia" w:cs="仿宋_GB2312" w:asciiTheme="minorEastAsia" w:hAnsiTheme="minorEastAsia"/>
          <w:sz w:val="24"/>
        </w:rPr>
        <w:t>元</w:t>
      </w:r>
      <w:r>
        <w:rPr>
          <w:rFonts w:cs="仿宋_GB2312" w:asciiTheme="minorEastAsia" w:hAnsiTheme="minorEastAsia"/>
          <w:sz w:val="24"/>
        </w:rPr>
        <w:t>。</w:t>
      </w:r>
    </w:p>
    <w:p w14:paraId="332274D2">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6</w:t>
      </w:r>
      <w:r>
        <w:rPr>
          <w:rFonts w:cs="仿宋_GB2312" w:asciiTheme="minorEastAsia" w:hAnsiTheme="minorEastAsia"/>
          <w:sz w:val="24"/>
        </w:rPr>
        <w:t>.</w:t>
      </w:r>
      <w:r>
        <w:rPr>
          <w:rFonts w:hint="eastAsia" w:cs="仿宋_GB2312" w:asciiTheme="minorEastAsia" w:hAnsiTheme="minorEastAsia"/>
          <w:sz w:val="24"/>
        </w:rPr>
        <w:t>乙方未按照甲方相关要求办理入场、离场手续的，出现1次，</w:t>
      </w:r>
      <w:r>
        <w:rPr>
          <w:rFonts w:cs="仿宋_GB2312" w:asciiTheme="minorEastAsia" w:hAnsiTheme="minorEastAsia"/>
          <w:sz w:val="24"/>
        </w:rPr>
        <w:t>每次扣除履约保证</w:t>
      </w:r>
      <w:r>
        <w:rPr>
          <w:rFonts w:hint="eastAsia" w:cs="仿宋_GB2312" w:asciiTheme="minorEastAsia" w:hAnsiTheme="minorEastAsia"/>
          <w:sz w:val="24"/>
        </w:rPr>
        <w:t>金</w:t>
      </w:r>
      <w:r>
        <w:rPr>
          <w:rFonts w:cs="仿宋_GB2312" w:asciiTheme="minorEastAsia" w:hAnsiTheme="minorEastAsia"/>
          <w:sz w:val="24"/>
        </w:rPr>
        <w:t>的1%</w:t>
      </w:r>
      <w:r>
        <w:rPr>
          <w:rFonts w:hint="eastAsia" w:cs="仿宋_GB2312" w:asciiTheme="minorEastAsia" w:hAnsiTheme="minorEastAsia"/>
          <w:sz w:val="24"/>
        </w:rPr>
        <w:t>，</w:t>
      </w:r>
      <w:r>
        <w:rPr>
          <w:rFonts w:cs="仿宋_GB2312" w:asciiTheme="minorEastAsia" w:hAnsiTheme="minorEastAsia"/>
          <w:sz w:val="24"/>
        </w:rPr>
        <w:t>每次金额不超过1万</w:t>
      </w:r>
      <w:r>
        <w:rPr>
          <w:rFonts w:hint="eastAsia" w:cs="仿宋_GB2312" w:asciiTheme="minorEastAsia" w:hAnsiTheme="minorEastAsia"/>
          <w:sz w:val="24"/>
        </w:rPr>
        <w:t>元</w:t>
      </w:r>
      <w:r>
        <w:rPr>
          <w:rFonts w:cs="仿宋_GB2312" w:asciiTheme="minorEastAsia" w:hAnsiTheme="minorEastAsia"/>
          <w:sz w:val="24"/>
        </w:rPr>
        <w:t>。</w:t>
      </w:r>
    </w:p>
    <w:p w14:paraId="4BE87321">
      <w:pPr>
        <w:numPr>
          <w:ilvl w:val="255"/>
          <w:numId w:val="0"/>
        </w:num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7</w:t>
      </w:r>
      <w:r>
        <w:rPr>
          <w:rFonts w:hint="eastAsia" w:cs="仿宋_GB2312" w:asciiTheme="minorEastAsia" w:hAnsiTheme="minorEastAsia"/>
          <w:sz w:val="24"/>
        </w:rPr>
        <w:t>．乙方派驻的驻场人员未按照甲方工作要求进行出勤的，每出现1人次扣除</w:t>
      </w:r>
      <w:r>
        <w:rPr>
          <w:rFonts w:cs="仿宋_GB2312" w:asciiTheme="minorEastAsia" w:hAnsiTheme="minorEastAsia"/>
          <w:sz w:val="24"/>
        </w:rPr>
        <w:t>500</w:t>
      </w:r>
      <w:r>
        <w:rPr>
          <w:rFonts w:hint="eastAsia" w:cs="仿宋_GB2312" w:asciiTheme="minorEastAsia" w:hAnsiTheme="minorEastAsia"/>
          <w:sz w:val="24"/>
        </w:rPr>
        <w:t>元。</w:t>
      </w:r>
      <w:r>
        <w:rPr>
          <w:rFonts w:cs="仿宋_GB2312" w:asciiTheme="minorEastAsia" w:hAnsiTheme="minorEastAsia"/>
          <w:sz w:val="24"/>
        </w:rPr>
        <w:t xml:space="preserve"> </w:t>
      </w:r>
    </w:p>
    <w:p w14:paraId="2F95A6D6">
      <w:pPr>
        <w:numPr>
          <w:ilvl w:val="255"/>
          <w:numId w:val="0"/>
        </w:num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8.</w:t>
      </w:r>
      <w:r>
        <w:rPr>
          <w:rFonts w:hint="eastAsia" w:cs="仿宋_GB2312" w:asciiTheme="minorEastAsia" w:hAnsiTheme="minorEastAsia"/>
          <w:sz w:val="24"/>
        </w:rPr>
        <w:t>若乙方所提供的操作记录、安全日志等不完整、存在缺失的，每发现一次，扣除1万元。</w:t>
      </w:r>
    </w:p>
    <w:p w14:paraId="1B2E1E29">
      <w:pPr>
        <w:spacing w:line="360" w:lineRule="auto"/>
        <w:ind w:firstLine="480" w:firstLineChars="200"/>
        <w:rPr>
          <w:rFonts w:hint="eastAsia" w:cs="宋体" w:asciiTheme="minorEastAsia" w:hAnsiTheme="minorEastAsia"/>
          <w:sz w:val="24"/>
        </w:rPr>
      </w:pPr>
      <w:r>
        <w:rPr>
          <w:rFonts w:hint="eastAsia" w:cs="仿宋_GB2312" w:asciiTheme="minorEastAsia" w:hAnsiTheme="minorEastAsia"/>
          <w:sz w:val="24"/>
        </w:rPr>
        <w:t>9.乙方不得擅自将项目中涉及的数据拷贝、转移出指定数据区域外进行开发、调试等，包括不限于乙方公司、第三方公司的服务器等，每出现一次，从合同金额扣除5万元。</w:t>
      </w:r>
    </w:p>
    <w:p w14:paraId="5347CA22">
      <w:pPr>
        <w:pStyle w:val="3"/>
        <w:rPr>
          <w:rFonts w:hint="eastAsia"/>
          <w:lang w:val="en-US"/>
        </w:rPr>
      </w:pPr>
    </w:p>
    <w:p w14:paraId="2890D54C">
      <w:pPr>
        <w:widowControl/>
        <w:adjustRightInd/>
        <w:jc w:val="center"/>
        <w:rPr>
          <w:rFonts w:hint="eastAsia" w:ascii="宋体" w:hAnsi="宋体" w:cs="宋体"/>
          <w:b/>
          <w:sz w:val="36"/>
          <w:szCs w:val="20"/>
        </w:rPr>
        <w:sectPr>
          <w:pgSz w:w="11906" w:h="16838"/>
          <w:pgMar w:top="1276" w:right="1418" w:bottom="1247" w:left="1418" w:header="851" w:footer="992" w:gutter="0"/>
          <w:cols w:space="720" w:num="1"/>
          <w:titlePg/>
          <w:docGrid w:linePitch="312" w:charSpace="0"/>
        </w:sectPr>
      </w:pPr>
    </w:p>
    <w:p w14:paraId="35C5194C">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65685B4A">
      <w:pPr>
        <w:spacing w:line="360" w:lineRule="auto"/>
        <w:jc w:val="center"/>
        <w:outlineLvl w:val="0"/>
        <w:rPr>
          <w:rFonts w:hint="eastAsia" w:ascii="宋体" w:hAnsi="宋体" w:cs="宋体"/>
          <w:b/>
          <w:kern w:val="0"/>
          <w:sz w:val="36"/>
          <w:szCs w:val="36"/>
        </w:rPr>
      </w:pPr>
    </w:p>
    <w:p w14:paraId="6F830830">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10DDFF4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F96A7D9">
      <w:pPr>
        <w:spacing w:line="360" w:lineRule="auto"/>
        <w:jc w:val="center"/>
        <w:outlineLvl w:val="0"/>
        <w:rPr>
          <w:rFonts w:hint="eastAsia" w:ascii="宋体" w:hAnsi="宋体" w:cs="宋体"/>
          <w:b/>
          <w:kern w:val="0"/>
          <w:sz w:val="36"/>
          <w:szCs w:val="36"/>
        </w:rPr>
      </w:pPr>
    </w:p>
    <w:p w14:paraId="41B208FF">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660FFE51">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E9C67E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14AFA2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46AD5CC">
      <w:pPr>
        <w:snapToGrid w:val="0"/>
        <w:spacing w:line="360" w:lineRule="auto"/>
        <w:ind w:firstLine="480" w:firstLineChars="200"/>
        <w:rPr>
          <w:rFonts w:hint="eastAsia" w:ascii="宋体" w:hAnsi="宋体" w:cs="宋体"/>
          <w:sz w:val="24"/>
        </w:rPr>
      </w:pPr>
    </w:p>
    <w:p w14:paraId="2198DF15">
      <w:pPr>
        <w:spacing w:line="360" w:lineRule="auto"/>
        <w:ind w:firstLine="480" w:firstLineChars="200"/>
        <w:rPr>
          <w:rFonts w:hint="eastAsia" w:ascii="宋体" w:hAnsi="宋体" w:cs="宋体"/>
          <w:sz w:val="24"/>
        </w:rPr>
      </w:pPr>
    </w:p>
    <w:p w14:paraId="00B2F8A8">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CF9F834">
      <w:pPr>
        <w:snapToGrid w:val="0"/>
        <w:spacing w:line="360" w:lineRule="auto"/>
        <w:rPr>
          <w:rFonts w:hint="eastAsia" w:ascii="宋体" w:hAnsi="宋体" w:cs="宋体"/>
          <w:sz w:val="24"/>
        </w:rPr>
      </w:pPr>
      <w:r>
        <w:rPr>
          <w:rFonts w:hint="eastAsia" w:ascii="宋体" w:hAnsi="宋体" w:cs="宋体"/>
          <w:sz w:val="24"/>
        </w:rPr>
        <w:t>中国共产党杭州市滨江区纪律检查委员会、浙江天辰工程咨询有限公司：</w:t>
      </w:r>
    </w:p>
    <w:p w14:paraId="4CB3E56B">
      <w:pPr>
        <w:snapToGrid w:val="0"/>
        <w:spacing w:line="360" w:lineRule="auto"/>
        <w:ind w:firstLine="480" w:firstLineChars="200"/>
        <w:rPr>
          <w:rFonts w:hint="eastAsia" w:ascii="宋体" w:hAnsi="宋体" w:cs="宋体"/>
          <w:sz w:val="24"/>
        </w:rPr>
      </w:pPr>
      <w:r>
        <w:rPr>
          <w:rFonts w:hint="eastAsia" w:ascii="宋体" w:hAnsi="宋体" w:cs="宋体"/>
          <w:sz w:val="24"/>
        </w:rPr>
        <w:t>我方参与烽火台-滨江纪检卓越管理系统信创改造项目【招标编号：TCZX-ZFCG(F)-2025003】政府采购活动，郑重承诺：</w:t>
      </w:r>
    </w:p>
    <w:p w14:paraId="2C7508EC">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20E4116A">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87CD484">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7F1B0F6">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E1E7B26">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26739F8">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2D27BEC7">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68CEB068">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C5276FF">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62AC0015">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B8C1199">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78C10F8">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6373D3A2">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D8ACA03">
      <w:pPr>
        <w:snapToGrid w:val="0"/>
        <w:spacing w:line="360" w:lineRule="auto"/>
        <w:ind w:right="480"/>
        <w:jc w:val="center"/>
        <w:rPr>
          <w:rFonts w:hint="eastAsia" w:ascii="宋体" w:hAnsi="宋体" w:cs="宋体"/>
          <w:b/>
          <w:kern w:val="0"/>
          <w:sz w:val="32"/>
          <w:szCs w:val="32"/>
        </w:rPr>
      </w:pPr>
    </w:p>
    <w:p w14:paraId="0074BEF8">
      <w:pPr>
        <w:snapToGrid w:val="0"/>
        <w:spacing w:line="360" w:lineRule="auto"/>
        <w:ind w:right="480"/>
        <w:jc w:val="center"/>
        <w:rPr>
          <w:rFonts w:hint="eastAsia" w:ascii="宋体" w:hAnsi="宋体" w:cs="宋体"/>
          <w:b/>
          <w:kern w:val="0"/>
          <w:sz w:val="32"/>
          <w:szCs w:val="32"/>
        </w:rPr>
      </w:pPr>
    </w:p>
    <w:p w14:paraId="19CED689">
      <w:pPr>
        <w:snapToGrid w:val="0"/>
        <w:spacing w:line="360" w:lineRule="auto"/>
        <w:ind w:right="480"/>
        <w:jc w:val="center"/>
        <w:rPr>
          <w:rFonts w:hint="eastAsia" w:ascii="宋体" w:hAnsi="宋体" w:cs="宋体"/>
          <w:b/>
          <w:kern w:val="0"/>
          <w:sz w:val="32"/>
          <w:szCs w:val="32"/>
        </w:rPr>
      </w:pPr>
    </w:p>
    <w:p w14:paraId="2F090037">
      <w:pPr>
        <w:rPr>
          <w:rFonts w:hint="eastAsia" w:ascii="宋体" w:hAnsi="宋体" w:cs="宋体"/>
        </w:rPr>
      </w:pPr>
    </w:p>
    <w:p w14:paraId="075A1709">
      <w:pPr>
        <w:snapToGrid w:val="0"/>
        <w:spacing w:line="360" w:lineRule="auto"/>
        <w:ind w:right="480"/>
        <w:jc w:val="center"/>
        <w:rPr>
          <w:rFonts w:hint="eastAsia" w:ascii="宋体" w:hAnsi="宋体" w:cs="宋体"/>
          <w:b/>
          <w:kern w:val="0"/>
          <w:sz w:val="32"/>
          <w:szCs w:val="32"/>
        </w:rPr>
      </w:pPr>
    </w:p>
    <w:p w14:paraId="26327652">
      <w:pPr>
        <w:widowControl/>
        <w:adjustRightInd/>
        <w:jc w:val="left"/>
        <w:rPr>
          <w:rFonts w:hint="eastAsia" w:ascii="宋体" w:hAnsi="宋体" w:cs="宋体"/>
          <w:b/>
          <w:kern w:val="0"/>
          <w:sz w:val="32"/>
          <w:szCs w:val="32"/>
        </w:rPr>
      </w:pPr>
    </w:p>
    <w:p w14:paraId="78F1F2E7">
      <w:pPr>
        <w:widowControl/>
        <w:spacing w:line="360" w:lineRule="auto"/>
        <w:ind w:firstLine="643" w:firstLineChars="200"/>
        <w:jc w:val="center"/>
        <w:rPr>
          <w:rFonts w:hint="eastAsia" w:ascii="宋体" w:hAnsi="宋体" w:cs="宋体"/>
          <w:b/>
          <w:kern w:val="0"/>
          <w:sz w:val="32"/>
          <w:szCs w:val="32"/>
        </w:rPr>
      </w:pPr>
    </w:p>
    <w:p w14:paraId="7500789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E1E69C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FCDEBE9">
      <w:pPr>
        <w:snapToGrid w:val="0"/>
        <w:spacing w:line="360" w:lineRule="auto"/>
        <w:ind w:right="480"/>
        <w:jc w:val="center"/>
        <w:rPr>
          <w:rFonts w:hint="eastAsia" w:ascii="宋体" w:hAnsi="宋体" w:cs="宋体"/>
          <w:b/>
          <w:kern w:val="0"/>
          <w:sz w:val="32"/>
          <w:szCs w:val="32"/>
        </w:rPr>
      </w:pPr>
    </w:p>
    <w:p w14:paraId="79E02EF2">
      <w:pPr>
        <w:snapToGrid w:val="0"/>
        <w:spacing w:line="360" w:lineRule="auto"/>
        <w:ind w:right="480"/>
        <w:jc w:val="center"/>
        <w:rPr>
          <w:rFonts w:hint="eastAsia" w:ascii="宋体" w:hAnsi="宋体" w:cs="宋体"/>
          <w:b/>
          <w:kern w:val="0"/>
          <w:sz w:val="32"/>
          <w:szCs w:val="32"/>
        </w:rPr>
      </w:pPr>
    </w:p>
    <w:p w14:paraId="2875E9EF">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4E9C3E94">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B199BEA">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07F4C49">
      <w:pPr>
        <w:widowControl/>
        <w:spacing w:line="360" w:lineRule="auto"/>
        <w:ind w:firstLine="480"/>
        <w:jc w:val="left"/>
        <w:rPr>
          <w:rFonts w:hint="eastAsia" w:ascii="宋体" w:hAnsi="宋体" w:cs="宋体"/>
          <w:sz w:val="24"/>
        </w:rPr>
      </w:pPr>
    </w:p>
    <w:p w14:paraId="2E9E2BB1">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4FEEE5C">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430B0238">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86108C8">
      <w:pPr>
        <w:widowControl/>
        <w:spacing w:line="360" w:lineRule="auto"/>
        <w:ind w:left="150"/>
        <w:jc w:val="center"/>
        <w:rPr>
          <w:rFonts w:hint="eastAsia" w:ascii="宋体" w:hAnsi="宋体" w:cs="宋体"/>
          <w:b/>
          <w:kern w:val="0"/>
          <w:sz w:val="32"/>
          <w:szCs w:val="32"/>
        </w:rPr>
      </w:pPr>
    </w:p>
    <w:p w14:paraId="5D9AA823">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1312B7F">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265E6661">
      <w:pPr>
        <w:rPr>
          <w:rFonts w:hint="eastAsia" w:ascii="宋体" w:hAnsi="宋体" w:cs="宋体"/>
        </w:rPr>
      </w:pPr>
    </w:p>
    <w:p w14:paraId="0E8A5668">
      <w:pPr>
        <w:snapToGrid w:val="0"/>
        <w:spacing w:line="360" w:lineRule="auto"/>
        <w:ind w:right="480"/>
        <w:jc w:val="center"/>
        <w:rPr>
          <w:rFonts w:hint="eastAsia" w:ascii="宋体" w:hAnsi="宋体" w:cs="宋体"/>
          <w:b/>
          <w:kern w:val="0"/>
          <w:sz w:val="32"/>
          <w:szCs w:val="32"/>
        </w:rPr>
      </w:pPr>
    </w:p>
    <w:p w14:paraId="6C218BFA">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5E03D880">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49588E1">
      <w:pPr>
        <w:spacing w:line="360" w:lineRule="auto"/>
        <w:jc w:val="center"/>
        <w:outlineLvl w:val="0"/>
        <w:rPr>
          <w:rFonts w:hint="eastAsia" w:ascii="宋体" w:hAnsi="宋体" w:cs="宋体"/>
          <w:b/>
          <w:kern w:val="0"/>
          <w:sz w:val="24"/>
        </w:rPr>
      </w:pPr>
    </w:p>
    <w:p w14:paraId="07B10C8A">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2E3AB3B8">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D0D6C6B">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704FECB">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5AF74E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723D25A">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4498EC6">
      <w:pPr>
        <w:snapToGrid w:val="0"/>
        <w:spacing w:line="360" w:lineRule="auto"/>
        <w:jc w:val="center"/>
        <w:rPr>
          <w:rFonts w:hint="eastAsia" w:ascii="宋体" w:hAnsi="宋体" w:cs="宋体"/>
          <w:b/>
          <w:kern w:val="0"/>
          <w:sz w:val="32"/>
          <w:szCs w:val="32"/>
          <w:lang w:val="zh-CN"/>
        </w:rPr>
      </w:pPr>
    </w:p>
    <w:p w14:paraId="44F73817">
      <w:pPr>
        <w:snapToGrid w:val="0"/>
        <w:spacing w:line="360" w:lineRule="auto"/>
        <w:jc w:val="center"/>
        <w:rPr>
          <w:rFonts w:hint="eastAsia" w:ascii="宋体" w:hAnsi="宋体" w:cs="宋体"/>
          <w:b/>
          <w:kern w:val="0"/>
          <w:sz w:val="32"/>
          <w:szCs w:val="32"/>
          <w:lang w:val="zh-CN"/>
        </w:rPr>
      </w:pPr>
    </w:p>
    <w:p w14:paraId="5B2FB56D">
      <w:pPr>
        <w:snapToGrid w:val="0"/>
        <w:spacing w:line="360" w:lineRule="auto"/>
        <w:jc w:val="center"/>
        <w:rPr>
          <w:rFonts w:hint="eastAsia" w:ascii="宋体" w:hAnsi="宋体" w:cs="宋体"/>
          <w:b/>
          <w:kern w:val="0"/>
          <w:sz w:val="32"/>
          <w:szCs w:val="32"/>
          <w:lang w:val="zh-CN"/>
        </w:rPr>
      </w:pPr>
    </w:p>
    <w:p w14:paraId="50500617">
      <w:pPr>
        <w:snapToGrid w:val="0"/>
        <w:spacing w:line="360" w:lineRule="auto"/>
        <w:jc w:val="center"/>
        <w:rPr>
          <w:rFonts w:hint="eastAsia" w:ascii="宋体" w:hAnsi="宋体" w:cs="宋体"/>
          <w:b/>
          <w:kern w:val="0"/>
          <w:sz w:val="32"/>
          <w:szCs w:val="32"/>
          <w:lang w:val="zh-CN"/>
        </w:rPr>
      </w:pPr>
    </w:p>
    <w:p w14:paraId="290684FC">
      <w:pPr>
        <w:snapToGrid w:val="0"/>
        <w:spacing w:line="360" w:lineRule="auto"/>
        <w:jc w:val="center"/>
        <w:rPr>
          <w:rFonts w:hint="eastAsia" w:ascii="宋体" w:hAnsi="宋体" w:cs="宋体"/>
          <w:b/>
          <w:kern w:val="0"/>
          <w:sz w:val="32"/>
          <w:szCs w:val="32"/>
          <w:lang w:val="zh-CN"/>
        </w:rPr>
      </w:pPr>
    </w:p>
    <w:p w14:paraId="7A288F36">
      <w:pPr>
        <w:snapToGrid w:val="0"/>
        <w:spacing w:line="360" w:lineRule="auto"/>
        <w:jc w:val="center"/>
        <w:rPr>
          <w:rFonts w:hint="eastAsia" w:ascii="宋体" w:hAnsi="宋体" w:cs="宋体"/>
          <w:b/>
          <w:kern w:val="0"/>
          <w:sz w:val="32"/>
          <w:szCs w:val="32"/>
          <w:lang w:val="zh-CN"/>
        </w:rPr>
      </w:pPr>
    </w:p>
    <w:p w14:paraId="010AF864">
      <w:pPr>
        <w:snapToGrid w:val="0"/>
        <w:spacing w:line="360" w:lineRule="auto"/>
        <w:jc w:val="center"/>
        <w:rPr>
          <w:rFonts w:hint="eastAsia" w:ascii="宋体" w:hAnsi="宋体" w:cs="宋体"/>
          <w:b/>
          <w:kern w:val="0"/>
          <w:sz w:val="32"/>
          <w:szCs w:val="32"/>
          <w:lang w:val="zh-CN"/>
        </w:rPr>
      </w:pPr>
    </w:p>
    <w:p w14:paraId="1CE7CBDA">
      <w:pPr>
        <w:snapToGrid w:val="0"/>
        <w:spacing w:line="360" w:lineRule="auto"/>
        <w:jc w:val="center"/>
        <w:rPr>
          <w:rFonts w:hint="eastAsia" w:ascii="宋体" w:hAnsi="宋体" w:cs="宋体"/>
          <w:b/>
          <w:kern w:val="0"/>
          <w:sz w:val="32"/>
          <w:szCs w:val="32"/>
          <w:lang w:val="zh-CN"/>
        </w:rPr>
      </w:pPr>
    </w:p>
    <w:p w14:paraId="03843488">
      <w:pPr>
        <w:snapToGrid w:val="0"/>
        <w:spacing w:line="360" w:lineRule="auto"/>
        <w:jc w:val="center"/>
        <w:rPr>
          <w:rFonts w:hint="eastAsia" w:ascii="宋体" w:hAnsi="宋体" w:cs="宋体"/>
          <w:b/>
          <w:kern w:val="0"/>
          <w:sz w:val="32"/>
          <w:szCs w:val="32"/>
          <w:lang w:val="zh-CN"/>
        </w:rPr>
      </w:pPr>
    </w:p>
    <w:p w14:paraId="01DFE538">
      <w:pPr>
        <w:snapToGrid w:val="0"/>
        <w:spacing w:line="360" w:lineRule="auto"/>
        <w:jc w:val="center"/>
        <w:rPr>
          <w:rFonts w:hint="eastAsia" w:ascii="宋体" w:hAnsi="宋体" w:cs="宋体"/>
          <w:b/>
          <w:kern w:val="0"/>
          <w:sz w:val="32"/>
          <w:szCs w:val="32"/>
          <w:lang w:val="zh-CN"/>
        </w:rPr>
      </w:pPr>
    </w:p>
    <w:p w14:paraId="056939BA">
      <w:pPr>
        <w:snapToGrid w:val="0"/>
        <w:spacing w:line="360" w:lineRule="auto"/>
        <w:jc w:val="center"/>
        <w:rPr>
          <w:rFonts w:hint="eastAsia" w:ascii="宋体" w:hAnsi="宋体" w:cs="宋体"/>
          <w:b/>
          <w:kern w:val="0"/>
          <w:sz w:val="32"/>
          <w:szCs w:val="32"/>
          <w:lang w:val="zh-CN"/>
        </w:rPr>
      </w:pPr>
    </w:p>
    <w:p w14:paraId="30D83C06">
      <w:pPr>
        <w:snapToGrid w:val="0"/>
        <w:spacing w:line="360" w:lineRule="auto"/>
        <w:jc w:val="center"/>
        <w:rPr>
          <w:rFonts w:hint="eastAsia" w:ascii="宋体" w:hAnsi="宋体" w:cs="宋体"/>
          <w:b/>
          <w:kern w:val="0"/>
          <w:sz w:val="32"/>
          <w:szCs w:val="32"/>
          <w:lang w:val="zh-CN"/>
        </w:rPr>
      </w:pPr>
    </w:p>
    <w:p w14:paraId="728381C7">
      <w:pPr>
        <w:rPr>
          <w:rFonts w:hint="eastAsia" w:ascii="宋体" w:hAnsi="宋体" w:cs="宋体"/>
          <w:b/>
          <w:kern w:val="0"/>
          <w:sz w:val="32"/>
          <w:szCs w:val="32"/>
          <w:lang w:val="zh-CN"/>
        </w:rPr>
      </w:pPr>
    </w:p>
    <w:p w14:paraId="3A16B32B">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13E44679">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7705F3B">
      <w:pPr>
        <w:snapToGrid w:val="0"/>
        <w:spacing w:line="360" w:lineRule="auto"/>
        <w:rPr>
          <w:rFonts w:hint="eastAsia" w:ascii="宋体" w:hAnsi="宋体" w:cs="宋体"/>
          <w:sz w:val="24"/>
        </w:rPr>
      </w:pPr>
      <w:r>
        <w:rPr>
          <w:rFonts w:hint="eastAsia" w:ascii="宋体" w:hAnsi="宋体" w:cs="宋体"/>
          <w:sz w:val="24"/>
        </w:rPr>
        <w:t>中国共产党杭州市滨江区纪律检查委员会、浙江天辰工程咨询有限公司：</w:t>
      </w:r>
    </w:p>
    <w:p w14:paraId="6D023B04">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我方参加你方组织的烽火台-滨江纪检卓越管理系统信创改造项目【招标编号：TCZX-ZFCG(F)-2025003】招标的有关活动，并对此项目进行投标。为此：</w:t>
      </w:r>
    </w:p>
    <w:p w14:paraId="099EE777">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0227FFF">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3695233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274DD0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2851476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7" w:name="_Hlk101257010"/>
      <w:r>
        <w:rPr>
          <w:rFonts w:hint="eastAsia" w:ascii="宋体" w:hAnsi="宋体" w:cs="宋体"/>
          <w:sz w:val="24"/>
        </w:rPr>
        <w:t>（如果有）</w:t>
      </w:r>
      <w:bookmarkEnd w:id="397"/>
      <w:r>
        <w:rPr>
          <w:rFonts w:hint="eastAsia" w:ascii="宋体" w:hAnsi="宋体" w:cs="宋体"/>
          <w:snapToGrid w:val="0"/>
          <w:kern w:val="28"/>
          <w:sz w:val="24"/>
          <w:szCs w:val="20"/>
        </w:rPr>
        <w:t>；</w:t>
      </w:r>
    </w:p>
    <w:p w14:paraId="512C90F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5C2DC3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F877E41">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C034DA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5C6781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29FA4A0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1F6941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B9BC38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1A9842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F3F1EF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3949571">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635FF7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0967C40">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829A566">
      <w:pPr>
        <w:spacing w:line="360" w:lineRule="auto"/>
        <w:ind w:left="420" w:leftChars="200" w:firstLine="480" w:firstLineChars="200"/>
      </w:pPr>
      <w:r>
        <w:rPr>
          <w:rFonts w:ascii="宋体" w:hAnsi="宋体" w:cs="宋体"/>
          <w:sz w:val="24"/>
        </w:rPr>
        <w:t xml:space="preserve">2.3.2 </w:t>
      </w:r>
      <w:r>
        <w:rPr>
          <w:rFonts w:hint="eastAsia" w:ascii="宋体" w:hAnsi="宋体" w:cs="宋体"/>
          <w:sz w:val="24"/>
        </w:rPr>
        <w:t>报价情况说明（如果有）</w:t>
      </w:r>
    </w:p>
    <w:p w14:paraId="50BB278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36E827FB">
      <w:pPr>
        <w:pStyle w:val="87"/>
        <w:spacing w:line="360" w:lineRule="auto"/>
        <w:ind w:firstLine="960" w:firstLineChars="400"/>
        <w:rPr>
          <w:rFonts w:hint="eastAsia" w:ascii="宋体" w:hAnsi="宋体" w:cs="宋体"/>
          <w:sz w:val="24"/>
        </w:rPr>
      </w:pPr>
      <w:r>
        <w:rPr>
          <w:rFonts w:ascii="宋体" w:hAnsi="宋体" w:eastAsia="宋体" w:cs="宋体"/>
          <w:sz w:val="24"/>
        </w:rPr>
        <w:t>3、我方承诺除商务技术偏离表列出的偏离外，我方响应招标文件的全部要求。</w:t>
      </w:r>
      <w:r>
        <w:rPr>
          <w:rFonts w:hint="eastAsia" w:ascii="宋体" w:hAnsi="宋体" w:eastAsia="宋体" w:cs="宋体"/>
          <w:sz w:val="24"/>
        </w:rPr>
        <w:t>对投标文件中材料的真实性、合法性负责。</w:t>
      </w:r>
    </w:p>
    <w:p w14:paraId="03529C08">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13389C3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DCD1A5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0781C8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5AEA2A7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46B505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3F6469E">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19FFDE89">
      <w:pPr>
        <w:spacing w:line="360" w:lineRule="auto"/>
        <w:jc w:val="center"/>
        <w:rPr>
          <w:rFonts w:hint="eastAsia" w:ascii="宋体" w:hAnsi="宋体" w:cs="宋体"/>
          <w:sz w:val="24"/>
        </w:rPr>
      </w:pPr>
      <w:r>
        <w:rPr>
          <w:rFonts w:hint="eastAsia" w:ascii="宋体" w:hAnsi="宋体" w:cs="宋体"/>
          <w:sz w:val="24"/>
        </w:rPr>
        <w:t xml:space="preserve">     日期：  年   月   日</w:t>
      </w:r>
    </w:p>
    <w:p w14:paraId="0808FE05">
      <w:pPr>
        <w:snapToGrid w:val="0"/>
        <w:spacing w:line="360" w:lineRule="auto"/>
        <w:ind w:left="420" w:leftChars="200" w:firstLine="4200" w:firstLineChars="1750"/>
        <w:rPr>
          <w:rFonts w:hint="eastAsia" w:ascii="宋体" w:hAnsi="宋体" w:cs="宋体"/>
          <w:kern w:val="0"/>
          <w:sz w:val="24"/>
          <w:u w:val="single"/>
        </w:rPr>
      </w:pPr>
    </w:p>
    <w:p w14:paraId="5C05CDE5">
      <w:pPr>
        <w:spacing w:line="360" w:lineRule="auto"/>
        <w:ind w:right="420"/>
        <w:rPr>
          <w:rFonts w:hint="eastAsia" w:ascii="宋体" w:hAnsi="宋体" w:cs="宋体"/>
          <w:sz w:val="24"/>
        </w:rPr>
      </w:pPr>
      <w:r>
        <w:rPr>
          <w:rFonts w:hint="eastAsia" w:ascii="宋体" w:hAnsi="宋体" w:cs="宋体"/>
          <w:sz w:val="24"/>
        </w:rPr>
        <w:t>注：按本格式和要求提供。</w:t>
      </w:r>
    </w:p>
    <w:p w14:paraId="65B8C05A">
      <w:pPr>
        <w:snapToGrid w:val="0"/>
        <w:spacing w:line="360" w:lineRule="auto"/>
        <w:jc w:val="center"/>
        <w:rPr>
          <w:rFonts w:hint="eastAsia" w:ascii="宋体" w:hAnsi="宋体" w:cs="宋体"/>
          <w:b/>
          <w:kern w:val="0"/>
          <w:sz w:val="32"/>
          <w:szCs w:val="32"/>
        </w:rPr>
      </w:pPr>
    </w:p>
    <w:p w14:paraId="7BB827B1">
      <w:pPr>
        <w:snapToGrid w:val="0"/>
        <w:spacing w:line="360" w:lineRule="auto"/>
        <w:rPr>
          <w:rFonts w:hint="eastAsia" w:ascii="宋体" w:hAnsi="宋体" w:cs="宋体"/>
          <w:sz w:val="24"/>
        </w:rPr>
      </w:pPr>
    </w:p>
    <w:p w14:paraId="62D799D3">
      <w:pPr>
        <w:jc w:val="center"/>
        <w:rPr>
          <w:rFonts w:hint="eastAsia" w:ascii="宋体" w:hAnsi="宋体" w:cs="宋体"/>
          <w:b/>
          <w:kern w:val="0"/>
          <w:sz w:val="32"/>
          <w:szCs w:val="32"/>
        </w:rPr>
      </w:pPr>
    </w:p>
    <w:p w14:paraId="04351C7B">
      <w:pPr>
        <w:jc w:val="center"/>
        <w:rPr>
          <w:rFonts w:hint="eastAsia" w:ascii="宋体" w:hAnsi="宋体" w:cs="宋体"/>
          <w:b/>
          <w:kern w:val="0"/>
          <w:sz w:val="32"/>
          <w:szCs w:val="32"/>
        </w:rPr>
      </w:pPr>
    </w:p>
    <w:p w14:paraId="04925296">
      <w:pPr>
        <w:jc w:val="center"/>
        <w:rPr>
          <w:rFonts w:hint="eastAsia" w:ascii="宋体" w:hAnsi="宋体" w:cs="宋体"/>
          <w:b/>
          <w:kern w:val="0"/>
          <w:sz w:val="32"/>
          <w:szCs w:val="32"/>
        </w:rPr>
      </w:pPr>
    </w:p>
    <w:p w14:paraId="7C76E4EF">
      <w:pPr>
        <w:jc w:val="center"/>
        <w:rPr>
          <w:rFonts w:hint="eastAsia" w:ascii="宋体" w:hAnsi="宋体" w:cs="宋体"/>
          <w:b/>
          <w:kern w:val="0"/>
          <w:sz w:val="32"/>
          <w:szCs w:val="32"/>
        </w:rPr>
      </w:pPr>
    </w:p>
    <w:p w14:paraId="7839979C">
      <w:pPr>
        <w:jc w:val="center"/>
        <w:rPr>
          <w:rFonts w:hint="eastAsia" w:ascii="宋体" w:hAnsi="宋体" w:cs="宋体"/>
          <w:b/>
          <w:kern w:val="0"/>
          <w:sz w:val="32"/>
          <w:szCs w:val="32"/>
        </w:rPr>
      </w:pPr>
    </w:p>
    <w:p w14:paraId="547A465D">
      <w:pPr>
        <w:jc w:val="center"/>
        <w:rPr>
          <w:rFonts w:hint="eastAsia" w:ascii="宋体" w:hAnsi="宋体" w:cs="宋体"/>
          <w:b/>
          <w:kern w:val="0"/>
          <w:sz w:val="32"/>
          <w:szCs w:val="32"/>
        </w:rPr>
      </w:pPr>
    </w:p>
    <w:p w14:paraId="71EA4003">
      <w:pPr>
        <w:jc w:val="center"/>
        <w:rPr>
          <w:rFonts w:hint="eastAsia" w:ascii="宋体" w:hAnsi="宋体" w:cs="宋体"/>
          <w:b/>
          <w:kern w:val="0"/>
          <w:sz w:val="32"/>
          <w:szCs w:val="32"/>
        </w:rPr>
      </w:pPr>
    </w:p>
    <w:p w14:paraId="42A6B850">
      <w:pPr>
        <w:jc w:val="center"/>
        <w:rPr>
          <w:rFonts w:hint="eastAsia" w:ascii="宋体" w:hAnsi="宋体" w:cs="宋体"/>
          <w:b/>
          <w:kern w:val="0"/>
          <w:sz w:val="32"/>
          <w:szCs w:val="32"/>
        </w:rPr>
      </w:pPr>
    </w:p>
    <w:p w14:paraId="10F9AD68">
      <w:pPr>
        <w:jc w:val="center"/>
        <w:rPr>
          <w:rFonts w:hint="eastAsia" w:ascii="宋体" w:hAnsi="宋体" w:cs="宋体"/>
          <w:b/>
          <w:kern w:val="0"/>
          <w:sz w:val="32"/>
          <w:szCs w:val="32"/>
        </w:rPr>
      </w:pPr>
    </w:p>
    <w:p w14:paraId="557E282D">
      <w:pPr>
        <w:jc w:val="center"/>
        <w:rPr>
          <w:rFonts w:hint="eastAsia" w:ascii="宋体" w:hAnsi="宋体" w:cs="宋体"/>
          <w:b/>
          <w:kern w:val="0"/>
          <w:sz w:val="32"/>
          <w:szCs w:val="32"/>
        </w:rPr>
      </w:pPr>
    </w:p>
    <w:p w14:paraId="63D8256E">
      <w:pPr>
        <w:jc w:val="center"/>
        <w:rPr>
          <w:rFonts w:hint="eastAsia" w:ascii="宋体" w:hAnsi="宋体" w:cs="宋体"/>
          <w:b/>
          <w:kern w:val="0"/>
          <w:sz w:val="32"/>
          <w:szCs w:val="32"/>
        </w:rPr>
      </w:pPr>
    </w:p>
    <w:p w14:paraId="7620DA0E">
      <w:pPr>
        <w:jc w:val="center"/>
        <w:rPr>
          <w:rFonts w:hint="eastAsia" w:ascii="宋体" w:hAnsi="宋体" w:cs="宋体"/>
          <w:b/>
          <w:kern w:val="0"/>
          <w:sz w:val="32"/>
          <w:szCs w:val="32"/>
        </w:rPr>
      </w:pPr>
    </w:p>
    <w:p w14:paraId="655A36E8">
      <w:pPr>
        <w:jc w:val="center"/>
        <w:rPr>
          <w:rFonts w:hint="eastAsia" w:ascii="宋体" w:hAnsi="宋体" w:cs="宋体"/>
          <w:b/>
          <w:kern w:val="0"/>
          <w:sz w:val="32"/>
          <w:szCs w:val="32"/>
        </w:rPr>
      </w:pPr>
    </w:p>
    <w:p w14:paraId="50F94ACE">
      <w:pPr>
        <w:jc w:val="center"/>
        <w:rPr>
          <w:rFonts w:hint="eastAsia" w:ascii="宋体" w:hAnsi="宋体" w:cs="宋体"/>
          <w:b/>
          <w:kern w:val="0"/>
          <w:sz w:val="32"/>
          <w:szCs w:val="32"/>
        </w:rPr>
      </w:pPr>
    </w:p>
    <w:p w14:paraId="06B7A997">
      <w:pPr>
        <w:jc w:val="center"/>
        <w:rPr>
          <w:rFonts w:hint="eastAsia" w:ascii="宋体" w:hAnsi="宋体" w:cs="宋体"/>
          <w:b/>
          <w:kern w:val="0"/>
          <w:sz w:val="32"/>
          <w:szCs w:val="32"/>
        </w:rPr>
      </w:pPr>
    </w:p>
    <w:p w14:paraId="4EF1B6C8">
      <w:pPr>
        <w:jc w:val="center"/>
        <w:rPr>
          <w:rFonts w:hint="eastAsia" w:ascii="宋体" w:hAnsi="宋体" w:cs="宋体"/>
          <w:b/>
          <w:kern w:val="0"/>
          <w:sz w:val="32"/>
          <w:szCs w:val="32"/>
        </w:rPr>
      </w:pPr>
    </w:p>
    <w:p w14:paraId="29FE07F3">
      <w:pPr>
        <w:jc w:val="center"/>
        <w:rPr>
          <w:rFonts w:hint="eastAsia" w:ascii="宋体" w:hAnsi="宋体" w:cs="宋体"/>
          <w:b/>
          <w:kern w:val="0"/>
          <w:sz w:val="32"/>
          <w:szCs w:val="32"/>
        </w:rPr>
      </w:pPr>
    </w:p>
    <w:p w14:paraId="1183C155">
      <w:pPr>
        <w:jc w:val="center"/>
        <w:rPr>
          <w:rFonts w:hint="eastAsia" w:ascii="宋体" w:hAnsi="宋体" w:cs="宋体"/>
          <w:b/>
          <w:kern w:val="0"/>
          <w:sz w:val="32"/>
          <w:szCs w:val="32"/>
        </w:rPr>
      </w:pPr>
    </w:p>
    <w:p w14:paraId="069C9B5F">
      <w:pPr>
        <w:jc w:val="center"/>
        <w:rPr>
          <w:rFonts w:hint="eastAsia" w:ascii="宋体" w:hAnsi="宋体" w:cs="宋体"/>
          <w:b/>
          <w:kern w:val="0"/>
          <w:sz w:val="32"/>
          <w:szCs w:val="32"/>
        </w:rPr>
      </w:pPr>
    </w:p>
    <w:p w14:paraId="4101358C">
      <w:pPr>
        <w:rPr>
          <w:rFonts w:hint="eastAsia" w:ascii="宋体" w:hAnsi="宋体" w:cs="宋体"/>
          <w:b/>
          <w:kern w:val="0"/>
          <w:sz w:val="32"/>
          <w:szCs w:val="32"/>
        </w:rPr>
      </w:pPr>
    </w:p>
    <w:p w14:paraId="667011E0">
      <w:pPr>
        <w:spacing w:line="360" w:lineRule="auto"/>
        <w:jc w:val="center"/>
        <w:rPr>
          <w:rFonts w:hint="eastAsia" w:ascii="宋体" w:hAnsi="宋体" w:cs="宋体"/>
          <w:b/>
          <w:kern w:val="0"/>
          <w:sz w:val="32"/>
          <w:szCs w:val="32"/>
        </w:rPr>
      </w:pPr>
    </w:p>
    <w:p w14:paraId="746AAC4B">
      <w:pPr>
        <w:spacing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B60A4FE">
      <w:pPr>
        <w:snapToGrid w:val="0"/>
        <w:spacing w:line="360" w:lineRule="auto"/>
        <w:rPr>
          <w:rFonts w:hint="eastAsia" w:ascii="宋体" w:hAnsi="宋体" w:cs="宋体"/>
          <w:sz w:val="24"/>
        </w:rPr>
      </w:pPr>
      <w:r>
        <w:rPr>
          <w:rFonts w:hint="eastAsia" w:ascii="宋体" w:hAnsi="宋体" w:cs="宋体"/>
          <w:sz w:val="24"/>
        </w:rPr>
        <w:t xml:space="preserve">                                </w:t>
      </w:r>
    </w:p>
    <w:p w14:paraId="05A685E9">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06BE2C1">
      <w:pPr>
        <w:snapToGrid w:val="0"/>
        <w:spacing w:line="360" w:lineRule="auto"/>
        <w:rPr>
          <w:rFonts w:hint="eastAsia" w:ascii="宋体" w:hAnsi="宋体" w:cs="宋体"/>
          <w:kern w:val="0"/>
          <w:sz w:val="24"/>
        </w:rPr>
      </w:pPr>
      <w:r>
        <w:rPr>
          <w:rFonts w:hint="eastAsia" w:ascii="宋体" w:hAnsi="宋体" w:cs="宋体"/>
          <w:sz w:val="24"/>
        </w:rPr>
        <w:t>中国共产党杭州市滨江区纪律检查委员会、浙江天辰工程咨询有限公司</w:t>
      </w:r>
      <w:r>
        <w:rPr>
          <w:rFonts w:hint="eastAsia" w:ascii="宋体" w:hAnsi="宋体" w:cs="宋体"/>
          <w:kern w:val="0"/>
          <w:sz w:val="24"/>
          <w:lang w:val="zh-CN"/>
        </w:rPr>
        <w:t>：</w:t>
      </w:r>
    </w:p>
    <w:p w14:paraId="25E6FF46">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烽火台-滨江纪检卓越管理系统信创改造项目【招标编号：TCZX-ZFCG(F)-2025003】</w:t>
      </w:r>
      <w:r>
        <w:rPr>
          <w:rFonts w:hint="eastAsia" w:ascii="宋体" w:hAnsi="宋体" w:cs="宋体"/>
          <w:kern w:val="0"/>
          <w:sz w:val="24"/>
          <w:lang w:val="zh-CN"/>
        </w:rPr>
        <w:t>政府采购投标的一切事项，其法律后果由我方承担。</w:t>
      </w:r>
    </w:p>
    <w:p w14:paraId="29DBEF4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5766DB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5D301F">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210BF94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63677887">
      <w:pPr>
        <w:snapToGrid w:val="0"/>
        <w:spacing w:line="360" w:lineRule="auto"/>
        <w:rPr>
          <w:rFonts w:hint="eastAsia" w:ascii="宋体" w:hAnsi="宋体" w:cs="宋体"/>
          <w:sz w:val="24"/>
        </w:rPr>
      </w:pPr>
    </w:p>
    <w:p w14:paraId="1387BB6C">
      <w:pPr>
        <w:spacing w:line="360" w:lineRule="auto"/>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92DD2AF">
      <w:pPr>
        <w:snapToGrid w:val="0"/>
        <w:spacing w:line="360" w:lineRule="auto"/>
        <w:rPr>
          <w:rFonts w:hint="eastAsia" w:ascii="宋体" w:hAnsi="宋体" w:cs="宋体"/>
          <w:kern w:val="0"/>
          <w:sz w:val="24"/>
        </w:rPr>
      </w:pPr>
      <w:r>
        <w:rPr>
          <w:rFonts w:hint="eastAsia" w:ascii="宋体" w:hAnsi="宋体" w:cs="宋体"/>
          <w:sz w:val="24"/>
        </w:rPr>
        <w:t>中国共产党杭州市滨江区纪律检查委员会、浙江天辰工程咨询有限公司</w:t>
      </w:r>
      <w:r>
        <w:rPr>
          <w:rFonts w:hint="eastAsia" w:ascii="宋体" w:hAnsi="宋体" w:cs="宋体"/>
          <w:kern w:val="0"/>
          <w:sz w:val="24"/>
          <w:lang w:val="zh-CN"/>
        </w:rPr>
        <w:t>：</w:t>
      </w:r>
    </w:p>
    <w:p w14:paraId="4DF8631B">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烽火台-滨江纪检卓越管理系统信创改造项目【招标编号：TCZX-ZFCG(F)-2025003】</w:t>
      </w:r>
      <w:r>
        <w:rPr>
          <w:rFonts w:hint="eastAsia" w:ascii="宋体" w:hAnsi="宋体" w:cs="宋体"/>
          <w:kern w:val="0"/>
          <w:sz w:val="24"/>
          <w:lang w:val="zh-CN"/>
        </w:rPr>
        <w:t>政府采购投标的一切事项，其法律后果由我方承担。</w:t>
      </w:r>
    </w:p>
    <w:p w14:paraId="4CFEF35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BCA96C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607AE14">
      <w:pPr>
        <w:rPr>
          <w:rFonts w:hint="eastAsia" w:ascii="宋体" w:hAnsi="宋体" w:cs="宋体"/>
        </w:rPr>
      </w:pPr>
    </w:p>
    <w:p w14:paraId="7FAE284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74C25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F35537D">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BD0A2F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E0A0081">
      <w:pPr>
        <w:autoSpaceDE w:val="0"/>
        <w:autoSpaceDN w:val="0"/>
        <w:spacing w:line="360" w:lineRule="auto"/>
        <w:jc w:val="center"/>
        <w:rPr>
          <w:rFonts w:hint="eastAsia" w:ascii="宋体" w:hAnsi="宋体" w:cs="宋体"/>
          <w:b/>
          <w:kern w:val="0"/>
          <w:sz w:val="32"/>
          <w:szCs w:val="32"/>
          <w:lang w:val="zh-CN"/>
        </w:rPr>
      </w:pPr>
    </w:p>
    <w:p w14:paraId="10C235F9">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59D5486">
      <w:pPr>
        <w:pStyle w:val="154"/>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18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C03B98">
            <w:pPr>
              <w:pStyle w:val="154"/>
              <w:adjustRightInd w:val="0"/>
              <w:spacing w:line="360" w:lineRule="auto"/>
              <w:rPr>
                <w:rFonts w:hint="eastAsia" w:hAnsi="宋体" w:cs="宋体"/>
                <w:bCs/>
                <w:sz w:val="24"/>
              </w:rPr>
            </w:pPr>
            <w:r>
              <w:rPr>
                <w:rFonts w:hint="eastAsia" w:hAnsi="宋体" w:cs="宋体"/>
                <w:bCs/>
                <w:sz w:val="24"/>
              </w:rPr>
              <w:t>正面：                                 反面：</w:t>
            </w:r>
          </w:p>
          <w:p w14:paraId="0CBB28CA">
            <w:pPr>
              <w:pStyle w:val="154"/>
              <w:adjustRightInd w:val="0"/>
              <w:spacing w:line="360" w:lineRule="auto"/>
              <w:rPr>
                <w:rFonts w:hint="eastAsia" w:hAnsi="宋体" w:cs="宋体"/>
                <w:bCs/>
                <w:sz w:val="24"/>
              </w:rPr>
            </w:pPr>
          </w:p>
        </w:tc>
      </w:tr>
    </w:tbl>
    <w:p w14:paraId="5C879B70">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596310B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48847AEB">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D6C65AF">
      <w:pPr>
        <w:jc w:val="center"/>
        <w:rPr>
          <w:rFonts w:hint="eastAsia" w:ascii="宋体" w:hAnsi="宋体" w:cs="宋体"/>
          <w:b/>
          <w:kern w:val="0"/>
          <w:sz w:val="32"/>
          <w:szCs w:val="32"/>
        </w:rPr>
      </w:pPr>
    </w:p>
    <w:p w14:paraId="6285BC05">
      <w:pPr>
        <w:jc w:val="center"/>
        <w:rPr>
          <w:rFonts w:hint="eastAsia" w:ascii="宋体" w:hAnsi="宋体" w:cs="宋体"/>
          <w:b/>
          <w:kern w:val="0"/>
          <w:sz w:val="32"/>
          <w:szCs w:val="32"/>
        </w:rPr>
      </w:pPr>
    </w:p>
    <w:p w14:paraId="3F8AF6AA">
      <w:pPr>
        <w:jc w:val="center"/>
        <w:rPr>
          <w:rFonts w:hint="eastAsia" w:ascii="宋体" w:hAnsi="宋体" w:cs="宋体"/>
          <w:b/>
          <w:kern w:val="0"/>
          <w:sz w:val="32"/>
          <w:szCs w:val="32"/>
        </w:rPr>
      </w:pPr>
    </w:p>
    <w:p w14:paraId="5125B258">
      <w:pPr>
        <w:jc w:val="center"/>
        <w:rPr>
          <w:rFonts w:hint="eastAsia" w:ascii="宋体" w:hAnsi="宋体" w:cs="宋体"/>
          <w:b/>
          <w:kern w:val="0"/>
          <w:sz w:val="32"/>
          <w:szCs w:val="32"/>
        </w:rPr>
      </w:pPr>
    </w:p>
    <w:p w14:paraId="2E37CAF6">
      <w:pPr>
        <w:jc w:val="center"/>
        <w:rPr>
          <w:rFonts w:hint="eastAsia" w:ascii="宋体" w:hAnsi="宋体" w:cs="宋体"/>
          <w:b/>
          <w:kern w:val="0"/>
          <w:sz w:val="32"/>
          <w:szCs w:val="32"/>
        </w:rPr>
      </w:pPr>
    </w:p>
    <w:p w14:paraId="2D7215E9">
      <w:pPr>
        <w:jc w:val="center"/>
        <w:rPr>
          <w:rFonts w:hint="eastAsia" w:ascii="宋体" w:hAnsi="宋体" w:cs="宋体"/>
          <w:b/>
          <w:kern w:val="0"/>
          <w:sz w:val="32"/>
          <w:szCs w:val="32"/>
        </w:rPr>
      </w:pPr>
    </w:p>
    <w:p w14:paraId="0CBF5D9F">
      <w:pPr>
        <w:jc w:val="center"/>
        <w:rPr>
          <w:rFonts w:hint="eastAsia" w:ascii="宋体" w:hAnsi="宋体" w:cs="宋体"/>
          <w:b/>
          <w:kern w:val="0"/>
          <w:sz w:val="32"/>
          <w:szCs w:val="32"/>
        </w:rPr>
      </w:pPr>
    </w:p>
    <w:p w14:paraId="2477454D">
      <w:pPr>
        <w:jc w:val="center"/>
        <w:rPr>
          <w:rFonts w:hint="eastAsia" w:ascii="宋体" w:hAnsi="宋体" w:cs="宋体"/>
          <w:b/>
          <w:kern w:val="0"/>
          <w:sz w:val="32"/>
          <w:szCs w:val="32"/>
        </w:rPr>
      </w:pPr>
    </w:p>
    <w:p w14:paraId="0EAA58B8">
      <w:pPr>
        <w:rPr>
          <w:rFonts w:hint="eastAsia" w:ascii="宋体" w:hAnsi="宋体" w:cs="宋体"/>
          <w:b/>
          <w:kern w:val="0"/>
          <w:sz w:val="32"/>
          <w:szCs w:val="32"/>
        </w:rPr>
      </w:pPr>
    </w:p>
    <w:p w14:paraId="70BFD448">
      <w:pPr>
        <w:snapToGrid w:val="0"/>
        <w:spacing w:line="360" w:lineRule="auto"/>
        <w:ind w:right="480"/>
        <w:rPr>
          <w:rFonts w:hint="eastAsia"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5FF2B730">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7D6A879F">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AE1E122">
      <w:pPr>
        <w:snapToGrid w:val="0"/>
        <w:spacing w:line="360" w:lineRule="auto"/>
        <w:rPr>
          <w:rFonts w:hint="eastAsia" w:ascii="宋体" w:hAnsi="宋体" w:cs="宋体"/>
          <w:kern w:val="0"/>
          <w:sz w:val="24"/>
        </w:rPr>
      </w:pPr>
    </w:p>
    <w:p w14:paraId="4686D7A7">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3E0BF6B6">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FE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04842C">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044F86F2">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79F8A83C">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535AFA16">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6438F43C">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2A36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3E895B">
            <w:pPr>
              <w:jc w:val="center"/>
              <w:rPr>
                <w:rFonts w:hint="eastAsia" w:ascii="宋体" w:hAnsi="宋体" w:cs="宋体"/>
                <w:sz w:val="24"/>
              </w:rPr>
            </w:pPr>
            <w:r>
              <w:rPr>
                <w:rFonts w:hint="eastAsia" w:ascii="宋体" w:hAnsi="宋体" w:cs="宋体"/>
                <w:sz w:val="24"/>
              </w:rPr>
              <w:t>1</w:t>
            </w:r>
          </w:p>
        </w:tc>
        <w:tc>
          <w:tcPr>
            <w:tcW w:w="4991" w:type="dxa"/>
          </w:tcPr>
          <w:p w14:paraId="6F28711A">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7D87D4D3">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EFC8F86">
            <w:pPr>
              <w:rPr>
                <w:rFonts w:hint="eastAsia" w:ascii="宋体" w:hAnsi="宋体" w:cs="宋体"/>
                <w:sz w:val="24"/>
              </w:rPr>
            </w:pPr>
          </w:p>
          <w:p w14:paraId="1A1ADEAD">
            <w:pPr>
              <w:rPr>
                <w:rFonts w:hint="eastAsia" w:ascii="宋体" w:hAnsi="宋体" w:cs="宋体"/>
                <w:sz w:val="24"/>
              </w:rPr>
            </w:pPr>
            <w:r>
              <w:rPr>
                <w:rFonts w:hint="eastAsia" w:ascii="宋体" w:hAnsi="宋体" w:cs="宋体"/>
                <w:sz w:val="24"/>
              </w:rPr>
              <w:t>见投标文件</w:t>
            </w:r>
          </w:p>
          <w:p w14:paraId="13DD41E8">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32F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2EA37D">
            <w:pPr>
              <w:jc w:val="center"/>
              <w:rPr>
                <w:rFonts w:hint="eastAsia" w:ascii="宋体" w:hAnsi="宋体" w:cs="宋体"/>
                <w:sz w:val="24"/>
              </w:rPr>
            </w:pPr>
            <w:r>
              <w:rPr>
                <w:rFonts w:hint="eastAsia" w:ascii="宋体" w:hAnsi="宋体" w:cs="宋体"/>
                <w:sz w:val="24"/>
              </w:rPr>
              <w:t>2</w:t>
            </w:r>
          </w:p>
        </w:tc>
        <w:tc>
          <w:tcPr>
            <w:tcW w:w="4991" w:type="dxa"/>
          </w:tcPr>
          <w:p w14:paraId="3042F742">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4147AC4">
            <w:pPr>
              <w:rPr>
                <w:rFonts w:hint="eastAsia" w:ascii="宋体" w:hAnsi="宋体" w:cs="宋体"/>
                <w:sz w:val="24"/>
              </w:rPr>
            </w:pPr>
            <w:r>
              <w:rPr>
                <w:rFonts w:hint="eastAsia" w:ascii="宋体" w:hAnsi="宋体" w:cs="宋体"/>
                <w:sz w:val="24"/>
              </w:rPr>
              <w:t>投标函</w:t>
            </w:r>
          </w:p>
        </w:tc>
        <w:tc>
          <w:tcPr>
            <w:tcW w:w="1418" w:type="dxa"/>
          </w:tcPr>
          <w:p w14:paraId="70B6783C">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52B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FA0507">
            <w:pPr>
              <w:jc w:val="center"/>
              <w:rPr>
                <w:rFonts w:hint="eastAsia" w:ascii="宋体" w:hAnsi="宋体" w:cs="宋体"/>
                <w:sz w:val="24"/>
              </w:rPr>
            </w:pPr>
            <w:r>
              <w:rPr>
                <w:rFonts w:hint="eastAsia" w:ascii="宋体" w:hAnsi="宋体" w:cs="宋体"/>
                <w:sz w:val="24"/>
              </w:rPr>
              <w:t>3</w:t>
            </w:r>
          </w:p>
        </w:tc>
        <w:tc>
          <w:tcPr>
            <w:tcW w:w="4991" w:type="dxa"/>
          </w:tcPr>
          <w:p w14:paraId="089FC7CC">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74C08019">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7FF389E">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CF811A9">
      <w:pPr>
        <w:spacing w:line="360" w:lineRule="auto"/>
        <w:ind w:right="420"/>
        <w:rPr>
          <w:rFonts w:hint="eastAsia" w:ascii="宋体" w:hAnsi="宋体" w:cs="宋体"/>
          <w:sz w:val="24"/>
        </w:rPr>
      </w:pPr>
      <w:r>
        <w:rPr>
          <w:rFonts w:hint="eastAsia" w:ascii="宋体" w:hAnsi="宋体" w:cs="宋体"/>
          <w:sz w:val="24"/>
        </w:rPr>
        <w:t>注：按本格式和要求提供。</w:t>
      </w:r>
    </w:p>
    <w:p w14:paraId="03CA71C4">
      <w:pPr>
        <w:jc w:val="center"/>
        <w:rPr>
          <w:rFonts w:hint="eastAsia" w:ascii="宋体" w:hAnsi="宋体" w:cs="宋体"/>
          <w:b/>
          <w:kern w:val="0"/>
          <w:sz w:val="32"/>
          <w:szCs w:val="32"/>
        </w:rPr>
      </w:pPr>
    </w:p>
    <w:p w14:paraId="087B18F0">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75787385">
      <w:pPr>
        <w:jc w:val="center"/>
        <w:rPr>
          <w:rFonts w:hint="eastAsia" w:ascii="宋体" w:hAnsi="宋体" w:cs="宋体"/>
          <w:b/>
          <w:kern w:val="0"/>
          <w:sz w:val="32"/>
          <w:szCs w:val="32"/>
        </w:rPr>
      </w:pPr>
    </w:p>
    <w:p w14:paraId="28F4A855">
      <w:pPr>
        <w:jc w:val="center"/>
        <w:rPr>
          <w:rFonts w:hint="eastAsia" w:ascii="宋体" w:hAnsi="宋体" w:cs="宋体"/>
          <w:b/>
          <w:kern w:val="0"/>
          <w:sz w:val="32"/>
          <w:szCs w:val="32"/>
        </w:rPr>
      </w:pPr>
    </w:p>
    <w:p w14:paraId="4CEA97D3">
      <w:pPr>
        <w:jc w:val="center"/>
        <w:rPr>
          <w:rFonts w:hint="eastAsia" w:ascii="宋体" w:hAnsi="宋体" w:cs="宋体"/>
          <w:b/>
          <w:kern w:val="0"/>
          <w:sz w:val="32"/>
          <w:szCs w:val="32"/>
        </w:rPr>
      </w:pPr>
    </w:p>
    <w:p w14:paraId="5ECF5669">
      <w:pPr>
        <w:jc w:val="center"/>
        <w:rPr>
          <w:rFonts w:hint="eastAsia" w:ascii="宋体" w:hAnsi="宋体" w:cs="宋体"/>
          <w:b/>
          <w:kern w:val="0"/>
          <w:sz w:val="32"/>
          <w:szCs w:val="32"/>
        </w:rPr>
      </w:pPr>
    </w:p>
    <w:p w14:paraId="5332F567">
      <w:pPr>
        <w:jc w:val="center"/>
        <w:rPr>
          <w:rFonts w:hint="eastAsia" w:ascii="宋体" w:hAnsi="宋体" w:cs="宋体"/>
          <w:b/>
          <w:kern w:val="0"/>
          <w:sz w:val="32"/>
          <w:szCs w:val="32"/>
        </w:rPr>
      </w:pPr>
    </w:p>
    <w:p w14:paraId="64FD428A">
      <w:pPr>
        <w:jc w:val="center"/>
        <w:rPr>
          <w:rFonts w:hint="eastAsia" w:ascii="宋体" w:hAnsi="宋体" w:cs="宋体"/>
          <w:b/>
          <w:kern w:val="0"/>
          <w:sz w:val="32"/>
          <w:szCs w:val="32"/>
        </w:rPr>
      </w:pPr>
    </w:p>
    <w:p w14:paraId="62EE84F8">
      <w:pPr>
        <w:jc w:val="center"/>
        <w:rPr>
          <w:rFonts w:hint="eastAsia" w:ascii="宋体" w:hAnsi="宋体" w:cs="宋体"/>
          <w:b/>
          <w:kern w:val="0"/>
          <w:sz w:val="32"/>
          <w:szCs w:val="32"/>
        </w:rPr>
      </w:pPr>
    </w:p>
    <w:p w14:paraId="736FF9F4">
      <w:pPr>
        <w:jc w:val="center"/>
        <w:rPr>
          <w:rFonts w:hint="eastAsia" w:ascii="宋体" w:hAnsi="宋体" w:cs="宋体"/>
          <w:b/>
          <w:kern w:val="0"/>
          <w:sz w:val="32"/>
          <w:szCs w:val="32"/>
        </w:rPr>
      </w:pPr>
    </w:p>
    <w:p w14:paraId="29D4FA02">
      <w:pPr>
        <w:jc w:val="center"/>
        <w:rPr>
          <w:rFonts w:hint="eastAsia" w:ascii="宋体" w:hAnsi="宋体" w:cs="宋体"/>
          <w:b/>
          <w:kern w:val="0"/>
          <w:sz w:val="32"/>
          <w:szCs w:val="32"/>
        </w:rPr>
      </w:pPr>
    </w:p>
    <w:p w14:paraId="6A87D5A6">
      <w:pPr>
        <w:jc w:val="center"/>
        <w:rPr>
          <w:sz w:val="32"/>
          <w:szCs w:val="32"/>
        </w:rPr>
      </w:pPr>
    </w:p>
    <w:p w14:paraId="781C209C">
      <w:pPr>
        <w:jc w:val="center"/>
        <w:rPr>
          <w:rFonts w:hint="eastAsia" w:ascii="宋体" w:hAnsi="宋体" w:cs="宋体"/>
          <w:b/>
          <w:kern w:val="0"/>
          <w:sz w:val="32"/>
          <w:szCs w:val="32"/>
        </w:rPr>
      </w:pPr>
    </w:p>
    <w:p w14:paraId="6A1C02AC">
      <w:pPr>
        <w:jc w:val="center"/>
        <w:rPr>
          <w:rFonts w:hint="eastAsia" w:ascii="宋体" w:hAnsi="宋体" w:cs="宋体"/>
          <w:b/>
          <w:kern w:val="0"/>
          <w:sz w:val="32"/>
          <w:szCs w:val="32"/>
        </w:rPr>
      </w:pPr>
    </w:p>
    <w:p w14:paraId="4F9F6004">
      <w:pPr>
        <w:jc w:val="center"/>
        <w:rPr>
          <w:rFonts w:hint="eastAsia" w:ascii="宋体" w:hAnsi="宋体" w:cs="宋体"/>
          <w:b/>
          <w:kern w:val="0"/>
          <w:sz w:val="32"/>
          <w:szCs w:val="32"/>
        </w:rPr>
      </w:pPr>
    </w:p>
    <w:p w14:paraId="303369FF">
      <w:pPr>
        <w:spacing w:line="360" w:lineRule="auto"/>
        <w:jc w:val="center"/>
        <w:rPr>
          <w:rFonts w:hint="eastAsia" w:ascii="宋体" w:hAnsi="宋体" w:cs="宋体"/>
        </w:rPr>
      </w:pPr>
      <w:r>
        <w:rPr>
          <w:rFonts w:hint="eastAsia" w:ascii="宋体" w:hAnsi="宋体" w:cs="宋体"/>
          <w:b/>
          <w:kern w:val="0"/>
          <w:sz w:val="32"/>
          <w:szCs w:val="32"/>
        </w:rPr>
        <w:t>五、评标标准相应的商务技术资料</w:t>
      </w:r>
    </w:p>
    <w:p w14:paraId="3F762EBC">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3EBA6A2">
      <w:pPr>
        <w:jc w:val="center"/>
        <w:rPr>
          <w:rFonts w:hint="eastAsia" w:ascii="宋体" w:hAnsi="宋体" w:cs="宋体"/>
          <w:b/>
          <w:kern w:val="0"/>
          <w:sz w:val="32"/>
          <w:szCs w:val="32"/>
        </w:rPr>
      </w:pPr>
    </w:p>
    <w:p w14:paraId="72646180">
      <w:pPr>
        <w:jc w:val="center"/>
        <w:rPr>
          <w:rFonts w:hint="eastAsia" w:ascii="宋体" w:hAnsi="宋体" w:cs="宋体"/>
          <w:b/>
          <w:kern w:val="0"/>
          <w:sz w:val="32"/>
          <w:szCs w:val="32"/>
        </w:rPr>
      </w:pPr>
    </w:p>
    <w:p w14:paraId="0FFD64BD">
      <w:pPr>
        <w:jc w:val="center"/>
        <w:rPr>
          <w:rFonts w:hint="eastAsia" w:ascii="宋体" w:hAnsi="宋体" w:cs="宋体"/>
          <w:b/>
          <w:kern w:val="0"/>
          <w:sz w:val="32"/>
          <w:szCs w:val="32"/>
        </w:rPr>
      </w:pPr>
    </w:p>
    <w:p w14:paraId="070E563E">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E7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0F491C">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74A70B">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3390BBD">
            <w:pPr>
              <w:spacing w:line="360" w:lineRule="auto"/>
              <w:jc w:val="center"/>
              <w:rPr>
                <w:rFonts w:hint="eastAsia" w:ascii="宋体" w:hAnsi="宋体" w:cs="宋体"/>
                <w:b/>
                <w:sz w:val="24"/>
              </w:rPr>
            </w:pPr>
          </w:p>
          <w:p w14:paraId="6E843B15">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1DB8FE2">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F2BC9A9">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DE43C34">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7E64846">
            <w:pPr>
              <w:spacing w:line="360" w:lineRule="auto"/>
              <w:jc w:val="center"/>
              <w:rPr>
                <w:rFonts w:hint="eastAsia" w:ascii="宋体" w:hAnsi="宋体" w:cs="宋体"/>
                <w:b/>
                <w:sz w:val="24"/>
              </w:rPr>
            </w:pPr>
          </w:p>
          <w:p w14:paraId="286F4D71">
            <w:pPr>
              <w:spacing w:line="360" w:lineRule="auto"/>
              <w:jc w:val="center"/>
              <w:rPr>
                <w:rFonts w:hint="eastAsia" w:ascii="宋体" w:hAnsi="宋体" w:cs="宋体"/>
                <w:b/>
                <w:sz w:val="24"/>
              </w:rPr>
            </w:pPr>
            <w:r>
              <w:rPr>
                <w:rFonts w:hint="eastAsia" w:ascii="宋体" w:hAnsi="宋体" w:cs="宋体"/>
                <w:b/>
                <w:sz w:val="24"/>
              </w:rPr>
              <w:t>备注（如果有）</w:t>
            </w:r>
          </w:p>
          <w:p w14:paraId="50FAC1BD">
            <w:pPr>
              <w:spacing w:line="360" w:lineRule="auto"/>
              <w:jc w:val="center"/>
              <w:rPr>
                <w:rFonts w:hint="eastAsia" w:ascii="宋体" w:hAnsi="宋体" w:cs="宋体"/>
                <w:b/>
                <w:sz w:val="24"/>
              </w:rPr>
            </w:pPr>
          </w:p>
        </w:tc>
      </w:tr>
      <w:tr w14:paraId="57C2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6B491C">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E084A6">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4DA71A">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105F46">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723B734">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381743">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E14938">
            <w:pPr>
              <w:spacing w:line="360" w:lineRule="auto"/>
              <w:jc w:val="center"/>
              <w:rPr>
                <w:rFonts w:hint="eastAsia" w:ascii="宋体" w:hAnsi="宋体" w:cs="宋体"/>
                <w:sz w:val="24"/>
              </w:rPr>
            </w:pPr>
          </w:p>
        </w:tc>
      </w:tr>
      <w:tr w14:paraId="3024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18B56">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CB62AC">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F9520B3">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14400E">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EEA2870">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1E11E1">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4A09943">
            <w:pPr>
              <w:spacing w:line="360" w:lineRule="auto"/>
              <w:jc w:val="center"/>
              <w:rPr>
                <w:rFonts w:hint="eastAsia" w:ascii="宋体" w:hAnsi="宋体" w:cs="宋体"/>
                <w:sz w:val="24"/>
              </w:rPr>
            </w:pPr>
          </w:p>
        </w:tc>
      </w:tr>
      <w:tr w14:paraId="438B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2F7588">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BBC8F84">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DA7BC3">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CAEC9E">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EE417C8">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F7117D7">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AC7830">
            <w:pPr>
              <w:spacing w:line="360" w:lineRule="auto"/>
              <w:jc w:val="center"/>
              <w:rPr>
                <w:rFonts w:hint="eastAsia" w:ascii="宋体" w:hAnsi="宋体" w:cs="宋体"/>
                <w:sz w:val="24"/>
              </w:rPr>
            </w:pPr>
          </w:p>
        </w:tc>
      </w:tr>
    </w:tbl>
    <w:p w14:paraId="5974CC7B">
      <w:pPr>
        <w:spacing w:line="360" w:lineRule="auto"/>
        <w:ind w:right="420"/>
        <w:rPr>
          <w:rFonts w:hint="eastAsia" w:ascii="宋体" w:hAnsi="宋体" w:cs="宋体"/>
          <w:sz w:val="24"/>
        </w:rPr>
      </w:pPr>
      <w:r>
        <w:rPr>
          <w:rFonts w:hint="eastAsia" w:ascii="宋体" w:hAnsi="宋体" w:cs="宋体"/>
          <w:sz w:val="24"/>
        </w:rPr>
        <w:t>注：按本格式和要求提供。</w:t>
      </w:r>
    </w:p>
    <w:p w14:paraId="70D56ABD">
      <w:pPr>
        <w:jc w:val="center"/>
        <w:rPr>
          <w:rFonts w:hint="eastAsia" w:ascii="宋体" w:hAnsi="宋体" w:cs="宋体"/>
          <w:b/>
          <w:kern w:val="0"/>
          <w:sz w:val="32"/>
          <w:szCs w:val="32"/>
        </w:rPr>
      </w:pPr>
    </w:p>
    <w:p w14:paraId="466CCF9E">
      <w:pPr>
        <w:jc w:val="center"/>
        <w:rPr>
          <w:rFonts w:hint="eastAsia" w:ascii="宋体" w:hAnsi="宋体" w:cs="宋体"/>
          <w:b/>
          <w:kern w:val="0"/>
          <w:sz w:val="32"/>
          <w:szCs w:val="32"/>
        </w:rPr>
      </w:pPr>
    </w:p>
    <w:p w14:paraId="5765BD15">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38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13C2EA">
            <w:pPr>
              <w:jc w:val="center"/>
              <w:rPr>
                <w:rFonts w:hint="eastAsia" w:ascii="宋体" w:hAnsi="宋体" w:cs="宋体"/>
                <w:b/>
                <w:bCs/>
                <w:sz w:val="24"/>
              </w:rPr>
            </w:pPr>
            <w:r>
              <w:rPr>
                <w:rFonts w:hint="eastAsia" w:ascii="宋体" w:hAnsi="宋体" w:cs="宋体"/>
                <w:b/>
                <w:bCs/>
                <w:sz w:val="24"/>
              </w:rPr>
              <w:t>序号</w:t>
            </w:r>
          </w:p>
        </w:tc>
        <w:tc>
          <w:tcPr>
            <w:tcW w:w="3683" w:type="dxa"/>
          </w:tcPr>
          <w:p w14:paraId="1229879E">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5E446E92">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0252BD65">
            <w:pPr>
              <w:jc w:val="center"/>
              <w:rPr>
                <w:rFonts w:hint="eastAsia" w:ascii="宋体" w:hAnsi="宋体" w:cs="宋体"/>
                <w:b/>
                <w:bCs/>
                <w:sz w:val="24"/>
              </w:rPr>
            </w:pPr>
            <w:r>
              <w:rPr>
                <w:rFonts w:hint="eastAsia" w:ascii="宋体" w:hAnsi="宋体" w:cs="宋体"/>
                <w:b/>
                <w:bCs/>
                <w:sz w:val="24"/>
              </w:rPr>
              <w:t>偏离说明</w:t>
            </w:r>
          </w:p>
        </w:tc>
      </w:tr>
      <w:tr w14:paraId="0902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259E48">
            <w:pPr>
              <w:jc w:val="center"/>
              <w:rPr>
                <w:rFonts w:hint="eastAsia" w:ascii="宋体" w:hAnsi="宋体" w:cs="宋体"/>
                <w:kern w:val="0"/>
                <w:sz w:val="24"/>
              </w:rPr>
            </w:pPr>
            <w:r>
              <w:rPr>
                <w:rFonts w:hint="eastAsia" w:ascii="宋体" w:hAnsi="宋体" w:cs="宋体"/>
                <w:kern w:val="0"/>
                <w:sz w:val="24"/>
              </w:rPr>
              <w:t>1</w:t>
            </w:r>
          </w:p>
        </w:tc>
        <w:tc>
          <w:tcPr>
            <w:tcW w:w="3683" w:type="dxa"/>
          </w:tcPr>
          <w:p w14:paraId="7835E0DB">
            <w:pPr>
              <w:jc w:val="center"/>
              <w:rPr>
                <w:rFonts w:hint="eastAsia" w:ascii="宋体" w:hAnsi="宋体" w:cs="宋体"/>
                <w:b/>
                <w:kern w:val="0"/>
                <w:sz w:val="32"/>
                <w:szCs w:val="32"/>
              </w:rPr>
            </w:pPr>
          </w:p>
        </w:tc>
        <w:tc>
          <w:tcPr>
            <w:tcW w:w="3546" w:type="dxa"/>
          </w:tcPr>
          <w:p w14:paraId="46003450">
            <w:pPr>
              <w:jc w:val="center"/>
              <w:rPr>
                <w:rFonts w:hint="eastAsia" w:ascii="宋体" w:hAnsi="宋体" w:cs="宋体"/>
                <w:b/>
                <w:kern w:val="0"/>
                <w:sz w:val="32"/>
                <w:szCs w:val="32"/>
              </w:rPr>
            </w:pPr>
          </w:p>
        </w:tc>
        <w:tc>
          <w:tcPr>
            <w:tcW w:w="1276" w:type="dxa"/>
          </w:tcPr>
          <w:p w14:paraId="10E3AA1F">
            <w:pPr>
              <w:jc w:val="center"/>
              <w:rPr>
                <w:rFonts w:hint="eastAsia" w:ascii="宋体" w:hAnsi="宋体" w:cs="宋体"/>
                <w:b/>
                <w:kern w:val="0"/>
                <w:sz w:val="32"/>
                <w:szCs w:val="32"/>
              </w:rPr>
            </w:pPr>
          </w:p>
        </w:tc>
      </w:tr>
      <w:tr w14:paraId="55C6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5B2FBD">
            <w:pPr>
              <w:jc w:val="center"/>
              <w:rPr>
                <w:rFonts w:hint="eastAsia" w:ascii="宋体" w:hAnsi="宋体" w:cs="宋体"/>
                <w:kern w:val="0"/>
                <w:sz w:val="24"/>
              </w:rPr>
            </w:pPr>
            <w:r>
              <w:rPr>
                <w:rFonts w:hint="eastAsia" w:ascii="宋体" w:hAnsi="宋体" w:cs="宋体"/>
                <w:kern w:val="0"/>
                <w:sz w:val="24"/>
              </w:rPr>
              <w:t>2</w:t>
            </w:r>
          </w:p>
        </w:tc>
        <w:tc>
          <w:tcPr>
            <w:tcW w:w="3683" w:type="dxa"/>
          </w:tcPr>
          <w:p w14:paraId="12432CB2">
            <w:pPr>
              <w:jc w:val="center"/>
              <w:rPr>
                <w:rFonts w:hint="eastAsia" w:ascii="宋体" w:hAnsi="宋体" w:cs="宋体"/>
                <w:b/>
                <w:kern w:val="0"/>
                <w:sz w:val="32"/>
                <w:szCs w:val="32"/>
              </w:rPr>
            </w:pPr>
          </w:p>
        </w:tc>
        <w:tc>
          <w:tcPr>
            <w:tcW w:w="3546" w:type="dxa"/>
          </w:tcPr>
          <w:p w14:paraId="361663A2">
            <w:pPr>
              <w:jc w:val="center"/>
              <w:rPr>
                <w:rFonts w:hint="eastAsia" w:ascii="宋体" w:hAnsi="宋体" w:cs="宋体"/>
                <w:b/>
                <w:kern w:val="0"/>
                <w:sz w:val="32"/>
                <w:szCs w:val="32"/>
              </w:rPr>
            </w:pPr>
          </w:p>
        </w:tc>
        <w:tc>
          <w:tcPr>
            <w:tcW w:w="1276" w:type="dxa"/>
          </w:tcPr>
          <w:p w14:paraId="13F915D2">
            <w:pPr>
              <w:jc w:val="center"/>
              <w:rPr>
                <w:rFonts w:hint="eastAsia" w:ascii="宋体" w:hAnsi="宋体" w:cs="宋体"/>
                <w:b/>
                <w:kern w:val="0"/>
                <w:sz w:val="32"/>
                <w:szCs w:val="32"/>
              </w:rPr>
            </w:pPr>
          </w:p>
        </w:tc>
      </w:tr>
      <w:tr w14:paraId="5854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147C94">
            <w:pPr>
              <w:jc w:val="center"/>
              <w:rPr>
                <w:rFonts w:hint="eastAsia" w:ascii="宋体" w:hAnsi="宋体" w:cs="宋体"/>
                <w:kern w:val="0"/>
                <w:sz w:val="24"/>
              </w:rPr>
            </w:pPr>
            <w:r>
              <w:rPr>
                <w:rFonts w:hint="eastAsia" w:ascii="宋体" w:hAnsi="宋体" w:cs="宋体"/>
                <w:kern w:val="0"/>
                <w:sz w:val="24"/>
              </w:rPr>
              <w:t>……</w:t>
            </w:r>
          </w:p>
        </w:tc>
        <w:tc>
          <w:tcPr>
            <w:tcW w:w="3683" w:type="dxa"/>
          </w:tcPr>
          <w:p w14:paraId="54FC24FD">
            <w:pPr>
              <w:jc w:val="center"/>
              <w:rPr>
                <w:rFonts w:hint="eastAsia" w:ascii="宋体" w:hAnsi="宋体" w:cs="宋体"/>
                <w:b/>
                <w:kern w:val="0"/>
                <w:sz w:val="32"/>
                <w:szCs w:val="32"/>
              </w:rPr>
            </w:pPr>
          </w:p>
        </w:tc>
        <w:tc>
          <w:tcPr>
            <w:tcW w:w="3546" w:type="dxa"/>
          </w:tcPr>
          <w:p w14:paraId="6823D4FA">
            <w:pPr>
              <w:jc w:val="center"/>
              <w:rPr>
                <w:rFonts w:hint="eastAsia" w:ascii="宋体" w:hAnsi="宋体" w:cs="宋体"/>
                <w:b/>
                <w:kern w:val="0"/>
                <w:sz w:val="32"/>
                <w:szCs w:val="32"/>
              </w:rPr>
            </w:pPr>
          </w:p>
        </w:tc>
        <w:tc>
          <w:tcPr>
            <w:tcW w:w="1276" w:type="dxa"/>
          </w:tcPr>
          <w:p w14:paraId="41AE5735">
            <w:pPr>
              <w:jc w:val="center"/>
              <w:rPr>
                <w:rFonts w:hint="eastAsia" w:ascii="宋体" w:hAnsi="宋体" w:cs="宋体"/>
                <w:b/>
                <w:kern w:val="0"/>
                <w:sz w:val="32"/>
                <w:szCs w:val="32"/>
              </w:rPr>
            </w:pPr>
          </w:p>
        </w:tc>
      </w:tr>
    </w:tbl>
    <w:p w14:paraId="38A6DAD9">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42691CB">
      <w:pPr>
        <w:jc w:val="center"/>
        <w:rPr>
          <w:rFonts w:hint="eastAsia" w:ascii="宋体" w:hAnsi="宋体" w:cs="宋体"/>
          <w:b/>
          <w:kern w:val="0"/>
          <w:sz w:val="32"/>
          <w:szCs w:val="32"/>
        </w:rPr>
      </w:pPr>
    </w:p>
    <w:p w14:paraId="06B40638">
      <w:pPr>
        <w:spacing w:line="360" w:lineRule="auto"/>
        <w:ind w:right="420"/>
        <w:rPr>
          <w:rFonts w:hint="eastAsia" w:ascii="宋体" w:hAnsi="宋体" w:cs="宋体"/>
          <w:sz w:val="24"/>
        </w:rPr>
      </w:pPr>
      <w:r>
        <w:rPr>
          <w:rFonts w:hint="eastAsia" w:ascii="宋体" w:hAnsi="宋体" w:cs="宋体"/>
          <w:sz w:val="24"/>
        </w:rPr>
        <w:t>注：按本格式和要求提供。</w:t>
      </w:r>
    </w:p>
    <w:p w14:paraId="435F545B">
      <w:pPr>
        <w:ind w:firstLine="1911" w:firstLineChars="595"/>
        <w:rPr>
          <w:rFonts w:hint="eastAsia" w:ascii="宋体" w:hAnsi="宋体" w:cs="宋体"/>
          <w:b/>
          <w:bCs/>
          <w:sz w:val="32"/>
          <w:szCs w:val="32"/>
        </w:rPr>
      </w:pPr>
    </w:p>
    <w:p w14:paraId="3B3401DF">
      <w:pPr>
        <w:ind w:firstLine="1911" w:firstLineChars="595"/>
        <w:rPr>
          <w:rFonts w:hint="eastAsia" w:ascii="宋体" w:hAnsi="宋体" w:cs="宋体"/>
          <w:b/>
          <w:bCs/>
          <w:sz w:val="32"/>
          <w:szCs w:val="32"/>
        </w:rPr>
      </w:pPr>
    </w:p>
    <w:p w14:paraId="5538A78B">
      <w:pPr>
        <w:ind w:firstLine="1911" w:firstLineChars="595"/>
        <w:rPr>
          <w:rFonts w:hint="eastAsia" w:ascii="宋体" w:hAnsi="宋体" w:cs="宋体"/>
          <w:b/>
          <w:bCs/>
          <w:sz w:val="32"/>
          <w:szCs w:val="32"/>
        </w:rPr>
      </w:pPr>
    </w:p>
    <w:p w14:paraId="79807009">
      <w:pPr>
        <w:widowControl/>
        <w:adjustRightInd/>
        <w:jc w:val="left"/>
        <w:rPr>
          <w:rFonts w:hint="eastAsia" w:ascii="宋体" w:hAnsi="宋体" w:cs="宋体"/>
          <w:b/>
          <w:bCs/>
          <w:sz w:val="32"/>
          <w:szCs w:val="32"/>
        </w:rPr>
      </w:pPr>
      <w:r>
        <w:rPr>
          <w:rFonts w:ascii="宋体" w:hAnsi="宋体" w:cs="宋体"/>
          <w:b/>
          <w:bCs/>
          <w:sz w:val="32"/>
          <w:szCs w:val="32"/>
        </w:rPr>
        <w:br w:type="page"/>
      </w:r>
    </w:p>
    <w:p w14:paraId="4F5702BA">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108458">
      <w:pPr>
        <w:snapToGrid w:val="0"/>
        <w:spacing w:line="360" w:lineRule="auto"/>
        <w:rPr>
          <w:rFonts w:hint="eastAsia" w:ascii="宋体" w:hAnsi="宋体" w:cs="宋体"/>
          <w:sz w:val="24"/>
        </w:rPr>
      </w:pPr>
    </w:p>
    <w:p w14:paraId="0CB1F798">
      <w:pPr>
        <w:snapToGrid w:val="0"/>
        <w:spacing w:line="360" w:lineRule="auto"/>
        <w:rPr>
          <w:rFonts w:hint="eastAsia" w:ascii="宋体" w:hAnsi="宋体" w:cs="宋体"/>
          <w:kern w:val="0"/>
          <w:sz w:val="24"/>
        </w:rPr>
      </w:pPr>
      <w:r>
        <w:rPr>
          <w:rFonts w:hint="eastAsia" w:ascii="宋体" w:hAnsi="宋体" w:cs="宋体"/>
          <w:sz w:val="24"/>
        </w:rPr>
        <w:t>中国共产党杭州市滨江区纪律检查委员会、浙江天辰工程咨询有限公司</w:t>
      </w:r>
      <w:r>
        <w:rPr>
          <w:rFonts w:hint="eastAsia" w:ascii="宋体" w:hAnsi="宋体" w:cs="宋体"/>
          <w:kern w:val="0"/>
          <w:sz w:val="24"/>
          <w:lang w:val="zh-CN"/>
        </w:rPr>
        <w:t>：</w:t>
      </w:r>
    </w:p>
    <w:p w14:paraId="22742A9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D93527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7CFE7C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DFCFA1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D12406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03DB4B6">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A4AAFB8">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6E43D439">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B317941">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0597D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59EFC28">
      <w:pPr>
        <w:autoSpaceDE w:val="0"/>
        <w:autoSpaceDN w:val="0"/>
        <w:spacing w:line="360" w:lineRule="auto"/>
        <w:ind w:left="2"/>
        <w:jc w:val="left"/>
        <w:rPr>
          <w:rFonts w:hint="eastAsia" w:ascii="宋体" w:hAnsi="宋体" w:cs="宋体"/>
          <w:kern w:val="0"/>
          <w:sz w:val="24"/>
          <w:lang w:val="zh-CN"/>
        </w:rPr>
      </w:pPr>
    </w:p>
    <w:p w14:paraId="0F3C577C">
      <w:pPr>
        <w:autoSpaceDE w:val="0"/>
        <w:autoSpaceDN w:val="0"/>
        <w:spacing w:line="360" w:lineRule="auto"/>
        <w:ind w:left="2"/>
        <w:jc w:val="left"/>
        <w:rPr>
          <w:rFonts w:hint="eastAsia" w:ascii="宋体" w:hAnsi="宋体" w:cs="宋体"/>
          <w:kern w:val="0"/>
          <w:sz w:val="24"/>
          <w:lang w:val="zh-CN"/>
        </w:rPr>
      </w:pPr>
    </w:p>
    <w:p w14:paraId="18F4F86E">
      <w:pPr>
        <w:autoSpaceDE w:val="0"/>
        <w:autoSpaceDN w:val="0"/>
        <w:spacing w:line="360" w:lineRule="auto"/>
        <w:ind w:left="2"/>
        <w:jc w:val="left"/>
        <w:rPr>
          <w:rFonts w:hint="eastAsia" w:ascii="宋体" w:hAnsi="宋体" w:cs="宋体"/>
          <w:kern w:val="0"/>
          <w:sz w:val="24"/>
          <w:lang w:val="zh-CN"/>
        </w:rPr>
      </w:pPr>
    </w:p>
    <w:p w14:paraId="08EB5946">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7CC869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C53C5CB">
      <w:pPr>
        <w:spacing w:line="360" w:lineRule="auto"/>
        <w:jc w:val="center"/>
        <w:rPr>
          <w:rFonts w:hint="eastAsia" w:ascii="宋体" w:hAnsi="宋体" w:cs="宋体"/>
          <w:b/>
          <w:bCs/>
          <w:sz w:val="24"/>
        </w:rPr>
      </w:pPr>
    </w:p>
    <w:p w14:paraId="04D7B10D">
      <w:pPr>
        <w:spacing w:line="360" w:lineRule="auto"/>
        <w:ind w:right="420"/>
        <w:rPr>
          <w:rFonts w:hint="eastAsia" w:ascii="宋体" w:hAnsi="宋体" w:cs="宋体"/>
          <w:sz w:val="24"/>
        </w:rPr>
      </w:pPr>
      <w:r>
        <w:rPr>
          <w:rFonts w:hint="eastAsia" w:ascii="宋体" w:hAnsi="宋体" w:cs="宋体"/>
          <w:sz w:val="24"/>
        </w:rPr>
        <w:t>注：按本格式和要求提供。</w:t>
      </w:r>
    </w:p>
    <w:p w14:paraId="3DE2FB0D">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D58B6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7F52A6F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0DB5D4B">
      <w:pPr>
        <w:spacing w:line="360" w:lineRule="auto"/>
        <w:jc w:val="center"/>
        <w:outlineLvl w:val="0"/>
        <w:rPr>
          <w:rFonts w:hint="eastAsia" w:ascii="宋体" w:hAnsi="宋体" w:cs="宋体"/>
          <w:b/>
          <w:kern w:val="0"/>
          <w:sz w:val="36"/>
          <w:szCs w:val="36"/>
        </w:rPr>
      </w:pPr>
    </w:p>
    <w:p w14:paraId="1A96D5E6">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27988F41">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2BC7B05">
      <w:pPr>
        <w:snapToGrid w:val="0"/>
        <w:spacing w:line="360" w:lineRule="auto"/>
        <w:rPr>
          <w:rFonts w:hint="eastAsia" w:ascii="宋体" w:hAnsi="宋体" w:cs="宋体"/>
          <w:sz w:val="24"/>
        </w:rPr>
      </w:pPr>
      <w:r>
        <w:rPr>
          <w:rFonts w:hint="eastAsia" w:ascii="宋体" w:hAnsi="宋体" w:cs="宋体"/>
          <w:sz w:val="24"/>
        </w:rPr>
        <w:t>（3）中小企业声明函………………………………………………………………（页码）</w:t>
      </w:r>
    </w:p>
    <w:p w14:paraId="33C83074">
      <w:pPr>
        <w:pStyle w:val="87"/>
        <w:rPr>
          <w:rFonts w:hint="eastAsia"/>
        </w:rPr>
      </w:pPr>
    </w:p>
    <w:p w14:paraId="21F7B07A">
      <w:pPr>
        <w:pStyle w:val="87"/>
        <w:rPr>
          <w:rFonts w:hint="eastAsia"/>
        </w:rPr>
      </w:pPr>
    </w:p>
    <w:p w14:paraId="363A0619">
      <w:pPr>
        <w:snapToGrid w:val="0"/>
        <w:spacing w:line="360" w:lineRule="auto"/>
        <w:ind w:right="480"/>
        <w:jc w:val="center"/>
        <w:rPr>
          <w:rFonts w:hint="eastAsia" w:ascii="宋体" w:hAnsi="宋体" w:cs="宋体"/>
          <w:b/>
          <w:kern w:val="0"/>
          <w:sz w:val="32"/>
          <w:szCs w:val="32"/>
        </w:rPr>
      </w:pPr>
    </w:p>
    <w:p w14:paraId="6B08B563">
      <w:pPr>
        <w:snapToGrid w:val="0"/>
        <w:spacing w:line="360" w:lineRule="auto"/>
        <w:ind w:right="480"/>
        <w:jc w:val="center"/>
        <w:rPr>
          <w:rFonts w:hint="eastAsia" w:ascii="宋体" w:hAnsi="宋体" w:cs="宋体"/>
          <w:b/>
          <w:kern w:val="0"/>
          <w:sz w:val="32"/>
          <w:szCs w:val="32"/>
        </w:rPr>
      </w:pPr>
    </w:p>
    <w:p w14:paraId="48237BAB">
      <w:pPr>
        <w:snapToGrid w:val="0"/>
        <w:spacing w:line="360" w:lineRule="auto"/>
        <w:ind w:right="480"/>
        <w:jc w:val="center"/>
        <w:rPr>
          <w:rFonts w:hint="eastAsia" w:ascii="宋体" w:hAnsi="宋体" w:cs="宋体"/>
          <w:b/>
          <w:kern w:val="0"/>
          <w:sz w:val="32"/>
          <w:szCs w:val="32"/>
        </w:rPr>
      </w:pPr>
    </w:p>
    <w:p w14:paraId="144C2DC2">
      <w:pPr>
        <w:snapToGrid w:val="0"/>
        <w:spacing w:line="360" w:lineRule="auto"/>
        <w:ind w:right="480"/>
        <w:jc w:val="center"/>
        <w:rPr>
          <w:rFonts w:hint="eastAsia" w:ascii="宋体" w:hAnsi="宋体" w:cs="宋体"/>
          <w:b/>
          <w:kern w:val="0"/>
          <w:sz w:val="32"/>
          <w:szCs w:val="32"/>
        </w:rPr>
      </w:pPr>
    </w:p>
    <w:p w14:paraId="49842EC3">
      <w:pPr>
        <w:snapToGrid w:val="0"/>
        <w:spacing w:line="360" w:lineRule="auto"/>
        <w:ind w:right="480"/>
        <w:jc w:val="center"/>
        <w:rPr>
          <w:rFonts w:hint="eastAsia" w:ascii="宋体" w:hAnsi="宋体" w:cs="宋体"/>
          <w:b/>
          <w:kern w:val="0"/>
          <w:sz w:val="32"/>
          <w:szCs w:val="32"/>
        </w:rPr>
      </w:pPr>
    </w:p>
    <w:p w14:paraId="6F02CD06">
      <w:pPr>
        <w:snapToGrid w:val="0"/>
        <w:spacing w:line="360" w:lineRule="auto"/>
        <w:ind w:right="480"/>
        <w:jc w:val="center"/>
        <w:rPr>
          <w:rFonts w:hint="eastAsia" w:ascii="宋体" w:hAnsi="宋体" w:cs="宋体"/>
          <w:b/>
          <w:kern w:val="0"/>
          <w:sz w:val="32"/>
          <w:szCs w:val="32"/>
        </w:rPr>
      </w:pPr>
    </w:p>
    <w:p w14:paraId="59804561">
      <w:pPr>
        <w:snapToGrid w:val="0"/>
        <w:spacing w:line="360" w:lineRule="auto"/>
        <w:ind w:right="480"/>
        <w:jc w:val="center"/>
        <w:rPr>
          <w:rFonts w:hint="eastAsia" w:ascii="宋体" w:hAnsi="宋体" w:cs="宋体"/>
          <w:b/>
          <w:kern w:val="0"/>
          <w:sz w:val="32"/>
          <w:szCs w:val="32"/>
        </w:rPr>
      </w:pPr>
    </w:p>
    <w:p w14:paraId="28F29127">
      <w:pPr>
        <w:snapToGrid w:val="0"/>
        <w:spacing w:line="360" w:lineRule="auto"/>
        <w:ind w:right="480"/>
        <w:jc w:val="center"/>
        <w:rPr>
          <w:rFonts w:hint="eastAsia" w:ascii="宋体" w:hAnsi="宋体" w:cs="宋体"/>
          <w:b/>
          <w:kern w:val="0"/>
          <w:sz w:val="32"/>
          <w:szCs w:val="32"/>
        </w:rPr>
      </w:pPr>
    </w:p>
    <w:p w14:paraId="7CB742C1">
      <w:pPr>
        <w:snapToGrid w:val="0"/>
        <w:spacing w:line="360" w:lineRule="auto"/>
        <w:ind w:right="480"/>
        <w:jc w:val="center"/>
        <w:rPr>
          <w:rFonts w:hint="eastAsia" w:ascii="宋体" w:hAnsi="宋体" w:cs="宋体"/>
          <w:b/>
          <w:kern w:val="0"/>
          <w:sz w:val="32"/>
          <w:szCs w:val="32"/>
        </w:rPr>
      </w:pPr>
    </w:p>
    <w:p w14:paraId="1D88F228">
      <w:pPr>
        <w:snapToGrid w:val="0"/>
        <w:spacing w:line="360" w:lineRule="auto"/>
        <w:ind w:right="480"/>
        <w:jc w:val="center"/>
        <w:rPr>
          <w:rFonts w:hint="eastAsia" w:ascii="宋体" w:hAnsi="宋体" w:cs="宋体"/>
          <w:b/>
          <w:kern w:val="0"/>
          <w:sz w:val="32"/>
          <w:szCs w:val="32"/>
        </w:rPr>
      </w:pPr>
    </w:p>
    <w:p w14:paraId="29BEAEBE">
      <w:pPr>
        <w:snapToGrid w:val="0"/>
        <w:spacing w:line="360" w:lineRule="auto"/>
        <w:ind w:right="480"/>
        <w:jc w:val="center"/>
        <w:rPr>
          <w:rFonts w:hint="eastAsia" w:ascii="宋体" w:hAnsi="宋体" w:cs="宋体"/>
          <w:b/>
          <w:kern w:val="0"/>
          <w:sz w:val="32"/>
          <w:szCs w:val="32"/>
        </w:rPr>
      </w:pPr>
    </w:p>
    <w:p w14:paraId="13426A12">
      <w:pPr>
        <w:snapToGrid w:val="0"/>
        <w:spacing w:line="360" w:lineRule="auto"/>
        <w:ind w:right="480"/>
        <w:jc w:val="center"/>
        <w:rPr>
          <w:rFonts w:hint="eastAsia" w:ascii="宋体" w:hAnsi="宋体" w:cs="宋体"/>
          <w:b/>
          <w:kern w:val="0"/>
          <w:sz w:val="32"/>
          <w:szCs w:val="32"/>
        </w:rPr>
      </w:pPr>
    </w:p>
    <w:p w14:paraId="75EBED1B">
      <w:pPr>
        <w:snapToGrid w:val="0"/>
        <w:spacing w:line="360" w:lineRule="auto"/>
        <w:ind w:right="480"/>
        <w:jc w:val="center"/>
        <w:rPr>
          <w:rFonts w:hint="eastAsia" w:ascii="宋体" w:hAnsi="宋体" w:cs="宋体"/>
          <w:b/>
          <w:kern w:val="0"/>
          <w:sz w:val="32"/>
          <w:szCs w:val="32"/>
        </w:rPr>
      </w:pPr>
    </w:p>
    <w:p w14:paraId="76F42A54">
      <w:pPr>
        <w:snapToGrid w:val="0"/>
        <w:spacing w:line="360" w:lineRule="auto"/>
        <w:ind w:right="480"/>
        <w:jc w:val="center"/>
        <w:rPr>
          <w:rFonts w:hint="eastAsia" w:ascii="宋体" w:hAnsi="宋体" w:cs="宋体"/>
          <w:b/>
          <w:kern w:val="0"/>
          <w:sz w:val="32"/>
          <w:szCs w:val="32"/>
        </w:rPr>
      </w:pPr>
    </w:p>
    <w:p w14:paraId="1008CCBC">
      <w:pPr>
        <w:snapToGrid w:val="0"/>
        <w:spacing w:line="360" w:lineRule="auto"/>
        <w:ind w:right="480"/>
        <w:jc w:val="center"/>
        <w:rPr>
          <w:rFonts w:hint="eastAsia" w:ascii="宋体" w:hAnsi="宋体" w:cs="宋体"/>
          <w:b/>
          <w:kern w:val="0"/>
          <w:sz w:val="32"/>
          <w:szCs w:val="32"/>
        </w:rPr>
      </w:pPr>
    </w:p>
    <w:p w14:paraId="4514558D">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20F3EB5">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DE580A5">
      <w:pPr>
        <w:snapToGrid w:val="0"/>
        <w:spacing w:line="360" w:lineRule="auto"/>
        <w:rPr>
          <w:rFonts w:hint="eastAsia" w:ascii="宋体" w:hAnsi="宋体" w:cs="宋体"/>
          <w:kern w:val="0"/>
          <w:sz w:val="24"/>
        </w:rPr>
      </w:pPr>
      <w:r>
        <w:rPr>
          <w:rFonts w:hint="eastAsia" w:ascii="宋体" w:hAnsi="宋体" w:cs="宋体"/>
          <w:sz w:val="24"/>
        </w:rPr>
        <w:t>中国共产党杭州市滨江区纪律检查委员会、浙江天辰工程咨询有限公司</w:t>
      </w:r>
      <w:r>
        <w:rPr>
          <w:rFonts w:hint="eastAsia" w:ascii="宋体" w:hAnsi="宋体" w:cs="宋体"/>
          <w:kern w:val="0"/>
          <w:sz w:val="24"/>
          <w:lang w:val="zh-CN"/>
        </w:rPr>
        <w:t>：</w:t>
      </w:r>
    </w:p>
    <w:p w14:paraId="5884FA14">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烽火台-滨江纪检卓越管理系统信创改造项目</w:t>
      </w:r>
      <w:r>
        <w:rPr>
          <w:rFonts w:hint="eastAsia" w:ascii="宋体" w:hAnsi="宋体" w:cs="宋体"/>
          <w:kern w:val="0"/>
          <w:sz w:val="24"/>
          <w:lang w:val="zh-CN"/>
        </w:rPr>
        <w:t>【招标编号：</w:t>
      </w:r>
      <w:r>
        <w:rPr>
          <w:rFonts w:hint="eastAsia" w:ascii="宋体" w:hAnsi="宋体" w:cs="宋体"/>
          <w:sz w:val="24"/>
        </w:rPr>
        <w:t>TCZX-ZFCG(F)-2025003】的实施</w:t>
      </w:r>
      <w:r>
        <w:rPr>
          <w:rFonts w:hint="eastAsia" w:ascii="宋体" w:hAnsi="宋体" w:cs="宋体"/>
          <w:kern w:val="0"/>
          <w:sz w:val="24"/>
          <w:lang w:val="zh-CN"/>
        </w:rPr>
        <w:t>。</w:t>
      </w:r>
    </w:p>
    <w:p w14:paraId="007ABDB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A1A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FCBDC67">
            <w:pPr>
              <w:spacing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4AD368F5">
            <w:pPr>
              <w:spacing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2B6E6907">
            <w:pPr>
              <w:spacing w:line="360" w:lineRule="auto"/>
              <w:jc w:val="center"/>
              <w:rPr>
                <w:rFonts w:hint="eastAsia" w:ascii="宋体" w:hAnsi="宋体" w:cs="宋体"/>
                <w:b/>
                <w:sz w:val="24"/>
              </w:rPr>
            </w:pPr>
          </w:p>
          <w:p w14:paraId="45C00C35">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73A11ED9">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0729639F">
            <w:pPr>
              <w:spacing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59DF76BE">
            <w:pPr>
              <w:spacing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6CDB48C3">
            <w:pPr>
              <w:spacing w:line="360" w:lineRule="auto"/>
              <w:jc w:val="center"/>
              <w:rPr>
                <w:rFonts w:hint="eastAsia" w:ascii="宋体" w:hAnsi="宋体" w:cs="宋体"/>
                <w:b/>
                <w:sz w:val="24"/>
              </w:rPr>
            </w:pPr>
          </w:p>
          <w:p w14:paraId="338356B4">
            <w:pPr>
              <w:spacing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50A20697">
            <w:pPr>
              <w:spacing w:line="360" w:lineRule="auto"/>
              <w:jc w:val="center"/>
              <w:rPr>
                <w:rFonts w:hint="eastAsia" w:ascii="宋体" w:hAnsi="宋体" w:cs="宋体"/>
                <w:b/>
                <w:sz w:val="24"/>
              </w:rPr>
            </w:pPr>
          </w:p>
          <w:p w14:paraId="72E3A878">
            <w:pPr>
              <w:spacing w:line="360" w:lineRule="auto"/>
              <w:jc w:val="center"/>
              <w:rPr>
                <w:rFonts w:hint="eastAsia" w:ascii="宋体" w:hAnsi="宋体" w:cs="宋体"/>
                <w:b/>
                <w:sz w:val="24"/>
              </w:rPr>
            </w:pPr>
            <w:r>
              <w:rPr>
                <w:rFonts w:hint="eastAsia" w:ascii="宋体" w:hAnsi="宋体" w:cs="宋体"/>
                <w:b/>
                <w:sz w:val="24"/>
              </w:rPr>
              <w:t>备注（如果有）</w:t>
            </w:r>
          </w:p>
          <w:p w14:paraId="22C2E6BA">
            <w:pPr>
              <w:spacing w:line="360" w:lineRule="auto"/>
              <w:jc w:val="center"/>
              <w:rPr>
                <w:rFonts w:hint="eastAsia" w:ascii="宋体" w:hAnsi="宋体" w:cs="宋体"/>
                <w:b/>
                <w:sz w:val="24"/>
              </w:rPr>
            </w:pPr>
          </w:p>
        </w:tc>
      </w:tr>
      <w:tr w14:paraId="1450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93E8657">
            <w:pPr>
              <w:spacing w:line="360" w:lineRule="auto"/>
              <w:jc w:val="center"/>
              <w:rPr>
                <w:rFonts w:hint="eastAsia" w:ascii="宋体" w:hAnsi="宋体" w:cs="宋体"/>
                <w:sz w:val="24"/>
              </w:rPr>
            </w:pPr>
            <w:r>
              <w:rPr>
                <w:rFonts w:hint="eastAsia" w:ascii="宋体" w:hAnsi="宋体" w:cs="宋体"/>
                <w:sz w:val="24"/>
              </w:rPr>
              <w:t>1</w:t>
            </w:r>
          </w:p>
        </w:tc>
        <w:tc>
          <w:tcPr>
            <w:tcW w:w="992" w:type="dxa"/>
            <w:vAlign w:val="center"/>
          </w:tcPr>
          <w:p w14:paraId="7EB489CC">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F176146">
            <w:pPr>
              <w:snapToGrid w:val="0"/>
              <w:spacing w:line="360" w:lineRule="auto"/>
              <w:jc w:val="center"/>
              <w:rPr>
                <w:rFonts w:hint="eastAsia" w:ascii="宋体" w:hAnsi="宋体" w:cs="宋体"/>
                <w:sz w:val="24"/>
              </w:rPr>
            </w:pPr>
          </w:p>
        </w:tc>
        <w:tc>
          <w:tcPr>
            <w:tcW w:w="2410" w:type="dxa"/>
            <w:vAlign w:val="center"/>
          </w:tcPr>
          <w:p w14:paraId="6EFBB888">
            <w:pPr>
              <w:snapToGrid w:val="0"/>
              <w:spacing w:line="360" w:lineRule="auto"/>
              <w:jc w:val="center"/>
              <w:rPr>
                <w:rFonts w:hint="eastAsia" w:ascii="宋体" w:hAnsi="宋体" w:cs="宋体"/>
                <w:sz w:val="24"/>
              </w:rPr>
            </w:pPr>
          </w:p>
        </w:tc>
        <w:tc>
          <w:tcPr>
            <w:tcW w:w="2268" w:type="dxa"/>
            <w:vAlign w:val="center"/>
          </w:tcPr>
          <w:p w14:paraId="49E32E38">
            <w:pPr>
              <w:snapToGrid w:val="0"/>
              <w:spacing w:line="360" w:lineRule="auto"/>
              <w:jc w:val="center"/>
              <w:rPr>
                <w:rFonts w:hint="eastAsia" w:ascii="宋体" w:hAnsi="宋体" w:cs="宋体"/>
                <w:sz w:val="24"/>
              </w:rPr>
            </w:pPr>
          </w:p>
        </w:tc>
        <w:tc>
          <w:tcPr>
            <w:tcW w:w="2126" w:type="dxa"/>
            <w:vAlign w:val="center"/>
          </w:tcPr>
          <w:p w14:paraId="2B70FB14">
            <w:pPr>
              <w:spacing w:line="360" w:lineRule="auto"/>
              <w:jc w:val="center"/>
              <w:rPr>
                <w:rFonts w:hint="eastAsia" w:ascii="宋体" w:hAnsi="宋体" w:cs="宋体"/>
                <w:sz w:val="24"/>
              </w:rPr>
            </w:pPr>
          </w:p>
        </w:tc>
        <w:tc>
          <w:tcPr>
            <w:tcW w:w="2127" w:type="dxa"/>
          </w:tcPr>
          <w:p w14:paraId="285CF4DA">
            <w:pPr>
              <w:spacing w:line="360" w:lineRule="auto"/>
              <w:jc w:val="center"/>
              <w:rPr>
                <w:rFonts w:hint="eastAsia" w:ascii="宋体" w:hAnsi="宋体" w:cs="宋体"/>
                <w:sz w:val="24"/>
              </w:rPr>
            </w:pPr>
          </w:p>
        </w:tc>
        <w:tc>
          <w:tcPr>
            <w:tcW w:w="2126" w:type="dxa"/>
            <w:vAlign w:val="center"/>
          </w:tcPr>
          <w:p w14:paraId="112A06B8">
            <w:pPr>
              <w:spacing w:line="360" w:lineRule="auto"/>
              <w:jc w:val="center"/>
              <w:rPr>
                <w:rFonts w:hint="eastAsia" w:ascii="宋体" w:hAnsi="宋体" w:cs="宋体"/>
                <w:sz w:val="24"/>
              </w:rPr>
            </w:pPr>
          </w:p>
        </w:tc>
      </w:tr>
      <w:tr w14:paraId="54EC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F7F804">
            <w:pPr>
              <w:spacing w:line="360" w:lineRule="auto"/>
              <w:jc w:val="center"/>
              <w:rPr>
                <w:rFonts w:hint="eastAsia" w:ascii="宋体" w:hAnsi="宋体" w:cs="宋体"/>
                <w:sz w:val="24"/>
              </w:rPr>
            </w:pPr>
            <w:r>
              <w:rPr>
                <w:rFonts w:hint="eastAsia" w:ascii="宋体" w:hAnsi="宋体" w:cs="宋体"/>
                <w:sz w:val="24"/>
              </w:rPr>
              <w:t>2</w:t>
            </w:r>
          </w:p>
        </w:tc>
        <w:tc>
          <w:tcPr>
            <w:tcW w:w="992" w:type="dxa"/>
            <w:vAlign w:val="center"/>
          </w:tcPr>
          <w:p w14:paraId="73F293E8">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C211F32">
            <w:pPr>
              <w:snapToGrid w:val="0"/>
              <w:spacing w:line="360" w:lineRule="auto"/>
              <w:jc w:val="center"/>
              <w:rPr>
                <w:rFonts w:hint="eastAsia" w:ascii="宋体" w:hAnsi="宋体" w:cs="宋体"/>
                <w:sz w:val="24"/>
              </w:rPr>
            </w:pPr>
          </w:p>
        </w:tc>
        <w:tc>
          <w:tcPr>
            <w:tcW w:w="2410" w:type="dxa"/>
            <w:vAlign w:val="center"/>
          </w:tcPr>
          <w:p w14:paraId="5DB69B00">
            <w:pPr>
              <w:snapToGrid w:val="0"/>
              <w:spacing w:line="360" w:lineRule="auto"/>
              <w:jc w:val="center"/>
              <w:rPr>
                <w:rFonts w:hint="eastAsia" w:ascii="宋体" w:hAnsi="宋体" w:cs="宋体"/>
                <w:sz w:val="24"/>
              </w:rPr>
            </w:pPr>
          </w:p>
        </w:tc>
        <w:tc>
          <w:tcPr>
            <w:tcW w:w="2268" w:type="dxa"/>
            <w:vAlign w:val="center"/>
          </w:tcPr>
          <w:p w14:paraId="41654709">
            <w:pPr>
              <w:snapToGrid w:val="0"/>
              <w:spacing w:line="360" w:lineRule="auto"/>
              <w:jc w:val="center"/>
              <w:rPr>
                <w:rFonts w:hint="eastAsia" w:ascii="宋体" w:hAnsi="宋体" w:cs="宋体"/>
                <w:sz w:val="24"/>
              </w:rPr>
            </w:pPr>
          </w:p>
        </w:tc>
        <w:tc>
          <w:tcPr>
            <w:tcW w:w="2126" w:type="dxa"/>
            <w:vAlign w:val="center"/>
          </w:tcPr>
          <w:p w14:paraId="6562FDA8">
            <w:pPr>
              <w:spacing w:line="360" w:lineRule="auto"/>
              <w:jc w:val="center"/>
              <w:rPr>
                <w:rFonts w:hint="eastAsia" w:ascii="宋体" w:hAnsi="宋体" w:cs="宋体"/>
                <w:sz w:val="24"/>
              </w:rPr>
            </w:pPr>
          </w:p>
        </w:tc>
        <w:tc>
          <w:tcPr>
            <w:tcW w:w="2127" w:type="dxa"/>
          </w:tcPr>
          <w:p w14:paraId="21AA0A9F">
            <w:pPr>
              <w:spacing w:line="360" w:lineRule="auto"/>
              <w:jc w:val="center"/>
              <w:rPr>
                <w:rFonts w:hint="eastAsia" w:ascii="宋体" w:hAnsi="宋体" w:cs="宋体"/>
                <w:sz w:val="24"/>
              </w:rPr>
            </w:pPr>
          </w:p>
        </w:tc>
        <w:tc>
          <w:tcPr>
            <w:tcW w:w="2126" w:type="dxa"/>
            <w:vAlign w:val="center"/>
          </w:tcPr>
          <w:p w14:paraId="13664184">
            <w:pPr>
              <w:spacing w:line="360" w:lineRule="auto"/>
              <w:jc w:val="center"/>
              <w:rPr>
                <w:rFonts w:hint="eastAsia" w:ascii="宋体" w:hAnsi="宋体" w:cs="宋体"/>
                <w:sz w:val="24"/>
              </w:rPr>
            </w:pPr>
          </w:p>
        </w:tc>
      </w:tr>
      <w:tr w14:paraId="0F71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1DFB59">
            <w:pPr>
              <w:spacing w:line="360" w:lineRule="auto"/>
              <w:jc w:val="center"/>
              <w:rPr>
                <w:rFonts w:hint="eastAsia" w:ascii="宋体" w:hAnsi="宋体" w:cs="宋体"/>
                <w:sz w:val="24"/>
              </w:rPr>
            </w:pPr>
            <w:r>
              <w:rPr>
                <w:rFonts w:hint="eastAsia" w:ascii="宋体" w:hAnsi="宋体" w:cs="宋体"/>
                <w:sz w:val="24"/>
              </w:rPr>
              <w:t>…</w:t>
            </w:r>
          </w:p>
        </w:tc>
        <w:tc>
          <w:tcPr>
            <w:tcW w:w="992" w:type="dxa"/>
            <w:vAlign w:val="center"/>
          </w:tcPr>
          <w:p w14:paraId="0D40337E">
            <w:pPr>
              <w:snapToGrid w:val="0"/>
              <w:spacing w:line="360" w:lineRule="auto"/>
              <w:jc w:val="center"/>
              <w:rPr>
                <w:rFonts w:hint="eastAsia" w:ascii="宋体" w:hAnsi="宋体" w:cs="宋体"/>
                <w:sz w:val="24"/>
              </w:rPr>
            </w:pPr>
          </w:p>
        </w:tc>
        <w:tc>
          <w:tcPr>
            <w:tcW w:w="2268" w:type="dxa"/>
            <w:vAlign w:val="center"/>
          </w:tcPr>
          <w:p w14:paraId="7304180D">
            <w:pPr>
              <w:snapToGrid w:val="0"/>
              <w:spacing w:line="360" w:lineRule="auto"/>
              <w:jc w:val="center"/>
              <w:rPr>
                <w:rFonts w:hint="eastAsia" w:ascii="宋体" w:hAnsi="宋体" w:cs="宋体"/>
                <w:sz w:val="24"/>
              </w:rPr>
            </w:pPr>
          </w:p>
        </w:tc>
        <w:tc>
          <w:tcPr>
            <w:tcW w:w="2410" w:type="dxa"/>
            <w:vAlign w:val="center"/>
          </w:tcPr>
          <w:p w14:paraId="7F1B9C29">
            <w:pPr>
              <w:snapToGrid w:val="0"/>
              <w:spacing w:line="360" w:lineRule="auto"/>
              <w:jc w:val="center"/>
              <w:rPr>
                <w:rFonts w:hint="eastAsia" w:ascii="宋体" w:hAnsi="宋体" w:cs="宋体"/>
                <w:sz w:val="24"/>
              </w:rPr>
            </w:pPr>
          </w:p>
        </w:tc>
        <w:tc>
          <w:tcPr>
            <w:tcW w:w="2268" w:type="dxa"/>
            <w:vAlign w:val="center"/>
          </w:tcPr>
          <w:p w14:paraId="6142D165">
            <w:pPr>
              <w:snapToGrid w:val="0"/>
              <w:spacing w:line="360" w:lineRule="auto"/>
              <w:jc w:val="center"/>
              <w:rPr>
                <w:rFonts w:hint="eastAsia" w:ascii="宋体" w:hAnsi="宋体" w:cs="宋体"/>
                <w:sz w:val="24"/>
              </w:rPr>
            </w:pPr>
          </w:p>
        </w:tc>
        <w:tc>
          <w:tcPr>
            <w:tcW w:w="2126" w:type="dxa"/>
            <w:vAlign w:val="center"/>
          </w:tcPr>
          <w:p w14:paraId="5B67FD4F">
            <w:pPr>
              <w:spacing w:line="360" w:lineRule="auto"/>
              <w:jc w:val="center"/>
              <w:rPr>
                <w:rFonts w:hint="eastAsia" w:ascii="宋体" w:hAnsi="宋体" w:cs="宋体"/>
                <w:sz w:val="24"/>
              </w:rPr>
            </w:pPr>
          </w:p>
        </w:tc>
        <w:tc>
          <w:tcPr>
            <w:tcW w:w="2127" w:type="dxa"/>
          </w:tcPr>
          <w:p w14:paraId="3F6DB5F0">
            <w:pPr>
              <w:spacing w:line="360" w:lineRule="auto"/>
              <w:jc w:val="center"/>
              <w:rPr>
                <w:rFonts w:hint="eastAsia" w:ascii="宋体" w:hAnsi="宋体" w:cs="宋体"/>
                <w:sz w:val="24"/>
              </w:rPr>
            </w:pPr>
          </w:p>
        </w:tc>
        <w:tc>
          <w:tcPr>
            <w:tcW w:w="2126" w:type="dxa"/>
            <w:vAlign w:val="center"/>
          </w:tcPr>
          <w:p w14:paraId="6EE983CA">
            <w:pPr>
              <w:spacing w:line="360" w:lineRule="auto"/>
              <w:jc w:val="center"/>
              <w:rPr>
                <w:rFonts w:hint="eastAsia" w:ascii="宋体" w:hAnsi="宋体" w:cs="宋体"/>
                <w:sz w:val="24"/>
              </w:rPr>
            </w:pPr>
          </w:p>
        </w:tc>
      </w:tr>
      <w:tr w14:paraId="2D1B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FDC826">
            <w:pPr>
              <w:spacing w:line="360" w:lineRule="auto"/>
              <w:jc w:val="center"/>
              <w:rPr>
                <w:rFonts w:hint="eastAsia" w:ascii="宋体" w:hAnsi="宋体" w:cs="宋体"/>
                <w:sz w:val="24"/>
              </w:rPr>
            </w:pPr>
          </w:p>
        </w:tc>
        <w:tc>
          <w:tcPr>
            <w:tcW w:w="992" w:type="dxa"/>
            <w:vAlign w:val="center"/>
          </w:tcPr>
          <w:p w14:paraId="37F40736">
            <w:pPr>
              <w:snapToGrid w:val="0"/>
              <w:spacing w:line="360" w:lineRule="auto"/>
              <w:jc w:val="center"/>
              <w:rPr>
                <w:rFonts w:hint="eastAsia" w:ascii="宋体" w:hAnsi="宋体" w:cs="宋体"/>
                <w:sz w:val="24"/>
              </w:rPr>
            </w:pPr>
          </w:p>
        </w:tc>
        <w:tc>
          <w:tcPr>
            <w:tcW w:w="2268" w:type="dxa"/>
            <w:vAlign w:val="center"/>
          </w:tcPr>
          <w:p w14:paraId="27C57F4E">
            <w:pPr>
              <w:snapToGrid w:val="0"/>
              <w:spacing w:line="360" w:lineRule="auto"/>
              <w:jc w:val="center"/>
              <w:rPr>
                <w:rFonts w:hint="eastAsia" w:ascii="宋体" w:hAnsi="宋体" w:cs="宋体"/>
                <w:sz w:val="24"/>
              </w:rPr>
            </w:pPr>
          </w:p>
        </w:tc>
        <w:tc>
          <w:tcPr>
            <w:tcW w:w="2410" w:type="dxa"/>
            <w:vAlign w:val="center"/>
          </w:tcPr>
          <w:p w14:paraId="5EB1A143">
            <w:pPr>
              <w:snapToGrid w:val="0"/>
              <w:spacing w:line="360" w:lineRule="auto"/>
              <w:jc w:val="center"/>
              <w:rPr>
                <w:rFonts w:hint="eastAsia" w:ascii="宋体" w:hAnsi="宋体" w:cs="宋体"/>
                <w:sz w:val="24"/>
              </w:rPr>
            </w:pPr>
          </w:p>
        </w:tc>
        <w:tc>
          <w:tcPr>
            <w:tcW w:w="2268" w:type="dxa"/>
            <w:vAlign w:val="center"/>
          </w:tcPr>
          <w:p w14:paraId="5F845D95">
            <w:pPr>
              <w:snapToGrid w:val="0"/>
              <w:spacing w:line="360" w:lineRule="auto"/>
              <w:jc w:val="center"/>
              <w:rPr>
                <w:rFonts w:hint="eastAsia" w:ascii="宋体" w:hAnsi="宋体" w:cs="宋体"/>
                <w:sz w:val="24"/>
              </w:rPr>
            </w:pPr>
          </w:p>
        </w:tc>
        <w:tc>
          <w:tcPr>
            <w:tcW w:w="2126" w:type="dxa"/>
            <w:vAlign w:val="center"/>
          </w:tcPr>
          <w:p w14:paraId="7406F996">
            <w:pPr>
              <w:spacing w:line="360" w:lineRule="auto"/>
              <w:jc w:val="center"/>
              <w:rPr>
                <w:rFonts w:hint="eastAsia" w:ascii="宋体" w:hAnsi="宋体" w:cs="宋体"/>
                <w:sz w:val="24"/>
              </w:rPr>
            </w:pPr>
          </w:p>
        </w:tc>
        <w:tc>
          <w:tcPr>
            <w:tcW w:w="2127" w:type="dxa"/>
          </w:tcPr>
          <w:p w14:paraId="4AA1F53D">
            <w:pPr>
              <w:spacing w:line="360" w:lineRule="auto"/>
              <w:jc w:val="center"/>
              <w:rPr>
                <w:rFonts w:hint="eastAsia" w:ascii="宋体" w:hAnsi="宋体" w:cs="宋体"/>
                <w:sz w:val="24"/>
              </w:rPr>
            </w:pPr>
          </w:p>
        </w:tc>
        <w:tc>
          <w:tcPr>
            <w:tcW w:w="2126" w:type="dxa"/>
            <w:vAlign w:val="center"/>
          </w:tcPr>
          <w:p w14:paraId="424A07D7">
            <w:pPr>
              <w:spacing w:line="360" w:lineRule="auto"/>
              <w:jc w:val="center"/>
              <w:rPr>
                <w:rFonts w:hint="eastAsia" w:ascii="宋体" w:hAnsi="宋体" w:cs="宋体"/>
                <w:sz w:val="24"/>
              </w:rPr>
            </w:pPr>
          </w:p>
        </w:tc>
      </w:tr>
      <w:tr w14:paraId="2041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A592FA">
            <w:pPr>
              <w:spacing w:line="360" w:lineRule="auto"/>
              <w:jc w:val="center"/>
              <w:rPr>
                <w:rFonts w:hint="eastAsia" w:ascii="宋体" w:hAnsi="宋体" w:cs="宋体"/>
                <w:sz w:val="24"/>
              </w:rPr>
            </w:pPr>
          </w:p>
        </w:tc>
        <w:tc>
          <w:tcPr>
            <w:tcW w:w="992" w:type="dxa"/>
            <w:vAlign w:val="center"/>
          </w:tcPr>
          <w:p w14:paraId="23042E87">
            <w:pPr>
              <w:snapToGrid w:val="0"/>
              <w:spacing w:line="360" w:lineRule="auto"/>
              <w:jc w:val="center"/>
              <w:rPr>
                <w:rFonts w:hint="eastAsia" w:ascii="宋体" w:hAnsi="宋体" w:cs="宋体"/>
                <w:sz w:val="24"/>
              </w:rPr>
            </w:pPr>
          </w:p>
        </w:tc>
        <w:tc>
          <w:tcPr>
            <w:tcW w:w="2268" w:type="dxa"/>
            <w:vAlign w:val="center"/>
          </w:tcPr>
          <w:p w14:paraId="7279C33D">
            <w:pPr>
              <w:snapToGrid w:val="0"/>
              <w:spacing w:line="360" w:lineRule="auto"/>
              <w:jc w:val="center"/>
              <w:rPr>
                <w:rFonts w:hint="eastAsia" w:ascii="宋体" w:hAnsi="宋体" w:cs="宋体"/>
                <w:sz w:val="24"/>
              </w:rPr>
            </w:pPr>
          </w:p>
        </w:tc>
        <w:tc>
          <w:tcPr>
            <w:tcW w:w="2410" w:type="dxa"/>
            <w:vAlign w:val="center"/>
          </w:tcPr>
          <w:p w14:paraId="4443DEF7">
            <w:pPr>
              <w:snapToGrid w:val="0"/>
              <w:spacing w:line="360" w:lineRule="auto"/>
              <w:jc w:val="center"/>
              <w:rPr>
                <w:rFonts w:hint="eastAsia" w:ascii="宋体" w:hAnsi="宋体" w:cs="宋体"/>
                <w:sz w:val="24"/>
              </w:rPr>
            </w:pPr>
          </w:p>
        </w:tc>
        <w:tc>
          <w:tcPr>
            <w:tcW w:w="2268" w:type="dxa"/>
            <w:vAlign w:val="center"/>
          </w:tcPr>
          <w:p w14:paraId="7ACD8178">
            <w:pPr>
              <w:snapToGrid w:val="0"/>
              <w:spacing w:line="360" w:lineRule="auto"/>
              <w:jc w:val="center"/>
              <w:rPr>
                <w:rFonts w:hint="eastAsia" w:ascii="宋体" w:hAnsi="宋体" w:cs="宋体"/>
                <w:sz w:val="24"/>
              </w:rPr>
            </w:pPr>
          </w:p>
        </w:tc>
        <w:tc>
          <w:tcPr>
            <w:tcW w:w="2126" w:type="dxa"/>
            <w:vAlign w:val="center"/>
          </w:tcPr>
          <w:p w14:paraId="38ECCD55">
            <w:pPr>
              <w:spacing w:line="360" w:lineRule="auto"/>
              <w:jc w:val="center"/>
              <w:rPr>
                <w:rFonts w:hint="eastAsia" w:ascii="宋体" w:hAnsi="宋体" w:cs="宋体"/>
                <w:sz w:val="24"/>
              </w:rPr>
            </w:pPr>
          </w:p>
        </w:tc>
        <w:tc>
          <w:tcPr>
            <w:tcW w:w="2127" w:type="dxa"/>
          </w:tcPr>
          <w:p w14:paraId="6F8E0FB7">
            <w:pPr>
              <w:spacing w:line="360" w:lineRule="auto"/>
              <w:jc w:val="center"/>
              <w:rPr>
                <w:rFonts w:hint="eastAsia" w:ascii="宋体" w:hAnsi="宋体" w:cs="宋体"/>
                <w:sz w:val="24"/>
              </w:rPr>
            </w:pPr>
          </w:p>
        </w:tc>
        <w:tc>
          <w:tcPr>
            <w:tcW w:w="2126" w:type="dxa"/>
            <w:vAlign w:val="center"/>
          </w:tcPr>
          <w:p w14:paraId="37FDD784">
            <w:pPr>
              <w:spacing w:line="360" w:lineRule="auto"/>
              <w:jc w:val="center"/>
              <w:rPr>
                <w:rFonts w:hint="eastAsia" w:ascii="宋体" w:hAnsi="宋体" w:cs="宋体"/>
                <w:sz w:val="24"/>
              </w:rPr>
            </w:pPr>
          </w:p>
        </w:tc>
      </w:tr>
      <w:tr w14:paraId="6514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4E909F0">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4B2EFFB3">
            <w:pPr>
              <w:spacing w:line="360" w:lineRule="auto"/>
              <w:jc w:val="center"/>
              <w:rPr>
                <w:rFonts w:hint="eastAsia" w:ascii="宋体" w:hAnsi="宋体" w:cs="宋体"/>
                <w:sz w:val="24"/>
              </w:rPr>
            </w:pPr>
          </w:p>
        </w:tc>
      </w:tr>
      <w:tr w14:paraId="28C7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551BFF4">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3C3DC550">
            <w:pPr>
              <w:spacing w:line="360" w:lineRule="auto"/>
              <w:jc w:val="center"/>
              <w:rPr>
                <w:rFonts w:hint="eastAsia" w:ascii="宋体" w:hAnsi="宋体" w:cs="宋体"/>
                <w:sz w:val="24"/>
              </w:rPr>
            </w:pPr>
          </w:p>
        </w:tc>
      </w:tr>
    </w:tbl>
    <w:p w14:paraId="04D89B5F">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04CD30E8">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p>
    <w:p w14:paraId="4ED9D9E5">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6890714">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1E1386C">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83E5CE0">
      <w:pPr>
        <w:spacing w:line="360" w:lineRule="auto"/>
        <w:ind w:firstLine="482" w:firstLineChars="200"/>
        <w:rPr>
          <w:rFonts w:hint="eastAsia" w:ascii="宋体" w:hAnsi="宋体" w:cs="宋体"/>
          <w:b/>
          <w:kern w:val="0"/>
          <w:sz w:val="24"/>
        </w:rPr>
      </w:pPr>
    </w:p>
    <w:p w14:paraId="6B7DEED0">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F58C5EE">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9336DB0">
      <w:pPr>
        <w:pStyle w:val="694"/>
        <w:keepNext w:val="0"/>
        <w:numPr>
          <w:ilvl w:val="0"/>
          <w:numId w:val="5"/>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报价情况说明（如果有）</w:t>
      </w:r>
    </w:p>
    <w:p w14:paraId="4503F76B">
      <w:pPr>
        <w:pStyle w:val="3"/>
        <w:keepNext w:val="0"/>
        <w:numPr>
          <w:ilvl w:val="255"/>
          <w:numId w:val="0"/>
        </w:numPr>
        <w:tabs>
          <w:tab w:val="clear" w:pos="432"/>
        </w:tabs>
        <w:snapToGrid w:val="0"/>
        <w:spacing w:before="120" w:after="120"/>
        <w:rPr>
          <w:rFonts w:hint="eastAsia" w:ascii="宋体" w:hAnsi="宋体" w:eastAsia="宋体" w:cs="宋体"/>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44378EB9">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26B3AA8">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06B604A5">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FDCD79B">
      <w:pPr>
        <w:pStyle w:val="87"/>
        <w:ind w:firstLine="482"/>
        <w:rPr>
          <w:rFonts w:hint="eastAsia" w:ascii="宋体" w:hAnsi="宋体" w:cs="宋体"/>
          <w:b/>
          <w:sz w:val="24"/>
        </w:rPr>
      </w:pPr>
    </w:p>
    <w:p w14:paraId="2648087D">
      <w:pPr>
        <w:pStyle w:val="87"/>
        <w:ind w:firstLine="482"/>
        <w:rPr>
          <w:rFonts w:hint="eastAsia" w:ascii="宋体" w:hAnsi="宋体" w:cs="宋体"/>
          <w:b/>
          <w:sz w:val="24"/>
        </w:rPr>
      </w:pPr>
    </w:p>
    <w:p w14:paraId="347A5936">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54BD3020">
      <w:pPr>
        <w:spacing w:line="360" w:lineRule="auto"/>
        <w:ind w:right="420" w:firstLine="3614" w:firstLineChars="1000"/>
        <w:rPr>
          <w:rFonts w:hint="eastAsia" w:ascii="宋体" w:hAnsi="宋体" w:cs="宋体"/>
          <w:b/>
          <w:kern w:val="0"/>
          <w:sz w:val="36"/>
          <w:szCs w:val="36"/>
        </w:rPr>
      </w:pPr>
    </w:p>
    <w:p w14:paraId="78EC2EB6">
      <w:pPr>
        <w:spacing w:line="360" w:lineRule="auto"/>
        <w:ind w:right="420" w:firstLine="3614" w:firstLineChars="1000"/>
        <w:rPr>
          <w:rFonts w:hint="eastAsia" w:ascii="宋体" w:hAnsi="宋体" w:cs="宋体"/>
          <w:b/>
          <w:kern w:val="0"/>
          <w:sz w:val="36"/>
          <w:szCs w:val="36"/>
        </w:rPr>
      </w:pPr>
    </w:p>
    <w:p w14:paraId="17C8FC53">
      <w:pPr>
        <w:spacing w:line="360" w:lineRule="auto"/>
        <w:ind w:right="420" w:firstLine="3614" w:firstLineChars="1000"/>
        <w:rPr>
          <w:rFonts w:hint="eastAsia" w:ascii="宋体" w:hAnsi="宋体" w:cs="宋体"/>
          <w:b/>
          <w:kern w:val="0"/>
          <w:sz w:val="36"/>
          <w:szCs w:val="36"/>
        </w:rPr>
      </w:pPr>
    </w:p>
    <w:p w14:paraId="1484A78A">
      <w:pPr>
        <w:spacing w:line="360" w:lineRule="auto"/>
        <w:ind w:right="420" w:firstLine="3614" w:firstLineChars="1000"/>
        <w:rPr>
          <w:rFonts w:hint="eastAsia" w:ascii="宋体" w:hAnsi="宋体" w:cs="宋体"/>
          <w:b/>
          <w:kern w:val="0"/>
          <w:sz w:val="36"/>
          <w:szCs w:val="36"/>
        </w:rPr>
      </w:pPr>
    </w:p>
    <w:p w14:paraId="401C1321">
      <w:pPr>
        <w:spacing w:line="360" w:lineRule="auto"/>
        <w:ind w:right="420" w:firstLine="3614" w:firstLineChars="1000"/>
        <w:rPr>
          <w:rFonts w:hint="eastAsia" w:ascii="宋体" w:hAnsi="宋体" w:cs="宋体"/>
          <w:b/>
          <w:kern w:val="0"/>
          <w:sz w:val="36"/>
          <w:szCs w:val="36"/>
        </w:rPr>
      </w:pPr>
    </w:p>
    <w:p w14:paraId="1016A318">
      <w:pPr>
        <w:spacing w:line="360" w:lineRule="auto"/>
        <w:ind w:right="420" w:firstLine="3614" w:firstLineChars="1000"/>
        <w:rPr>
          <w:rFonts w:hint="eastAsia" w:ascii="宋体" w:hAnsi="宋体" w:cs="宋体"/>
          <w:b/>
          <w:kern w:val="0"/>
          <w:sz w:val="36"/>
          <w:szCs w:val="36"/>
        </w:rPr>
      </w:pPr>
    </w:p>
    <w:p w14:paraId="4F7B9BD8">
      <w:pPr>
        <w:spacing w:line="360" w:lineRule="auto"/>
        <w:ind w:right="420" w:firstLine="3614" w:firstLineChars="1000"/>
        <w:rPr>
          <w:rFonts w:hint="eastAsia" w:ascii="宋体" w:hAnsi="宋体" w:cs="宋体"/>
          <w:b/>
          <w:kern w:val="0"/>
          <w:sz w:val="36"/>
          <w:szCs w:val="36"/>
        </w:rPr>
      </w:pPr>
    </w:p>
    <w:p w14:paraId="54169C49">
      <w:pPr>
        <w:spacing w:line="360" w:lineRule="auto"/>
        <w:ind w:right="420" w:firstLine="3614" w:firstLineChars="1000"/>
        <w:rPr>
          <w:rFonts w:hint="eastAsia" w:ascii="宋体" w:hAnsi="宋体" w:cs="宋体"/>
          <w:b/>
          <w:kern w:val="0"/>
          <w:sz w:val="36"/>
          <w:szCs w:val="36"/>
        </w:rPr>
      </w:pPr>
    </w:p>
    <w:p w14:paraId="02768F2A">
      <w:pPr>
        <w:spacing w:line="360" w:lineRule="auto"/>
        <w:ind w:right="420"/>
        <w:rPr>
          <w:rFonts w:hint="eastAsia" w:ascii="宋体" w:hAnsi="宋体" w:cs="宋体"/>
          <w:b/>
          <w:kern w:val="0"/>
          <w:sz w:val="36"/>
          <w:szCs w:val="36"/>
        </w:rPr>
      </w:pPr>
    </w:p>
    <w:p w14:paraId="195EEE4A">
      <w:pPr>
        <w:spacing w:line="360" w:lineRule="auto"/>
        <w:ind w:right="420" w:firstLine="3614" w:firstLineChars="1000"/>
        <w:rPr>
          <w:rFonts w:hint="eastAsia" w:ascii="宋体" w:hAnsi="宋体" w:cs="宋体"/>
          <w:b/>
          <w:kern w:val="0"/>
          <w:sz w:val="36"/>
          <w:szCs w:val="36"/>
        </w:rPr>
      </w:pPr>
    </w:p>
    <w:p w14:paraId="69E850EB">
      <w:pPr>
        <w:spacing w:line="360" w:lineRule="auto"/>
        <w:ind w:right="420" w:firstLine="3614" w:firstLineChars="1000"/>
        <w:rPr>
          <w:rFonts w:hint="eastAsia" w:ascii="宋体" w:hAnsi="宋体" w:cs="宋体"/>
          <w:b/>
          <w:kern w:val="0"/>
          <w:sz w:val="36"/>
          <w:szCs w:val="36"/>
        </w:rPr>
      </w:pPr>
    </w:p>
    <w:p w14:paraId="10753585">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7B92E33D">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4D2496A4">
      <w:pPr>
        <w:spacing w:line="360" w:lineRule="auto"/>
        <w:jc w:val="center"/>
        <w:rPr>
          <w:rFonts w:hint="eastAsia" w:ascii="宋体" w:hAnsi="宋体" w:cs="宋体"/>
          <w:b/>
          <w:spacing w:val="6"/>
          <w:sz w:val="32"/>
          <w:szCs w:val="32"/>
        </w:rPr>
      </w:pPr>
      <w:bookmarkStart w:id="398" w:name="OLE_LINK13"/>
      <w:bookmarkStart w:id="399" w:name="OLE_LINK14"/>
      <w:r>
        <w:rPr>
          <w:rFonts w:hint="eastAsia" w:ascii="宋体" w:hAnsi="宋体" w:cs="宋体"/>
          <w:b/>
          <w:spacing w:val="6"/>
          <w:sz w:val="32"/>
          <w:szCs w:val="32"/>
        </w:rPr>
        <w:t>残疾人福利性单位声明函</w:t>
      </w:r>
    </w:p>
    <w:bookmarkEnd w:id="398"/>
    <w:bookmarkEnd w:id="399"/>
    <w:p w14:paraId="0FB3F89C">
      <w:pPr>
        <w:spacing w:line="360" w:lineRule="auto"/>
        <w:rPr>
          <w:rFonts w:hint="eastAsia" w:ascii="宋体" w:hAnsi="宋体" w:cs="宋体"/>
          <w:b/>
          <w:spacing w:val="6"/>
          <w:sz w:val="30"/>
          <w:szCs w:val="30"/>
        </w:rPr>
      </w:pPr>
    </w:p>
    <w:p w14:paraId="065522C9">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烽火台-滨江纪检卓越管理系统信创改造项目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B242FA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6449061">
      <w:pPr>
        <w:spacing w:line="360" w:lineRule="auto"/>
        <w:ind w:firstLine="480" w:firstLineChars="200"/>
        <w:rPr>
          <w:rFonts w:hint="eastAsia" w:ascii="宋体" w:hAnsi="宋体" w:cs="宋体"/>
          <w:sz w:val="24"/>
        </w:rPr>
      </w:pPr>
    </w:p>
    <w:p w14:paraId="0F639F00">
      <w:pPr>
        <w:spacing w:line="360" w:lineRule="auto"/>
        <w:ind w:firstLine="480" w:firstLineChars="200"/>
        <w:rPr>
          <w:rFonts w:hint="eastAsia" w:ascii="宋体" w:hAnsi="宋体" w:cs="宋体"/>
          <w:sz w:val="24"/>
        </w:rPr>
      </w:pPr>
    </w:p>
    <w:p w14:paraId="7BD77A98">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48710E2">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1C9F64BA">
      <w:pPr>
        <w:spacing w:line="360" w:lineRule="auto"/>
        <w:ind w:firstLine="480" w:firstLineChars="200"/>
        <w:rPr>
          <w:rFonts w:hint="eastAsia" w:ascii="宋体" w:hAnsi="宋体" w:cs="宋体"/>
          <w:sz w:val="24"/>
        </w:rPr>
      </w:pPr>
    </w:p>
    <w:p w14:paraId="29E7F702">
      <w:pPr>
        <w:spacing w:line="360" w:lineRule="auto"/>
        <w:ind w:firstLine="420" w:firstLineChars="200"/>
        <w:rPr>
          <w:rFonts w:hint="eastAsia" w:ascii="宋体" w:hAnsi="宋体" w:cs="宋体"/>
        </w:rPr>
      </w:pPr>
    </w:p>
    <w:p w14:paraId="42FBCD7C">
      <w:pPr>
        <w:spacing w:line="360" w:lineRule="auto"/>
        <w:ind w:firstLine="420" w:firstLineChars="200"/>
        <w:rPr>
          <w:rFonts w:hint="eastAsia" w:ascii="宋体" w:hAnsi="宋体" w:cs="宋体"/>
        </w:rPr>
      </w:pPr>
    </w:p>
    <w:p w14:paraId="5106EC02">
      <w:pPr>
        <w:spacing w:line="360" w:lineRule="auto"/>
        <w:ind w:firstLine="420" w:firstLineChars="200"/>
        <w:rPr>
          <w:rFonts w:hint="eastAsia" w:ascii="宋体" w:hAnsi="宋体" w:cs="宋体"/>
        </w:rPr>
      </w:pPr>
    </w:p>
    <w:p w14:paraId="1198DA07">
      <w:pPr>
        <w:spacing w:line="360" w:lineRule="auto"/>
        <w:ind w:firstLine="420" w:firstLineChars="200"/>
        <w:rPr>
          <w:rFonts w:hint="eastAsia" w:ascii="宋体" w:hAnsi="宋体" w:cs="宋体"/>
        </w:rPr>
      </w:pPr>
    </w:p>
    <w:p w14:paraId="2FF0F518">
      <w:pPr>
        <w:spacing w:line="360" w:lineRule="auto"/>
        <w:rPr>
          <w:rFonts w:hint="eastAsia" w:ascii="宋体" w:hAnsi="宋体" w:cs="宋体"/>
          <w:b/>
          <w:sz w:val="24"/>
        </w:rPr>
      </w:pPr>
    </w:p>
    <w:p w14:paraId="49F75630">
      <w:pPr>
        <w:spacing w:line="360" w:lineRule="auto"/>
        <w:rPr>
          <w:rFonts w:hint="eastAsia" w:ascii="宋体" w:hAnsi="宋体" w:cs="宋体"/>
          <w:b/>
          <w:sz w:val="24"/>
        </w:rPr>
      </w:pPr>
    </w:p>
    <w:p w14:paraId="30B23951">
      <w:pPr>
        <w:spacing w:line="360" w:lineRule="auto"/>
        <w:rPr>
          <w:rFonts w:hint="eastAsia" w:ascii="宋体" w:hAnsi="宋体" w:cs="宋体"/>
          <w:b/>
          <w:sz w:val="24"/>
        </w:rPr>
      </w:pPr>
    </w:p>
    <w:p w14:paraId="404DB603">
      <w:pPr>
        <w:spacing w:line="360" w:lineRule="auto"/>
        <w:rPr>
          <w:rFonts w:hint="eastAsia" w:ascii="宋体" w:hAnsi="宋体" w:cs="宋体"/>
          <w:b/>
          <w:sz w:val="24"/>
        </w:rPr>
      </w:pPr>
    </w:p>
    <w:p w14:paraId="004C65EA">
      <w:pPr>
        <w:spacing w:line="360" w:lineRule="auto"/>
        <w:rPr>
          <w:rFonts w:hint="eastAsia" w:ascii="宋体" w:hAnsi="宋体" w:cs="宋体"/>
          <w:b/>
          <w:sz w:val="24"/>
        </w:rPr>
      </w:pPr>
    </w:p>
    <w:p w14:paraId="0DEE66CD">
      <w:pPr>
        <w:spacing w:line="360" w:lineRule="auto"/>
        <w:rPr>
          <w:rFonts w:hint="eastAsia" w:ascii="宋体" w:hAnsi="宋体" w:cs="宋体"/>
          <w:b/>
          <w:sz w:val="24"/>
        </w:rPr>
      </w:pPr>
    </w:p>
    <w:p w14:paraId="0DEA8112">
      <w:pPr>
        <w:spacing w:line="360" w:lineRule="auto"/>
        <w:rPr>
          <w:rFonts w:hint="eastAsia" w:ascii="宋体" w:hAnsi="宋体" w:cs="宋体"/>
          <w:b/>
          <w:sz w:val="24"/>
        </w:rPr>
      </w:pPr>
    </w:p>
    <w:p w14:paraId="78665307">
      <w:pPr>
        <w:spacing w:line="360" w:lineRule="auto"/>
        <w:rPr>
          <w:rFonts w:hint="eastAsia" w:ascii="宋体" w:hAnsi="宋体" w:cs="宋体"/>
          <w:b/>
          <w:sz w:val="24"/>
        </w:rPr>
      </w:pPr>
    </w:p>
    <w:p w14:paraId="088C2E7C">
      <w:pPr>
        <w:spacing w:line="360" w:lineRule="auto"/>
        <w:jc w:val="left"/>
        <w:rPr>
          <w:rFonts w:hint="eastAsia" w:ascii="宋体" w:hAnsi="宋体" w:cs="宋体"/>
          <w:b/>
          <w:spacing w:val="6"/>
          <w:sz w:val="32"/>
          <w:szCs w:val="32"/>
        </w:rPr>
      </w:pPr>
    </w:p>
    <w:p w14:paraId="04E0092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1CC59FD">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7A50E8F">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522C6102">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B927A7F">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D721BC7">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A05943">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B8D537B">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7C85E24">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CD0575C">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FB41473">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A816A2D">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1D3177E">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A38F9C3">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6D2A880">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A96F73C">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C97B69B">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450AE3">
      <w:pPr>
        <w:snapToGrid w:val="0"/>
        <w:spacing w:line="360" w:lineRule="auto"/>
        <w:rPr>
          <w:rFonts w:hint="eastAsia" w:ascii="宋体" w:hAnsi="宋体" w:cs="宋体"/>
          <w:sz w:val="24"/>
        </w:rPr>
      </w:pPr>
      <w:r>
        <w:rPr>
          <w:rFonts w:hint="eastAsia" w:ascii="宋体" w:hAnsi="宋体" w:cs="宋体"/>
          <w:sz w:val="24"/>
          <w:u w:val="dotted"/>
        </w:rPr>
        <w:t xml:space="preserve">                                                       </w:t>
      </w:r>
    </w:p>
    <w:p w14:paraId="7ABF713D">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D683C01">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2D2BC2B">
      <w:pPr>
        <w:snapToGrid w:val="0"/>
        <w:spacing w:line="360" w:lineRule="auto"/>
        <w:rPr>
          <w:rFonts w:hint="eastAsia" w:ascii="宋体" w:hAnsi="宋体" w:cs="宋体"/>
          <w:sz w:val="24"/>
          <w:u w:val="dotted"/>
        </w:rPr>
      </w:pPr>
      <w:r>
        <w:rPr>
          <w:rFonts w:hint="eastAsia" w:ascii="宋体" w:hAnsi="宋体" w:cs="宋体"/>
          <w:sz w:val="24"/>
        </w:rPr>
        <w:t>质疑事项2</w:t>
      </w:r>
    </w:p>
    <w:p w14:paraId="2989943D">
      <w:pPr>
        <w:snapToGrid w:val="0"/>
        <w:spacing w:line="360" w:lineRule="auto"/>
        <w:rPr>
          <w:rFonts w:hint="eastAsia" w:ascii="宋体" w:hAnsi="宋体" w:cs="宋体"/>
          <w:sz w:val="24"/>
        </w:rPr>
      </w:pPr>
      <w:r>
        <w:rPr>
          <w:rFonts w:hint="eastAsia" w:ascii="宋体" w:hAnsi="宋体" w:cs="宋体"/>
          <w:sz w:val="24"/>
        </w:rPr>
        <w:t>……</w:t>
      </w:r>
    </w:p>
    <w:p w14:paraId="1E08C11A">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50E4CD39">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4A1E82F">
      <w:pPr>
        <w:spacing w:line="360" w:lineRule="auto"/>
        <w:rPr>
          <w:rFonts w:hint="eastAsia" w:ascii="宋体" w:hAnsi="宋体" w:cs="宋体"/>
          <w:sz w:val="24"/>
        </w:rPr>
      </w:pPr>
      <w:r>
        <w:rPr>
          <w:rFonts w:hint="eastAsia" w:ascii="宋体" w:hAnsi="宋体" w:cs="宋体"/>
          <w:sz w:val="24"/>
        </w:rPr>
        <w:t xml:space="preserve">签字（签章）：                   公章：                      </w:t>
      </w:r>
    </w:p>
    <w:p w14:paraId="0255432C">
      <w:pPr>
        <w:spacing w:line="360" w:lineRule="auto"/>
        <w:rPr>
          <w:rFonts w:hint="eastAsia" w:ascii="宋体" w:hAnsi="宋体" w:cs="宋体"/>
          <w:sz w:val="24"/>
        </w:rPr>
      </w:pPr>
      <w:r>
        <w:rPr>
          <w:rFonts w:hint="eastAsia" w:ascii="宋体" w:hAnsi="宋体" w:cs="宋体"/>
          <w:sz w:val="24"/>
        </w:rPr>
        <w:t xml:space="preserve">日期：    </w:t>
      </w:r>
    </w:p>
    <w:p w14:paraId="1BFE9846">
      <w:pPr>
        <w:spacing w:line="360" w:lineRule="auto"/>
        <w:jc w:val="center"/>
        <w:rPr>
          <w:rFonts w:hint="eastAsia" w:ascii="宋体" w:hAnsi="宋体" w:cs="宋体"/>
          <w:b/>
          <w:bCs/>
          <w:sz w:val="24"/>
        </w:rPr>
      </w:pPr>
    </w:p>
    <w:p w14:paraId="11246C22">
      <w:pPr>
        <w:spacing w:line="360" w:lineRule="auto"/>
        <w:rPr>
          <w:rFonts w:hint="eastAsia" w:ascii="宋体" w:hAnsi="宋体" w:cs="宋体"/>
          <w:b/>
          <w:sz w:val="24"/>
        </w:rPr>
      </w:pPr>
    </w:p>
    <w:p w14:paraId="3D550F65">
      <w:pPr>
        <w:spacing w:line="360" w:lineRule="auto"/>
        <w:rPr>
          <w:rFonts w:hint="eastAsia" w:ascii="宋体" w:hAnsi="宋体" w:cs="宋体"/>
          <w:b/>
          <w:sz w:val="24"/>
        </w:rPr>
      </w:pPr>
    </w:p>
    <w:p w14:paraId="033C74A1">
      <w:pPr>
        <w:spacing w:line="360" w:lineRule="auto"/>
        <w:rPr>
          <w:rFonts w:hint="eastAsia" w:ascii="宋体" w:hAnsi="宋体" w:cs="宋体"/>
          <w:b/>
          <w:sz w:val="24"/>
        </w:rPr>
      </w:pPr>
    </w:p>
    <w:p w14:paraId="4152FD49">
      <w:pPr>
        <w:spacing w:line="360" w:lineRule="auto"/>
        <w:rPr>
          <w:rFonts w:hint="eastAsia" w:ascii="宋体" w:hAnsi="宋体" w:cs="宋体"/>
          <w:b/>
          <w:sz w:val="24"/>
        </w:rPr>
      </w:pPr>
      <w:r>
        <w:rPr>
          <w:rFonts w:hint="eastAsia" w:ascii="宋体" w:hAnsi="宋体" w:cs="宋体"/>
          <w:b/>
          <w:sz w:val="24"/>
        </w:rPr>
        <w:t>质疑函制作说明：</w:t>
      </w:r>
    </w:p>
    <w:p w14:paraId="27CBA739">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4ADB0E0C">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0B6C21E">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E41D7FC">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0F07A548">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335C809E">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EBEEF7B">
      <w:pPr>
        <w:widowControl/>
        <w:spacing w:line="360" w:lineRule="auto"/>
        <w:ind w:firstLine="600" w:firstLineChars="200"/>
        <w:jc w:val="left"/>
        <w:rPr>
          <w:rFonts w:hint="eastAsia" w:ascii="宋体" w:hAnsi="宋体" w:cs="宋体"/>
          <w:sz w:val="30"/>
          <w:szCs w:val="30"/>
        </w:rPr>
      </w:pPr>
    </w:p>
    <w:p w14:paraId="7DF649D3">
      <w:pPr>
        <w:spacing w:line="360" w:lineRule="auto"/>
        <w:jc w:val="center"/>
        <w:rPr>
          <w:rFonts w:hint="eastAsia" w:ascii="宋体" w:hAnsi="宋体" w:cs="宋体"/>
          <w:b/>
          <w:spacing w:val="6"/>
          <w:sz w:val="32"/>
          <w:szCs w:val="32"/>
        </w:rPr>
      </w:pPr>
    </w:p>
    <w:p w14:paraId="6C7B2580">
      <w:pPr>
        <w:spacing w:line="360" w:lineRule="auto"/>
        <w:jc w:val="center"/>
        <w:rPr>
          <w:rFonts w:hint="eastAsia" w:ascii="宋体" w:hAnsi="宋体" w:cs="宋体"/>
          <w:b/>
          <w:spacing w:val="6"/>
          <w:sz w:val="32"/>
          <w:szCs w:val="32"/>
        </w:rPr>
      </w:pPr>
    </w:p>
    <w:p w14:paraId="4B5A9776">
      <w:pPr>
        <w:spacing w:line="360" w:lineRule="auto"/>
        <w:jc w:val="center"/>
        <w:rPr>
          <w:rFonts w:hint="eastAsia" w:ascii="宋体" w:hAnsi="宋体" w:cs="宋体"/>
          <w:b/>
          <w:spacing w:val="6"/>
          <w:sz w:val="32"/>
          <w:szCs w:val="32"/>
        </w:rPr>
      </w:pPr>
    </w:p>
    <w:p w14:paraId="6D715C5C">
      <w:pPr>
        <w:spacing w:line="360" w:lineRule="auto"/>
        <w:jc w:val="center"/>
        <w:rPr>
          <w:rFonts w:hint="eastAsia" w:ascii="宋体" w:hAnsi="宋体" w:cs="宋体"/>
          <w:b/>
          <w:spacing w:val="6"/>
          <w:sz w:val="32"/>
          <w:szCs w:val="32"/>
        </w:rPr>
      </w:pPr>
    </w:p>
    <w:p w14:paraId="30F1351A">
      <w:pPr>
        <w:spacing w:line="360" w:lineRule="auto"/>
        <w:jc w:val="center"/>
        <w:rPr>
          <w:rFonts w:hint="eastAsia" w:ascii="宋体" w:hAnsi="宋体" w:cs="宋体"/>
          <w:b/>
          <w:spacing w:val="6"/>
          <w:sz w:val="32"/>
          <w:szCs w:val="32"/>
        </w:rPr>
      </w:pPr>
    </w:p>
    <w:p w14:paraId="308EEDB4">
      <w:pPr>
        <w:spacing w:line="360" w:lineRule="auto"/>
        <w:jc w:val="center"/>
        <w:rPr>
          <w:rFonts w:hint="eastAsia" w:ascii="宋体" w:hAnsi="宋体" w:cs="宋体"/>
          <w:b/>
          <w:spacing w:val="6"/>
          <w:sz w:val="32"/>
          <w:szCs w:val="32"/>
        </w:rPr>
      </w:pPr>
    </w:p>
    <w:p w14:paraId="7641E243">
      <w:pPr>
        <w:spacing w:line="360" w:lineRule="auto"/>
        <w:jc w:val="center"/>
        <w:rPr>
          <w:rFonts w:hint="eastAsia" w:ascii="宋体" w:hAnsi="宋体" w:cs="宋体"/>
          <w:b/>
          <w:spacing w:val="6"/>
          <w:sz w:val="32"/>
          <w:szCs w:val="32"/>
        </w:rPr>
      </w:pPr>
    </w:p>
    <w:p w14:paraId="5892164E">
      <w:pPr>
        <w:spacing w:line="360" w:lineRule="auto"/>
        <w:jc w:val="center"/>
        <w:rPr>
          <w:rFonts w:hint="eastAsia" w:ascii="宋体" w:hAnsi="宋体" w:cs="宋体"/>
          <w:b/>
          <w:spacing w:val="6"/>
          <w:sz w:val="32"/>
          <w:szCs w:val="32"/>
        </w:rPr>
      </w:pPr>
    </w:p>
    <w:p w14:paraId="776E92D0">
      <w:pPr>
        <w:spacing w:line="360" w:lineRule="auto"/>
        <w:jc w:val="center"/>
        <w:rPr>
          <w:rFonts w:hint="eastAsia" w:ascii="宋体" w:hAnsi="宋体" w:cs="宋体"/>
          <w:b/>
          <w:spacing w:val="6"/>
          <w:sz w:val="32"/>
          <w:szCs w:val="32"/>
        </w:rPr>
      </w:pPr>
    </w:p>
    <w:p w14:paraId="680325A7">
      <w:pPr>
        <w:spacing w:line="360" w:lineRule="auto"/>
        <w:jc w:val="center"/>
        <w:rPr>
          <w:rFonts w:hint="eastAsia" w:ascii="宋体" w:hAnsi="宋体" w:cs="宋体"/>
          <w:b/>
          <w:spacing w:val="6"/>
          <w:sz w:val="32"/>
          <w:szCs w:val="32"/>
        </w:rPr>
      </w:pPr>
    </w:p>
    <w:p w14:paraId="5BC86DAE">
      <w:pPr>
        <w:spacing w:line="360" w:lineRule="auto"/>
        <w:jc w:val="center"/>
        <w:rPr>
          <w:rFonts w:hint="eastAsia" w:ascii="宋体" w:hAnsi="宋体" w:cs="宋体"/>
          <w:b/>
          <w:spacing w:val="6"/>
          <w:sz w:val="32"/>
          <w:szCs w:val="32"/>
        </w:rPr>
      </w:pPr>
    </w:p>
    <w:p w14:paraId="33248946">
      <w:pPr>
        <w:spacing w:line="360" w:lineRule="auto"/>
        <w:jc w:val="center"/>
        <w:rPr>
          <w:rFonts w:hint="eastAsia" w:ascii="宋体" w:hAnsi="宋体" w:cs="宋体"/>
          <w:b/>
          <w:spacing w:val="6"/>
          <w:sz w:val="32"/>
          <w:szCs w:val="32"/>
        </w:rPr>
      </w:pPr>
    </w:p>
    <w:p w14:paraId="1BB30CD6">
      <w:pPr>
        <w:spacing w:line="360" w:lineRule="auto"/>
        <w:jc w:val="left"/>
        <w:rPr>
          <w:rFonts w:hint="eastAsia" w:ascii="宋体" w:hAnsi="宋体" w:cs="宋体"/>
          <w:b/>
          <w:spacing w:val="6"/>
          <w:sz w:val="32"/>
          <w:szCs w:val="32"/>
        </w:rPr>
      </w:pPr>
    </w:p>
    <w:p w14:paraId="3F002F61">
      <w:pPr>
        <w:spacing w:line="360" w:lineRule="auto"/>
        <w:jc w:val="left"/>
        <w:rPr>
          <w:rFonts w:hint="eastAsia" w:ascii="宋体" w:hAnsi="宋体" w:cs="宋体"/>
          <w:b/>
          <w:spacing w:val="6"/>
          <w:sz w:val="32"/>
          <w:szCs w:val="32"/>
        </w:rPr>
      </w:pPr>
    </w:p>
    <w:p w14:paraId="05267A94">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039272E">
      <w:pPr>
        <w:spacing w:line="360" w:lineRule="auto"/>
        <w:jc w:val="center"/>
        <w:rPr>
          <w:rFonts w:hint="eastAsia" w:ascii="宋体" w:hAnsi="宋体" w:cs="宋体"/>
          <w:b/>
          <w:sz w:val="24"/>
        </w:rPr>
      </w:pPr>
    </w:p>
    <w:p w14:paraId="1BA0D80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48BF629">
      <w:pPr>
        <w:spacing w:line="360" w:lineRule="auto"/>
        <w:rPr>
          <w:rFonts w:hint="eastAsia" w:ascii="宋体" w:hAnsi="宋体" w:cs="宋体"/>
          <w:sz w:val="24"/>
        </w:rPr>
      </w:pPr>
      <w:r>
        <w:rPr>
          <w:rFonts w:hint="eastAsia" w:ascii="宋体" w:hAnsi="宋体" w:cs="宋体"/>
          <w:sz w:val="24"/>
        </w:rPr>
        <w:t>一、投诉相关主体基本情况</w:t>
      </w:r>
    </w:p>
    <w:p w14:paraId="086F3B2B">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E3DA3E8">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C5D978">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34906E">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D95C2DF">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561C90B">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36A7148">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588992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68E17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69D3EDC">
      <w:pPr>
        <w:spacing w:line="360" w:lineRule="auto"/>
        <w:rPr>
          <w:rFonts w:hint="eastAsia" w:ascii="宋体" w:hAnsi="宋体" w:cs="宋体"/>
          <w:sz w:val="24"/>
        </w:rPr>
      </w:pPr>
      <w:r>
        <w:rPr>
          <w:rFonts w:hint="eastAsia" w:ascii="宋体" w:hAnsi="宋体" w:cs="宋体"/>
          <w:sz w:val="24"/>
        </w:rPr>
        <w:t>被投诉人2</w:t>
      </w:r>
    </w:p>
    <w:p w14:paraId="2981481A">
      <w:pPr>
        <w:spacing w:line="360" w:lineRule="auto"/>
        <w:rPr>
          <w:rFonts w:hint="eastAsia" w:ascii="宋体" w:hAnsi="宋体" w:cs="宋体"/>
          <w:sz w:val="24"/>
          <w:u w:val="dotted"/>
        </w:rPr>
      </w:pPr>
      <w:r>
        <w:rPr>
          <w:rFonts w:hint="eastAsia" w:ascii="宋体" w:hAnsi="宋体" w:cs="宋体"/>
          <w:sz w:val="24"/>
        </w:rPr>
        <w:t>……</w:t>
      </w:r>
    </w:p>
    <w:p w14:paraId="5FB7E08A">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C2DF8D5">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AFD007">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5CC95C7">
      <w:pPr>
        <w:spacing w:line="360" w:lineRule="auto"/>
        <w:rPr>
          <w:rFonts w:hint="eastAsia" w:ascii="宋体" w:hAnsi="宋体" w:cs="宋体"/>
          <w:sz w:val="24"/>
        </w:rPr>
      </w:pPr>
      <w:r>
        <w:rPr>
          <w:rFonts w:hint="eastAsia" w:ascii="宋体" w:hAnsi="宋体" w:cs="宋体"/>
          <w:sz w:val="24"/>
        </w:rPr>
        <w:t>二、投诉项目基本情况</w:t>
      </w:r>
    </w:p>
    <w:p w14:paraId="549AC93C">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126E9BF">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E23441">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CFB82B8">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7D2B646">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9A73E6C">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0128867">
      <w:pPr>
        <w:spacing w:line="360" w:lineRule="auto"/>
        <w:rPr>
          <w:rFonts w:hint="eastAsia" w:ascii="宋体" w:hAnsi="宋体" w:cs="宋体"/>
          <w:sz w:val="24"/>
        </w:rPr>
      </w:pPr>
      <w:r>
        <w:rPr>
          <w:rFonts w:hint="eastAsia" w:ascii="宋体" w:hAnsi="宋体" w:cs="宋体"/>
          <w:sz w:val="24"/>
        </w:rPr>
        <w:t>三、质疑基本情况</w:t>
      </w:r>
    </w:p>
    <w:p w14:paraId="4207C916">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BA1986">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171FCE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D00E25E">
      <w:pPr>
        <w:spacing w:line="360" w:lineRule="auto"/>
        <w:rPr>
          <w:rFonts w:hint="eastAsia" w:ascii="宋体" w:hAnsi="宋体" w:cs="宋体"/>
          <w:sz w:val="24"/>
        </w:rPr>
      </w:pPr>
      <w:r>
        <w:rPr>
          <w:rFonts w:hint="eastAsia" w:ascii="宋体" w:hAnsi="宋体" w:cs="宋体"/>
          <w:sz w:val="24"/>
        </w:rPr>
        <w:t>四、投诉事项具体内容</w:t>
      </w:r>
    </w:p>
    <w:p w14:paraId="55F91AEC">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08AA36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1AC88AD">
      <w:pPr>
        <w:spacing w:line="360" w:lineRule="auto"/>
        <w:rPr>
          <w:rFonts w:hint="eastAsia" w:ascii="宋体" w:hAnsi="宋体" w:cs="宋体"/>
          <w:sz w:val="24"/>
          <w:u w:val="dotted"/>
        </w:rPr>
      </w:pPr>
      <w:r>
        <w:rPr>
          <w:rFonts w:hint="eastAsia" w:ascii="宋体" w:hAnsi="宋体" w:cs="宋体"/>
          <w:sz w:val="24"/>
          <w:u w:val="dotted"/>
        </w:rPr>
        <w:t xml:space="preserve">                                                      </w:t>
      </w:r>
    </w:p>
    <w:p w14:paraId="03044D43">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714B2EB">
      <w:pPr>
        <w:spacing w:line="360" w:lineRule="auto"/>
        <w:rPr>
          <w:rFonts w:hint="eastAsia" w:ascii="宋体" w:hAnsi="宋体" w:cs="宋体"/>
          <w:sz w:val="24"/>
          <w:u w:val="dotted"/>
        </w:rPr>
      </w:pPr>
      <w:r>
        <w:rPr>
          <w:rFonts w:hint="eastAsia" w:ascii="宋体" w:hAnsi="宋体" w:cs="宋体"/>
          <w:sz w:val="24"/>
          <w:u w:val="dotted"/>
        </w:rPr>
        <w:t xml:space="preserve">                                                      </w:t>
      </w:r>
    </w:p>
    <w:p w14:paraId="5020C853">
      <w:pPr>
        <w:spacing w:line="360" w:lineRule="auto"/>
        <w:rPr>
          <w:rFonts w:hint="eastAsia" w:ascii="宋体" w:hAnsi="宋体" w:cs="宋体"/>
          <w:sz w:val="24"/>
        </w:rPr>
      </w:pPr>
      <w:r>
        <w:rPr>
          <w:rFonts w:hint="eastAsia" w:ascii="宋体" w:hAnsi="宋体" w:cs="宋体"/>
          <w:sz w:val="24"/>
        </w:rPr>
        <w:t>投诉事项2</w:t>
      </w:r>
    </w:p>
    <w:p w14:paraId="14B1F8AA">
      <w:pPr>
        <w:spacing w:line="360" w:lineRule="auto"/>
        <w:rPr>
          <w:rFonts w:hint="eastAsia" w:ascii="宋体" w:hAnsi="宋体" w:cs="宋体"/>
          <w:sz w:val="24"/>
          <w:u w:val="dotted"/>
        </w:rPr>
      </w:pPr>
      <w:r>
        <w:rPr>
          <w:rFonts w:hint="eastAsia" w:ascii="宋体" w:hAnsi="宋体" w:cs="宋体"/>
          <w:sz w:val="24"/>
        </w:rPr>
        <w:t>……</w:t>
      </w:r>
    </w:p>
    <w:p w14:paraId="0A9D4370">
      <w:pPr>
        <w:spacing w:line="360" w:lineRule="auto"/>
        <w:rPr>
          <w:rFonts w:hint="eastAsia" w:ascii="宋体" w:hAnsi="宋体" w:cs="宋体"/>
          <w:sz w:val="24"/>
        </w:rPr>
      </w:pPr>
      <w:r>
        <w:rPr>
          <w:rFonts w:hint="eastAsia" w:ascii="宋体" w:hAnsi="宋体" w:cs="宋体"/>
          <w:sz w:val="24"/>
        </w:rPr>
        <w:t>五、与投诉事项相关的投诉请求</w:t>
      </w:r>
    </w:p>
    <w:p w14:paraId="4E30E39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97479B">
      <w:pPr>
        <w:spacing w:line="360" w:lineRule="auto"/>
        <w:rPr>
          <w:rFonts w:hint="eastAsia" w:ascii="宋体" w:hAnsi="宋体" w:cs="宋体"/>
          <w:sz w:val="24"/>
          <w:u w:val="single"/>
        </w:rPr>
      </w:pPr>
      <w:r>
        <w:rPr>
          <w:rFonts w:hint="eastAsia" w:ascii="宋体" w:hAnsi="宋体" w:cs="宋体"/>
          <w:sz w:val="24"/>
        </w:rPr>
        <w:t xml:space="preserve">                                                                                                    </w:t>
      </w:r>
    </w:p>
    <w:p w14:paraId="7AA2F0E7">
      <w:pPr>
        <w:spacing w:line="360" w:lineRule="auto"/>
        <w:rPr>
          <w:rFonts w:hint="eastAsia" w:ascii="宋体" w:hAnsi="宋体" w:cs="宋体"/>
          <w:sz w:val="24"/>
        </w:rPr>
      </w:pPr>
      <w:r>
        <w:rPr>
          <w:rFonts w:hint="eastAsia" w:ascii="宋体" w:hAnsi="宋体" w:cs="宋体"/>
          <w:sz w:val="24"/>
        </w:rPr>
        <w:t xml:space="preserve">签字（签章）：                   公章：                      </w:t>
      </w:r>
    </w:p>
    <w:p w14:paraId="5800C7D3">
      <w:pPr>
        <w:spacing w:line="360" w:lineRule="auto"/>
        <w:rPr>
          <w:rFonts w:hint="eastAsia" w:ascii="宋体" w:hAnsi="宋体" w:cs="宋体"/>
          <w:sz w:val="24"/>
        </w:rPr>
      </w:pPr>
      <w:r>
        <w:rPr>
          <w:rFonts w:hint="eastAsia" w:ascii="宋体" w:hAnsi="宋体" w:cs="宋体"/>
          <w:sz w:val="24"/>
        </w:rPr>
        <w:t xml:space="preserve">日期：    </w:t>
      </w:r>
    </w:p>
    <w:p w14:paraId="30FED7E0">
      <w:pPr>
        <w:spacing w:line="360" w:lineRule="auto"/>
        <w:rPr>
          <w:rFonts w:hint="eastAsia" w:ascii="宋体" w:hAnsi="宋体" w:cs="宋体"/>
          <w:b/>
          <w:sz w:val="24"/>
        </w:rPr>
      </w:pPr>
    </w:p>
    <w:p w14:paraId="3BAC6745">
      <w:pPr>
        <w:spacing w:line="360" w:lineRule="auto"/>
        <w:rPr>
          <w:rFonts w:hint="eastAsia" w:ascii="宋体" w:hAnsi="宋体" w:cs="宋体"/>
          <w:b/>
          <w:sz w:val="24"/>
        </w:rPr>
      </w:pPr>
    </w:p>
    <w:p w14:paraId="60029310">
      <w:pPr>
        <w:spacing w:line="360" w:lineRule="auto"/>
        <w:rPr>
          <w:rFonts w:hint="eastAsia" w:ascii="宋体" w:hAnsi="宋体" w:cs="宋体"/>
          <w:b/>
          <w:sz w:val="24"/>
        </w:rPr>
      </w:pPr>
      <w:r>
        <w:rPr>
          <w:rFonts w:hint="eastAsia" w:ascii="宋体" w:hAnsi="宋体" w:cs="宋体"/>
          <w:b/>
          <w:sz w:val="24"/>
        </w:rPr>
        <w:t>投诉书制作说明：</w:t>
      </w:r>
    </w:p>
    <w:p w14:paraId="5DD0B43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A9E6EE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B128F3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320CA990">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AD1D3D4">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EB82FAD">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0B09DA84">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410A531">
      <w:pPr>
        <w:spacing w:line="360" w:lineRule="auto"/>
        <w:rPr>
          <w:rFonts w:hint="eastAsia" w:ascii="宋体" w:hAnsi="宋体" w:cs="宋体"/>
          <w:b/>
          <w:sz w:val="24"/>
        </w:rPr>
      </w:pPr>
    </w:p>
    <w:p w14:paraId="70DE1871">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35C9CEB">
      <w:pPr>
        <w:spacing w:line="360" w:lineRule="auto"/>
        <w:rPr>
          <w:rFonts w:hint="eastAsia" w:ascii="宋体" w:hAnsi="宋体" w:cs="宋体"/>
          <w:sz w:val="24"/>
          <w:u w:val="single"/>
        </w:rPr>
      </w:pPr>
    </w:p>
    <w:p w14:paraId="62FC8C35">
      <w:pPr>
        <w:spacing w:line="360" w:lineRule="auto"/>
        <w:rPr>
          <w:rFonts w:hint="eastAsia" w:ascii="宋体" w:hAnsi="宋体" w:cs="宋体"/>
          <w:sz w:val="24"/>
        </w:rPr>
      </w:pPr>
      <w:r>
        <w:rPr>
          <w:rFonts w:hint="eastAsia" w:ascii="宋体" w:hAnsi="宋体" w:cs="宋体"/>
          <w:sz w:val="24"/>
          <w:u w:val="single"/>
        </w:rPr>
        <w:t>中国共产党杭州市滨江区纪律检查委员会、浙江天辰工程咨询有限公司：</w:t>
      </w:r>
    </w:p>
    <w:p w14:paraId="0D9BA6DF">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你方组织的烽火台-滨江纪检卓越管理系统信创改造项目【招标编号：TCZX-ZFCG(F)-2025003】</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75D75C8">
      <w:pPr>
        <w:spacing w:line="360" w:lineRule="auto"/>
        <w:ind w:firstLine="480" w:firstLineChars="200"/>
        <w:rPr>
          <w:rFonts w:hint="eastAsia" w:ascii="宋体" w:hAnsi="宋体" w:cs="宋体"/>
          <w:sz w:val="24"/>
        </w:rPr>
      </w:pPr>
      <w:r>
        <w:rPr>
          <w:rFonts w:hint="eastAsia" w:ascii="宋体" w:hAnsi="宋体" w:cs="宋体"/>
          <w:sz w:val="24"/>
        </w:rPr>
        <w:t>特此说明。</w:t>
      </w:r>
    </w:p>
    <w:p w14:paraId="477C390C">
      <w:pPr>
        <w:spacing w:line="360" w:lineRule="auto"/>
        <w:ind w:firstLine="494"/>
        <w:rPr>
          <w:rFonts w:hint="eastAsia" w:ascii="宋体" w:hAnsi="宋体" w:cs="宋体"/>
          <w:sz w:val="24"/>
        </w:rPr>
      </w:pPr>
    </w:p>
    <w:p w14:paraId="03A54E77">
      <w:pPr>
        <w:spacing w:line="360" w:lineRule="auto"/>
        <w:ind w:firstLine="494"/>
        <w:rPr>
          <w:rFonts w:hint="eastAsia" w:ascii="宋体" w:hAnsi="宋体" w:cs="宋体"/>
          <w:sz w:val="24"/>
        </w:rPr>
      </w:pPr>
    </w:p>
    <w:p w14:paraId="77BFDB2E">
      <w:pPr>
        <w:spacing w:line="360" w:lineRule="auto"/>
        <w:ind w:firstLine="494"/>
        <w:rPr>
          <w:rFonts w:hint="eastAsia" w:ascii="宋体" w:hAnsi="宋体" w:cs="宋体"/>
          <w:sz w:val="24"/>
        </w:rPr>
      </w:pPr>
    </w:p>
    <w:p w14:paraId="16487D82">
      <w:pPr>
        <w:spacing w:line="360" w:lineRule="auto"/>
        <w:ind w:firstLine="494"/>
        <w:rPr>
          <w:rFonts w:hint="eastAsia" w:ascii="宋体" w:hAnsi="宋体" w:cs="宋体"/>
          <w:sz w:val="24"/>
        </w:rPr>
      </w:pPr>
    </w:p>
    <w:p w14:paraId="76039933">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0319237B">
      <w:pPr>
        <w:ind w:right="1440" w:firstLine="494"/>
        <w:jc w:val="center"/>
        <w:rPr>
          <w:rFonts w:hint="eastAsia" w:ascii="宋体" w:hAnsi="宋体" w:cs="宋体"/>
          <w:sz w:val="24"/>
        </w:rPr>
      </w:pPr>
      <w:r>
        <w:rPr>
          <w:rFonts w:hint="eastAsia" w:ascii="宋体" w:hAnsi="宋体" w:cs="宋体"/>
          <w:sz w:val="24"/>
        </w:rPr>
        <w:t xml:space="preserve">                              日期：       年     月     日</w:t>
      </w:r>
    </w:p>
    <w:p w14:paraId="7672D329">
      <w:pPr>
        <w:rPr>
          <w:rFonts w:hint="eastAsia" w:ascii="宋体" w:hAnsi="宋体" w:cs="宋体"/>
          <w:sz w:val="24"/>
        </w:rPr>
      </w:pPr>
      <w:r>
        <w:rPr>
          <w:rFonts w:hint="eastAsia" w:ascii="宋体" w:hAnsi="宋体" w:cs="宋体"/>
          <w:b/>
          <w:bCs/>
          <w:sz w:val="24"/>
        </w:rPr>
        <w:t>附：</w:t>
      </w:r>
    </w:p>
    <w:p w14:paraId="2E1BD5EB">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CEA52E3">
      <w:pPr>
        <w:autoSpaceDE w:val="0"/>
        <w:autoSpaceDN w:val="0"/>
        <w:jc w:val="center"/>
        <w:rPr>
          <w:rFonts w:hint="eastAsia" w:ascii="宋体" w:hAnsi="宋体" w:cs="宋体"/>
          <w:b/>
          <w:spacing w:val="6"/>
          <w:sz w:val="32"/>
          <w:szCs w:val="32"/>
        </w:rPr>
      </w:pPr>
    </w:p>
    <w:p w14:paraId="447AC959">
      <w:pPr>
        <w:autoSpaceDE w:val="0"/>
        <w:autoSpaceDN w:val="0"/>
        <w:jc w:val="center"/>
        <w:rPr>
          <w:rFonts w:hint="eastAsia" w:ascii="宋体" w:hAnsi="宋体" w:cs="宋体"/>
          <w:b/>
          <w:spacing w:val="6"/>
          <w:sz w:val="32"/>
          <w:szCs w:val="32"/>
        </w:rPr>
      </w:pPr>
    </w:p>
    <w:p w14:paraId="358B30FA">
      <w:pPr>
        <w:autoSpaceDE w:val="0"/>
        <w:autoSpaceDN w:val="0"/>
        <w:jc w:val="center"/>
        <w:rPr>
          <w:rFonts w:hint="eastAsia" w:ascii="宋体" w:hAnsi="宋体" w:cs="宋体"/>
          <w:b/>
          <w:spacing w:val="6"/>
          <w:sz w:val="32"/>
          <w:szCs w:val="32"/>
        </w:rPr>
      </w:pPr>
    </w:p>
    <w:p w14:paraId="37E2B1E6">
      <w:pPr>
        <w:autoSpaceDE w:val="0"/>
        <w:autoSpaceDN w:val="0"/>
        <w:jc w:val="center"/>
        <w:rPr>
          <w:rFonts w:hint="eastAsia" w:ascii="宋体" w:hAnsi="宋体" w:cs="宋体"/>
          <w:b/>
          <w:spacing w:val="6"/>
          <w:sz w:val="32"/>
          <w:szCs w:val="32"/>
        </w:rPr>
      </w:pPr>
    </w:p>
    <w:p w14:paraId="0ECF9E8C">
      <w:pPr>
        <w:autoSpaceDE w:val="0"/>
        <w:autoSpaceDN w:val="0"/>
        <w:jc w:val="center"/>
        <w:rPr>
          <w:rFonts w:hint="eastAsia" w:ascii="宋体" w:hAnsi="宋体" w:cs="宋体"/>
          <w:b/>
          <w:spacing w:val="6"/>
          <w:sz w:val="32"/>
          <w:szCs w:val="32"/>
        </w:rPr>
      </w:pPr>
    </w:p>
    <w:p w14:paraId="4E021A1B">
      <w:pPr>
        <w:autoSpaceDE w:val="0"/>
        <w:autoSpaceDN w:val="0"/>
        <w:jc w:val="center"/>
        <w:rPr>
          <w:rFonts w:hint="eastAsia" w:ascii="宋体" w:hAnsi="宋体" w:cs="宋体"/>
          <w:b/>
          <w:spacing w:val="6"/>
          <w:sz w:val="32"/>
          <w:szCs w:val="32"/>
        </w:rPr>
      </w:pPr>
    </w:p>
    <w:p w14:paraId="41B04EF5">
      <w:pPr>
        <w:autoSpaceDE w:val="0"/>
        <w:autoSpaceDN w:val="0"/>
        <w:jc w:val="center"/>
        <w:rPr>
          <w:rFonts w:hint="eastAsia" w:ascii="宋体" w:hAnsi="宋体" w:cs="宋体"/>
          <w:b/>
          <w:spacing w:val="6"/>
          <w:sz w:val="32"/>
          <w:szCs w:val="32"/>
        </w:rPr>
      </w:pPr>
    </w:p>
    <w:p w14:paraId="23D1DBFB">
      <w:pPr>
        <w:autoSpaceDE w:val="0"/>
        <w:autoSpaceDN w:val="0"/>
        <w:jc w:val="center"/>
        <w:rPr>
          <w:rFonts w:hint="eastAsia" w:ascii="宋体" w:hAnsi="宋体" w:cs="宋体"/>
          <w:b/>
          <w:spacing w:val="6"/>
          <w:sz w:val="32"/>
          <w:szCs w:val="32"/>
        </w:rPr>
      </w:pPr>
    </w:p>
    <w:p w14:paraId="44F0F0E5">
      <w:pPr>
        <w:autoSpaceDE w:val="0"/>
        <w:autoSpaceDN w:val="0"/>
        <w:jc w:val="center"/>
        <w:rPr>
          <w:rFonts w:hint="eastAsia" w:ascii="宋体" w:hAnsi="宋体" w:cs="宋体"/>
          <w:b/>
          <w:spacing w:val="6"/>
          <w:sz w:val="32"/>
          <w:szCs w:val="32"/>
        </w:rPr>
      </w:pPr>
    </w:p>
    <w:p w14:paraId="6A564A52">
      <w:pPr>
        <w:autoSpaceDE w:val="0"/>
        <w:autoSpaceDN w:val="0"/>
        <w:jc w:val="center"/>
        <w:rPr>
          <w:rFonts w:hint="eastAsia" w:ascii="宋体" w:hAnsi="宋体" w:cs="宋体"/>
          <w:b/>
          <w:spacing w:val="6"/>
          <w:sz w:val="32"/>
          <w:szCs w:val="32"/>
        </w:rPr>
      </w:pPr>
    </w:p>
    <w:p w14:paraId="0B6E106C">
      <w:pPr>
        <w:autoSpaceDE w:val="0"/>
        <w:autoSpaceDN w:val="0"/>
        <w:jc w:val="center"/>
        <w:rPr>
          <w:rFonts w:hint="eastAsia" w:ascii="宋体" w:hAnsi="宋体" w:cs="宋体"/>
          <w:b/>
          <w:spacing w:val="6"/>
          <w:sz w:val="32"/>
          <w:szCs w:val="32"/>
        </w:rPr>
      </w:pPr>
    </w:p>
    <w:p w14:paraId="1878B08A">
      <w:pPr>
        <w:autoSpaceDE w:val="0"/>
        <w:autoSpaceDN w:val="0"/>
        <w:jc w:val="center"/>
        <w:rPr>
          <w:rFonts w:hint="eastAsia" w:ascii="宋体" w:hAnsi="宋体" w:cs="宋体"/>
          <w:b/>
          <w:spacing w:val="6"/>
          <w:sz w:val="32"/>
          <w:szCs w:val="32"/>
        </w:rPr>
      </w:pPr>
    </w:p>
    <w:p w14:paraId="6919658A">
      <w:pPr>
        <w:autoSpaceDE w:val="0"/>
        <w:autoSpaceDN w:val="0"/>
        <w:jc w:val="center"/>
        <w:rPr>
          <w:rFonts w:hint="eastAsia" w:ascii="宋体" w:hAnsi="宋体" w:cs="宋体"/>
          <w:b/>
          <w:spacing w:val="6"/>
          <w:sz w:val="32"/>
          <w:szCs w:val="32"/>
        </w:rPr>
      </w:pPr>
    </w:p>
    <w:p w14:paraId="0E593CF2">
      <w:pPr>
        <w:autoSpaceDE w:val="0"/>
        <w:autoSpaceDN w:val="0"/>
        <w:jc w:val="center"/>
        <w:rPr>
          <w:rFonts w:hint="eastAsia" w:ascii="宋体" w:hAnsi="宋体" w:cs="宋体"/>
          <w:b/>
          <w:spacing w:val="6"/>
          <w:sz w:val="32"/>
          <w:szCs w:val="32"/>
        </w:rPr>
      </w:pPr>
    </w:p>
    <w:p w14:paraId="1083D347">
      <w:pPr>
        <w:autoSpaceDE w:val="0"/>
        <w:autoSpaceDN w:val="0"/>
        <w:jc w:val="center"/>
        <w:rPr>
          <w:rFonts w:hint="eastAsia" w:ascii="宋体" w:hAnsi="宋体" w:cs="宋体"/>
          <w:b/>
          <w:spacing w:val="6"/>
          <w:sz w:val="32"/>
          <w:szCs w:val="32"/>
        </w:rPr>
      </w:pPr>
    </w:p>
    <w:p w14:paraId="22757B36">
      <w:pPr>
        <w:autoSpaceDE w:val="0"/>
        <w:autoSpaceDN w:val="0"/>
        <w:spacing w:line="360" w:lineRule="auto"/>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004978B">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B36699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烽火台-滨江纪检卓越管理系统信创改造项目【招标编号：TCZX-ZFCG(F)-2025003】</w:t>
      </w:r>
      <w:r>
        <w:rPr>
          <w:rFonts w:hint="eastAsia" w:ascii="宋体" w:hAnsi="宋体" w:cs="宋体"/>
          <w:kern w:val="0"/>
          <w:sz w:val="24"/>
          <w:lang w:val="zh-CN"/>
        </w:rPr>
        <w:t xml:space="preserve">投标。 </w:t>
      </w:r>
    </w:p>
    <w:p w14:paraId="117CB0C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7957DC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D06444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3477537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0C9714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B0C102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08D4941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5E41193B">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1"/>
      <w:r>
        <w:rPr>
          <w:rFonts w:hint="eastAsia" w:ascii="宋体" w:hAnsi="宋体" w:cs="宋体"/>
          <w:b/>
          <w:kern w:val="0"/>
          <w:sz w:val="24"/>
          <w:lang w:val="zh-CN"/>
        </w:rPr>
        <w:t>）</w:t>
      </w:r>
    </w:p>
    <w:p w14:paraId="0271CA19">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2"/>
    </w:p>
    <w:p w14:paraId="6262D68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4CC004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2132DC5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73AB7F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2B03C7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E0CBB3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976C48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C5D8A6B">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7B93E084">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3192A40">
      <w:pPr>
        <w:spacing w:line="360" w:lineRule="auto"/>
        <w:ind w:right="420"/>
        <w:rPr>
          <w:rFonts w:hint="eastAsia" w:ascii="宋体" w:hAnsi="宋体" w:cs="宋体"/>
          <w:sz w:val="24"/>
        </w:rPr>
      </w:pPr>
      <w:r>
        <w:rPr>
          <w:rFonts w:hint="eastAsia" w:ascii="宋体" w:hAnsi="宋体" w:cs="宋体"/>
          <w:sz w:val="24"/>
        </w:rPr>
        <w:t>注：按本格式和要求提供。</w:t>
      </w:r>
    </w:p>
    <w:p w14:paraId="2776D4A9">
      <w:pPr>
        <w:autoSpaceDE w:val="0"/>
        <w:autoSpaceDN w:val="0"/>
        <w:jc w:val="center"/>
        <w:rPr>
          <w:rFonts w:hint="eastAsia" w:ascii="宋体" w:hAnsi="宋体" w:cs="宋体"/>
          <w:b/>
          <w:spacing w:val="6"/>
          <w:sz w:val="32"/>
          <w:szCs w:val="32"/>
        </w:rPr>
      </w:pPr>
    </w:p>
    <w:p w14:paraId="14C9112B">
      <w:pPr>
        <w:autoSpaceDE w:val="0"/>
        <w:autoSpaceDN w:val="0"/>
        <w:jc w:val="center"/>
        <w:rPr>
          <w:rFonts w:hint="eastAsia" w:ascii="宋体" w:hAnsi="宋体" w:cs="宋体"/>
          <w:b/>
          <w:spacing w:val="6"/>
          <w:sz w:val="32"/>
          <w:szCs w:val="32"/>
        </w:rPr>
      </w:pPr>
    </w:p>
    <w:p w14:paraId="00A453D3">
      <w:pPr>
        <w:autoSpaceDE w:val="0"/>
        <w:autoSpaceDN w:val="0"/>
        <w:jc w:val="center"/>
        <w:rPr>
          <w:rFonts w:hint="eastAsia" w:ascii="宋体" w:hAnsi="宋体" w:cs="宋体"/>
          <w:b/>
          <w:spacing w:val="6"/>
          <w:sz w:val="32"/>
          <w:szCs w:val="32"/>
        </w:rPr>
      </w:pPr>
    </w:p>
    <w:p w14:paraId="3B3077C8">
      <w:pPr>
        <w:autoSpaceDE w:val="0"/>
        <w:autoSpaceDN w:val="0"/>
        <w:jc w:val="center"/>
        <w:rPr>
          <w:rFonts w:hint="eastAsia" w:ascii="宋体" w:hAnsi="宋体" w:cs="宋体"/>
          <w:b/>
          <w:spacing w:val="6"/>
          <w:sz w:val="32"/>
          <w:szCs w:val="32"/>
        </w:rPr>
      </w:pPr>
    </w:p>
    <w:p w14:paraId="4D6FFAFD">
      <w:pPr>
        <w:autoSpaceDE w:val="0"/>
        <w:autoSpaceDN w:val="0"/>
        <w:jc w:val="center"/>
        <w:rPr>
          <w:rFonts w:hint="eastAsia" w:ascii="宋体" w:hAnsi="宋体" w:cs="宋体"/>
          <w:b/>
          <w:spacing w:val="6"/>
          <w:sz w:val="32"/>
          <w:szCs w:val="32"/>
        </w:rPr>
      </w:pPr>
    </w:p>
    <w:p w14:paraId="5BFC9E37">
      <w:pPr>
        <w:autoSpaceDE w:val="0"/>
        <w:autoSpaceDN w:val="0"/>
        <w:jc w:val="center"/>
        <w:rPr>
          <w:rFonts w:hint="eastAsia" w:ascii="宋体" w:hAnsi="宋体" w:cs="宋体"/>
          <w:b/>
          <w:spacing w:val="6"/>
          <w:sz w:val="32"/>
          <w:szCs w:val="32"/>
        </w:rPr>
      </w:pPr>
    </w:p>
    <w:p w14:paraId="054E89D0">
      <w:pPr>
        <w:autoSpaceDE w:val="0"/>
        <w:autoSpaceDN w:val="0"/>
        <w:jc w:val="center"/>
        <w:rPr>
          <w:rFonts w:hint="eastAsia" w:ascii="宋体" w:hAnsi="宋体" w:cs="宋体"/>
          <w:b/>
          <w:spacing w:val="6"/>
          <w:sz w:val="32"/>
          <w:szCs w:val="32"/>
        </w:rPr>
      </w:pPr>
    </w:p>
    <w:p w14:paraId="31099E45">
      <w:pPr>
        <w:autoSpaceDE w:val="0"/>
        <w:autoSpaceDN w:val="0"/>
        <w:jc w:val="center"/>
        <w:rPr>
          <w:rFonts w:hint="eastAsia" w:ascii="宋体" w:hAnsi="宋体" w:cs="宋体"/>
          <w:b/>
          <w:spacing w:val="6"/>
          <w:sz w:val="32"/>
          <w:szCs w:val="32"/>
        </w:rPr>
      </w:pPr>
    </w:p>
    <w:p w14:paraId="59098F43">
      <w:pPr>
        <w:autoSpaceDE w:val="0"/>
        <w:autoSpaceDN w:val="0"/>
        <w:jc w:val="center"/>
        <w:rPr>
          <w:rFonts w:hint="eastAsia" w:ascii="宋体" w:hAnsi="宋体" w:cs="宋体"/>
          <w:b/>
          <w:spacing w:val="6"/>
          <w:sz w:val="32"/>
          <w:szCs w:val="32"/>
        </w:rPr>
      </w:pPr>
    </w:p>
    <w:p w14:paraId="5EC9E125">
      <w:pPr>
        <w:autoSpaceDE w:val="0"/>
        <w:autoSpaceDN w:val="0"/>
        <w:jc w:val="center"/>
        <w:rPr>
          <w:rFonts w:hint="eastAsia" w:ascii="宋体" w:hAnsi="宋体" w:cs="宋体"/>
          <w:b/>
          <w:spacing w:val="6"/>
          <w:sz w:val="32"/>
          <w:szCs w:val="32"/>
        </w:rPr>
      </w:pPr>
    </w:p>
    <w:p w14:paraId="01CF2030">
      <w:pPr>
        <w:autoSpaceDE w:val="0"/>
        <w:autoSpaceDN w:val="0"/>
        <w:jc w:val="center"/>
        <w:rPr>
          <w:rFonts w:hint="eastAsia" w:ascii="宋体" w:hAnsi="宋体" w:cs="宋体"/>
          <w:b/>
          <w:spacing w:val="6"/>
          <w:sz w:val="32"/>
          <w:szCs w:val="32"/>
        </w:rPr>
      </w:pPr>
    </w:p>
    <w:p w14:paraId="02127974">
      <w:pPr>
        <w:autoSpaceDE w:val="0"/>
        <w:autoSpaceDN w:val="0"/>
        <w:jc w:val="center"/>
        <w:rPr>
          <w:rFonts w:hint="eastAsia" w:ascii="宋体" w:hAnsi="宋体" w:cs="宋体"/>
          <w:b/>
          <w:spacing w:val="6"/>
          <w:sz w:val="32"/>
          <w:szCs w:val="32"/>
        </w:rPr>
      </w:pPr>
    </w:p>
    <w:p w14:paraId="19CA0A79">
      <w:pPr>
        <w:autoSpaceDE w:val="0"/>
        <w:autoSpaceDN w:val="0"/>
        <w:jc w:val="center"/>
        <w:rPr>
          <w:rFonts w:hint="eastAsia" w:ascii="宋体" w:hAnsi="宋体" w:cs="宋体"/>
          <w:b/>
          <w:spacing w:val="6"/>
          <w:sz w:val="32"/>
          <w:szCs w:val="32"/>
        </w:rPr>
      </w:pPr>
    </w:p>
    <w:p w14:paraId="77007853">
      <w:pPr>
        <w:autoSpaceDE w:val="0"/>
        <w:autoSpaceDN w:val="0"/>
        <w:jc w:val="center"/>
        <w:rPr>
          <w:rFonts w:hint="eastAsia" w:ascii="宋体" w:hAnsi="宋体" w:cs="宋体"/>
          <w:b/>
          <w:spacing w:val="6"/>
          <w:sz w:val="32"/>
          <w:szCs w:val="32"/>
        </w:rPr>
      </w:pPr>
    </w:p>
    <w:p w14:paraId="6814FF74">
      <w:pPr>
        <w:autoSpaceDE w:val="0"/>
        <w:autoSpaceDN w:val="0"/>
        <w:jc w:val="center"/>
        <w:rPr>
          <w:rFonts w:hint="eastAsia" w:ascii="宋体" w:hAnsi="宋体" w:cs="宋体"/>
          <w:b/>
          <w:spacing w:val="6"/>
          <w:sz w:val="32"/>
          <w:szCs w:val="32"/>
        </w:rPr>
      </w:pPr>
    </w:p>
    <w:p w14:paraId="08990426">
      <w:pPr>
        <w:autoSpaceDE w:val="0"/>
        <w:autoSpaceDN w:val="0"/>
        <w:jc w:val="center"/>
        <w:rPr>
          <w:rFonts w:hint="eastAsia" w:ascii="宋体" w:hAnsi="宋体" w:cs="宋体"/>
          <w:b/>
          <w:spacing w:val="6"/>
          <w:sz w:val="32"/>
          <w:szCs w:val="32"/>
        </w:rPr>
      </w:pPr>
    </w:p>
    <w:p w14:paraId="7140D4B5">
      <w:pPr>
        <w:autoSpaceDE w:val="0"/>
        <w:autoSpaceDN w:val="0"/>
        <w:jc w:val="center"/>
        <w:rPr>
          <w:rFonts w:hint="eastAsia" w:ascii="宋体" w:hAnsi="宋体" w:cs="宋体"/>
          <w:b/>
          <w:spacing w:val="6"/>
          <w:sz w:val="32"/>
          <w:szCs w:val="32"/>
        </w:rPr>
      </w:pPr>
    </w:p>
    <w:p w14:paraId="5F2D18B7">
      <w:pPr>
        <w:autoSpaceDE w:val="0"/>
        <w:autoSpaceDN w:val="0"/>
        <w:jc w:val="center"/>
        <w:rPr>
          <w:rFonts w:hint="eastAsia" w:ascii="宋体" w:hAnsi="宋体" w:cs="宋体"/>
          <w:b/>
          <w:spacing w:val="6"/>
          <w:sz w:val="32"/>
          <w:szCs w:val="32"/>
        </w:rPr>
      </w:pPr>
    </w:p>
    <w:p w14:paraId="601A1326">
      <w:pPr>
        <w:autoSpaceDE w:val="0"/>
        <w:autoSpaceDN w:val="0"/>
        <w:jc w:val="center"/>
        <w:rPr>
          <w:rFonts w:hint="eastAsia" w:ascii="宋体" w:hAnsi="宋体" w:cs="宋体"/>
          <w:b/>
          <w:spacing w:val="6"/>
          <w:sz w:val="32"/>
          <w:szCs w:val="32"/>
        </w:rPr>
      </w:pPr>
    </w:p>
    <w:p w14:paraId="635D7D82">
      <w:pPr>
        <w:autoSpaceDE w:val="0"/>
        <w:autoSpaceDN w:val="0"/>
        <w:jc w:val="center"/>
        <w:rPr>
          <w:rFonts w:hint="eastAsia" w:ascii="宋体" w:hAnsi="宋体" w:cs="宋体"/>
          <w:b/>
          <w:spacing w:val="6"/>
          <w:sz w:val="32"/>
          <w:szCs w:val="32"/>
        </w:rPr>
      </w:pPr>
    </w:p>
    <w:p w14:paraId="14A4C2DD">
      <w:pPr>
        <w:autoSpaceDE w:val="0"/>
        <w:autoSpaceDN w:val="0"/>
        <w:jc w:val="center"/>
        <w:rPr>
          <w:rFonts w:hint="eastAsia" w:ascii="宋体" w:hAnsi="宋体" w:cs="宋体"/>
          <w:b/>
          <w:spacing w:val="6"/>
          <w:sz w:val="32"/>
          <w:szCs w:val="32"/>
        </w:rPr>
      </w:pPr>
    </w:p>
    <w:p w14:paraId="0FD45B93">
      <w:pPr>
        <w:autoSpaceDE w:val="0"/>
        <w:autoSpaceDN w:val="0"/>
        <w:jc w:val="center"/>
        <w:rPr>
          <w:rFonts w:hint="eastAsia" w:ascii="宋体" w:hAnsi="宋体" w:cs="宋体"/>
          <w:b/>
          <w:spacing w:val="6"/>
          <w:sz w:val="32"/>
          <w:szCs w:val="32"/>
        </w:rPr>
      </w:pPr>
    </w:p>
    <w:p w14:paraId="60C9CE39">
      <w:pPr>
        <w:autoSpaceDE w:val="0"/>
        <w:autoSpaceDN w:val="0"/>
        <w:jc w:val="center"/>
        <w:rPr>
          <w:rFonts w:hint="eastAsia" w:ascii="宋体" w:hAnsi="宋体" w:cs="宋体"/>
          <w:b/>
          <w:spacing w:val="6"/>
          <w:sz w:val="32"/>
          <w:szCs w:val="32"/>
        </w:rPr>
      </w:pPr>
    </w:p>
    <w:p w14:paraId="38F946E9">
      <w:pPr>
        <w:autoSpaceDE w:val="0"/>
        <w:autoSpaceDN w:val="0"/>
        <w:rPr>
          <w:rFonts w:hint="eastAsia" w:ascii="宋体" w:hAnsi="宋体" w:cs="宋体"/>
          <w:b/>
          <w:spacing w:val="6"/>
          <w:sz w:val="32"/>
          <w:szCs w:val="32"/>
        </w:rPr>
      </w:pPr>
    </w:p>
    <w:p w14:paraId="4E222931">
      <w:pPr>
        <w:autoSpaceDE w:val="0"/>
        <w:autoSpaceDN w:val="0"/>
        <w:jc w:val="center"/>
        <w:rPr>
          <w:rFonts w:hint="eastAsia" w:ascii="宋体" w:hAnsi="宋体" w:cs="宋体"/>
          <w:b/>
          <w:spacing w:val="6"/>
          <w:sz w:val="32"/>
          <w:szCs w:val="32"/>
        </w:rPr>
      </w:pPr>
    </w:p>
    <w:p w14:paraId="0F9320C2">
      <w:pPr>
        <w:snapToGrid w:val="0"/>
        <w:spacing w:line="360" w:lineRule="auto"/>
        <w:ind w:firstLine="3666" w:firstLineChars="1100"/>
        <w:rPr>
          <w:rFonts w:hint="eastAsia" w:ascii="宋体" w:hAnsi="宋体" w:cs="宋体"/>
          <w:b/>
          <w:spacing w:val="6"/>
          <w:sz w:val="32"/>
          <w:szCs w:val="32"/>
        </w:rPr>
      </w:pPr>
    </w:p>
    <w:p w14:paraId="1A5C71CB">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7863EE0">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427182E">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烽火台-滨江纪检卓越管理系统信创改造项目【招标编号：TCZX-ZFCG(F)-2025003】</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AD7596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28DA33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EBAD31E">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3041D57B">
      <w:r>
        <w:rPr>
          <w:rFonts w:hint="eastAsia"/>
          <w:lang w:val="zh-CN"/>
        </w:rPr>
        <w:t xml:space="preserve"> </w:t>
      </w:r>
    </w:p>
    <w:p w14:paraId="68A7A74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02C90F3C">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65A2C5D">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C64D52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4351791B">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279FCF1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38D937E5">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042140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0207F19F">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5CD0B67">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263B1778">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4001ED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3ACD252">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80D87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2A18FE49">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BE00559">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7C39DE1A">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30A832E">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5575FBD">
      <w:pPr>
        <w:spacing w:line="360" w:lineRule="auto"/>
        <w:ind w:right="420"/>
        <w:rPr>
          <w:rFonts w:hint="eastAsia" w:ascii="宋体" w:hAnsi="宋体" w:cs="宋体"/>
          <w:sz w:val="24"/>
        </w:rPr>
      </w:pPr>
      <w:r>
        <w:rPr>
          <w:rFonts w:hint="eastAsia" w:ascii="宋体" w:hAnsi="宋体" w:cs="宋体"/>
          <w:sz w:val="24"/>
        </w:rPr>
        <w:t>注：按本格式和要求提供。</w:t>
      </w:r>
    </w:p>
    <w:p w14:paraId="1400C24F">
      <w:pPr>
        <w:autoSpaceDE w:val="0"/>
        <w:autoSpaceDN w:val="0"/>
        <w:jc w:val="center"/>
        <w:rPr>
          <w:rFonts w:hint="eastAsia" w:ascii="宋体" w:hAnsi="宋体" w:cs="宋体"/>
          <w:b/>
          <w:spacing w:val="6"/>
          <w:sz w:val="32"/>
          <w:szCs w:val="32"/>
        </w:rPr>
      </w:pPr>
    </w:p>
    <w:p w14:paraId="7C2B12B5">
      <w:pPr>
        <w:autoSpaceDE w:val="0"/>
        <w:autoSpaceDN w:val="0"/>
        <w:jc w:val="center"/>
        <w:rPr>
          <w:rFonts w:hint="eastAsia" w:ascii="宋体" w:hAnsi="宋体" w:cs="宋体"/>
          <w:b/>
          <w:spacing w:val="6"/>
          <w:sz w:val="32"/>
          <w:szCs w:val="32"/>
        </w:rPr>
      </w:pPr>
    </w:p>
    <w:p w14:paraId="1B79AAEF">
      <w:pPr>
        <w:autoSpaceDE w:val="0"/>
        <w:autoSpaceDN w:val="0"/>
        <w:jc w:val="center"/>
        <w:rPr>
          <w:rFonts w:hint="eastAsia" w:ascii="宋体" w:hAnsi="宋体" w:cs="宋体"/>
          <w:b/>
          <w:spacing w:val="6"/>
          <w:sz w:val="32"/>
          <w:szCs w:val="32"/>
        </w:rPr>
      </w:pPr>
    </w:p>
    <w:p w14:paraId="259F4BFF">
      <w:pPr>
        <w:autoSpaceDE w:val="0"/>
        <w:autoSpaceDN w:val="0"/>
        <w:jc w:val="center"/>
        <w:rPr>
          <w:rFonts w:hint="eastAsia" w:ascii="宋体" w:hAnsi="宋体" w:cs="宋体"/>
          <w:b/>
          <w:spacing w:val="6"/>
          <w:sz w:val="32"/>
          <w:szCs w:val="32"/>
        </w:rPr>
      </w:pPr>
    </w:p>
    <w:p w14:paraId="6B333FD0">
      <w:pPr>
        <w:autoSpaceDE w:val="0"/>
        <w:autoSpaceDN w:val="0"/>
        <w:jc w:val="center"/>
        <w:rPr>
          <w:rFonts w:hint="eastAsia" w:ascii="宋体" w:hAnsi="宋体" w:cs="宋体"/>
          <w:b/>
          <w:spacing w:val="6"/>
          <w:sz w:val="32"/>
          <w:szCs w:val="32"/>
        </w:rPr>
      </w:pPr>
    </w:p>
    <w:p w14:paraId="28240806">
      <w:pPr>
        <w:autoSpaceDE w:val="0"/>
        <w:autoSpaceDN w:val="0"/>
        <w:jc w:val="center"/>
        <w:rPr>
          <w:rFonts w:hint="eastAsia" w:ascii="宋体" w:hAnsi="宋体" w:cs="宋体"/>
          <w:b/>
          <w:spacing w:val="6"/>
          <w:sz w:val="32"/>
          <w:szCs w:val="32"/>
        </w:rPr>
      </w:pPr>
    </w:p>
    <w:p w14:paraId="09549298">
      <w:pPr>
        <w:autoSpaceDE w:val="0"/>
        <w:autoSpaceDN w:val="0"/>
        <w:jc w:val="center"/>
        <w:rPr>
          <w:rFonts w:hint="eastAsia" w:ascii="宋体" w:hAnsi="宋体" w:cs="宋体"/>
          <w:b/>
          <w:spacing w:val="6"/>
          <w:sz w:val="32"/>
          <w:szCs w:val="32"/>
        </w:rPr>
      </w:pPr>
    </w:p>
    <w:p w14:paraId="0C887E7B">
      <w:pPr>
        <w:autoSpaceDE w:val="0"/>
        <w:autoSpaceDN w:val="0"/>
        <w:jc w:val="center"/>
        <w:rPr>
          <w:rFonts w:hint="eastAsia" w:ascii="宋体" w:hAnsi="宋体" w:cs="宋体"/>
          <w:b/>
          <w:spacing w:val="6"/>
          <w:sz w:val="32"/>
          <w:szCs w:val="32"/>
        </w:rPr>
      </w:pPr>
    </w:p>
    <w:p w14:paraId="6B68DD11">
      <w:pPr>
        <w:autoSpaceDE w:val="0"/>
        <w:autoSpaceDN w:val="0"/>
        <w:jc w:val="center"/>
        <w:rPr>
          <w:rFonts w:hint="eastAsia" w:ascii="宋体" w:hAnsi="宋体" w:cs="宋体"/>
          <w:b/>
          <w:spacing w:val="6"/>
          <w:sz w:val="32"/>
          <w:szCs w:val="32"/>
        </w:rPr>
      </w:pPr>
    </w:p>
    <w:p w14:paraId="30F5D1B5">
      <w:pPr>
        <w:autoSpaceDE w:val="0"/>
        <w:autoSpaceDN w:val="0"/>
        <w:jc w:val="center"/>
        <w:rPr>
          <w:rFonts w:hint="eastAsia" w:ascii="宋体" w:hAnsi="宋体" w:cs="宋体"/>
          <w:b/>
          <w:spacing w:val="6"/>
          <w:sz w:val="32"/>
          <w:szCs w:val="32"/>
        </w:rPr>
      </w:pPr>
    </w:p>
    <w:p w14:paraId="617AE265">
      <w:pPr>
        <w:autoSpaceDE w:val="0"/>
        <w:autoSpaceDN w:val="0"/>
        <w:jc w:val="center"/>
        <w:rPr>
          <w:rFonts w:hint="eastAsia" w:ascii="宋体" w:hAnsi="宋体" w:cs="宋体"/>
          <w:b/>
          <w:spacing w:val="6"/>
          <w:sz w:val="32"/>
          <w:szCs w:val="32"/>
        </w:rPr>
      </w:pPr>
    </w:p>
    <w:p w14:paraId="424C2E22">
      <w:pPr>
        <w:autoSpaceDE w:val="0"/>
        <w:autoSpaceDN w:val="0"/>
        <w:jc w:val="center"/>
        <w:rPr>
          <w:rFonts w:hint="eastAsia" w:ascii="宋体" w:hAnsi="宋体" w:cs="宋体"/>
          <w:b/>
          <w:spacing w:val="6"/>
          <w:sz w:val="32"/>
          <w:szCs w:val="32"/>
        </w:rPr>
      </w:pPr>
    </w:p>
    <w:p w14:paraId="7F92A856">
      <w:pPr>
        <w:autoSpaceDE w:val="0"/>
        <w:autoSpaceDN w:val="0"/>
        <w:jc w:val="center"/>
        <w:rPr>
          <w:rFonts w:hint="eastAsia" w:ascii="宋体" w:hAnsi="宋体" w:cs="宋体"/>
          <w:b/>
          <w:spacing w:val="6"/>
          <w:sz w:val="32"/>
          <w:szCs w:val="32"/>
        </w:rPr>
      </w:pPr>
    </w:p>
    <w:p w14:paraId="3850F137">
      <w:pPr>
        <w:autoSpaceDE w:val="0"/>
        <w:autoSpaceDN w:val="0"/>
        <w:jc w:val="center"/>
        <w:rPr>
          <w:rFonts w:hint="eastAsia" w:ascii="宋体" w:hAnsi="宋体" w:cs="宋体"/>
          <w:b/>
          <w:spacing w:val="6"/>
          <w:sz w:val="32"/>
          <w:szCs w:val="32"/>
        </w:rPr>
      </w:pPr>
    </w:p>
    <w:p w14:paraId="14429C21">
      <w:pPr>
        <w:autoSpaceDE w:val="0"/>
        <w:autoSpaceDN w:val="0"/>
        <w:jc w:val="center"/>
        <w:rPr>
          <w:rFonts w:hint="eastAsia" w:ascii="宋体" w:hAnsi="宋体" w:cs="宋体"/>
          <w:b/>
          <w:spacing w:val="6"/>
          <w:sz w:val="32"/>
          <w:szCs w:val="32"/>
        </w:rPr>
      </w:pPr>
    </w:p>
    <w:p w14:paraId="5A6C6CF6">
      <w:pPr>
        <w:autoSpaceDE w:val="0"/>
        <w:autoSpaceDN w:val="0"/>
        <w:jc w:val="center"/>
        <w:rPr>
          <w:rFonts w:hint="eastAsia" w:ascii="宋体" w:hAnsi="宋体" w:cs="宋体"/>
          <w:b/>
          <w:spacing w:val="6"/>
          <w:sz w:val="32"/>
          <w:szCs w:val="32"/>
        </w:rPr>
      </w:pPr>
    </w:p>
    <w:p w14:paraId="0C9D0471">
      <w:pPr>
        <w:autoSpaceDE w:val="0"/>
        <w:autoSpaceDN w:val="0"/>
        <w:jc w:val="center"/>
        <w:rPr>
          <w:rFonts w:hint="eastAsia" w:ascii="宋体" w:hAnsi="宋体" w:cs="宋体"/>
          <w:b/>
          <w:spacing w:val="6"/>
          <w:sz w:val="32"/>
          <w:szCs w:val="32"/>
        </w:rPr>
      </w:pPr>
    </w:p>
    <w:p w14:paraId="7EC02C2D">
      <w:pPr>
        <w:autoSpaceDE w:val="0"/>
        <w:autoSpaceDN w:val="0"/>
        <w:jc w:val="center"/>
        <w:rPr>
          <w:rFonts w:hint="eastAsia" w:ascii="宋体" w:hAnsi="宋体" w:cs="宋体"/>
          <w:b/>
          <w:spacing w:val="6"/>
          <w:sz w:val="32"/>
          <w:szCs w:val="32"/>
        </w:rPr>
      </w:pPr>
    </w:p>
    <w:p w14:paraId="2D6BC557">
      <w:pPr>
        <w:autoSpaceDE w:val="0"/>
        <w:autoSpaceDN w:val="0"/>
        <w:jc w:val="center"/>
        <w:rPr>
          <w:rFonts w:hint="eastAsia" w:ascii="宋体" w:hAnsi="宋体" w:cs="宋体"/>
          <w:b/>
          <w:spacing w:val="6"/>
          <w:sz w:val="32"/>
          <w:szCs w:val="32"/>
        </w:rPr>
      </w:pPr>
    </w:p>
    <w:p w14:paraId="1A7E7259">
      <w:pPr>
        <w:autoSpaceDE w:val="0"/>
        <w:autoSpaceDN w:val="0"/>
        <w:jc w:val="center"/>
        <w:rPr>
          <w:rFonts w:hint="eastAsia" w:ascii="宋体" w:hAnsi="宋体" w:cs="宋体"/>
          <w:b/>
          <w:spacing w:val="6"/>
          <w:sz w:val="32"/>
          <w:szCs w:val="32"/>
        </w:rPr>
      </w:pPr>
    </w:p>
    <w:p w14:paraId="7FF58EB4">
      <w:pPr>
        <w:autoSpaceDE w:val="0"/>
        <w:autoSpaceDN w:val="0"/>
        <w:jc w:val="center"/>
        <w:rPr>
          <w:rFonts w:hint="eastAsia" w:ascii="宋体" w:hAnsi="宋体" w:cs="宋体"/>
          <w:b/>
          <w:spacing w:val="6"/>
          <w:sz w:val="32"/>
          <w:szCs w:val="32"/>
        </w:rPr>
      </w:pPr>
    </w:p>
    <w:p w14:paraId="0A708F72">
      <w:pPr>
        <w:autoSpaceDE w:val="0"/>
        <w:autoSpaceDN w:val="0"/>
        <w:jc w:val="center"/>
        <w:rPr>
          <w:rFonts w:hint="eastAsia" w:ascii="宋体" w:hAnsi="宋体" w:cs="宋体"/>
          <w:b/>
          <w:spacing w:val="6"/>
          <w:sz w:val="32"/>
          <w:szCs w:val="32"/>
        </w:rPr>
      </w:pPr>
    </w:p>
    <w:p w14:paraId="1B3BCC3A">
      <w:pPr>
        <w:autoSpaceDE w:val="0"/>
        <w:autoSpaceDN w:val="0"/>
        <w:jc w:val="center"/>
        <w:rPr>
          <w:rFonts w:hint="eastAsia" w:ascii="宋体" w:hAnsi="宋体" w:cs="宋体"/>
          <w:b/>
          <w:spacing w:val="6"/>
          <w:sz w:val="32"/>
          <w:szCs w:val="32"/>
        </w:rPr>
      </w:pPr>
    </w:p>
    <w:p w14:paraId="60168F4E">
      <w:pPr>
        <w:autoSpaceDE w:val="0"/>
        <w:autoSpaceDN w:val="0"/>
        <w:jc w:val="center"/>
        <w:rPr>
          <w:rFonts w:hint="eastAsia" w:ascii="宋体" w:hAnsi="宋体" w:cs="宋体"/>
          <w:b/>
          <w:spacing w:val="6"/>
          <w:sz w:val="32"/>
          <w:szCs w:val="32"/>
        </w:rPr>
      </w:pPr>
    </w:p>
    <w:p w14:paraId="5C84930D">
      <w:pPr>
        <w:autoSpaceDE w:val="0"/>
        <w:autoSpaceDN w:val="0"/>
        <w:jc w:val="center"/>
        <w:rPr>
          <w:rFonts w:hint="eastAsia" w:ascii="宋体" w:hAnsi="宋体" w:cs="宋体"/>
          <w:b/>
          <w:spacing w:val="6"/>
          <w:sz w:val="32"/>
          <w:szCs w:val="32"/>
        </w:rPr>
      </w:pPr>
    </w:p>
    <w:p w14:paraId="650A5341">
      <w:pPr>
        <w:autoSpaceDE w:val="0"/>
        <w:autoSpaceDN w:val="0"/>
        <w:jc w:val="center"/>
      </w:pPr>
    </w:p>
    <w:p w14:paraId="5828D647">
      <w:pPr>
        <w:autoSpaceDE w:val="0"/>
        <w:autoSpaceDN w:val="0"/>
        <w:jc w:val="center"/>
        <w:rPr>
          <w:rFonts w:hint="eastAsia" w:ascii="宋体" w:hAnsi="宋体" w:cs="宋体"/>
          <w:b/>
          <w:spacing w:val="6"/>
          <w:sz w:val="32"/>
          <w:szCs w:val="32"/>
        </w:rPr>
      </w:pPr>
    </w:p>
    <w:p w14:paraId="31B150B0">
      <w:pPr>
        <w:autoSpaceDE w:val="0"/>
        <w:autoSpaceDN w:val="0"/>
        <w:jc w:val="center"/>
        <w:rPr>
          <w:rFonts w:hint="eastAsia" w:ascii="宋体" w:hAnsi="宋体" w:cs="宋体"/>
          <w:b/>
          <w:spacing w:val="6"/>
          <w:sz w:val="32"/>
          <w:szCs w:val="32"/>
        </w:rPr>
      </w:pPr>
    </w:p>
    <w:p w14:paraId="7A71432E">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62B3458">
      <w:pPr>
        <w:spacing w:line="360" w:lineRule="auto"/>
        <w:jc w:val="center"/>
        <w:rPr>
          <w:rFonts w:hint="eastAsia" w:ascii="宋体" w:hAnsi="宋体" w:cs="宋体"/>
          <w:sz w:val="24"/>
          <w:u w:val="single"/>
        </w:rPr>
      </w:pPr>
    </w:p>
    <w:p w14:paraId="2283FEE5">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3CD65263">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中国共产党杭州市滨江区纪律检查委员会 </w:t>
      </w:r>
      <w:r>
        <w:rPr>
          <w:rFonts w:hint="eastAsia" w:ascii="宋体" w:hAnsi="宋体" w:cs="宋体"/>
          <w:sz w:val="24"/>
        </w:rPr>
        <w:t>的</w:t>
      </w:r>
      <w:r>
        <w:rPr>
          <w:rFonts w:hint="eastAsia" w:ascii="宋体" w:hAnsi="宋体" w:cs="宋体"/>
          <w:sz w:val="24"/>
          <w:u w:val="single"/>
        </w:rPr>
        <w:t xml:space="preserve"> 烽火台-滨江纪检卓越管理系统信创改造项目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523667A">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A1F06E0">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3578DD3">
      <w:pPr>
        <w:spacing w:line="360" w:lineRule="auto"/>
        <w:ind w:firstLine="480" w:firstLineChars="200"/>
        <w:jc w:val="left"/>
        <w:rPr>
          <w:rFonts w:hint="eastAsia" w:ascii="宋体" w:hAnsi="宋体" w:cs="宋体"/>
          <w:sz w:val="24"/>
        </w:rPr>
      </w:pPr>
      <w:r>
        <w:rPr>
          <w:rFonts w:hint="eastAsia" w:ascii="宋体" w:hAnsi="宋体" w:cs="宋体"/>
          <w:sz w:val="24"/>
        </w:rPr>
        <w:t>……</w:t>
      </w:r>
    </w:p>
    <w:p w14:paraId="60E8B84F">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AF394AD">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4D9B92DA">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645DA583">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77A37724">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51E9723">
      <w:pPr>
        <w:spacing w:line="360" w:lineRule="auto"/>
        <w:ind w:right="420"/>
        <w:rPr>
          <w:rFonts w:hint="eastAsia" w:ascii="宋体" w:hAnsi="宋体" w:cs="宋体"/>
          <w:sz w:val="24"/>
        </w:rPr>
      </w:pPr>
    </w:p>
    <w:p w14:paraId="11990BAF">
      <w:pPr>
        <w:spacing w:line="360" w:lineRule="auto"/>
        <w:ind w:right="420"/>
        <w:rPr>
          <w:rFonts w:hint="eastAsia" w:ascii="宋体" w:hAnsi="宋体" w:cs="宋体"/>
          <w:sz w:val="24"/>
        </w:rPr>
      </w:pPr>
      <w:r>
        <w:rPr>
          <w:rFonts w:hint="eastAsia" w:ascii="宋体" w:hAnsi="宋体" w:cs="宋体"/>
          <w:sz w:val="24"/>
        </w:rPr>
        <w:t xml:space="preserve">   注：</w:t>
      </w:r>
    </w:p>
    <w:p w14:paraId="3761F69E">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3ECE29">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77CEAA">
      <w:pPr>
        <w:pStyle w:val="3"/>
        <w:rPr>
          <w:rFonts w:hint="eastAsia" w:ascii="宋体" w:hAnsi="宋体" w:eastAsia="宋体" w:cs="宋体"/>
          <w:lang w:val="en-US"/>
        </w:rPr>
      </w:pPr>
    </w:p>
    <w:p w14:paraId="67402C71">
      <w:pPr>
        <w:spacing w:line="360" w:lineRule="auto"/>
        <w:ind w:right="420"/>
        <w:rPr>
          <w:rFonts w:hint="eastAsia" w:ascii="宋体" w:hAnsi="宋体" w:cs="宋体"/>
        </w:rPr>
      </w:pPr>
    </w:p>
    <w:p w14:paraId="23F5DF57">
      <w:pPr>
        <w:spacing w:line="360" w:lineRule="auto"/>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9687B5F-C039-46A9-9F95-AC32D3E4FF18}"/>
  </w:font>
  <w:font w:name="Arial">
    <w:panose1 w:val="020B0604020202020204"/>
    <w:charset w:val="01"/>
    <w:family w:val="swiss"/>
    <w:pitch w:val="default"/>
    <w:sig w:usb0="E0002EFF" w:usb1="C000785B" w:usb2="00000009" w:usb3="00000000" w:csb0="400001FF" w:csb1="FFFF0000"/>
    <w:embedRegular r:id="rId2" w:fontKey="{BDC3DEC6-DDE5-446B-9EE4-6DE39A5C37F8}"/>
  </w:font>
  <w:font w:name="黑体">
    <w:panose1 w:val="02010609060101010101"/>
    <w:charset w:val="86"/>
    <w:family w:val="auto"/>
    <w:pitch w:val="default"/>
    <w:sig w:usb0="800002BF" w:usb1="38CF7CFA" w:usb2="00000016" w:usb3="00000000" w:csb0="00040001" w:csb1="00000000"/>
    <w:embedRegular r:id="rId3" w:fontKey="{320AFD98-30CA-4D69-81A2-7B1E6F8150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66BD72BF-93C7-4476-99C3-9E91A5333CE9}"/>
  </w:font>
  <w:font w:name="仿宋_GB2312">
    <w:altName w:val="仿宋"/>
    <w:panose1 w:val="00000000000000000000"/>
    <w:charset w:val="86"/>
    <w:family w:val="modern"/>
    <w:pitch w:val="default"/>
    <w:sig w:usb0="00000000" w:usb1="00000000" w:usb2="00000010" w:usb3="00000000" w:csb0="00040001" w:csb1="00000000"/>
    <w:embedRegular r:id="rId5" w:fontKey="{C9F89D96-4BDB-41BD-B845-49C88BC1E46C}"/>
  </w:font>
  <w:font w:name="仿宋">
    <w:panose1 w:val="02010609060101010101"/>
    <w:charset w:val="86"/>
    <w:family w:val="modern"/>
    <w:pitch w:val="default"/>
    <w:sig w:usb0="800002BF" w:usb1="38CF7CFA" w:usb2="00000016" w:usb3="00000000" w:csb0="00040001" w:csb1="00000000"/>
    <w:embedRegular r:id="rId6" w:fontKey="{B198D647-3DD4-4365-9353-C2D4B3AD911F}"/>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50"/>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4D"/>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19F" w:csb1="00000000"/>
  </w:font>
  <w:font w:name="Cumberland">
    <w:altName w:val="Microsoft YaHei UI"/>
    <w:panose1 w:val="00000000000000000000"/>
    <w:charset w:val="00"/>
    <w:family w:val="moder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B1"/>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2312">
    <w:altName w:val="微软雅黑"/>
    <w:panose1 w:val="00000000000000000000"/>
    <w:charset w:val="86"/>
    <w:family w:val="auto"/>
    <w:pitch w:val="default"/>
    <w:sig w:usb0="00000000" w:usb1="00000000" w:usb2="00000012" w:usb3="00000000" w:csb0="00040001" w:csb1="00000000"/>
  </w:font>
  <w:font w:name="MS Gothic">
    <w:panose1 w:val="020B0609070205080204"/>
    <w:charset w:val="80"/>
    <w:family w:val="modern"/>
    <w:pitch w:val="default"/>
    <w:sig w:usb0="E00002FF" w:usb1="6AC7FDFB" w:usb2="08000012" w:usb3="00000000" w:csb0="4002009F" w:csb1="DFD70000"/>
    <w:embedRegular r:id="rId7" w:fontKey="{2C4D686A-B855-45B0-8529-FEBE9849A9BA}"/>
  </w:font>
  <w:font w:name="MS Mincho">
    <w:panose1 w:val="02020609040205080304"/>
    <w:charset w:val="80"/>
    <w:family w:val="modern"/>
    <w:pitch w:val="default"/>
    <w:sig w:usb0="E00002FF" w:usb1="6AC7FDFB" w:usb2="08000012" w:usb3="00000000" w:csb0="4002009F" w:csb1="DFD70000"/>
    <w:embedRegular r:id="rId8" w:fontKey="{41E7630B-CD8D-476C-A8C5-6787AFA818D8}"/>
  </w:font>
  <w:font w:name="小标宋">
    <w:altName w:val="微软雅黑"/>
    <w:panose1 w:val="00000000000000000000"/>
    <w:charset w:val="86"/>
    <w:family w:val="auto"/>
    <w:pitch w:val="default"/>
    <w:sig w:usb0="00000000" w:usb1="00000000" w:usb2="00000000" w:usb3="00000000" w:csb0="00040000" w:csb1="00000000"/>
    <w:embedRegular r:id="rId9" w:fontKey="{86056C4A-CE10-450D-A1A6-BB1AF58C986F}"/>
  </w:font>
  <w:font w:name="方正小标宋简体">
    <w:altName w:val="微软雅黑"/>
    <w:panose1 w:val="00000000000000000000"/>
    <w:charset w:val="86"/>
    <w:family w:val="script"/>
    <w:pitch w:val="default"/>
    <w:sig w:usb0="00000000" w:usb1="00000000" w:usb2="00000000" w:usb3="00000000" w:csb0="00040000" w:csb1="00000000"/>
    <w:embedRegular r:id="rId10" w:fontKey="{7D7C4E13-E9F1-43B3-95CC-D2DD308EA362}"/>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400A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62F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07D7">
    <w:pPr>
      <w:pStyle w:val="41"/>
      <w:framePr w:wrap="around" w:vAnchor="text" w:hAnchor="margin" w:xAlign="right" w:y="1"/>
      <w:rPr>
        <w:rStyle w:val="73"/>
      </w:rPr>
    </w:pPr>
    <w:r>
      <w:fldChar w:fldCharType="begin"/>
    </w:r>
    <w:r>
      <w:rPr>
        <w:rStyle w:val="73"/>
      </w:rPr>
      <w:instrText xml:space="preserve">PAGE  </w:instrText>
    </w:r>
    <w:r>
      <w:fldChar w:fldCharType="end"/>
    </w:r>
  </w:p>
  <w:p w14:paraId="4160859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CBA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bookmarkStart w:id="403" w:name="_Toc36110187"/>
    <w:bookmarkStart w:id="404" w:name="_Toc164085800"/>
    <w:bookmarkStart w:id="405" w:name="_Toc91899912"/>
    <w:bookmarkStart w:id="406" w:name="_Toc131845147"/>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01FC1">
    <w:pPr>
      <w:pStyle w:val="41"/>
      <w:framePr w:wrap="around" w:vAnchor="text" w:hAnchor="margin" w:xAlign="right" w:y="1"/>
      <w:rPr>
        <w:rStyle w:val="73"/>
      </w:rPr>
    </w:pPr>
    <w:r>
      <w:fldChar w:fldCharType="begin"/>
    </w:r>
    <w:r>
      <w:rPr>
        <w:rStyle w:val="73"/>
      </w:rPr>
      <w:instrText xml:space="preserve">PAGE  </w:instrText>
    </w:r>
    <w:r>
      <w:fldChar w:fldCharType="end"/>
    </w:r>
  </w:p>
  <w:p w14:paraId="270EF59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803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D86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03CA9A1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87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5BC7644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426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1D38BE1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01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2BFAC3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A7F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5F168B3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71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5D0181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89153">
    <w:pPr>
      <w:pStyle w:val="42"/>
      <w:pBdr>
        <w:bottom w:val="single" w:color="auto" w:sz="6" w:space="4"/>
      </w:pBdr>
      <w:jc w:val="right"/>
    </w:pPr>
    <w:r>
      <w:rPr>
        <w:rFonts w:hint="eastAsia"/>
      </w:rPr>
      <w:t xml:space="preserve">             </w:t>
    </w:r>
    <w:r>
      <w:t>杭州市政府采购公开招标文件</w:t>
    </w:r>
  </w:p>
  <w:p w14:paraId="6A0BEDC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3532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BCB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AE0A">
    <w:pPr>
      <w:pStyle w:val="42"/>
      <w:rPr>
        <w:rFonts w:ascii="仿宋_GB2312" w:eastAsia="仿宋_GB2312"/>
        <w:b/>
        <w:i/>
        <w:u w:val="single"/>
      </w:rPr>
    </w:pPr>
    <w:r>
      <w:t></w:t>
    </w:r>
    <w:r>
      <w:rPr>
        <w:rFonts w:hint="eastAsia"/>
      </w:rPr>
      <w:t xml:space="preserve">                                                  </w:t>
    </w:r>
    <w:r>
      <w:t xml:space="preserve">             杭州市政府采购公开招标文件</w:t>
    </w:r>
  </w:p>
  <w:p w14:paraId="77BE812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0918">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7C17">
    <w:pPr>
      <w:pStyle w:val="42"/>
      <w:rPr>
        <w:rFonts w:ascii="仿宋_GB2312" w:eastAsia="仿宋_GB2312"/>
        <w:b/>
        <w:i/>
        <w:u w:val="single"/>
      </w:rPr>
    </w:pPr>
    <w:r>
      <w:rPr>
        <w:rFonts w:hint="eastAsia"/>
      </w:rPr>
      <w:t xml:space="preserve">                                                                          </w:t>
    </w:r>
    <w:r>
      <w:t>杭州市政府采购公开招标文件</w:t>
    </w:r>
  </w:p>
  <w:p w14:paraId="5C625BB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EAA49">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72AC">
    <w:pPr>
      <w:pStyle w:val="42"/>
      <w:jc w:val="right"/>
      <w:rPr>
        <w:rFonts w:ascii="仿宋_GB2312" w:eastAsia="仿宋_GB2312"/>
        <w:b/>
        <w:i/>
        <w:u w:val="single"/>
      </w:rPr>
    </w:pPr>
    <w:r>
      <w:rPr>
        <w:rFonts w:hint="eastAsia"/>
      </w:rPr>
      <w:t xml:space="preserve">                                  </w:t>
    </w:r>
    <w:r>
      <w:t>杭州市政府采购公开招标文件</w:t>
    </w:r>
  </w:p>
  <w:p w14:paraId="1BBBF4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31B8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113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F9945"/>
    <w:multiLevelType w:val="singleLevel"/>
    <w:tmpl w:val="FF2F9945"/>
    <w:lvl w:ilvl="0" w:tentative="0">
      <w:start w:val="9"/>
      <w:numFmt w:val="decimal"/>
      <w:suff w:val="space"/>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89E5D18"/>
    <w:multiLevelType w:val="multilevel"/>
    <w:tmpl w:val="589E5D1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6DA288"/>
    <w:multiLevelType w:val="singleLevel"/>
    <w:tmpl w:val="686DA288"/>
    <w:lvl w:ilvl="0" w:tentative="0">
      <w:start w:val="1"/>
      <w:numFmt w:val="decimal"/>
      <w:suff w:val="space"/>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xNThlNjdjNjFmMWVlY2YyMWVhMGI2YzEwN2M0YjAifQ=="/>
  </w:docVars>
  <w:rsids>
    <w:rsidRoot w:val="00172A27"/>
    <w:rsid w:val="00000451"/>
    <w:rsid w:val="0000108B"/>
    <w:rsid w:val="0000133D"/>
    <w:rsid w:val="00001509"/>
    <w:rsid w:val="00001E3F"/>
    <w:rsid w:val="000032B2"/>
    <w:rsid w:val="0000363B"/>
    <w:rsid w:val="000058BD"/>
    <w:rsid w:val="000058DE"/>
    <w:rsid w:val="00006109"/>
    <w:rsid w:val="00006150"/>
    <w:rsid w:val="000063E8"/>
    <w:rsid w:val="00006725"/>
    <w:rsid w:val="0000675E"/>
    <w:rsid w:val="000071E3"/>
    <w:rsid w:val="0000763A"/>
    <w:rsid w:val="00007CAA"/>
    <w:rsid w:val="00010475"/>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313"/>
    <w:rsid w:val="000264FF"/>
    <w:rsid w:val="00026AD7"/>
    <w:rsid w:val="00026EAC"/>
    <w:rsid w:val="000270F2"/>
    <w:rsid w:val="00027540"/>
    <w:rsid w:val="00030572"/>
    <w:rsid w:val="00030A97"/>
    <w:rsid w:val="00030CB3"/>
    <w:rsid w:val="0003206A"/>
    <w:rsid w:val="000326A7"/>
    <w:rsid w:val="00032B4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869"/>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9B8"/>
    <w:rsid w:val="00071CD8"/>
    <w:rsid w:val="00071DB2"/>
    <w:rsid w:val="00072AED"/>
    <w:rsid w:val="00072B56"/>
    <w:rsid w:val="00072D2B"/>
    <w:rsid w:val="00072D51"/>
    <w:rsid w:val="000730B1"/>
    <w:rsid w:val="00073860"/>
    <w:rsid w:val="000738EA"/>
    <w:rsid w:val="00074078"/>
    <w:rsid w:val="00074ED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31A"/>
    <w:rsid w:val="000A47B0"/>
    <w:rsid w:val="000A4851"/>
    <w:rsid w:val="000A49BB"/>
    <w:rsid w:val="000A4F22"/>
    <w:rsid w:val="000A5674"/>
    <w:rsid w:val="000A56C2"/>
    <w:rsid w:val="000A5A46"/>
    <w:rsid w:val="000A7299"/>
    <w:rsid w:val="000A752E"/>
    <w:rsid w:val="000B0E04"/>
    <w:rsid w:val="000B132B"/>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B51"/>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2FE"/>
    <w:rsid w:val="000D453A"/>
    <w:rsid w:val="000D4AFA"/>
    <w:rsid w:val="000D54C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09C"/>
    <w:rsid w:val="000F729C"/>
    <w:rsid w:val="000F7D4B"/>
    <w:rsid w:val="0010118C"/>
    <w:rsid w:val="0010125E"/>
    <w:rsid w:val="001015F8"/>
    <w:rsid w:val="00101705"/>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8F7"/>
    <w:rsid w:val="00115B1A"/>
    <w:rsid w:val="001160FF"/>
    <w:rsid w:val="001164F4"/>
    <w:rsid w:val="001168F8"/>
    <w:rsid w:val="001176FF"/>
    <w:rsid w:val="001214C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4A8"/>
    <w:rsid w:val="00127B83"/>
    <w:rsid w:val="0013116E"/>
    <w:rsid w:val="00131C2D"/>
    <w:rsid w:val="0013202C"/>
    <w:rsid w:val="00132704"/>
    <w:rsid w:val="00132CBF"/>
    <w:rsid w:val="00133707"/>
    <w:rsid w:val="00133742"/>
    <w:rsid w:val="00133B70"/>
    <w:rsid w:val="00133E97"/>
    <w:rsid w:val="00134E87"/>
    <w:rsid w:val="001350F7"/>
    <w:rsid w:val="00135769"/>
    <w:rsid w:val="00135BE9"/>
    <w:rsid w:val="00135E5C"/>
    <w:rsid w:val="00136762"/>
    <w:rsid w:val="00136E33"/>
    <w:rsid w:val="0013773D"/>
    <w:rsid w:val="0014042F"/>
    <w:rsid w:val="00140693"/>
    <w:rsid w:val="00140D7A"/>
    <w:rsid w:val="00140F67"/>
    <w:rsid w:val="00141D28"/>
    <w:rsid w:val="00141DFE"/>
    <w:rsid w:val="00142185"/>
    <w:rsid w:val="001422E2"/>
    <w:rsid w:val="001433BC"/>
    <w:rsid w:val="00143872"/>
    <w:rsid w:val="00143A85"/>
    <w:rsid w:val="00144649"/>
    <w:rsid w:val="00144BAA"/>
    <w:rsid w:val="00145022"/>
    <w:rsid w:val="00145662"/>
    <w:rsid w:val="00145C6D"/>
    <w:rsid w:val="001460FC"/>
    <w:rsid w:val="00146151"/>
    <w:rsid w:val="00146326"/>
    <w:rsid w:val="00147032"/>
    <w:rsid w:val="00147EA7"/>
    <w:rsid w:val="001517A7"/>
    <w:rsid w:val="00151820"/>
    <w:rsid w:val="00151A38"/>
    <w:rsid w:val="00151B2F"/>
    <w:rsid w:val="00151BD8"/>
    <w:rsid w:val="001524DC"/>
    <w:rsid w:val="001525E5"/>
    <w:rsid w:val="00152C49"/>
    <w:rsid w:val="00153859"/>
    <w:rsid w:val="00153915"/>
    <w:rsid w:val="001539F0"/>
    <w:rsid w:val="00154BBA"/>
    <w:rsid w:val="00154F5B"/>
    <w:rsid w:val="00155B95"/>
    <w:rsid w:val="00156853"/>
    <w:rsid w:val="00157432"/>
    <w:rsid w:val="00160A84"/>
    <w:rsid w:val="00161185"/>
    <w:rsid w:val="001620BA"/>
    <w:rsid w:val="001623AC"/>
    <w:rsid w:val="00162BAA"/>
    <w:rsid w:val="00163C40"/>
    <w:rsid w:val="0016470A"/>
    <w:rsid w:val="0016488B"/>
    <w:rsid w:val="001650A2"/>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ED4"/>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0F"/>
    <w:rsid w:val="001A5785"/>
    <w:rsid w:val="001A5FD7"/>
    <w:rsid w:val="001A60D7"/>
    <w:rsid w:val="001A66A6"/>
    <w:rsid w:val="001A6731"/>
    <w:rsid w:val="001A6BAF"/>
    <w:rsid w:val="001A6BBB"/>
    <w:rsid w:val="001A79A2"/>
    <w:rsid w:val="001A7F98"/>
    <w:rsid w:val="001B06A6"/>
    <w:rsid w:val="001B0A61"/>
    <w:rsid w:val="001B13BF"/>
    <w:rsid w:val="001B16F5"/>
    <w:rsid w:val="001B1C1F"/>
    <w:rsid w:val="001B219B"/>
    <w:rsid w:val="001B2703"/>
    <w:rsid w:val="001B2C43"/>
    <w:rsid w:val="001B3DCD"/>
    <w:rsid w:val="001B45B9"/>
    <w:rsid w:val="001B46B2"/>
    <w:rsid w:val="001B4725"/>
    <w:rsid w:val="001B48B2"/>
    <w:rsid w:val="001B49DA"/>
    <w:rsid w:val="001B4CA8"/>
    <w:rsid w:val="001B55A9"/>
    <w:rsid w:val="001B572D"/>
    <w:rsid w:val="001B576E"/>
    <w:rsid w:val="001B5B10"/>
    <w:rsid w:val="001B6025"/>
    <w:rsid w:val="001B66C8"/>
    <w:rsid w:val="001B6D58"/>
    <w:rsid w:val="001B6FA7"/>
    <w:rsid w:val="001B7A15"/>
    <w:rsid w:val="001B7B69"/>
    <w:rsid w:val="001B7DC1"/>
    <w:rsid w:val="001C08DB"/>
    <w:rsid w:val="001C0F78"/>
    <w:rsid w:val="001C10BD"/>
    <w:rsid w:val="001C1F01"/>
    <w:rsid w:val="001C2092"/>
    <w:rsid w:val="001C232F"/>
    <w:rsid w:val="001C2544"/>
    <w:rsid w:val="001C2A17"/>
    <w:rsid w:val="001C31F5"/>
    <w:rsid w:val="001C35BF"/>
    <w:rsid w:val="001C6047"/>
    <w:rsid w:val="001C6698"/>
    <w:rsid w:val="001C6C5B"/>
    <w:rsid w:val="001C7399"/>
    <w:rsid w:val="001C7CE0"/>
    <w:rsid w:val="001C7E5B"/>
    <w:rsid w:val="001D005B"/>
    <w:rsid w:val="001D0947"/>
    <w:rsid w:val="001D16F5"/>
    <w:rsid w:val="001D1970"/>
    <w:rsid w:val="001D1D55"/>
    <w:rsid w:val="001D21EF"/>
    <w:rsid w:val="001D29A4"/>
    <w:rsid w:val="001D2B73"/>
    <w:rsid w:val="001D3136"/>
    <w:rsid w:val="001D330D"/>
    <w:rsid w:val="001D4AB6"/>
    <w:rsid w:val="001D4AD3"/>
    <w:rsid w:val="001D4C62"/>
    <w:rsid w:val="001D5281"/>
    <w:rsid w:val="001D67C0"/>
    <w:rsid w:val="001E0F77"/>
    <w:rsid w:val="001E15B6"/>
    <w:rsid w:val="001E17E3"/>
    <w:rsid w:val="001E2052"/>
    <w:rsid w:val="001E2492"/>
    <w:rsid w:val="001E257C"/>
    <w:rsid w:val="001E286C"/>
    <w:rsid w:val="001E2F34"/>
    <w:rsid w:val="001E35EE"/>
    <w:rsid w:val="001E4B2C"/>
    <w:rsid w:val="001E507F"/>
    <w:rsid w:val="001E56C2"/>
    <w:rsid w:val="001E59FB"/>
    <w:rsid w:val="001E675E"/>
    <w:rsid w:val="001E7F81"/>
    <w:rsid w:val="001F0FD1"/>
    <w:rsid w:val="001F1526"/>
    <w:rsid w:val="001F19D1"/>
    <w:rsid w:val="001F1CB9"/>
    <w:rsid w:val="001F1F18"/>
    <w:rsid w:val="001F2F92"/>
    <w:rsid w:val="001F456F"/>
    <w:rsid w:val="001F4DB3"/>
    <w:rsid w:val="001F5539"/>
    <w:rsid w:val="001F5BE9"/>
    <w:rsid w:val="001F5DA1"/>
    <w:rsid w:val="001F612E"/>
    <w:rsid w:val="001F6A92"/>
    <w:rsid w:val="001F77E8"/>
    <w:rsid w:val="00200B08"/>
    <w:rsid w:val="00201A0C"/>
    <w:rsid w:val="00201B0F"/>
    <w:rsid w:val="00202514"/>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E8"/>
    <w:rsid w:val="00216E7B"/>
    <w:rsid w:val="00217E1F"/>
    <w:rsid w:val="002204BC"/>
    <w:rsid w:val="00220F7B"/>
    <w:rsid w:val="002213CE"/>
    <w:rsid w:val="00221AF7"/>
    <w:rsid w:val="00222494"/>
    <w:rsid w:val="00222775"/>
    <w:rsid w:val="00222A31"/>
    <w:rsid w:val="00222CF6"/>
    <w:rsid w:val="00224037"/>
    <w:rsid w:val="002244E4"/>
    <w:rsid w:val="0022452F"/>
    <w:rsid w:val="00224D2A"/>
    <w:rsid w:val="00224D8D"/>
    <w:rsid w:val="0022555A"/>
    <w:rsid w:val="00227214"/>
    <w:rsid w:val="00227DDC"/>
    <w:rsid w:val="0023079F"/>
    <w:rsid w:val="002308B8"/>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27A"/>
    <w:rsid w:val="00242510"/>
    <w:rsid w:val="00242F79"/>
    <w:rsid w:val="0024415B"/>
    <w:rsid w:val="00245565"/>
    <w:rsid w:val="002458C1"/>
    <w:rsid w:val="00245DD5"/>
    <w:rsid w:val="00245E62"/>
    <w:rsid w:val="002460D0"/>
    <w:rsid w:val="00246357"/>
    <w:rsid w:val="00246BC3"/>
    <w:rsid w:val="002473F5"/>
    <w:rsid w:val="00247422"/>
    <w:rsid w:val="00247BA2"/>
    <w:rsid w:val="00250870"/>
    <w:rsid w:val="0025151C"/>
    <w:rsid w:val="0025184F"/>
    <w:rsid w:val="00251967"/>
    <w:rsid w:val="002527CC"/>
    <w:rsid w:val="00252F48"/>
    <w:rsid w:val="002530C0"/>
    <w:rsid w:val="00253586"/>
    <w:rsid w:val="002537FC"/>
    <w:rsid w:val="0025396F"/>
    <w:rsid w:val="002542F8"/>
    <w:rsid w:val="002543EF"/>
    <w:rsid w:val="00254F2A"/>
    <w:rsid w:val="00255784"/>
    <w:rsid w:val="00255A29"/>
    <w:rsid w:val="0025631F"/>
    <w:rsid w:val="00256617"/>
    <w:rsid w:val="00256711"/>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BDC"/>
    <w:rsid w:val="002751CA"/>
    <w:rsid w:val="0027544D"/>
    <w:rsid w:val="00275D6E"/>
    <w:rsid w:val="00276007"/>
    <w:rsid w:val="00277196"/>
    <w:rsid w:val="002775ED"/>
    <w:rsid w:val="002778AB"/>
    <w:rsid w:val="002802A5"/>
    <w:rsid w:val="00280CFB"/>
    <w:rsid w:val="00280D24"/>
    <w:rsid w:val="002815C4"/>
    <w:rsid w:val="0028195F"/>
    <w:rsid w:val="00281BCB"/>
    <w:rsid w:val="00281C76"/>
    <w:rsid w:val="00282234"/>
    <w:rsid w:val="00282C42"/>
    <w:rsid w:val="0028316D"/>
    <w:rsid w:val="00283296"/>
    <w:rsid w:val="0028353C"/>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1A3"/>
    <w:rsid w:val="00292AA1"/>
    <w:rsid w:val="00294012"/>
    <w:rsid w:val="002945B0"/>
    <w:rsid w:val="0029499D"/>
    <w:rsid w:val="00294A13"/>
    <w:rsid w:val="00294B10"/>
    <w:rsid w:val="00294DF9"/>
    <w:rsid w:val="00295073"/>
    <w:rsid w:val="00295468"/>
    <w:rsid w:val="002955CD"/>
    <w:rsid w:val="00296C32"/>
    <w:rsid w:val="002977CE"/>
    <w:rsid w:val="00297AF5"/>
    <w:rsid w:val="002A02D6"/>
    <w:rsid w:val="002A07C4"/>
    <w:rsid w:val="002A0921"/>
    <w:rsid w:val="002A0CB3"/>
    <w:rsid w:val="002A1887"/>
    <w:rsid w:val="002A18C6"/>
    <w:rsid w:val="002A2001"/>
    <w:rsid w:val="002A2E5D"/>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A75"/>
    <w:rsid w:val="002B2C66"/>
    <w:rsid w:val="002B34E3"/>
    <w:rsid w:val="002B5197"/>
    <w:rsid w:val="002B51B6"/>
    <w:rsid w:val="002B5AEE"/>
    <w:rsid w:val="002B6177"/>
    <w:rsid w:val="002B650C"/>
    <w:rsid w:val="002B68E6"/>
    <w:rsid w:val="002B6985"/>
    <w:rsid w:val="002B6D7A"/>
    <w:rsid w:val="002C02A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71"/>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A9"/>
    <w:rsid w:val="002D74A4"/>
    <w:rsid w:val="002D7DB2"/>
    <w:rsid w:val="002D7DBD"/>
    <w:rsid w:val="002D7EA8"/>
    <w:rsid w:val="002E00E1"/>
    <w:rsid w:val="002E0102"/>
    <w:rsid w:val="002E03AE"/>
    <w:rsid w:val="002E0542"/>
    <w:rsid w:val="002E05F2"/>
    <w:rsid w:val="002E0BA3"/>
    <w:rsid w:val="002E0E87"/>
    <w:rsid w:val="002E12FA"/>
    <w:rsid w:val="002E13CF"/>
    <w:rsid w:val="002E15DA"/>
    <w:rsid w:val="002E1FB8"/>
    <w:rsid w:val="002E201C"/>
    <w:rsid w:val="002E22CA"/>
    <w:rsid w:val="002E236F"/>
    <w:rsid w:val="002E30C6"/>
    <w:rsid w:val="002E37C5"/>
    <w:rsid w:val="002E3956"/>
    <w:rsid w:val="002E3C08"/>
    <w:rsid w:val="002E3CF2"/>
    <w:rsid w:val="002E469E"/>
    <w:rsid w:val="002E4C01"/>
    <w:rsid w:val="002E4D50"/>
    <w:rsid w:val="002E55FF"/>
    <w:rsid w:val="002E587E"/>
    <w:rsid w:val="002E6231"/>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2FC"/>
    <w:rsid w:val="002F7DF0"/>
    <w:rsid w:val="002F7FAF"/>
    <w:rsid w:val="00300573"/>
    <w:rsid w:val="003025FE"/>
    <w:rsid w:val="00302A27"/>
    <w:rsid w:val="00302D95"/>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1D"/>
    <w:rsid w:val="00311C51"/>
    <w:rsid w:val="00311D56"/>
    <w:rsid w:val="00312016"/>
    <w:rsid w:val="00312340"/>
    <w:rsid w:val="003127D9"/>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8F9"/>
    <w:rsid w:val="00320A39"/>
    <w:rsid w:val="00320B75"/>
    <w:rsid w:val="00321DB7"/>
    <w:rsid w:val="00321E7A"/>
    <w:rsid w:val="0032226D"/>
    <w:rsid w:val="003235E6"/>
    <w:rsid w:val="00324038"/>
    <w:rsid w:val="00324951"/>
    <w:rsid w:val="003249F6"/>
    <w:rsid w:val="00324B2F"/>
    <w:rsid w:val="00325CC1"/>
    <w:rsid w:val="00325FCC"/>
    <w:rsid w:val="00326106"/>
    <w:rsid w:val="00326805"/>
    <w:rsid w:val="003269B7"/>
    <w:rsid w:val="00326C0E"/>
    <w:rsid w:val="003272A3"/>
    <w:rsid w:val="003272E4"/>
    <w:rsid w:val="00327B71"/>
    <w:rsid w:val="00331461"/>
    <w:rsid w:val="003316A8"/>
    <w:rsid w:val="00331C80"/>
    <w:rsid w:val="00331CC9"/>
    <w:rsid w:val="003320D7"/>
    <w:rsid w:val="003321F2"/>
    <w:rsid w:val="00332265"/>
    <w:rsid w:val="00332862"/>
    <w:rsid w:val="00332D52"/>
    <w:rsid w:val="00333337"/>
    <w:rsid w:val="00333A28"/>
    <w:rsid w:val="00333B6C"/>
    <w:rsid w:val="00333DE6"/>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B01"/>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586"/>
    <w:rsid w:val="003676DF"/>
    <w:rsid w:val="00367783"/>
    <w:rsid w:val="00367898"/>
    <w:rsid w:val="003679D3"/>
    <w:rsid w:val="00367A87"/>
    <w:rsid w:val="00367C2F"/>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A0"/>
    <w:rsid w:val="00391447"/>
    <w:rsid w:val="003919D9"/>
    <w:rsid w:val="00391BDD"/>
    <w:rsid w:val="003922DE"/>
    <w:rsid w:val="00392E35"/>
    <w:rsid w:val="00393247"/>
    <w:rsid w:val="00393551"/>
    <w:rsid w:val="00393816"/>
    <w:rsid w:val="00393FCD"/>
    <w:rsid w:val="003944EA"/>
    <w:rsid w:val="00394621"/>
    <w:rsid w:val="00394639"/>
    <w:rsid w:val="00394DF6"/>
    <w:rsid w:val="00394EC6"/>
    <w:rsid w:val="00395A02"/>
    <w:rsid w:val="00395CD9"/>
    <w:rsid w:val="003962E6"/>
    <w:rsid w:val="00396831"/>
    <w:rsid w:val="00396FBC"/>
    <w:rsid w:val="003971A1"/>
    <w:rsid w:val="00397A65"/>
    <w:rsid w:val="00397D55"/>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8BF"/>
    <w:rsid w:val="003C0E32"/>
    <w:rsid w:val="003C11D7"/>
    <w:rsid w:val="003C16CB"/>
    <w:rsid w:val="003C1B97"/>
    <w:rsid w:val="003C247B"/>
    <w:rsid w:val="003C3292"/>
    <w:rsid w:val="003C3C1E"/>
    <w:rsid w:val="003C3D88"/>
    <w:rsid w:val="003C4134"/>
    <w:rsid w:val="003C435B"/>
    <w:rsid w:val="003C4D7C"/>
    <w:rsid w:val="003C4EBE"/>
    <w:rsid w:val="003C5A62"/>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D9D"/>
    <w:rsid w:val="003E51FF"/>
    <w:rsid w:val="003E5892"/>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CF4"/>
    <w:rsid w:val="00407FB7"/>
    <w:rsid w:val="00407FCC"/>
    <w:rsid w:val="00410242"/>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B60"/>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637"/>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97C"/>
    <w:rsid w:val="00460E3A"/>
    <w:rsid w:val="00460E68"/>
    <w:rsid w:val="004614BC"/>
    <w:rsid w:val="00461993"/>
    <w:rsid w:val="004619A5"/>
    <w:rsid w:val="00461F80"/>
    <w:rsid w:val="0046240D"/>
    <w:rsid w:val="00462898"/>
    <w:rsid w:val="00462D84"/>
    <w:rsid w:val="00463208"/>
    <w:rsid w:val="00463576"/>
    <w:rsid w:val="004636D6"/>
    <w:rsid w:val="0046399D"/>
    <w:rsid w:val="00463EA4"/>
    <w:rsid w:val="004642C9"/>
    <w:rsid w:val="00464A2B"/>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6F4"/>
    <w:rsid w:val="00481B53"/>
    <w:rsid w:val="00481D0B"/>
    <w:rsid w:val="004824A9"/>
    <w:rsid w:val="00483091"/>
    <w:rsid w:val="00483140"/>
    <w:rsid w:val="00483984"/>
    <w:rsid w:val="00483BC7"/>
    <w:rsid w:val="00483CF0"/>
    <w:rsid w:val="00484D4D"/>
    <w:rsid w:val="00486516"/>
    <w:rsid w:val="0048664F"/>
    <w:rsid w:val="004868AD"/>
    <w:rsid w:val="00486D00"/>
    <w:rsid w:val="00487C03"/>
    <w:rsid w:val="00487FE1"/>
    <w:rsid w:val="00490707"/>
    <w:rsid w:val="00490815"/>
    <w:rsid w:val="00490CE1"/>
    <w:rsid w:val="0049117E"/>
    <w:rsid w:val="00491336"/>
    <w:rsid w:val="00492503"/>
    <w:rsid w:val="004925C8"/>
    <w:rsid w:val="00492AF9"/>
    <w:rsid w:val="00492B76"/>
    <w:rsid w:val="00492F44"/>
    <w:rsid w:val="0049333E"/>
    <w:rsid w:val="0049418F"/>
    <w:rsid w:val="0049570D"/>
    <w:rsid w:val="004958BB"/>
    <w:rsid w:val="00495C48"/>
    <w:rsid w:val="00495DC6"/>
    <w:rsid w:val="00496CCE"/>
    <w:rsid w:val="00497206"/>
    <w:rsid w:val="004978C1"/>
    <w:rsid w:val="00497AAD"/>
    <w:rsid w:val="00497BD7"/>
    <w:rsid w:val="00497D1A"/>
    <w:rsid w:val="004A00C9"/>
    <w:rsid w:val="004A03D0"/>
    <w:rsid w:val="004A1049"/>
    <w:rsid w:val="004A1AFA"/>
    <w:rsid w:val="004A1BC4"/>
    <w:rsid w:val="004A1EA7"/>
    <w:rsid w:val="004A26F5"/>
    <w:rsid w:val="004A2EF8"/>
    <w:rsid w:val="004A3A21"/>
    <w:rsid w:val="004A407A"/>
    <w:rsid w:val="004A4E3B"/>
    <w:rsid w:val="004A599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9D"/>
    <w:rsid w:val="004C078D"/>
    <w:rsid w:val="004C0BF0"/>
    <w:rsid w:val="004C0D40"/>
    <w:rsid w:val="004C114F"/>
    <w:rsid w:val="004C11A9"/>
    <w:rsid w:val="004C27CF"/>
    <w:rsid w:val="004C2CA7"/>
    <w:rsid w:val="004C3592"/>
    <w:rsid w:val="004C36D8"/>
    <w:rsid w:val="004C42F2"/>
    <w:rsid w:val="004C45C8"/>
    <w:rsid w:val="004C4F8F"/>
    <w:rsid w:val="004C5C30"/>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77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BF7"/>
    <w:rsid w:val="00527ED6"/>
    <w:rsid w:val="00530237"/>
    <w:rsid w:val="0053024F"/>
    <w:rsid w:val="00531064"/>
    <w:rsid w:val="005312CB"/>
    <w:rsid w:val="005313B2"/>
    <w:rsid w:val="00531911"/>
    <w:rsid w:val="00531E92"/>
    <w:rsid w:val="005324D7"/>
    <w:rsid w:val="005326F0"/>
    <w:rsid w:val="00532764"/>
    <w:rsid w:val="00532AA5"/>
    <w:rsid w:val="00532C5F"/>
    <w:rsid w:val="00533233"/>
    <w:rsid w:val="005335A2"/>
    <w:rsid w:val="00533683"/>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88C"/>
    <w:rsid w:val="00544019"/>
    <w:rsid w:val="0054422C"/>
    <w:rsid w:val="005444C6"/>
    <w:rsid w:val="00544B9E"/>
    <w:rsid w:val="00544BF9"/>
    <w:rsid w:val="00544F05"/>
    <w:rsid w:val="00544FCC"/>
    <w:rsid w:val="005454B8"/>
    <w:rsid w:val="00545697"/>
    <w:rsid w:val="0054573B"/>
    <w:rsid w:val="00545ACB"/>
    <w:rsid w:val="00545DB9"/>
    <w:rsid w:val="005462ED"/>
    <w:rsid w:val="00546585"/>
    <w:rsid w:val="00546703"/>
    <w:rsid w:val="0054680A"/>
    <w:rsid w:val="00546BF8"/>
    <w:rsid w:val="00547BA2"/>
    <w:rsid w:val="00550299"/>
    <w:rsid w:val="00550AC5"/>
    <w:rsid w:val="00550B7E"/>
    <w:rsid w:val="00551052"/>
    <w:rsid w:val="005524ED"/>
    <w:rsid w:val="00553F91"/>
    <w:rsid w:val="00554007"/>
    <w:rsid w:val="00554C03"/>
    <w:rsid w:val="00554C58"/>
    <w:rsid w:val="00554D5D"/>
    <w:rsid w:val="005550F9"/>
    <w:rsid w:val="00555DB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DCC"/>
    <w:rsid w:val="00565F0D"/>
    <w:rsid w:val="005662DC"/>
    <w:rsid w:val="00566329"/>
    <w:rsid w:val="005668B9"/>
    <w:rsid w:val="00566E39"/>
    <w:rsid w:val="0056704E"/>
    <w:rsid w:val="00567623"/>
    <w:rsid w:val="005701C2"/>
    <w:rsid w:val="00570763"/>
    <w:rsid w:val="0057200B"/>
    <w:rsid w:val="00572297"/>
    <w:rsid w:val="00573141"/>
    <w:rsid w:val="0057345D"/>
    <w:rsid w:val="0057347D"/>
    <w:rsid w:val="00573560"/>
    <w:rsid w:val="0057473E"/>
    <w:rsid w:val="00574E7B"/>
    <w:rsid w:val="00574F36"/>
    <w:rsid w:val="005750DF"/>
    <w:rsid w:val="005763F8"/>
    <w:rsid w:val="00576B5C"/>
    <w:rsid w:val="00576B88"/>
    <w:rsid w:val="005770CC"/>
    <w:rsid w:val="005802F9"/>
    <w:rsid w:val="005806D5"/>
    <w:rsid w:val="00580B83"/>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AAD"/>
    <w:rsid w:val="00590D11"/>
    <w:rsid w:val="00591BA6"/>
    <w:rsid w:val="00592825"/>
    <w:rsid w:val="00594437"/>
    <w:rsid w:val="00594B70"/>
    <w:rsid w:val="00596CFA"/>
    <w:rsid w:val="00596EC6"/>
    <w:rsid w:val="005975CE"/>
    <w:rsid w:val="005A0088"/>
    <w:rsid w:val="005A04F6"/>
    <w:rsid w:val="005A14F0"/>
    <w:rsid w:val="005A1861"/>
    <w:rsid w:val="005A1A31"/>
    <w:rsid w:val="005A35E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FB1"/>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1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E19"/>
    <w:rsid w:val="005C5F77"/>
    <w:rsid w:val="005C6033"/>
    <w:rsid w:val="005C6AAB"/>
    <w:rsid w:val="005C6D5D"/>
    <w:rsid w:val="005C6FD0"/>
    <w:rsid w:val="005D013B"/>
    <w:rsid w:val="005D01C3"/>
    <w:rsid w:val="005D05FF"/>
    <w:rsid w:val="005D0FB4"/>
    <w:rsid w:val="005D10B4"/>
    <w:rsid w:val="005D1176"/>
    <w:rsid w:val="005D1747"/>
    <w:rsid w:val="005D2571"/>
    <w:rsid w:val="005D266D"/>
    <w:rsid w:val="005D306D"/>
    <w:rsid w:val="005D3327"/>
    <w:rsid w:val="005D4854"/>
    <w:rsid w:val="005D5BCF"/>
    <w:rsid w:val="005D654A"/>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550"/>
    <w:rsid w:val="005E4A1C"/>
    <w:rsid w:val="005E4B55"/>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6F73"/>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19E"/>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604"/>
    <w:rsid w:val="00632727"/>
    <w:rsid w:val="0063283D"/>
    <w:rsid w:val="00633769"/>
    <w:rsid w:val="00633FE3"/>
    <w:rsid w:val="00634276"/>
    <w:rsid w:val="00634570"/>
    <w:rsid w:val="0063487C"/>
    <w:rsid w:val="00634CE6"/>
    <w:rsid w:val="00635B73"/>
    <w:rsid w:val="00635BB7"/>
    <w:rsid w:val="00636888"/>
    <w:rsid w:val="00636CC7"/>
    <w:rsid w:val="00637634"/>
    <w:rsid w:val="00637F27"/>
    <w:rsid w:val="006405EC"/>
    <w:rsid w:val="00640A4D"/>
    <w:rsid w:val="00640D23"/>
    <w:rsid w:val="006418F2"/>
    <w:rsid w:val="00641A84"/>
    <w:rsid w:val="00641B05"/>
    <w:rsid w:val="00641DA1"/>
    <w:rsid w:val="00641E5B"/>
    <w:rsid w:val="00642C69"/>
    <w:rsid w:val="00643162"/>
    <w:rsid w:val="0064330A"/>
    <w:rsid w:val="00643F89"/>
    <w:rsid w:val="00644334"/>
    <w:rsid w:val="0064487C"/>
    <w:rsid w:val="00644BED"/>
    <w:rsid w:val="00644E2E"/>
    <w:rsid w:val="00645A3A"/>
    <w:rsid w:val="00645B87"/>
    <w:rsid w:val="00645CB4"/>
    <w:rsid w:val="00646084"/>
    <w:rsid w:val="006468ED"/>
    <w:rsid w:val="00647664"/>
    <w:rsid w:val="00647E43"/>
    <w:rsid w:val="00650C2D"/>
    <w:rsid w:val="00650D19"/>
    <w:rsid w:val="006529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AC0"/>
    <w:rsid w:val="00663D15"/>
    <w:rsid w:val="00665030"/>
    <w:rsid w:val="006654E9"/>
    <w:rsid w:val="00665670"/>
    <w:rsid w:val="006659EA"/>
    <w:rsid w:val="006661E8"/>
    <w:rsid w:val="00666424"/>
    <w:rsid w:val="0066676C"/>
    <w:rsid w:val="006673B9"/>
    <w:rsid w:val="0066790C"/>
    <w:rsid w:val="00667FF0"/>
    <w:rsid w:val="00670C7C"/>
    <w:rsid w:val="00671480"/>
    <w:rsid w:val="006717E7"/>
    <w:rsid w:val="00671FD5"/>
    <w:rsid w:val="006720BC"/>
    <w:rsid w:val="006727FF"/>
    <w:rsid w:val="00672906"/>
    <w:rsid w:val="00672C73"/>
    <w:rsid w:val="00673B3D"/>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BA5"/>
    <w:rsid w:val="00683DAD"/>
    <w:rsid w:val="00683EA5"/>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FF6"/>
    <w:rsid w:val="006945A1"/>
    <w:rsid w:val="00694A53"/>
    <w:rsid w:val="00695059"/>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EE1"/>
    <w:rsid w:val="006A5F7E"/>
    <w:rsid w:val="006A6786"/>
    <w:rsid w:val="006A7C29"/>
    <w:rsid w:val="006B0580"/>
    <w:rsid w:val="006B087A"/>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212"/>
    <w:rsid w:val="006B54E8"/>
    <w:rsid w:val="006B5FBC"/>
    <w:rsid w:val="006B6ED2"/>
    <w:rsid w:val="006B7F74"/>
    <w:rsid w:val="006C015E"/>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E0B"/>
    <w:rsid w:val="006D2F72"/>
    <w:rsid w:val="006D43C1"/>
    <w:rsid w:val="006D4F4A"/>
    <w:rsid w:val="006D5442"/>
    <w:rsid w:val="006D6AC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6E"/>
    <w:rsid w:val="006E3CF3"/>
    <w:rsid w:val="006E41ED"/>
    <w:rsid w:val="006E4667"/>
    <w:rsid w:val="006E46B7"/>
    <w:rsid w:val="006E475A"/>
    <w:rsid w:val="006E486D"/>
    <w:rsid w:val="006E4880"/>
    <w:rsid w:val="006E48BB"/>
    <w:rsid w:val="006E570C"/>
    <w:rsid w:val="006E69C9"/>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2EC"/>
    <w:rsid w:val="00706637"/>
    <w:rsid w:val="007069AE"/>
    <w:rsid w:val="007069D4"/>
    <w:rsid w:val="00706C89"/>
    <w:rsid w:val="0070706B"/>
    <w:rsid w:val="00707801"/>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676"/>
    <w:rsid w:val="00736740"/>
    <w:rsid w:val="007378FD"/>
    <w:rsid w:val="007403FE"/>
    <w:rsid w:val="007413EB"/>
    <w:rsid w:val="007413FB"/>
    <w:rsid w:val="0074229E"/>
    <w:rsid w:val="00742D32"/>
    <w:rsid w:val="00742E9B"/>
    <w:rsid w:val="00743A69"/>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063"/>
    <w:rsid w:val="00753938"/>
    <w:rsid w:val="00753A57"/>
    <w:rsid w:val="007543CE"/>
    <w:rsid w:val="0075497E"/>
    <w:rsid w:val="00754A29"/>
    <w:rsid w:val="00754F50"/>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04"/>
    <w:rsid w:val="0076216B"/>
    <w:rsid w:val="00762948"/>
    <w:rsid w:val="00762A81"/>
    <w:rsid w:val="00763137"/>
    <w:rsid w:val="00763AED"/>
    <w:rsid w:val="00763BF0"/>
    <w:rsid w:val="00763F8B"/>
    <w:rsid w:val="007640F3"/>
    <w:rsid w:val="0076417E"/>
    <w:rsid w:val="0076497F"/>
    <w:rsid w:val="007660EC"/>
    <w:rsid w:val="007662C7"/>
    <w:rsid w:val="00766526"/>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0DF"/>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8"/>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92"/>
    <w:rsid w:val="007B08E4"/>
    <w:rsid w:val="007B0D86"/>
    <w:rsid w:val="007B1072"/>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ADE"/>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153"/>
    <w:rsid w:val="007D03BC"/>
    <w:rsid w:val="007D0DC9"/>
    <w:rsid w:val="007D0ECD"/>
    <w:rsid w:val="007D2882"/>
    <w:rsid w:val="007D296C"/>
    <w:rsid w:val="007D2C31"/>
    <w:rsid w:val="007D2E50"/>
    <w:rsid w:val="007D3073"/>
    <w:rsid w:val="007D3D74"/>
    <w:rsid w:val="007D445F"/>
    <w:rsid w:val="007D4DED"/>
    <w:rsid w:val="007D5BA2"/>
    <w:rsid w:val="007D5ED3"/>
    <w:rsid w:val="007D64BD"/>
    <w:rsid w:val="007D682F"/>
    <w:rsid w:val="007D6FB9"/>
    <w:rsid w:val="007D7211"/>
    <w:rsid w:val="007E0595"/>
    <w:rsid w:val="007E0A63"/>
    <w:rsid w:val="007E0C63"/>
    <w:rsid w:val="007E0DFB"/>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427"/>
    <w:rsid w:val="007F152D"/>
    <w:rsid w:val="007F20C4"/>
    <w:rsid w:val="007F20EE"/>
    <w:rsid w:val="007F23D8"/>
    <w:rsid w:val="007F3030"/>
    <w:rsid w:val="007F307A"/>
    <w:rsid w:val="007F30C6"/>
    <w:rsid w:val="007F318F"/>
    <w:rsid w:val="007F38FD"/>
    <w:rsid w:val="007F3C18"/>
    <w:rsid w:val="007F4318"/>
    <w:rsid w:val="007F4709"/>
    <w:rsid w:val="007F47DA"/>
    <w:rsid w:val="007F4E52"/>
    <w:rsid w:val="007F4F84"/>
    <w:rsid w:val="007F5382"/>
    <w:rsid w:val="007F55A4"/>
    <w:rsid w:val="007F5D28"/>
    <w:rsid w:val="007F6260"/>
    <w:rsid w:val="007F682B"/>
    <w:rsid w:val="007F76D8"/>
    <w:rsid w:val="007F78E8"/>
    <w:rsid w:val="007F7F8F"/>
    <w:rsid w:val="00800366"/>
    <w:rsid w:val="00800509"/>
    <w:rsid w:val="0080078E"/>
    <w:rsid w:val="00800B7F"/>
    <w:rsid w:val="00800D9C"/>
    <w:rsid w:val="008012B1"/>
    <w:rsid w:val="00801D63"/>
    <w:rsid w:val="0080348B"/>
    <w:rsid w:val="00803D82"/>
    <w:rsid w:val="00803D98"/>
    <w:rsid w:val="0080431F"/>
    <w:rsid w:val="008052CE"/>
    <w:rsid w:val="008058D0"/>
    <w:rsid w:val="00806A4C"/>
    <w:rsid w:val="00806FED"/>
    <w:rsid w:val="0080705B"/>
    <w:rsid w:val="0080723C"/>
    <w:rsid w:val="00807D18"/>
    <w:rsid w:val="00807F71"/>
    <w:rsid w:val="0081000F"/>
    <w:rsid w:val="00812657"/>
    <w:rsid w:val="00812A1A"/>
    <w:rsid w:val="00812DFF"/>
    <w:rsid w:val="0081343E"/>
    <w:rsid w:val="0081362F"/>
    <w:rsid w:val="0081383A"/>
    <w:rsid w:val="0081497F"/>
    <w:rsid w:val="00814B90"/>
    <w:rsid w:val="00814FC7"/>
    <w:rsid w:val="0081660C"/>
    <w:rsid w:val="00816AD8"/>
    <w:rsid w:val="00817184"/>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C0"/>
    <w:rsid w:val="008320D2"/>
    <w:rsid w:val="008321CE"/>
    <w:rsid w:val="0083257C"/>
    <w:rsid w:val="0083261B"/>
    <w:rsid w:val="00832B44"/>
    <w:rsid w:val="00832EC9"/>
    <w:rsid w:val="00833307"/>
    <w:rsid w:val="00833583"/>
    <w:rsid w:val="0083397B"/>
    <w:rsid w:val="00833B5B"/>
    <w:rsid w:val="00833E9A"/>
    <w:rsid w:val="0083495C"/>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3E1E"/>
    <w:rsid w:val="008465B4"/>
    <w:rsid w:val="00846D25"/>
    <w:rsid w:val="00846D43"/>
    <w:rsid w:val="00847EF4"/>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EE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BC1"/>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8F8"/>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282"/>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6D6"/>
    <w:rsid w:val="008A3182"/>
    <w:rsid w:val="008A3C76"/>
    <w:rsid w:val="008A3D54"/>
    <w:rsid w:val="008A3E10"/>
    <w:rsid w:val="008A411C"/>
    <w:rsid w:val="008A45AC"/>
    <w:rsid w:val="008A4630"/>
    <w:rsid w:val="008A47CE"/>
    <w:rsid w:val="008A4DFA"/>
    <w:rsid w:val="008A5F2F"/>
    <w:rsid w:val="008A6819"/>
    <w:rsid w:val="008A6AD3"/>
    <w:rsid w:val="008A6BAE"/>
    <w:rsid w:val="008A7350"/>
    <w:rsid w:val="008A7A72"/>
    <w:rsid w:val="008B09F3"/>
    <w:rsid w:val="008B111A"/>
    <w:rsid w:val="008B16E6"/>
    <w:rsid w:val="008B1AB2"/>
    <w:rsid w:val="008B1D9B"/>
    <w:rsid w:val="008B2042"/>
    <w:rsid w:val="008B25F1"/>
    <w:rsid w:val="008B33A3"/>
    <w:rsid w:val="008B3567"/>
    <w:rsid w:val="008B36D0"/>
    <w:rsid w:val="008B38AF"/>
    <w:rsid w:val="008B3D7F"/>
    <w:rsid w:val="008B3E1B"/>
    <w:rsid w:val="008B3F4B"/>
    <w:rsid w:val="008B48EC"/>
    <w:rsid w:val="008B4AF0"/>
    <w:rsid w:val="008B518E"/>
    <w:rsid w:val="008B527B"/>
    <w:rsid w:val="008B5AB9"/>
    <w:rsid w:val="008B67E6"/>
    <w:rsid w:val="008B69B8"/>
    <w:rsid w:val="008B6F89"/>
    <w:rsid w:val="008B7042"/>
    <w:rsid w:val="008B770C"/>
    <w:rsid w:val="008C0325"/>
    <w:rsid w:val="008C094A"/>
    <w:rsid w:val="008C1570"/>
    <w:rsid w:val="008C1792"/>
    <w:rsid w:val="008C17B2"/>
    <w:rsid w:val="008C1969"/>
    <w:rsid w:val="008C1E3E"/>
    <w:rsid w:val="008C2059"/>
    <w:rsid w:val="008C21D0"/>
    <w:rsid w:val="008C2DBC"/>
    <w:rsid w:val="008C3187"/>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46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0F1D"/>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315"/>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8E1"/>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B52"/>
    <w:rsid w:val="00934C8E"/>
    <w:rsid w:val="00935194"/>
    <w:rsid w:val="0093545F"/>
    <w:rsid w:val="00936EA5"/>
    <w:rsid w:val="00937114"/>
    <w:rsid w:val="0094015D"/>
    <w:rsid w:val="00940916"/>
    <w:rsid w:val="009412B7"/>
    <w:rsid w:val="00941B13"/>
    <w:rsid w:val="0094215C"/>
    <w:rsid w:val="00942A27"/>
    <w:rsid w:val="00942AFE"/>
    <w:rsid w:val="00942F8E"/>
    <w:rsid w:val="00943543"/>
    <w:rsid w:val="009441DB"/>
    <w:rsid w:val="00944337"/>
    <w:rsid w:val="00944834"/>
    <w:rsid w:val="00946128"/>
    <w:rsid w:val="0094633F"/>
    <w:rsid w:val="0094634A"/>
    <w:rsid w:val="00947BA5"/>
    <w:rsid w:val="009500F0"/>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0CD"/>
    <w:rsid w:val="0097552A"/>
    <w:rsid w:val="0097564A"/>
    <w:rsid w:val="00975974"/>
    <w:rsid w:val="00975D06"/>
    <w:rsid w:val="00975D63"/>
    <w:rsid w:val="00975DAE"/>
    <w:rsid w:val="00976BBE"/>
    <w:rsid w:val="0098055B"/>
    <w:rsid w:val="00980B30"/>
    <w:rsid w:val="009810BE"/>
    <w:rsid w:val="009817BC"/>
    <w:rsid w:val="009819A7"/>
    <w:rsid w:val="00981E41"/>
    <w:rsid w:val="0098220A"/>
    <w:rsid w:val="00982E75"/>
    <w:rsid w:val="00983337"/>
    <w:rsid w:val="009834DD"/>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CCE"/>
    <w:rsid w:val="00995B01"/>
    <w:rsid w:val="00996055"/>
    <w:rsid w:val="00996EF4"/>
    <w:rsid w:val="00997044"/>
    <w:rsid w:val="00997BC9"/>
    <w:rsid w:val="009A0DC9"/>
    <w:rsid w:val="009A113D"/>
    <w:rsid w:val="009A1ECA"/>
    <w:rsid w:val="009A284E"/>
    <w:rsid w:val="009A2BE9"/>
    <w:rsid w:val="009A2BF3"/>
    <w:rsid w:val="009A3688"/>
    <w:rsid w:val="009A3713"/>
    <w:rsid w:val="009A3C3E"/>
    <w:rsid w:val="009A4153"/>
    <w:rsid w:val="009A4C2C"/>
    <w:rsid w:val="009A4E60"/>
    <w:rsid w:val="009A59B3"/>
    <w:rsid w:val="009A5FAE"/>
    <w:rsid w:val="009A676A"/>
    <w:rsid w:val="009A6B3A"/>
    <w:rsid w:val="009A70A3"/>
    <w:rsid w:val="009A73E1"/>
    <w:rsid w:val="009A7E7C"/>
    <w:rsid w:val="009B05D2"/>
    <w:rsid w:val="009B152B"/>
    <w:rsid w:val="009B2731"/>
    <w:rsid w:val="009B2DCF"/>
    <w:rsid w:val="009B39D8"/>
    <w:rsid w:val="009B3D38"/>
    <w:rsid w:val="009B4368"/>
    <w:rsid w:val="009B4D4C"/>
    <w:rsid w:val="009B57B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7F0"/>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915"/>
    <w:rsid w:val="009D4E4A"/>
    <w:rsid w:val="009D5130"/>
    <w:rsid w:val="009D53D1"/>
    <w:rsid w:val="009D53FB"/>
    <w:rsid w:val="009D56A4"/>
    <w:rsid w:val="009D6081"/>
    <w:rsid w:val="009D678C"/>
    <w:rsid w:val="009D6B9A"/>
    <w:rsid w:val="009D6D30"/>
    <w:rsid w:val="009D7523"/>
    <w:rsid w:val="009D76B5"/>
    <w:rsid w:val="009D79C3"/>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69A"/>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01"/>
    <w:rsid w:val="009F4550"/>
    <w:rsid w:val="009F4AE0"/>
    <w:rsid w:val="009F56C0"/>
    <w:rsid w:val="009F5C76"/>
    <w:rsid w:val="009F611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736"/>
    <w:rsid w:val="00A259F2"/>
    <w:rsid w:val="00A266CC"/>
    <w:rsid w:val="00A26DB4"/>
    <w:rsid w:val="00A27425"/>
    <w:rsid w:val="00A3023E"/>
    <w:rsid w:val="00A305C5"/>
    <w:rsid w:val="00A30919"/>
    <w:rsid w:val="00A31E86"/>
    <w:rsid w:val="00A31F05"/>
    <w:rsid w:val="00A31FD2"/>
    <w:rsid w:val="00A3404D"/>
    <w:rsid w:val="00A341AB"/>
    <w:rsid w:val="00A34290"/>
    <w:rsid w:val="00A355F9"/>
    <w:rsid w:val="00A357D3"/>
    <w:rsid w:val="00A35AA9"/>
    <w:rsid w:val="00A35F3C"/>
    <w:rsid w:val="00A367DE"/>
    <w:rsid w:val="00A36CF6"/>
    <w:rsid w:val="00A37309"/>
    <w:rsid w:val="00A37329"/>
    <w:rsid w:val="00A37558"/>
    <w:rsid w:val="00A3786A"/>
    <w:rsid w:val="00A37FD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07C1"/>
    <w:rsid w:val="00A6170B"/>
    <w:rsid w:val="00A61767"/>
    <w:rsid w:val="00A61991"/>
    <w:rsid w:val="00A61B7F"/>
    <w:rsid w:val="00A61B91"/>
    <w:rsid w:val="00A61C3A"/>
    <w:rsid w:val="00A620E8"/>
    <w:rsid w:val="00A63335"/>
    <w:rsid w:val="00A633A6"/>
    <w:rsid w:val="00A634EB"/>
    <w:rsid w:val="00A635C8"/>
    <w:rsid w:val="00A63685"/>
    <w:rsid w:val="00A63EA5"/>
    <w:rsid w:val="00A64545"/>
    <w:rsid w:val="00A645AC"/>
    <w:rsid w:val="00A64C79"/>
    <w:rsid w:val="00A65AB6"/>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2CD1"/>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1EBD"/>
    <w:rsid w:val="00A920B2"/>
    <w:rsid w:val="00A92680"/>
    <w:rsid w:val="00A92A96"/>
    <w:rsid w:val="00A92AF0"/>
    <w:rsid w:val="00A933FE"/>
    <w:rsid w:val="00A937D5"/>
    <w:rsid w:val="00A93C70"/>
    <w:rsid w:val="00A94A32"/>
    <w:rsid w:val="00A94AFC"/>
    <w:rsid w:val="00A94B4E"/>
    <w:rsid w:val="00A94BF5"/>
    <w:rsid w:val="00A954F8"/>
    <w:rsid w:val="00A962AE"/>
    <w:rsid w:val="00A96844"/>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68E"/>
    <w:rsid w:val="00AA4DA9"/>
    <w:rsid w:val="00AA4F6D"/>
    <w:rsid w:val="00AA50CE"/>
    <w:rsid w:val="00AA536B"/>
    <w:rsid w:val="00AA57C9"/>
    <w:rsid w:val="00AA5A5C"/>
    <w:rsid w:val="00AA5A6F"/>
    <w:rsid w:val="00AA634D"/>
    <w:rsid w:val="00AA6F6C"/>
    <w:rsid w:val="00AA721D"/>
    <w:rsid w:val="00AA7519"/>
    <w:rsid w:val="00AA790A"/>
    <w:rsid w:val="00AB02EA"/>
    <w:rsid w:val="00AB0DD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0CFD"/>
    <w:rsid w:val="00AC1683"/>
    <w:rsid w:val="00AC1D82"/>
    <w:rsid w:val="00AC2C65"/>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86C"/>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187"/>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0C3"/>
    <w:rsid w:val="00B02A70"/>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2EE"/>
    <w:rsid w:val="00B12648"/>
    <w:rsid w:val="00B1270C"/>
    <w:rsid w:val="00B12710"/>
    <w:rsid w:val="00B13389"/>
    <w:rsid w:val="00B1364C"/>
    <w:rsid w:val="00B13EDB"/>
    <w:rsid w:val="00B141A5"/>
    <w:rsid w:val="00B14F47"/>
    <w:rsid w:val="00B15282"/>
    <w:rsid w:val="00B15286"/>
    <w:rsid w:val="00B1539F"/>
    <w:rsid w:val="00B153EA"/>
    <w:rsid w:val="00B1550D"/>
    <w:rsid w:val="00B15F6C"/>
    <w:rsid w:val="00B163E8"/>
    <w:rsid w:val="00B1767E"/>
    <w:rsid w:val="00B20760"/>
    <w:rsid w:val="00B2125C"/>
    <w:rsid w:val="00B21676"/>
    <w:rsid w:val="00B219E1"/>
    <w:rsid w:val="00B21ECF"/>
    <w:rsid w:val="00B22150"/>
    <w:rsid w:val="00B226DE"/>
    <w:rsid w:val="00B22B45"/>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1EB"/>
    <w:rsid w:val="00B367C4"/>
    <w:rsid w:val="00B36D3E"/>
    <w:rsid w:val="00B37B8E"/>
    <w:rsid w:val="00B40222"/>
    <w:rsid w:val="00B404C3"/>
    <w:rsid w:val="00B41938"/>
    <w:rsid w:val="00B41A04"/>
    <w:rsid w:val="00B42743"/>
    <w:rsid w:val="00B430E9"/>
    <w:rsid w:val="00B4311F"/>
    <w:rsid w:val="00B431AE"/>
    <w:rsid w:val="00B44288"/>
    <w:rsid w:val="00B448BF"/>
    <w:rsid w:val="00B45338"/>
    <w:rsid w:val="00B45A59"/>
    <w:rsid w:val="00B45DBD"/>
    <w:rsid w:val="00B45F9F"/>
    <w:rsid w:val="00B4627C"/>
    <w:rsid w:val="00B4641F"/>
    <w:rsid w:val="00B46793"/>
    <w:rsid w:val="00B46953"/>
    <w:rsid w:val="00B47455"/>
    <w:rsid w:val="00B47979"/>
    <w:rsid w:val="00B47A59"/>
    <w:rsid w:val="00B47D4A"/>
    <w:rsid w:val="00B47ECD"/>
    <w:rsid w:val="00B47FF3"/>
    <w:rsid w:val="00B503D6"/>
    <w:rsid w:val="00B51520"/>
    <w:rsid w:val="00B515C3"/>
    <w:rsid w:val="00B517C2"/>
    <w:rsid w:val="00B518CE"/>
    <w:rsid w:val="00B51F56"/>
    <w:rsid w:val="00B52234"/>
    <w:rsid w:val="00B5337E"/>
    <w:rsid w:val="00B53623"/>
    <w:rsid w:val="00B536FC"/>
    <w:rsid w:val="00B53D1D"/>
    <w:rsid w:val="00B53E98"/>
    <w:rsid w:val="00B53F9B"/>
    <w:rsid w:val="00B54B19"/>
    <w:rsid w:val="00B55647"/>
    <w:rsid w:val="00B5586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8E3"/>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D3D"/>
    <w:rsid w:val="00B83E76"/>
    <w:rsid w:val="00B83FA0"/>
    <w:rsid w:val="00B84156"/>
    <w:rsid w:val="00B846E6"/>
    <w:rsid w:val="00B8537B"/>
    <w:rsid w:val="00B85586"/>
    <w:rsid w:val="00B86289"/>
    <w:rsid w:val="00B863B3"/>
    <w:rsid w:val="00B869D3"/>
    <w:rsid w:val="00B86CF8"/>
    <w:rsid w:val="00B86E44"/>
    <w:rsid w:val="00B87359"/>
    <w:rsid w:val="00B87A7E"/>
    <w:rsid w:val="00B87F1C"/>
    <w:rsid w:val="00B90D8D"/>
    <w:rsid w:val="00B91263"/>
    <w:rsid w:val="00B91B61"/>
    <w:rsid w:val="00B93849"/>
    <w:rsid w:val="00B938BD"/>
    <w:rsid w:val="00B93CF3"/>
    <w:rsid w:val="00B9407F"/>
    <w:rsid w:val="00B944E9"/>
    <w:rsid w:val="00B945D7"/>
    <w:rsid w:val="00B945F0"/>
    <w:rsid w:val="00B94896"/>
    <w:rsid w:val="00B94CDD"/>
    <w:rsid w:val="00B94DA7"/>
    <w:rsid w:val="00B94E6C"/>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45"/>
    <w:rsid w:val="00BA4ACF"/>
    <w:rsid w:val="00BA5039"/>
    <w:rsid w:val="00BA583B"/>
    <w:rsid w:val="00BA5DF2"/>
    <w:rsid w:val="00BA5EC7"/>
    <w:rsid w:val="00BA6319"/>
    <w:rsid w:val="00BA63CE"/>
    <w:rsid w:val="00BA676E"/>
    <w:rsid w:val="00BA6980"/>
    <w:rsid w:val="00BA6EF2"/>
    <w:rsid w:val="00BA7227"/>
    <w:rsid w:val="00BA738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233"/>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0E"/>
    <w:rsid w:val="00BE472D"/>
    <w:rsid w:val="00BE4C03"/>
    <w:rsid w:val="00BE53FA"/>
    <w:rsid w:val="00BE7F4D"/>
    <w:rsid w:val="00BF03C0"/>
    <w:rsid w:val="00BF0EBF"/>
    <w:rsid w:val="00BF1534"/>
    <w:rsid w:val="00BF182A"/>
    <w:rsid w:val="00BF2021"/>
    <w:rsid w:val="00BF2118"/>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622"/>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191"/>
    <w:rsid w:val="00C304E9"/>
    <w:rsid w:val="00C30B0B"/>
    <w:rsid w:val="00C31320"/>
    <w:rsid w:val="00C316B4"/>
    <w:rsid w:val="00C332D4"/>
    <w:rsid w:val="00C33A66"/>
    <w:rsid w:val="00C33E51"/>
    <w:rsid w:val="00C34C45"/>
    <w:rsid w:val="00C34C47"/>
    <w:rsid w:val="00C34FCE"/>
    <w:rsid w:val="00C35411"/>
    <w:rsid w:val="00C35EED"/>
    <w:rsid w:val="00C36B2C"/>
    <w:rsid w:val="00C36BB6"/>
    <w:rsid w:val="00C3701A"/>
    <w:rsid w:val="00C379EF"/>
    <w:rsid w:val="00C405C8"/>
    <w:rsid w:val="00C408EC"/>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A27"/>
    <w:rsid w:val="00C53B07"/>
    <w:rsid w:val="00C53CE9"/>
    <w:rsid w:val="00C546CD"/>
    <w:rsid w:val="00C54C05"/>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A3F"/>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6B"/>
    <w:rsid w:val="00C717E4"/>
    <w:rsid w:val="00C7191B"/>
    <w:rsid w:val="00C71F09"/>
    <w:rsid w:val="00C72588"/>
    <w:rsid w:val="00C727B9"/>
    <w:rsid w:val="00C72F44"/>
    <w:rsid w:val="00C73670"/>
    <w:rsid w:val="00C737D1"/>
    <w:rsid w:val="00C738A0"/>
    <w:rsid w:val="00C73CF8"/>
    <w:rsid w:val="00C73DE0"/>
    <w:rsid w:val="00C74609"/>
    <w:rsid w:val="00C749AB"/>
    <w:rsid w:val="00C75137"/>
    <w:rsid w:val="00C75A8F"/>
    <w:rsid w:val="00C76129"/>
    <w:rsid w:val="00C76C0C"/>
    <w:rsid w:val="00C76FFC"/>
    <w:rsid w:val="00C774E0"/>
    <w:rsid w:val="00C776BA"/>
    <w:rsid w:val="00C77858"/>
    <w:rsid w:val="00C7791E"/>
    <w:rsid w:val="00C81716"/>
    <w:rsid w:val="00C832CB"/>
    <w:rsid w:val="00C84085"/>
    <w:rsid w:val="00C84E3A"/>
    <w:rsid w:val="00C852DC"/>
    <w:rsid w:val="00C854A8"/>
    <w:rsid w:val="00C85677"/>
    <w:rsid w:val="00C858E9"/>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CC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3983"/>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83"/>
    <w:rsid w:val="00CC56B4"/>
    <w:rsid w:val="00CC5F95"/>
    <w:rsid w:val="00CC5FCB"/>
    <w:rsid w:val="00CC642A"/>
    <w:rsid w:val="00CC6AC7"/>
    <w:rsid w:val="00CC733D"/>
    <w:rsid w:val="00CC7617"/>
    <w:rsid w:val="00CC79EE"/>
    <w:rsid w:val="00CC7E0D"/>
    <w:rsid w:val="00CC7E97"/>
    <w:rsid w:val="00CD00EB"/>
    <w:rsid w:val="00CD08D4"/>
    <w:rsid w:val="00CD1255"/>
    <w:rsid w:val="00CD1484"/>
    <w:rsid w:val="00CD1892"/>
    <w:rsid w:val="00CD1C01"/>
    <w:rsid w:val="00CD1D00"/>
    <w:rsid w:val="00CD1F51"/>
    <w:rsid w:val="00CD2009"/>
    <w:rsid w:val="00CD215B"/>
    <w:rsid w:val="00CD27AC"/>
    <w:rsid w:val="00CD2A82"/>
    <w:rsid w:val="00CD3CAB"/>
    <w:rsid w:val="00CD44FF"/>
    <w:rsid w:val="00CD46A7"/>
    <w:rsid w:val="00CD47BC"/>
    <w:rsid w:val="00CD4E50"/>
    <w:rsid w:val="00CD5539"/>
    <w:rsid w:val="00CD57CB"/>
    <w:rsid w:val="00CD64E1"/>
    <w:rsid w:val="00CD66BA"/>
    <w:rsid w:val="00CD68D5"/>
    <w:rsid w:val="00CD699D"/>
    <w:rsid w:val="00CD6BA3"/>
    <w:rsid w:val="00CD70DB"/>
    <w:rsid w:val="00CD7544"/>
    <w:rsid w:val="00CD78D4"/>
    <w:rsid w:val="00CE0697"/>
    <w:rsid w:val="00CE0E5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E65"/>
    <w:rsid w:val="00D001D2"/>
    <w:rsid w:val="00D01C2E"/>
    <w:rsid w:val="00D02A80"/>
    <w:rsid w:val="00D0352D"/>
    <w:rsid w:val="00D03575"/>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96"/>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1F9"/>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CA4"/>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9B"/>
    <w:rsid w:val="00D331CB"/>
    <w:rsid w:val="00D3451E"/>
    <w:rsid w:val="00D3497A"/>
    <w:rsid w:val="00D34FAF"/>
    <w:rsid w:val="00D35F2F"/>
    <w:rsid w:val="00D35FC6"/>
    <w:rsid w:val="00D367C3"/>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95A"/>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9BA"/>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88A"/>
    <w:rsid w:val="00D92A87"/>
    <w:rsid w:val="00D9384E"/>
    <w:rsid w:val="00D93AEE"/>
    <w:rsid w:val="00D9413E"/>
    <w:rsid w:val="00D94C8D"/>
    <w:rsid w:val="00D95C15"/>
    <w:rsid w:val="00D95CF1"/>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28BD"/>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B89"/>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41"/>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C31"/>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418"/>
    <w:rsid w:val="00E1254C"/>
    <w:rsid w:val="00E12BDF"/>
    <w:rsid w:val="00E13140"/>
    <w:rsid w:val="00E13326"/>
    <w:rsid w:val="00E13D07"/>
    <w:rsid w:val="00E14356"/>
    <w:rsid w:val="00E14961"/>
    <w:rsid w:val="00E14D76"/>
    <w:rsid w:val="00E15183"/>
    <w:rsid w:val="00E15D6C"/>
    <w:rsid w:val="00E1720B"/>
    <w:rsid w:val="00E203DE"/>
    <w:rsid w:val="00E20CE7"/>
    <w:rsid w:val="00E217B1"/>
    <w:rsid w:val="00E222FA"/>
    <w:rsid w:val="00E226AE"/>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31C"/>
    <w:rsid w:val="00E333D5"/>
    <w:rsid w:val="00E3394F"/>
    <w:rsid w:val="00E33A0B"/>
    <w:rsid w:val="00E34A2F"/>
    <w:rsid w:val="00E34DDC"/>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596"/>
    <w:rsid w:val="00E45A2C"/>
    <w:rsid w:val="00E46A6B"/>
    <w:rsid w:val="00E46A9C"/>
    <w:rsid w:val="00E47DB1"/>
    <w:rsid w:val="00E50BDD"/>
    <w:rsid w:val="00E510CF"/>
    <w:rsid w:val="00E5137B"/>
    <w:rsid w:val="00E513D7"/>
    <w:rsid w:val="00E519FE"/>
    <w:rsid w:val="00E5206C"/>
    <w:rsid w:val="00E52AAB"/>
    <w:rsid w:val="00E52BA8"/>
    <w:rsid w:val="00E5422D"/>
    <w:rsid w:val="00E5448E"/>
    <w:rsid w:val="00E54E0D"/>
    <w:rsid w:val="00E55247"/>
    <w:rsid w:val="00E558E5"/>
    <w:rsid w:val="00E55B3C"/>
    <w:rsid w:val="00E56676"/>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5E5D"/>
    <w:rsid w:val="00E66539"/>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6FCC"/>
    <w:rsid w:val="00E77124"/>
    <w:rsid w:val="00E77341"/>
    <w:rsid w:val="00E7783E"/>
    <w:rsid w:val="00E778B8"/>
    <w:rsid w:val="00E801C7"/>
    <w:rsid w:val="00E8062F"/>
    <w:rsid w:val="00E80AF8"/>
    <w:rsid w:val="00E80BED"/>
    <w:rsid w:val="00E816E8"/>
    <w:rsid w:val="00E82251"/>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3EE"/>
    <w:rsid w:val="00E9751D"/>
    <w:rsid w:val="00E97DC6"/>
    <w:rsid w:val="00E97F7A"/>
    <w:rsid w:val="00EA0010"/>
    <w:rsid w:val="00EA0143"/>
    <w:rsid w:val="00EA089B"/>
    <w:rsid w:val="00EA1ACC"/>
    <w:rsid w:val="00EA1C27"/>
    <w:rsid w:val="00EA23E8"/>
    <w:rsid w:val="00EA2E21"/>
    <w:rsid w:val="00EA2EAA"/>
    <w:rsid w:val="00EA380C"/>
    <w:rsid w:val="00EA5508"/>
    <w:rsid w:val="00EA613D"/>
    <w:rsid w:val="00EA6744"/>
    <w:rsid w:val="00EA6768"/>
    <w:rsid w:val="00EA7308"/>
    <w:rsid w:val="00EA7474"/>
    <w:rsid w:val="00EA7C70"/>
    <w:rsid w:val="00EA7EFF"/>
    <w:rsid w:val="00EB0831"/>
    <w:rsid w:val="00EB089C"/>
    <w:rsid w:val="00EB0AA8"/>
    <w:rsid w:val="00EB0B65"/>
    <w:rsid w:val="00EB0C65"/>
    <w:rsid w:val="00EB0CF4"/>
    <w:rsid w:val="00EB1624"/>
    <w:rsid w:val="00EB169F"/>
    <w:rsid w:val="00EB2635"/>
    <w:rsid w:val="00EB2961"/>
    <w:rsid w:val="00EB2E1A"/>
    <w:rsid w:val="00EB2F8A"/>
    <w:rsid w:val="00EB3268"/>
    <w:rsid w:val="00EB3298"/>
    <w:rsid w:val="00EB3939"/>
    <w:rsid w:val="00EB3CE6"/>
    <w:rsid w:val="00EB3E92"/>
    <w:rsid w:val="00EB54AB"/>
    <w:rsid w:val="00EB6242"/>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40"/>
    <w:rsid w:val="00ED2C5F"/>
    <w:rsid w:val="00ED2F38"/>
    <w:rsid w:val="00ED3692"/>
    <w:rsid w:val="00ED4A77"/>
    <w:rsid w:val="00ED4B6E"/>
    <w:rsid w:val="00ED5981"/>
    <w:rsid w:val="00ED613A"/>
    <w:rsid w:val="00ED6514"/>
    <w:rsid w:val="00ED66B2"/>
    <w:rsid w:val="00ED71BA"/>
    <w:rsid w:val="00ED728F"/>
    <w:rsid w:val="00ED73A1"/>
    <w:rsid w:val="00ED7682"/>
    <w:rsid w:val="00ED7CA2"/>
    <w:rsid w:val="00EE04F9"/>
    <w:rsid w:val="00EE05E0"/>
    <w:rsid w:val="00EE13DA"/>
    <w:rsid w:val="00EE1595"/>
    <w:rsid w:val="00EE18C3"/>
    <w:rsid w:val="00EE1E71"/>
    <w:rsid w:val="00EE2087"/>
    <w:rsid w:val="00EE20C2"/>
    <w:rsid w:val="00EE2A9D"/>
    <w:rsid w:val="00EE3384"/>
    <w:rsid w:val="00EE499F"/>
    <w:rsid w:val="00EE56E2"/>
    <w:rsid w:val="00EE5FCD"/>
    <w:rsid w:val="00EE63BF"/>
    <w:rsid w:val="00EE64CD"/>
    <w:rsid w:val="00EE6D45"/>
    <w:rsid w:val="00EE6E89"/>
    <w:rsid w:val="00EF0D4B"/>
    <w:rsid w:val="00EF0FE6"/>
    <w:rsid w:val="00EF1130"/>
    <w:rsid w:val="00EF1432"/>
    <w:rsid w:val="00EF1511"/>
    <w:rsid w:val="00EF1F01"/>
    <w:rsid w:val="00EF2C39"/>
    <w:rsid w:val="00EF2C5F"/>
    <w:rsid w:val="00EF36D9"/>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2822"/>
    <w:rsid w:val="00F1360D"/>
    <w:rsid w:val="00F14B08"/>
    <w:rsid w:val="00F14B4B"/>
    <w:rsid w:val="00F14CD1"/>
    <w:rsid w:val="00F15115"/>
    <w:rsid w:val="00F15A85"/>
    <w:rsid w:val="00F15C81"/>
    <w:rsid w:val="00F15D8C"/>
    <w:rsid w:val="00F15F18"/>
    <w:rsid w:val="00F169D6"/>
    <w:rsid w:val="00F16B86"/>
    <w:rsid w:val="00F16DBD"/>
    <w:rsid w:val="00F16E1A"/>
    <w:rsid w:val="00F16F92"/>
    <w:rsid w:val="00F1788B"/>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E58"/>
    <w:rsid w:val="00F254C4"/>
    <w:rsid w:val="00F25641"/>
    <w:rsid w:val="00F256D8"/>
    <w:rsid w:val="00F25824"/>
    <w:rsid w:val="00F25E8C"/>
    <w:rsid w:val="00F26065"/>
    <w:rsid w:val="00F266E3"/>
    <w:rsid w:val="00F267F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AAC"/>
    <w:rsid w:val="00F45F64"/>
    <w:rsid w:val="00F462DF"/>
    <w:rsid w:val="00F46534"/>
    <w:rsid w:val="00F4662D"/>
    <w:rsid w:val="00F467BA"/>
    <w:rsid w:val="00F4689E"/>
    <w:rsid w:val="00F468AC"/>
    <w:rsid w:val="00F4696F"/>
    <w:rsid w:val="00F46A5F"/>
    <w:rsid w:val="00F47316"/>
    <w:rsid w:val="00F47507"/>
    <w:rsid w:val="00F47A01"/>
    <w:rsid w:val="00F47CD9"/>
    <w:rsid w:val="00F47CEE"/>
    <w:rsid w:val="00F5052D"/>
    <w:rsid w:val="00F51A82"/>
    <w:rsid w:val="00F51B78"/>
    <w:rsid w:val="00F51BDD"/>
    <w:rsid w:val="00F52065"/>
    <w:rsid w:val="00F521CE"/>
    <w:rsid w:val="00F5253E"/>
    <w:rsid w:val="00F5254B"/>
    <w:rsid w:val="00F52CB7"/>
    <w:rsid w:val="00F53A44"/>
    <w:rsid w:val="00F54E5E"/>
    <w:rsid w:val="00F54EAD"/>
    <w:rsid w:val="00F551DB"/>
    <w:rsid w:val="00F55810"/>
    <w:rsid w:val="00F559BE"/>
    <w:rsid w:val="00F56F7E"/>
    <w:rsid w:val="00F56FEF"/>
    <w:rsid w:val="00F57521"/>
    <w:rsid w:val="00F6015F"/>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299"/>
    <w:rsid w:val="00F6630F"/>
    <w:rsid w:val="00F66419"/>
    <w:rsid w:val="00F667D3"/>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A55"/>
    <w:rsid w:val="00F83045"/>
    <w:rsid w:val="00F83615"/>
    <w:rsid w:val="00F83EC7"/>
    <w:rsid w:val="00F83EF6"/>
    <w:rsid w:val="00F8421D"/>
    <w:rsid w:val="00F848F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928"/>
    <w:rsid w:val="00F96FC0"/>
    <w:rsid w:val="00F97A34"/>
    <w:rsid w:val="00F97AC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7E7"/>
    <w:rsid w:val="00FA7AA8"/>
    <w:rsid w:val="00FA7D5D"/>
    <w:rsid w:val="00FA7F1D"/>
    <w:rsid w:val="00FB011C"/>
    <w:rsid w:val="00FB0D60"/>
    <w:rsid w:val="00FB18FD"/>
    <w:rsid w:val="00FB1AA8"/>
    <w:rsid w:val="00FB2BF5"/>
    <w:rsid w:val="00FB2F8E"/>
    <w:rsid w:val="00FB3070"/>
    <w:rsid w:val="00FB30C3"/>
    <w:rsid w:val="00FB39B0"/>
    <w:rsid w:val="00FB5138"/>
    <w:rsid w:val="00FB547F"/>
    <w:rsid w:val="00FB5A71"/>
    <w:rsid w:val="00FB63F6"/>
    <w:rsid w:val="00FB7823"/>
    <w:rsid w:val="00FC05B2"/>
    <w:rsid w:val="00FC08B3"/>
    <w:rsid w:val="00FC09D7"/>
    <w:rsid w:val="00FC0ABE"/>
    <w:rsid w:val="00FC1269"/>
    <w:rsid w:val="00FC22D0"/>
    <w:rsid w:val="00FC2AF6"/>
    <w:rsid w:val="00FC38D4"/>
    <w:rsid w:val="00FC391E"/>
    <w:rsid w:val="00FC39B3"/>
    <w:rsid w:val="00FC3A1B"/>
    <w:rsid w:val="00FC3BB7"/>
    <w:rsid w:val="00FC4345"/>
    <w:rsid w:val="00FC444A"/>
    <w:rsid w:val="00FC453D"/>
    <w:rsid w:val="00FC4A89"/>
    <w:rsid w:val="00FC5856"/>
    <w:rsid w:val="00FC619B"/>
    <w:rsid w:val="00FC665F"/>
    <w:rsid w:val="00FC68A5"/>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CD0"/>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45"/>
    <w:rsid w:val="00FF219D"/>
    <w:rsid w:val="00FF2A7B"/>
    <w:rsid w:val="00FF3D2B"/>
    <w:rsid w:val="00FF49B4"/>
    <w:rsid w:val="00FF49F4"/>
    <w:rsid w:val="00FF510B"/>
    <w:rsid w:val="00FF5C6A"/>
    <w:rsid w:val="00FF651D"/>
    <w:rsid w:val="00FF6843"/>
    <w:rsid w:val="00FF6C25"/>
    <w:rsid w:val="010651D9"/>
    <w:rsid w:val="011F6449"/>
    <w:rsid w:val="01236AFB"/>
    <w:rsid w:val="014D14F8"/>
    <w:rsid w:val="0171642D"/>
    <w:rsid w:val="019F7441"/>
    <w:rsid w:val="01B37585"/>
    <w:rsid w:val="01D55165"/>
    <w:rsid w:val="01DF6BF8"/>
    <w:rsid w:val="01EC2C57"/>
    <w:rsid w:val="025F0711"/>
    <w:rsid w:val="026B2E25"/>
    <w:rsid w:val="02824D4D"/>
    <w:rsid w:val="02BE0A08"/>
    <w:rsid w:val="02DC4B10"/>
    <w:rsid w:val="02DD76CE"/>
    <w:rsid w:val="02F36323"/>
    <w:rsid w:val="02F5619C"/>
    <w:rsid w:val="0326446A"/>
    <w:rsid w:val="032D5555"/>
    <w:rsid w:val="036634D2"/>
    <w:rsid w:val="039705DE"/>
    <w:rsid w:val="03DD35E4"/>
    <w:rsid w:val="04076900"/>
    <w:rsid w:val="041A5A3B"/>
    <w:rsid w:val="042311BA"/>
    <w:rsid w:val="042B157A"/>
    <w:rsid w:val="048E0624"/>
    <w:rsid w:val="048F763B"/>
    <w:rsid w:val="049F330E"/>
    <w:rsid w:val="04AA775C"/>
    <w:rsid w:val="04AF1889"/>
    <w:rsid w:val="04F66F48"/>
    <w:rsid w:val="05251E14"/>
    <w:rsid w:val="056D7919"/>
    <w:rsid w:val="05842127"/>
    <w:rsid w:val="05A16594"/>
    <w:rsid w:val="05A7762D"/>
    <w:rsid w:val="05C37B7B"/>
    <w:rsid w:val="060E5941"/>
    <w:rsid w:val="06110FAF"/>
    <w:rsid w:val="063125EE"/>
    <w:rsid w:val="06493CA7"/>
    <w:rsid w:val="064A7A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E0360"/>
    <w:rsid w:val="098353B5"/>
    <w:rsid w:val="09A92330"/>
    <w:rsid w:val="09B06B87"/>
    <w:rsid w:val="09C13146"/>
    <w:rsid w:val="09C82DE9"/>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57E5A"/>
    <w:rsid w:val="0B884417"/>
    <w:rsid w:val="0BCD33EC"/>
    <w:rsid w:val="0BF6188C"/>
    <w:rsid w:val="0BF73C91"/>
    <w:rsid w:val="0C170175"/>
    <w:rsid w:val="0C571A41"/>
    <w:rsid w:val="0C5C1171"/>
    <w:rsid w:val="0C5E1CBC"/>
    <w:rsid w:val="0C615B50"/>
    <w:rsid w:val="0C8445DA"/>
    <w:rsid w:val="0C87121B"/>
    <w:rsid w:val="0CAF10F9"/>
    <w:rsid w:val="0CC007F7"/>
    <w:rsid w:val="0CC617AC"/>
    <w:rsid w:val="0CE618DF"/>
    <w:rsid w:val="0CFE707A"/>
    <w:rsid w:val="0D063BDA"/>
    <w:rsid w:val="0D08375F"/>
    <w:rsid w:val="0D184CFB"/>
    <w:rsid w:val="0D4A7419"/>
    <w:rsid w:val="0D5F5E5E"/>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B7A5A"/>
    <w:rsid w:val="10646583"/>
    <w:rsid w:val="107D4B15"/>
    <w:rsid w:val="108A3C80"/>
    <w:rsid w:val="10C26171"/>
    <w:rsid w:val="10F33360"/>
    <w:rsid w:val="10F80962"/>
    <w:rsid w:val="10FC16EA"/>
    <w:rsid w:val="110F1D40"/>
    <w:rsid w:val="11266F33"/>
    <w:rsid w:val="118963A1"/>
    <w:rsid w:val="11C6522A"/>
    <w:rsid w:val="11E104CC"/>
    <w:rsid w:val="11E20309"/>
    <w:rsid w:val="121E4D95"/>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E0E4B"/>
    <w:rsid w:val="1609105D"/>
    <w:rsid w:val="16A8729C"/>
    <w:rsid w:val="16B33777"/>
    <w:rsid w:val="16BC70A7"/>
    <w:rsid w:val="16C6339E"/>
    <w:rsid w:val="172F2D79"/>
    <w:rsid w:val="17557BEF"/>
    <w:rsid w:val="176D5FB2"/>
    <w:rsid w:val="17D349C1"/>
    <w:rsid w:val="17F204F9"/>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F6C74"/>
    <w:rsid w:val="1C011A09"/>
    <w:rsid w:val="1C0459C2"/>
    <w:rsid w:val="1C1B3898"/>
    <w:rsid w:val="1C1B3B4A"/>
    <w:rsid w:val="1C88086E"/>
    <w:rsid w:val="1D266CE1"/>
    <w:rsid w:val="1D3963AF"/>
    <w:rsid w:val="1D6A673C"/>
    <w:rsid w:val="1D9247AE"/>
    <w:rsid w:val="1D93793C"/>
    <w:rsid w:val="1DB567EC"/>
    <w:rsid w:val="1DC83667"/>
    <w:rsid w:val="1DF51A98"/>
    <w:rsid w:val="1E2F7C0A"/>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27FCA"/>
    <w:rsid w:val="20034907"/>
    <w:rsid w:val="20173E4B"/>
    <w:rsid w:val="204E48BC"/>
    <w:rsid w:val="208921B3"/>
    <w:rsid w:val="20973DEB"/>
    <w:rsid w:val="20B26522"/>
    <w:rsid w:val="20B44310"/>
    <w:rsid w:val="211116EB"/>
    <w:rsid w:val="213E4D66"/>
    <w:rsid w:val="214E5F01"/>
    <w:rsid w:val="216133FC"/>
    <w:rsid w:val="21D56769"/>
    <w:rsid w:val="21E52EF3"/>
    <w:rsid w:val="21FB3F4F"/>
    <w:rsid w:val="21FB5D7B"/>
    <w:rsid w:val="22015E94"/>
    <w:rsid w:val="220B1C3D"/>
    <w:rsid w:val="221D1D20"/>
    <w:rsid w:val="22334A87"/>
    <w:rsid w:val="226D06CE"/>
    <w:rsid w:val="22BE6801"/>
    <w:rsid w:val="233500BF"/>
    <w:rsid w:val="23377FF7"/>
    <w:rsid w:val="236B425F"/>
    <w:rsid w:val="23805B40"/>
    <w:rsid w:val="23836192"/>
    <w:rsid w:val="23901F29"/>
    <w:rsid w:val="239C0061"/>
    <w:rsid w:val="23B908A4"/>
    <w:rsid w:val="23E95BEF"/>
    <w:rsid w:val="23EE7C78"/>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47A82"/>
    <w:rsid w:val="29806583"/>
    <w:rsid w:val="298B3C4C"/>
    <w:rsid w:val="29F100DD"/>
    <w:rsid w:val="29F26D24"/>
    <w:rsid w:val="2A12795E"/>
    <w:rsid w:val="2A15033F"/>
    <w:rsid w:val="2A1662C1"/>
    <w:rsid w:val="2A1C7367"/>
    <w:rsid w:val="2A20567B"/>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11300A"/>
    <w:rsid w:val="2D343236"/>
    <w:rsid w:val="2D99461C"/>
    <w:rsid w:val="2DD15014"/>
    <w:rsid w:val="2DF72DE4"/>
    <w:rsid w:val="2E0220AF"/>
    <w:rsid w:val="2E4B082A"/>
    <w:rsid w:val="2E5D4E86"/>
    <w:rsid w:val="2E5D790B"/>
    <w:rsid w:val="2E9A3C18"/>
    <w:rsid w:val="2EAB0AAB"/>
    <w:rsid w:val="2EBB0FEE"/>
    <w:rsid w:val="2EC63002"/>
    <w:rsid w:val="2F0A6B38"/>
    <w:rsid w:val="2F53420F"/>
    <w:rsid w:val="2F5C09CC"/>
    <w:rsid w:val="2F8310E0"/>
    <w:rsid w:val="2F946CCB"/>
    <w:rsid w:val="2FA653B8"/>
    <w:rsid w:val="2FD25781"/>
    <w:rsid w:val="2FDC745C"/>
    <w:rsid w:val="2FFD7934"/>
    <w:rsid w:val="30733ACD"/>
    <w:rsid w:val="308C3862"/>
    <w:rsid w:val="309379D8"/>
    <w:rsid w:val="30A270F7"/>
    <w:rsid w:val="30DF1478"/>
    <w:rsid w:val="30EC586F"/>
    <w:rsid w:val="30FD5BE8"/>
    <w:rsid w:val="310402C4"/>
    <w:rsid w:val="314550B7"/>
    <w:rsid w:val="319C6071"/>
    <w:rsid w:val="31AC537E"/>
    <w:rsid w:val="31E3679B"/>
    <w:rsid w:val="31E732FD"/>
    <w:rsid w:val="32517576"/>
    <w:rsid w:val="32BE5C2C"/>
    <w:rsid w:val="32FB6478"/>
    <w:rsid w:val="33263B3F"/>
    <w:rsid w:val="336963EB"/>
    <w:rsid w:val="337773BE"/>
    <w:rsid w:val="33816EEB"/>
    <w:rsid w:val="33A07905"/>
    <w:rsid w:val="33AC666C"/>
    <w:rsid w:val="33EB55CD"/>
    <w:rsid w:val="33EC4C02"/>
    <w:rsid w:val="340D2360"/>
    <w:rsid w:val="3410665D"/>
    <w:rsid w:val="34211214"/>
    <w:rsid w:val="342E63AB"/>
    <w:rsid w:val="34314A39"/>
    <w:rsid w:val="34950E68"/>
    <w:rsid w:val="34986E94"/>
    <w:rsid w:val="34AF62C9"/>
    <w:rsid w:val="34CB4388"/>
    <w:rsid w:val="34D97D2B"/>
    <w:rsid w:val="34FA6E12"/>
    <w:rsid w:val="351148B0"/>
    <w:rsid w:val="354D7158"/>
    <w:rsid w:val="358D5588"/>
    <w:rsid w:val="35BA5A16"/>
    <w:rsid w:val="363A3B40"/>
    <w:rsid w:val="365302AE"/>
    <w:rsid w:val="36607A0A"/>
    <w:rsid w:val="366E227C"/>
    <w:rsid w:val="366F2E0D"/>
    <w:rsid w:val="367B6A5C"/>
    <w:rsid w:val="36A74ADA"/>
    <w:rsid w:val="36AD60D5"/>
    <w:rsid w:val="36B224F9"/>
    <w:rsid w:val="36EC0CC9"/>
    <w:rsid w:val="373F410B"/>
    <w:rsid w:val="3768627F"/>
    <w:rsid w:val="37EE7094"/>
    <w:rsid w:val="38296C89"/>
    <w:rsid w:val="383002EB"/>
    <w:rsid w:val="38586797"/>
    <w:rsid w:val="38BC0149"/>
    <w:rsid w:val="38D87D1C"/>
    <w:rsid w:val="39636459"/>
    <w:rsid w:val="396B7F6C"/>
    <w:rsid w:val="39B417A9"/>
    <w:rsid w:val="39FB0423"/>
    <w:rsid w:val="39FC5695"/>
    <w:rsid w:val="3A006D8E"/>
    <w:rsid w:val="3A0A3DE4"/>
    <w:rsid w:val="3A3651E5"/>
    <w:rsid w:val="3A5D3E8C"/>
    <w:rsid w:val="3A744481"/>
    <w:rsid w:val="3A8C7BEF"/>
    <w:rsid w:val="3A906246"/>
    <w:rsid w:val="3AAD6B72"/>
    <w:rsid w:val="3B2349B7"/>
    <w:rsid w:val="3B297F14"/>
    <w:rsid w:val="3B616CFF"/>
    <w:rsid w:val="3B6259F6"/>
    <w:rsid w:val="3B976654"/>
    <w:rsid w:val="3BC01EFC"/>
    <w:rsid w:val="3BCA786A"/>
    <w:rsid w:val="3BD31E2F"/>
    <w:rsid w:val="3BEF3A63"/>
    <w:rsid w:val="3BF15831"/>
    <w:rsid w:val="3C105946"/>
    <w:rsid w:val="3C141F42"/>
    <w:rsid w:val="3C471448"/>
    <w:rsid w:val="3C5F759A"/>
    <w:rsid w:val="3C6C525A"/>
    <w:rsid w:val="3CCA7CF5"/>
    <w:rsid w:val="3CCE23CB"/>
    <w:rsid w:val="3CD17D17"/>
    <w:rsid w:val="3D015D3A"/>
    <w:rsid w:val="3D2369A7"/>
    <w:rsid w:val="3D3C7F39"/>
    <w:rsid w:val="3D440F09"/>
    <w:rsid w:val="3D4504A0"/>
    <w:rsid w:val="3D8734BB"/>
    <w:rsid w:val="3D8C1B4E"/>
    <w:rsid w:val="3D9A11D4"/>
    <w:rsid w:val="3DA16D89"/>
    <w:rsid w:val="3DA364BE"/>
    <w:rsid w:val="3DB729D3"/>
    <w:rsid w:val="3DE041CB"/>
    <w:rsid w:val="3E0D48F6"/>
    <w:rsid w:val="3E1868B4"/>
    <w:rsid w:val="3E377251"/>
    <w:rsid w:val="3E42664B"/>
    <w:rsid w:val="3E5A7334"/>
    <w:rsid w:val="3E7002B2"/>
    <w:rsid w:val="3E7B5D6B"/>
    <w:rsid w:val="3E843E66"/>
    <w:rsid w:val="3E8F51FE"/>
    <w:rsid w:val="3E926F87"/>
    <w:rsid w:val="3E9A59DE"/>
    <w:rsid w:val="3EAF4836"/>
    <w:rsid w:val="3EC33DFA"/>
    <w:rsid w:val="3F060E16"/>
    <w:rsid w:val="3F1759A9"/>
    <w:rsid w:val="3F1D1096"/>
    <w:rsid w:val="3F264703"/>
    <w:rsid w:val="3F2F0234"/>
    <w:rsid w:val="3F6363FE"/>
    <w:rsid w:val="3F756B8F"/>
    <w:rsid w:val="3F95482B"/>
    <w:rsid w:val="3FDA099C"/>
    <w:rsid w:val="4019356B"/>
    <w:rsid w:val="40592157"/>
    <w:rsid w:val="406E1CAE"/>
    <w:rsid w:val="40A0133A"/>
    <w:rsid w:val="40C31A53"/>
    <w:rsid w:val="40FF545D"/>
    <w:rsid w:val="410067C8"/>
    <w:rsid w:val="418F0D2A"/>
    <w:rsid w:val="41A82D76"/>
    <w:rsid w:val="41D01505"/>
    <w:rsid w:val="42474939"/>
    <w:rsid w:val="424C3C57"/>
    <w:rsid w:val="42613FF3"/>
    <w:rsid w:val="42660D96"/>
    <w:rsid w:val="428667D2"/>
    <w:rsid w:val="428E62C2"/>
    <w:rsid w:val="42CD1CE0"/>
    <w:rsid w:val="42E1381E"/>
    <w:rsid w:val="42ED6459"/>
    <w:rsid w:val="42FE58DD"/>
    <w:rsid w:val="43174B3D"/>
    <w:rsid w:val="434B790E"/>
    <w:rsid w:val="4360274F"/>
    <w:rsid w:val="43977AB6"/>
    <w:rsid w:val="43A3342B"/>
    <w:rsid w:val="43C77C27"/>
    <w:rsid w:val="43DE09EE"/>
    <w:rsid w:val="43EA31A4"/>
    <w:rsid w:val="44002FAD"/>
    <w:rsid w:val="449101DD"/>
    <w:rsid w:val="44DE1391"/>
    <w:rsid w:val="4502383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A2D16"/>
    <w:rsid w:val="477B778F"/>
    <w:rsid w:val="478203EC"/>
    <w:rsid w:val="47B025FA"/>
    <w:rsid w:val="4809698F"/>
    <w:rsid w:val="4811697D"/>
    <w:rsid w:val="487A3E25"/>
    <w:rsid w:val="488B5503"/>
    <w:rsid w:val="489168F9"/>
    <w:rsid w:val="48937E21"/>
    <w:rsid w:val="489A0361"/>
    <w:rsid w:val="48B94FF3"/>
    <w:rsid w:val="48E37AAB"/>
    <w:rsid w:val="48E42005"/>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712B2"/>
    <w:rsid w:val="4AFD3BBC"/>
    <w:rsid w:val="4AFD7C19"/>
    <w:rsid w:val="4B0567D1"/>
    <w:rsid w:val="4B236AAE"/>
    <w:rsid w:val="4B65492A"/>
    <w:rsid w:val="4B707271"/>
    <w:rsid w:val="4B9739F7"/>
    <w:rsid w:val="4BEE2503"/>
    <w:rsid w:val="4C0812FF"/>
    <w:rsid w:val="4C245A30"/>
    <w:rsid w:val="4C275E5D"/>
    <w:rsid w:val="4C596AD0"/>
    <w:rsid w:val="4CB6685F"/>
    <w:rsid w:val="4CC367FE"/>
    <w:rsid w:val="4D077F3C"/>
    <w:rsid w:val="4D123355"/>
    <w:rsid w:val="4D2A3B31"/>
    <w:rsid w:val="4D312C52"/>
    <w:rsid w:val="4D905305"/>
    <w:rsid w:val="4D92036F"/>
    <w:rsid w:val="4D964A72"/>
    <w:rsid w:val="4D9C1254"/>
    <w:rsid w:val="4DF53699"/>
    <w:rsid w:val="4E5368AA"/>
    <w:rsid w:val="4E793892"/>
    <w:rsid w:val="4E800872"/>
    <w:rsid w:val="4EC569ED"/>
    <w:rsid w:val="4ED50EA1"/>
    <w:rsid w:val="4EEC050C"/>
    <w:rsid w:val="4F104EC3"/>
    <w:rsid w:val="4F47354A"/>
    <w:rsid w:val="4F6D4A83"/>
    <w:rsid w:val="4F911C54"/>
    <w:rsid w:val="4FE625E0"/>
    <w:rsid w:val="5021480F"/>
    <w:rsid w:val="50583128"/>
    <w:rsid w:val="50962ECB"/>
    <w:rsid w:val="50A42E38"/>
    <w:rsid w:val="50A4577F"/>
    <w:rsid w:val="50B73D1F"/>
    <w:rsid w:val="50BD5BC9"/>
    <w:rsid w:val="50C11EEE"/>
    <w:rsid w:val="50CF5F85"/>
    <w:rsid w:val="50E97CFC"/>
    <w:rsid w:val="50FA4028"/>
    <w:rsid w:val="510D65B7"/>
    <w:rsid w:val="511157AB"/>
    <w:rsid w:val="5142540C"/>
    <w:rsid w:val="51544768"/>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C1EE0"/>
    <w:rsid w:val="53E71A03"/>
    <w:rsid w:val="54013861"/>
    <w:rsid w:val="54487265"/>
    <w:rsid w:val="544D6070"/>
    <w:rsid w:val="54525967"/>
    <w:rsid w:val="545F77D9"/>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E1B99"/>
    <w:rsid w:val="565371AF"/>
    <w:rsid w:val="566B6D1E"/>
    <w:rsid w:val="57032A2C"/>
    <w:rsid w:val="570F5219"/>
    <w:rsid w:val="575D12B5"/>
    <w:rsid w:val="57610A87"/>
    <w:rsid w:val="577B1140"/>
    <w:rsid w:val="577B7F21"/>
    <w:rsid w:val="577F181B"/>
    <w:rsid w:val="57921984"/>
    <w:rsid w:val="579737F0"/>
    <w:rsid w:val="57A06424"/>
    <w:rsid w:val="57AB7B30"/>
    <w:rsid w:val="57AF5251"/>
    <w:rsid w:val="57B1166B"/>
    <w:rsid w:val="57B26373"/>
    <w:rsid w:val="57B63F04"/>
    <w:rsid w:val="57CD20C2"/>
    <w:rsid w:val="57D675AB"/>
    <w:rsid w:val="57D95FDD"/>
    <w:rsid w:val="58917D2F"/>
    <w:rsid w:val="5894085C"/>
    <w:rsid w:val="58AE4F0C"/>
    <w:rsid w:val="58B85899"/>
    <w:rsid w:val="58E363A9"/>
    <w:rsid w:val="595E1678"/>
    <w:rsid w:val="596D5BD4"/>
    <w:rsid w:val="597E3DD8"/>
    <w:rsid w:val="59C711A2"/>
    <w:rsid w:val="59CF696F"/>
    <w:rsid w:val="59F80043"/>
    <w:rsid w:val="5A09252F"/>
    <w:rsid w:val="5A0B2778"/>
    <w:rsid w:val="5A2A7C7B"/>
    <w:rsid w:val="5A3E2560"/>
    <w:rsid w:val="5A5D3B6E"/>
    <w:rsid w:val="5A637A76"/>
    <w:rsid w:val="5A6D33BA"/>
    <w:rsid w:val="5A792B1F"/>
    <w:rsid w:val="5A874767"/>
    <w:rsid w:val="5AA85BE2"/>
    <w:rsid w:val="5AAD6F28"/>
    <w:rsid w:val="5ACB13DD"/>
    <w:rsid w:val="5AD63A24"/>
    <w:rsid w:val="5B2E1A1D"/>
    <w:rsid w:val="5B4A6FE5"/>
    <w:rsid w:val="5B843A1C"/>
    <w:rsid w:val="5B873E3F"/>
    <w:rsid w:val="5C02690E"/>
    <w:rsid w:val="5C196DA7"/>
    <w:rsid w:val="5C2A048C"/>
    <w:rsid w:val="5C520DDD"/>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63E7F"/>
    <w:rsid w:val="5EFC7377"/>
    <w:rsid w:val="5F06174D"/>
    <w:rsid w:val="5F0F0009"/>
    <w:rsid w:val="5F3A3602"/>
    <w:rsid w:val="5F45733B"/>
    <w:rsid w:val="5F6277C6"/>
    <w:rsid w:val="5F6D0B1D"/>
    <w:rsid w:val="5F8D0B82"/>
    <w:rsid w:val="5F9844FA"/>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213241"/>
    <w:rsid w:val="653C3090"/>
    <w:rsid w:val="65854376"/>
    <w:rsid w:val="658767BE"/>
    <w:rsid w:val="65892531"/>
    <w:rsid w:val="66195831"/>
    <w:rsid w:val="662E75B1"/>
    <w:rsid w:val="66342C2E"/>
    <w:rsid w:val="663E784C"/>
    <w:rsid w:val="668B6A45"/>
    <w:rsid w:val="67011F07"/>
    <w:rsid w:val="672B78DD"/>
    <w:rsid w:val="672F3F24"/>
    <w:rsid w:val="673E055F"/>
    <w:rsid w:val="67551CE3"/>
    <w:rsid w:val="6799749C"/>
    <w:rsid w:val="67A22552"/>
    <w:rsid w:val="67B22DCC"/>
    <w:rsid w:val="67BE71AA"/>
    <w:rsid w:val="67D90273"/>
    <w:rsid w:val="67DE5875"/>
    <w:rsid w:val="67E55852"/>
    <w:rsid w:val="67EB1AB4"/>
    <w:rsid w:val="67FA1285"/>
    <w:rsid w:val="67FE5621"/>
    <w:rsid w:val="68551F4F"/>
    <w:rsid w:val="687C10C9"/>
    <w:rsid w:val="68840C16"/>
    <w:rsid w:val="68872541"/>
    <w:rsid w:val="68876EFB"/>
    <w:rsid w:val="68884654"/>
    <w:rsid w:val="689F444F"/>
    <w:rsid w:val="68B96DBB"/>
    <w:rsid w:val="68CA2805"/>
    <w:rsid w:val="68E937A3"/>
    <w:rsid w:val="691664E5"/>
    <w:rsid w:val="693E15D3"/>
    <w:rsid w:val="69580698"/>
    <w:rsid w:val="69627681"/>
    <w:rsid w:val="6977531D"/>
    <w:rsid w:val="69CC2BFF"/>
    <w:rsid w:val="69F66F81"/>
    <w:rsid w:val="69FD55B8"/>
    <w:rsid w:val="6A0B1C62"/>
    <w:rsid w:val="6A114543"/>
    <w:rsid w:val="6A2406C8"/>
    <w:rsid w:val="6A3A7157"/>
    <w:rsid w:val="6A763EA4"/>
    <w:rsid w:val="6A877F2D"/>
    <w:rsid w:val="6ADE0BD1"/>
    <w:rsid w:val="6AE96859"/>
    <w:rsid w:val="6B147746"/>
    <w:rsid w:val="6B225676"/>
    <w:rsid w:val="6B24787C"/>
    <w:rsid w:val="6B573233"/>
    <w:rsid w:val="6B5B6274"/>
    <w:rsid w:val="6B935D53"/>
    <w:rsid w:val="6BF93B85"/>
    <w:rsid w:val="6C196F71"/>
    <w:rsid w:val="6C226FCB"/>
    <w:rsid w:val="6C31226F"/>
    <w:rsid w:val="6C552F0B"/>
    <w:rsid w:val="6C8C67B7"/>
    <w:rsid w:val="6C9D744C"/>
    <w:rsid w:val="6D167928"/>
    <w:rsid w:val="6D26299B"/>
    <w:rsid w:val="6D4772EC"/>
    <w:rsid w:val="6D610FF4"/>
    <w:rsid w:val="6D9078AF"/>
    <w:rsid w:val="6DAA3FEF"/>
    <w:rsid w:val="6DC0172B"/>
    <w:rsid w:val="6DCB690C"/>
    <w:rsid w:val="6DD41A5B"/>
    <w:rsid w:val="6DF43C2E"/>
    <w:rsid w:val="6DF51CA3"/>
    <w:rsid w:val="6E126D2A"/>
    <w:rsid w:val="6E8335BD"/>
    <w:rsid w:val="6E8962D5"/>
    <w:rsid w:val="6E8E12EF"/>
    <w:rsid w:val="6E972936"/>
    <w:rsid w:val="6ED344FD"/>
    <w:rsid w:val="6ED446C5"/>
    <w:rsid w:val="6F2A7D94"/>
    <w:rsid w:val="6F8331F1"/>
    <w:rsid w:val="6FAE1A09"/>
    <w:rsid w:val="6FD75BF8"/>
    <w:rsid w:val="704B4683"/>
    <w:rsid w:val="707723D0"/>
    <w:rsid w:val="70F5661B"/>
    <w:rsid w:val="71360107"/>
    <w:rsid w:val="713B688E"/>
    <w:rsid w:val="71B94587"/>
    <w:rsid w:val="71D43752"/>
    <w:rsid w:val="71F1796A"/>
    <w:rsid w:val="72154626"/>
    <w:rsid w:val="72262B5D"/>
    <w:rsid w:val="72283FF7"/>
    <w:rsid w:val="722E7212"/>
    <w:rsid w:val="723A0474"/>
    <w:rsid w:val="725923E4"/>
    <w:rsid w:val="72864BF7"/>
    <w:rsid w:val="729023FC"/>
    <w:rsid w:val="73263E9E"/>
    <w:rsid w:val="73C0646E"/>
    <w:rsid w:val="742222F5"/>
    <w:rsid w:val="74476126"/>
    <w:rsid w:val="74706664"/>
    <w:rsid w:val="747F3682"/>
    <w:rsid w:val="749C4185"/>
    <w:rsid w:val="74B425E9"/>
    <w:rsid w:val="75067759"/>
    <w:rsid w:val="752E6DCD"/>
    <w:rsid w:val="7551380D"/>
    <w:rsid w:val="75600BE5"/>
    <w:rsid w:val="7564475C"/>
    <w:rsid w:val="75697F72"/>
    <w:rsid w:val="7583797F"/>
    <w:rsid w:val="75974C15"/>
    <w:rsid w:val="75D20F1D"/>
    <w:rsid w:val="75DA2C18"/>
    <w:rsid w:val="75F54412"/>
    <w:rsid w:val="761D08E0"/>
    <w:rsid w:val="765428D2"/>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34B02"/>
    <w:rsid w:val="7A67303B"/>
    <w:rsid w:val="7AAB1D04"/>
    <w:rsid w:val="7ABA4368"/>
    <w:rsid w:val="7AD05746"/>
    <w:rsid w:val="7B257FFD"/>
    <w:rsid w:val="7B273D20"/>
    <w:rsid w:val="7B343476"/>
    <w:rsid w:val="7B5A2978"/>
    <w:rsid w:val="7B5A7E4C"/>
    <w:rsid w:val="7B667AF9"/>
    <w:rsid w:val="7B7468F8"/>
    <w:rsid w:val="7BA9702E"/>
    <w:rsid w:val="7BB877D1"/>
    <w:rsid w:val="7BD836B7"/>
    <w:rsid w:val="7BEE0103"/>
    <w:rsid w:val="7C0A0FE4"/>
    <w:rsid w:val="7C0E12FE"/>
    <w:rsid w:val="7C254906"/>
    <w:rsid w:val="7C4D2814"/>
    <w:rsid w:val="7C590818"/>
    <w:rsid w:val="7C7C10F6"/>
    <w:rsid w:val="7C853BEA"/>
    <w:rsid w:val="7C881368"/>
    <w:rsid w:val="7CB21A8D"/>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ADCA55B0"/>
    <w:rsid w:val="BB7FA927"/>
    <w:rsid w:val="F5FFD31F"/>
    <w:rsid w:val="FEFF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4"/>
    <w:qFormat/>
    <w:uiPriority w:val="0"/>
    <w:pPr>
      <w:ind w:firstLine="420"/>
    </w:pPr>
    <w:rPr>
      <w:rFonts w:hAnsi="Calibri" w:cs="Times New Roman"/>
      <w:snapToGrid/>
      <w:szCs w:val="20"/>
    </w:rPr>
  </w:style>
  <w:style w:type="paragraph" w:styleId="25">
    <w:name w:val="Body Text Indent"/>
    <w:basedOn w:val="1"/>
    <w:next w:val="26"/>
    <w:link w:val="269"/>
    <w:qFormat/>
    <w:uiPriority w:val="0"/>
    <w:pPr>
      <w:spacing w:line="480" w:lineRule="exact"/>
      <w:ind w:firstLine="480" w:firstLineChars="200"/>
    </w:pPr>
    <w:rPr>
      <w:rFonts w:ascii="宋体" w:hAnsi="宋体"/>
      <w:sz w:val="24"/>
    </w:rPr>
  </w:style>
  <w:style w:type="paragraph" w:customStyle="1" w:styleId="26">
    <w:name w:val="样式 正文文本缩进 + 左  0 字符"/>
    <w:basedOn w:val="1"/>
    <w:next w:val="1"/>
    <w:qFormat/>
    <w:uiPriority w:val="0"/>
    <w:pPr>
      <w:widowControl/>
      <w:ind w:firstLine="250" w:firstLineChars="250"/>
      <w:jc w:val="left"/>
    </w:pPr>
    <w:rPr>
      <w:kern w:val="0"/>
      <w:sz w:val="24"/>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3"/>
    <w:qFormat/>
    <w:uiPriority w:val="0"/>
    <w:rPr>
      <w:b/>
      <w:bCs/>
    </w:rPr>
  </w:style>
  <w:style w:type="paragraph" w:styleId="62">
    <w:name w:val="Body Text First Indent 2"/>
    <w:basedOn w:val="25"/>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1">
    <w:name w:val="标题 3 字符"/>
    <w:qFormat/>
    <w:uiPriority w:val="9"/>
    <w:rPr>
      <w:b/>
      <w:bCs/>
      <w:kern w:val="2"/>
      <w:sz w:val="32"/>
      <w:szCs w:val="32"/>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character" w:customStyle="1" w:styleId="83">
    <w:name w:val="标题 5 字符"/>
    <w:link w:val="7"/>
    <w:qFormat/>
    <w:uiPriority w:val="9"/>
    <w:rPr>
      <w:b/>
      <w:bCs/>
      <w:kern w:val="2"/>
      <w:sz w:val="28"/>
      <w:szCs w:val="28"/>
    </w:rPr>
  </w:style>
  <w:style w:type="character" w:customStyle="1" w:styleId="84">
    <w:name w:val="标题 6 字符"/>
    <w:link w:val="8"/>
    <w:qFormat/>
    <w:uiPriority w:val="0"/>
    <w:rPr>
      <w:rFonts w:ascii="Arial" w:hAnsi="Arial" w:eastAsia="黑体"/>
      <w:b/>
      <w:bCs/>
      <w:kern w:val="2"/>
      <w:sz w:val="24"/>
      <w:szCs w:val="24"/>
    </w:rPr>
  </w:style>
  <w:style w:type="character" w:customStyle="1" w:styleId="85">
    <w:name w:val="标题 2 字符"/>
    <w:qFormat/>
    <w:uiPriority w:val="0"/>
    <w:rPr>
      <w:rFonts w:ascii="仿宋_GB2312" w:hAnsi="Times New Roman" w:eastAsia="仿宋_GB2312" w:cs="Times New Roman"/>
      <w:b/>
      <w:kern w:val="2"/>
      <w:sz w:val="24"/>
      <w:lang w:val="zh-CN"/>
    </w:rPr>
  </w:style>
  <w:style w:type="character" w:customStyle="1" w:styleId="86">
    <w:name w:val="标题 1 字符"/>
    <w:qFormat/>
    <w:uiPriority w:val="9"/>
    <w:rPr>
      <w:rFonts w:ascii="Arial" w:hAnsi="Arial" w:eastAsia="黑体" w:cs="Arial"/>
      <w:b/>
      <w:bCs/>
      <w:snapToGrid w:val="0"/>
      <w:kern w:val="44"/>
      <w:sz w:val="44"/>
      <w:szCs w:val="44"/>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0"/>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2"/>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6">
    <w:name w:val="未处理的提及2"/>
    <w:basedOn w:val="70"/>
    <w:semiHidden/>
    <w:unhideWhenUsed/>
    <w:qFormat/>
    <w:uiPriority w:val="99"/>
    <w:rPr>
      <w:color w:val="605E5C"/>
      <w:shd w:val="clear" w:color="auto" w:fill="E1DFDD"/>
    </w:rPr>
  </w:style>
  <w:style w:type="paragraph" w:customStyle="1" w:styleId="967">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NormalCharacter"/>
    <w:qFormat/>
    <w:uiPriority w:val="0"/>
  </w:style>
  <w:style w:type="paragraph" w:customStyle="1" w:styleId="969">
    <w:name w:val="1. 表头｜仿宋｜四号｜0.5间距"/>
    <w:qFormat/>
    <w:uiPriority w:val="0"/>
    <w:pPr>
      <w:spacing w:before="50" w:beforeLines="50" w:after="50" w:afterLines="50"/>
      <w:jc w:val="center"/>
    </w:pPr>
    <w:rPr>
      <w:rFonts w:ascii="Calibri" w:hAnsi="Calibri" w:eastAsia="华文仿宋" w:cstheme="minorBidi"/>
      <w:b/>
      <w:sz w:val="28"/>
      <w:lang w:val="en-US" w:eastAsia="zh-CN" w:bidi="ar-SA"/>
    </w:rPr>
  </w:style>
  <w:style w:type="paragraph" w:customStyle="1" w:styleId="970">
    <w:name w:val="1. 表格｜仿宋｜四号｜0间距"/>
    <w:qFormat/>
    <w:uiPriority w:val="0"/>
    <w:pPr>
      <w:jc w:val="center"/>
    </w:pPr>
    <w:rPr>
      <w:rFonts w:hint="eastAsia" w:ascii="Times New Roman" w:hAnsi="Times New Roman" w:eastAsia="方正仿宋_GB2312" w:cs="Times New Roman"/>
      <w:sz w:val="28"/>
      <w:lang w:val="en-US" w:eastAsia="zh-CN" w:bidi="ar-SA"/>
    </w:rPr>
  </w:style>
  <w:style w:type="paragraph" w:customStyle="1" w:styleId="971">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11641</Words>
  <Characters>12664</Characters>
  <Lines>477</Lines>
  <Paragraphs>134</Paragraphs>
  <TotalTime>105</TotalTime>
  <ScaleCrop>false</ScaleCrop>
  <LinksUpToDate>false</LinksUpToDate>
  <CharactersWithSpaces>13056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2025-02-07T05:55:00Z</dcterms:created>
  <dc:creator>玥</dc:creator>
  <cp:lastModifiedBy>不惜^_^</cp:lastModifiedBy>
  <cp:lastPrinted>2021-12-28T03:06:00Z</cp:lastPrinted>
  <dcterms:modified xsi:type="dcterms:W3CDTF">2025-03-06T01:56:19Z</dcterms:modified>
  <dc:title>杭州市市民卡扩大发卡工程</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E4755147D0504A0F8EBFA69285AF448E_13</vt:lpwstr>
  </property>
  <property fmtid="{D5CDD505-2E9C-101B-9397-08002B2CF9AE}" pid="5" name="KSOTemplateDocerSaveRecord">
    <vt:lpwstr>eyJoZGlkIjoiNDY2OTMyNGMyN2EzYzcxNDNmMDdlYzA4ZmI3ZmEyMmYiLCJ1c2VySWQiOiI0NTc5MDQxNTMifQ==</vt:lpwstr>
  </property>
</Properties>
</file>