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2C76A">
      <w:pPr>
        <w:pStyle w:val="34"/>
        <w:spacing w:line="240" w:lineRule="atLeast"/>
        <w:jc w:val="center"/>
        <w:rPr>
          <w:rFonts w:ascii="黑体" w:eastAsia="黑体" w:cs="宋体"/>
          <w:b/>
          <w:color w:val="000000" w:themeColor="text1"/>
          <w:sz w:val="15"/>
          <w:szCs w:val="15"/>
          <w:highlight w:val="none"/>
          <w14:textFill>
            <w14:solidFill>
              <w14:schemeClr w14:val="tx1"/>
            </w14:solidFill>
          </w14:textFill>
        </w:rPr>
      </w:pPr>
      <w:bookmarkStart w:id="107" w:name="_GoBack"/>
    </w:p>
    <w:p w14:paraId="7BE71BBD">
      <w:pPr>
        <w:pStyle w:val="34"/>
        <w:spacing w:line="240" w:lineRule="atLeast"/>
        <w:jc w:val="center"/>
        <w:rPr>
          <w:rFonts w:ascii="黑体" w:eastAsia="黑体" w:cs="宋体"/>
          <w:b/>
          <w:color w:val="000000" w:themeColor="text1"/>
          <w:sz w:val="15"/>
          <w:szCs w:val="15"/>
          <w:highlight w:val="none"/>
          <w14:textFill>
            <w14:solidFill>
              <w14:schemeClr w14:val="tx1"/>
            </w14:solidFill>
          </w14:textFill>
        </w:rPr>
      </w:pPr>
    </w:p>
    <w:p w14:paraId="42407254">
      <w:pPr>
        <w:jc w:val="center"/>
        <w:rPr>
          <w:rFonts w:ascii="黑体" w:hAnsi="宋体" w:eastAsia="黑体" w:cs="宋体"/>
          <w:b/>
          <w:color w:val="000000" w:themeColor="text1"/>
          <w:kern w:val="0"/>
          <w:sz w:val="15"/>
          <w:szCs w:val="15"/>
          <w:highlight w:val="none"/>
          <w14:textFill>
            <w14:solidFill>
              <w14:schemeClr w14:val="tx1"/>
            </w14:solidFill>
          </w14:textFill>
        </w:rPr>
      </w:pPr>
    </w:p>
    <w:p w14:paraId="32265E62">
      <w:pPr>
        <w:jc w:val="center"/>
        <w:rPr>
          <w:rFonts w:ascii="黑体" w:hAnsi="宋体" w:eastAsia="黑体" w:cs="宋体"/>
          <w:b/>
          <w:color w:val="000000" w:themeColor="text1"/>
          <w:kern w:val="0"/>
          <w:sz w:val="15"/>
          <w:szCs w:val="15"/>
          <w:highlight w:val="none"/>
          <w14:textFill>
            <w14:solidFill>
              <w14:schemeClr w14:val="tx1"/>
            </w14:solidFill>
          </w14:textFill>
        </w:rPr>
      </w:pPr>
    </w:p>
    <w:p w14:paraId="4750EC9B">
      <w:pPr>
        <w:jc w:val="center"/>
        <w:outlineLvl w:val="0"/>
        <w:rPr>
          <w:rFonts w:hint="eastAsia" w:ascii="微软雅黑" w:hAnsi="微软雅黑" w:eastAsia="微软雅黑" w:cs="微软雅黑"/>
          <w:b/>
          <w:color w:val="000000" w:themeColor="text1"/>
          <w:spacing w:val="-6"/>
          <w:sz w:val="44"/>
          <w:szCs w:val="44"/>
          <w:highlight w:val="none"/>
          <w14:textFill>
            <w14:solidFill>
              <w14:schemeClr w14:val="tx1"/>
            </w14:solidFill>
          </w14:textFill>
        </w:rPr>
      </w:pPr>
      <w:bookmarkStart w:id="0" w:name="_Toc19430"/>
      <w:r>
        <w:rPr>
          <w:rFonts w:hint="eastAsia" w:ascii="微软雅黑" w:hAnsi="微软雅黑" w:eastAsia="微软雅黑" w:cs="微软雅黑"/>
          <w:b/>
          <w:color w:val="000000" w:themeColor="text1"/>
          <w:spacing w:val="-6"/>
          <w:sz w:val="44"/>
          <w:szCs w:val="44"/>
          <w:highlight w:val="none"/>
          <w:lang w:eastAsia="zh-CN"/>
          <w14:textFill>
            <w14:solidFill>
              <w14:schemeClr w14:val="tx1"/>
            </w14:solidFill>
          </w14:textFill>
        </w:rPr>
        <w:t>长春市宽城区医院异地建设项目充电桩采购与安装</w:t>
      </w:r>
      <w:bookmarkEnd w:id="0"/>
    </w:p>
    <w:p w14:paraId="04C00465">
      <w:pPr>
        <w:jc w:val="center"/>
        <w:rPr>
          <w:rFonts w:ascii="黑体" w:eastAsia="黑体"/>
          <w:b/>
          <w:bCs/>
          <w:color w:val="000000" w:themeColor="text1"/>
          <w:sz w:val="100"/>
          <w:szCs w:val="100"/>
          <w:highlight w:val="none"/>
          <w14:textFill>
            <w14:solidFill>
              <w14:schemeClr w14:val="tx1"/>
            </w14:solidFill>
          </w14:textFill>
        </w:rPr>
      </w:pPr>
    </w:p>
    <w:p w14:paraId="2FB6FE23">
      <w:pPr>
        <w:jc w:val="center"/>
        <w:outlineLvl w:val="0"/>
        <w:rPr>
          <w:rFonts w:ascii="黑体" w:eastAsia="黑体"/>
          <w:b/>
          <w:bCs/>
          <w:color w:val="000000" w:themeColor="text1"/>
          <w:sz w:val="96"/>
          <w:szCs w:val="96"/>
          <w:highlight w:val="none"/>
          <w14:textFill>
            <w14:solidFill>
              <w14:schemeClr w14:val="tx1"/>
            </w14:solidFill>
          </w14:textFill>
        </w:rPr>
      </w:pPr>
      <w:bookmarkStart w:id="1" w:name="_Toc22663"/>
      <w:r>
        <w:rPr>
          <w:rFonts w:hint="eastAsia" w:ascii="方正小标宋简体" w:hAnsi="方正小标宋简体" w:eastAsia="方正小标宋简体" w:cs="方正小标宋简体"/>
          <w:b w:val="0"/>
          <w:bCs w:val="0"/>
          <w:color w:val="000000" w:themeColor="text1"/>
          <w:sz w:val="96"/>
          <w:szCs w:val="96"/>
          <w:highlight w:val="none"/>
          <w14:textFill>
            <w14:solidFill>
              <w14:schemeClr w14:val="tx1"/>
            </w14:solidFill>
          </w14:textFill>
        </w:rPr>
        <w:t>竞争性磋商文件</w:t>
      </w:r>
      <w:bookmarkEnd w:id="1"/>
    </w:p>
    <w:p w14:paraId="0A0FC067">
      <w:pPr>
        <w:adjustRightInd w:val="0"/>
        <w:spacing w:line="360" w:lineRule="auto"/>
        <w:jc w:val="center"/>
        <w:rPr>
          <w:rFonts w:ascii="黑体" w:hAnsi="宋体" w:eastAsia="黑体" w:cs="宋体"/>
          <w:b/>
          <w:color w:val="000000" w:themeColor="text1"/>
          <w:sz w:val="32"/>
          <w:szCs w:val="32"/>
          <w:highlight w:val="none"/>
          <w14:textFill>
            <w14:solidFill>
              <w14:schemeClr w14:val="tx1"/>
            </w14:solidFill>
          </w14:textFill>
        </w:rPr>
      </w:pPr>
    </w:p>
    <w:p w14:paraId="6E66CBF0">
      <w:pPr>
        <w:spacing w:afterLines="100" w:line="480" w:lineRule="auto"/>
        <w:jc w:val="center"/>
        <w:outlineLvl w:val="0"/>
        <w:rPr>
          <w:rFonts w:hint="eastAsia" w:ascii="黑体" w:hAnsi="宋体" w:eastAsia="黑体"/>
          <w:b/>
          <w:color w:val="000000" w:themeColor="text1"/>
          <w:sz w:val="32"/>
          <w:szCs w:val="32"/>
          <w:highlight w:val="none"/>
          <w:lang w:val="zh-CN" w:eastAsia="zh-CN"/>
          <w14:textFill>
            <w14:solidFill>
              <w14:schemeClr w14:val="tx1"/>
            </w14:solidFill>
          </w14:textFill>
        </w:rPr>
      </w:pPr>
      <w:bookmarkStart w:id="2" w:name="_Toc18533"/>
      <w:r>
        <w:rPr>
          <w:rFonts w:hint="eastAsia" w:ascii="黑体" w:hAnsi="宋体" w:eastAsia="黑体"/>
          <w:b/>
          <w:color w:val="000000" w:themeColor="text1"/>
          <w:sz w:val="32"/>
          <w:szCs w:val="32"/>
          <w:highlight w:val="none"/>
          <w:lang w:val="zh-CN" w:eastAsia="zh-CN"/>
          <w14:textFill>
            <w14:solidFill>
              <w14:schemeClr w14:val="tx1"/>
            </w14:solidFill>
          </w14:textFill>
        </w:rPr>
        <w:t>项目编号：2024107</w:t>
      </w:r>
      <w:bookmarkEnd w:id="2"/>
    </w:p>
    <w:p w14:paraId="09409490">
      <w:pPr>
        <w:adjustRightInd w:val="0"/>
        <w:spacing w:line="360" w:lineRule="auto"/>
        <w:jc w:val="center"/>
        <w:rPr>
          <w:rFonts w:hint="default" w:ascii="黑体" w:hAnsi="宋体" w:eastAsia="黑体" w:cs="宋体"/>
          <w:b/>
          <w:color w:val="000000" w:themeColor="text1"/>
          <w:sz w:val="32"/>
          <w:szCs w:val="32"/>
          <w:highlight w:val="none"/>
          <w:lang w:val="en-US" w:eastAsia="zh-CN"/>
          <w14:textFill>
            <w14:solidFill>
              <w14:schemeClr w14:val="tx1"/>
            </w14:solidFill>
          </w14:textFill>
        </w:rPr>
      </w:pPr>
    </w:p>
    <w:p w14:paraId="29862B53">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4E32F4E8">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17478B01">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2FFD77E0">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21D7ABA8">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08F2F4DC">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63FA3210">
      <w:pPr>
        <w:spacing w:afterLines="100" w:line="480" w:lineRule="auto"/>
        <w:jc w:val="left"/>
        <w:outlineLvl w:val="0"/>
        <w:rPr>
          <w:rFonts w:hint="default" w:ascii="黑体" w:hAnsi="宋体" w:eastAsia="黑体"/>
          <w:b/>
          <w:color w:val="000000" w:themeColor="text1"/>
          <w:sz w:val="32"/>
          <w:szCs w:val="32"/>
          <w:highlight w:val="none"/>
          <w:lang w:val="en-US" w:eastAsia="zh-CN"/>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 xml:space="preserve">   </w:t>
      </w:r>
      <w:bookmarkStart w:id="3" w:name="_Toc828"/>
      <w:r>
        <w:rPr>
          <w:rFonts w:hint="eastAsia" w:ascii="黑体" w:hAnsi="宋体" w:eastAsia="黑体"/>
          <w:b/>
          <w:color w:val="000000" w:themeColor="text1"/>
          <w:sz w:val="32"/>
          <w:szCs w:val="32"/>
          <w:highlight w:val="none"/>
          <w14:textFill>
            <w14:solidFill>
              <w14:schemeClr w14:val="tx1"/>
            </w14:solidFill>
          </w14:textFill>
        </w:rPr>
        <w:t>采   购   人</w:t>
      </w:r>
      <w:r>
        <w:rPr>
          <w:rFonts w:hint="eastAsia" w:ascii="黑体" w:hAnsi="宋体" w:eastAsia="黑体"/>
          <w:b/>
          <w:color w:val="000000" w:themeColor="text1"/>
          <w:sz w:val="32"/>
          <w:szCs w:val="32"/>
          <w:highlight w:val="none"/>
          <w:lang w:eastAsia="zh-CN"/>
          <w14:textFill>
            <w14:solidFill>
              <w14:schemeClr w14:val="tx1"/>
            </w14:solidFill>
          </w14:textFill>
        </w:rPr>
        <w:t>：</w:t>
      </w:r>
      <w:r>
        <w:rPr>
          <w:rFonts w:hint="eastAsia" w:ascii="黑体" w:hAnsi="宋体" w:eastAsia="黑体"/>
          <w:b/>
          <w:color w:val="000000" w:themeColor="text1"/>
          <w:sz w:val="32"/>
          <w:szCs w:val="32"/>
          <w:highlight w:val="none"/>
          <w:lang w:val="en-US" w:eastAsia="zh-CN"/>
          <w14:textFill>
            <w14:solidFill>
              <w14:schemeClr w14:val="tx1"/>
            </w14:solidFill>
          </w14:textFill>
        </w:rPr>
        <w:t>长春宽城经济开发区管理委员会</w:t>
      </w:r>
      <w:r>
        <w:rPr>
          <w:rFonts w:hint="eastAsia" w:ascii="黑体" w:hAnsi="宋体" w:eastAsia="黑体" w:cs="Times New Roman"/>
          <w:b/>
          <w:bCs/>
          <w:color w:val="000000" w:themeColor="text1"/>
          <w:sz w:val="32"/>
          <w:szCs w:val="32"/>
          <w:highlight w:val="none"/>
          <w14:textFill>
            <w14:solidFill>
              <w14:schemeClr w14:val="tx1"/>
            </w14:solidFill>
          </w14:textFill>
        </w:rPr>
        <w:t>（盖章</w:t>
      </w:r>
      <w:r>
        <w:rPr>
          <w:rFonts w:hint="eastAsia" w:ascii="黑体" w:hAnsi="宋体" w:eastAsia="黑体"/>
          <w:b/>
          <w:bCs/>
          <w:color w:val="000000" w:themeColor="text1"/>
          <w:sz w:val="32"/>
          <w:szCs w:val="32"/>
          <w:highlight w:val="none"/>
          <w14:textFill>
            <w14:solidFill>
              <w14:schemeClr w14:val="tx1"/>
            </w14:solidFill>
          </w14:textFill>
        </w:rPr>
        <w:t>）</w:t>
      </w:r>
      <w:bookmarkEnd w:id="3"/>
    </w:p>
    <w:p w14:paraId="4FB07E3E">
      <w:pPr>
        <w:spacing w:afterLines="100" w:line="480" w:lineRule="auto"/>
        <w:jc w:val="left"/>
        <w:outlineLvl w:val="0"/>
        <w:rPr>
          <w:rFonts w:hint="default" w:ascii="黑体" w:hAnsi="宋体" w:eastAsia="黑体"/>
          <w:b/>
          <w:color w:val="000000" w:themeColor="text1"/>
          <w:sz w:val="32"/>
          <w:szCs w:val="32"/>
          <w:highlight w:val="none"/>
          <w:lang w:val="en-US" w:eastAsia="zh-CN"/>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 xml:space="preserve">   </w:t>
      </w:r>
      <w:bookmarkStart w:id="4" w:name="_Toc4177"/>
      <w:r>
        <w:rPr>
          <w:rFonts w:hint="eastAsia" w:ascii="黑体" w:hAnsi="宋体" w:eastAsia="黑体"/>
          <w:b/>
          <w:color w:val="000000" w:themeColor="text1"/>
          <w:sz w:val="32"/>
          <w:szCs w:val="32"/>
          <w:highlight w:val="none"/>
          <w:lang w:val="en-US" w:eastAsia="zh-CN"/>
          <w14:textFill>
            <w14:solidFill>
              <w14:schemeClr w14:val="tx1"/>
            </w14:solidFill>
          </w14:textFill>
        </w:rPr>
        <w:t>采购代理机构：吉林省百顺工程管理有限公司</w:t>
      </w:r>
      <w:r>
        <w:rPr>
          <w:rFonts w:hint="eastAsia" w:ascii="黑体" w:hAnsi="宋体" w:eastAsia="黑体" w:cs="Times New Roman"/>
          <w:b/>
          <w:bCs/>
          <w:color w:val="000000" w:themeColor="text1"/>
          <w:sz w:val="32"/>
          <w:szCs w:val="32"/>
          <w:highlight w:val="none"/>
          <w14:textFill>
            <w14:solidFill>
              <w14:schemeClr w14:val="tx1"/>
            </w14:solidFill>
          </w14:textFill>
        </w:rPr>
        <w:t>（盖章</w:t>
      </w:r>
      <w:r>
        <w:rPr>
          <w:rFonts w:hint="eastAsia" w:ascii="黑体" w:hAnsi="宋体" w:eastAsia="黑体"/>
          <w:b/>
          <w:bCs/>
          <w:color w:val="000000" w:themeColor="text1"/>
          <w:sz w:val="32"/>
          <w:szCs w:val="32"/>
          <w:highlight w:val="none"/>
          <w14:textFill>
            <w14:solidFill>
              <w14:schemeClr w14:val="tx1"/>
            </w14:solidFill>
          </w14:textFill>
        </w:rPr>
        <w:t>）</w:t>
      </w:r>
      <w:bookmarkEnd w:id="4"/>
    </w:p>
    <w:p w14:paraId="5EE89CCD">
      <w:pPr>
        <w:spacing w:afterLines="100" w:line="480" w:lineRule="auto"/>
        <w:jc w:val="center"/>
        <w:outlineLvl w:val="0"/>
        <w:rPr>
          <w:rFonts w:hint="eastAsia" w:ascii="黑体" w:hAnsi="宋体" w:eastAsia="黑体"/>
          <w:b/>
          <w:color w:val="000000" w:themeColor="text1"/>
          <w:sz w:val="32"/>
          <w:szCs w:val="32"/>
          <w:highlight w:val="none"/>
          <w:lang w:val="en-US" w:eastAsia="zh-CN"/>
          <w14:textFill>
            <w14:solidFill>
              <w14:schemeClr w14:val="tx1"/>
            </w14:solidFill>
          </w14:textFill>
        </w:rPr>
      </w:pPr>
      <w:bookmarkStart w:id="5" w:name="_Toc22905"/>
      <w:r>
        <w:rPr>
          <w:rFonts w:hint="eastAsia" w:ascii="黑体" w:hAnsi="宋体" w:eastAsia="黑体"/>
          <w:b/>
          <w:color w:val="000000" w:themeColor="text1"/>
          <w:sz w:val="32"/>
          <w:szCs w:val="32"/>
          <w:highlight w:val="none"/>
          <w:lang w:val="en-US" w:eastAsia="zh-CN"/>
          <w14:textFill>
            <w14:solidFill>
              <w14:schemeClr w14:val="tx1"/>
            </w14:solidFill>
          </w14:textFill>
        </w:rPr>
        <w:t>日        期：</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黑体" w:eastAsia="黑体" w:cs="黑体"/>
          <w:b/>
          <w:bCs/>
          <w:color w:val="000000" w:themeColor="text1"/>
          <w:sz w:val="32"/>
          <w:szCs w:val="32"/>
          <w:highlight w:val="none"/>
          <w14:textFill>
            <w14:solidFill>
              <w14:schemeClr w14:val="tx1"/>
            </w14:solidFill>
          </w14:textFill>
        </w:rPr>
        <w:t>〇</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四</w:t>
      </w:r>
      <w:r>
        <w:rPr>
          <w:rFonts w:hint="eastAsia" w:ascii="黑体" w:hAnsi="宋体" w:eastAsia="黑体"/>
          <w:b/>
          <w:bCs/>
          <w:color w:val="000000" w:themeColor="text1"/>
          <w:sz w:val="32"/>
          <w:szCs w:val="32"/>
          <w:highlight w:val="none"/>
          <w14:textFill>
            <w14:solidFill>
              <w14:schemeClr w14:val="tx1"/>
            </w14:solidFill>
          </w14:textFill>
        </w:rPr>
        <w:t>年</w:t>
      </w:r>
      <w:r>
        <w:rPr>
          <w:rFonts w:hint="eastAsia" w:ascii="黑体" w:hAnsi="宋体" w:eastAsia="黑体"/>
          <w:b/>
          <w:bCs/>
          <w:color w:val="000000" w:themeColor="text1"/>
          <w:sz w:val="32"/>
          <w:szCs w:val="32"/>
          <w:highlight w:val="none"/>
          <w:lang w:val="en-US" w:eastAsia="zh-CN"/>
          <w14:textFill>
            <w14:solidFill>
              <w14:schemeClr w14:val="tx1"/>
            </w14:solidFill>
          </w14:textFill>
        </w:rPr>
        <w:t>十一</w:t>
      </w:r>
      <w:r>
        <w:rPr>
          <w:rFonts w:hint="eastAsia" w:ascii="黑体" w:hAnsi="宋体" w:eastAsia="黑体"/>
          <w:b/>
          <w:bCs/>
          <w:color w:val="000000" w:themeColor="text1"/>
          <w:sz w:val="32"/>
          <w:szCs w:val="32"/>
          <w:highlight w:val="none"/>
          <w14:textFill>
            <w14:solidFill>
              <w14:schemeClr w14:val="tx1"/>
            </w14:solidFill>
          </w14:textFill>
        </w:rPr>
        <w:t>月</w:t>
      </w:r>
      <w:bookmarkEnd w:id="5"/>
    </w:p>
    <w:p w14:paraId="101CB0A6">
      <w:pPr>
        <w:spacing w:afterLines="100" w:line="480" w:lineRule="auto"/>
        <w:jc w:val="center"/>
        <w:rPr>
          <w:rFonts w:hint="eastAsia" w:ascii="黑体" w:hAnsi="宋体" w:eastAsia="黑体"/>
          <w:b/>
          <w:color w:val="000000" w:themeColor="text1"/>
          <w:sz w:val="24"/>
          <w:szCs w:val="24"/>
          <w:highlight w:val="none"/>
          <w:lang w:val="en-US" w:eastAsia="zh-CN"/>
          <w14:textFill>
            <w14:solidFill>
              <w14:schemeClr w14:val="tx1"/>
            </w14:solidFill>
          </w14:textFill>
        </w:rPr>
        <w:sectPr>
          <w:headerReference r:id="rId4" w:type="first"/>
          <w:footerReference r:id="rId6" w:type="first"/>
          <w:headerReference r:id="rId3" w:type="even"/>
          <w:footerReference r:id="rId5" w:type="even"/>
          <w:pgSz w:w="11906" w:h="16838"/>
          <w:pgMar w:top="1191" w:right="1191" w:bottom="1191" w:left="1191" w:header="851" w:footer="992" w:gutter="0"/>
          <w:pgBorders>
            <w:top w:val="none" w:sz="0" w:space="0"/>
            <w:left w:val="none" w:sz="0" w:space="0"/>
            <w:bottom w:val="none" w:sz="0" w:space="0"/>
            <w:right w:val="none" w:sz="0" w:space="0"/>
          </w:pgBorders>
          <w:pgNumType w:start="0"/>
          <w:cols w:space="720" w:num="1"/>
          <w:titlePg/>
          <w:docGrid w:linePitch="312" w:charSpace="0"/>
        </w:sectPr>
      </w:pPr>
    </w:p>
    <w:sdt>
      <w:sdtPr>
        <w:rPr>
          <w:rFonts w:ascii="宋体" w:hAnsi="宋体" w:eastAsia="宋体" w:cs="Times New Roman"/>
          <w:b/>
          <w:bCs/>
          <w:color w:val="000000" w:themeColor="text1"/>
          <w:kern w:val="2"/>
          <w:sz w:val="44"/>
          <w:szCs w:val="52"/>
          <w:highlight w:val="none"/>
          <w:lang w:val="en-US" w:eastAsia="zh-CN" w:bidi="ar-SA"/>
          <w14:textFill>
            <w14:solidFill>
              <w14:schemeClr w14:val="tx1"/>
            </w14:solidFill>
          </w14:textFill>
        </w:rPr>
        <w:id w:val="147475018"/>
        <w15:color w:val="DBDBDB"/>
        <w:docPartObj>
          <w:docPartGallery w:val="Table of Contents"/>
          <w:docPartUnique/>
        </w:docPartObj>
      </w:sdtPr>
      <w:sdtEndPr>
        <w:rPr>
          <w:rFonts w:ascii="宋体" w:hAnsi="宋体" w:eastAsia="宋体" w:cs="Times New Roman"/>
          <w:b/>
          <w:bCs/>
          <w:color w:val="000000" w:themeColor="text1"/>
          <w:kern w:val="2"/>
          <w:sz w:val="28"/>
          <w:szCs w:val="28"/>
          <w:highlight w:val="none"/>
          <w:lang w:val="en-US" w:eastAsia="zh-CN" w:bidi="ar-SA"/>
          <w14:textFill>
            <w14:solidFill>
              <w14:schemeClr w14:val="tx1"/>
            </w14:solidFill>
          </w14:textFill>
        </w:rPr>
      </w:sdtEndPr>
      <w:sdtContent>
        <w:p w14:paraId="1F1B257D">
          <w:pPr>
            <w:spacing w:before="0" w:beforeLines="0" w:after="0" w:afterLines="0" w:line="240" w:lineRule="auto"/>
            <w:ind w:left="0" w:leftChars="0" w:right="0" w:rightChars="0" w:firstLine="0" w:firstLineChars="0"/>
            <w:jc w:val="center"/>
            <w:rPr>
              <w:b/>
              <w:bCs/>
              <w:color w:val="000000" w:themeColor="text1"/>
              <w:sz w:val="44"/>
              <w:szCs w:val="52"/>
              <w:highlight w:val="none"/>
              <w14:textFill>
                <w14:solidFill>
                  <w14:schemeClr w14:val="tx1"/>
                </w14:solidFill>
              </w14:textFill>
            </w:rPr>
          </w:pPr>
          <w:r>
            <w:rPr>
              <w:rFonts w:ascii="宋体" w:hAnsi="宋体" w:eastAsia="宋体"/>
              <w:b/>
              <w:bCs/>
              <w:color w:val="000000" w:themeColor="text1"/>
              <w:sz w:val="44"/>
              <w:szCs w:val="52"/>
              <w:highlight w:val="none"/>
              <w14:textFill>
                <w14:solidFill>
                  <w14:schemeClr w14:val="tx1"/>
                </w14:solidFill>
              </w14:textFill>
            </w:rPr>
            <w:t>目录</w:t>
          </w:r>
        </w:p>
        <w:p w14:paraId="69F03135">
          <w:pPr>
            <w:pStyle w:val="115"/>
            <w:tabs>
              <w:tab w:val="right" w:leader="dot" w:pos="9638"/>
            </w:tabs>
            <w:rPr>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fldChar w:fldCharType="begin"/>
          </w:r>
          <w:r>
            <w:rPr>
              <w:rFonts w:ascii="宋体" w:hAnsi="宋体"/>
              <w:b/>
              <w:bCs/>
              <w:color w:val="000000" w:themeColor="text1"/>
              <w:sz w:val="28"/>
              <w:szCs w:val="28"/>
              <w:highlight w:val="none"/>
              <w14:textFill>
                <w14:solidFill>
                  <w14:schemeClr w14:val="tx1"/>
                </w14:solidFill>
              </w14:textFill>
            </w:rPr>
            <w:instrText xml:space="preserve">TOC \o "1-1" \h \u </w:instrText>
          </w:r>
          <w:r>
            <w:rPr>
              <w:rFonts w:ascii="宋体" w:hAnsi="宋体"/>
              <w:b/>
              <w:bCs/>
              <w:color w:val="000000" w:themeColor="text1"/>
              <w:sz w:val="28"/>
              <w:szCs w:val="28"/>
              <w:highlight w:val="none"/>
              <w14:textFill>
                <w14:solidFill>
                  <w14:schemeClr w14:val="tx1"/>
                </w14:solidFill>
              </w14:textFill>
            </w:rPr>
            <w:fldChar w:fldCharType="separate"/>
          </w:r>
        </w:p>
        <w:p w14:paraId="7F681C35">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fldChar w:fldCharType="begin"/>
          </w:r>
          <w:r>
            <w:rPr>
              <w:rFonts w:ascii="宋体" w:hAnsi="宋体"/>
              <w:b/>
              <w:bCs/>
              <w:color w:val="000000" w:themeColor="text1"/>
              <w:sz w:val="32"/>
              <w:szCs w:val="32"/>
              <w:highlight w:val="none"/>
              <w14:textFill>
                <w14:solidFill>
                  <w14:schemeClr w14:val="tx1"/>
                </w14:solidFill>
              </w14:textFill>
            </w:rPr>
            <w:instrText xml:space="preserve"> HYPERLINK \l _Toc28990 </w:instrText>
          </w:r>
          <w:r>
            <w:rPr>
              <w:rFonts w:ascii="宋体" w:hAnsi="宋体"/>
              <w:b/>
              <w:bCs/>
              <w:color w:val="000000" w:themeColor="text1"/>
              <w:sz w:val="32"/>
              <w:szCs w:val="32"/>
              <w:highlight w:val="none"/>
              <w14:textFill>
                <w14:solidFill>
                  <w14:schemeClr w14:val="tx1"/>
                </w14:solidFill>
              </w14:textFill>
            </w:rPr>
            <w:fldChar w:fldCharType="separate"/>
          </w:r>
          <w:r>
            <w:rPr>
              <w:rFonts w:hint="eastAsia"/>
              <w:b/>
              <w:bCs/>
              <w:color w:val="000000" w:themeColor="text1"/>
              <w:sz w:val="32"/>
              <w:szCs w:val="32"/>
              <w:highlight w:val="none"/>
              <w14:textFill>
                <w14:solidFill>
                  <w14:schemeClr w14:val="tx1"/>
                </w14:solidFill>
              </w14:textFill>
            </w:rPr>
            <w:t xml:space="preserve">第一章 </w:t>
          </w:r>
          <w:r>
            <w:rPr>
              <w:rFonts w:hint="eastAsia"/>
              <w:b/>
              <w:bCs/>
              <w:color w:val="000000" w:themeColor="text1"/>
              <w:sz w:val="32"/>
              <w:szCs w:val="32"/>
              <w:highlight w:val="none"/>
              <w:lang w:eastAsia="zh-CN"/>
              <w14:textFill>
                <w14:solidFill>
                  <w14:schemeClr w14:val="tx1"/>
                </w14:solidFill>
              </w14:textFill>
            </w:rPr>
            <w:t>竞争性磋商</w:t>
          </w:r>
          <w:r>
            <w:rPr>
              <w:rFonts w:hint="eastAsia"/>
              <w:b/>
              <w:bCs/>
              <w:color w:val="000000" w:themeColor="text1"/>
              <w:sz w:val="32"/>
              <w:szCs w:val="32"/>
              <w:highlight w:val="none"/>
              <w14:textFill>
                <w14:solidFill>
                  <w14:schemeClr w14:val="tx1"/>
                </w14:solidFill>
              </w14:textFill>
            </w:rPr>
            <w:t>公告</w:t>
          </w:r>
          <w:r>
            <w:rPr>
              <w:b/>
              <w:bCs/>
              <w:color w:val="000000" w:themeColor="text1"/>
              <w:sz w:val="32"/>
              <w:szCs w:val="32"/>
              <w:highlight w:val="none"/>
              <w14:textFill>
                <w14:solidFill>
                  <w14:schemeClr w14:val="tx1"/>
                </w14:solidFill>
              </w14:textFill>
            </w:rPr>
            <w:tab/>
          </w: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PAGEREF _Toc28990 \h </w:instrText>
          </w:r>
          <w:r>
            <w:rPr>
              <w:b/>
              <w:bCs/>
              <w:color w:val="000000" w:themeColor="text1"/>
              <w:sz w:val="32"/>
              <w:szCs w:val="32"/>
              <w:highlight w:val="none"/>
              <w14:textFill>
                <w14:solidFill>
                  <w14:schemeClr w14:val="tx1"/>
                </w14:solidFill>
              </w14:textFill>
            </w:rPr>
            <w:fldChar w:fldCharType="separate"/>
          </w:r>
          <w:r>
            <w:rPr>
              <w:b/>
              <w:bCs/>
              <w:color w:val="000000" w:themeColor="text1"/>
              <w:sz w:val="32"/>
              <w:szCs w:val="32"/>
              <w:highlight w:val="none"/>
              <w14:textFill>
                <w14:solidFill>
                  <w14:schemeClr w14:val="tx1"/>
                </w14:solidFill>
              </w14:textFill>
            </w:rPr>
            <w:t>2</w:t>
          </w:r>
          <w:r>
            <w:rPr>
              <w:b/>
              <w:bCs/>
              <w:color w:val="000000" w:themeColor="text1"/>
              <w:sz w:val="32"/>
              <w:szCs w:val="32"/>
              <w:highlight w:val="none"/>
              <w14:textFill>
                <w14:solidFill>
                  <w14:schemeClr w14:val="tx1"/>
                </w14:solidFill>
              </w14:textFill>
            </w:rPr>
            <w:fldChar w:fldCharType="end"/>
          </w:r>
          <w:r>
            <w:rPr>
              <w:rFonts w:ascii="宋体" w:hAnsi="宋体"/>
              <w:b/>
              <w:bCs/>
              <w:color w:val="000000" w:themeColor="text1"/>
              <w:sz w:val="32"/>
              <w:szCs w:val="32"/>
              <w:highlight w:val="none"/>
              <w14:textFill>
                <w14:solidFill>
                  <w14:schemeClr w14:val="tx1"/>
                </w14:solidFill>
              </w14:textFill>
            </w:rPr>
            <w:fldChar w:fldCharType="end"/>
          </w:r>
        </w:p>
        <w:p w14:paraId="74402133">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fldChar w:fldCharType="begin"/>
          </w:r>
          <w:r>
            <w:rPr>
              <w:rFonts w:ascii="宋体" w:hAnsi="宋体"/>
              <w:b/>
              <w:bCs/>
              <w:color w:val="000000" w:themeColor="text1"/>
              <w:sz w:val="32"/>
              <w:szCs w:val="32"/>
              <w:highlight w:val="none"/>
              <w14:textFill>
                <w14:solidFill>
                  <w14:schemeClr w14:val="tx1"/>
                </w14:solidFill>
              </w14:textFill>
            </w:rPr>
            <w:instrText xml:space="preserve"> HYPERLINK \l _Toc17128 </w:instrText>
          </w:r>
          <w:r>
            <w:rPr>
              <w:rFonts w:ascii="宋体" w:hAnsi="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 xml:space="preserve">第二章 </w:t>
          </w:r>
          <w:r>
            <w:rPr>
              <w:rFonts w:hint="eastAsia" w:ascii="Calibri" w:hAnsi="Calibri" w:eastAsia="宋体" w:cs="Times New Roman"/>
              <w:b/>
              <w:bCs/>
              <w:color w:val="000000" w:themeColor="text1"/>
              <w:kern w:val="44"/>
              <w:sz w:val="32"/>
              <w:szCs w:val="32"/>
              <w:highlight w:val="none"/>
              <w:lang w:val="en-US" w:eastAsia="zh-CN" w:bidi="ar-SA"/>
              <w14:textFill>
                <w14:solidFill>
                  <w14:schemeClr w14:val="tx1"/>
                </w14:solidFill>
              </w14:textFill>
            </w:rPr>
            <w:t>供应商须知</w:t>
          </w:r>
          <w:r>
            <w:rPr>
              <w:b/>
              <w:bCs/>
              <w:color w:val="000000" w:themeColor="text1"/>
              <w:sz w:val="32"/>
              <w:szCs w:val="32"/>
              <w:highlight w:val="none"/>
              <w14:textFill>
                <w14:solidFill>
                  <w14:schemeClr w14:val="tx1"/>
                </w14:solidFill>
              </w14:textFill>
            </w:rPr>
            <w:tab/>
          </w: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PAGEREF _Toc17128 \h </w:instrText>
          </w:r>
          <w:r>
            <w:rPr>
              <w:b/>
              <w:bCs/>
              <w:color w:val="000000" w:themeColor="text1"/>
              <w:sz w:val="32"/>
              <w:szCs w:val="32"/>
              <w:highlight w:val="none"/>
              <w14:textFill>
                <w14:solidFill>
                  <w14:schemeClr w14:val="tx1"/>
                </w14:solidFill>
              </w14:textFill>
            </w:rPr>
            <w:fldChar w:fldCharType="separate"/>
          </w:r>
          <w:r>
            <w:rPr>
              <w:b/>
              <w:bCs/>
              <w:color w:val="000000" w:themeColor="text1"/>
              <w:sz w:val="32"/>
              <w:szCs w:val="32"/>
              <w:highlight w:val="none"/>
              <w14:textFill>
                <w14:solidFill>
                  <w14:schemeClr w14:val="tx1"/>
                </w14:solidFill>
              </w14:textFill>
            </w:rPr>
            <w:t>6</w:t>
          </w:r>
          <w:r>
            <w:rPr>
              <w:b/>
              <w:bCs/>
              <w:color w:val="000000" w:themeColor="text1"/>
              <w:sz w:val="32"/>
              <w:szCs w:val="32"/>
              <w:highlight w:val="none"/>
              <w14:textFill>
                <w14:solidFill>
                  <w14:schemeClr w14:val="tx1"/>
                </w14:solidFill>
              </w14:textFill>
            </w:rPr>
            <w:fldChar w:fldCharType="end"/>
          </w:r>
          <w:r>
            <w:rPr>
              <w:rFonts w:ascii="宋体" w:hAnsi="宋体"/>
              <w:b/>
              <w:bCs/>
              <w:color w:val="000000" w:themeColor="text1"/>
              <w:sz w:val="32"/>
              <w:szCs w:val="32"/>
              <w:highlight w:val="none"/>
              <w14:textFill>
                <w14:solidFill>
                  <w14:schemeClr w14:val="tx1"/>
                </w14:solidFill>
              </w14:textFill>
            </w:rPr>
            <w:fldChar w:fldCharType="end"/>
          </w:r>
        </w:p>
        <w:p w14:paraId="5B95062E">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fldChar w:fldCharType="begin"/>
          </w:r>
          <w:r>
            <w:rPr>
              <w:rFonts w:ascii="宋体" w:hAnsi="宋体"/>
              <w:b/>
              <w:bCs/>
              <w:color w:val="000000" w:themeColor="text1"/>
              <w:sz w:val="32"/>
              <w:szCs w:val="32"/>
              <w:highlight w:val="none"/>
              <w14:textFill>
                <w14:solidFill>
                  <w14:schemeClr w14:val="tx1"/>
                </w14:solidFill>
              </w14:textFill>
            </w:rPr>
            <w:instrText xml:space="preserve"> HYPERLINK \l _Toc27374 </w:instrText>
          </w:r>
          <w:r>
            <w:rPr>
              <w:rFonts w:ascii="宋体" w:hAnsi="宋体"/>
              <w:b/>
              <w:bCs/>
              <w:color w:val="000000" w:themeColor="text1"/>
              <w:sz w:val="32"/>
              <w:szCs w:val="32"/>
              <w:highlight w:val="none"/>
              <w14:textFill>
                <w14:solidFill>
                  <w14:schemeClr w14:val="tx1"/>
                </w14:solidFill>
              </w14:textFill>
            </w:rPr>
            <w:fldChar w:fldCharType="separate"/>
          </w:r>
          <w:r>
            <w:rPr>
              <w:rFonts w:hint="eastAsia" w:ascii="宋体" w:hAnsi="宋体"/>
              <w:b/>
              <w:bCs/>
              <w:color w:val="000000" w:themeColor="text1"/>
              <w:sz w:val="32"/>
              <w:szCs w:val="32"/>
              <w:highlight w:val="none"/>
              <w14:textFill>
                <w14:solidFill>
                  <w14:schemeClr w14:val="tx1"/>
                </w14:solidFill>
              </w14:textFill>
            </w:rPr>
            <w:t xml:space="preserve">第三章 </w:t>
          </w:r>
          <w:r>
            <w:rPr>
              <w:rFonts w:hint="eastAsia" w:ascii="Calibri" w:hAnsi="Calibri" w:eastAsia="宋体" w:cs="Times New Roman"/>
              <w:b/>
              <w:bCs/>
              <w:color w:val="000000" w:themeColor="text1"/>
              <w:kern w:val="44"/>
              <w:sz w:val="32"/>
              <w:szCs w:val="32"/>
              <w:highlight w:val="none"/>
              <w:lang w:val="en-US" w:eastAsia="zh-CN" w:bidi="ar-SA"/>
              <w14:textFill>
                <w14:solidFill>
                  <w14:schemeClr w14:val="tx1"/>
                </w14:solidFill>
              </w14:textFill>
            </w:rPr>
            <w:t>评审办法（综合评分法）</w:t>
          </w:r>
          <w:r>
            <w:rPr>
              <w:b/>
              <w:bCs/>
              <w:color w:val="000000" w:themeColor="text1"/>
              <w:sz w:val="32"/>
              <w:szCs w:val="32"/>
              <w:highlight w:val="none"/>
              <w14:textFill>
                <w14:solidFill>
                  <w14:schemeClr w14:val="tx1"/>
                </w14:solidFill>
              </w14:textFill>
            </w:rPr>
            <w:tab/>
          </w: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PAGEREF _Toc27374 \h </w:instrText>
          </w:r>
          <w:r>
            <w:rPr>
              <w:b/>
              <w:bCs/>
              <w:color w:val="000000" w:themeColor="text1"/>
              <w:sz w:val="32"/>
              <w:szCs w:val="32"/>
              <w:highlight w:val="none"/>
              <w14:textFill>
                <w14:solidFill>
                  <w14:schemeClr w14:val="tx1"/>
                </w14:solidFill>
              </w14:textFill>
            </w:rPr>
            <w:fldChar w:fldCharType="separate"/>
          </w:r>
          <w:r>
            <w:rPr>
              <w:b/>
              <w:bCs/>
              <w:color w:val="000000" w:themeColor="text1"/>
              <w:sz w:val="32"/>
              <w:szCs w:val="32"/>
              <w:highlight w:val="none"/>
              <w14:textFill>
                <w14:solidFill>
                  <w14:schemeClr w14:val="tx1"/>
                </w14:solidFill>
              </w14:textFill>
            </w:rPr>
            <w:t>24</w:t>
          </w:r>
          <w:r>
            <w:rPr>
              <w:b/>
              <w:bCs/>
              <w:color w:val="000000" w:themeColor="text1"/>
              <w:sz w:val="32"/>
              <w:szCs w:val="32"/>
              <w:highlight w:val="none"/>
              <w14:textFill>
                <w14:solidFill>
                  <w14:schemeClr w14:val="tx1"/>
                </w14:solidFill>
              </w14:textFill>
            </w:rPr>
            <w:fldChar w:fldCharType="end"/>
          </w:r>
          <w:r>
            <w:rPr>
              <w:rFonts w:ascii="宋体" w:hAnsi="宋体"/>
              <w:b/>
              <w:bCs/>
              <w:color w:val="000000" w:themeColor="text1"/>
              <w:sz w:val="32"/>
              <w:szCs w:val="32"/>
              <w:highlight w:val="none"/>
              <w14:textFill>
                <w14:solidFill>
                  <w14:schemeClr w14:val="tx1"/>
                </w14:solidFill>
              </w14:textFill>
            </w:rPr>
            <w:fldChar w:fldCharType="end"/>
          </w:r>
        </w:p>
        <w:p w14:paraId="553A2A8E">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fldChar w:fldCharType="begin"/>
          </w:r>
          <w:r>
            <w:rPr>
              <w:rFonts w:ascii="宋体" w:hAnsi="宋体"/>
              <w:b/>
              <w:bCs/>
              <w:color w:val="000000" w:themeColor="text1"/>
              <w:sz w:val="32"/>
              <w:szCs w:val="32"/>
              <w:highlight w:val="none"/>
              <w14:textFill>
                <w14:solidFill>
                  <w14:schemeClr w14:val="tx1"/>
                </w14:solidFill>
              </w14:textFill>
            </w:rPr>
            <w:instrText xml:space="preserve"> HYPERLINK \l _Toc3284 </w:instrText>
          </w:r>
          <w:r>
            <w:rPr>
              <w:rFonts w:ascii="宋体" w:hAnsi="宋体"/>
              <w:b/>
              <w:bCs/>
              <w:color w:val="000000" w:themeColor="text1"/>
              <w:sz w:val="32"/>
              <w:szCs w:val="32"/>
              <w:highlight w:val="none"/>
              <w14:textFill>
                <w14:solidFill>
                  <w14:schemeClr w14:val="tx1"/>
                </w14:solidFill>
              </w14:textFill>
            </w:rPr>
            <w:fldChar w:fldCharType="separate"/>
          </w:r>
          <w:r>
            <w:rPr>
              <w:rFonts w:hint="eastAsia"/>
              <w:b/>
              <w:bCs/>
              <w:color w:val="000000" w:themeColor="text1"/>
              <w:sz w:val="32"/>
              <w:szCs w:val="32"/>
              <w:highlight w:val="none"/>
              <w:lang w:val="en-US" w:eastAsia="zh-CN"/>
              <w14:textFill>
                <w14:solidFill>
                  <w14:schemeClr w14:val="tx1"/>
                </w14:solidFill>
              </w14:textFill>
            </w:rPr>
            <w:t>第四章 合同条款及格式</w:t>
          </w:r>
          <w:r>
            <w:rPr>
              <w:b/>
              <w:bCs/>
              <w:color w:val="000000" w:themeColor="text1"/>
              <w:sz w:val="32"/>
              <w:szCs w:val="32"/>
              <w:highlight w:val="none"/>
              <w14:textFill>
                <w14:solidFill>
                  <w14:schemeClr w14:val="tx1"/>
                </w14:solidFill>
              </w14:textFill>
            </w:rPr>
            <w:tab/>
          </w: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PAGEREF _Toc3284 \h </w:instrText>
          </w:r>
          <w:r>
            <w:rPr>
              <w:b/>
              <w:bCs/>
              <w:color w:val="000000" w:themeColor="text1"/>
              <w:sz w:val="32"/>
              <w:szCs w:val="32"/>
              <w:highlight w:val="none"/>
              <w14:textFill>
                <w14:solidFill>
                  <w14:schemeClr w14:val="tx1"/>
                </w14:solidFill>
              </w14:textFill>
            </w:rPr>
            <w:fldChar w:fldCharType="separate"/>
          </w:r>
          <w:r>
            <w:rPr>
              <w:b/>
              <w:bCs/>
              <w:color w:val="000000" w:themeColor="text1"/>
              <w:sz w:val="32"/>
              <w:szCs w:val="32"/>
              <w:highlight w:val="none"/>
              <w14:textFill>
                <w14:solidFill>
                  <w14:schemeClr w14:val="tx1"/>
                </w14:solidFill>
              </w14:textFill>
            </w:rPr>
            <w:t>32</w:t>
          </w:r>
          <w:r>
            <w:rPr>
              <w:b/>
              <w:bCs/>
              <w:color w:val="000000" w:themeColor="text1"/>
              <w:sz w:val="32"/>
              <w:szCs w:val="32"/>
              <w:highlight w:val="none"/>
              <w14:textFill>
                <w14:solidFill>
                  <w14:schemeClr w14:val="tx1"/>
                </w14:solidFill>
              </w14:textFill>
            </w:rPr>
            <w:fldChar w:fldCharType="end"/>
          </w:r>
          <w:r>
            <w:rPr>
              <w:rFonts w:ascii="宋体" w:hAnsi="宋体"/>
              <w:b/>
              <w:bCs/>
              <w:color w:val="000000" w:themeColor="text1"/>
              <w:sz w:val="32"/>
              <w:szCs w:val="32"/>
              <w:highlight w:val="none"/>
              <w14:textFill>
                <w14:solidFill>
                  <w14:schemeClr w14:val="tx1"/>
                </w14:solidFill>
              </w14:textFill>
            </w:rPr>
            <w:fldChar w:fldCharType="end"/>
          </w:r>
        </w:p>
        <w:p w14:paraId="20F9E7F6">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fldChar w:fldCharType="begin"/>
          </w:r>
          <w:r>
            <w:rPr>
              <w:rFonts w:ascii="宋体" w:hAnsi="宋体"/>
              <w:b/>
              <w:bCs/>
              <w:color w:val="000000" w:themeColor="text1"/>
              <w:sz w:val="32"/>
              <w:szCs w:val="32"/>
              <w:highlight w:val="none"/>
              <w14:textFill>
                <w14:solidFill>
                  <w14:schemeClr w14:val="tx1"/>
                </w14:solidFill>
              </w14:textFill>
            </w:rPr>
            <w:instrText xml:space="preserve"> HYPERLINK \l _Toc24557 </w:instrText>
          </w:r>
          <w:r>
            <w:rPr>
              <w:rFonts w:ascii="宋体" w:hAnsi="宋体"/>
              <w:b/>
              <w:bCs/>
              <w:color w:val="000000" w:themeColor="text1"/>
              <w:sz w:val="32"/>
              <w:szCs w:val="32"/>
              <w:highlight w:val="none"/>
              <w14:textFill>
                <w14:solidFill>
                  <w14:schemeClr w14:val="tx1"/>
                </w14:solidFill>
              </w14:textFill>
            </w:rPr>
            <w:fldChar w:fldCharType="separate"/>
          </w:r>
          <w:r>
            <w:rPr>
              <w:rFonts w:hint="eastAsia"/>
              <w:b/>
              <w:bCs/>
              <w:color w:val="000000" w:themeColor="text1"/>
              <w:sz w:val="32"/>
              <w:szCs w:val="32"/>
              <w:highlight w:val="none"/>
              <w:lang w:val="en-US" w:eastAsia="zh-CN"/>
              <w14:textFill>
                <w14:solidFill>
                  <w14:schemeClr w14:val="tx1"/>
                </w14:solidFill>
              </w14:textFill>
            </w:rPr>
            <w:t>第五章 采购需求</w:t>
          </w:r>
          <w:r>
            <w:rPr>
              <w:b/>
              <w:bCs/>
              <w:color w:val="000000" w:themeColor="text1"/>
              <w:sz w:val="32"/>
              <w:szCs w:val="32"/>
              <w:highlight w:val="none"/>
              <w14:textFill>
                <w14:solidFill>
                  <w14:schemeClr w14:val="tx1"/>
                </w14:solidFill>
              </w14:textFill>
            </w:rPr>
            <w:tab/>
          </w: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PAGEREF _Toc24557 \h </w:instrText>
          </w:r>
          <w:r>
            <w:rPr>
              <w:b/>
              <w:bCs/>
              <w:color w:val="000000" w:themeColor="text1"/>
              <w:sz w:val="32"/>
              <w:szCs w:val="32"/>
              <w:highlight w:val="none"/>
              <w14:textFill>
                <w14:solidFill>
                  <w14:schemeClr w14:val="tx1"/>
                </w14:solidFill>
              </w14:textFill>
            </w:rPr>
            <w:fldChar w:fldCharType="separate"/>
          </w:r>
          <w:r>
            <w:rPr>
              <w:b/>
              <w:bCs/>
              <w:color w:val="000000" w:themeColor="text1"/>
              <w:sz w:val="32"/>
              <w:szCs w:val="32"/>
              <w:highlight w:val="none"/>
              <w14:textFill>
                <w14:solidFill>
                  <w14:schemeClr w14:val="tx1"/>
                </w14:solidFill>
              </w14:textFill>
            </w:rPr>
            <w:t>37</w:t>
          </w:r>
          <w:r>
            <w:rPr>
              <w:b/>
              <w:bCs/>
              <w:color w:val="000000" w:themeColor="text1"/>
              <w:sz w:val="32"/>
              <w:szCs w:val="32"/>
              <w:highlight w:val="none"/>
              <w14:textFill>
                <w14:solidFill>
                  <w14:schemeClr w14:val="tx1"/>
                </w14:solidFill>
              </w14:textFill>
            </w:rPr>
            <w:fldChar w:fldCharType="end"/>
          </w:r>
          <w:r>
            <w:rPr>
              <w:rFonts w:ascii="宋体" w:hAnsi="宋体"/>
              <w:b/>
              <w:bCs/>
              <w:color w:val="000000" w:themeColor="text1"/>
              <w:sz w:val="32"/>
              <w:szCs w:val="32"/>
              <w:highlight w:val="none"/>
              <w14:textFill>
                <w14:solidFill>
                  <w14:schemeClr w14:val="tx1"/>
                </w14:solidFill>
              </w14:textFill>
            </w:rPr>
            <w:fldChar w:fldCharType="end"/>
          </w:r>
        </w:p>
        <w:p w14:paraId="3D3EC35E">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fldChar w:fldCharType="begin"/>
          </w:r>
          <w:r>
            <w:rPr>
              <w:rFonts w:ascii="宋体" w:hAnsi="宋体"/>
              <w:b/>
              <w:bCs/>
              <w:color w:val="000000" w:themeColor="text1"/>
              <w:sz w:val="32"/>
              <w:szCs w:val="32"/>
              <w:highlight w:val="none"/>
              <w14:textFill>
                <w14:solidFill>
                  <w14:schemeClr w14:val="tx1"/>
                </w14:solidFill>
              </w14:textFill>
            </w:rPr>
            <w:instrText xml:space="preserve"> HYPERLINK \l _Toc8383 </w:instrText>
          </w:r>
          <w:r>
            <w:rPr>
              <w:rFonts w:ascii="宋体" w:hAnsi="宋体"/>
              <w:b/>
              <w:bCs/>
              <w:color w:val="000000" w:themeColor="text1"/>
              <w:sz w:val="32"/>
              <w:szCs w:val="32"/>
              <w:highlight w:val="none"/>
              <w14:textFill>
                <w14:solidFill>
                  <w14:schemeClr w14:val="tx1"/>
                </w14:solidFill>
              </w14:textFill>
            </w:rPr>
            <w:fldChar w:fldCharType="separate"/>
          </w:r>
          <w:r>
            <w:rPr>
              <w:rFonts w:hint="eastAsia"/>
              <w:b/>
              <w:bCs/>
              <w:color w:val="000000" w:themeColor="text1"/>
              <w:sz w:val="32"/>
              <w:szCs w:val="32"/>
              <w:highlight w:val="none"/>
              <w14:textFill>
                <w14:solidFill>
                  <w14:schemeClr w14:val="tx1"/>
                </w14:solidFill>
              </w14:textFill>
            </w:rPr>
            <w:t>第六章 响应文件格式</w:t>
          </w:r>
          <w:r>
            <w:rPr>
              <w:b/>
              <w:bCs/>
              <w:color w:val="000000" w:themeColor="text1"/>
              <w:sz w:val="32"/>
              <w:szCs w:val="32"/>
              <w:highlight w:val="none"/>
              <w14:textFill>
                <w14:solidFill>
                  <w14:schemeClr w14:val="tx1"/>
                </w14:solidFill>
              </w14:textFill>
            </w:rPr>
            <w:tab/>
          </w:r>
          <w:r>
            <w:rPr>
              <w:b/>
              <w:bCs/>
              <w:color w:val="000000" w:themeColor="text1"/>
              <w:sz w:val="32"/>
              <w:szCs w:val="32"/>
              <w:highlight w:val="none"/>
              <w14:textFill>
                <w14:solidFill>
                  <w14:schemeClr w14:val="tx1"/>
                </w14:solidFill>
              </w14:textFill>
            </w:rPr>
            <w:fldChar w:fldCharType="begin"/>
          </w:r>
          <w:r>
            <w:rPr>
              <w:b/>
              <w:bCs/>
              <w:color w:val="000000" w:themeColor="text1"/>
              <w:sz w:val="32"/>
              <w:szCs w:val="32"/>
              <w:highlight w:val="none"/>
              <w14:textFill>
                <w14:solidFill>
                  <w14:schemeClr w14:val="tx1"/>
                </w14:solidFill>
              </w14:textFill>
            </w:rPr>
            <w:instrText xml:space="preserve"> PAGEREF _Toc8383 \h </w:instrText>
          </w:r>
          <w:r>
            <w:rPr>
              <w:b/>
              <w:bCs/>
              <w:color w:val="000000" w:themeColor="text1"/>
              <w:sz w:val="32"/>
              <w:szCs w:val="32"/>
              <w:highlight w:val="none"/>
              <w14:textFill>
                <w14:solidFill>
                  <w14:schemeClr w14:val="tx1"/>
                </w14:solidFill>
              </w14:textFill>
            </w:rPr>
            <w:fldChar w:fldCharType="separate"/>
          </w:r>
          <w:r>
            <w:rPr>
              <w:b/>
              <w:bCs/>
              <w:color w:val="000000" w:themeColor="text1"/>
              <w:sz w:val="32"/>
              <w:szCs w:val="32"/>
              <w:highlight w:val="none"/>
              <w14:textFill>
                <w14:solidFill>
                  <w14:schemeClr w14:val="tx1"/>
                </w14:solidFill>
              </w14:textFill>
            </w:rPr>
            <w:t>38</w:t>
          </w:r>
          <w:r>
            <w:rPr>
              <w:b/>
              <w:bCs/>
              <w:color w:val="000000" w:themeColor="text1"/>
              <w:sz w:val="32"/>
              <w:szCs w:val="32"/>
              <w:highlight w:val="none"/>
              <w14:textFill>
                <w14:solidFill>
                  <w14:schemeClr w14:val="tx1"/>
                </w14:solidFill>
              </w14:textFill>
            </w:rPr>
            <w:fldChar w:fldCharType="end"/>
          </w:r>
          <w:r>
            <w:rPr>
              <w:rFonts w:ascii="宋体" w:hAnsi="宋体"/>
              <w:b/>
              <w:bCs/>
              <w:color w:val="000000" w:themeColor="text1"/>
              <w:sz w:val="32"/>
              <w:szCs w:val="32"/>
              <w:highlight w:val="none"/>
              <w14:textFill>
                <w14:solidFill>
                  <w14:schemeClr w14:val="tx1"/>
                </w14:solidFill>
              </w14:textFill>
            </w:rPr>
            <w:fldChar w:fldCharType="end"/>
          </w:r>
        </w:p>
        <w:p w14:paraId="499483BA">
          <w:pPr>
            <w:jc w:val="center"/>
            <w:rPr>
              <w:rFonts w:ascii="宋体" w:hAnsi="宋体" w:eastAsia="宋体" w:cs="Times New Roman"/>
              <w:b/>
              <w:bCs/>
              <w:color w:val="000000" w:themeColor="text1"/>
              <w:kern w:val="2"/>
              <w:sz w:val="28"/>
              <w:szCs w:val="28"/>
              <w:highlight w:val="none"/>
              <w:lang w:val="en-US" w:eastAsia="zh-CN" w:bidi="ar-SA"/>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fldChar w:fldCharType="end"/>
          </w:r>
        </w:p>
      </w:sdtContent>
    </w:sdt>
    <w:p w14:paraId="2346EC93">
      <w:pPr>
        <w:pStyle w:val="3"/>
        <w:rPr>
          <w:b/>
          <w:bCs/>
          <w:color w:val="000000" w:themeColor="text1"/>
          <w:sz w:val="28"/>
          <w:szCs w:val="28"/>
          <w:highlight w:val="none"/>
          <w14:textFill>
            <w14:solidFill>
              <w14:schemeClr w14:val="tx1"/>
            </w14:solidFill>
          </w14:textFill>
        </w:rPr>
      </w:pPr>
    </w:p>
    <w:p w14:paraId="68BCB2D3">
      <w:pPr>
        <w:jc w:val="center"/>
        <w:rPr>
          <w:rFonts w:ascii="宋体" w:hAnsi="宋体"/>
          <w:color w:val="000000" w:themeColor="text1"/>
          <w:sz w:val="48"/>
          <w:szCs w:val="48"/>
          <w:highlight w:val="none"/>
          <w14:textFill>
            <w14:solidFill>
              <w14:schemeClr w14:val="tx1"/>
            </w14:solidFill>
          </w14:textFill>
        </w:rPr>
      </w:pPr>
    </w:p>
    <w:p w14:paraId="260E454D">
      <w:pPr>
        <w:jc w:val="center"/>
        <w:rPr>
          <w:rFonts w:ascii="宋体" w:hAnsi="宋体"/>
          <w:color w:val="000000" w:themeColor="text1"/>
          <w:sz w:val="48"/>
          <w:szCs w:val="48"/>
          <w:highlight w:val="none"/>
          <w14:textFill>
            <w14:solidFill>
              <w14:schemeClr w14:val="tx1"/>
            </w14:solidFill>
          </w14:textFill>
        </w:rPr>
      </w:pPr>
    </w:p>
    <w:p w14:paraId="7C5333A0">
      <w:pPr>
        <w:jc w:val="center"/>
        <w:rPr>
          <w:rFonts w:ascii="宋体" w:hAnsi="宋体"/>
          <w:color w:val="000000" w:themeColor="text1"/>
          <w:sz w:val="48"/>
          <w:szCs w:val="48"/>
          <w:highlight w:val="none"/>
          <w14:textFill>
            <w14:solidFill>
              <w14:schemeClr w14:val="tx1"/>
            </w14:solidFill>
          </w14:textFill>
        </w:rPr>
      </w:pPr>
    </w:p>
    <w:p w14:paraId="3DD55898">
      <w:pPr>
        <w:jc w:val="center"/>
        <w:rPr>
          <w:rFonts w:ascii="宋体" w:hAnsi="宋体"/>
          <w:color w:val="000000" w:themeColor="text1"/>
          <w:sz w:val="48"/>
          <w:szCs w:val="48"/>
          <w:highlight w:val="none"/>
          <w14:textFill>
            <w14:solidFill>
              <w14:schemeClr w14:val="tx1"/>
            </w14:solidFill>
          </w14:textFill>
        </w:rPr>
      </w:pPr>
    </w:p>
    <w:p w14:paraId="11909DE5">
      <w:pPr>
        <w:jc w:val="center"/>
        <w:rPr>
          <w:rFonts w:ascii="宋体" w:hAnsi="宋体"/>
          <w:color w:val="000000" w:themeColor="text1"/>
          <w:sz w:val="48"/>
          <w:szCs w:val="48"/>
          <w:highlight w:val="none"/>
          <w14:textFill>
            <w14:solidFill>
              <w14:schemeClr w14:val="tx1"/>
            </w14:solidFill>
          </w14:textFill>
        </w:rPr>
      </w:pPr>
    </w:p>
    <w:p w14:paraId="62D7FD95">
      <w:pPr>
        <w:jc w:val="center"/>
        <w:rPr>
          <w:rFonts w:ascii="宋体" w:hAnsi="宋体"/>
          <w:color w:val="000000" w:themeColor="text1"/>
          <w:sz w:val="48"/>
          <w:szCs w:val="48"/>
          <w:highlight w:val="none"/>
          <w14:textFill>
            <w14:solidFill>
              <w14:schemeClr w14:val="tx1"/>
            </w14:solidFill>
          </w14:textFill>
        </w:rPr>
      </w:pPr>
    </w:p>
    <w:p w14:paraId="5A013923">
      <w:pPr>
        <w:jc w:val="center"/>
        <w:rPr>
          <w:rFonts w:ascii="宋体" w:hAnsi="宋体"/>
          <w:color w:val="000000" w:themeColor="text1"/>
          <w:sz w:val="48"/>
          <w:szCs w:val="48"/>
          <w:highlight w:val="none"/>
          <w14:textFill>
            <w14:solidFill>
              <w14:schemeClr w14:val="tx1"/>
            </w14:solidFill>
          </w14:textFill>
        </w:rPr>
      </w:pPr>
    </w:p>
    <w:p w14:paraId="065E16DD">
      <w:pPr>
        <w:jc w:val="center"/>
        <w:rPr>
          <w:rFonts w:ascii="宋体" w:hAnsi="宋体"/>
          <w:color w:val="000000" w:themeColor="text1"/>
          <w:sz w:val="48"/>
          <w:szCs w:val="48"/>
          <w:highlight w:val="none"/>
          <w14:textFill>
            <w14:solidFill>
              <w14:schemeClr w14:val="tx1"/>
            </w14:solidFill>
          </w14:textFill>
        </w:rPr>
      </w:pPr>
    </w:p>
    <w:p w14:paraId="24C0887F">
      <w:pPr>
        <w:jc w:val="center"/>
        <w:rPr>
          <w:rFonts w:ascii="宋体" w:hAnsi="宋体"/>
          <w:color w:val="000000" w:themeColor="text1"/>
          <w:sz w:val="48"/>
          <w:szCs w:val="48"/>
          <w:highlight w:val="none"/>
          <w14:textFill>
            <w14:solidFill>
              <w14:schemeClr w14:val="tx1"/>
            </w14:solidFill>
          </w14:textFill>
        </w:rPr>
      </w:pPr>
    </w:p>
    <w:p w14:paraId="22567865">
      <w:pPr>
        <w:jc w:val="center"/>
        <w:rPr>
          <w:rFonts w:ascii="宋体" w:hAnsi="宋体"/>
          <w:color w:val="000000" w:themeColor="text1"/>
          <w:sz w:val="48"/>
          <w:szCs w:val="48"/>
          <w:highlight w:val="none"/>
          <w14:textFill>
            <w14:solidFill>
              <w14:schemeClr w14:val="tx1"/>
            </w14:solidFill>
          </w14:textFill>
        </w:rPr>
      </w:pPr>
    </w:p>
    <w:p w14:paraId="247E4E8E">
      <w:pPr>
        <w:jc w:val="center"/>
        <w:rPr>
          <w:rFonts w:ascii="宋体" w:hAnsi="宋体"/>
          <w:color w:val="000000" w:themeColor="text1"/>
          <w:sz w:val="48"/>
          <w:szCs w:val="48"/>
          <w:highlight w:val="none"/>
          <w14:textFill>
            <w14:solidFill>
              <w14:schemeClr w14:val="tx1"/>
            </w14:solidFill>
          </w14:textFill>
        </w:rPr>
      </w:pPr>
    </w:p>
    <w:p w14:paraId="4B12AC96">
      <w:pPr>
        <w:jc w:val="center"/>
        <w:rPr>
          <w:rFonts w:ascii="宋体" w:hAnsi="宋体"/>
          <w:color w:val="000000" w:themeColor="text1"/>
          <w:sz w:val="48"/>
          <w:szCs w:val="48"/>
          <w:highlight w:val="none"/>
          <w14:textFill>
            <w14:solidFill>
              <w14:schemeClr w14:val="tx1"/>
            </w14:solidFill>
          </w14:textFill>
        </w:rPr>
      </w:pPr>
    </w:p>
    <w:p w14:paraId="56224017">
      <w:pPr>
        <w:jc w:val="center"/>
        <w:rPr>
          <w:rFonts w:ascii="宋体" w:hAnsi="宋体"/>
          <w:color w:val="000000" w:themeColor="text1"/>
          <w:sz w:val="48"/>
          <w:szCs w:val="48"/>
          <w:highlight w:val="none"/>
          <w14:textFill>
            <w14:solidFill>
              <w14:schemeClr w14:val="tx1"/>
            </w14:solidFill>
          </w14:textFill>
        </w:rPr>
      </w:pPr>
    </w:p>
    <w:p w14:paraId="2929422C">
      <w:pPr>
        <w:pStyle w:val="47"/>
        <w:rPr>
          <w:rFonts w:hint="eastAsia"/>
          <w:color w:val="000000" w:themeColor="text1"/>
          <w:highlight w:val="none"/>
          <w:lang w:val="en-US" w:eastAsia="zh-CN"/>
          <w14:textFill>
            <w14:solidFill>
              <w14:schemeClr w14:val="tx1"/>
            </w14:solidFill>
          </w14:textFill>
        </w:rPr>
      </w:pPr>
      <w:bookmarkStart w:id="6" w:name="_Toc15493"/>
    </w:p>
    <w:bookmarkEnd w:id="6"/>
    <w:p w14:paraId="2B984EE1">
      <w:pPr>
        <w:pStyle w:val="2"/>
        <w:bidi w:val="0"/>
        <w:rPr>
          <w:rFonts w:hint="eastAsia"/>
          <w:color w:val="000000" w:themeColor="text1"/>
          <w:highlight w:val="none"/>
          <w14:textFill>
            <w14:solidFill>
              <w14:schemeClr w14:val="tx1"/>
            </w14:solidFill>
          </w14:textFill>
        </w:rPr>
      </w:pPr>
      <w:bookmarkStart w:id="7" w:name="_Toc28990"/>
      <w:bookmarkStart w:id="8" w:name="_Toc14943"/>
      <w:r>
        <w:rPr>
          <w:rFonts w:hint="eastAsia"/>
          <w:color w:val="000000" w:themeColor="text1"/>
          <w:highlight w:val="none"/>
          <w:lang w:eastAsia="zh-CN"/>
          <w14:textFill>
            <w14:solidFill>
              <w14:schemeClr w14:val="tx1"/>
            </w14:solidFill>
          </w14:textFill>
        </w:rPr>
        <w:t>竞争性磋商</w:t>
      </w:r>
      <w:r>
        <w:rPr>
          <w:rFonts w:hint="eastAsia"/>
          <w:color w:val="000000" w:themeColor="text1"/>
          <w:highlight w:val="none"/>
          <w14:textFill>
            <w14:solidFill>
              <w14:schemeClr w14:val="tx1"/>
            </w14:solidFill>
          </w14:textFill>
        </w:rPr>
        <w:t>公告</w:t>
      </w:r>
      <w:bookmarkEnd w:id="7"/>
      <w:bookmarkEnd w:id="8"/>
    </w:p>
    <w:p w14:paraId="54FA870D">
      <w:pPr>
        <w:pStyle w:val="16"/>
        <w:jc w:val="center"/>
        <w:rPr>
          <w:rFonts w:hint="eastAsia" w:ascii="宋体" w:hAnsi="宋体" w:eastAsia="宋体" w:cs="宋体"/>
          <w:b/>
          <w:bCs w:val="0"/>
          <w:color w:val="000000" w:themeColor="text1"/>
          <w:sz w:val="28"/>
          <w:szCs w:val="28"/>
          <w:highlight w:val="none"/>
          <w:lang w:val="zh-CN"/>
          <w14:textFill>
            <w14:solidFill>
              <w14:schemeClr w14:val="tx1"/>
            </w14:solidFill>
          </w14:textFill>
        </w:rPr>
      </w:pPr>
    </w:p>
    <w:p w14:paraId="712923E9">
      <w:pPr>
        <w:widowControl w:val="0"/>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21C3A95C">
      <w:pPr>
        <w:widowControl w:val="0"/>
        <w:pBdr>
          <w:top w:val="single" w:color="auto" w:sz="4" w:space="1"/>
          <w:left w:val="single" w:color="auto" w:sz="4" w:space="4"/>
          <w:bottom w:val="single" w:color="auto" w:sz="4" w:space="1"/>
          <w:right w:val="single" w:color="auto" w:sz="4" w:space="4"/>
        </w:pBdr>
        <w:wordWrap w:val="0"/>
        <w:spacing w:line="360" w:lineRule="exact"/>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长春市宽城区医院异地建设项目充电桩采购与安装</w:t>
      </w:r>
      <w:r>
        <w:rPr>
          <w:rFonts w:hint="eastAsia" w:ascii="宋体" w:hAnsi="宋体" w:eastAsia="宋体" w:cs="宋体"/>
          <w:color w:val="000000" w:themeColor="text1"/>
          <w:sz w:val="24"/>
          <w:highlight w:val="none"/>
          <w14:textFill>
            <w14:solidFill>
              <w14:schemeClr w14:val="tx1"/>
            </w14:solidFill>
          </w14:textFill>
        </w:rPr>
        <w:t>的潜在供应商应在</w:t>
      </w:r>
      <w:r>
        <w:rPr>
          <w:rFonts w:hint="eastAsia" w:ascii="宋体" w:hAnsi="宋体" w:eastAsia="宋体" w:cs="宋体"/>
          <w:color w:val="000000" w:themeColor="text1"/>
          <w:sz w:val="24"/>
          <w:highlight w:val="none"/>
          <w:u w:val="single"/>
          <w:lang w:val="zh-CN" w:eastAsia="zh-CN"/>
          <w14:textFill>
            <w14:solidFill>
              <w14:schemeClr w14:val="tx1"/>
            </w14:solidFill>
          </w14:textFill>
        </w:rPr>
        <w:t>政府采购云平台（网址：http:// www.zcygov.cn）</w:t>
      </w:r>
      <w:r>
        <w:rPr>
          <w:rFonts w:hint="eastAsia" w:ascii="宋体" w:hAnsi="宋体" w:eastAsia="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lang w:val="zh-CN"/>
          <w14:textFill>
            <w14:solidFill>
              <w14:schemeClr w14:val="tx1"/>
            </w14:solidFill>
          </w14:textFill>
        </w:rPr>
        <w:t>2024年12月09日09时00分</w:t>
      </w:r>
      <w:r>
        <w:rPr>
          <w:rFonts w:hint="eastAsia" w:ascii="宋体" w:hAnsi="宋体" w:eastAsia="宋体" w:cs="宋体"/>
          <w:color w:val="000000" w:themeColor="text1"/>
          <w:sz w:val="24"/>
          <w:highlight w:val="none"/>
          <w:u w:val="single"/>
          <w:lang w:val="zh-CN"/>
          <w14:textFill>
            <w14:solidFill>
              <w14:schemeClr w14:val="tx1"/>
            </w14:solidFill>
          </w14:textFill>
        </w:rPr>
        <w:t>（北</w:t>
      </w:r>
      <w:r>
        <w:rPr>
          <w:rFonts w:hint="eastAsia" w:ascii="宋体" w:hAnsi="宋体" w:eastAsia="宋体" w:cs="宋体"/>
          <w:color w:val="000000" w:themeColor="text1"/>
          <w:sz w:val="24"/>
          <w:highlight w:val="none"/>
          <w:u w:val="single"/>
          <w14:textFill>
            <w14:solidFill>
              <w14:schemeClr w14:val="tx1"/>
            </w14:solidFill>
          </w14:textFill>
        </w:rPr>
        <w:t>京时间）前递交响应文件</w:t>
      </w:r>
    </w:p>
    <w:p w14:paraId="2D584520">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一、项目基本情况</w:t>
      </w:r>
    </w:p>
    <w:p w14:paraId="078D8A21">
      <w:pPr>
        <w:widowControl w:val="0"/>
        <w:autoSpaceDE w:val="0"/>
        <w:autoSpaceDN w:val="0"/>
        <w:adjustRightInd w:val="0"/>
        <w:spacing w:line="460" w:lineRule="exact"/>
        <w:ind w:firstLine="480" w:firstLineChars="20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项目编号：2024107</w:t>
      </w:r>
      <w:r>
        <w:rPr>
          <w:rFonts w:hint="eastAsia" w:ascii="宋体" w:hAnsi="宋体" w:cs="宋体"/>
          <w:bCs/>
          <w:color w:val="000000" w:themeColor="text1"/>
          <w:sz w:val="24"/>
          <w:highlight w:val="none"/>
          <w:lang w:val="zh-CN" w:eastAsia="zh-CN"/>
          <w14:textFill>
            <w14:solidFill>
              <w14:schemeClr w14:val="tx1"/>
            </w14:solidFill>
          </w14:textFill>
        </w:rPr>
        <w:t>；</w:t>
      </w:r>
    </w:p>
    <w:p w14:paraId="6612895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val="en-US" w:eastAsia="zh-CN"/>
          <w14:textFill>
            <w14:solidFill>
              <w14:schemeClr w14:val="tx1"/>
            </w14:solidFill>
          </w14:textFill>
        </w:rPr>
        <w:t>长春市宽城区医院异地建设项目充电桩采购与安装</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6EB1B17F">
      <w:pPr>
        <w:widowControl w:val="0"/>
        <w:autoSpaceDE w:val="0"/>
        <w:autoSpaceDN w:val="0"/>
        <w:adjustRightInd w:val="0"/>
        <w:spacing w:line="46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采购方式：竞争性磋商；</w:t>
      </w:r>
    </w:p>
    <w:p w14:paraId="346691D0">
      <w:pPr>
        <w:widowControl w:val="0"/>
        <w:autoSpaceDE w:val="0"/>
        <w:autoSpaceDN w:val="0"/>
        <w:adjustRightInd w:val="0"/>
        <w:spacing w:line="4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eastAsia="zh-CN"/>
          <w14:textFill>
            <w14:solidFill>
              <w14:schemeClr w14:val="tx1"/>
            </w14:solidFill>
          </w14:textFill>
        </w:rPr>
        <w:t>40.8000</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w:t>
      </w:r>
    </w:p>
    <w:p w14:paraId="75B38CF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eastAsia="zh-CN"/>
          <w14:textFill>
            <w14:solidFill>
              <w14:schemeClr w14:val="tx1"/>
            </w14:solidFill>
          </w14:textFill>
        </w:rPr>
        <w:t>40.8000</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eastAsia="宋体" w:cs="宋体"/>
          <w:bCs/>
          <w:color w:val="000000" w:themeColor="text1"/>
          <w:sz w:val="24"/>
          <w:highlight w:val="none"/>
          <w14:textFill>
            <w14:solidFill>
              <w14:schemeClr w14:val="tx1"/>
            </w14:solidFill>
          </w14:textFill>
        </w:rPr>
        <w:t>；</w:t>
      </w:r>
    </w:p>
    <w:p w14:paraId="08C0841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采购需求：</w:t>
      </w:r>
    </w:p>
    <w:p w14:paraId="4B4D163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（1）标的名称：</w:t>
      </w:r>
      <w:r>
        <w:rPr>
          <w:rFonts w:hint="eastAsia" w:ascii="宋体" w:hAnsi="宋体" w:eastAsia="宋体" w:cs="宋体"/>
          <w:bCs/>
          <w:color w:val="000000" w:themeColor="text1"/>
          <w:sz w:val="24"/>
          <w:highlight w:val="none"/>
          <w:lang w:val="en-US" w:eastAsia="zh-CN"/>
          <w14:textFill>
            <w14:solidFill>
              <w14:schemeClr w14:val="tx1"/>
            </w14:solidFill>
          </w14:textFill>
        </w:rPr>
        <w:t>充电桩采购与安装</w:t>
      </w:r>
      <w:r>
        <w:rPr>
          <w:rFonts w:hint="eastAsia" w:ascii="宋体" w:hAnsi="宋体" w:eastAsia="宋体" w:cs="宋体"/>
          <w:bCs/>
          <w:color w:val="000000" w:themeColor="text1"/>
          <w:sz w:val="24"/>
          <w:highlight w:val="none"/>
          <w14:textFill>
            <w14:solidFill>
              <w14:schemeClr w14:val="tx1"/>
            </w14:solidFill>
          </w14:textFill>
        </w:rPr>
        <w:t>；</w:t>
      </w:r>
    </w:p>
    <w:p w14:paraId="54F70BA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（2）数量：</w:t>
      </w:r>
      <w:r>
        <w:rPr>
          <w:rFonts w:hint="eastAsia" w:ascii="宋体" w:hAnsi="宋体" w:eastAsia="宋体" w:cs="宋体"/>
          <w:bCs/>
          <w:color w:val="000000" w:themeColor="text1"/>
          <w:sz w:val="24"/>
          <w:highlight w:val="none"/>
          <w:lang w:val="en-US" w:eastAsia="zh-CN"/>
          <w14:textFill>
            <w14:solidFill>
              <w14:schemeClr w14:val="tx1"/>
            </w14:solidFill>
          </w14:textFill>
        </w:rPr>
        <w:t>16</w:t>
      </w:r>
      <w:r>
        <w:rPr>
          <w:rFonts w:hint="eastAsia" w:ascii="宋体" w:hAnsi="宋体" w:eastAsia="宋体" w:cs="宋体"/>
          <w:bCs/>
          <w:color w:val="000000" w:themeColor="text1"/>
          <w:sz w:val="24"/>
          <w:highlight w:val="none"/>
          <w:lang w:eastAsia="zh-CN"/>
          <w14:textFill>
            <w14:solidFill>
              <w14:schemeClr w14:val="tx1"/>
            </w14:solidFill>
          </w14:textFill>
        </w:rPr>
        <w:t>台</w:t>
      </w:r>
      <w:r>
        <w:rPr>
          <w:rFonts w:hint="eastAsia" w:ascii="宋体" w:hAnsi="宋体" w:eastAsia="宋体" w:cs="宋体"/>
          <w:bCs/>
          <w:color w:val="000000" w:themeColor="text1"/>
          <w:sz w:val="24"/>
          <w:highlight w:val="none"/>
          <w14:textFill>
            <w14:solidFill>
              <w14:schemeClr w14:val="tx1"/>
            </w14:solidFill>
          </w14:textFill>
        </w:rPr>
        <w:t>；</w:t>
      </w:r>
    </w:p>
    <w:p w14:paraId="52404193">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（3）简要技术需求：</w:t>
      </w:r>
      <w:r>
        <w:rPr>
          <w:rFonts w:hint="eastAsia" w:ascii="宋体" w:hAnsi="宋体" w:cs="宋体"/>
          <w:bCs/>
          <w:color w:val="000000" w:themeColor="text1"/>
          <w:sz w:val="24"/>
          <w:highlight w:val="none"/>
          <w:lang w:eastAsia="zh-CN"/>
          <w14:textFill>
            <w14:solidFill>
              <w14:schemeClr w14:val="tx1"/>
            </w14:solidFill>
          </w14:textFill>
        </w:rPr>
        <w:t>一体式直流充电桩、120KW、双枪、直流，详细参数详见磋商文件；</w:t>
      </w:r>
    </w:p>
    <w:p w14:paraId="0E429D5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（4）供货地点：</w:t>
      </w:r>
      <w:r>
        <w:rPr>
          <w:rFonts w:hint="eastAsia" w:ascii="宋体" w:hAnsi="宋体" w:eastAsia="宋体" w:cs="宋体"/>
          <w:bCs/>
          <w:color w:val="000000" w:themeColor="text1"/>
          <w:sz w:val="24"/>
          <w:highlight w:val="none"/>
          <w:lang w:val="en-US" w:eastAsia="zh-CN"/>
          <w14:textFill>
            <w14:solidFill>
              <w14:schemeClr w14:val="tx1"/>
            </w14:solidFill>
          </w14:textFill>
        </w:rPr>
        <w:t>长春市宽城区北凯旋路以东、丙四十一路以南、乙七路以北</w:t>
      </w:r>
      <w:r>
        <w:rPr>
          <w:rFonts w:hint="eastAsia" w:ascii="宋体" w:hAnsi="宋体" w:eastAsia="宋体" w:cs="宋体"/>
          <w:bCs/>
          <w:color w:val="000000" w:themeColor="text1"/>
          <w:sz w:val="24"/>
          <w:highlight w:val="none"/>
          <w14:textFill>
            <w14:solidFill>
              <w14:schemeClr w14:val="tx1"/>
            </w14:solidFill>
          </w14:textFill>
        </w:rPr>
        <w:t>；</w:t>
      </w:r>
    </w:p>
    <w:p w14:paraId="57583EA6">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（5）质量标准：符合现行国家、行业、地方或者其他相关标准的合格要求；</w:t>
      </w:r>
    </w:p>
    <w:p w14:paraId="32807DA4">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合同履行期限：</w:t>
      </w:r>
      <w:r>
        <w:rPr>
          <w:rFonts w:hint="eastAsia" w:ascii="宋体" w:hAnsi="宋体" w:cs="宋体"/>
          <w:bCs/>
          <w:color w:val="000000" w:themeColor="text1"/>
          <w:sz w:val="24"/>
          <w:highlight w:val="none"/>
          <w:lang w:eastAsia="zh-CN"/>
          <w14:textFill>
            <w14:solidFill>
              <w14:schemeClr w14:val="tx1"/>
            </w14:solidFill>
          </w14:textFill>
        </w:rPr>
        <w:t>签订合同后30个日历天内供货、安装、调试、验收完成</w:t>
      </w:r>
      <w:r>
        <w:rPr>
          <w:rFonts w:hint="eastAsia" w:ascii="宋体" w:hAnsi="宋体" w:cs="宋体"/>
          <w:bCs/>
          <w:color w:val="000000" w:themeColor="text1"/>
          <w:sz w:val="24"/>
          <w:highlight w:val="none"/>
          <w14:textFill>
            <w14:solidFill>
              <w14:schemeClr w14:val="tx1"/>
            </w14:solidFill>
          </w14:textFill>
        </w:rPr>
        <w:t>；</w:t>
      </w:r>
    </w:p>
    <w:p w14:paraId="69F00AC8">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本项目不接受联合体投标。</w:t>
      </w:r>
    </w:p>
    <w:p w14:paraId="32135016">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r>
        <w:rPr>
          <w:rFonts w:hint="eastAsia" w:ascii="宋体" w:hAnsi="宋体" w:eastAsia="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的资格要求：</w:t>
      </w:r>
    </w:p>
    <w:p w14:paraId="231579E3">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 xml:space="preserve">1 </w:t>
      </w:r>
      <w:r>
        <w:rPr>
          <w:rFonts w:hint="eastAsia" w:ascii="宋体" w:hAnsi="宋体" w:eastAsia="宋体" w:cs="宋体"/>
          <w:bCs/>
          <w:color w:val="000000" w:themeColor="text1"/>
          <w:sz w:val="24"/>
          <w:highlight w:val="none"/>
          <w:lang w:val="zh-CN"/>
          <w14:textFill>
            <w14:solidFill>
              <w14:schemeClr w14:val="tx1"/>
            </w14:solidFill>
          </w14:textFill>
        </w:rPr>
        <w:t>满足《中华人民共和国政府采购法》第二十二条规定；</w:t>
      </w:r>
    </w:p>
    <w:p w14:paraId="053CD8FC">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 xml:space="preserve">2 </w:t>
      </w:r>
      <w:r>
        <w:rPr>
          <w:rFonts w:hint="eastAsia" w:ascii="宋体" w:hAnsi="宋体" w:eastAsia="宋体" w:cs="宋体"/>
          <w:bCs/>
          <w:color w:val="000000" w:themeColor="text1"/>
          <w:sz w:val="24"/>
          <w:highlight w:val="none"/>
          <w:lang w:val="zh-CN"/>
          <w14:textFill>
            <w14:solidFill>
              <w14:schemeClr w14:val="tx1"/>
            </w14:solidFill>
          </w14:textFill>
        </w:rPr>
        <w:t>落实政府采购政策需满足的资格：本项目</w:t>
      </w:r>
      <w:r>
        <w:rPr>
          <w:rFonts w:hint="eastAsia" w:ascii="宋体" w:hAnsi="宋体" w:eastAsia="宋体" w:cs="宋体"/>
          <w:bCs/>
          <w:color w:val="000000" w:themeColor="text1"/>
          <w:sz w:val="24"/>
          <w:highlight w:val="none"/>
          <w:lang w:val="en-US" w:eastAsia="zh-CN"/>
          <w14:textFill>
            <w14:solidFill>
              <w14:schemeClr w14:val="tx1"/>
            </w14:solidFill>
          </w14:textFill>
        </w:rPr>
        <w:t>非</w:t>
      </w:r>
      <w:r>
        <w:rPr>
          <w:rFonts w:hint="eastAsia" w:ascii="宋体" w:hAnsi="宋体" w:eastAsia="宋体" w:cs="宋体"/>
          <w:bCs/>
          <w:color w:val="000000" w:themeColor="text1"/>
          <w:sz w:val="24"/>
          <w:highlight w:val="none"/>
          <w:lang w:val="zh-CN"/>
          <w14:textFill>
            <w14:solidFill>
              <w14:schemeClr w14:val="tx1"/>
            </w14:solidFill>
          </w14:textFill>
        </w:rPr>
        <w:t>专门面向</w:t>
      </w:r>
      <w:r>
        <w:rPr>
          <w:rFonts w:hint="eastAsia" w:ascii="宋体" w:hAnsi="宋体" w:eastAsia="宋体" w:cs="宋体"/>
          <w:bCs/>
          <w:color w:val="000000" w:themeColor="text1"/>
          <w:sz w:val="24"/>
          <w:highlight w:val="none"/>
          <w:lang w:val="en-US" w:eastAsia="zh-CN"/>
          <w14:textFill>
            <w14:solidFill>
              <w14:schemeClr w14:val="tx1"/>
            </w14:solidFill>
          </w14:textFill>
        </w:rPr>
        <w:t>中</w:t>
      </w:r>
      <w:r>
        <w:rPr>
          <w:rFonts w:hint="eastAsia" w:ascii="宋体" w:hAnsi="宋体" w:eastAsia="宋体" w:cs="宋体"/>
          <w:bCs/>
          <w:color w:val="000000" w:themeColor="text1"/>
          <w:sz w:val="24"/>
          <w:highlight w:val="none"/>
          <w:lang w:val="zh-CN"/>
          <w14:textFill>
            <w14:solidFill>
              <w14:schemeClr w14:val="tx1"/>
            </w14:solidFill>
          </w14:textFill>
        </w:rPr>
        <w:t>小企业采购；</w:t>
      </w:r>
    </w:p>
    <w:p w14:paraId="2B8932D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3 本项目的特定资格要求：</w:t>
      </w:r>
    </w:p>
    <w:p w14:paraId="70517BDD">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3.1 本次</w:t>
      </w:r>
      <w:r>
        <w:rPr>
          <w:rFonts w:hint="eastAsia" w:ascii="宋体" w:hAnsi="宋体" w:eastAsia="宋体" w:cs="宋体"/>
          <w:bCs/>
          <w:color w:val="000000" w:themeColor="text1"/>
          <w:sz w:val="24"/>
          <w:highlight w:val="none"/>
          <w:lang w:val="zh-CN" w:eastAsia="zh-CN"/>
          <w14:textFill>
            <w14:solidFill>
              <w14:schemeClr w14:val="tx1"/>
            </w14:solidFill>
          </w14:textFill>
        </w:rPr>
        <w:t>磋商</w:t>
      </w:r>
      <w:r>
        <w:rPr>
          <w:rFonts w:hint="eastAsia" w:ascii="宋体" w:hAnsi="宋体" w:eastAsia="宋体" w:cs="宋体"/>
          <w:bCs/>
          <w:color w:val="000000" w:themeColor="text1"/>
          <w:sz w:val="24"/>
          <w:highlight w:val="none"/>
          <w:lang w:val="zh-CN"/>
          <w14:textFill>
            <w14:solidFill>
              <w14:schemeClr w14:val="tx1"/>
            </w14:solidFill>
          </w14:textFill>
        </w:rPr>
        <w:t>要求供应商须是具有独立的法人资格的企业或其他组织，具备建设行政主管部门核发的</w:t>
      </w:r>
      <w:r>
        <w:rPr>
          <w:rFonts w:hint="eastAsia" w:ascii="宋体" w:hAnsi="宋体" w:eastAsia="宋体" w:cs="宋体"/>
          <w:bCs/>
          <w:color w:val="000000" w:themeColor="text1"/>
          <w:sz w:val="24"/>
          <w:highlight w:val="none"/>
          <w:lang w:val="en-US" w:eastAsia="zh-CN"/>
          <w14:textFill>
            <w14:solidFill>
              <w14:schemeClr w14:val="tx1"/>
            </w14:solidFill>
          </w14:textFill>
        </w:rPr>
        <w:t>机电设备安装工程专业承包二级及以上资质</w:t>
      </w:r>
      <w:r>
        <w:rPr>
          <w:rFonts w:hint="eastAsia" w:ascii="宋体" w:hAnsi="宋体" w:eastAsia="宋体" w:cs="宋体"/>
          <w:bCs/>
          <w:color w:val="000000" w:themeColor="text1"/>
          <w:sz w:val="24"/>
          <w:highlight w:val="none"/>
          <w:lang w:val="zh-CN"/>
          <w14:textFill>
            <w14:solidFill>
              <w14:schemeClr w14:val="tx1"/>
            </w14:solidFill>
          </w14:textFill>
        </w:rPr>
        <w:t>，具有</w:t>
      </w:r>
      <w:r>
        <w:rPr>
          <w:rFonts w:hint="eastAsia" w:ascii="宋体" w:hAnsi="宋体" w:eastAsia="宋体" w:cs="宋体"/>
          <w:bCs/>
          <w:color w:val="000000" w:themeColor="text1"/>
          <w:sz w:val="24"/>
          <w:highlight w:val="none"/>
          <w:lang w:val="en-US" w:eastAsia="zh-CN"/>
          <w14:textFill>
            <w14:solidFill>
              <w14:schemeClr w14:val="tx1"/>
            </w14:solidFill>
          </w14:textFill>
        </w:rPr>
        <w:t>有效的安全生产许可证，并在设备、资金、人员组织等方面具有相应的采购及安装能力。</w:t>
      </w:r>
    </w:p>
    <w:p w14:paraId="2D20C3F5">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3.2 </w:t>
      </w:r>
      <w:r>
        <w:rPr>
          <w:rFonts w:hint="eastAsia" w:ascii="宋体" w:hAnsi="宋体" w:eastAsia="宋体" w:cs="宋体"/>
          <w:bCs/>
          <w:color w:val="000000" w:themeColor="text1"/>
          <w:sz w:val="24"/>
          <w:highlight w:val="none"/>
          <w:lang w:val="zh-CN" w:eastAsia="zh-CN"/>
          <w14:textFill>
            <w14:solidFill>
              <w14:schemeClr w14:val="tx1"/>
            </w14:solidFill>
          </w14:textFill>
        </w:rPr>
        <w:t>供应商拟派出的项目负责人须具备机电工程专业二级及以上注册建造师资格，并具备有效的安全生产考核合格证（B证）且无在建工程。</w:t>
      </w:r>
    </w:p>
    <w:p w14:paraId="38B8F08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3.</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val="zh-CN"/>
          <w14:textFill>
            <w14:solidFill>
              <w14:schemeClr w14:val="tx1"/>
            </w14:solidFill>
          </w14:textFill>
        </w:rPr>
        <w:t>供应商参加采购活动应当提交反映其财务状况、依法缴纳税收和社保保障资金情况的资格条件承诺函（《关于加强政府采购信用体系建设简化供应商资格条件有关事项的通知》长财采购〔2022〕2066 号）；</w:t>
      </w:r>
    </w:p>
    <w:p w14:paraId="33B29AE8">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3.</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zh-CN"/>
          <w14:textFill>
            <w14:solidFill>
              <w14:schemeClr w14:val="tx1"/>
            </w14:solidFill>
          </w14:textFill>
        </w:rPr>
        <w:t>信誉要求：</w:t>
      </w:r>
    </w:p>
    <w:p w14:paraId="6A30D95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（1）供应商参加政府采购活动近3年内（2021年至今）在经营活动中没有重大违法记录。</w:t>
      </w:r>
    </w:p>
    <w:p w14:paraId="089534FA">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（2）拒绝列入政府取消投标资格记录期间的企业或个人投标。</w:t>
      </w:r>
    </w:p>
    <w:p w14:paraId="544E4CA8">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（3）未被列入“信用中国”网站(www.creditchina.gov.cn)、失信被执行人、企业经营异常名录、重大税收违法失信主体；</w:t>
      </w:r>
    </w:p>
    <w:p w14:paraId="7CA9724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en-US" w:eastAsia="zh-CN"/>
          <w14:textFill>
            <w14:solidFill>
              <w14:schemeClr w14:val="tx1"/>
            </w14:solidFill>
          </w14:textFill>
        </w:rPr>
        <w:t>未被工商行政管理机关在全国企业信用信息公示系统中列入严重违法失信企业名单；</w:t>
      </w:r>
    </w:p>
    <w:p w14:paraId="00FD0446">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val="en-US" w:eastAsia="zh-CN"/>
          <w14:textFill>
            <w14:solidFill>
              <w14:schemeClr w14:val="tx1"/>
            </w14:solidFill>
          </w14:textFill>
        </w:rPr>
        <w:t>未被列入“中国政府采购网”(www.ccgp.gov.cn)政府采购严重违法失信行为记录名单的供应商；</w:t>
      </w:r>
    </w:p>
    <w:p w14:paraId="51BCC7FC">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eastAsia="宋体" w:cs="宋体"/>
          <w:bCs/>
          <w:color w:val="000000" w:themeColor="text1"/>
          <w:sz w:val="24"/>
          <w:highlight w:val="none"/>
          <w:lang w:val="en-US" w:eastAsia="zh-CN"/>
          <w14:textFill>
            <w14:solidFill>
              <w14:schemeClr w14:val="tx1"/>
            </w14:solidFill>
          </w14:textFill>
        </w:rPr>
        <w:t>“中国裁判文书网”（wenshu.court.gov.cn/）查询</w:t>
      </w:r>
      <w:r>
        <w:rPr>
          <w:rFonts w:hint="eastAsia" w:ascii="宋体" w:hAnsi="宋体" w:eastAsia="宋体" w:cs="宋体"/>
          <w:bCs/>
          <w:color w:val="000000" w:themeColor="text1"/>
          <w:sz w:val="24"/>
          <w:highlight w:val="none"/>
          <w:lang w:val="zh-CN"/>
          <w14:textFill>
            <w14:solidFill>
              <w14:schemeClr w14:val="tx1"/>
            </w14:solidFill>
          </w14:textFill>
        </w:rPr>
        <w:t>企业及法定代表人无行贿犯罪记录证明</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6BC4FEA6">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3.</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val="zh-CN"/>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F9AE9E">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三、获取</w:t>
      </w:r>
      <w:r>
        <w:rPr>
          <w:rFonts w:hint="eastAsia" w:ascii="宋体" w:hAnsi="宋体" w:eastAsia="宋体" w:cs="宋体"/>
          <w:b/>
          <w:color w:val="000000" w:themeColor="text1"/>
          <w:sz w:val="24"/>
          <w:highlight w:val="none"/>
          <w:lang w:val="en-US"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文件</w:t>
      </w:r>
    </w:p>
    <w:p w14:paraId="70973E7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时间：202</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eastAsia="宋体" w:cs="宋体"/>
          <w:bCs/>
          <w:color w:val="000000" w:themeColor="text1"/>
          <w:sz w:val="24"/>
          <w:highlight w:val="none"/>
          <w:lang w:val="en-US" w:eastAsia="zh-CN"/>
          <w14:textFill>
            <w14:solidFill>
              <w14:schemeClr w14:val="tx1"/>
            </w14:solidFill>
          </w14:textFill>
        </w:rPr>
        <w:t>11</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eastAsia="宋体" w:cs="宋体"/>
          <w:bCs/>
          <w:color w:val="000000" w:themeColor="text1"/>
          <w:sz w:val="24"/>
          <w:highlight w:val="none"/>
          <w:lang w:val="en-US" w:eastAsia="zh-CN"/>
          <w14:textFill>
            <w14:solidFill>
              <w14:schemeClr w14:val="tx1"/>
            </w14:solidFill>
          </w14:textFill>
        </w:rPr>
        <w:t>19</w:t>
      </w:r>
      <w:r>
        <w:rPr>
          <w:rFonts w:hint="eastAsia" w:ascii="宋体" w:hAnsi="宋体" w:eastAsia="宋体" w:cs="宋体"/>
          <w:bCs/>
          <w:color w:val="000000" w:themeColor="text1"/>
          <w:sz w:val="24"/>
          <w:highlight w:val="none"/>
          <w14:textFill>
            <w14:solidFill>
              <w14:schemeClr w14:val="tx1"/>
            </w14:solidFill>
          </w14:textFill>
        </w:rPr>
        <w:t>日上午09时00分至202</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eastAsia="宋体" w:cs="宋体"/>
          <w:bCs/>
          <w:color w:val="000000" w:themeColor="text1"/>
          <w:sz w:val="24"/>
          <w:highlight w:val="none"/>
          <w:lang w:val="en-US" w:eastAsia="zh-CN"/>
          <w14:textFill>
            <w14:solidFill>
              <w14:schemeClr w14:val="tx1"/>
            </w14:solidFill>
          </w14:textFill>
        </w:rPr>
        <w:t>11</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eastAsia="宋体" w:cs="宋体"/>
          <w:bCs/>
          <w:color w:val="000000" w:themeColor="text1"/>
          <w:sz w:val="24"/>
          <w:highlight w:val="none"/>
          <w:lang w:val="en-US" w:eastAsia="zh-CN"/>
          <w14:textFill>
            <w14:solidFill>
              <w14:schemeClr w14:val="tx1"/>
            </w14:solidFill>
          </w14:textFill>
        </w:rPr>
        <w:t>26</w:t>
      </w:r>
      <w:r>
        <w:rPr>
          <w:rFonts w:hint="eastAsia" w:ascii="宋体" w:hAnsi="宋体" w:eastAsia="宋体" w:cs="宋体"/>
          <w:bCs/>
          <w:color w:val="000000" w:themeColor="text1"/>
          <w:sz w:val="24"/>
          <w:highlight w:val="none"/>
          <w14:textFill>
            <w14:solidFill>
              <w14:schemeClr w14:val="tx1"/>
            </w14:solidFill>
          </w14:textFill>
        </w:rPr>
        <w:t>日下午16时（北京时间，法定节假日除外）</w:t>
      </w:r>
      <w:r>
        <w:rPr>
          <w:rFonts w:hint="eastAsia" w:ascii="宋体" w:hAnsi="宋体" w:eastAsia="宋体" w:cs="宋体"/>
          <w:bCs/>
          <w:color w:val="000000" w:themeColor="text1"/>
          <w:sz w:val="24"/>
          <w:highlight w:val="none"/>
          <w:lang w:eastAsia="zh-CN"/>
          <w14:textFill>
            <w14:solidFill>
              <w14:schemeClr w14:val="tx1"/>
            </w14:solidFill>
          </w14:textFill>
        </w:rPr>
        <w:t>；</w:t>
      </w:r>
    </w:p>
    <w:p w14:paraId="41742420">
      <w:pPr>
        <w:pStyle w:val="110"/>
        <w:keepNext w:val="0"/>
        <w:keepLines w:val="0"/>
        <w:pageBreakBefore w:val="0"/>
        <w:kinsoku/>
        <w:wordWrap w:val="0"/>
        <w:overflowPunct/>
        <w:topLinePunct w:val="0"/>
        <w:bidi w:val="0"/>
        <w:snapToGrid/>
        <w:spacing w:line="400" w:lineRule="exact"/>
        <w:ind w:firstLine="480" w:firstLineChars="200"/>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地点：政府采购云平台（网址：http:// www.zcygov.cn）；</w:t>
      </w:r>
    </w:p>
    <w:p w14:paraId="535D3973">
      <w:pPr>
        <w:keepNext w:val="0"/>
        <w:keepLines w:val="0"/>
        <w:pageBreakBefore w:val="0"/>
        <w:kinsoku/>
        <w:overflowPunct/>
        <w:topLinePunct w:val="0"/>
        <w:bidi w:val="0"/>
        <w:snapToGrid/>
        <w:spacing w:line="400" w:lineRule="exact"/>
        <w:ind w:firstLine="420"/>
        <w:jc w:val="lef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方式：潜在供应商可自行在“政采云”平台（网址：http：//www.zcygov.cn）下载磋商文件（操作路径：登录“政采云”平台-项目采购-获取采购文件-找到本项目-点击“申请获取采购文件”），其他途径获取的采购文件开标时一律按无效投标处理。申请获取采购文件时需提交以下资料并加盖公章（以下资料须在“政采云”平台“申请获取采购文件”时的附件处提交）：</w:t>
      </w:r>
    </w:p>
    <w:p w14:paraId="743CCD4F">
      <w:pPr>
        <w:keepNext w:val="0"/>
        <w:keepLines w:val="0"/>
        <w:pageBreakBefore w:val="0"/>
        <w:numPr>
          <w:ilvl w:val="0"/>
          <w:numId w:val="2"/>
        </w:numPr>
        <w:kinsoku/>
        <w:overflowPunct/>
        <w:topLinePunct w:val="0"/>
        <w:bidi w:val="0"/>
        <w:snapToGrid/>
        <w:spacing w:line="400" w:lineRule="exact"/>
        <w:ind w:firstLine="420"/>
        <w:jc w:val="left"/>
        <w:textAlignment w:val="auto"/>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有效营业执照；</w:t>
      </w:r>
    </w:p>
    <w:p w14:paraId="435DAECD">
      <w:pPr>
        <w:keepNext w:val="0"/>
        <w:keepLines w:val="0"/>
        <w:pageBreakBefore w:val="0"/>
        <w:numPr>
          <w:ilvl w:val="0"/>
          <w:numId w:val="2"/>
        </w:numPr>
        <w:kinsoku/>
        <w:overflowPunct/>
        <w:topLinePunct w:val="0"/>
        <w:bidi w:val="0"/>
        <w:snapToGrid/>
        <w:spacing w:line="400" w:lineRule="exact"/>
        <w:ind w:firstLine="420"/>
        <w:jc w:val="left"/>
        <w:textAlignment w:val="auto"/>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被授权人身份证、法人授权委托书的材料复印件。</w:t>
      </w:r>
    </w:p>
    <w:p w14:paraId="35D84579">
      <w:pPr>
        <w:pStyle w:val="110"/>
        <w:keepNext w:val="0"/>
        <w:keepLines w:val="0"/>
        <w:pageBreakBefore w:val="0"/>
        <w:kinsoku/>
        <w:wordWrap w:val="0"/>
        <w:overflowPunct/>
        <w:topLinePunct w:val="0"/>
        <w:bidi w:val="0"/>
        <w:snapToGrid/>
        <w:spacing w:line="400" w:lineRule="exact"/>
        <w:ind w:firstLine="480" w:firstLineChars="200"/>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未进行网上注册并办理CA认证的供应商将无法参与本次招标活动。</w:t>
      </w:r>
    </w:p>
    <w:p w14:paraId="4FB774C8">
      <w:pPr>
        <w:keepNext w:val="0"/>
        <w:keepLines w:val="0"/>
        <w:pageBreakBefore w:val="0"/>
        <w:widowControl w:val="0"/>
        <w:kinsoku/>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售价：0元。</w:t>
      </w:r>
    </w:p>
    <w:p w14:paraId="670F3E57">
      <w:pPr>
        <w:widowControl w:val="0"/>
        <w:autoSpaceDE w:val="0"/>
        <w:autoSpaceDN w:val="0"/>
        <w:adjustRightInd w:val="0"/>
        <w:spacing w:line="3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w:t>
      </w:r>
      <w:r>
        <w:rPr>
          <w:rFonts w:hint="eastAsia" w:ascii="宋体" w:hAnsi="宋体" w:eastAsia="宋体" w:cs="宋体"/>
          <w:b/>
          <w:color w:val="000000" w:themeColor="text1"/>
          <w:sz w:val="24"/>
          <w:highlight w:val="none"/>
          <w:lang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文件提交</w:t>
      </w:r>
    </w:p>
    <w:p w14:paraId="76571CD7">
      <w:pPr>
        <w:widowControl w:val="0"/>
        <w:autoSpaceDE w:val="0"/>
        <w:autoSpaceDN w:val="0"/>
        <w:adjustRightInd w:val="0"/>
        <w:spacing w:line="360" w:lineRule="exact"/>
        <w:ind w:firstLine="480" w:firstLineChars="20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截止时间</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：2024年12月09日09时00分（北京时间）；</w:t>
      </w:r>
    </w:p>
    <w:p w14:paraId="566863B7">
      <w:pPr>
        <w:widowControl w:val="0"/>
        <w:autoSpaceDE w:val="0"/>
        <w:autoSpaceDN w:val="0"/>
        <w:adjustRightInd w:val="0"/>
        <w:spacing w:line="3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eastAsia="宋体" w:cs="宋体"/>
          <w:bCs/>
          <w:color w:val="000000" w:themeColor="text1"/>
          <w:sz w:val="24"/>
          <w:highlight w:val="none"/>
          <w:lang w:val="zh-CN" w:eastAsia="zh-CN"/>
          <w14:textFill>
            <w14:solidFill>
              <w14:schemeClr w14:val="tx1"/>
            </w14:solidFill>
          </w14:textFill>
        </w:rPr>
        <w:t>吉林省长春市二道区洋浦大街6999号凯利中心AB栋</w:t>
      </w:r>
      <w:r>
        <w:rPr>
          <w:rFonts w:hint="eastAsia" w:ascii="宋体" w:hAnsi="宋体" w:cs="宋体"/>
          <w:bCs/>
          <w:color w:val="000000" w:themeColor="text1"/>
          <w:sz w:val="24"/>
          <w:highlight w:val="none"/>
          <w:lang w:val="zh-CN" w:eastAsia="zh-CN"/>
          <w14:textFill>
            <w14:solidFill>
              <w14:schemeClr w14:val="tx1"/>
            </w14:solidFill>
          </w14:textFill>
        </w:rPr>
        <w:t>第四开标室</w:t>
      </w:r>
      <w:r>
        <w:rPr>
          <w:rFonts w:hint="eastAsia" w:ascii="宋体" w:hAnsi="宋体" w:eastAsia="宋体" w:cs="宋体"/>
          <w:bCs/>
          <w:color w:val="000000" w:themeColor="text1"/>
          <w:sz w:val="24"/>
          <w:highlight w:val="none"/>
          <w14:textFill>
            <w14:solidFill>
              <w14:schemeClr w14:val="tx1"/>
            </w14:solidFill>
          </w14:textFill>
        </w:rPr>
        <w:t>。</w:t>
      </w:r>
    </w:p>
    <w:p w14:paraId="1773BB6F">
      <w:pPr>
        <w:widowControl w:val="0"/>
        <w:autoSpaceDE w:val="0"/>
        <w:autoSpaceDN w:val="0"/>
        <w:adjustRightInd w:val="0"/>
        <w:spacing w:line="360" w:lineRule="exac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逾期送达的或者未送达指定地点的响应文件，采购人、采购代理机构不予受理。</w:t>
      </w:r>
    </w:p>
    <w:p w14:paraId="250054F8">
      <w:pPr>
        <w:widowControl w:val="0"/>
        <w:autoSpaceDE w:val="0"/>
        <w:autoSpaceDN w:val="0"/>
        <w:adjustRightInd w:val="0"/>
        <w:spacing w:line="3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五、开启</w:t>
      </w:r>
    </w:p>
    <w:p w14:paraId="28F81B83">
      <w:pPr>
        <w:widowControl w:val="0"/>
        <w:autoSpaceDE w:val="0"/>
        <w:autoSpaceDN w:val="0"/>
        <w:adjustRightInd w:val="0"/>
        <w:spacing w:line="360" w:lineRule="exact"/>
        <w:ind w:firstLine="480" w:firstLineChars="20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时间：2024年12月09日09时00分（北京时间）</w:t>
      </w:r>
    </w:p>
    <w:p w14:paraId="785501A0">
      <w:pPr>
        <w:widowControl w:val="0"/>
        <w:autoSpaceDE w:val="0"/>
        <w:autoSpaceDN w:val="0"/>
        <w:adjustRightInd w:val="0"/>
        <w:spacing w:line="360" w:lineRule="exac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eastAsia="宋体" w:cs="宋体"/>
          <w:bCs/>
          <w:color w:val="000000" w:themeColor="text1"/>
          <w:sz w:val="24"/>
          <w:highlight w:val="none"/>
          <w:lang w:val="zh-CN" w:eastAsia="zh-CN"/>
          <w14:textFill>
            <w14:solidFill>
              <w14:schemeClr w14:val="tx1"/>
            </w14:solidFill>
          </w14:textFill>
        </w:rPr>
        <w:t>吉林省长春市二道区洋浦大街6999号凯利中心AB栋</w:t>
      </w:r>
      <w:r>
        <w:rPr>
          <w:rFonts w:hint="eastAsia" w:ascii="宋体" w:hAnsi="宋体" w:cs="宋体"/>
          <w:bCs/>
          <w:color w:val="000000" w:themeColor="text1"/>
          <w:sz w:val="24"/>
          <w:highlight w:val="none"/>
          <w:lang w:val="zh-CN" w:eastAsia="zh-CN"/>
          <w14:textFill>
            <w14:solidFill>
              <w14:schemeClr w14:val="tx1"/>
            </w14:solidFill>
          </w14:textFill>
        </w:rPr>
        <w:t>第四开标室</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37F9E12E">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六、公告期限</w:t>
      </w:r>
    </w:p>
    <w:p w14:paraId="5A1BD4BB">
      <w:pPr>
        <w:widowControl w:val="0"/>
        <w:autoSpaceDE w:val="0"/>
        <w:autoSpaceDN w:val="0"/>
        <w:adjustRightInd w:val="0"/>
        <w:spacing w:line="460" w:lineRule="exact"/>
        <w:ind w:firstLine="480" w:firstLineChars="200"/>
        <w:rPr>
          <w:rStyle w:val="114"/>
          <w:rFonts w:ascii="宋体" w:hAnsi="宋体" w:cs="宋体"/>
          <w:bCs/>
          <w:color w:val="000000" w:themeColor="text1"/>
          <w:sz w:val="24"/>
          <w:szCs w:val="24"/>
          <w:highlight w:val="none"/>
          <w14:textFill>
            <w14:solidFill>
              <w14:schemeClr w14:val="tx1"/>
            </w14:solidFill>
          </w14:textFill>
        </w:rPr>
      </w:pPr>
      <w:r>
        <w:rPr>
          <w:rStyle w:val="114"/>
          <w:rFonts w:hint="eastAsia" w:ascii="宋体" w:hAnsi="宋体" w:cs="宋体"/>
          <w:bCs/>
          <w:color w:val="000000" w:themeColor="text1"/>
          <w:sz w:val="24"/>
          <w:szCs w:val="24"/>
          <w:highlight w:val="none"/>
          <w14:textFill>
            <w14:solidFill>
              <w14:schemeClr w14:val="tx1"/>
            </w14:solidFill>
          </w14:textFill>
        </w:rPr>
        <w:t>自本公告发布之日起</w:t>
      </w:r>
      <w:r>
        <w:rPr>
          <w:rStyle w:val="114"/>
          <w:rFonts w:hint="eastAsia" w:ascii="宋体" w:hAnsi="宋体" w:cs="宋体"/>
          <w:bCs/>
          <w:color w:val="000000" w:themeColor="text1"/>
          <w:sz w:val="24"/>
          <w:szCs w:val="24"/>
          <w:highlight w:val="none"/>
          <w:lang w:val="en-US"/>
          <w14:textFill>
            <w14:solidFill>
              <w14:schemeClr w14:val="tx1"/>
            </w14:solidFill>
          </w14:textFill>
        </w:rPr>
        <w:t>5</w:t>
      </w:r>
      <w:r>
        <w:rPr>
          <w:rStyle w:val="114"/>
          <w:rFonts w:hint="eastAsia" w:ascii="宋体" w:hAnsi="宋体" w:cs="宋体"/>
          <w:bCs/>
          <w:color w:val="000000" w:themeColor="text1"/>
          <w:sz w:val="24"/>
          <w:szCs w:val="24"/>
          <w:highlight w:val="none"/>
          <w14:textFill>
            <w14:solidFill>
              <w14:schemeClr w14:val="tx1"/>
            </w14:solidFill>
          </w14:textFill>
        </w:rPr>
        <w:t>个工作日。</w:t>
      </w:r>
    </w:p>
    <w:p w14:paraId="59FFEB49">
      <w:pPr>
        <w:keepNext w:val="0"/>
        <w:keepLines w:val="0"/>
        <w:pageBreakBefore w:val="0"/>
        <w:widowControl w:val="0"/>
        <w:numPr>
          <w:ilvl w:val="0"/>
          <w:numId w:val="3"/>
        </w:numPr>
        <w:kinsoku/>
        <w:overflowPunct/>
        <w:topLinePunct w:val="0"/>
        <w:autoSpaceDE w:val="0"/>
        <w:autoSpaceDN w:val="0"/>
        <w:bidi w:val="0"/>
        <w:adjustRightInd w:val="0"/>
        <w:snapToGrid w:val="0"/>
        <w:spacing w:line="360" w:lineRule="auto"/>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其他补充事宜</w:t>
      </w:r>
    </w:p>
    <w:p w14:paraId="1C8CC348">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1、逾期送达的或者未送达指定地点的响应文件，采购人、采购代理机构不予受理。</w:t>
      </w:r>
    </w:p>
    <w:p w14:paraId="24EFEFD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val="zh-CN" w:eastAsia="zh-CN"/>
          <w14:textFill>
            <w14:solidFill>
              <w14:schemeClr w14:val="tx1"/>
            </w14:solidFill>
          </w14:textFill>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26CDF2E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val="zh-CN" w:eastAsia="zh-CN"/>
          <w14:textFill>
            <w14:solidFill>
              <w14:schemeClr w14:val="tx1"/>
            </w14:solidFill>
          </w14:textFill>
        </w:rPr>
        <w:t>投标操作流程：供应商在政府采购云平台网注册入库成为正式供应商后，在平台上按《政府采购项目电子交易管理操作指南-供应商》进行投标操作。</w:t>
      </w:r>
    </w:p>
    <w:p w14:paraId="45FF103D">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zh-CN" w:eastAsia="zh-CN"/>
          <w14:textFill>
            <w14:solidFill>
              <w14:schemeClr w14:val="tx1"/>
            </w14:solidFill>
          </w14:textFill>
        </w:rPr>
        <w:t>数字证书办理及投标技术咨询：</w:t>
      </w:r>
      <w:r>
        <w:rPr>
          <w:rFonts w:hint="eastAsia" w:ascii="宋体" w:hAnsi="宋体" w:eastAsia="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lang w:val="zh-CN" w:eastAsia="zh-CN"/>
          <w14:textFill>
            <w14:solidFill>
              <w14:schemeClr w14:val="tx1"/>
            </w14:solidFill>
          </w14:textFill>
        </w:rPr>
        <w:t>须办理数字证书方可参加投标。供应商须自行考虑数字证书办理时限，由于供应商自身原因在开标前无法完成办理，后果自负。</w:t>
      </w:r>
    </w:p>
    <w:p w14:paraId="5C524813">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eastAsia="zh-CN"/>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19F2BA5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6、因企业CA锁原因未能进行解密的，其投标无效。</w:t>
      </w:r>
    </w:p>
    <w:p w14:paraId="1647A1E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06009160">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8、本公告同时在《吉林省公共资源交易公共服务平台》《中国政府采购网》《长春市公共资源交易网》上发布。</w:t>
      </w:r>
    </w:p>
    <w:p w14:paraId="432A6E88">
      <w:pPr>
        <w:widowControl w:val="0"/>
        <w:autoSpaceDE w:val="0"/>
        <w:autoSpaceDN w:val="0"/>
        <w:adjustRightInd w:val="0"/>
        <w:spacing w:line="460" w:lineRule="exact"/>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9、本项目按照吉林省财政厅《关于依托政府采购数字金融服务平台开展融资业务有关事项的通知》（吉财采购【2023】721号）支持申请“政采合同贷”的政策。“政采数金平台”联系电话：张经理0431-81888978，柯经理：0431-81888998。</w:t>
      </w:r>
    </w:p>
    <w:p w14:paraId="1A5ACC7F">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九、对本次</w:t>
      </w:r>
      <w:r>
        <w:rPr>
          <w:rFonts w:hint="eastAsia" w:ascii="宋体" w:hAnsi="宋体" w:eastAsia="宋体" w:cs="宋体"/>
          <w:b/>
          <w:color w:val="000000" w:themeColor="text1"/>
          <w:sz w:val="24"/>
          <w:highlight w:val="none"/>
          <w:lang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提出询问，请按以下方式联系。</w:t>
      </w:r>
    </w:p>
    <w:p w14:paraId="3B1DBA6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9" w:name="_Toc28359019"/>
      <w:bookmarkStart w:id="10" w:name="_Toc35393637"/>
      <w:bookmarkStart w:id="11" w:name="_Toc28359096"/>
      <w:bookmarkStart w:id="12" w:name="_Toc35393806"/>
      <w:r>
        <w:rPr>
          <w:rFonts w:hint="eastAsia" w:ascii="宋体" w:hAnsi="宋体" w:eastAsia="宋体" w:cs="宋体"/>
          <w:bCs/>
          <w:color w:val="000000" w:themeColor="text1"/>
          <w:sz w:val="24"/>
          <w:highlight w:val="none"/>
          <w:lang w:val="en-US" w:eastAsia="zh-CN"/>
          <w14:textFill>
            <w14:solidFill>
              <w14:schemeClr w14:val="tx1"/>
            </w14:solidFill>
          </w14:textFill>
        </w:rPr>
        <w:t>1.采购人信息</w:t>
      </w:r>
      <w:bookmarkEnd w:id="9"/>
      <w:bookmarkEnd w:id="10"/>
      <w:bookmarkEnd w:id="11"/>
      <w:bookmarkEnd w:id="12"/>
    </w:p>
    <w:p w14:paraId="04A23BA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称：长春宽城经济开发区管理委员会</w:t>
      </w:r>
    </w:p>
    <w:p w14:paraId="3CFF5320">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址：长春宽城经济开发区</w:t>
      </w:r>
    </w:p>
    <w:p w14:paraId="1FA4429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联系方式：胡玉姝0431-89991801</w:t>
      </w:r>
    </w:p>
    <w:p w14:paraId="2AEFE93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3" w:name="_Toc35393638"/>
      <w:bookmarkStart w:id="14" w:name="_Toc28359020"/>
      <w:bookmarkStart w:id="15" w:name="_Toc35393807"/>
      <w:bookmarkStart w:id="16" w:name="_Toc28359097"/>
      <w:r>
        <w:rPr>
          <w:rFonts w:hint="eastAsia" w:ascii="宋体" w:hAnsi="宋体" w:eastAsia="宋体" w:cs="宋体"/>
          <w:bCs/>
          <w:color w:val="000000" w:themeColor="text1"/>
          <w:sz w:val="24"/>
          <w:highlight w:val="none"/>
          <w:lang w:val="en-US" w:eastAsia="zh-CN"/>
          <w14:textFill>
            <w14:solidFill>
              <w14:schemeClr w14:val="tx1"/>
            </w14:solidFill>
          </w14:textFill>
        </w:rPr>
        <w:t>2.采购代理机构信息</w:t>
      </w:r>
      <w:bookmarkEnd w:id="13"/>
      <w:bookmarkEnd w:id="14"/>
      <w:bookmarkEnd w:id="15"/>
      <w:bookmarkEnd w:id="16"/>
    </w:p>
    <w:p w14:paraId="03BDA5F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称：吉林省百顺工程管理有限公司</w:t>
      </w:r>
    </w:p>
    <w:p w14:paraId="6F2DEF93">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址：长春市朝阳区西安大路58号2002号房</w:t>
      </w:r>
    </w:p>
    <w:p w14:paraId="64AC50AC">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联系方式：索榕鸿</w:t>
      </w:r>
      <w:r>
        <w:rPr>
          <w:rFonts w:hint="eastAsia" w:ascii="宋体" w:hAnsi="宋体" w:cs="宋体"/>
          <w:bCs/>
          <w:color w:val="000000" w:themeColor="text1"/>
          <w:sz w:val="24"/>
          <w:highlight w:val="none"/>
          <w:lang w:val="en-US" w:eastAsia="zh-CN"/>
          <w14:textFill>
            <w14:solidFill>
              <w14:schemeClr w14:val="tx1"/>
            </w14:solidFill>
          </w14:textFill>
        </w:rPr>
        <w:t>18943633356</w:t>
      </w:r>
      <w:r>
        <w:rPr>
          <w:rFonts w:hint="eastAsia" w:ascii="宋体" w:hAnsi="宋体" w:eastAsia="宋体" w:cs="宋体"/>
          <w:bCs/>
          <w:color w:val="000000" w:themeColor="text1"/>
          <w:sz w:val="24"/>
          <w:highlight w:val="none"/>
          <w:lang w:val="en-US" w:eastAsia="zh-CN"/>
          <w14:textFill>
            <w14:solidFill>
              <w14:schemeClr w14:val="tx1"/>
            </w14:solidFill>
          </w14:textFill>
        </w:rPr>
        <w:t>（办公电话）</w:t>
      </w:r>
    </w:p>
    <w:p w14:paraId="311BFC43">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7" w:name="_Toc28359098"/>
      <w:bookmarkStart w:id="18" w:name="_Toc35393639"/>
      <w:bookmarkStart w:id="19" w:name="_Toc28359021"/>
      <w:bookmarkStart w:id="20" w:name="_Toc35393808"/>
      <w:r>
        <w:rPr>
          <w:rFonts w:hint="eastAsia" w:ascii="宋体" w:hAnsi="宋体" w:eastAsia="宋体" w:cs="宋体"/>
          <w:bCs/>
          <w:color w:val="000000" w:themeColor="text1"/>
          <w:sz w:val="24"/>
          <w:highlight w:val="none"/>
          <w:lang w:val="en-US" w:eastAsia="zh-CN"/>
          <w14:textFill>
            <w14:solidFill>
              <w14:schemeClr w14:val="tx1"/>
            </w14:solidFill>
          </w14:textFill>
        </w:rPr>
        <w:t>3.项目联系方式</w:t>
      </w:r>
      <w:bookmarkEnd w:id="17"/>
      <w:bookmarkEnd w:id="18"/>
      <w:bookmarkEnd w:id="19"/>
      <w:bookmarkEnd w:id="20"/>
    </w:p>
    <w:p w14:paraId="6B16D11F">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项目联系人：索榕鸿</w:t>
      </w:r>
    </w:p>
    <w:p w14:paraId="42AC8BB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电　  话：</w:t>
      </w:r>
      <w:r>
        <w:rPr>
          <w:rFonts w:hint="eastAsia" w:ascii="宋体" w:hAnsi="宋体" w:cs="宋体"/>
          <w:bCs/>
          <w:color w:val="000000" w:themeColor="text1"/>
          <w:sz w:val="24"/>
          <w:highlight w:val="none"/>
          <w:lang w:val="en-US" w:eastAsia="zh-CN"/>
          <w14:textFill>
            <w14:solidFill>
              <w14:schemeClr w14:val="tx1"/>
            </w14:solidFill>
          </w14:textFill>
        </w:rPr>
        <w:t>18943633356</w:t>
      </w:r>
      <w:r>
        <w:rPr>
          <w:rFonts w:hint="eastAsia" w:ascii="宋体" w:hAnsi="宋体" w:eastAsia="宋体" w:cs="宋体"/>
          <w:bCs/>
          <w:color w:val="000000" w:themeColor="text1"/>
          <w:sz w:val="24"/>
          <w:highlight w:val="none"/>
          <w:lang w:val="en-US" w:eastAsia="zh-CN"/>
          <w14:textFill>
            <w14:solidFill>
              <w14:schemeClr w14:val="tx1"/>
            </w14:solidFill>
          </w14:textFill>
        </w:rPr>
        <w:t>（办公电话）</w:t>
      </w:r>
    </w:p>
    <w:p w14:paraId="61D6F6DD">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4.监督机构：长春宽城经济开发区财政金融局</w:t>
      </w:r>
    </w:p>
    <w:p w14:paraId="7C85307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sectPr>
          <w:footerReference r:id="rId7"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联系方式：曾祥雪0431-89991808</w:t>
      </w:r>
    </w:p>
    <w:p w14:paraId="7094309E">
      <w:pPr>
        <w:bidi w:val="0"/>
        <w:jc w:val="center"/>
        <w:rPr>
          <w:b/>
          <w:bCs/>
          <w:sz w:val="44"/>
          <w:szCs w:val="44"/>
          <w:highlight w:val="none"/>
        </w:rPr>
      </w:pPr>
      <w:bookmarkStart w:id="21" w:name="_Toc35393813"/>
      <w:r>
        <w:rPr>
          <w:rFonts w:hint="eastAsia"/>
          <w:b/>
          <w:bCs/>
          <w:sz w:val="44"/>
          <w:szCs w:val="44"/>
          <w:highlight w:val="none"/>
        </w:rPr>
        <w:t>更正公告</w:t>
      </w:r>
      <w:bookmarkEnd w:id="21"/>
    </w:p>
    <w:p w14:paraId="0722962B">
      <w:pPr>
        <w:pStyle w:val="3"/>
        <w:spacing w:line="360" w:lineRule="auto"/>
        <w:rPr>
          <w:rFonts w:ascii="黑体" w:hAnsi="黑体" w:cs="宋体"/>
          <w:b w:val="0"/>
          <w:sz w:val="28"/>
          <w:szCs w:val="28"/>
          <w:highlight w:val="none"/>
          <w:u w:val="none"/>
        </w:rPr>
      </w:pPr>
      <w:bookmarkStart w:id="22" w:name="_Toc35393814"/>
      <w:bookmarkStart w:id="23" w:name="_Toc28359104"/>
      <w:bookmarkStart w:id="24" w:name="_Toc35393645"/>
      <w:bookmarkStart w:id="25" w:name="_Toc28359027"/>
      <w:r>
        <w:rPr>
          <w:rFonts w:hint="eastAsia" w:ascii="黑体" w:hAnsi="黑体" w:cs="宋体"/>
          <w:b w:val="0"/>
          <w:sz w:val="28"/>
          <w:szCs w:val="28"/>
          <w:highlight w:val="none"/>
          <w:u w:val="none"/>
        </w:rPr>
        <w:t>一、项目基本情况</w:t>
      </w:r>
      <w:bookmarkEnd w:id="22"/>
      <w:bookmarkEnd w:id="23"/>
      <w:bookmarkEnd w:id="24"/>
      <w:bookmarkEnd w:id="25"/>
    </w:p>
    <w:p w14:paraId="6F208420">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原公告的采购项目编号：</w:t>
      </w:r>
      <w:r>
        <w:rPr>
          <w:rFonts w:hint="eastAsia" w:ascii="仿宋" w:hAnsi="仿宋" w:eastAsia="仿宋"/>
          <w:sz w:val="28"/>
          <w:szCs w:val="28"/>
          <w:highlight w:val="none"/>
          <w:u w:val="none"/>
          <w:lang w:val="en-US" w:eastAsia="zh-CN"/>
        </w:rPr>
        <w:t>2024107</w:t>
      </w:r>
    </w:p>
    <w:p w14:paraId="7AC5E347">
      <w:pPr>
        <w:ind w:firstLine="560" w:firstLineChars="200"/>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原公告的采购项目名称：</w:t>
      </w:r>
      <w:r>
        <w:rPr>
          <w:rFonts w:hint="eastAsia" w:ascii="仿宋" w:hAnsi="仿宋" w:eastAsia="仿宋"/>
          <w:sz w:val="28"/>
          <w:szCs w:val="28"/>
          <w:highlight w:val="none"/>
          <w:u w:val="none"/>
          <w:lang w:val="en-US" w:eastAsia="zh-CN"/>
        </w:rPr>
        <w:t>长春市宽城区医院异地建设项目充电桩采购与安装</w:t>
      </w:r>
    </w:p>
    <w:p w14:paraId="36A57A4F">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首次公告日期：</w:t>
      </w:r>
      <w:r>
        <w:rPr>
          <w:rFonts w:hint="eastAsia" w:ascii="仿宋" w:hAnsi="仿宋" w:eastAsia="仿宋"/>
          <w:sz w:val="28"/>
          <w:szCs w:val="28"/>
          <w:highlight w:val="none"/>
          <w:u w:val="none"/>
          <w:lang w:val="en-US" w:eastAsia="zh-CN"/>
        </w:rPr>
        <w:t>2024年11月19日</w:t>
      </w:r>
    </w:p>
    <w:p w14:paraId="7AA89CD9">
      <w:pPr>
        <w:pStyle w:val="3"/>
        <w:spacing w:line="360" w:lineRule="auto"/>
        <w:rPr>
          <w:rFonts w:ascii="黑体" w:hAnsi="黑体" w:cs="宋体"/>
          <w:b w:val="0"/>
          <w:sz w:val="28"/>
          <w:szCs w:val="28"/>
          <w:highlight w:val="none"/>
          <w:u w:val="none"/>
        </w:rPr>
      </w:pPr>
      <w:bookmarkStart w:id="26" w:name="_Toc35393815"/>
      <w:bookmarkStart w:id="27" w:name="_Toc28359105"/>
      <w:bookmarkStart w:id="28" w:name="_Toc35393646"/>
      <w:bookmarkStart w:id="29" w:name="_Toc28359028"/>
      <w:r>
        <w:rPr>
          <w:rFonts w:hint="eastAsia" w:ascii="黑体" w:hAnsi="黑体" w:cs="宋体"/>
          <w:b w:val="0"/>
          <w:sz w:val="28"/>
          <w:szCs w:val="28"/>
          <w:highlight w:val="none"/>
          <w:u w:val="none"/>
        </w:rPr>
        <w:t>二、更正信息</w:t>
      </w:r>
      <w:bookmarkEnd w:id="26"/>
      <w:bookmarkEnd w:id="27"/>
      <w:bookmarkEnd w:id="28"/>
      <w:bookmarkEnd w:id="29"/>
    </w:p>
    <w:p w14:paraId="567C4903">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更正事项：</w:t>
      </w:r>
      <w:r>
        <w:rPr>
          <w:rFonts w:hint="eastAsia" w:ascii="仿宋" w:hAnsi="仿宋" w:eastAsia="仿宋"/>
          <w:sz w:val="28"/>
          <w:szCs w:val="28"/>
          <w:highlight w:val="none"/>
          <w:u w:val="none"/>
          <w:lang w:eastAsia="zh-CN"/>
        </w:rPr>
        <w:t>☑</w:t>
      </w:r>
      <w:r>
        <w:rPr>
          <w:rFonts w:hint="eastAsia" w:ascii="仿宋" w:hAnsi="仿宋" w:eastAsia="仿宋"/>
          <w:sz w:val="28"/>
          <w:szCs w:val="28"/>
          <w:highlight w:val="none"/>
          <w:u w:val="none"/>
        </w:rPr>
        <w:t xml:space="preserve">采购公告 </w:t>
      </w:r>
      <w:r>
        <w:rPr>
          <w:rFonts w:hint="eastAsia" w:ascii="仿宋" w:hAnsi="仿宋" w:eastAsia="仿宋"/>
          <w:sz w:val="28"/>
          <w:szCs w:val="28"/>
          <w:highlight w:val="none"/>
          <w:u w:val="none"/>
          <w:lang w:eastAsia="zh-CN"/>
        </w:rPr>
        <w:t>☑</w:t>
      </w:r>
      <w:r>
        <w:rPr>
          <w:rFonts w:hint="eastAsia" w:ascii="仿宋" w:hAnsi="仿宋" w:eastAsia="仿宋"/>
          <w:sz w:val="28"/>
          <w:szCs w:val="28"/>
          <w:highlight w:val="none"/>
          <w:u w:val="none"/>
        </w:rPr>
        <w:t xml:space="preserve">采购文件 □采购结果     </w:t>
      </w:r>
    </w:p>
    <w:p w14:paraId="43B1B22E">
      <w:pPr>
        <w:ind w:firstLine="560" w:firstLineChars="200"/>
        <w:rPr>
          <w:rFonts w:hint="default" w:ascii="仿宋" w:hAnsi="仿宋" w:eastAsia="仿宋"/>
          <w:sz w:val="28"/>
          <w:szCs w:val="28"/>
          <w:highlight w:val="none"/>
          <w:u w:val="none"/>
          <w:lang w:val="en-US" w:eastAsia="zh-CN"/>
        </w:rPr>
      </w:pPr>
      <w:r>
        <w:rPr>
          <w:rFonts w:hint="eastAsia" w:ascii="仿宋" w:hAnsi="仿宋" w:eastAsia="仿宋"/>
          <w:sz w:val="28"/>
          <w:szCs w:val="28"/>
          <w:highlight w:val="none"/>
          <w:u w:val="none"/>
        </w:rPr>
        <w:t>更正内容：</w:t>
      </w:r>
      <w:r>
        <w:rPr>
          <w:rFonts w:hint="eastAsia" w:ascii="仿宋" w:hAnsi="仿宋" w:eastAsia="仿宋"/>
          <w:sz w:val="28"/>
          <w:szCs w:val="28"/>
          <w:highlight w:val="none"/>
          <w:u w:val="none"/>
          <w:lang w:eastAsia="zh-CN"/>
        </w:rPr>
        <w:t>原</w:t>
      </w:r>
      <w:r>
        <w:rPr>
          <w:rFonts w:hint="eastAsia" w:ascii="仿宋" w:hAnsi="仿宋" w:eastAsia="仿宋" w:cs="Times New Roman"/>
          <w:sz w:val="28"/>
          <w:szCs w:val="28"/>
          <w:highlight w:val="none"/>
          <w:u w:val="none"/>
          <w:lang w:eastAsia="zh-CN"/>
        </w:rPr>
        <w:t>公告内容：</w:t>
      </w:r>
      <w:r>
        <w:rPr>
          <w:rFonts w:hint="eastAsia" w:ascii="仿宋" w:hAnsi="仿宋" w:eastAsia="仿宋" w:cs="Times New Roman"/>
          <w:sz w:val="28"/>
          <w:szCs w:val="28"/>
          <w:highlight w:val="none"/>
          <w:u w:val="none"/>
          <w:lang w:val="zh-CN" w:eastAsia="zh-CN"/>
        </w:rPr>
        <w:t>特定资格要求</w:t>
      </w:r>
      <w:r>
        <w:rPr>
          <w:rFonts w:hint="eastAsia" w:ascii="仿宋" w:hAnsi="仿宋" w:eastAsia="仿宋" w:cs="Times New Roman"/>
          <w:sz w:val="28"/>
          <w:szCs w:val="28"/>
          <w:highlight w:val="none"/>
          <w:u w:val="none"/>
          <w:lang w:val="en-US" w:eastAsia="zh-CN"/>
        </w:rPr>
        <w:t>3.1本次磋商要求供应商须是具有独立的法人资格的企业或其他组织，具备建设行政主管部门核发的机电设备安装工程专业承包二级及以上资质，具有有效的安全生产许可证，并在设备、资金、人员组织等方面具有相应的采购及安装能力。</w:t>
      </w:r>
    </w:p>
    <w:p w14:paraId="62FE76DF">
      <w:pPr>
        <w:ind w:firstLine="560" w:firstLineChars="200"/>
        <w:rPr>
          <w:rFonts w:hint="eastAsia" w:ascii="仿宋" w:hAnsi="仿宋" w:eastAsia="仿宋" w:cs="Times New Roman"/>
          <w:sz w:val="28"/>
          <w:szCs w:val="28"/>
          <w:highlight w:val="none"/>
          <w:u w:val="none"/>
          <w:lang w:val="en-US" w:eastAsia="zh-CN"/>
        </w:rPr>
      </w:pPr>
      <w:r>
        <w:rPr>
          <w:rFonts w:hint="eastAsia" w:ascii="仿宋" w:hAnsi="仿宋" w:eastAsia="仿宋"/>
          <w:sz w:val="28"/>
          <w:szCs w:val="28"/>
          <w:highlight w:val="none"/>
          <w:u w:val="none"/>
          <w:lang w:eastAsia="zh-CN"/>
        </w:rPr>
        <w:t>现变更为：</w:t>
      </w:r>
      <w:r>
        <w:rPr>
          <w:rFonts w:hint="eastAsia" w:ascii="仿宋" w:hAnsi="仿宋" w:eastAsia="仿宋" w:cs="Times New Roman"/>
          <w:sz w:val="28"/>
          <w:szCs w:val="28"/>
          <w:highlight w:val="none"/>
          <w:u w:val="none"/>
          <w:lang w:val="en-US" w:eastAsia="zh-CN"/>
        </w:rPr>
        <w:t>本次磋商要求供应商须是具有独立的法人资格的企业或其他组织，具备建设行政主管部门核发的建筑机电安装工程专业承包二级及以上资质，具有有效的安全生产许可证，并在设备、资金、人员组织等方面具有相应的采购及安装能力。</w:t>
      </w:r>
    </w:p>
    <w:p w14:paraId="78D978C7">
      <w:pPr>
        <w:ind w:firstLine="560" w:firstLineChars="200"/>
        <w:rPr>
          <w:rFonts w:hint="default" w:ascii="仿宋" w:hAnsi="仿宋" w:eastAsia="仿宋" w:cs="Times New Roman"/>
          <w:sz w:val="28"/>
          <w:szCs w:val="28"/>
          <w:highlight w:val="none"/>
          <w:u w:val="none"/>
          <w:lang w:val="en-US" w:eastAsia="zh-CN"/>
        </w:rPr>
      </w:pPr>
      <w:r>
        <w:rPr>
          <w:rFonts w:hint="eastAsia" w:ascii="仿宋" w:hAnsi="仿宋" w:eastAsia="仿宋" w:cs="Times New Roman"/>
          <w:sz w:val="28"/>
          <w:szCs w:val="28"/>
          <w:highlight w:val="none"/>
          <w:u w:val="none"/>
          <w:lang w:val="en-US" w:eastAsia="zh-CN"/>
        </w:rPr>
        <w:t>其他内容不变。</w:t>
      </w:r>
    </w:p>
    <w:p w14:paraId="1F9EB19F">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更正日期：</w:t>
      </w:r>
      <w:r>
        <w:rPr>
          <w:rFonts w:hint="eastAsia" w:ascii="仿宋" w:hAnsi="仿宋" w:eastAsia="仿宋"/>
          <w:sz w:val="28"/>
          <w:szCs w:val="28"/>
          <w:highlight w:val="none"/>
          <w:u w:val="none"/>
          <w:lang w:val="en-US" w:eastAsia="zh-CN"/>
        </w:rPr>
        <w:t>2024年11月21日</w:t>
      </w:r>
      <w:r>
        <w:rPr>
          <w:rFonts w:hint="eastAsia" w:ascii="仿宋" w:hAnsi="仿宋" w:eastAsia="仿宋"/>
          <w:sz w:val="28"/>
          <w:szCs w:val="28"/>
          <w:highlight w:val="none"/>
          <w:u w:val="none"/>
        </w:rPr>
        <w:t>　　　　　　　　　　　　</w:t>
      </w:r>
    </w:p>
    <w:p w14:paraId="79C7AB38">
      <w:pPr>
        <w:pStyle w:val="3"/>
        <w:spacing w:line="360" w:lineRule="auto"/>
        <w:rPr>
          <w:rFonts w:ascii="黑体" w:hAnsi="黑体" w:cs="宋体"/>
          <w:b w:val="0"/>
          <w:sz w:val="28"/>
          <w:szCs w:val="28"/>
          <w:highlight w:val="none"/>
          <w:u w:val="none"/>
        </w:rPr>
      </w:pPr>
      <w:bookmarkStart w:id="30" w:name="_Toc35393647"/>
      <w:bookmarkStart w:id="31" w:name="_Toc35393816"/>
      <w:r>
        <w:rPr>
          <w:rFonts w:hint="eastAsia" w:ascii="黑体" w:hAnsi="黑体" w:cs="宋体"/>
          <w:b w:val="0"/>
          <w:sz w:val="28"/>
          <w:szCs w:val="28"/>
          <w:highlight w:val="none"/>
          <w:u w:val="none"/>
        </w:rPr>
        <w:t>三、其他补充事宜</w:t>
      </w:r>
      <w:bookmarkEnd w:id="30"/>
      <w:bookmarkEnd w:id="31"/>
    </w:p>
    <w:p w14:paraId="221C15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本公告同时在《吉林省公共资源交易公共服务平台》《中国政府采购网》《长春市公共资源交易网》上发布</w:t>
      </w:r>
    </w:p>
    <w:p w14:paraId="0579AE0C">
      <w:pPr>
        <w:pStyle w:val="3"/>
        <w:spacing w:line="360" w:lineRule="auto"/>
        <w:rPr>
          <w:rFonts w:ascii="黑体" w:hAnsi="黑体" w:cs="宋体"/>
          <w:b w:val="0"/>
          <w:sz w:val="28"/>
          <w:szCs w:val="28"/>
          <w:highlight w:val="none"/>
          <w:u w:val="none"/>
        </w:rPr>
      </w:pPr>
      <w:bookmarkStart w:id="32" w:name="_Toc35393817"/>
      <w:bookmarkStart w:id="33" w:name="_Toc35393648"/>
      <w:bookmarkStart w:id="34" w:name="_Toc28359029"/>
      <w:bookmarkStart w:id="35" w:name="_Toc28359106"/>
      <w:r>
        <w:rPr>
          <w:rFonts w:hint="eastAsia" w:ascii="黑体" w:hAnsi="黑体" w:cs="宋体"/>
          <w:b w:val="0"/>
          <w:sz w:val="28"/>
          <w:szCs w:val="28"/>
          <w:highlight w:val="none"/>
          <w:u w:val="none"/>
        </w:rPr>
        <w:t>四、凡对本次公告内容提出询问，请按以下方式联系。</w:t>
      </w:r>
      <w:bookmarkEnd w:id="32"/>
      <w:bookmarkEnd w:id="33"/>
      <w:bookmarkEnd w:id="34"/>
      <w:bookmarkEnd w:id="35"/>
    </w:p>
    <w:p w14:paraId="0BD24C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1.采购人信息</w:t>
      </w:r>
    </w:p>
    <w:p w14:paraId="6CC39E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名    称：长春宽城经济开发区管理委员会</w:t>
      </w:r>
    </w:p>
    <w:p w14:paraId="13FC48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地    址：长春宽城经济开发区</w:t>
      </w:r>
    </w:p>
    <w:p w14:paraId="57BE75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联系方式：胡玉姝0431-89991801</w:t>
      </w:r>
    </w:p>
    <w:p w14:paraId="152141F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2.采购代理机构信息</w:t>
      </w:r>
    </w:p>
    <w:p w14:paraId="042A82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名    称：</w:t>
      </w:r>
      <w:r>
        <w:rPr>
          <w:rFonts w:hint="eastAsia" w:ascii="仿宋" w:hAnsi="仿宋" w:eastAsia="仿宋" w:cs="宋体"/>
          <w:b w:val="0"/>
          <w:sz w:val="28"/>
          <w:szCs w:val="28"/>
          <w:highlight w:val="none"/>
          <w:u w:val="none"/>
          <w:lang w:val="en-US" w:eastAsia="zh-CN"/>
        </w:rPr>
        <w:t>吉林省百顺工程管理有限公司</w:t>
      </w:r>
    </w:p>
    <w:p w14:paraId="321F2E5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地    址：</w:t>
      </w:r>
      <w:r>
        <w:rPr>
          <w:rFonts w:hint="eastAsia" w:ascii="仿宋" w:hAnsi="仿宋" w:eastAsia="仿宋" w:cs="宋体"/>
          <w:b w:val="0"/>
          <w:sz w:val="28"/>
          <w:szCs w:val="28"/>
          <w:highlight w:val="none"/>
          <w:u w:val="none"/>
          <w:lang w:val="en-US" w:eastAsia="zh-CN"/>
        </w:rPr>
        <w:t>长春市朝阳区西安大路58号(24)层2002号房</w:t>
      </w:r>
      <w:r>
        <w:rPr>
          <w:rFonts w:hint="eastAsia" w:ascii="仿宋" w:hAnsi="仿宋" w:eastAsia="仿宋" w:cs="宋体"/>
          <w:b w:val="0"/>
          <w:sz w:val="28"/>
          <w:szCs w:val="28"/>
          <w:highlight w:val="none"/>
          <w:u w:val="none"/>
        </w:rPr>
        <w:t xml:space="preserve">       </w:t>
      </w:r>
    </w:p>
    <w:p w14:paraId="58FAE7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联系方式：</w:t>
      </w:r>
      <w:r>
        <w:rPr>
          <w:rFonts w:hint="eastAsia" w:ascii="仿宋" w:hAnsi="仿宋" w:eastAsia="仿宋" w:cs="宋体"/>
          <w:b w:val="0"/>
          <w:sz w:val="28"/>
          <w:szCs w:val="28"/>
          <w:highlight w:val="none"/>
          <w:u w:val="none"/>
          <w:lang w:val="zh-CN" w:eastAsia="zh-CN"/>
        </w:rPr>
        <w:t>索榕鸿18943633356（办公电话）</w:t>
      </w:r>
    </w:p>
    <w:p w14:paraId="1EFE9B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3.项目联系方式</w:t>
      </w:r>
    </w:p>
    <w:p w14:paraId="7724A3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项目联系人：</w:t>
      </w:r>
      <w:r>
        <w:rPr>
          <w:rFonts w:hint="eastAsia" w:ascii="仿宋" w:hAnsi="仿宋" w:eastAsia="仿宋" w:cs="宋体"/>
          <w:b w:val="0"/>
          <w:sz w:val="28"/>
          <w:szCs w:val="28"/>
          <w:highlight w:val="none"/>
          <w:u w:val="none"/>
          <w:lang w:val="zh-CN" w:eastAsia="zh-CN"/>
        </w:rPr>
        <w:t>索榕鸿</w:t>
      </w:r>
    </w:p>
    <w:p w14:paraId="4A33F1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电　  话：</w:t>
      </w:r>
      <w:r>
        <w:rPr>
          <w:rFonts w:hint="eastAsia" w:ascii="仿宋" w:hAnsi="仿宋" w:eastAsia="仿宋" w:cs="宋体"/>
          <w:b w:val="0"/>
          <w:sz w:val="28"/>
          <w:szCs w:val="28"/>
          <w:highlight w:val="none"/>
          <w:u w:val="none"/>
          <w:lang w:val="zh-CN" w:eastAsia="zh-CN"/>
        </w:rPr>
        <w:t>18943633356（办公电话）</w:t>
      </w:r>
    </w:p>
    <w:p w14:paraId="32395C6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4.监督机构：长春宽城经济开发区财政金融局</w:t>
      </w:r>
    </w:p>
    <w:p w14:paraId="4B9155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highlight w:val="none"/>
          <w:u w:val="none"/>
        </w:rPr>
      </w:pPr>
      <w:r>
        <w:rPr>
          <w:rFonts w:hint="eastAsia" w:ascii="仿宋" w:hAnsi="仿宋" w:eastAsia="仿宋" w:cs="宋体"/>
          <w:b w:val="0"/>
          <w:sz w:val="28"/>
          <w:szCs w:val="28"/>
          <w:highlight w:val="none"/>
          <w:u w:val="none"/>
        </w:rPr>
        <w:t>联系方式：曾祥雪0431-89991808</w:t>
      </w:r>
    </w:p>
    <w:p w14:paraId="674A9FF4">
      <w:pPr>
        <w:pStyle w:val="3"/>
        <w:rPr>
          <w:rFonts w:hint="eastAsia"/>
          <w:highlight w:val="none"/>
          <w:lang w:val="en-US" w:eastAsia="zh-CN"/>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018C82E0">
      <w:pPr>
        <w:rPr>
          <w:rFonts w:hint="eastAsia"/>
          <w:highlight w:val="none"/>
          <w:lang w:val="en-US" w:eastAsia="zh-CN"/>
        </w:rPr>
      </w:pPr>
    </w:p>
    <w:p w14:paraId="363183AD">
      <w:pPr>
        <w:pStyle w:val="2"/>
        <w:bidi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bookmarkStart w:id="36" w:name="_Toc2857"/>
      <w:bookmarkStart w:id="37" w:name="_Toc383794598"/>
      <w:bookmarkStart w:id="38" w:name="_Toc17128"/>
      <w:bookmarkStart w:id="39" w:name="_Toc325358490"/>
      <w:bookmarkStart w:id="40" w:name="_Toc291782331"/>
      <w:bookmarkStart w:id="41" w:name="_Toc184635071"/>
      <w:r>
        <w:rPr>
          <w:rFonts w:hint="eastAsia" w:ascii="Calibri" w:hAnsi="Calibri" w:eastAsia="宋体" w:cs="Times New Roman"/>
          <w:b/>
          <w:bCs/>
          <w:color w:val="000000" w:themeColor="text1"/>
          <w:kern w:val="44"/>
          <w:sz w:val="44"/>
          <w:szCs w:val="44"/>
          <w:highlight w:val="none"/>
          <w:lang w:val="en-US" w:eastAsia="zh-CN" w:bidi="ar-SA"/>
          <w14:textFill>
            <w14:solidFill>
              <w14:schemeClr w14:val="tx1"/>
            </w14:solidFill>
          </w14:textFill>
        </w:rPr>
        <w:t>供应商须知</w:t>
      </w:r>
      <w:bookmarkEnd w:id="36"/>
      <w:bookmarkEnd w:id="37"/>
      <w:bookmarkEnd w:id="38"/>
    </w:p>
    <w:p w14:paraId="044D1794">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color w:val="000000" w:themeColor="text1"/>
          <w:sz w:val="30"/>
          <w:szCs w:val="30"/>
          <w:highlight w:val="none"/>
          <w14:textFill>
            <w14:solidFill>
              <w14:schemeClr w14:val="tx1"/>
            </w14:solidFill>
          </w14:textFill>
        </w:rPr>
      </w:pPr>
      <w:bookmarkStart w:id="42" w:name="_Toc383794599"/>
      <w:r>
        <w:rPr>
          <w:rFonts w:hint="eastAsia"/>
          <w:color w:val="000000" w:themeColor="text1"/>
          <w:sz w:val="30"/>
          <w:szCs w:val="30"/>
          <w:highlight w:val="none"/>
          <w:lang w:eastAsia="zh-CN"/>
          <w14:textFill>
            <w14:solidFill>
              <w14:schemeClr w14:val="tx1"/>
            </w14:solidFill>
          </w14:textFill>
        </w:rPr>
        <w:t>供应商</w:t>
      </w:r>
      <w:r>
        <w:rPr>
          <w:rFonts w:hint="eastAsia"/>
          <w:color w:val="000000" w:themeColor="text1"/>
          <w:sz w:val="30"/>
          <w:szCs w:val="30"/>
          <w:highlight w:val="none"/>
          <w14:textFill>
            <w14:solidFill>
              <w14:schemeClr w14:val="tx1"/>
            </w14:solidFill>
          </w14:textFill>
        </w:rPr>
        <w:t>须知前附表</w:t>
      </w:r>
      <w:bookmarkEnd w:id="42"/>
    </w:p>
    <w:tbl>
      <w:tblPr>
        <w:tblStyle w:val="38"/>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2216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43050700">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条款号</w:t>
            </w:r>
          </w:p>
        </w:tc>
        <w:tc>
          <w:tcPr>
            <w:tcW w:w="2095" w:type="dxa"/>
            <w:vAlign w:val="center"/>
          </w:tcPr>
          <w:p w14:paraId="4D41D68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条款名称</w:t>
            </w:r>
          </w:p>
        </w:tc>
        <w:tc>
          <w:tcPr>
            <w:tcW w:w="6675" w:type="dxa"/>
            <w:vAlign w:val="center"/>
          </w:tcPr>
          <w:p w14:paraId="37043E4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编列内容</w:t>
            </w:r>
          </w:p>
        </w:tc>
      </w:tr>
      <w:tr w14:paraId="7343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2BD54143">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w:t>
            </w:r>
          </w:p>
        </w:tc>
        <w:tc>
          <w:tcPr>
            <w:tcW w:w="2095" w:type="dxa"/>
            <w:vAlign w:val="center"/>
          </w:tcPr>
          <w:p w14:paraId="55F93CB0">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w:t>
            </w:r>
          </w:p>
        </w:tc>
        <w:tc>
          <w:tcPr>
            <w:tcW w:w="6675" w:type="dxa"/>
            <w:vAlign w:val="center"/>
          </w:tcPr>
          <w:p w14:paraId="38691AC0">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名  称：长春宽城经济开发区管理委员会</w:t>
            </w:r>
          </w:p>
          <w:p w14:paraId="2E917F87">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地  址：长春市宽城区北凯旋路7388号</w:t>
            </w:r>
          </w:p>
          <w:p w14:paraId="611D87BF">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联系人：胡玉姝</w:t>
            </w:r>
          </w:p>
          <w:p w14:paraId="0607D835">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电  话：0431-89991801</w:t>
            </w:r>
          </w:p>
        </w:tc>
      </w:tr>
      <w:tr w14:paraId="03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1B9DA88D">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w:t>
            </w:r>
          </w:p>
        </w:tc>
        <w:tc>
          <w:tcPr>
            <w:tcW w:w="2095" w:type="dxa"/>
            <w:vAlign w:val="center"/>
          </w:tcPr>
          <w:p w14:paraId="75737AA0">
            <w:pPr>
              <w:spacing w:line="400" w:lineRule="exact"/>
              <w:jc w:val="center"/>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采购代理机构</w:t>
            </w:r>
          </w:p>
        </w:tc>
        <w:tc>
          <w:tcPr>
            <w:tcW w:w="6675" w:type="dxa"/>
            <w:vAlign w:val="center"/>
          </w:tcPr>
          <w:p w14:paraId="18452181">
            <w:pPr>
              <w:spacing w:line="400" w:lineRule="exac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名    称：</w:t>
            </w:r>
            <w:r>
              <w:rPr>
                <w:rFonts w:hint="eastAsia" w:ascii="宋体" w:hAnsi="宋体" w:cs="微软雅黑"/>
                <w:color w:val="000000" w:themeColor="text1"/>
                <w:szCs w:val="21"/>
                <w:highlight w:val="none"/>
                <w:lang w:val="zh-CN" w:eastAsia="zh-CN"/>
                <w14:textFill>
                  <w14:solidFill>
                    <w14:schemeClr w14:val="tx1"/>
                  </w14:solidFill>
                </w14:textFill>
              </w:rPr>
              <w:t>吉林省百顺工程管理有限公司</w:t>
            </w:r>
          </w:p>
          <w:p w14:paraId="13B63639">
            <w:pPr>
              <w:spacing w:line="400" w:lineRule="exac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地    址：</w:t>
            </w:r>
            <w:r>
              <w:rPr>
                <w:rFonts w:hint="eastAsia" w:ascii="宋体" w:hAnsi="宋体" w:cs="微软雅黑"/>
                <w:color w:val="000000" w:themeColor="text1"/>
                <w:szCs w:val="21"/>
                <w:highlight w:val="none"/>
                <w:lang w:val="en-US" w:eastAsia="zh-CN"/>
                <w14:textFill>
                  <w14:solidFill>
                    <w14:schemeClr w14:val="tx1"/>
                  </w14:solidFill>
                </w14:textFill>
              </w:rPr>
              <w:t xml:space="preserve">长春市朝阳区西安大路58号2002号房       </w:t>
            </w:r>
          </w:p>
          <w:p w14:paraId="0A6CBACA">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联系人：</w:t>
            </w:r>
            <w:r>
              <w:rPr>
                <w:rFonts w:hint="eastAsia" w:ascii="宋体" w:hAnsi="宋体" w:cs="微软雅黑"/>
                <w:color w:val="000000" w:themeColor="text1"/>
                <w:szCs w:val="21"/>
                <w:highlight w:val="none"/>
                <w:lang w:val="en-US" w:eastAsia="zh-CN"/>
                <w14:textFill>
                  <w14:solidFill>
                    <w14:schemeClr w14:val="tx1"/>
                  </w14:solidFill>
                </w14:textFill>
              </w:rPr>
              <w:t xml:space="preserve">索榕鸿     </w:t>
            </w:r>
          </w:p>
          <w:p w14:paraId="5F7E68FA">
            <w:pPr>
              <w:spacing w:line="400" w:lineRule="exact"/>
              <w:rPr>
                <w:rFonts w:hint="eastAsia"/>
                <w:color w:val="000000" w:themeColor="text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联系方式：</w:t>
            </w:r>
            <w:r>
              <w:rPr>
                <w:rFonts w:hint="eastAsia" w:ascii="宋体" w:hAnsi="宋体" w:cs="微软雅黑"/>
                <w:color w:val="000000" w:themeColor="text1"/>
                <w:szCs w:val="21"/>
                <w:highlight w:val="none"/>
                <w:lang w:val="en-US" w:eastAsia="zh-CN"/>
                <w14:textFill>
                  <w14:solidFill>
                    <w14:schemeClr w14:val="tx1"/>
                  </w14:solidFill>
                </w14:textFill>
              </w:rPr>
              <w:t>18943633356</w:t>
            </w:r>
          </w:p>
        </w:tc>
      </w:tr>
      <w:tr w14:paraId="14B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C6E90B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1.1.4</w:t>
            </w:r>
          </w:p>
        </w:tc>
        <w:tc>
          <w:tcPr>
            <w:tcW w:w="2095" w:type="dxa"/>
            <w:vAlign w:val="center"/>
          </w:tcPr>
          <w:p w14:paraId="26A52C8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6675" w:type="dxa"/>
            <w:vAlign w:val="center"/>
          </w:tcPr>
          <w:p w14:paraId="2D906B46">
            <w:pPr>
              <w:spacing w:line="400" w:lineRule="exac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长春市宽城区医院异地建设项目充电桩采购与安装</w:t>
            </w:r>
          </w:p>
        </w:tc>
      </w:tr>
      <w:tr w14:paraId="4ADE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E4F13F">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w:t>
            </w:r>
          </w:p>
        </w:tc>
        <w:tc>
          <w:tcPr>
            <w:tcW w:w="2095" w:type="dxa"/>
            <w:vAlign w:val="center"/>
          </w:tcPr>
          <w:p w14:paraId="4B0AB0C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供货</w:t>
            </w:r>
            <w:r>
              <w:rPr>
                <w:rFonts w:hint="eastAsia"/>
                <w:color w:val="000000" w:themeColor="text1"/>
                <w:highlight w:val="none"/>
                <w14:textFill>
                  <w14:solidFill>
                    <w14:schemeClr w14:val="tx1"/>
                  </w14:solidFill>
                </w14:textFill>
              </w:rPr>
              <w:t>地点</w:t>
            </w:r>
          </w:p>
        </w:tc>
        <w:tc>
          <w:tcPr>
            <w:tcW w:w="6675" w:type="dxa"/>
            <w:vAlign w:val="center"/>
          </w:tcPr>
          <w:p w14:paraId="2E339BAE">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长春市宽城区北凯旋路以东、丙四十一路以南、乙七路以北；</w:t>
            </w:r>
          </w:p>
        </w:tc>
      </w:tr>
      <w:tr w14:paraId="684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3A766F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w:t>
            </w:r>
          </w:p>
        </w:tc>
        <w:tc>
          <w:tcPr>
            <w:tcW w:w="2095" w:type="dxa"/>
            <w:vAlign w:val="center"/>
          </w:tcPr>
          <w:p w14:paraId="77AC1714">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资金来源</w:t>
            </w:r>
          </w:p>
        </w:tc>
        <w:tc>
          <w:tcPr>
            <w:tcW w:w="6675" w:type="dxa"/>
            <w:vAlign w:val="center"/>
          </w:tcPr>
          <w:p w14:paraId="2B08B585">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专项资金</w:t>
            </w:r>
          </w:p>
        </w:tc>
      </w:tr>
      <w:tr w14:paraId="287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E04AB2">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w:t>
            </w:r>
          </w:p>
        </w:tc>
        <w:tc>
          <w:tcPr>
            <w:tcW w:w="2095" w:type="dxa"/>
            <w:vAlign w:val="center"/>
          </w:tcPr>
          <w:p w14:paraId="41A09F1D">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出资比例</w:t>
            </w:r>
          </w:p>
        </w:tc>
        <w:tc>
          <w:tcPr>
            <w:tcW w:w="6675" w:type="dxa"/>
            <w:vAlign w:val="center"/>
          </w:tcPr>
          <w:p w14:paraId="1AF552B7">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100%</w:t>
            </w:r>
          </w:p>
        </w:tc>
      </w:tr>
      <w:tr w14:paraId="492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69B33F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w:t>
            </w:r>
          </w:p>
        </w:tc>
        <w:tc>
          <w:tcPr>
            <w:tcW w:w="2095" w:type="dxa"/>
            <w:vAlign w:val="center"/>
          </w:tcPr>
          <w:p w14:paraId="34F21574">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资金落实情况</w:t>
            </w:r>
          </w:p>
        </w:tc>
        <w:tc>
          <w:tcPr>
            <w:tcW w:w="6675" w:type="dxa"/>
            <w:vAlign w:val="center"/>
          </w:tcPr>
          <w:p w14:paraId="4D905DE8">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已落实</w:t>
            </w:r>
          </w:p>
        </w:tc>
      </w:tr>
      <w:tr w14:paraId="08E7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DF0090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1.3.1</w:t>
            </w:r>
          </w:p>
        </w:tc>
        <w:tc>
          <w:tcPr>
            <w:tcW w:w="2095" w:type="dxa"/>
            <w:vAlign w:val="center"/>
          </w:tcPr>
          <w:p w14:paraId="43EB4EEF">
            <w:pPr>
              <w:spacing w:line="400" w:lineRule="exac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采购内容</w:t>
            </w:r>
          </w:p>
        </w:tc>
        <w:tc>
          <w:tcPr>
            <w:tcW w:w="6675" w:type="dxa"/>
            <w:vAlign w:val="center"/>
          </w:tcPr>
          <w:p w14:paraId="246D89C6">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充电桩采购与安装</w:t>
            </w:r>
            <w:r>
              <w:rPr>
                <w:rFonts w:hint="eastAsia" w:ascii="宋体" w:hAnsi="宋体" w:eastAsia="宋体" w:cs="微软雅黑"/>
                <w:color w:val="000000" w:themeColor="text1"/>
                <w:szCs w:val="21"/>
                <w:highlight w:val="none"/>
                <w:lang w:val="en-US" w:eastAsia="zh-CN"/>
                <w14:textFill>
                  <w14:solidFill>
                    <w14:schemeClr w14:val="tx1"/>
                  </w14:solidFill>
                </w14:textFill>
              </w:rPr>
              <w:t>，具体内容详见采购需求</w:t>
            </w:r>
          </w:p>
        </w:tc>
      </w:tr>
      <w:tr w14:paraId="697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464284E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w:t>
            </w:r>
          </w:p>
        </w:tc>
        <w:tc>
          <w:tcPr>
            <w:tcW w:w="2095" w:type="dxa"/>
            <w:vAlign w:val="center"/>
          </w:tcPr>
          <w:p w14:paraId="1ED30EFB">
            <w:pPr>
              <w:spacing w:line="400" w:lineRule="exact"/>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供货期限</w:t>
            </w:r>
          </w:p>
        </w:tc>
        <w:tc>
          <w:tcPr>
            <w:tcW w:w="6675" w:type="dxa"/>
            <w:shd w:val="clear" w:color="auto" w:fill="auto"/>
            <w:vAlign w:val="center"/>
          </w:tcPr>
          <w:p w14:paraId="5891743C">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签订合同后30个日历天内供货、安装、调试、验收完成</w:t>
            </w:r>
          </w:p>
        </w:tc>
      </w:tr>
      <w:tr w14:paraId="12C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24AA913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w:t>
            </w:r>
          </w:p>
        </w:tc>
        <w:tc>
          <w:tcPr>
            <w:tcW w:w="2095" w:type="dxa"/>
            <w:vAlign w:val="center"/>
          </w:tcPr>
          <w:p w14:paraId="0FF929CB">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c>
          <w:tcPr>
            <w:tcW w:w="6675" w:type="dxa"/>
            <w:vAlign w:val="center"/>
          </w:tcPr>
          <w:p w14:paraId="1EA2F2AB">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符合现行国家、行业、地方或者其他相关标准的合格要求</w:t>
            </w:r>
          </w:p>
        </w:tc>
      </w:tr>
      <w:tr w14:paraId="2EA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4C2822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p>
        </w:tc>
        <w:tc>
          <w:tcPr>
            <w:tcW w:w="2095" w:type="dxa"/>
            <w:vAlign w:val="center"/>
          </w:tcPr>
          <w:p w14:paraId="6FD7A32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资质条件、能力和信誉</w:t>
            </w:r>
          </w:p>
        </w:tc>
        <w:tc>
          <w:tcPr>
            <w:tcW w:w="6675" w:type="dxa"/>
            <w:vAlign w:val="center"/>
          </w:tcPr>
          <w:p w14:paraId="5832ECDC">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 满足《中华人民共和国政府采购法》第二十二条规定；</w:t>
            </w:r>
          </w:p>
          <w:p w14:paraId="64C26905">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 落实政府采购政策需满足的资格：本项目非专门面向中小企业采购；</w:t>
            </w:r>
          </w:p>
          <w:p w14:paraId="3850FED3">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 本项目的特定资格要求：</w:t>
            </w:r>
          </w:p>
          <w:p w14:paraId="055E4FF1">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 本次磋商要求供应商须是具有独立的法人资格的企业或其他组织，具备建设行政主管部门核发的建筑机电安装工程专业承包二级及以上资质，具有有效的安全生产许可证，并在设备、资金、人员组织等方面具有相应的采购及安装能力。</w:t>
            </w:r>
          </w:p>
          <w:p w14:paraId="7E01FFDF">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 供应商拟派出的项目负责人须具备机电工程专业二级及以上注册建造师资格，并具备有效的安全生产考核合格证（B证）且无在建工程。</w:t>
            </w:r>
          </w:p>
          <w:p w14:paraId="5EBFB7AA">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3.3供应商参加采购活动应当提交反映其财务状况、依法缴纳税收和社保保障资金情况的资格条件承诺函（《关于加强政府采购信用体系建设简化供应商资格条件有关事项的通知》长财采购〔2022〕2066 号）；</w:t>
            </w:r>
          </w:p>
          <w:p w14:paraId="63A8756B">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3.4信誉要求：</w:t>
            </w:r>
          </w:p>
          <w:p w14:paraId="541D3C8E">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（1）供应商参加政府采购活动近3年内（2021年至今）在经营活动中没有重大违法记录。</w:t>
            </w:r>
          </w:p>
          <w:p w14:paraId="699339A4">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（2）拒绝列入政府取消投标资格记录期间的企业或个人投标。</w:t>
            </w:r>
          </w:p>
          <w:p w14:paraId="2336F172">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（3）未被列入“信用中国”网站(www.creditchina.gov.cn)、失信被执行人、企业经营异常名录、重大税收违法失信主体；</w:t>
            </w:r>
          </w:p>
          <w:p w14:paraId="4D51FC04">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未被工商行政管理机关在全国企业信用信息公示系统中列入严重违法失信企业名单；</w:t>
            </w:r>
          </w:p>
          <w:p w14:paraId="2E8FB483">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未被列入“中国政府采购网”(www.ccgp.gov.cn)政府采购严重违法失信行为记录名单的供应商；</w:t>
            </w:r>
          </w:p>
          <w:p w14:paraId="27829D7E">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“中国裁判文书网”（wenshu.court.gov.cn/）查询企业及法定代表人无行贿犯罪记录证明。</w:t>
            </w:r>
          </w:p>
          <w:p w14:paraId="1975DD24">
            <w:pPr>
              <w:spacing w:line="400" w:lineRule="exac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7CE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0FDCFD9">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w:t>
            </w:r>
          </w:p>
        </w:tc>
        <w:tc>
          <w:tcPr>
            <w:tcW w:w="2095" w:type="dxa"/>
            <w:vAlign w:val="center"/>
          </w:tcPr>
          <w:p w14:paraId="25D4C706">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是否接受联合体投标</w:t>
            </w:r>
          </w:p>
        </w:tc>
        <w:tc>
          <w:tcPr>
            <w:tcW w:w="6675" w:type="dxa"/>
            <w:vAlign w:val="center"/>
          </w:tcPr>
          <w:p w14:paraId="794370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不接受</w:t>
            </w:r>
          </w:p>
        </w:tc>
      </w:tr>
      <w:tr w14:paraId="6834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148EC0E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1.9.1</w:t>
            </w:r>
          </w:p>
        </w:tc>
        <w:tc>
          <w:tcPr>
            <w:tcW w:w="2095" w:type="dxa"/>
            <w:vAlign w:val="center"/>
          </w:tcPr>
          <w:p w14:paraId="05E7007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踏勘现场</w:t>
            </w:r>
          </w:p>
        </w:tc>
        <w:tc>
          <w:tcPr>
            <w:tcW w:w="6675" w:type="dxa"/>
            <w:vAlign w:val="center"/>
          </w:tcPr>
          <w:p w14:paraId="118815B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不</w:t>
            </w:r>
            <w:r>
              <w:rPr>
                <w:rFonts w:hint="eastAsia" w:ascii="宋体" w:hAnsi="宋体" w:cs="Times New Roman"/>
                <w:color w:val="000000" w:themeColor="text1"/>
                <w:szCs w:val="21"/>
                <w:highlight w:val="none"/>
                <w14:textFill>
                  <w14:solidFill>
                    <w14:schemeClr w14:val="tx1"/>
                  </w14:solidFill>
                </w14:textFill>
              </w:rPr>
              <w:t>组织</w:t>
            </w:r>
          </w:p>
        </w:tc>
      </w:tr>
      <w:tr w14:paraId="470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ED7AE5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1.10.1</w:t>
            </w:r>
          </w:p>
        </w:tc>
        <w:tc>
          <w:tcPr>
            <w:tcW w:w="2095" w:type="dxa"/>
            <w:vAlign w:val="center"/>
          </w:tcPr>
          <w:p w14:paraId="52353C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投标预备会</w:t>
            </w:r>
          </w:p>
        </w:tc>
        <w:tc>
          <w:tcPr>
            <w:tcW w:w="6675" w:type="dxa"/>
            <w:vAlign w:val="center"/>
          </w:tcPr>
          <w:p w14:paraId="6367A8C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position w:val="-4"/>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position w:val="0"/>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不召开</w:t>
            </w:r>
          </w:p>
          <w:p w14:paraId="2CD1D0B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□召开,召开时间：/</w:t>
            </w:r>
          </w:p>
          <w:p w14:paraId="701D39E9">
            <w:pPr>
              <w:keepNext w:val="0"/>
              <w:keepLines w:val="0"/>
              <w:pageBreakBefore w:val="0"/>
              <w:widowControl w:val="0"/>
              <w:kinsoku/>
              <w:wordWrap w:val="0"/>
              <w:overflowPunct/>
              <w:topLinePunct w:val="0"/>
              <w:autoSpaceDE/>
              <w:autoSpaceDN/>
              <w:bidi w:val="0"/>
              <w:adjustRightInd w:val="0"/>
              <w:spacing w:line="440" w:lineRule="exact"/>
              <w:ind w:firstLine="735" w:firstLineChars="350"/>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召开地点：/</w:t>
            </w:r>
          </w:p>
        </w:tc>
      </w:tr>
      <w:tr w14:paraId="37F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5EBAF0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1.11.1</w:t>
            </w:r>
          </w:p>
        </w:tc>
        <w:tc>
          <w:tcPr>
            <w:tcW w:w="2095" w:type="dxa"/>
            <w:vAlign w:val="center"/>
          </w:tcPr>
          <w:p w14:paraId="7AF3C31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分包</w:t>
            </w:r>
          </w:p>
        </w:tc>
        <w:tc>
          <w:tcPr>
            <w:tcW w:w="6675" w:type="dxa"/>
            <w:vAlign w:val="center"/>
          </w:tcPr>
          <w:p w14:paraId="511C5F1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position w:val="-4"/>
                <w:sz w:val="3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position w:val="0"/>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不允许</w:t>
            </w:r>
          </w:p>
          <w:p w14:paraId="6680B87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□允许，分包内容：/</w:t>
            </w:r>
          </w:p>
        </w:tc>
      </w:tr>
      <w:tr w14:paraId="780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623F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1.12</w:t>
            </w:r>
          </w:p>
        </w:tc>
        <w:tc>
          <w:tcPr>
            <w:tcW w:w="2095" w:type="dxa"/>
            <w:vAlign w:val="center"/>
          </w:tcPr>
          <w:p w14:paraId="03822F3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偏离</w:t>
            </w:r>
          </w:p>
        </w:tc>
        <w:tc>
          <w:tcPr>
            <w:tcW w:w="6675" w:type="dxa"/>
            <w:vAlign w:val="center"/>
          </w:tcPr>
          <w:p w14:paraId="39FF80FA">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tc>
      </w:tr>
      <w:tr w14:paraId="418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EA2B69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2.1</w:t>
            </w:r>
          </w:p>
        </w:tc>
        <w:tc>
          <w:tcPr>
            <w:tcW w:w="2095" w:type="dxa"/>
            <w:vAlign w:val="center"/>
          </w:tcPr>
          <w:p w14:paraId="7A33A10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构成磋商文件的其他材料</w:t>
            </w:r>
          </w:p>
        </w:tc>
        <w:tc>
          <w:tcPr>
            <w:tcW w:w="6675" w:type="dxa"/>
            <w:vAlign w:val="center"/>
          </w:tcPr>
          <w:p w14:paraId="47CEB839">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本项目的澄清、修改、补充说明文件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（如有）。</w:t>
            </w:r>
          </w:p>
          <w:p w14:paraId="512F02C3">
            <w:pPr>
              <w:spacing w:line="400" w:lineRule="exact"/>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注：采购代理机构将上述内容以带有编号的补遗文件发送到“政采云”平台(https://www.zcygov.cn)</w:t>
            </w:r>
            <w:r>
              <w:rPr>
                <w:rFonts w:hint="eastAsia" w:ascii="Times New Roman" w:hAnsi="Times New Roman" w:eastAsia="宋体" w:cs="Times New Roman"/>
                <w:color w:val="000000" w:themeColor="text1"/>
                <w:highlight w:val="none"/>
                <w:lang w:val="zh-CN" w:eastAsia="zh-CN"/>
                <w14:textFill>
                  <w14:solidFill>
                    <w14:schemeClr w14:val="tx1"/>
                  </w14:solidFill>
                </w14:textFill>
              </w:rPr>
              <w:t>答疑文件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中，各供应商登录“政采云”平台(https://www.zcygov.cn)答疑文件处自行下载。如果供应商未在上述答疑文件中收到相应文件，请及时与采购代理机构联系，否则采购人和采购代理机构不承担任何责任。</w:t>
            </w:r>
          </w:p>
        </w:tc>
      </w:tr>
      <w:tr w14:paraId="7C31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3697828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2.2.1</w:t>
            </w:r>
          </w:p>
        </w:tc>
        <w:tc>
          <w:tcPr>
            <w:tcW w:w="2095" w:type="dxa"/>
            <w:vAlign w:val="center"/>
          </w:tcPr>
          <w:p w14:paraId="17A249F6">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要求澄清磋商文件的截止时间</w:t>
            </w:r>
          </w:p>
        </w:tc>
        <w:tc>
          <w:tcPr>
            <w:tcW w:w="6675" w:type="dxa"/>
            <w:vAlign w:val="center"/>
          </w:tcPr>
          <w:p w14:paraId="6B7A97B4">
            <w:pPr>
              <w:keepNext w:val="0"/>
              <w:keepLines w:val="0"/>
              <w:pageBreakBefore w:val="0"/>
              <w:kinsoku/>
              <w:wordWrap/>
              <w:overflowPunct/>
              <w:autoSpaceDE/>
              <w:autoSpaceDN/>
              <w:bidi w:val="0"/>
              <w:spacing w:line="0" w:lineRule="atLeast"/>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时间：</w:t>
            </w:r>
            <w:r>
              <w:rPr>
                <w:rFonts w:hint="eastAsia" w:ascii="宋体" w:hAnsi="宋体" w:eastAsia="宋体" w:cs="宋体"/>
                <w:color w:val="000000" w:themeColor="text1"/>
                <w:sz w:val="21"/>
                <w:szCs w:val="21"/>
                <w:highlight w:val="none"/>
                <w:lang w:val="zh-CN"/>
                <w14:textFill>
                  <w14:solidFill>
                    <w14:schemeClr w14:val="tx1"/>
                  </w14:solidFill>
                </w14:textFill>
              </w:rPr>
              <w:t>提交响应文件截止时间5天前</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tc>
      </w:tr>
      <w:tr w14:paraId="63F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256DA9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2.2.2</w:t>
            </w:r>
          </w:p>
        </w:tc>
        <w:tc>
          <w:tcPr>
            <w:tcW w:w="2095" w:type="dxa"/>
            <w:vAlign w:val="center"/>
          </w:tcPr>
          <w:p w14:paraId="4CBEC973">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磋商时间和地点</w:t>
            </w:r>
          </w:p>
        </w:tc>
        <w:tc>
          <w:tcPr>
            <w:tcW w:w="6675" w:type="dxa"/>
            <w:shd w:val="clear" w:color="auto" w:fill="auto"/>
            <w:vAlign w:val="center"/>
          </w:tcPr>
          <w:p w14:paraId="78938678">
            <w:pPr>
              <w:spacing w:line="400" w:lineRule="exact"/>
              <w:jc w:val="both"/>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磋商时间：</w:t>
            </w:r>
            <w:r>
              <w:rPr>
                <w:rFonts w:hint="eastAsia" w:cs="Times New Roman"/>
                <w:color w:val="000000" w:themeColor="text1"/>
                <w:highlight w:val="none"/>
                <w:lang w:val="en-US" w:eastAsia="zh-CN"/>
                <w14:textFill>
                  <w14:solidFill>
                    <w14:schemeClr w14:val="tx1"/>
                  </w14:solidFill>
                </w14:textFill>
              </w:rPr>
              <w:t>2024年12月09日09时00分</w:t>
            </w:r>
          </w:p>
          <w:p w14:paraId="4F1F1C70">
            <w:pPr>
              <w:spacing w:line="400" w:lineRule="exact"/>
              <w:jc w:val="both"/>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磋商</w:t>
            </w:r>
            <w:r>
              <w:rPr>
                <w:rFonts w:hint="eastAsia" w:ascii="Times New Roman" w:hAnsi="Times New Roman" w:eastAsia="宋体" w:cs="Times New Roman"/>
                <w:color w:val="000000" w:themeColor="text1"/>
                <w:highlight w:val="none"/>
                <w14:textFill>
                  <w14:solidFill>
                    <w14:schemeClr w14:val="tx1"/>
                  </w14:solidFill>
                </w14:textFill>
              </w:rPr>
              <w:t>地点：</w:t>
            </w:r>
            <w:r>
              <w:rPr>
                <w:rFonts w:hint="eastAsia" w:cs="Times New Roman"/>
                <w:color w:val="000000" w:themeColor="text1"/>
                <w:highlight w:val="none"/>
                <w:lang w:val="zh-CN" w:eastAsia="zh-CN"/>
                <w14:textFill>
                  <w14:solidFill>
                    <w14:schemeClr w14:val="tx1"/>
                  </w14:solidFill>
                </w14:textFill>
              </w:rPr>
              <w:t>吉林省长春市二道区洋浦大街6999号凯利中心AB栋第四开标室</w:t>
            </w:r>
          </w:p>
          <w:p w14:paraId="4AB32D80">
            <w:pPr>
              <w:numPr>
                <w:ilvl w:val="0"/>
                <w:numId w:val="4"/>
              </w:numPr>
              <w:spacing w:line="400" w:lineRule="exact"/>
              <w:jc w:val="both"/>
              <w:rPr>
                <w:rFonts w:hint="eastAsia" w:cs="Times New Roman"/>
                <w:color w:val="000000" w:themeColor="text1"/>
                <w:highlight w:val="none"/>
                <w:lang w:val="zh-CN" w:eastAsia="zh-CN"/>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本项目开启方式为远程开启，供应商不到现场。供应商投标时，需携带制作投标文件时用来加密的有效数字证书（CA认证）登录“政采云”平台电子开标大厅现场按规定时间对加密的投标文件进行解密。</w:t>
            </w:r>
          </w:p>
          <w:p w14:paraId="6E527CC3">
            <w:pPr>
              <w:numPr>
                <w:ilvl w:val="0"/>
                <w:numId w:val="4"/>
              </w:numPr>
              <w:spacing w:line="400" w:lineRule="exact"/>
              <w:jc w:val="both"/>
              <w:rPr>
                <w:rFonts w:hint="eastAsia" w:cs="Times New Roman"/>
                <w:color w:val="000000" w:themeColor="text1"/>
                <w:highlight w:val="none"/>
                <w:lang w:val="zh-CN" w:eastAsia="zh-CN"/>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供应商需提前下载好腾讯会议，至少开标前10分钟进入会议号“#腾讯会议：610 510 445”，并保持电话畅通。</w:t>
            </w:r>
          </w:p>
          <w:p w14:paraId="5A7707EA">
            <w:pPr>
              <w:numPr>
                <w:ilvl w:val="0"/>
                <w:numId w:val="4"/>
              </w:numPr>
              <w:spacing w:line="400" w:lineRule="exact"/>
              <w:ind w:left="0" w:leftChars="0" w:firstLine="0" w:firstLineChars="0"/>
              <w:jc w:val="both"/>
              <w:rPr>
                <w:color w:val="000000" w:themeColor="text1"/>
                <w:highlight w:val="none"/>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投标文件提交方式：本项目为全流程电子化项目，通过“政采云”平台（http：//www.zcygov.cn）实行在线电子投标，供应商应先安装“政采云电子交易客户端”（请自行前往“政采云”平台进行下载），并按照本项目</w:t>
            </w:r>
            <w:r>
              <w:rPr>
                <w:rFonts w:hint="eastAsia" w:cs="Times New Roman"/>
                <w:color w:val="000000" w:themeColor="text1"/>
                <w:highlight w:val="none"/>
                <w:lang w:val="en-US" w:eastAsia="zh-CN"/>
                <w14:textFill>
                  <w14:solidFill>
                    <w14:schemeClr w14:val="tx1"/>
                  </w14:solidFill>
                </w14:textFill>
              </w:rPr>
              <w:t>磋商</w:t>
            </w:r>
            <w:r>
              <w:rPr>
                <w:rFonts w:hint="eastAsia" w:cs="Times New Roman"/>
                <w:color w:val="000000" w:themeColor="text1"/>
                <w:highlight w:val="none"/>
                <w:lang w:val="zh-CN" w:eastAsia="zh-CN"/>
                <w14:textFill>
                  <w14:solidFill>
                    <w14:schemeClr w14:val="tx1"/>
                  </w14:solidFill>
                </w14:textFill>
              </w:rPr>
              <w:t>文件和“政采云”平台的要求编制、加密后在磋商截止时间前通过网络上传至“政采云”平台，供应商在“政采云”平台提交电子版投标文件时，请填写参加开标活动经办人联系方式。</w:t>
            </w:r>
          </w:p>
        </w:tc>
      </w:tr>
      <w:tr w14:paraId="4C7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301859B">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2.2.3</w:t>
            </w:r>
          </w:p>
        </w:tc>
        <w:tc>
          <w:tcPr>
            <w:tcW w:w="2095" w:type="dxa"/>
            <w:vAlign w:val="center"/>
          </w:tcPr>
          <w:p w14:paraId="40B09553">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确认收到磋商文件澄清的时间</w:t>
            </w:r>
          </w:p>
        </w:tc>
        <w:tc>
          <w:tcPr>
            <w:tcW w:w="6675" w:type="dxa"/>
            <w:vAlign w:val="center"/>
          </w:tcPr>
          <w:p w14:paraId="15967CEA">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时间：收到澄清后24小时内（以发出时间为准）。</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形式：本项目所有修改文件均在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“政采云”平台(https://www.zcygov.cn)</w:t>
            </w:r>
            <w:r>
              <w:rPr>
                <w:rFonts w:hint="eastAsia" w:ascii="Times New Roman" w:hAnsi="Times New Roman" w:eastAsia="宋体" w:cs="Times New Roman"/>
                <w:color w:val="000000" w:themeColor="text1"/>
                <w:highlight w:val="none"/>
                <w:lang w:val="zh-CN" w:eastAsia="zh-CN"/>
                <w14:textFill>
                  <w14:solidFill>
                    <w14:schemeClr w14:val="tx1"/>
                  </w14:solidFill>
                </w14:textFill>
              </w:rPr>
              <w:t>”中发布，供应商收到后必须以确认函的形式发送至采购代理机构的邮箱</w:t>
            </w:r>
            <w:r>
              <w:rPr>
                <w:rFonts w:hint="eastAsia" w:cs="Times New Roman"/>
                <w:color w:val="000000" w:themeColor="text1"/>
                <w:highlight w:val="none"/>
                <w:lang w:val="en-US" w:eastAsia="zh-CN"/>
                <w14:textFill>
                  <w14:solidFill>
                    <w14:schemeClr w14:val="tx1"/>
                  </w14:solidFill>
                </w14:textFill>
              </w:rPr>
              <w:t>jlsbsgcgl@163.com</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，因供应商自身原因未能及时查阅下载所导致的对本项目有关文件理解错误由供应商自行承担。</w:t>
            </w:r>
          </w:p>
        </w:tc>
      </w:tr>
      <w:tr w14:paraId="1A5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73D6A8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2.3.2</w:t>
            </w:r>
          </w:p>
        </w:tc>
        <w:tc>
          <w:tcPr>
            <w:tcW w:w="2095" w:type="dxa"/>
            <w:vAlign w:val="center"/>
          </w:tcPr>
          <w:p w14:paraId="512D7D4D">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确认收到磋商文件修改的时间</w:t>
            </w:r>
          </w:p>
        </w:tc>
        <w:tc>
          <w:tcPr>
            <w:tcW w:w="6675" w:type="dxa"/>
            <w:vAlign w:val="center"/>
          </w:tcPr>
          <w:p w14:paraId="649BFC9F">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详见本章2.2.3款。</w:t>
            </w:r>
          </w:p>
        </w:tc>
      </w:tr>
      <w:tr w14:paraId="340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A6A4D2D">
            <w:pPr>
              <w:spacing w:line="400" w:lineRule="exact"/>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14:textFill>
                  <w14:solidFill>
                    <w14:schemeClr w14:val="tx1"/>
                  </w14:solidFill>
                </w14:textFill>
              </w:rPr>
              <w:t>3.2.</w:t>
            </w:r>
            <w:r>
              <w:rPr>
                <w:rFonts w:hint="eastAsia"/>
                <w:color w:val="000000" w:themeColor="text1"/>
                <w:highlight w:val="none"/>
                <w:lang w:val="en-US" w:eastAsia="zh-CN"/>
                <w14:textFill>
                  <w14:solidFill>
                    <w14:schemeClr w14:val="tx1"/>
                  </w14:solidFill>
                </w14:textFill>
              </w:rPr>
              <w:t>3</w:t>
            </w:r>
          </w:p>
        </w:tc>
        <w:tc>
          <w:tcPr>
            <w:tcW w:w="2095" w:type="dxa"/>
            <w:vAlign w:val="center"/>
          </w:tcPr>
          <w:p w14:paraId="769BC63C">
            <w:pPr>
              <w:spacing w:line="400" w:lineRule="exact"/>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14:textFill>
                  <w14:solidFill>
                    <w14:schemeClr w14:val="tx1"/>
                  </w14:solidFill>
                </w14:textFill>
              </w:rPr>
              <w:t>最高投标限价</w:t>
            </w:r>
          </w:p>
        </w:tc>
        <w:tc>
          <w:tcPr>
            <w:tcW w:w="6675" w:type="dxa"/>
            <w:vAlign w:val="center"/>
          </w:tcPr>
          <w:p w14:paraId="3E5DD598">
            <w:pPr>
              <w:spacing w:line="400" w:lineRule="exac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40.8000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万元</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供应商</w:t>
            </w:r>
            <w:r>
              <w:rPr>
                <w:rFonts w:hint="eastAsia" w:ascii="宋体" w:hAnsi="宋体"/>
                <w:color w:val="000000" w:themeColor="text1"/>
                <w:highlight w:val="none"/>
                <w14:textFill>
                  <w14:solidFill>
                    <w14:schemeClr w14:val="tx1"/>
                  </w14:solidFill>
                </w14:textFill>
              </w:rPr>
              <w:t>进行报价时不得超出此价格，否则按</w:t>
            </w:r>
            <w:r>
              <w:rPr>
                <w:rFonts w:hint="eastAsia" w:ascii="宋体" w:hAnsi="宋体"/>
                <w:color w:val="000000" w:themeColor="text1"/>
                <w:highlight w:val="none"/>
                <w:lang w:val="en-US" w:eastAsia="zh-CN"/>
                <w14:textFill>
                  <w14:solidFill>
                    <w14:schemeClr w14:val="tx1"/>
                  </w14:solidFill>
                </w14:textFill>
              </w:rPr>
              <w:t>无效报价</w:t>
            </w:r>
            <w:r>
              <w:rPr>
                <w:rFonts w:hint="eastAsia" w:ascii="宋体" w:hAnsi="宋体"/>
                <w:color w:val="000000" w:themeColor="text1"/>
                <w:highlight w:val="none"/>
                <w14:textFill>
                  <w14:solidFill>
                    <w14:schemeClr w14:val="tx1"/>
                  </w14:solidFill>
                </w14:textFill>
              </w:rPr>
              <w:t>处理）。</w:t>
            </w:r>
          </w:p>
        </w:tc>
      </w:tr>
      <w:tr w14:paraId="1F2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14F566A">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3.2.</w:t>
            </w:r>
            <w:r>
              <w:rPr>
                <w:rFonts w:hint="eastAsia"/>
                <w:color w:val="000000" w:themeColor="text1"/>
                <w:highlight w:val="none"/>
                <w:lang w:val="en-US" w:eastAsia="zh-CN"/>
                <w14:textFill>
                  <w14:solidFill>
                    <w14:schemeClr w14:val="tx1"/>
                  </w14:solidFill>
                </w14:textFill>
              </w:rPr>
              <w:t>7</w:t>
            </w:r>
          </w:p>
        </w:tc>
        <w:tc>
          <w:tcPr>
            <w:tcW w:w="2095" w:type="dxa"/>
            <w:vAlign w:val="center"/>
          </w:tcPr>
          <w:p w14:paraId="70F5F219">
            <w:pPr>
              <w:spacing w:line="400" w:lineRule="exact"/>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报价的次数</w:t>
            </w:r>
          </w:p>
        </w:tc>
        <w:tc>
          <w:tcPr>
            <w:tcW w:w="6675" w:type="dxa"/>
            <w:vAlign w:val="center"/>
          </w:tcPr>
          <w:p w14:paraId="104BF9B9">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2次</w:t>
            </w:r>
          </w:p>
          <w:p w14:paraId="58C5137A">
            <w:pPr>
              <w:pStyle w:val="27"/>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注：开标当日，</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不必抵达开标现场，仅需在任意地点通过“政采云”平台（https://www.zcygov.cn）参加开标会议，</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代表须全程在线等候，</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得到磋商小组指令后网上进行二次报价</w:t>
            </w:r>
          </w:p>
          <w:p w14:paraId="19A8F8F8">
            <w:pPr>
              <w:pStyle w:val="27"/>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未按照磋商文件要求进行二次报价的</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视为放弃二次报价，由此引发的后果和责任由</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自行承担。</w:t>
            </w:r>
          </w:p>
        </w:tc>
      </w:tr>
      <w:tr w14:paraId="4D1B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166FB9">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3.3.1</w:t>
            </w:r>
          </w:p>
        </w:tc>
        <w:tc>
          <w:tcPr>
            <w:tcW w:w="2095" w:type="dxa"/>
            <w:vAlign w:val="center"/>
          </w:tcPr>
          <w:p w14:paraId="5CE5FFF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响应有效期</w:t>
            </w:r>
          </w:p>
        </w:tc>
        <w:tc>
          <w:tcPr>
            <w:tcW w:w="6675" w:type="dxa"/>
            <w:vAlign w:val="center"/>
          </w:tcPr>
          <w:p w14:paraId="57D180EA">
            <w:pPr>
              <w:spacing w:line="400" w:lineRule="exact"/>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投标截止之日后90天（日历天），从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响应文件递交</w:t>
            </w:r>
            <w:r>
              <w:rPr>
                <w:rFonts w:hint="eastAsia" w:ascii="Times New Roman" w:hAnsi="Times New Roman" w:eastAsia="宋体" w:cs="Times New Roman"/>
                <w:color w:val="000000" w:themeColor="text1"/>
                <w:highlight w:val="none"/>
                <w:lang w:val="zh-CN"/>
                <w14:textFill>
                  <w14:solidFill>
                    <w14:schemeClr w14:val="tx1"/>
                  </w14:solidFill>
                </w14:textFill>
              </w:rPr>
              <w:t>截止之日算起。</w:t>
            </w:r>
          </w:p>
        </w:tc>
      </w:tr>
      <w:tr w14:paraId="157A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4752609">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3.4.1</w:t>
            </w:r>
          </w:p>
        </w:tc>
        <w:tc>
          <w:tcPr>
            <w:tcW w:w="2095" w:type="dxa"/>
            <w:vAlign w:val="center"/>
          </w:tcPr>
          <w:p w14:paraId="3C4D64B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磋商保证金</w:t>
            </w:r>
          </w:p>
        </w:tc>
        <w:tc>
          <w:tcPr>
            <w:tcW w:w="6675" w:type="dxa"/>
            <w:vAlign w:val="center"/>
          </w:tcPr>
          <w:p w14:paraId="63A08295">
            <w:pPr>
              <w:keepNext w:val="0"/>
              <w:keepLines w:val="0"/>
              <w:pageBreakBefore w:val="0"/>
              <w:widowControl w:val="0"/>
              <w:kinsoku/>
              <w:wordWrap w:val="0"/>
              <w:overflowPunct/>
              <w:topLinePunct w:val="0"/>
              <w:autoSpaceDE/>
              <w:autoSpaceDN/>
              <w:bidi w:val="0"/>
              <w:spacing w:line="440" w:lineRule="exact"/>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fldChar w:fldCharType="begin"/>
            </w:r>
            <w:r>
              <w:rPr>
                <w:rFonts w:hint="eastAsia" w:ascii="宋体" w:hAnsi="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bCs/>
                <w:color w:val="000000" w:themeColor="text1"/>
                <w:sz w:val="21"/>
                <w:szCs w:val="21"/>
                <w:highlight w:val="none"/>
                <w:lang w:eastAsia="zh-CN"/>
                <w14:textFill>
                  <w14:solidFill>
                    <w14:schemeClr w14:val="tx1"/>
                  </w14:solidFill>
                </w14:textFill>
              </w:rPr>
              <w:fldChar w:fldCharType="end"/>
            </w:r>
            <w:r>
              <w:rPr>
                <w:rFonts w:hint="eastAsia" w:ascii="宋体" w:hAnsi="宋体"/>
                <w:bCs/>
                <w:color w:val="000000" w:themeColor="text1"/>
                <w:sz w:val="21"/>
                <w:szCs w:val="21"/>
                <w:highlight w:val="none"/>
                <w:lang w:eastAsia="zh-CN"/>
                <w14:textFill>
                  <w14:solidFill>
                    <w14:schemeClr w14:val="tx1"/>
                  </w14:solidFill>
                </w14:textFill>
              </w:rPr>
              <w:t>不要求</w:t>
            </w:r>
          </w:p>
        </w:tc>
      </w:tr>
      <w:tr w14:paraId="3D30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3C9AC0E6">
            <w:pPr>
              <w:spacing w:line="40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3.4.2</w:t>
            </w:r>
          </w:p>
        </w:tc>
        <w:tc>
          <w:tcPr>
            <w:tcW w:w="2095" w:type="dxa"/>
            <w:vAlign w:val="center"/>
          </w:tcPr>
          <w:p w14:paraId="0FDEC2E6">
            <w:pPr>
              <w:spacing w:line="400" w:lineRule="exact"/>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质保期</w:t>
            </w:r>
          </w:p>
        </w:tc>
        <w:tc>
          <w:tcPr>
            <w:tcW w:w="6675" w:type="dxa"/>
            <w:vAlign w:val="center"/>
          </w:tcPr>
          <w:p w14:paraId="525657AF">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以合同签订为准</w:t>
            </w:r>
          </w:p>
        </w:tc>
      </w:tr>
      <w:tr w14:paraId="7E20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0F39199C">
            <w:pPr>
              <w:spacing w:line="40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3.4.3</w:t>
            </w:r>
          </w:p>
        </w:tc>
        <w:tc>
          <w:tcPr>
            <w:tcW w:w="2095" w:type="dxa"/>
            <w:vAlign w:val="center"/>
          </w:tcPr>
          <w:p w14:paraId="390E8FF2">
            <w:pPr>
              <w:spacing w:line="400" w:lineRule="exact"/>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质保金</w:t>
            </w:r>
          </w:p>
        </w:tc>
        <w:tc>
          <w:tcPr>
            <w:tcW w:w="6675" w:type="dxa"/>
            <w:vAlign w:val="center"/>
          </w:tcPr>
          <w:p w14:paraId="12DC742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以合同签订为准</w:t>
            </w:r>
          </w:p>
        </w:tc>
      </w:tr>
      <w:tr w14:paraId="2F9A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2E57A5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3.4.4</w:t>
            </w:r>
          </w:p>
        </w:tc>
        <w:tc>
          <w:tcPr>
            <w:tcW w:w="2095" w:type="dxa"/>
            <w:vAlign w:val="center"/>
          </w:tcPr>
          <w:p w14:paraId="32446B1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其他可以不予退还</w:t>
            </w:r>
            <w:r>
              <w:rPr>
                <w:rFonts w:hint="eastAsia" w:ascii="宋体" w:hAnsi="宋体" w:eastAsia="宋体" w:cs="宋体"/>
                <w:bCs/>
                <w:color w:val="000000" w:themeColor="text1"/>
                <w:sz w:val="21"/>
                <w:szCs w:val="21"/>
                <w:highlight w:val="none"/>
                <w:lang w:eastAsia="zh-CN"/>
                <w14:textFill>
                  <w14:solidFill>
                    <w14:schemeClr w14:val="tx1"/>
                  </w14:solidFill>
                </w14:textFill>
              </w:rPr>
              <w:t>磋商保证金</w:t>
            </w:r>
            <w:r>
              <w:rPr>
                <w:rFonts w:hint="eastAsia" w:ascii="宋体" w:hAnsi="宋体" w:eastAsia="宋体" w:cs="宋体"/>
                <w:bCs/>
                <w:color w:val="000000" w:themeColor="text1"/>
                <w:sz w:val="21"/>
                <w:szCs w:val="21"/>
                <w:highlight w:val="none"/>
                <w14:textFill>
                  <w14:solidFill>
                    <w14:schemeClr w14:val="tx1"/>
                  </w14:solidFill>
                </w14:textFill>
              </w:rPr>
              <w:t>的情形</w:t>
            </w:r>
          </w:p>
        </w:tc>
        <w:tc>
          <w:tcPr>
            <w:tcW w:w="6675" w:type="dxa"/>
            <w:vAlign w:val="center"/>
          </w:tcPr>
          <w:p w14:paraId="49907F4C">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供应商在投标过程中借用他人资质，互相串通、结盟，伪造虚假业绩、人员、财务、履约情况等，或违反国家有关规定，损害招标的公正性和竞争性进行投标者。</w:t>
            </w:r>
          </w:p>
        </w:tc>
      </w:tr>
      <w:tr w14:paraId="5F8A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0C4A4E9F">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234CAB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近年财务状况的年份要求</w:t>
            </w:r>
          </w:p>
        </w:tc>
        <w:tc>
          <w:tcPr>
            <w:tcW w:w="6675" w:type="dxa"/>
            <w:vAlign w:val="center"/>
          </w:tcPr>
          <w:p w14:paraId="4570919D">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状况良好，提供近三年（2021～2023年）财务报表或经会计师事务所或审计机构审计的财务审计报告（新成立不足三年的企业需提供自成立之日起至2023年的财务报表或财务审计报告，2023年以后成立的企业应提供资金证明）；</w:t>
            </w:r>
          </w:p>
          <w:p w14:paraId="0B537AB9">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响应文件内附财务审计报告复印件加盖投标单位公章</w:t>
            </w:r>
          </w:p>
        </w:tc>
      </w:tr>
      <w:tr w14:paraId="37F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9223A56">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p>
        </w:tc>
        <w:tc>
          <w:tcPr>
            <w:tcW w:w="2095" w:type="dxa"/>
            <w:vAlign w:val="center"/>
          </w:tcPr>
          <w:p w14:paraId="07C469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近年完成的类似项目的年份要求</w:t>
            </w:r>
          </w:p>
        </w:tc>
        <w:tc>
          <w:tcPr>
            <w:tcW w:w="6675" w:type="dxa"/>
            <w:vAlign w:val="center"/>
          </w:tcPr>
          <w:p w14:paraId="3DDC611A">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年1月1日至磋商公告发布之日止。</w:t>
            </w:r>
          </w:p>
        </w:tc>
      </w:tr>
      <w:tr w14:paraId="4879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783FBFDF">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752E1E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是否允许递交备选投标方案</w:t>
            </w:r>
          </w:p>
        </w:tc>
        <w:tc>
          <w:tcPr>
            <w:tcW w:w="6675" w:type="dxa"/>
            <w:vAlign w:val="center"/>
          </w:tcPr>
          <w:p w14:paraId="5D3A625D">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tc>
      </w:tr>
      <w:tr w14:paraId="08CD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vAlign w:val="center"/>
          </w:tcPr>
          <w:p w14:paraId="356FD018">
            <w:pPr>
              <w:spacing w:line="400" w:lineRule="exact"/>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3.</w:t>
            </w:r>
            <w:r>
              <w:rPr>
                <w:rFonts w:hint="eastAsia"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lang w:val="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w:t>
            </w:r>
          </w:p>
        </w:tc>
        <w:tc>
          <w:tcPr>
            <w:tcW w:w="2095" w:type="dxa"/>
            <w:vAlign w:val="center"/>
          </w:tcPr>
          <w:p w14:paraId="12D2867E">
            <w:pPr>
              <w:spacing w:line="400" w:lineRule="exact"/>
              <w:jc w:val="cente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响应文件的补充递交</w:t>
            </w:r>
          </w:p>
        </w:tc>
        <w:tc>
          <w:tcPr>
            <w:tcW w:w="6675" w:type="dxa"/>
            <w:vAlign w:val="center"/>
          </w:tcPr>
          <w:p w14:paraId="066DEAF4">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2024年12月09日下午16时前</w:t>
            </w:r>
            <w:r>
              <w:rPr>
                <w:rFonts w:hint="eastAsia" w:ascii="宋体" w:hAnsi="宋体" w:cs="宋体"/>
                <w:color w:val="000000" w:themeColor="text1"/>
                <w:sz w:val="21"/>
                <w:szCs w:val="21"/>
                <w:highlight w:val="none"/>
                <w:lang w:val="en-US" w:eastAsia="zh-CN"/>
                <w14:textFill>
                  <w14:solidFill>
                    <w14:schemeClr w14:val="tx1"/>
                  </w14:solidFill>
                </w14:textFill>
              </w:rPr>
              <w:t>将</w:t>
            </w:r>
            <w:r>
              <w:rPr>
                <w:rFonts w:hint="eastAsia" w:ascii="宋体" w:hAnsi="宋体" w:eastAsia="宋体" w:cs="宋体"/>
                <w:color w:val="000000" w:themeColor="text1"/>
                <w:sz w:val="21"/>
                <w:szCs w:val="21"/>
                <w:highlight w:val="none"/>
                <w:lang w:val="en-US" w:eastAsia="zh-CN"/>
                <w14:textFill>
                  <w14:solidFill>
                    <w14:schemeClr w14:val="tx1"/>
                  </w14:solidFill>
                </w14:textFill>
              </w:rPr>
              <w:t>纸质版投标文件送</w:t>
            </w:r>
            <w:r>
              <w:rPr>
                <w:rFonts w:hint="eastAsia" w:ascii="宋体" w:hAnsi="宋体" w:cs="宋体"/>
                <w:color w:val="000000" w:themeColor="text1"/>
                <w:sz w:val="21"/>
                <w:szCs w:val="21"/>
                <w:highlight w:val="none"/>
                <w:lang w:val="en-US" w:eastAsia="zh-CN"/>
                <w14:textFill>
                  <w14:solidFill>
                    <w14:schemeClr w14:val="tx1"/>
                  </w14:solidFill>
                </w14:textFill>
              </w:rPr>
              <w:t>至</w:t>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代理机构。</w:t>
            </w:r>
          </w:p>
          <w:p w14:paraId="5FD43AD1">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1、份数要求：</w:t>
            </w:r>
          </w:p>
          <w:p w14:paraId="7B9459B3">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正本1份，副本3份，同时提供电子文件U盘2份（PDF为最终上传到政采云系统的签字盖章版本，WORD为投标文件可编辑版本），提交电子文件中要求的内容应包括纸质投标文件的全部内容。</w:t>
            </w:r>
          </w:p>
          <w:p w14:paraId="3689F6DE">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2、其他要求：</w:t>
            </w:r>
          </w:p>
          <w:p w14:paraId="30DA6D7B">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（1）投标单位在“政采云”平台（http：//www.zcygov.cn）上制作投标文件1份（此投标文件须上传至“政采云”平台）。</w:t>
            </w:r>
          </w:p>
          <w:p w14:paraId="20067B35">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（2）投标单位在制作投标文件时，电子投标文件与纸质版本投标文件均以“政采云”平台的投标文件格式为准，投标单位上传至“政采云”平台的电子投标文件内容，在纸质投标文件中均应体现。</w:t>
            </w:r>
          </w:p>
          <w:p w14:paraId="70804915">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3、递交要求，响应文件电子版内容：</w:t>
            </w:r>
          </w:p>
          <w:p w14:paraId="196695E5">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响应文件全部内容（PDF版本和Word版本，PDF为最终上传到政采云系统的签字盖章版本，WORD为响应文件可编辑版本，同时清单报价提供excel版和软件版两种格式）。</w:t>
            </w:r>
          </w:p>
          <w:p w14:paraId="06F1BD90">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响应文件电子版份数： 2份</w:t>
            </w:r>
          </w:p>
          <w:p w14:paraId="4452329D">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响应文件电子版形式： U盘</w:t>
            </w:r>
          </w:p>
          <w:p w14:paraId="58E573E8">
            <w:pPr>
              <w:pageBreakBefore w:val="0"/>
              <w:kinsoku/>
              <w:overflowPunct/>
              <w:topLinePunct w:val="0"/>
              <w:bidi w:val="0"/>
              <w:spacing w:line="288"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响应文件电子版密封方式：单独放入一个密封袋中，加贴封条，并在封套封口处加盖申请人单位章，在封套上标记“响应文件电子版”字样。</w:t>
            </w:r>
          </w:p>
        </w:tc>
      </w:tr>
      <w:tr w14:paraId="6DD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15D39E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3.</w:t>
            </w: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lang w:val="zh-CN"/>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6</w:t>
            </w:r>
          </w:p>
        </w:tc>
        <w:tc>
          <w:tcPr>
            <w:tcW w:w="2095" w:type="dxa"/>
            <w:vAlign w:val="center"/>
          </w:tcPr>
          <w:p w14:paraId="472DD3C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响应文件上传</w:t>
            </w:r>
          </w:p>
        </w:tc>
        <w:tc>
          <w:tcPr>
            <w:tcW w:w="6675" w:type="dxa"/>
            <w:vAlign w:val="center"/>
          </w:tcPr>
          <w:p w14:paraId="40736A12">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15"/>
                <w:sz w:val="21"/>
                <w:szCs w:val="21"/>
                <w:highlight w:val="none"/>
                <w14:textFill>
                  <w14:solidFill>
                    <w14:schemeClr w14:val="tx1"/>
                  </w14:solidFill>
                </w14:textFill>
              </w:rPr>
              <w:t>需在开标前将</w:t>
            </w: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15"/>
                <w:sz w:val="21"/>
                <w:szCs w:val="21"/>
                <w:highlight w:val="none"/>
                <w14:textFill>
                  <w14:solidFill>
                    <w14:schemeClr w14:val="tx1"/>
                  </w14:solidFill>
                </w14:textFill>
              </w:rPr>
              <w:t>制作工具生成的加密文件上传到</w:t>
            </w:r>
            <w:r>
              <w:rPr>
                <w:rFonts w:hint="eastAsia" w:ascii="宋体" w:hAnsi="宋体" w:cs="宋体"/>
                <w:bCs/>
                <w:color w:val="000000" w:themeColor="text1"/>
                <w:sz w:val="21"/>
                <w:szCs w:val="21"/>
                <w:highlight w:val="none"/>
                <w14:textFill>
                  <w14:solidFill>
                    <w14:schemeClr w14:val="tx1"/>
                  </w14:solidFill>
                </w14:textFill>
              </w:rPr>
              <w:t>政府采购云平台（网址：http://www.zcygov.cn）</w:t>
            </w:r>
            <w:r>
              <w:rPr>
                <w:rFonts w:hint="eastAsia" w:ascii="宋体" w:hAnsi="宋体" w:eastAsia="宋体" w:cs="宋体"/>
                <w:bCs/>
                <w:color w:val="000000" w:themeColor="text1"/>
                <w:kern w:val="15"/>
                <w:sz w:val="21"/>
                <w:szCs w:val="21"/>
                <w:highlight w:val="none"/>
                <w14:textFill>
                  <w14:solidFill>
                    <w14:schemeClr w14:val="tx1"/>
                  </w14:solidFill>
                </w14:textFill>
              </w:rPr>
              <w:t>。</w:t>
            </w:r>
          </w:p>
        </w:tc>
      </w:tr>
      <w:tr w14:paraId="568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288E2C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4.2.1</w:t>
            </w:r>
          </w:p>
        </w:tc>
        <w:tc>
          <w:tcPr>
            <w:tcW w:w="2095" w:type="dxa"/>
            <w:vAlign w:val="center"/>
          </w:tcPr>
          <w:p w14:paraId="5FC8DD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供应商上传提交响应文件的截止时间(开标时间）</w:t>
            </w:r>
          </w:p>
        </w:tc>
        <w:tc>
          <w:tcPr>
            <w:tcW w:w="6675" w:type="dxa"/>
            <w:vAlign w:val="center"/>
          </w:tcPr>
          <w:p w14:paraId="7E62944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kern w:val="15"/>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2024年12月09日09时00分（北京时间）</w:t>
            </w:r>
          </w:p>
        </w:tc>
      </w:tr>
      <w:tr w14:paraId="242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11AD1C6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zh-CN"/>
                <w14:textFill>
                  <w14:solidFill>
                    <w14:schemeClr w14:val="tx1"/>
                  </w14:solidFill>
                </w14:textFill>
              </w:rPr>
              <w:t>.2</w:t>
            </w:r>
          </w:p>
        </w:tc>
        <w:tc>
          <w:tcPr>
            <w:tcW w:w="2095" w:type="dxa"/>
            <w:vAlign w:val="center"/>
          </w:tcPr>
          <w:p w14:paraId="79387D1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供应商上传提交响应文件的平台</w:t>
            </w:r>
          </w:p>
        </w:tc>
        <w:tc>
          <w:tcPr>
            <w:tcW w:w="6675" w:type="dxa"/>
            <w:vAlign w:val="center"/>
          </w:tcPr>
          <w:p w14:paraId="364CF3A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本项目执行电子化招投标，供应商须通过政府采购云平台（网址：http://www.zcygov.cn）递交电子版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w:t>
            </w:r>
          </w:p>
        </w:tc>
      </w:tr>
      <w:tr w14:paraId="4CF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14DCF4E">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4.2.3</w:t>
            </w:r>
          </w:p>
        </w:tc>
        <w:tc>
          <w:tcPr>
            <w:tcW w:w="2095" w:type="dxa"/>
            <w:vAlign w:val="center"/>
          </w:tcPr>
          <w:p w14:paraId="1487C811">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响应文件是否退还</w:t>
            </w:r>
          </w:p>
        </w:tc>
        <w:tc>
          <w:tcPr>
            <w:tcW w:w="6675" w:type="dxa"/>
            <w:vAlign w:val="center"/>
          </w:tcPr>
          <w:p w14:paraId="23082E8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w:t>
            </w:r>
          </w:p>
          <w:p w14:paraId="5A6A1C1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否，已递交的响应文件不予返还，请供应商自行做好备份工作。</w:t>
            </w:r>
          </w:p>
        </w:tc>
      </w:tr>
      <w:tr w14:paraId="1A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8B02E56">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6.1.1</w:t>
            </w:r>
          </w:p>
        </w:tc>
        <w:tc>
          <w:tcPr>
            <w:tcW w:w="2095" w:type="dxa"/>
            <w:vAlign w:val="center"/>
          </w:tcPr>
          <w:p w14:paraId="66F93A0C">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磋商小组</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的组建</w:t>
            </w:r>
          </w:p>
        </w:tc>
        <w:tc>
          <w:tcPr>
            <w:tcW w:w="6675" w:type="dxa"/>
            <w:vAlign w:val="center"/>
          </w:tcPr>
          <w:p w14:paraId="027ED3BF">
            <w:pPr>
              <w:keepNext w:val="0"/>
              <w:keepLines w:val="0"/>
              <w:pageBreakBefore w:val="0"/>
              <w:widowControl w:val="0"/>
              <w:kinsoku/>
              <w:wordWrap w:val="0"/>
              <w:overflowPunct/>
              <w:topLinePunct w:val="0"/>
              <w:autoSpaceDE/>
              <w:autoSpaceDN/>
              <w:bidi w:val="0"/>
              <w:snapToGrid/>
              <w:spacing w:line="0" w:lineRule="atLeast"/>
              <w:jc w:val="both"/>
              <w:textAlignment w:val="auto"/>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磋商小组的</w:t>
            </w:r>
            <w:r>
              <w:rPr>
                <w:rFonts w:hint="eastAsia" w:ascii="宋体" w:hAnsi="宋体"/>
                <w:color w:val="000000" w:themeColor="text1"/>
                <w:sz w:val="21"/>
                <w:szCs w:val="21"/>
                <w:highlight w:val="none"/>
                <w:lang w:val="zh-CN"/>
                <w14:textFill>
                  <w14:solidFill>
                    <w14:schemeClr w14:val="tx1"/>
                  </w14:solidFill>
                </w14:textFill>
              </w:rPr>
              <w:t>构成：</w:t>
            </w:r>
            <w:r>
              <w:rPr>
                <w:rFonts w:hint="eastAsia" w:ascii="宋体" w:hAnsi="宋体"/>
                <w:color w:val="000000" w:themeColor="text1"/>
                <w:sz w:val="21"/>
                <w:szCs w:val="21"/>
                <w:highlight w:val="none"/>
                <w:lang w:val="en-US" w:eastAsia="zh-CN"/>
                <w14:textFill>
                  <w14:solidFill>
                    <w14:schemeClr w14:val="tx1"/>
                  </w14:solidFill>
                </w14:textFill>
              </w:rPr>
              <w:t>专家3</w:t>
            </w:r>
            <w:r>
              <w:rPr>
                <w:rFonts w:hint="eastAsia" w:ascii="宋体" w:hAnsi="宋体"/>
                <w:color w:val="000000" w:themeColor="text1"/>
                <w:sz w:val="21"/>
                <w:szCs w:val="21"/>
                <w:highlight w:val="none"/>
                <w:lang w:val="zh-CN"/>
                <w14:textFill>
                  <w14:solidFill>
                    <w14:schemeClr w14:val="tx1"/>
                  </w14:solidFill>
                </w14:textFill>
              </w:rPr>
              <w:t>人</w:t>
            </w:r>
          </w:p>
          <w:p w14:paraId="6D9D109F">
            <w:pPr>
              <w:keepNext w:val="0"/>
              <w:keepLines w:val="0"/>
              <w:pageBreakBefore w:val="0"/>
              <w:widowControl w:val="0"/>
              <w:kinsoku/>
              <w:wordWrap w:val="0"/>
              <w:overflowPunct/>
              <w:topLinePunct w:val="0"/>
              <w:autoSpaceDE/>
              <w:autoSpaceDN/>
              <w:bidi w:val="0"/>
              <w:snapToGrid/>
              <w:spacing w:line="0" w:lineRule="atLeast"/>
              <w:jc w:val="both"/>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zh-CN"/>
                <w14:textFill>
                  <w14:solidFill>
                    <w14:schemeClr w14:val="tx1"/>
                  </w14:solidFill>
                </w14:textFill>
              </w:rPr>
              <w:t>评标专家确定方式：在</w:t>
            </w:r>
            <w:r>
              <w:rPr>
                <w:rFonts w:hint="eastAsia" w:ascii="宋体" w:hAnsi="宋体"/>
                <w:color w:val="000000" w:themeColor="text1"/>
                <w:sz w:val="21"/>
                <w:szCs w:val="21"/>
                <w:highlight w:val="none"/>
                <w:lang w:eastAsia="zh-CN"/>
                <w14:textFill>
                  <w14:solidFill>
                    <w14:schemeClr w14:val="tx1"/>
                  </w14:solidFill>
                </w14:textFill>
              </w:rPr>
              <w:t>“政采云”平台(https://www.zcygov.cn)</w:t>
            </w:r>
            <w:r>
              <w:rPr>
                <w:rFonts w:hint="eastAsia" w:ascii="宋体" w:hAnsi="宋体"/>
                <w:color w:val="000000" w:themeColor="text1"/>
                <w:sz w:val="21"/>
                <w:szCs w:val="21"/>
                <w:highlight w:val="none"/>
                <w:lang w:val="zh-CN"/>
                <w14:textFill>
                  <w14:solidFill>
                    <w14:schemeClr w14:val="tx1"/>
                  </w14:solidFill>
                </w14:textFill>
              </w:rPr>
              <w:t>的专家库中随机抽取。</w:t>
            </w:r>
          </w:p>
        </w:tc>
      </w:tr>
      <w:tr w14:paraId="1A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11F2F6EA">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6.3.</w:t>
            </w:r>
            <w:r>
              <w:rPr>
                <w:rFonts w:hint="eastAsia" w:ascii="宋体" w:hAnsi="宋体" w:cs="宋体"/>
                <w:bCs/>
                <w:color w:val="000000" w:themeColor="text1"/>
                <w:sz w:val="21"/>
                <w:szCs w:val="21"/>
                <w:highlight w:val="none"/>
                <w:lang w:val="en-US" w:eastAsia="zh-CN"/>
                <w14:textFill>
                  <w14:solidFill>
                    <w14:schemeClr w14:val="tx1"/>
                  </w14:solidFill>
                </w14:textFill>
              </w:rPr>
              <w:t>5</w:t>
            </w:r>
          </w:p>
        </w:tc>
        <w:tc>
          <w:tcPr>
            <w:tcW w:w="2095" w:type="dxa"/>
            <w:vAlign w:val="center"/>
          </w:tcPr>
          <w:p w14:paraId="0EABCA24">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Cs/>
                <w:color w:val="000000" w:themeColor="text1"/>
                <w:sz w:val="21"/>
                <w:szCs w:val="21"/>
                <w:highlight w:val="none"/>
                <w14:textFill>
                  <w14:solidFill>
                    <w14:schemeClr w14:val="tx1"/>
                  </w14:solidFill>
                </w14:textFill>
              </w:rPr>
              <w:t>推荐</w:t>
            </w:r>
            <w:r>
              <w:rPr>
                <w:rFonts w:hint="eastAsia" w:ascii="宋体" w:hAnsi="宋体" w:eastAsia="宋体" w:cs="宋体"/>
                <w:bCs/>
                <w:color w:val="000000" w:themeColor="text1"/>
                <w:sz w:val="21"/>
                <w:szCs w:val="21"/>
                <w:highlight w:val="none"/>
                <w:lang w:eastAsia="zh-CN"/>
                <w14:textFill>
                  <w14:solidFill>
                    <w14:schemeClr w14:val="tx1"/>
                  </w14:solidFill>
                </w14:textFill>
              </w:rPr>
              <w:t>成交</w:t>
            </w:r>
            <w:r>
              <w:rPr>
                <w:rFonts w:hint="eastAsia" w:ascii="宋体" w:hAnsi="宋体" w:eastAsia="宋体" w:cs="宋体"/>
                <w:bCs/>
                <w:color w:val="000000" w:themeColor="text1"/>
                <w:sz w:val="21"/>
                <w:szCs w:val="21"/>
                <w:highlight w:val="none"/>
                <w14:textFill>
                  <w14:solidFill>
                    <w14:schemeClr w14:val="tx1"/>
                  </w14:solidFill>
                </w14:textFill>
              </w:rPr>
              <w:t>候选人的人数</w:t>
            </w:r>
          </w:p>
        </w:tc>
        <w:tc>
          <w:tcPr>
            <w:tcW w:w="6675" w:type="dxa"/>
            <w:vAlign w:val="center"/>
          </w:tcPr>
          <w:p w14:paraId="173F0501">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推荐的成交候选人数：3人。磋商小组推荐初步评审合格，综合评审得分由高到低排名第一、第二、第三的供应商为成交候选人。</w:t>
            </w:r>
          </w:p>
        </w:tc>
      </w:tr>
      <w:tr w14:paraId="729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0D75ACB3">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7.1</w:t>
            </w:r>
          </w:p>
        </w:tc>
        <w:tc>
          <w:tcPr>
            <w:tcW w:w="2095" w:type="dxa"/>
            <w:vAlign w:val="center"/>
          </w:tcPr>
          <w:p w14:paraId="3E7C2B70">
            <w:pPr>
              <w:keepNext w:val="0"/>
              <w:keepLines w:val="0"/>
              <w:pageBreakBefore w:val="0"/>
              <w:widowControl w:val="0"/>
              <w:kinsoku/>
              <w:wordWrap w:val="0"/>
              <w:overflowPunct/>
              <w:topLinePunct w:val="0"/>
              <w:autoSpaceDE/>
              <w:autoSpaceDN/>
              <w:bidi w:val="0"/>
              <w:snapToGrid/>
              <w:spacing w:line="0" w:lineRule="atLeas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成交结果公告</w:t>
            </w:r>
            <w:r>
              <w:rPr>
                <w:rFonts w:hint="eastAsia" w:ascii="宋体" w:hAnsi="宋体" w:eastAsia="宋体" w:cs="宋体"/>
                <w:bCs/>
                <w:color w:val="000000" w:themeColor="text1"/>
                <w:sz w:val="21"/>
                <w:szCs w:val="21"/>
                <w:highlight w:val="none"/>
                <w14:textFill>
                  <w14:solidFill>
                    <w14:schemeClr w14:val="tx1"/>
                  </w14:solidFill>
                </w14:textFill>
              </w:rPr>
              <w:t>媒介及期限</w:t>
            </w:r>
          </w:p>
        </w:tc>
        <w:tc>
          <w:tcPr>
            <w:tcW w:w="6675" w:type="dxa"/>
            <w:vAlign w:val="center"/>
          </w:tcPr>
          <w:p w14:paraId="2204E248">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公告媒介：在“政采云”平台（http:// www.zcygov.cn），同步推送到吉林省政府采购网（http://www.ccgp-jilin.gov.cn/），并同时在长春市公共资源交易网、中国政府采购网上发布。</w:t>
            </w:r>
          </w:p>
          <w:p w14:paraId="176C1FEF">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；公告期限：1个工作日。</w:t>
            </w:r>
          </w:p>
        </w:tc>
      </w:tr>
      <w:tr w14:paraId="75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5" w:type="dxa"/>
            <w:vAlign w:val="center"/>
          </w:tcPr>
          <w:p w14:paraId="14C6FE7A">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7.3.1</w:t>
            </w:r>
          </w:p>
        </w:tc>
        <w:tc>
          <w:tcPr>
            <w:tcW w:w="2095" w:type="dxa"/>
            <w:vAlign w:val="center"/>
          </w:tcPr>
          <w:p w14:paraId="34DFD981">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履约担保</w:t>
            </w:r>
          </w:p>
        </w:tc>
        <w:tc>
          <w:tcPr>
            <w:tcW w:w="6675" w:type="dxa"/>
            <w:vAlign w:val="center"/>
          </w:tcPr>
          <w:p w14:paraId="3CFBE262">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是否要求成交人提交履约保证金：</w:t>
            </w:r>
          </w:p>
          <w:p w14:paraId="203E4746">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sym w:font="Wingdings 2" w:char="00A3"/>
            </w:r>
            <w:r>
              <w:rPr>
                <w:rFonts w:hint="default" w:ascii="宋体" w:hAnsi="宋体" w:eastAsia="宋体" w:cs="宋体"/>
                <w:bCs/>
                <w:color w:val="000000" w:themeColor="text1"/>
                <w:sz w:val="21"/>
                <w:szCs w:val="21"/>
                <w:highlight w:val="none"/>
                <w:lang w:val="en-US" w:eastAsia="zh-CN"/>
                <w14:textFill>
                  <w14:solidFill>
                    <w14:schemeClr w14:val="tx1"/>
                  </w14:solidFill>
                </w14:textFill>
              </w:rPr>
              <w:t>要求</w:t>
            </w:r>
          </w:p>
          <w:p w14:paraId="6400ACCF">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begin"/>
            </w:r>
            <w:r>
              <w:rPr>
                <w:rFonts w:hint="default" w:ascii="宋体" w:hAnsi="宋体" w:eastAsia="宋体" w:cs="宋体"/>
                <w:bCs/>
                <w:color w:val="000000" w:themeColor="text1"/>
                <w:sz w:val="21"/>
                <w:szCs w:val="21"/>
                <w:highlight w:val="none"/>
                <w:lang w:val="en-US" w:eastAsia="zh-CN"/>
                <w14:textFill>
                  <w14:solidFill>
                    <w14:schemeClr w14:val="tx1"/>
                  </w14:solidFill>
                </w14:textFill>
              </w:rPr>
              <w:instrText xml:space="preserve">eq \o\ac(□,√)</w:instrText>
            </w: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end"/>
            </w:r>
            <w:r>
              <w:rPr>
                <w:rFonts w:hint="default" w:ascii="宋体" w:hAnsi="宋体" w:eastAsia="宋体" w:cs="宋体"/>
                <w:bCs/>
                <w:color w:val="000000" w:themeColor="text1"/>
                <w:sz w:val="21"/>
                <w:szCs w:val="21"/>
                <w:highlight w:val="none"/>
                <w:lang w:val="en-US" w:eastAsia="zh-CN"/>
                <w14:textFill>
                  <w14:solidFill>
                    <w14:schemeClr w14:val="tx1"/>
                  </w14:solidFill>
                </w14:textFill>
              </w:rPr>
              <w:t>不要求</w:t>
            </w:r>
          </w:p>
        </w:tc>
      </w:tr>
      <w:tr w14:paraId="741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215220FC">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7.4</w:t>
            </w:r>
          </w:p>
        </w:tc>
        <w:tc>
          <w:tcPr>
            <w:tcW w:w="2095" w:type="dxa"/>
            <w:vAlign w:val="center"/>
          </w:tcPr>
          <w:p w14:paraId="28899CCF">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是否授权磋商小组确定成交人</w:t>
            </w:r>
          </w:p>
        </w:tc>
        <w:tc>
          <w:tcPr>
            <w:tcW w:w="6675" w:type="dxa"/>
            <w:vAlign w:val="center"/>
          </w:tcPr>
          <w:p w14:paraId="37DAF470">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是</w:t>
            </w:r>
          </w:p>
          <w:p w14:paraId="47FDEEA4">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eastAsia="zh-CN"/>
                <w14:textFill>
                  <w14:solidFill>
                    <w14:schemeClr w14:val="tx1"/>
                  </w14:solidFill>
                </w14:textFill>
              </w:rPr>
              <w:t>否</w:t>
            </w:r>
          </w:p>
        </w:tc>
      </w:tr>
      <w:tr w14:paraId="2B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662391F">
            <w:pPr>
              <w:spacing w:line="400" w:lineRule="exact"/>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8</w:t>
            </w:r>
          </w:p>
        </w:tc>
        <w:tc>
          <w:tcPr>
            <w:tcW w:w="2095" w:type="dxa"/>
            <w:vAlign w:val="center"/>
          </w:tcPr>
          <w:p w14:paraId="77797924">
            <w:pPr>
              <w:spacing w:line="400" w:lineRule="exact"/>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重新招标的其他情形</w:t>
            </w:r>
          </w:p>
        </w:tc>
        <w:tc>
          <w:tcPr>
            <w:tcW w:w="6675" w:type="dxa"/>
            <w:vAlign w:val="center"/>
          </w:tcPr>
          <w:p w14:paraId="5529D29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除</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须知正文第8条规定的情形外，除非已经产生成交候选人，在响应有效期内同意延长响应有效期的</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少于三个的，采购人应当依法重新招标。</w:t>
            </w:r>
          </w:p>
          <w:p w14:paraId="5291C39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通过初步评审的有效投标不足三个使得投标明显缺乏竞争的，磋商小组可以否决全部投标。</w:t>
            </w:r>
          </w:p>
        </w:tc>
      </w:tr>
      <w:tr w14:paraId="20B8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5C8F648">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9</w:t>
            </w:r>
          </w:p>
        </w:tc>
        <w:tc>
          <w:tcPr>
            <w:tcW w:w="2095" w:type="dxa"/>
            <w:vAlign w:val="center"/>
          </w:tcPr>
          <w:p w14:paraId="2DCB0E22">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是否采用电子招标投标</w:t>
            </w:r>
          </w:p>
        </w:tc>
        <w:tc>
          <w:tcPr>
            <w:tcW w:w="6675" w:type="dxa"/>
            <w:vAlign w:val="center"/>
          </w:tcPr>
          <w:p w14:paraId="1A21B94B">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eastAsia="zh-CN"/>
                <w14:textFill>
                  <w14:solidFill>
                    <w14:schemeClr w14:val="tx1"/>
                  </w14:solidFill>
                </w14:textFill>
              </w:rPr>
              <w:t>是，具体要求：详见</w:t>
            </w:r>
            <w:r>
              <w:rPr>
                <w:rFonts w:hint="eastAsia" w:ascii="宋体" w:hAnsi="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lang w:eastAsia="zh-CN"/>
                <w14:textFill>
                  <w14:solidFill>
                    <w14:schemeClr w14:val="tx1"/>
                  </w14:solidFill>
                </w14:textFill>
              </w:rPr>
              <w:t>须知前附表第10.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lang w:eastAsia="zh-CN"/>
                <w14:textFill>
                  <w14:solidFill>
                    <w14:schemeClr w14:val="tx1"/>
                  </w14:solidFill>
                </w14:textFill>
              </w:rPr>
              <w:t>项。</w:t>
            </w:r>
          </w:p>
          <w:p w14:paraId="3C4F2A83">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sym w:font="Wingdings 2" w:char="00A3"/>
            </w:r>
            <w:r>
              <w:rPr>
                <w:rFonts w:hint="eastAsia" w:ascii="宋体" w:hAnsi="宋体" w:eastAsia="宋体" w:cs="宋体"/>
                <w:bCs/>
                <w:color w:val="000000" w:themeColor="text1"/>
                <w:sz w:val="21"/>
                <w:szCs w:val="21"/>
                <w:highlight w:val="none"/>
                <w:lang w:eastAsia="zh-CN"/>
                <w14:textFill>
                  <w14:solidFill>
                    <w14:schemeClr w14:val="tx1"/>
                  </w14:solidFill>
                </w14:textFill>
              </w:rPr>
              <w:t>否</w:t>
            </w:r>
          </w:p>
        </w:tc>
      </w:tr>
      <w:tr w14:paraId="56C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2795EC0F">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w:t>
            </w:r>
          </w:p>
        </w:tc>
        <w:tc>
          <w:tcPr>
            <w:tcW w:w="2095" w:type="dxa"/>
            <w:vAlign w:val="center"/>
          </w:tcPr>
          <w:p w14:paraId="3FDA2110">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评审办法</w:t>
            </w:r>
          </w:p>
        </w:tc>
        <w:tc>
          <w:tcPr>
            <w:tcW w:w="6675" w:type="dxa"/>
            <w:vAlign w:val="center"/>
          </w:tcPr>
          <w:p w14:paraId="6C1093E1">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eastAsia="zh-CN"/>
                <w14:textFill>
                  <w14:solidFill>
                    <w14:schemeClr w14:val="tx1"/>
                  </w14:solidFill>
                </w14:textFill>
              </w:rPr>
              <w:t>综合评分法</w:t>
            </w:r>
          </w:p>
        </w:tc>
      </w:tr>
      <w:tr w14:paraId="12D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33230D1C">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2</w:t>
            </w:r>
          </w:p>
        </w:tc>
        <w:tc>
          <w:tcPr>
            <w:tcW w:w="2095" w:type="dxa"/>
            <w:vAlign w:val="center"/>
          </w:tcPr>
          <w:p w14:paraId="55A056B7">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付款方式</w:t>
            </w:r>
          </w:p>
        </w:tc>
        <w:tc>
          <w:tcPr>
            <w:tcW w:w="6675" w:type="dxa"/>
            <w:vAlign w:val="center"/>
          </w:tcPr>
          <w:p w14:paraId="6950574C">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按合同约定。</w:t>
            </w:r>
          </w:p>
        </w:tc>
      </w:tr>
      <w:tr w14:paraId="37C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4C3B6040">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3</w:t>
            </w:r>
          </w:p>
        </w:tc>
        <w:tc>
          <w:tcPr>
            <w:tcW w:w="2095" w:type="dxa"/>
            <w:vAlign w:val="center"/>
          </w:tcPr>
          <w:p w14:paraId="5B2777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采购</w:t>
            </w:r>
            <w:r>
              <w:rPr>
                <w:rFonts w:hint="eastAsia" w:ascii="Times New Roman" w:hAnsi="Times New Roman" w:eastAsia="宋体" w:cs="Times New Roman"/>
                <w:color w:val="000000" w:themeColor="text1"/>
                <w:highlight w:val="none"/>
                <w14:textFill>
                  <w14:solidFill>
                    <w14:schemeClr w14:val="tx1"/>
                  </w14:solidFill>
                </w14:textFill>
              </w:rPr>
              <w:t>代理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服务</w:t>
            </w:r>
            <w:r>
              <w:rPr>
                <w:rFonts w:hint="eastAsia" w:ascii="Times New Roman" w:hAnsi="Times New Roman" w:eastAsia="宋体" w:cs="Times New Roman"/>
                <w:color w:val="000000" w:themeColor="text1"/>
                <w:highlight w:val="none"/>
                <w14:textFill>
                  <w14:solidFill>
                    <w14:schemeClr w14:val="tx1"/>
                  </w14:solidFill>
                </w14:textFill>
              </w:rPr>
              <w:t>费</w:t>
            </w:r>
          </w:p>
        </w:tc>
        <w:tc>
          <w:tcPr>
            <w:tcW w:w="6675" w:type="dxa"/>
            <w:vAlign w:val="top"/>
          </w:tcPr>
          <w:p w14:paraId="2BADD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按照国家发展计划委员会“发改价格【2015】299号”文要求，固定收取</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6000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.00元，于成交通知书下发前向成交人收取。</w:t>
            </w:r>
          </w:p>
        </w:tc>
      </w:tr>
      <w:tr w14:paraId="401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restart"/>
            <w:vAlign w:val="center"/>
          </w:tcPr>
          <w:p w14:paraId="76E6FDE2">
            <w:pPr>
              <w:spacing w:line="40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10.4</w:t>
            </w:r>
          </w:p>
        </w:tc>
        <w:tc>
          <w:tcPr>
            <w:tcW w:w="2095" w:type="dxa"/>
            <w:vMerge w:val="restart"/>
            <w:vAlign w:val="center"/>
          </w:tcPr>
          <w:p w14:paraId="6CFC34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其他要求</w:t>
            </w:r>
          </w:p>
        </w:tc>
        <w:tc>
          <w:tcPr>
            <w:tcW w:w="6675" w:type="dxa"/>
            <w:vAlign w:val="center"/>
          </w:tcPr>
          <w:p w14:paraId="0764AB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投标人必须保证投标时所报资料真实有效，采购人保留对资料的核查权力，一旦发现资料有虚假现象将没收投标人投标保证金，并移交有关部门处理。</w:t>
            </w:r>
          </w:p>
        </w:tc>
      </w:tr>
      <w:tr w14:paraId="6F9A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34DE650C">
            <w:pPr>
              <w:spacing w:line="400" w:lineRule="exact"/>
              <w:jc w:val="center"/>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564379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0296A54">
            <w:pPr>
              <w:numPr>
                <w:ilvl w:val="0"/>
                <w:numId w:val="5"/>
              </w:numPr>
              <w:spacing w:line="320" w:lineRule="exact"/>
              <w:jc w:val="left"/>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按照财政部、发展改革委、生态环境部、市场监管总局最新发布执行的《关于调整优化节能产品、环境标志产品政府采购执行机制的通知》的规定，《货物清单及技术参数》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p>
          <w:p w14:paraId="28B2CB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r>
              <w:rPr>
                <w:rFonts w:hint="eastAsia" w:ascii="宋体" w:hAnsi="宋体" w:eastAsia="宋体" w:cs="宋体"/>
                <w:bCs/>
                <w:color w:val="000000" w:themeColor="text1"/>
                <w:szCs w:val="21"/>
                <w:highlight w:val="none"/>
                <w:lang w:val="zh-CN"/>
                <w14:textFill>
                  <w14:solidFill>
                    <w14:schemeClr w14:val="tx1"/>
                  </w14:solidFill>
                </w14:textFill>
              </w:rPr>
              <w:t>《货物清单及技术参数》中包含计算机设备的，投标人必须投标预装正版操作系统软件的计算机产品，否则无效。</w:t>
            </w:r>
          </w:p>
        </w:tc>
      </w:tr>
      <w:tr w14:paraId="3B8E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77550DEE">
            <w:pPr>
              <w:spacing w:line="400" w:lineRule="exact"/>
              <w:jc w:val="center"/>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1412FD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00B998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对于小型或微型企业参与本项目投标的：投标人需提供小微企业主管部门出具的《小微企业声明函》原件，在评审中将对小型或微型企业上生产的产品价格给予10%的扣除，用扣除后的价格参与评审。</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中小企业声明函中项目采购标的对应的企业划分标准所属行业为</w:t>
            </w:r>
            <w:r>
              <w:rPr>
                <w:rFonts w:hint="eastAsia" w:ascii="宋体" w:hAnsi="宋体" w:eastAsia="宋体" w:cs="宋体"/>
                <w:b/>
                <w:bCs/>
                <w:color w:val="000000" w:themeColor="text1"/>
                <w:sz w:val="21"/>
                <w:szCs w:val="21"/>
                <w:highlight w:val="none"/>
                <w:u w:val="single"/>
                <w14:textFill>
                  <w14:solidFill>
                    <w14:schemeClr w14:val="tx1"/>
                  </w14:solidFill>
                </w14:textFill>
              </w:rPr>
              <w:t>工业</w:t>
            </w:r>
            <w:r>
              <w:rPr>
                <w:rFonts w:hint="eastAsia" w:ascii="宋体" w:hAnsi="宋体" w:eastAsia="宋体" w:cs="宋体"/>
                <w:b/>
                <w:bCs/>
                <w:color w:val="000000" w:themeColor="text1"/>
                <w:sz w:val="21"/>
                <w:szCs w:val="21"/>
                <w:highlight w:val="none"/>
                <w:u w:val="single"/>
                <w:lang w:val="en-US" w:eastAsia="zh-CN" w:bidi="ar-SA"/>
                <w14:textFill>
                  <w14:solidFill>
                    <w14:schemeClr w14:val="tx1"/>
                  </w14:solidFill>
                </w14:textFill>
              </w:rPr>
              <w:t>。</w:t>
            </w:r>
          </w:p>
        </w:tc>
      </w:tr>
      <w:tr w14:paraId="12D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365FDA56">
            <w:pPr>
              <w:spacing w:line="400" w:lineRule="exact"/>
              <w:jc w:val="center"/>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3305BB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BA83A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只接受以书面形式向采购人、采购代理机构提出质疑，不接受以其他形式或提出的质疑。</w:t>
            </w:r>
          </w:p>
        </w:tc>
      </w:tr>
      <w:tr w14:paraId="299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5BCDAA0D">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253A326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投标无效</w:t>
            </w:r>
            <w:r>
              <w:rPr>
                <w:rFonts w:hint="eastAsia" w:ascii="宋体" w:hAnsi="宋体" w:eastAsia="宋体" w:cs="宋体"/>
                <w:color w:val="000000" w:themeColor="text1"/>
                <w:sz w:val="21"/>
                <w:szCs w:val="21"/>
                <w:highlight w:val="none"/>
                <w:lang w:val="zh-CN"/>
                <w14:textFill>
                  <w14:solidFill>
                    <w14:schemeClr w14:val="tx1"/>
                  </w14:solidFill>
                </w14:textFill>
              </w:rPr>
              <w:t>说明</w:t>
            </w:r>
          </w:p>
        </w:tc>
        <w:tc>
          <w:tcPr>
            <w:tcW w:w="6675" w:type="dxa"/>
            <w:vAlign w:val="center"/>
          </w:tcPr>
          <w:p w14:paraId="3C65344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1、供应商需在开标前将</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制作工具生成的加密文件上传到政府采购云平台（网址：http://www.zcygov.cn）。</w:t>
            </w:r>
          </w:p>
          <w:p w14:paraId="72539A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2、开标时，供应商需用生成最终</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所使用的数字证书（CA锁），以防</w:t>
            </w:r>
            <w:r>
              <w:rPr>
                <w:rFonts w:hint="eastAsia" w:ascii="宋体" w:hAnsi="宋体" w:eastAsia="宋体" w:cs="宋体"/>
                <w:color w:val="000000" w:themeColor="text1"/>
                <w:sz w:val="21"/>
                <w:szCs w:val="21"/>
                <w:highlight w:val="none"/>
                <w14:textFill>
                  <w14:solidFill>
                    <w14:schemeClr w14:val="tx1"/>
                  </w14:solidFill>
                </w14:textFill>
              </w:rPr>
              <w:t>签到、</w:t>
            </w:r>
            <w:r>
              <w:rPr>
                <w:rFonts w:hint="eastAsia" w:ascii="宋体" w:hAnsi="宋体" w:eastAsia="宋体" w:cs="宋体"/>
                <w:color w:val="000000" w:themeColor="text1"/>
                <w:sz w:val="21"/>
                <w:szCs w:val="21"/>
                <w:highlight w:val="none"/>
                <w:lang w:val="zh-CN"/>
                <w14:textFill>
                  <w14:solidFill>
                    <w14:schemeClr w14:val="tx1"/>
                  </w14:solidFill>
                </w14:textFill>
              </w:rPr>
              <w:t>解密失败。</w:t>
            </w:r>
          </w:p>
          <w:p w14:paraId="2D62C68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开评标过程中如因上述原因导致</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投标无效</w:t>
            </w:r>
            <w:r>
              <w:rPr>
                <w:rFonts w:hint="eastAsia" w:ascii="宋体" w:hAnsi="宋体" w:eastAsia="宋体" w:cs="宋体"/>
                <w:color w:val="000000" w:themeColor="text1"/>
                <w:sz w:val="21"/>
                <w:szCs w:val="21"/>
                <w:highlight w:val="none"/>
                <w:lang w:val="zh-CN"/>
                <w14:textFill>
                  <w14:solidFill>
                    <w14:schemeClr w14:val="tx1"/>
                  </w14:solidFill>
                </w14:textFill>
              </w:rPr>
              <w:t>标，供应商自行承担后果。</w:t>
            </w:r>
          </w:p>
        </w:tc>
      </w:tr>
      <w:tr w14:paraId="4D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63399B6">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6</w:t>
            </w:r>
          </w:p>
        </w:tc>
        <w:tc>
          <w:tcPr>
            <w:tcW w:w="2095" w:type="dxa"/>
            <w:vAlign w:val="center"/>
          </w:tcPr>
          <w:p w14:paraId="48AA23A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电子招投标相关说明</w:t>
            </w:r>
          </w:p>
        </w:tc>
        <w:tc>
          <w:tcPr>
            <w:tcW w:w="6675" w:type="dxa"/>
            <w:vAlign w:val="center"/>
          </w:tcPr>
          <w:p w14:paraId="0568475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本次招标实行不见面开标，具体要求如下：</w:t>
            </w:r>
          </w:p>
          <w:p w14:paraId="7B83667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一、业务要求</w:t>
            </w:r>
          </w:p>
          <w:p w14:paraId="6DBB4EC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1.开标项目的时间均以国家授时中心发布的时间为准。</w:t>
            </w:r>
          </w:p>
          <w:p w14:paraId="528C14B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2.政府采购云平台不见面开标系统适用进入政府采购云平台的政府采购项目。</w:t>
            </w:r>
          </w:p>
          <w:p w14:paraId="7CE5CC0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3.通过该系统完成投标过程。依照</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的规定完成电子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的编制和提交。如未按</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要求编制、提交电子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，将可能导致否决投标，其后果由</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自负。</w:t>
            </w:r>
          </w:p>
          <w:p w14:paraId="551EACF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应充分考虑到网络及系统平台可能存在的突发状况，在</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编制完成后尽早完成上传。</w:t>
            </w:r>
          </w:p>
          <w:p w14:paraId="281A741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提交截止时间前，采购人或招标代理提前进入政府采购云平台（网址：http:// </w: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zh-CN"/>
                <w14:textFill>
                  <w14:solidFill>
                    <w14:schemeClr w14:val="tx1"/>
                  </w14:solidFill>
                </w14:textFill>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www.zcygov.cn）不见面开标系统，播放测试音频，各</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将无法看到解密指令、否决投标及澄清、唱标等实时情况，并承担由此产生的一切后果。</w: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end"/>
            </w:r>
          </w:p>
          <w:p w14:paraId="0A82912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提交截止时间后，通过系统互动区发出</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解密的指令，</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 xml:space="preserve">在任意地点按规定时间自行实施远程解密，解密限定在规定时间内完成。 </w:t>
            </w:r>
          </w:p>
          <w:p w14:paraId="08690B2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必须使用能正确解密</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的CA 证书，在</w:t>
            </w:r>
            <w:r>
              <w:rPr>
                <w:rFonts w:hint="eastAsia" w:ascii="宋体" w:hAnsi="宋体" w:eastAsia="宋体" w:cs="宋体"/>
                <w:color w:val="000000" w:themeColor="text1"/>
                <w:sz w:val="21"/>
                <w:szCs w:val="21"/>
                <w:highlight w:val="none"/>
                <w:lang w:val="zh-CN" w:eastAsia="zh-CN"/>
                <w14:textFill>
                  <w14:solidFill>
                    <w14:schemeClr w14:val="tx1"/>
                  </w14:solidFill>
                </w14:textFill>
              </w:rPr>
              <w:t>系统</w:t>
            </w:r>
            <w:r>
              <w:rPr>
                <w:rFonts w:hint="eastAsia" w:ascii="宋体" w:hAnsi="宋体" w:eastAsia="宋体" w:cs="宋体"/>
                <w:color w:val="000000" w:themeColor="text1"/>
                <w:sz w:val="21"/>
                <w:szCs w:val="21"/>
                <w:highlight w:val="none"/>
                <w:lang w:val="zh-CN"/>
                <w14:textFill>
                  <w14:solidFill>
                    <w14:schemeClr w14:val="tx1"/>
                  </w14:solidFill>
                </w14:textFill>
              </w:rPr>
              <w:t>规定的时间内完成远程解密，因</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原因未能解密、解密失败或解密超时，视为</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撤销其</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；因采购人或系统原因，导致无法按时完成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解密或开标、评标工作无法进行的，可根据实际情况相应延迟解密时间或调整开标、评标时间。 </w:t>
            </w:r>
          </w:p>
          <w:p w14:paraId="02E3D2E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8.开标当日，</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 xml:space="preserve">不必抵达开标现场，仅需在任意地点通过政府采购云平台（网址：http:// www.zcygov.cn）不见面开标系统参加开标会议，并根据需要使用开标系统与现场采购人进行互动交流、澄清、质疑等活动。 </w:t>
            </w:r>
          </w:p>
          <w:p w14:paraId="5538715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9.开标、评标过程中，参与远程交互的各</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应始终为同一个人，中途不得更换，在否决投标、澄清、质疑等特殊情况下需要交互时，</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一端参与交互的人员只能是</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的法定代表人或授权委托人（答辩等类似环节需要其他人员参与的除外），</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不得以不承认交互人员的资格或身份等为借口推脱，</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自行承担随意更换人员所导致的一切后果。</w:t>
            </w:r>
          </w:p>
          <w:p w14:paraId="0BB366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10.纸质</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存档</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按照</w:t>
            </w:r>
            <w:r>
              <w:rPr>
                <w:rFonts w:hint="eastAsia" w:ascii="宋体" w:hAnsi="宋体" w:eastAsia="宋体" w:cs="宋体"/>
                <w:color w:val="000000" w:themeColor="text1"/>
                <w:sz w:val="21"/>
                <w:szCs w:val="21"/>
                <w:highlight w:val="none"/>
                <w:lang w:val="zh-CN"/>
                <w14:textFill>
                  <w14:solidFill>
                    <w14:schemeClr w14:val="tx1"/>
                  </w14:solidFill>
                </w14:textFill>
              </w:rPr>
              <w:t>代理机构</w:t>
            </w:r>
            <w:r>
              <w:rPr>
                <w:rFonts w:hint="eastAsia" w:ascii="宋体" w:hAnsi="宋体" w:eastAsia="宋体" w:cs="宋体"/>
                <w:color w:val="000000" w:themeColor="text1"/>
                <w:sz w:val="21"/>
                <w:szCs w:val="21"/>
                <w:highlight w:val="none"/>
                <w:lang w:val="zh-CN" w:eastAsia="zh-CN"/>
                <w14:textFill>
                  <w14:solidFill>
                    <w14:schemeClr w14:val="tx1"/>
                  </w14:solidFill>
                </w14:textFill>
              </w:rPr>
              <w:t>具体递交要求执行</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526CAD4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二、系统操作注意事项</w:t>
            </w:r>
          </w:p>
          <w:p w14:paraId="07C7052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（一）软硬件及网络要求</w:t>
            </w:r>
          </w:p>
          <w:p w14:paraId="5381CCFA">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1.参与不见面开标电脑须安装有清晰可用的摄像头、音响和麦克风设备。</w:t>
            </w:r>
          </w:p>
          <w:p w14:paraId="1CE0B77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2.参与不见面开标电脑须安装正确驱动，可在不见面开标系统登录界面的驱动下载页面进行下载及后续安装。</w:t>
            </w:r>
          </w:p>
          <w:p w14:paraId="086874FD">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3.为更好实时查看不见面开标室现场，推荐使用20M 及以上网络宽带。</w:t>
            </w:r>
          </w:p>
          <w:p w14:paraId="4CDA49A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4.操作系统为 win7 或 win10 系统，IE10 版本及以上，运存≥4G</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14:paraId="578B0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制作及上传说明</w:t>
            </w:r>
          </w:p>
          <w:p w14:paraId="1CC7358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1.供应商在政府采购云平台网注册入库成为正式供应商后，在平台上按《政府采购项目电子交易管理操作指南-供应商》进行投标操作。</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须办理数字证书方可参加投标。</w:t>
            </w:r>
          </w:p>
          <w:p w14:paraId="444CAAF1">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2.收到 CA 锁以后在“政采云”登陆界面，点击CA 登录-CA驱动下载-下载并安装政采云投标客户端和CA 驱动，账号绑定CA后才能进行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w:t>
            </w:r>
          </w:p>
          <w:p w14:paraId="0E9ED1B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3.若对项目采购电子交易系统操作有疑问，可登录“政采云”平台，点击右侧咨询小采，获取采小蜜智能服务管家帮助，或拨打政采云服务热线 95763 获取帮助。</w:t>
            </w:r>
          </w:p>
          <w:p w14:paraId="38423BA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4.根据</w:t>
            </w:r>
            <w:r>
              <w:rPr>
                <w:rFonts w:hint="eastAsia" w:ascii="宋体" w:hAnsi="宋体" w:eastAsia="宋体" w:cs="宋体"/>
                <w:color w:val="000000" w:themeColor="text1"/>
                <w:sz w:val="21"/>
                <w:szCs w:val="21"/>
                <w:highlight w:val="none"/>
                <w:lang w:val="zh-CN" w:eastAsia="zh-CN"/>
                <w14:textFill>
                  <w14:solidFill>
                    <w14:schemeClr w14:val="tx1"/>
                  </w14:solidFill>
                </w14:textFill>
              </w:rPr>
              <w:t>相关</w:t>
            </w:r>
            <w:r>
              <w:rPr>
                <w:rFonts w:hint="eastAsia" w:ascii="宋体" w:hAnsi="宋体" w:eastAsia="宋体" w:cs="宋体"/>
                <w:color w:val="000000" w:themeColor="text1"/>
                <w:sz w:val="21"/>
                <w:szCs w:val="21"/>
                <w:highlight w:val="none"/>
                <w:lang w:val="zh-CN"/>
                <w14:textFill>
                  <w14:solidFill>
                    <w14:schemeClr w14:val="tx1"/>
                  </w14:solidFill>
                </w14:textFill>
              </w:rPr>
              <w:t>要求使用对应版本的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制作工具。</w:t>
            </w:r>
          </w:p>
          <w:p w14:paraId="1D5773A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（三）开标过程注意事项</w:t>
            </w:r>
          </w:p>
          <w:p w14:paraId="720A0CE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1.开标当天，</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务必于开标前提前登录系统，进入所投标项目，在项目签到界面进行线上签到。</w:t>
            </w:r>
          </w:p>
          <w:p w14:paraId="67B23FF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2.开标过程中请重点关注不见面开标系统互动区消息，及时查阅，并根据消息提醒及时进行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在线解密等操作。</w:t>
            </w:r>
          </w:p>
          <w:p w14:paraId="0577E5F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3.项目进入</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在线解密阶段后，须在</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规定解密时间内使用相应的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CA 证书进行在线解密，否则将无法解密。</w:t>
            </w:r>
          </w:p>
          <w:p w14:paraId="226D036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四、技术支持</w:t>
            </w:r>
          </w:p>
          <w:p w14:paraId="739795A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1.若遇问题可联系工作人员，通过以下方式：可登录“政采云”平台，点击右侧咨询小采，获取采小蜜智能服务管家帮助，或拨打政采云服务热线95763 获取帮助。</w:t>
            </w:r>
          </w:p>
          <w:p w14:paraId="237EE24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2.为更直观了解、掌握本系统使用方法，建议在具体项目开标前先行浏览本系统相关操作手册，可在本系统登录界面的操作手册页面进行下载、查看。</w:t>
            </w:r>
          </w:p>
          <w:p w14:paraId="0BA4E83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3.关于后续相关常见问题及注意事项，请及时关注政府采购云平台（网址：http:// www.zcygov.cn）。</w:t>
            </w:r>
          </w:p>
        </w:tc>
      </w:tr>
      <w:tr w14:paraId="093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3459F9B">
            <w:pPr>
              <w:spacing w:line="400" w:lineRule="exact"/>
              <w:jc w:val="center"/>
              <w:rPr>
                <w:rFonts w:hint="default" w:ascii="宋体" w:hAnsi="宋体"/>
                <w:color w:val="000000" w:themeColor="text1"/>
                <w:szCs w:val="2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7</w:t>
            </w:r>
          </w:p>
        </w:tc>
        <w:tc>
          <w:tcPr>
            <w:tcW w:w="2095" w:type="dxa"/>
            <w:tcBorders>
              <w:top w:val="single" w:color="auto" w:sz="4" w:space="0"/>
            </w:tcBorders>
            <w:vAlign w:val="center"/>
          </w:tcPr>
          <w:p w14:paraId="75AE161C">
            <w:pPr>
              <w:spacing w:line="400" w:lineRule="exact"/>
              <w:jc w:val="center"/>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解释权</w:t>
            </w:r>
          </w:p>
        </w:tc>
        <w:tc>
          <w:tcPr>
            <w:tcW w:w="6675" w:type="dxa"/>
            <w:tcBorders>
              <w:top w:val="single" w:color="auto" w:sz="4" w:space="0"/>
            </w:tcBorders>
            <w:vAlign w:val="center"/>
          </w:tcPr>
          <w:p w14:paraId="4907769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938451">
      <w:pPr>
        <w:pStyle w:val="4"/>
        <w:rPr>
          <w:rFonts w:ascii="宋体" w:hAnsi="宋体"/>
          <w:color w:val="000000" w:themeColor="text1"/>
          <w:highlight w:val="none"/>
          <w14:textFill>
            <w14:solidFill>
              <w14:schemeClr w14:val="tx1"/>
            </w14:solidFill>
          </w14:textFill>
        </w:rPr>
      </w:pPr>
      <w:r>
        <w:rPr>
          <w:rFonts w:ascii="黑体"/>
          <w:color w:val="000000" w:themeColor="text1"/>
          <w:sz w:val="28"/>
          <w:szCs w:val="28"/>
          <w:highlight w:val="none"/>
          <w14:textFill>
            <w14:solidFill>
              <w14:schemeClr w14:val="tx1"/>
            </w14:solidFill>
          </w14:textFill>
        </w:rPr>
        <w:br w:type="page"/>
      </w:r>
      <w:bookmarkEnd w:id="39"/>
      <w:bookmarkEnd w:id="40"/>
      <w:r>
        <w:rPr>
          <w:rFonts w:hint="eastAsia" w:ascii="宋体" w:hAnsi="宋体"/>
          <w:color w:val="000000" w:themeColor="text1"/>
          <w:highlight w:val="none"/>
          <w14:textFill>
            <w14:solidFill>
              <w14:schemeClr w14:val="tx1"/>
            </w14:solidFill>
          </w14:textFill>
        </w:rPr>
        <w:t>1 ．总则</w:t>
      </w:r>
      <w:bookmarkEnd w:id="41"/>
    </w:p>
    <w:p w14:paraId="3123A57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 项目概况</w:t>
      </w:r>
    </w:p>
    <w:p w14:paraId="7428EF2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1.1.1 </w:t>
      </w:r>
      <w:r>
        <w:rPr>
          <w:rFonts w:hint="eastAsia" w:ascii="宋体" w:hAnsi="宋体"/>
          <w:color w:val="000000" w:themeColor="text1"/>
          <w:szCs w:val="21"/>
          <w:highlight w:val="none"/>
          <w:lang w:eastAsia="zh-CN"/>
          <w14:textFill>
            <w14:solidFill>
              <w14:schemeClr w14:val="tx1"/>
            </w14:solidFill>
          </w14:textFill>
        </w:rPr>
        <w:t>根据</w:t>
      </w:r>
      <w:r>
        <w:rPr>
          <w:rFonts w:hint="eastAsia" w:ascii="宋体" w:hAnsi="宋体"/>
          <w:color w:val="000000" w:themeColor="text1"/>
          <w:szCs w:val="21"/>
          <w:highlight w:val="none"/>
          <w:lang w:val="zh-CN" w:eastAsia="zh-CN"/>
          <w14:textFill>
            <w14:solidFill>
              <w14:schemeClr w14:val="tx1"/>
            </w14:solidFill>
          </w14:textFill>
        </w:rPr>
        <w:t>《中华人民共和国政府采购法》、《中华人民共和国政府采购法实施条例》、《政府采购竞争性磋商采购方式管理暂行办法》</w:t>
      </w:r>
      <w:r>
        <w:rPr>
          <w:rFonts w:hint="eastAsia" w:ascii="宋体" w:hAnsi="宋体"/>
          <w:color w:val="000000" w:themeColor="text1"/>
          <w:szCs w:val="21"/>
          <w:highlight w:val="none"/>
          <w:lang w:eastAsia="zh-CN"/>
          <w14:textFill>
            <w14:solidFill>
              <w14:schemeClr w14:val="tx1"/>
            </w14:solidFill>
          </w14:textFill>
        </w:rPr>
        <w:t>等有关法律、法规和规章的规定，本采购项目已具备磋商条件</w:t>
      </w:r>
      <w:r>
        <w:rPr>
          <w:rFonts w:hint="eastAsia" w:ascii="宋体" w:hAnsi="宋体"/>
          <w:color w:val="000000" w:themeColor="text1"/>
          <w:szCs w:val="21"/>
          <w:highlight w:val="none"/>
          <w14:textFill>
            <w14:solidFill>
              <w14:schemeClr w14:val="tx1"/>
            </w14:solidFill>
          </w14:textFill>
        </w:rPr>
        <w:t>，现对本项目进行竞争性磋商。</w:t>
      </w:r>
    </w:p>
    <w:p w14:paraId="2BE50D5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 本项目采购人：见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279D8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 本项目采购代理机构：见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D71796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 本项目采购项目名称：见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3B5BD18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 本项目</w:t>
      </w:r>
      <w:r>
        <w:rPr>
          <w:rFonts w:hint="eastAsia" w:ascii="宋体" w:hAnsi="宋体"/>
          <w:color w:val="000000" w:themeColor="text1"/>
          <w:szCs w:val="21"/>
          <w:highlight w:val="none"/>
          <w:lang w:val="en-US" w:eastAsia="zh-CN"/>
          <w14:textFill>
            <w14:solidFill>
              <w14:schemeClr w14:val="tx1"/>
            </w14:solidFill>
          </w14:textFill>
        </w:rPr>
        <w:t>供货</w:t>
      </w:r>
      <w:r>
        <w:rPr>
          <w:rFonts w:hint="eastAsia" w:ascii="宋体" w:hAnsi="宋体"/>
          <w:color w:val="000000" w:themeColor="text1"/>
          <w:szCs w:val="21"/>
          <w:highlight w:val="none"/>
          <w14:textFill>
            <w14:solidFill>
              <w14:schemeClr w14:val="tx1"/>
            </w14:solidFill>
          </w14:textFill>
        </w:rPr>
        <w:t>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80AD6C">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1.2 资金来源和落实情况</w:t>
      </w:r>
    </w:p>
    <w:p w14:paraId="39C8EE6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 本采购项目的资金来源：见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40817A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1.2.2 本采购项目的出资比例：见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820266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1.2.3 本采购项目的资金落实情况：见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55CC8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1.3 </w:t>
      </w:r>
      <w:r>
        <w:rPr>
          <w:rFonts w:hint="eastAsia" w:ascii="宋体" w:hAnsi="宋体" w:eastAsia="宋体"/>
          <w:color w:val="000000" w:themeColor="text1"/>
          <w:highlight w:val="none"/>
          <w:lang w:val="en-US" w:eastAsia="zh-CN"/>
          <w14:textFill>
            <w14:solidFill>
              <w14:schemeClr w14:val="tx1"/>
            </w14:solidFill>
          </w14:textFill>
        </w:rPr>
        <w:t>采购</w:t>
      </w:r>
      <w:r>
        <w:rPr>
          <w:rFonts w:hint="eastAsia" w:ascii="宋体" w:hAnsi="宋体" w:eastAsia="宋体"/>
          <w:color w:val="000000" w:themeColor="text1"/>
          <w:highlight w:val="none"/>
          <w14:textFill>
            <w14:solidFill>
              <w14:schemeClr w14:val="tx1"/>
            </w14:solidFill>
          </w14:textFill>
        </w:rPr>
        <w:t>范围、</w:t>
      </w:r>
      <w:r>
        <w:rPr>
          <w:rFonts w:hint="eastAsia" w:ascii="宋体" w:hAnsi="宋体" w:eastAsia="宋体"/>
          <w:color w:val="000000" w:themeColor="text1"/>
          <w:highlight w:val="none"/>
          <w:lang w:val="en-US" w:eastAsia="zh-CN"/>
          <w14:textFill>
            <w14:solidFill>
              <w14:schemeClr w14:val="tx1"/>
            </w14:solidFill>
          </w14:textFill>
        </w:rPr>
        <w:t>供货期限</w:t>
      </w:r>
      <w:r>
        <w:rPr>
          <w:rFonts w:hint="eastAsia" w:ascii="宋体" w:hAnsi="宋体" w:eastAsia="宋体"/>
          <w:color w:val="000000" w:themeColor="text1"/>
          <w:highlight w:val="none"/>
          <w14:textFill>
            <w14:solidFill>
              <w14:schemeClr w14:val="tx1"/>
            </w14:solidFill>
          </w14:textFill>
        </w:rPr>
        <w:t>和质量标准</w:t>
      </w:r>
    </w:p>
    <w:p w14:paraId="4ABB953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 本项目</w:t>
      </w:r>
      <w:r>
        <w:rPr>
          <w:rFonts w:hint="eastAsia" w:ascii="宋体" w:hAnsi="宋体"/>
          <w:color w:val="000000" w:themeColor="text1"/>
          <w:szCs w:val="21"/>
          <w:highlight w:val="none"/>
          <w:lang w:val="en-US" w:eastAsia="zh-CN"/>
          <w14:textFill>
            <w14:solidFill>
              <w14:schemeClr w14:val="tx1"/>
            </w14:solidFill>
          </w14:textFill>
        </w:rPr>
        <w:t>采购内容</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93A9C2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 本项目</w:t>
      </w:r>
      <w:r>
        <w:rPr>
          <w:rFonts w:hint="eastAsia" w:ascii="宋体" w:hAnsi="宋体"/>
          <w:color w:val="000000" w:themeColor="text1"/>
          <w:szCs w:val="21"/>
          <w:highlight w:val="none"/>
          <w:lang w:val="en-US" w:eastAsia="zh-CN"/>
          <w14:textFill>
            <w14:solidFill>
              <w14:schemeClr w14:val="tx1"/>
            </w14:solidFill>
          </w14:textFill>
        </w:rPr>
        <w:t>供货期限</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BDD6C5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 本项目的质量标准：见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2B53F9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1.4 </w:t>
      </w:r>
      <w:r>
        <w:rPr>
          <w:rFonts w:hint="eastAsia" w:ascii="宋体" w:hAnsi="宋体" w:eastAsia="宋体"/>
          <w:color w:val="000000" w:themeColor="text1"/>
          <w:highlight w:val="none"/>
          <w:lang w:eastAsia="zh-CN"/>
          <w14:textFill>
            <w14:solidFill>
              <w14:schemeClr w14:val="tx1"/>
            </w14:solidFill>
          </w14:textFill>
        </w:rPr>
        <w:t>供应商</w:t>
      </w:r>
      <w:r>
        <w:rPr>
          <w:rFonts w:hint="eastAsia" w:ascii="宋体" w:hAnsi="宋体" w:eastAsia="宋体"/>
          <w:color w:val="000000" w:themeColor="text1"/>
          <w:highlight w:val="none"/>
          <w14:textFill>
            <w14:solidFill>
              <w14:schemeClr w14:val="tx1"/>
            </w14:solidFill>
          </w14:textFill>
        </w:rPr>
        <w:t>资格要求</w:t>
      </w:r>
    </w:p>
    <w:p w14:paraId="41DD9D2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应具备承担本标段的资质条件、能力和信誉。</w:t>
      </w:r>
    </w:p>
    <w:p w14:paraId="15F6584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55222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r>
        <w:rPr>
          <w:rFonts w:hint="eastAsia" w:ascii="宋体" w:hAnsi="宋体" w:eastAsia="宋体" w:cs="Times New Roman"/>
          <w:color w:val="000000" w:themeColor="text1"/>
          <w:szCs w:val="21"/>
          <w:highlight w:val="none"/>
          <w14:textFill>
            <w14:solidFill>
              <w14:schemeClr w14:val="tx1"/>
            </w14:solidFill>
          </w14:textFill>
        </w:rPr>
        <w:t xml:space="preserve">.2 </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须知前附表规定接受联合体投标的，除应符合本章第1.4.1项和</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须知前附表的要求外，还应遵守以下规定：</w:t>
      </w:r>
    </w:p>
    <w:p w14:paraId="3BAA77A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(1）联合体各方应按磋商文件提供的格式签订联合体协议书，明确联合体牵头人和各方权利义务；</w:t>
      </w:r>
    </w:p>
    <w:p w14:paraId="36BAE4B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(2）由同一专业的单位组成的联合体，按照资质等级较低的单位确定资质等级；</w:t>
      </w:r>
    </w:p>
    <w:p w14:paraId="2A006E5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(3）联合体各方不得再以自己名义单独或参加其他联合体在同一标段中投标。</w:t>
      </w:r>
    </w:p>
    <w:p w14:paraId="3A1419E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不得存在下列情形之一：</w:t>
      </w:r>
    </w:p>
    <w:p w14:paraId="4C0A8C0D">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(1)为</w:t>
      </w:r>
      <w:r>
        <w:rPr>
          <w:rFonts w:hint="eastAsia" w:ascii="宋体" w:hAnsi="宋体" w:cs="宋体"/>
          <w:color w:val="000000" w:themeColor="text1"/>
          <w:szCs w:val="21"/>
          <w:highlight w:val="none"/>
          <w14:textFill>
            <w14:solidFill>
              <w14:schemeClr w14:val="tx1"/>
            </w14:solidFill>
          </w14:textFill>
        </w:rPr>
        <w:t>采购人</w:t>
      </w:r>
      <w:r>
        <w:rPr>
          <w:rFonts w:ascii="宋体" w:hAnsi="宋体" w:cs="宋体"/>
          <w:color w:val="000000" w:themeColor="text1"/>
          <w:szCs w:val="21"/>
          <w:highlight w:val="none"/>
          <w14:textFill>
            <w14:solidFill>
              <w14:schemeClr w14:val="tx1"/>
            </w14:solidFill>
          </w14:textFill>
        </w:rPr>
        <w:t>不具有独立法人资格的附属机构(单位)；</w:t>
      </w:r>
    </w:p>
    <w:p w14:paraId="0E4277BA">
      <w:pPr>
        <w:spacing w:line="360" w:lineRule="auto"/>
        <w:ind w:right="105" w:rightChars="5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(2)被责令停业的；</w:t>
      </w:r>
    </w:p>
    <w:p w14:paraId="222EFA01">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(3)被暂停或取消</w:t>
      </w:r>
      <w:r>
        <w:rPr>
          <w:rFonts w:hint="eastAsia" w:ascii="宋体" w:hAnsi="宋体" w:cs="宋体"/>
          <w:color w:val="000000" w:themeColor="text1"/>
          <w:szCs w:val="21"/>
          <w:highlight w:val="none"/>
          <w14:textFill>
            <w14:solidFill>
              <w14:schemeClr w14:val="tx1"/>
            </w14:solidFill>
          </w14:textFill>
        </w:rPr>
        <w:t>磋商</w:t>
      </w:r>
      <w:r>
        <w:rPr>
          <w:rFonts w:ascii="宋体" w:hAnsi="宋体" w:cs="宋体"/>
          <w:color w:val="000000" w:themeColor="text1"/>
          <w:szCs w:val="21"/>
          <w:highlight w:val="none"/>
          <w14:textFill>
            <w14:solidFill>
              <w14:schemeClr w14:val="tx1"/>
            </w14:solidFill>
          </w14:textFill>
        </w:rPr>
        <w:t>资格的；</w:t>
      </w:r>
    </w:p>
    <w:p w14:paraId="4741D0A4">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(4)财产被接管或冻结的；</w:t>
      </w:r>
    </w:p>
    <w:p w14:paraId="6EC2B60F">
      <w:pPr>
        <w:spacing w:line="360" w:lineRule="auto"/>
        <w:ind w:right="105" w:rightChars="5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(5)在最近三年内有骗取</w:t>
      </w:r>
      <w:r>
        <w:rPr>
          <w:rFonts w:hint="eastAsia" w:ascii="宋体" w:hAnsi="宋体" w:cs="宋体"/>
          <w:color w:val="000000" w:themeColor="text1"/>
          <w:szCs w:val="21"/>
          <w:highlight w:val="none"/>
          <w14:textFill>
            <w14:solidFill>
              <w14:schemeClr w14:val="tx1"/>
            </w14:solidFill>
          </w14:textFill>
        </w:rPr>
        <w:t>成交</w:t>
      </w:r>
      <w:r>
        <w:rPr>
          <w:rFonts w:ascii="宋体" w:hAnsi="宋体" w:cs="宋体"/>
          <w:color w:val="000000" w:themeColor="text1"/>
          <w:szCs w:val="21"/>
          <w:highlight w:val="none"/>
          <w14:textFill>
            <w14:solidFill>
              <w14:schemeClr w14:val="tx1"/>
            </w14:solidFill>
          </w14:textFill>
        </w:rPr>
        <w:t>或严重违约或重大质量问题的。</w:t>
      </w:r>
    </w:p>
    <w:p w14:paraId="1EE7EBC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1.5 费用承担</w:t>
      </w:r>
    </w:p>
    <w:p w14:paraId="1A43E6E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准备和参加磋商活动发生的费用自理。</w:t>
      </w:r>
    </w:p>
    <w:p w14:paraId="1CCA5A08">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1.6 保密</w:t>
      </w:r>
    </w:p>
    <w:p w14:paraId="62D6B51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参与磋商活动的各方应对磋商文件和响应文件中的商业和技术等秘密保密，违者应对由此造成的后果承担法律责任。</w:t>
      </w:r>
    </w:p>
    <w:p w14:paraId="40F94B5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1.7 语言文字</w:t>
      </w:r>
    </w:p>
    <w:p w14:paraId="5F9014A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除专用术语外，与磋商活动有关的语言均使用中文。必要时专用术语应附有中文注释。</w:t>
      </w:r>
    </w:p>
    <w:p w14:paraId="3613D27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1.8 计量单位</w:t>
      </w:r>
    </w:p>
    <w:p w14:paraId="7DAE3D5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所有计量均采用中华人民共和国法定计量单位。</w:t>
      </w:r>
    </w:p>
    <w:p w14:paraId="6E91D995">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1.9 踏勘现场</w:t>
      </w:r>
    </w:p>
    <w:p w14:paraId="4872FFD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须知前附表规定组织踏勘现场的，采购人按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须知前附表规定的时间、地点组织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踏勘项目现场。</w:t>
      </w:r>
    </w:p>
    <w:p w14:paraId="22D7D82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踏勘现场发生的费用自理。</w:t>
      </w:r>
    </w:p>
    <w:p w14:paraId="4BB3251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 .3 除采购人的原因外，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自行负责在踏勘现场中所发生的人员伤亡和财产损失。</w:t>
      </w:r>
    </w:p>
    <w:p w14:paraId="08029E8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1.9.4 采购人在踏勘现场中介绍的工程场地和相关的周边环境情况，供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在编制响应文件时参考，采购人不对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据此作出的判断和决策负责。</w:t>
      </w:r>
    </w:p>
    <w:p w14:paraId="4EC0C72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1.10 磋商预备会</w:t>
      </w:r>
    </w:p>
    <w:p w14:paraId="0B0E583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须知前附表规定召开磋商预备会的，采购人按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须知前附表规定的时间和地点召开磋商预备会，澄清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提出的问题。</w:t>
      </w:r>
    </w:p>
    <w:p w14:paraId="71B38C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须知前附表规定的时间前，以书面形式将提出的问题送达采购人，以便采购人在会议期间澄清。</w:t>
      </w:r>
    </w:p>
    <w:p w14:paraId="53E7935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1.10.3 磋商预备会后，采购人在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须知前附表规定的时间内，将对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所提问题的澄清，以书面方式通知所有购买磋商文件的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。该澄清内容为磋商文件的组成部分。</w:t>
      </w:r>
    </w:p>
    <w:p w14:paraId="5A2E335A">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1.11 分包</w:t>
      </w:r>
    </w:p>
    <w:p w14:paraId="1BF5361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拟在成交后将中标项目的部分非主体、非关键性工作进行分包的，应符合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须知前附表规定的分包内容、分包金额和接受分包的第三人资质要求等限制性条件。</w:t>
      </w:r>
    </w:p>
    <w:p w14:paraId="45974217">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1.12 偏离</w:t>
      </w:r>
    </w:p>
    <w:p w14:paraId="2A805AF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须知前附表允许响应文件偏离磋商文件某些要求的，偏离应当符合磋商文件规定的偏离范围和幅度。</w:t>
      </w:r>
    </w:p>
    <w:p w14:paraId="07D79020">
      <w:pPr>
        <w:pStyle w:val="4"/>
        <w:rPr>
          <w:rFonts w:ascii="宋体" w:hAnsi="宋体"/>
          <w:color w:val="000000" w:themeColor="text1"/>
          <w:highlight w:val="none"/>
          <w14:textFill>
            <w14:solidFill>
              <w14:schemeClr w14:val="tx1"/>
            </w14:solidFill>
          </w14:textFill>
        </w:rPr>
      </w:pPr>
      <w:bookmarkStart w:id="43" w:name="_Toc184635072"/>
      <w:r>
        <w:rPr>
          <w:rFonts w:hint="eastAsia" w:ascii="宋体" w:hAnsi="宋体"/>
          <w:color w:val="000000" w:themeColor="text1"/>
          <w:highlight w:val="none"/>
          <w14:textFill>
            <w14:solidFill>
              <w14:schemeClr w14:val="tx1"/>
            </w14:solidFill>
          </w14:textFill>
        </w:rPr>
        <w:t>2．磋商文件</w:t>
      </w:r>
      <w:bookmarkEnd w:id="43"/>
    </w:p>
    <w:p w14:paraId="107DA4C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 磋商文件的组成</w:t>
      </w:r>
    </w:p>
    <w:p w14:paraId="7B52359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本磋商文件包括：</w:t>
      </w:r>
    </w:p>
    <w:p w14:paraId="3BDBBCD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竞争性</w:t>
      </w:r>
      <w:r>
        <w:rPr>
          <w:rFonts w:hint="eastAsia" w:ascii="宋体" w:hAnsi="宋体"/>
          <w:color w:val="000000" w:themeColor="text1"/>
          <w:szCs w:val="21"/>
          <w:highlight w:val="none"/>
          <w14:textFill>
            <w14:solidFill>
              <w14:schemeClr w14:val="tx1"/>
            </w14:solidFill>
          </w14:textFill>
        </w:rPr>
        <w:t>磋商公告；</w:t>
      </w:r>
    </w:p>
    <w:p w14:paraId="25B095A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w:t>
      </w:r>
    </w:p>
    <w:p w14:paraId="27CF9BE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(3）评审办法；</w:t>
      </w:r>
    </w:p>
    <w:p w14:paraId="223D76E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(4）合同条款及格式；</w:t>
      </w:r>
    </w:p>
    <w:p w14:paraId="07D2817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采购需求</w:t>
      </w:r>
      <w:r>
        <w:rPr>
          <w:rFonts w:hint="eastAsia" w:ascii="宋体" w:hAnsi="宋体"/>
          <w:color w:val="000000" w:themeColor="text1"/>
          <w:szCs w:val="21"/>
          <w:highlight w:val="none"/>
          <w14:textFill>
            <w14:solidFill>
              <w14:schemeClr w14:val="tx1"/>
            </w14:solidFill>
          </w14:textFill>
        </w:rPr>
        <w:t>；</w:t>
      </w:r>
    </w:p>
    <w:p w14:paraId="014E1F4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响应文件格式</w:t>
      </w:r>
      <w:r>
        <w:rPr>
          <w:rFonts w:hint="eastAsia" w:ascii="宋体" w:hAnsi="宋体"/>
          <w:color w:val="000000" w:themeColor="text1"/>
          <w:szCs w:val="21"/>
          <w:highlight w:val="none"/>
          <w14:textFill>
            <w14:solidFill>
              <w14:schemeClr w14:val="tx1"/>
            </w14:solidFill>
          </w14:textFill>
        </w:rPr>
        <w:t>；</w:t>
      </w:r>
    </w:p>
    <w:p w14:paraId="3E3CE6E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根据本章第1.10 款、第2.2 款和第2.3 款对磋商文件所作的澄清、修改，构成磋商文件的组成部分。</w:t>
      </w:r>
    </w:p>
    <w:p w14:paraId="5D1C154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2.2 磋商文件的澄清</w:t>
      </w:r>
      <w:r>
        <w:rPr>
          <w:rFonts w:hint="eastAsia" w:ascii="宋体" w:hAnsi="宋体" w:eastAsia="宋体"/>
          <w:color w:val="000000" w:themeColor="text1"/>
          <w:highlight w:val="none"/>
          <w:lang w:val="en-US" w:eastAsia="zh-CN"/>
          <w14:textFill>
            <w14:solidFill>
              <w14:schemeClr w14:val="tx1"/>
            </w14:solidFill>
          </w14:textFill>
        </w:rPr>
        <w:t>和</w:t>
      </w:r>
      <w:r>
        <w:rPr>
          <w:rFonts w:hint="eastAsia" w:ascii="宋体" w:hAnsi="宋体" w:eastAsia="宋体"/>
          <w:color w:val="000000" w:themeColor="text1"/>
          <w:highlight w:val="none"/>
          <w14:textFill>
            <w14:solidFill>
              <w14:schemeClr w14:val="tx1"/>
            </w14:solidFill>
          </w14:textFill>
        </w:rPr>
        <w:t>修改</w:t>
      </w:r>
    </w:p>
    <w:p w14:paraId="2D7F952A">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bookmarkStart w:id="44" w:name="_Toc184635073"/>
      <w:r>
        <w:rPr>
          <w:rFonts w:hint="eastAsia" w:ascii="宋体" w:hAnsi="宋体" w:eastAsia="宋体" w:cs="宋体"/>
          <w:bCs/>
          <w:color w:val="000000" w:themeColor="text1"/>
          <w:szCs w:val="18"/>
          <w:highlight w:val="none"/>
          <w:lang w:val="en-US" w:eastAsia="zh-CN"/>
          <w14:textFill>
            <w14:solidFill>
              <w14:schemeClr w14:val="tx1"/>
            </w14:solidFill>
          </w14:textFill>
        </w:rPr>
        <w:t>2.2.1</w:t>
      </w:r>
      <w:r>
        <w:rPr>
          <w:rFonts w:hint="eastAsia" w:ascii="宋体" w:hAnsi="宋体" w:eastAsia="宋体" w:cs="宋体"/>
          <w:bCs/>
          <w:color w:val="000000" w:themeColor="text1"/>
          <w:szCs w:val="18"/>
          <w:highlight w:val="none"/>
          <w:lang w:val="zh-CN"/>
          <w14:textFill>
            <w14:solidFill>
              <w14:schemeClr w14:val="tx1"/>
            </w14:solidFill>
          </w14:textFill>
        </w:rPr>
        <w:t>任何要求对招标文件进行澄清的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，采购人可在投标截止时间5日前（含）对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文件进行澄清、修改、补充。</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文件的澄清、修改、补充文件将在“政采云”平台(http：//www.zcygov.cn)向潜在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w:t>
      </w:r>
    </w:p>
    <w:p w14:paraId="66E5BAFF">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2.2.2</w:t>
      </w:r>
      <w:r>
        <w:rPr>
          <w:rFonts w:hint="eastAsia" w:ascii="宋体" w:hAnsi="宋体" w:eastAsia="宋体" w:cs="宋体"/>
          <w:bCs/>
          <w:color w:val="000000" w:themeColor="text1"/>
          <w:szCs w:val="18"/>
          <w:highlight w:val="none"/>
          <w:lang w:val="zh-CN"/>
          <w14:textFill>
            <w14:solidFill>
              <w14:schemeClr w14:val="tx1"/>
            </w14:solidFill>
          </w14:textFill>
        </w:rPr>
        <w:t xml:space="preserve"> 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文件内容进行质疑的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19C564EE">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2.2.3</w:t>
      </w:r>
      <w:r>
        <w:rPr>
          <w:rFonts w:hint="eastAsia" w:ascii="宋体" w:hAnsi="宋体" w:eastAsia="宋体" w:cs="宋体"/>
          <w:bCs/>
          <w:color w:val="000000" w:themeColor="text1"/>
          <w:szCs w:val="18"/>
          <w:highlight w:val="none"/>
          <w:lang w:val="zh-CN"/>
          <w14:textFill>
            <w14:solidFill>
              <w14:schemeClr w14:val="tx1"/>
            </w14:solidFill>
          </w14:textFill>
        </w:rPr>
        <w:t xml:space="preserve"> </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文件的澄清、修改、补充文件均构成招标文件的组成部分，对所有</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具有约束力，而无论其是否已经实际收到该澄清、修改、补充文件（包括答疑会纪要）。</w:t>
      </w:r>
    </w:p>
    <w:p w14:paraId="51B1EEB4">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2.2.4</w:t>
      </w:r>
      <w:r>
        <w:rPr>
          <w:rFonts w:hint="eastAsia" w:ascii="宋体" w:hAnsi="宋体" w:eastAsia="宋体" w:cs="宋体"/>
          <w:bCs/>
          <w:color w:val="000000" w:themeColor="text1"/>
          <w:szCs w:val="18"/>
          <w:highlight w:val="none"/>
          <w:lang w:val="zh-CN"/>
          <w14:textFill>
            <w14:solidFill>
              <w14:schemeClr w14:val="tx1"/>
            </w14:solidFill>
          </w14:textFill>
        </w:rPr>
        <w:t>为使</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有充分的时间对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文件的澄清、修改、补充部分进行研究，采购人可在投标截止时间前 3日自行决定酌情延长投标截止时间，延长投标截止时间的公告将在“政采云”平台(http：//www.zcygov.cn)向所有潜在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发出。在这种情况下，采购代理机构和</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受投标截止时间制约的所有权利和义务均相应延长至新的投标截止时间。</w:t>
      </w:r>
    </w:p>
    <w:p w14:paraId="67909EC4">
      <w:pPr>
        <w:pStyle w:val="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3．响应文件</w:t>
      </w:r>
      <w:bookmarkEnd w:id="44"/>
    </w:p>
    <w:p w14:paraId="722DEEB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3.1 响应文件的组成</w:t>
      </w:r>
    </w:p>
    <w:p w14:paraId="73E438C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 xml:space="preserve"> 响应文件应包括下列内容</w:t>
      </w:r>
      <w:r>
        <w:rPr>
          <w:rFonts w:ascii="宋体" w:hAnsi="宋体"/>
          <w:color w:val="000000" w:themeColor="text1"/>
          <w:szCs w:val="21"/>
          <w:highlight w:val="none"/>
          <w14:textFill>
            <w14:solidFill>
              <w14:schemeClr w14:val="tx1"/>
            </w14:solidFill>
          </w14:textFill>
        </w:rPr>
        <w:t>：</w:t>
      </w:r>
    </w:p>
    <w:p w14:paraId="40F2F60E">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磋商函</w:t>
      </w:r>
    </w:p>
    <w:p w14:paraId="597881FA">
      <w:pPr>
        <w:spacing w:line="360" w:lineRule="auto"/>
        <w:ind w:right="105" w:rightChars="50"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法定代表人资格证明</w:t>
      </w:r>
    </w:p>
    <w:p w14:paraId="7147F12B">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三、授权委托书</w:t>
      </w:r>
    </w:p>
    <w:p w14:paraId="548B9215">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报价</w:t>
      </w:r>
      <w:r>
        <w:rPr>
          <w:rFonts w:ascii="宋体" w:hAnsi="宋体" w:cs="宋体"/>
          <w:color w:val="000000" w:themeColor="text1"/>
          <w:szCs w:val="21"/>
          <w:highlight w:val="none"/>
          <w14:textFill>
            <w14:solidFill>
              <w14:schemeClr w14:val="tx1"/>
            </w14:solidFill>
          </w14:textFill>
        </w:rPr>
        <w:t>一览表</w:t>
      </w:r>
    </w:p>
    <w:p w14:paraId="488A4579">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五、报价</w:t>
      </w:r>
      <w:r>
        <w:rPr>
          <w:rFonts w:hint="eastAsia" w:ascii="宋体" w:hAnsi="宋体" w:cs="宋体"/>
          <w:color w:val="000000" w:themeColor="text1"/>
          <w:szCs w:val="21"/>
          <w:highlight w:val="none"/>
          <w14:textFill>
            <w14:solidFill>
              <w14:schemeClr w14:val="tx1"/>
            </w14:solidFill>
          </w14:textFill>
        </w:rPr>
        <w:t>明细</w:t>
      </w:r>
    </w:p>
    <w:p w14:paraId="47756F27">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六、</w:t>
      </w:r>
      <w:r>
        <w:rPr>
          <w:rFonts w:hint="eastAsia" w:ascii="宋体" w:hAnsi="宋体" w:cs="宋体"/>
          <w:color w:val="000000" w:themeColor="text1"/>
          <w:szCs w:val="21"/>
          <w:highlight w:val="none"/>
          <w:lang w:eastAsia="zh-CN"/>
          <w14:textFill>
            <w14:solidFill>
              <w14:schemeClr w14:val="tx1"/>
            </w14:solidFill>
          </w14:textFill>
        </w:rPr>
        <w:t>磋商</w:t>
      </w:r>
      <w:r>
        <w:rPr>
          <w:rFonts w:ascii="宋体" w:hAnsi="宋体" w:cs="宋体"/>
          <w:color w:val="000000" w:themeColor="text1"/>
          <w:szCs w:val="21"/>
          <w:highlight w:val="none"/>
          <w14:textFill>
            <w14:solidFill>
              <w14:schemeClr w14:val="tx1"/>
            </w14:solidFill>
          </w14:textFill>
        </w:rPr>
        <w:t>保证金</w:t>
      </w:r>
    </w:p>
    <w:p w14:paraId="3367D153">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七、资格审查资料</w:t>
      </w:r>
    </w:p>
    <w:p w14:paraId="36A29B3B">
      <w:pPr>
        <w:spacing w:line="360" w:lineRule="auto"/>
        <w:ind w:right="105" w:rightChars="50"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八、</w:t>
      </w:r>
      <w:r>
        <w:rPr>
          <w:rFonts w:hint="eastAsia" w:ascii="宋体" w:hAnsi="宋体" w:cs="宋体"/>
          <w:color w:val="000000" w:themeColor="text1"/>
          <w:szCs w:val="21"/>
          <w:highlight w:val="none"/>
          <w:lang w:eastAsia="zh-CN"/>
          <w14:textFill>
            <w14:solidFill>
              <w14:schemeClr w14:val="tx1"/>
            </w14:solidFill>
          </w14:textFill>
        </w:rPr>
        <w:t>技术部分</w:t>
      </w:r>
    </w:p>
    <w:p w14:paraId="0CEE4D9E">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九、</w:t>
      </w:r>
      <w:r>
        <w:rPr>
          <w:rFonts w:ascii="宋体" w:hAnsi="宋体" w:cs="宋体"/>
          <w:color w:val="000000" w:themeColor="text1"/>
          <w:szCs w:val="21"/>
          <w:highlight w:val="none"/>
          <w14:textFill>
            <w14:solidFill>
              <w14:schemeClr w14:val="tx1"/>
            </w14:solidFill>
          </w14:textFill>
        </w:rPr>
        <w:t>其他资料</w:t>
      </w:r>
    </w:p>
    <w:p w14:paraId="03E990C0">
      <w:pPr>
        <w:autoSpaceDE w:val="0"/>
        <w:autoSpaceDN w:val="0"/>
        <w:adjustRightIn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须知前附表规定不接受联合体投标的，或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没有组成联合体的，响应文件不包括本章第3.1.1 （3）所指的联合体协议书。</w:t>
      </w:r>
    </w:p>
    <w:p w14:paraId="72A4BD5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3.2 磋商报价</w:t>
      </w:r>
    </w:p>
    <w:p w14:paraId="6C2AD46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应按采购人提供的“采购需求”的要求填写</w:t>
      </w:r>
      <w:r>
        <w:rPr>
          <w:rFonts w:hint="eastAsia" w:ascii="宋体" w:hAnsi="宋体"/>
          <w:color w:val="000000" w:themeColor="text1"/>
          <w:szCs w:val="21"/>
          <w:highlight w:val="none"/>
          <w:lang w:val="en-US"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w:t>
      </w:r>
    </w:p>
    <w:p w14:paraId="389A508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磋商报价总额为各分项金额之和。</w:t>
      </w:r>
    </w:p>
    <w:p w14:paraId="3976A1E0">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 采购人设有采购预算的，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的磋商报价不得超过采购预算。</w:t>
      </w:r>
    </w:p>
    <w:p w14:paraId="6A7EA16D">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.4 磋商报价为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在响应文件中提出的各项报价的总和。</w:t>
      </w:r>
    </w:p>
    <w:p w14:paraId="73909CC7">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的磋商报价，应是完成本须知和竞争性磋商中所列采购需求的全部，作为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计算单价或总价的依据。</w:t>
      </w:r>
    </w:p>
    <w:p w14:paraId="0A1E058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最低报价不能作为</w:t>
      </w:r>
      <w:r>
        <w:rPr>
          <w:rFonts w:hint="eastAsia" w:ascii="宋体" w:hAnsi="宋体"/>
          <w:color w:val="000000" w:themeColor="text1"/>
          <w:szCs w:val="21"/>
          <w:highlight w:val="none"/>
          <w14:textFill>
            <w14:solidFill>
              <w14:schemeClr w14:val="tx1"/>
            </w14:solidFill>
          </w14:textFill>
        </w:rPr>
        <w:t>成交</w:t>
      </w:r>
      <w:r>
        <w:rPr>
          <w:rFonts w:ascii="宋体" w:hAnsi="宋体"/>
          <w:color w:val="000000" w:themeColor="text1"/>
          <w:szCs w:val="21"/>
          <w:highlight w:val="none"/>
          <w14:textFill>
            <w14:solidFill>
              <w14:schemeClr w14:val="tx1"/>
            </w14:solidFill>
          </w14:textFill>
        </w:rPr>
        <w:t>的唯一依据</w:t>
      </w:r>
      <w:r>
        <w:rPr>
          <w:rFonts w:hint="eastAsia" w:ascii="宋体" w:hAnsi="宋体"/>
          <w:color w:val="000000" w:themeColor="text1"/>
          <w:szCs w:val="21"/>
          <w:highlight w:val="none"/>
          <w14:textFill>
            <w14:solidFill>
              <w14:schemeClr w14:val="tx1"/>
            </w14:solidFill>
          </w14:textFill>
        </w:rPr>
        <w:t>。</w:t>
      </w:r>
    </w:p>
    <w:p w14:paraId="01615A9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.7本项目采用两轮报价（第二轮报价即最后报价）。</w:t>
      </w:r>
    </w:p>
    <w:p w14:paraId="14E7FD4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3.3 响应有效期</w:t>
      </w:r>
    </w:p>
    <w:p w14:paraId="54E58A9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 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须知前附表规定的响应有效期内，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不得要求撤销或修改其响应文件。</w:t>
      </w:r>
    </w:p>
    <w:p w14:paraId="4E27A7F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3.3.2 出现特殊情况需要延长响应有效期的，采购人以书面形式通知所有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延长响应有效期。</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同意延长的，应相应延长其磋商保证金的有效期，但不得要求或被允许修改或撤销其响应文件；</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拒绝延长的，其投标失效，但</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有权收回其磋商保证金。</w:t>
      </w:r>
    </w:p>
    <w:p w14:paraId="7CCCF876">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3.4 磋商保证金</w:t>
      </w:r>
    </w:p>
    <w:p w14:paraId="407E2EC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在递交响应文件的同时，应按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须知前附表规定的金额、担保形式和第八章“响应文件格式”规定的磋商保证金格式递交磋商保证金，并作为其响应文件的组成部分。联合体投标的，其磋商保证金由牵头人递交，并应符合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须知前附表的规定。</w:t>
      </w:r>
    </w:p>
    <w:p w14:paraId="50EDAE0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不按本章第3.4.1 项要求提交磋商保证金的，其响应文件作废标处理</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本项目不收取磋商保证金</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19CF67E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3.4.3未</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的磋商保证金应当在成交通知书发出后5个工作日内退还，</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的磋商保证金应当在项目合同签订后5个工作日内退还</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本项目不收取磋商保证金</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7848FB0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3.4.4 有下列情形之一的，磋商保证金将不予退还：</w:t>
      </w:r>
    </w:p>
    <w:p w14:paraId="731C732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在规定的响应有效期内撤销或修改其响应文件；</w:t>
      </w:r>
    </w:p>
    <w:p w14:paraId="57D05C2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(2）成交单位在收到成交通知书后，无正当理由拒签合同协议书或未按磋商文件规定提交履约担保。</w:t>
      </w:r>
    </w:p>
    <w:p w14:paraId="712C669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在编制响应文件时，应按新情况更新或补充其在申请资格预审时提供的资料，以证实其各项资格条件仍能继续满足资格预审文件的要求，具备承担本标段施工的资质条件、能力和信誉。</w:t>
      </w:r>
    </w:p>
    <w:p w14:paraId="1F19EB8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 xml:space="preserve"> 备选投标方案</w:t>
      </w:r>
    </w:p>
    <w:p w14:paraId="035E70D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不得递交备选投标方案。允许</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递交备选投标方案的，只有成交单位所递交的备选投标方案方可予以考虑。磋商小组认为成交单位的备选投标方案优于其按照磋商文件要求编制的投标方案的，采购人可以接受该备选投标方案。</w:t>
      </w:r>
    </w:p>
    <w:p w14:paraId="3B24CE5D">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lang w:val="en-US" w:eastAsia="zh-CN"/>
          <w14:textFill>
            <w14:solidFill>
              <w14:schemeClr w14:val="tx1"/>
            </w14:solidFill>
          </w14:textFill>
        </w:rPr>
        <w:t>6</w:t>
      </w:r>
      <w:r>
        <w:rPr>
          <w:rFonts w:hint="eastAsia" w:ascii="宋体" w:hAnsi="宋体" w:eastAsia="宋体"/>
          <w:color w:val="000000" w:themeColor="text1"/>
          <w:highlight w:val="none"/>
          <w14:textFill>
            <w14:solidFill>
              <w14:schemeClr w14:val="tx1"/>
            </w14:solidFill>
          </w14:textFill>
        </w:rPr>
        <w:t xml:space="preserve"> 响应文件的编制</w:t>
      </w:r>
    </w:p>
    <w:p w14:paraId="0F21494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响应文件应按第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章“响应文件格式”进行编写，如有必要，可以增加附页，作为响应文件的组成部分。其中，磋商函附录在满足磋商文件实质性要求的基础上，可以提出比磋商文件要求更有利于采购人的承诺。</w:t>
      </w:r>
    </w:p>
    <w:p w14:paraId="757AEF3B">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w:t>
      </w:r>
      <w:r>
        <w:rPr>
          <w:rFonts w:ascii="宋体" w:hAnsi="宋体"/>
          <w:bCs/>
          <w:color w:val="000000" w:themeColor="text1"/>
          <w:szCs w:val="21"/>
          <w:highlight w:val="none"/>
          <w:lang w:val="zh-CN"/>
          <w14:textFill>
            <w14:solidFill>
              <w14:schemeClr w14:val="tx1"/>
            </w14:solidFill>
          </w14:textFill>
        </w:rPr>
        <w:t>2</w:t>
      </w:r>
      <w:r>
        <w:rPr>
          <w:rFonts w:hint="eastAsia" w:ascii="宋体" w:hAnsi="宋体"/>
          <w:bCs/>
          <w:color w:val="000000" w:themeColor="text1"/>
          <w:szCs w:val="21"/>
          <w:highlight w:val="none"/>
          <w:lang w:val="zh-CN"/>
          <w14:textFill>
            <w14:solidFill>
              <w14:schemeClr w14:val="tx1"/>
            </w14:solidFill>
          </w14:textFill>
        </w:rPr>
        <w:t xml:space="preserve"> 响应文件应当对磋商文件有关工期、响应有效期、质量标准、技术标准和要求、</w:t>
      </w:r>
      <w:r>
        <w:rPr>
          <w:rFonts w:hint="eastAsia" w:ascii="宋体" w:hAnsi="宋体"/>
          <w:bCs/>
          <w:color w:val="000000" w:themeColor="text1"/>
          <w:szCs w:val="21"/>
          <w:highlight w:val="none"/>
          <w:lang w:val="en-US" w:eastAsia="zh-CN"/>
          <w14:textFill>
            <w14:solidFill>
              <w14:schemeClr w14:val="tx1"/>
            </w14:solidFill>
          </w14:textFill>
        </w:rPr>
        <w:t>采购</w:t>
      </w:r>
      <w:r>
        <w:rPr>
          <w:rFonts w:hint="eastAsia" w:ascii="宋体" w:hAnsi="宋体"/>
          <w:bCs/>
          <w:color w:val="000000" w:themeColor="text1"/>
          <w:szCs w:val="21"/>
          <w:highlight w:val="none"/>
          <w:lang w:val="zh-CN"/>
          <w14:textFill>
            <w14:solidFill>
              <w14:schemeClr w14:val="tx1"/>
            </w14:solidFill>
          </w14:textFill>
        </w:rPr>
        <w:t>范围等实质性内容作出响应。</w:t>
      </w:r>
    </w:p>
    <w:p w14:paraId="29D896D8">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hint="eastAsia"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6C0912C">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.4响应文件正本一份，副本份数见供应商须知前附表。正本和副本的封面上应清楚地标记</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正本</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或</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副本</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的字样。当副本和正本不一致时，以正本为准。</w:t>
      </w:r>
    </w:p>
    <w:p w14:paraId="065769CC">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.5 响应文件的正本与副本应分别装订成册，并编制目录，具体装订要求见供应商须知前附表规定。</w:t>
      </w:r>
    </w:p>
    <w:p w14:paraId="4842B64F">
      <w:pPr>
        <w:pStyle w:val="4"/>
        <w:rPr>
          <w:rFonts w:ascii="宋体" w:hAnsi="宋体"/>
          <w:color w:val="000000" w:themeColor="text1"/>
          <w:highlight w:val="none"/>
          <w14:textFill>
            <w14:solidFill>
              <w14:schemeClr w14:val="tx1"/>
            </w14:solidFill>
          </w14:textFill>
        </w:rPr>
      </w:pPr>
      <w:bookmarkStart w:id="45" w:name="_Toc184635074"/>
      <w:r>
        <w:rPr>
          <w:rFonts w:hint="eastAsia" w:ascii="宋体" w:hAnsi="宋体"/>
          <w:color w:val="000000" w:themeColor="text1"/>
          <w:highlight w:val="none"/>
          <w14:textFill>
            <w14:solidFill>
              <w14:schemeClr w14:val="tx1"/>
            </w14:solidFill>
          </w14:textFill>
        </w:rPr>
        <w:t>4．投标</w:t>
      </w:r>
      <w:bookmarkEnd w:id="45"/>
    </w:p>
    <w:p w14:paraId="06C785F4">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4.1 响应文件的密封和标记</w:t>
      </w:r>
    </w:p>
    <w:p w14:paraId="4B78DE23">
      <w:pPr>
        <w:autoSpaceDE w:val="0"/>
        <w:autoSpaceDN w:val="0"/>
        <w:adjustRightInd w:val="0"/>
        <w:spacing w:line="400" w:lineRule="exact"/>
        <w:ind w:firstLine="480"/>
        <w:jc w:val="left"/>
        <w:rPr>
          <w:rFonts w:ascii="宋体" w:hAnsi="宋体" w:cs="宋体"/>
          <w:bCs/>
          <w:color w:val="000000" w:themeColor="text1"/>
          <w:szCs w:val="21"/>
          <w:highlight w:val="none"/>
          <w:lang w:val="zh-CN"/>
          <w14:textFill>
            <w14:solidFill>
              <w14:schemeClr w14:val="tx1"/>
            </w14:solidFill>
          </w14:textFill>
        </w:rPr>
      </w:pP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.1 响应文件正、副本应分开包装，封套上应清楚地标记</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正本</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或</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副本</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字样，并在封套的封口处加盖供应商单位章。封套上应写明的其他内容见供应商须知前附表。</w:t>
      </w:r>
    </w:p>
    <w:p w14:paraId="53D7FFB5">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4.1.2电子U盘、磋商报价函，单独放入一个密封袋中，加贴封条，并在封套封口处加盖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单位公章，在封套上分别标记“响应文件电子版”或“磋商报价函”字样。</w:t>
      </w:r>
    </w:p>
    <w:p w14:paraId="79474F32">
      <w:pPr>
        <w:autoSpaceDE w:val="0"/>
        <w:autoSpaceDN w:val="0"/>
        <w:adjustRightInd w:val="0"/>
        <w:spacing w:line="400" w:lineRule="exact"/>
        <w:ind w:firstLine="420" w:firstLineChars="200"/>
        <w:jc w:val="left"/>
        <w:rPr>
          <w:rFonts w:ascii="宋体" w:hAnsi="宋体" w:cs="宋体"/>
          <w:bCs/>
          <w:color w:val="000000" w:themeColor="text1"/>
          <w:szCs w:val="21"/>
          <w:highlight w:val="none"/>
          <w:lang w:val="zh-CN"/>
          <w14:textFill>
            <w14:solidFill>
              <w14:schemeClr w14:val="tx1"/>
            </w14:solidFill>
          </w14:textFill>
        </w:rPr>
      </w:pP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3未按本章第</w:t>
      </w: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条要求密封和加写标记的响应文件，采购人不予受理。</w:t>
      </w:r>
    </w:p>
    <w:p w14:paraId="6CE78722">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4.2 响应文件的递交</w:t>
      </w:r>
    </w:p>
    <w:p w14:paraId="14ACFDA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4.2.1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应在本章第2.2.2 项规定的递交响应文件截止时间前</w:t>
      </w:r>
      <w:r>
        <w:rPr>
          <w:rFonts w:hint="eastAsia" w:ascii="宋体" w:hAnsi="宋体"/>
          <w:color w:val="000000" w:themeColor="text1"/>
          <w:szCs w:val="21"/>
          <w:highlight w:val="none"/>
          <w:lang w:val="en-US" w:eastAsia="zh-CN"/>
          <w14:textFill>
            <w14:solidFill>
              <w14:schemeClr w14:val="tx1"/>
            </w14:solidFill>
          </w14:textFill>
        </w:rPr>
        <w:t>上传</w:t>
      </w:r>
      <w:r>
        <w:rPr>
          <w:rFonts w:hint="eastAsia" w:ascii="宋体" w:hAnsi="宋体"/>
          <w:color w:val="000000" w:themeColor="text1"/>
          <w:szCs w:val="21"/>
          <w:highlight w:val="none"/>
          <w14:textFill>
            <w14:solidFill>
              <w14:schemeClr w14:val="tx1"/>
            </w14:solidFill>
          </w14:textFill>
        </w:rPr>
        <w:t>响应文件。</w:t>
      </w:r>
    </w:p>
    <w:p w14:paraId="7FE0EC9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4.2.2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递交响应文件的地点：见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705B2BC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4.2.3 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所递交的响应文件不予退还。</w:t>
      </w:r>
    </w:p>
    <w:p w14:paraId="1B60DB1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4.2.4 采购人收到响应文件后，向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75BA6FA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4.2.5 逾期送达的或者未送达指定地点的响应文件，采购人不予受理。</w:t>
      </w:r>
    </w:p>
    <w:p w14:paraId="0965DF8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 响应文件的修改与撤回</w:t>
      </w:r>
    </w:p>
    <w:p w14:paraId="6EA3A5C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4.3.1 在本章第2.2.2 项规定的递交响应文件截止时间前，</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可以修改或撤回已递交的响应文件，但应以书面形式通知采购人。</w:t>
      </w:r>
    </w:p>
    <w:p w14:paraId="41B992F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4.3.2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修改或撤回已递交响应文件的书面通知应按照本章第3.7.3 项的要求签字或盖章。采购人收到书面通知后，向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73E88B8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4.3.3 修改的内容为响应文件的组成部分。修改的响应文件应按照本章第3 条、第4 条规定进行编制、密封、标记和递交，并标明“修改”字样。</w:t>
      </w:r>
    </w:p>
    <w:p w14:paraId="20CE0C8B">
      <w:pPr>
        <w:pStyle w:val="4"/>
        <w:rPr>
          <w:rFonts w:hint="eastAsia" w:ascii="宋体" w:hAnsi="宋体" w:eastAsia="宋体"/>
          <w:color w:val="000000" w:themeColor="text1"/>
          <w:highlight w:val="none"/>
          <w:lang w:eastAsia="zh-CN"/>
          <w14:textFill>
            <w14:solidFill>
              <w14:schemeClr w14:val="tx1"/>
            </w14:solidFill>
          </w14:textFill>
        </w:rPr>
      </w:pPr>
      <w:bookmarkStart w:id="46" w:name="_Toc184635075"/>
      <w:r>
        <w:rPr>
          <w:rFonts w:hint="eastAsia" w:ascii="宋体" w:hAnsi="宋体"/>
          <w:color w:val="000000" w:themeColor="text1"/>
          <w:highlight w:val="none"/>
          <w14:textFill>
            <w14:solidFill>
              <w14:schemeClr w14:val="tx1"/>
            </w14:solidFill>
          </w14:textFill>
        </w:rPr>
        <w:t>5．开</w:t>
      </w:r>
      <w:bookmarkEnd w:id="46"/>
      <w:r>
        <w:rPr>
          <w:rFonts w:hint="eastAsia" w:ascii="宋体" w:hAnsi="宋体"/>
          <w:color w:val="000000" w:themeColor="text1"/>
          <w:highlight w:val="none"/>
          <w:lang w:val="en-US" w:eastAsia="zh-CN"/>
          <w14:textFill>
            <w14:solidFill>
              <w14:schemeClr w14:val="tx1"/>
            </w14:solidFill>
          </w14:textFill>
        </w:rPr>
        <w:t>启</w:t>
      </w:r>
    </w:p>
    <w:p w14:paraId="79F38CCD">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5.1 开启时间和地点</w:t>
      </w:r>
    </w:p>
    <w:p w14:paraId="27B9CFA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采购人在本章第2.2.2 项规定的递交响应文件截止时间（开启时间）</w:t>
      </w:r>
      <w:r>
        <w:rPr>
          <w:rFonts w:hint="eastAsia" w:ascii="宋体" w:hAnsi="宋体"/>
          <w:color w:val="000000" w:themeColor="text1"/>
          <w:szCs w:val="21"/>
          <w:highlight w:val="none"/>
          <w:lang w:val="zh-CN"/>
          <w14:textFill>
            <w14:solidFill>
              <w14:schemeClr w14:val="tx1"/>
            </w14:solidFill>
          </w14:textFill>
        </w:rPr>
        <w:t>和供应商须知前附表规定的网址、地点</w:t>
      </w:r>
      <w:r>
        <w:rPr>
          <w:rFonts w:hint="eastAsia" w:ascii="宋体" w:hAnsi="宋体"/>
          <w:color w:val="000000" w:themeColor="text1"/>
          <w:szCs w:val="21"/>
          <w:highlight w:val="none"/>
          <w:lang w:val="en-US" w:eastAsia="zh-CN"/>
          <w14:textFill>
            <w14:solidFill>
              <w14:schemeClr w14:val="tx1"/>
            </w14:solidFill>
          </w14:textFill>
        </w:rPr>
        <w:t>参加磋商会议</w:t>
      </w:r>
      <w:r>
        <w:rPr>
          <w:rFonts w:hint="eastAsia" w:ascii="宋体" w:hAnsi="宋体"/>
          <w:color w:val="000000" w:themeColor="text1"/>
          <w:szCs w:val="21"/>
          <w:highlight w:val="none"/>
          <w14:textFill>
            <w14:solidFill>
              <w14:schemeClr w14:val="tx1"/>
            </w14:solidFill>
          </w14:textFill>
        </w:rPr>
        <w:t>。</w:t>
      </w:r>
    </w:p>
    <w:p w14:paraId="5B26676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5.2 磋商程序</w:t>
      </w:r>
    </w:p>
    <w:p w14:paraId="04D3F00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主持人按下列程序进行开标：</w:t>
      </w:r>
    </w:p>
    <w:p w14:paraId="19D57EBF">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bookmarkStart w:id="47" w:name="_Toc184635076"/>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（1）宣布开标纪律；</w:t>
      </w:r>
    </w:p>
    <w:p w14:paraId="3521AB79">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（2）查看并公布投标报名名单；</w:t>
      </w:r>
    </w:p>
    <w:p w14:paraId="28882DCF">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（3）宣布开标人、监标人等有关人员；</w:t>
      </w:r>
    </w:p>
    <w:p w14:paraId="2AFA565A">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（4）采购代理机构</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供应商电子投标文件解密。</w:t>
      </w:r>
    </w:p>
    <w:p w14:paraId="51D16B10">
      <w:pPr>
        <w:pStyle w:val="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6．评审</w:t>
      </w:r>
      <w:bookmarkEnd w:id="47"/>
    </w:p>
    <w:p w14:paraId="3086915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6.1 磋商小组</w:t>
      </w:r>
    </w:p>
    <w:p w14:paraId="00D3282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6.1.1 评审工作由采购人依法组建的磋商小组负责。磋商小组由采购人代表和有关技术、经济等方面专家，共</w:t>
      </w:r>
      <w:r>
        <w:rPr>
          <w:rFonts w:hint="eastAsia" w:ascii="宋体" w:hAnsi="宋体"/>
          <w:color w:val="000000" w:themeColor="text1"/>
          <w:szCs w:val="21"/>
          <w:highlight w:val="none"/>
          <w:lang w:val="en-US" w:eastAsia="zh-CN"/>
          <w14:textFill>
            <w14:solidFill>
              <w14:schemeClr w14:val="tx1"/>
            </w14:solidFill>
          </w14:textFill>
        </w:rPr>
        <w:t xml:space="preserve">3 </w:t>
      </w:r>
      <w:r>
        <w:rPr>
          <w:rFonts w:hint="eastAsia" w:ascii="宋体" w:hAnsi="宋体"/>
          <w:color w:val="000000" w:themeColor="text1"/>
          <w:szCs w:val="21"/>
          <w:highlight w:val="none"/>
          <w14:textFill>
            <w14:solidFill>
              <w14:schemeClr w14:val="tx1"/>
            </w14:solidFill>
          </w14:textFill>
        </w:rPr>
        <w:t>人组成。磋商小组成员人数以及技术、经济等方面专家的确定方式见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FFC710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6.1.2 磋商小组成员有下列情形之一的，应当回避：</w:t>
      </w:r>
    </w:p>
    <w:p w14:paraId="5C3D31B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的主要负责人的近亲属；</w:t>
      </w:r>
    </w:p>
    <w:p w14:paraId="12B6E98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(2）项目主管部门或者行政监督部门的人员；</w:t>
      </w:r>
    </w:p>
    <w:p w14:paraId="519CD99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有经济利益关系，可能影响对投标公正评审的；</w:t>
      </w:r>
    </w:p>
    <w:p w14:paraId="5C20EF8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(4）曾因在招标、评审工作以及其他与招标投标有关活动中从事违法行为而受过行政处罚或刑事处罚的。</w:t>
      </w:r>
    </w:p>
    <w:p w14:paraId="772DF142">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6.2 评审原则</w:t>
      </w:r>
    </w:p>
    <w:p w14:paraId="79A888D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评审工作活动遵循公平、公正、科学和择优的原则。</w:t>
      </w:r>
    </w:p>
    <w:p w14:paraId="29743F5C">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6.3 评审工作</w:t>
      </w:r>
    </w:p>
    <w:p w14:paraId="6D3CF51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磋商小组按照第三章“评审办法”规定的方法、评审因素、标准和程序对响应文件进行评审。第三章“评审办法”没有规定的方法、评审因素和标准，不作为评审工作依据。</w:t>
      </w:r>
    </w:p>
    <w:p w14:paraId="0FAE2C06">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6.3.1</w:t>
      </w:r>
      <w:r>
        <w:rPr>
          <w:rFonts w:ascii="宋体" w:hAnsi="宋体"/>
          <w:color w:val="000000" w:themeColor="text1"/>
          <w:szCs w:val="21"/>
          <w:highlight w:val="none"/>
          <w:lang w:val="zh-TW"/>
          <w14:textFill>
            <w14:solidFill>
              <w14:schemeClr w14:val="tx1"/>
            </w14:solidFill>
          </w14:textFill>
        </w:rPr>
        <w:t>磋商小组对所有响应文件进行</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p>
    <w:p w14:paraId="7CA3FD5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6.3.2</w:t>
      </w:r>
      <w:r>
        <w:rPr>
          <w:rFonts w:ascii="宋体" w:hAnsi="宋体"/>
          <w:color w:val="000000" w:themeColor="text1"/>
          <w:szCs w:val="21"/>
          <w:highlight w:val="none"/>
          <w:lang w:val="zh-TW"/>
          <w14:textFill>
            <w14:solidFill>
              <w14:schemeClr w14:val="tx1"/>
            </w14:solidFill>
          </w14:textFill>
        </w:rPr>
        <w:t>磋商小组所有成员集中与通过</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zh-TW"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r>
        <w:rPr>
          <w:rFonts w:ascii="宋体" w:hAnsi="宋体"/>
          <w:color w:val="000000" w:themeColor="text1"/>
          <w:szCs w:val="21"/>
          <w:highlight w:val="none"/>
          <w:lang w:val="zh-TW"/>
          <w14:textFill>
            <w14:solidFill>
              <w14:schemeClr w14:val="tx1"/>
            </w14:solidFill>
          </w14:textFill>
        </w:rPr>
        <w:t>的单一</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分别进行磋商，并给予所有参加磋商的</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平等的磋商机会。</w:t>
      </w:r>
      <w:r>
        <w:rPr>
          <w:rFonts w:hint="eastAsia" w:ascii="宋体" w:hAnsi="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5A80412F">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对磋商文件作出的实质性变动是磋商文件的有效组成部分，磋商小组应当及时以书面形式同时通知所有参加磋商的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w:t>
      </w:r>
    </w:p>
    <w:p w14:paraId="238C800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p>
    <w:p w14:paraId="584B08F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6.3.3</w:t>
      </w:r>
      <w:r>
        <w:rPr>
          <w:rFonts w:hint="eastAsia" w:ascii="宋体" w:hAnsi="宋体" w:cs="宋体"/>
          <w:color w:val="000000" w:themeColor="text1"/>
          <w:highlight w:val="none"/>
          <w14:textFill>
            <w14:solidFill>
              <w14:schemeClr w14:val="tx1"/>
            </w14:solidFill>
          </w14:textFill>
        </w:rPr>
        <w:t>磋商文件能够详细列明采购标的的技术、服务要求的，磋商结束后，磋商小组应当要求所有实质性响应的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在规定时间内提交最后报价，提交最后报价的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不得少于3家。</w:t>
      </w:r>
    </w:p>
    <w:p w14:paraId="4687E66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磋商文件不能详细列明采购标的的技术、服务要求，需经磋商由</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提供最终设计方案或解决方案的，磋商结束后，磋商小组应当按照少数服从多数的原则投票推荐3家以上</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的设计方案或者解决方案，并要求其在规定时间内提交最后报价。最后报价是</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响应文件的有效组成部分。</w:t>
      </w:r>
    </w:p>
    <w:p w14:paraId="76C82044">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已提交响应文件的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，在提交最后报价之前，可以根据磋商情况退出磋商。采购人、采购代理机构应当退还退出磋商的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的磋商保证金。</w:t>
      </w:r>
    </w:p>
    <w:p w14:paraId="2F82FB9A">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6.3.4</w:t>
      </w:r>
      <w:r>
        <w:rPr>
          <w:rFonts w:hint="eastAsia" w:ascii="宋体" w:hAnsi="宋体"/>
          <w:color w:val="000000" w:themeColor="text1"/>
          <w:szCs w:val="21"/>
          <w:highlight w:val="none"/>
          <w14:textFill>
            <w14:solidFill>
              <w14:schemeClr w14:val="tx1"/>
            </w14:solidFill>
          </w14:textFill>
        </w:rPr>
        <w:t>经磋商确定最终采购需求和提交最后报价的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后，由磋商小组采用综合评分法对提交最后报价的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r>
        <w:rPr>
          <w:rFonts w:ascii="宋体" w:hAnsi="宋体"/>
          <w:color w:val="000000" w:themeColor="text1"/>
          <w:szCs w:val="21"/>
          <w:highlight w:val="none"/>
          <w:lang w:val="zh-TW"/>
          <w14:textFill>
            <w14:solidFill>
              <w14:schemeClr w14:val="tx1"/>
            </w14:solidFill>
          </w14:textFill>
        </w:rPr>
        <w:t>；</w:t>
      </w:r>
    </w:p>
    <w:p w14:paraId="33886428">
      <w:pP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6.3.5</w:t>
      </w:r>
      <w:r>
        <w:rPr>
          <w:rFonts w:hint="eastAsia"/>
          <w:color w:val="000000" w:themeColor="text1"/>
          <w:szCs w:val="21"/>
          <w:highlight w:val="none"/>
          <w14:textFill>
            <w14:solidFill>
              <w14:schemeClr w14:val="tx1"/>
            </w14:solidFill>
          </w14:textFill>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4324E6E2">
      <w:pPr>
        <w:pStyle w:val="4"/>
        <w:rPr>
          <w:rFonts w:ascii="宋体" w:hAnsi="宋体"/>
          <w:color w:val="000000" w:themeColor="text1"/>
          <w:highlight w:val="none"/>
          <w14:textFill>
            <w14:solidFill>
              <w14:schemeClr w14:val="tx1"/>
            </w14:solidFill>
          </w14:textFill>
        </w:rPr>
      </w:pPr>
      <w:bookmarkStart w:id="48" w:name="_Toc184635077"/>
      <w:r>
        <w:rPr>
          <w:rFonts w:hint="eastAsia" w:ascii="宋体" w:hAnsi="宋体"/>
          <w:color w:val="000000" w:themeColor="text1"/>
          <w:highlight w:val="none"/>
          <w14:textFill>
            <w14:solidFill>
              <w14:schemeClr w14:val="tx1"/>
            </w14:solidFill>
          </w14:textFill>
        </w:rPr>
        <w:t>7．合同授予</w:t>
      </w:r>
      <w:bookmarkEnd w:id="48"/>
    </w:p>
    <w:p w14:paraId="6FB84B4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7.1 定标方式</w:t>
      </w:r>
    </w:p>
    <w:p w14:paraId="14EA68E5">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须知前附表规定磋商小组直接确定成交单位外，采购人依据磋商小组推荐的成交候选人确定中标成交单位，磋商小组推荐成交候选人的人数见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053E86D">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采购代理机构应当在评审结束后2个工作日内将评审报告送采购人确认。</w:t>
      </w:r>
    </w:p>
    <w:p w14:paraId="16BF1587">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采购人应当在收到评审报告后5个工作日内，从评审报告</w:t>
      </w:r>
      <w:r>
        <w:rPr>
          <w:rFonts w:hint="eastAsia"/>
          <w:color w:val="000000" w:themeColor="text1"/>
          <w:highlight w:val="none"/>
          <w:lang w:val="en-US" w:eastAsia="zh-CN"/>
          <w14:textFill>
            <w14:solidFill>
              <w14:schemeClr w14:val="tx1"/>
            </w14:solidFill>
          </w14:textFill>
        </w:rPr>
        <w:t>推荐</w:t>
      </w:r>
      <w:r>
        <w:rPr>
          <w:rFonts w:hint="eastAsia"/>
          <w:color w:val="000000" w:themeColor="text1"/>
          <w:highlight w:val="none"/>
          <w14:textFill>
            <w14:solidFill>
              <w14:schemeClr w14:val="tx1"/>
            </w14:solidFill>
          </w14:textFill>
        </w:rPr>
        <w:t>的成交候选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中，按照排序由高到低的原则确定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，也可以书面授权磋商小组直接确定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。采购人逾期未确定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且不提出异议的，视为确定评审报告提出的排序第一的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w:t>
      </w:r>
    </w:p>
    <w:p w14:paraId="7F9F8FE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7.2 成交通知</w:t>
      </w:r>
    </w:p>
    <w:p w14:paraId="2E5F29B5">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采购人或者采购代理机构应当在</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确定后2个工作日内，在省级以上财政部门指定的政府采购信息发布媒体上公告成交结果，同时向</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发出成交通知书，并将磋商文件随成交结果同时公告。</w:t>
      </w:r>
    </w:p>
    <w:p w14:paraId="05A29995">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7.3 履约担保</w:t>
      </w:r>
      <w:r>
        <w:rPr>
          <w:rFonts w:hint="eastAsia" w:ascii="宋体" w:hAnsi="宋体" w:eastAsia="宋体"/>
          <w:color w:val="000000" w:themeColor="text1"/>
          <w:highlight w:val="none"/>
          <w:lang w:val="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本项目不收取</w:t>
      </w:r>
      <w:r>
        <w:rPr>
          <w:rFonts w:hint="eastAsia" w:ascii="宋体" w:hAnsi="宋体" w:eastAsia="宋体"/>
          <w:color w:val="000000" w:themeColor="text1"/>
          <w:highlight w:val="none"/>
          <w:lang w:val="zh-CN"/>
          <w14:textFill>
            <w14:solidFill>
              <w14:schemeClr w14:val="tx1"/>
            </w14:solidFill>
          </w14:textFill>
        </w:rPr>
        <w:t>）</w:t>
      </w:r>
    </w:p>
    <w:p w14:paraId="17063F8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7.3.1 在签订合同前，中标人应按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须知前附表规定的金额、担保形式和磋商文件第四章“合同条款及格式”规定的履约担保格式向采购人提交履约担保。联合体中标的，其履约担保由牵头人递交，并应符合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须知前附表规定的金额、担保形式和磋商文件第四章“合同条款及格式”规定的履约担保格式要求。</w:t>
      </w:r>
    </w:p>
    <w:p w14:paraId="6C17BB0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7.3.2 中标人不能按本章第7.3.1 项要求提交履约担保的，视为放弃中标，其磋商保证金不予退还，给采购人造成的损失超过磋商保证金数额的，中标人还应当对超过部分予以赔偿。</w:t>
      </w:r>
    </w:p>
    <w:p w14:paraId="3FF4BC4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7.4 签订合同</w:t>
      </w:r>
    </w:p>
    <w:p w14:paraId="3F7DCE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010D05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7.4.2 发出成交通知书后，采购人无正当理由拒签合同的，采购人向中标人退还磋商保证金；给中标人造成损失的，还应当赔偿损失。</w:t>
      </w:r>
    </w:p>
    <w:p w14:paraId="1EFA2366">
      <w:pPr>
        <w:spacing w:line="400" w:lineRule="exact"/>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7.4.3</w:t>
      </w:r>
      <w:r>
        <w:rPr>
          <w:rFonts w:hint="eastAsia"/>
          <w:color w:val="000000" w:themeColor="text1"/>
          <w:szCs w:val="21"/>
          <w:highlight w:val="none"/>
          <w14:textFill>
            <w14:solidFill>
              <w14:schemeClr w14:val="tx1"/>
            </w14:solidFill>
          </w14:textFill>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1A22694F">
      <w:pPr>
        <w:pStyle w:val="4"/>
        <w:rPr>
          <w:rFonts w:ascii="宋体" w:hAnsi="宋体"/>
          <w:color w:val="000000" w:themeColor="text1"/>
          <w:highlight w:val="none"/>
          <w14:textFill>
            <w14:solidFill>
              <w14:schemeClr w14:val="tx1"/>
            </w14:solidFill>
          </w14:textFill>
        </w:rPr>
      </w:pPr>
      <w:bookmarkStart w:id="49" w:name="_Toc184635078"/>
      <w:r>
        <w:rPr>
          <w:rFonts w:hint="eastAsia" w:ascii="宋体" w:hAnsi="宋体"/>
          <w:color w:val="000000" w:themeColor="text1"/>
          <w:highlight w:val="none"/>
          <w14:textFill>
            <w14:solidFill>
              <w14:schemeClr w14:val="tx1"/>
            </w14:solidFill>
          </w14:textFill>
        </w:rPr>
        <w:t>8．重新招标和不再招标</w:t>
      </w:r>
      <w:bookmarkEnd w:id="49"/>
    </w:p>
    <w:p w14:paraId="4515169D">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8.1 重新招标</w:t>
      </w:r>
    </w:p>
    <w:p w14:paraId="3A683AF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有下列情形之一的，采购人将重新招标：</w:t>
      </w:r>
    </w:p>
    <w:p w14:paraId="5C6086E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(l）投标截止时间止，</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少于3 个的；</w:t>
      </w:r>
    </w:p>
    <w:p w14:paraId="2C1E69A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(2）经磋商小组评审后否决所有投标的。</w:t>
      </w:r>
    </w:p>
    <w:p w14:paraId="58AB9A3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8.2 不再招标</w:t>
      </w:r>
    </w:p>
    <w:p w14:paraId="47A1D94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重新招标后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仍少于3 个或者所有投标被否决的，属于必须审批或核准的工程建设项目，经原审批或核准部门批准后不再进行招标。</w:t>
      </w:r>
    </w:p>
    <w:p w14:paraId="6CA25E04">
      <w:pPr>
        <w:pStyle w:val="4"/>
        <w:rPr>
          <w:rFonts w:ascii="宋体" w:hAnsi="宋体"/>
          <w:color w:val="000000" w:themeColor="text1"/>
          <w:highlight w:val="none"/>
          <w14:textFill>
            <w14:solidFill>
              <w14:schemeClr w14:val="tx1"/>
            </w14:solidFill>
          </w14:textFill>
        </w:rPr>
      </w:pPr>
      <w:bookmarkStart w:id="50" w:name="_Toc184635079"/>
      <w:r>
        <w:rPr>
          <w:rFonts w:hint="eastAsia" w:ascii="宋体" w:hAnsi="宋体"/>
          <w:color w:val="000000" w:themeColor="text1"/>
          <w:highlight w:val="none"/>
          <w14:textFill>
            <w14:solidFill>
              <w14:schemeClr w14:val="tx1"/>
            </w14:solidFill>
          </w14:textFill>
        </w:rPr>
        <w:t>9．纪律和监督</w:t>
      </w:r>
      <w:bookmarkEnd w:id="50"/>
    </w:p>
    <w:p w14:paraId="098E6442">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9.1 对采购人的纪律要求</w:t>
      </w:r>
    </w:p>
    <w:p w14:paraId="4F57FCF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采购人不得泄漏磋商活动中应当保密的情况和资料，不得与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串通损害国家利益、社会公共利益或者他人合法权益。</w:t>
      </w:r>
    </w:p>
    <w:p w14:paraId="58319E33">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9.2 对</w:t>
      </w:r>
      <w:r>
        <w:rPr>
          <w:rFonts w:hint="eastAsia" w:ascii="宋体" w:hAnsi="宋体" w:eastAsia="宋体"/>
          <w:color w:val="000000" w:themeColor="text1"/>
          <w:highlight w:val="none"/>
          <w:lang w:eastAsia="zh-CN"/>
          <w14:textFill>
            <w14:solidFill>
              <w14:schemeClr w14:val="tx1"/>
            </w14:solidFill>
          </w14:textFill>
        </w:rPr>
        <w:t>供应商</w:t>
      </w:r>
      <w:r>
        <w:rPr>
          <w:rFonts w:hint="eastAsia" w:ascii="宋体" w:hAnsi="宋体" w:eastAsia="宋体"/>
          <w:color w:val="000000" w:themeColor="text1"/>
          <w:highlight w:val="none"/>
          <w14:textFill>
            <w14:solidFill>
              <w14:schemeClr w14:val="tx1"/>
            </w14:solidFill>
          </w14:textFill>
        </w:rPr>
        <w:t>的纪律要求</w:t>
      </w:r>
    </w:p>
    <w:p w14:paraId="3E81370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不得相互串通投标或者与采购人串通投标，不得向采购人或者磋商小组成员行贿谋取中标，不得以他人名义投标或者以其他方式弄虚作假骗取中标；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不得以任何方式干扰、影响评审工作工作。</w:t>
      </w:r>
    </w:p>
    <w:p w14:paraId="69C7A0EA">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9.3 对磋商小组成员的纪律要求</w:t>
      </w:r>
    </w:p>
    <w:p w14:paraId="7B3B542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388A51B">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9.4 对与评审活动有关的工作人员的纪律要求</w:t>
      </w:r>
    </w:p>
    <w:p w14:paraId="243BC3B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0F023E8">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9.5 投诉</w:t>
      </w:r>
    </w:p>
    <w:p w14:paraId="476AE29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和其他利害关系人认为本次</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活动违反法律、法规和规章规定的，有权向有关行政监督部门投诉。</w:t>
      </w:r>
    </w:p>
    <w:p w14:paraId="6CE030CF">
      <w:pPr>
        <w:pStyle w:val="4"/>
        <w:rPr>
          <w:rFonts w:ascii="宋体" w:hAnsi="宋体"/>
          <w:color w:val="000000" w:themeColor="text1"/>
          <w:highlight w:val="none"/>
          <w14:textFill>
            <w14:solidFill>
              <w14:schemeClr w14:val="tx1"/>
            </w14:solidFill>
          </w14:textFill>
        </w:rPr>
      </w:pPr>
      <w:bookmarkStart w:id="51" w:name="_Toc184635080"/>
      <w:r>
        <w:rPr>
          <w:rFonts w:hint="eastAsia"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需要补充的其他内容</w:t>
      </w:r>
      <w:bookmarkEnd w:id="51"/>
    </w:p>
    <w:p w14:paraId="3A6E6D6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需要补充的其他内容：见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EA2DE4C">
      <w:pPr>
        <w:pStyle w:val="2"/>
        <w:bidi w:val="0"/>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2" w:name="_Toc27374"/>
      <w:bookmarkStart w:id="53" w:name="_Toc18172"/>
      <w:r>
        <w:rPr>
          <w:rFonts w:hint="eastAsia" w:ascii="Calibri" w:hAnsi="Calibri" w:eastAsia="宋体" w:cs="Times New Roman"/>
          <w:b/>
          <w:bCs/>
          <w:color w:val="000000" w:themeColor="text1"/>
          <w:kern w:val="44"/>
          <w:sz w:val="44"/>
          <w:szCs w:val="44"/>
          <w:highlight w:val="none"/>
          <w:lang w:val="en-US" w:eastAsia="zh-CN" w:bidi="ar-SA"/>
          <w14:textFill>
            <w14:solidFill>
              <w14:schemeClr w14:val="tx1"/>
            </w14:solidFill>
          </w14:textFill>
        </w:rPr>
        <w:t>评审办法（综合评分法）</w:t>
      </w:r>
      <w:bookmarkEnd w:id="52"/>
      <w:bookmarkEnd w:id="53"/>
    </w:p>
    <w:p w14:paraId="3978C675">
      <w:pPr>
        <w:spacing w:afterLines="50"/>
        <w:jc w:val="center"/>
        <w:rPr>
          <w:rFonts w:ascii="宋体" w:hAnsi="宋体"/>
          <w:b/>
          <w:color w:val="000000" w:themeColor="text1"/>
          <w:sz w:val="32"/>
          <w:szCs w:val="32"/>
          <w:highlight w:val="none"/>
          <w14:textFill>
            <w14:solidFill>
              <w14:schemeClr w14:val="tx1"/>
            </w14:solidFill>
          </w14:textFill>
        </w:rPr>
      </w:pPr>
      <w:bookmarkStart w:id="54" w:name="_Toc184635093"/>
      <w:r>
        <w:rPr>
          <w:rFonts w:hint="eastAsia" w:ascii="宋体" w:hAnsi="宋体"/>
          <w:b/>
          <w:color w:val="000000" w:themeColor="text1"/>
          <w:sz w:val="32"/>
          <w:szCs w:val="32"/>
          <w:highlight w:val="none"/>
          <w14:textFill>
            <w14:solidFill>
              <w14:schemeClr w14:val="tx1"/>
            </w14:solidFill>
          </w14:textFill>
        </w:rPr>
        <w:t>评审办法前附表</w:t>
      </w:r>
    </w:p>
    <w:p w14:paraId="28F28640">
      <w:pPr>
        <w:spacing w:afterLines="50"/>
        <w:jc w:val="center"/>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初步评审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58E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1B9B471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1710" w:type="dxa"/>
            <w:vAlign w:val="center"/>
          </w:tcPr>
          <w:p w14:paraId="2D0DC9C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评审因素</w:t>
            </w:r>
          </w:p>
        </w:tc>
        <w:tc>
          <w:tcPr>
            <w:tcW w:w="6039" w:type="dxa"/>
            <w:vAlign w:val="center"/>
          </w:tcPr>
          <w:p w14:paraId="487FED1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r>
      <w:tr w14:paraId="1CA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E748101">
            <w:pPr>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p>
        </w:tc>
        <w:tc>
          <w:tcPr>
            <w:tcW w:w="1149" w:type="dxa"/>
            <w:vMerge w:val="restart"/>
            <w:vAlign w:val="center"/>
          </w:tcPr>
          <w:p w14:paraId="574EEB7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资格评审标  准</w:t>
            </w:r>
          </w:p>
        </w:tc>
        <w:tc>
          <w:tcPr>
            <w:tcW w:w="1710" w:type="dxa"/>
            <w:vAlign w:val="center"/>
          </w:tcPr>
          <w:p w14:paraId="7E5C4E6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w:t>
            </w:r>
          </w:p>
        </w:tc>
        <w:tc>
          <w:tcPr>
            <w:tcW w:w="6039" w:type="dxa"/>
            <w:vAlign w:val="center"/>
          </w:tcPr>
          <w:p w14:paraId="4704838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具备有效的营业执照</w:t>
            </w:r>
          </w:p>
          <w:p w14:paraId="5286A15E">
            <w:pPr>
              <w:rPr>
                <w:rFonts w:ascii="宋体" w:hAnsi="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（提供营业执照副本</w:t>
            </w:r>
            <w:r>
              <w:rPr>
                <w:rFonts w:hint="eastAsia" w:ascii="宋体" w:hAnsi="宋体" w:eastAsia="宋体" w:cs="宋体"/>
                <w:color w:val="000000" w:themeColor="text1"/>
                <w:szCs w:val="21"/>
                <w:highlight w:val="none"/>
                <w:lang w:val="en-US" w:eastAsia="zh-CN"/>
                <w14:textFill>
                  <w14:solidFill>
                    <w14:schemeClr w14:val="tx1"/>
                  </w14:solidFill>
                </w14:textFill>
              </w:rPr>
              <w:t>复印件</w:t>
            </w:r>
            <w:r>
              <w:rPr>
                <w:rFonts w:hint="eastAsia" w:ascii="宋体" w:hAnsi="宋体" w:eastAsia="宋体" w:cs="宋体"/>
                <w:color w:val="000000" w:themeColor="text1"/>
                <w:szCs w:val="21"/>
                <w:highlight w:val="none"/>
                <w14:textFill>
                  <w14:solidFill>
                    <w14:schemeClr w14:val="tx1"/>
                  </w14:solidFill>
                </w14:textFill>
              </w:rPr>
              <w:t>加盖公章）。</w:t>
            </w:r>
          </w:p>
        </w:tc>
      </w:tr>
      <w:tr w14:paraId="24C8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982633D">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28AE5274">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7353F565">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资质证书</w:t>
            </w:r>
          </w:p>
        </w:tc>
        <w:tc>
          <w:tcPr>
            <w:tcW w:w="6039" w:type="dxa"/>
            <w:vAlign w:val="center"/>
          </w:tcPr>
          <w:p w14:paraId="0D89A283">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具备建设行政主管部门核发的</w:t>
            </w:r>
            <w:r>
              <w:rPr>
                <w:rFonts w:hint="eastAsia" w:ascii="宋体" w:hAnsi="宋体" w:cs="宋体"/>
                <w:color w:val="000000" w:themeColor="text1"/>
                <w:szCs w:val="21"/>
                <w:highlight w:val="none"/>
                <w:lang w:val="en-US" w:eastAsia="zh-CN"/>
                <w14:textFill>
                  <w14:solidFill>
                    <w14:schemeClr w14:val="tx1"/>
                  </w14:solidFill>
                </w14:textFill>
              </w:rPr>
              <w:t>建筑机电安装工程专业承包二级及以上资质</w:t>
            </w:r>
          </w:p>
          <w:p w14:paraId="2EEFF1A9">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zh-CN" w:eastAsia="zh-CN"/>
                <w14:textFill>
                  <w14:solidFill>
                    <w14:schemeClr w14:val="tx1"/>
                  </w14:solidFill>
                </w14:textFill>
              </w:rPr>
              <w:t>响应文件中附与新版资质证书副本同样大小并加盖供应商公章的复印件，复印件与原件效力等同，或可查询的电子证书，响应文件中附加盖公章的复印件。</w:t>
            </w:r>
          </w:p>
        </w:tc>
      </w:tr>
      <w:tr w14:paraId="620B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0CEF9FA">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1513581A">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15FA23EF">
            <w:pPr>
              <w:jc w:val="cente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安全生产许可证</w:t>
            </w:r>
          </w:p>
        </w:tc>
        <w:tc>
          <w:tcPr>
            <w:tcW w:w="6039" w:type="dxa"/>
            <w:vAlign w:val="center"/>
          </w:tcPr>
          <w:p w14:paraId="0EE63F17">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w:t>
            </w:r>
            <w:r>
              <w:rPr>
                <w:rFonts w:hint="eastAsia" w:ascii="宋体" w:hAnsi="宋体" w:eastAsia="宋体" w:cs="宋体"/>
                <w:color w:val="000000" w:themeColor="text1"/>
                <w:szCs w:val="21"/>
                <w:highlight w:val="none"/>
                <w:lang w:val="en-US" w:eastAsia="zh-CN"/>
                <w14:textFill>
                  <w14:solidFill>
                    <w14:schemeClr w14:val="tx1"/>
                  </w14:solidFill>
                </w14:textFill>
              </w:rPr>
              <w:t>有效的安全生产许可证</w:t>
            </w:r>
          </w:p>
          <w:p w14:paraId="6E9A1EE1">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响应文件内附</w:t>
            </w:r>
            <w:r>
              <w:rPr>
                <w:rFonts w:hint="eastAsia" w:ascii="宋体" w:hAnsi="宋体" w:eastAsia="宋体" w:cs="宋体"/>
                <w:b/>
                <w:bCs/>
                <w:color w:val="000000" w:themeColor="text1"/>
                <w:szCs w:val="21"/>
                <w:highlight w:val="none"/>
                <w:lang w:val="zh-CN" w:eastAsia="zh-CN"/>
                <w14:textFill>
                  <w14:solidFill>
                    <w14:schemeClr w14:val="tx1"/>
                  </w14:solidFill>
                </w14:textFill>
              </w:rPr>
              <w:t>安全生产许可证副本</w:t>
            </w:r>
            <w:r>
              <w:rPr>
                <w:rFonts w:hint="eastAsia" w:ascii="宋体" w:hAnsi="宋体" w:eastAsia="宋体" w:cs="宋体"/>
                <w:b/>
                <w:bCs/>
                <w:color w:val="000000" w:themeColor="text1"/>
                <w:szCs w:val="21"/>
                <w:highlight w:val="none"/>
                <w:lang w:val="en-US" w:eastAsia="zh-CN"/>
                <w14:textFill>
                  <w14:solidFill>
                    <w14:schemeClr w14:val="tx1"/>
                  </w14:solidFill>
                </w14:textFill>
              </w:rPr>
              <w:t>复印件加盖供应商公章，</w:t>
            </w:r>
            <w:r>
              <w:rPr>
                <w:rFonts w:hint="eastAsia" w:ascii="宋体" w:hAnsi="宋体" w:eastAsia="宋体" w:cs="宋体"/>
                <w:b/>
                <w:bCs/>
                <w:color w:val="000000" w:themeColor="text1"/>
                <w:szCs w:val="21"/>
                <w:highlight w:val="none"/>
                <w:lang w:val="zh-CN" w:eastAsia="zh-CN"/>
                <w14:textFill>
                  <w14:solidFill>
                    <w14:schemeClr w14:val="tx1"/>
                  </w14:solidFill>
                </w14:textFill>
              </w:rPr>
              <w:t>启用电子证书的供应商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,响应文件内附电子证书的有效查询网址，信息真伪由评标专家登录其提供的有效网址或扫描二维码标识进行查询确认。</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注</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吉林省内供应商启用安全生产许可证电子证书的</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信息的真伪由评标专家通过登录</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吉林省建筑市场监管公共服务平台</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进入</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安全生产许可证管理</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子系统</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证书查询</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(http://cxpt.jlsjsxxw.com/AqscxkzDefault.aspx)</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或扫描二维码标识进行查询确认。</w:t>
            </w:r>
          </w:p>
        </w:tc>
      </w:tr>
      <w:tr w14:paraId="1D4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32B89323">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E35CA26">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202F48FD">
            <w:pPr>
              <w:pStyle w:val="106"/>
              <w:spacing w:line="24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资格条件承诺函及信用承诺书</w:t>
            </w:r>
          </w:p>
        </w:tc>
        <w:tc>
          <w:tcPr>
            <w:tcW w:w="6039" w:type="dxa"/>
            <w:vAlign w:val="center"/>
          </w:tcPr>
          <w:p w14:paraId="5461DDDC">
            <w:p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供应商应按照《长春市财政局关于加强政府采购信用体系建设简化供应商资格条件有关事项的通</w:t>
            </w:r>
            <w:r>
              <w:rPr>
                <w:rFonts w:hint="eastAsia" w:ascii="宋体" w:hAnsi="宋体" w:eastAsia="宋体" w:cs="宋体"/>
                <w:color w:val="000000" w:themeColor="text1"/>
                <w:szCs w:val="21"/>
                <w:highlight w:val="none"/>
                <w:lang w:eastAsia="zh-CN"/>
                <w14:textFill>
                  <w14:solidFill>
                    <w14:schemeClr w14:val="tx1"/>
                  </w14:solidFill>
                </w14:textFill>
              </w:rPr>
              <w:t>知》（长财采购</w:t>
            </w:r>
            <w:r>
              <w:rPr>
                <w:rFonts w:hint="eastAsia" w:ascii="宋体" w:hAnsi="宋体" w:eastAsia="宋体" w:cs="宋体"/>
                <w:color w:val="000000" w:themeColor="text1"/>
                <w:szCs w:val="21"/>
                <w:highlight w:val="none"/>
                <w:lang w:val="en-US" w:eastAsia="zh-CN"/>
                <w14:textFill>
                  <w14:solidFill>
                    <w14:schemeClr w14:val="tx1"/>
                  </w14:solidFill>
                </w14:textFill>
              </w:rPr>
              <w:t>[2022]2066号</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文件要求在响应文件中提交反映其财务状况、依法缴纳税收和社保保障资金情况的资格条件承诺函，并对资格条件承诺函有关内容的真实性、有效性、合法性负责</w:t>
            </w:r>
            <w:r>
              <w:rPr>
                <w:rFonts w:hint="eastAsia" w:ascii="宋体" w:hAnsi="宋体" w:cs="宋体"/>
                <w:color w:val="000000" w:themeColor="text1"/>
                <w:szCs w:val="21"/>
                <w:highlight w:val="none"/>
                <w:lang w:eastAsia="zh-CN"/>
                <w14:textFill>
                  <w14:solidFill>
                    <w14:schemeClr w14:val="tx1"/>
                  </w14:solidFill>
                </w14:textFill>
              </w:rPr>
              <w:t>；</w:t>
            </w:r>
          </w:p>
          <w:p w14:paraId="15262C29">
            <w:pPr>
              <w:autoSpaceDE w:val="0"/>
              <w:autoSpaceDN w:val="0"/>
              <w:adjustRightInd w:val="0"/>
              <w:spacing w:line="240" w:lineRule="auto"/>
              <w:jc w:val="both"/>
              <w:rPr>
                <w:rFonts w:hint="eastAsia" w:ascii="宋体" w:hAnsi="宋体"/>
                <w:b w:val="0"/>
                <w:bCs w:val="0"/>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响应文件中提供由法定代表人或其授权委托人签字并加盖公章的</w:t>
            </w:r>
            <w:r>
              <w:rPr>
                <w:rFonts w:hint="eastAsia" w:hAnsi="宋体" w:cs="宋体"/>
                <w:b/>
                <w:bCs/>
                <w:color w:val="000000" w:themeColor="text1"/>
                <w:szCs w:val="21"/>
                <w:highlight w:val="none"/>
                <w:lang w:eastAsia="zh-CN"/>
                <w14:textFill>
                  <w14:solidFill>
                    <w14:schemeClr w14:val="tx1"/>
                  </w14:solidFill>
                </w14:textFill>
              </w:rPr>
              <w:t>资格条件承诺函及符合提供资格条件承诺函的信用承诺书</w:t>
            </w: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w:t>
            </w:r>
          </w:p>
        </w:tc>
      </w:tr>
      <w:tr w14:paraId="4B31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7A5A4A24">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271126B3">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2679E14A">
            <w:pPr>
              <w:pStyle w:val="106"/>
              <w:spacing w:line="240" w:lineRule="auto"/>
              <w:jc w:val="cente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项目经理</w:t>
            </w:r>
          </w:p>
        </w:tc>
        <w:tc>
          <w:tcPr>
            <w:tcW w:w="6039" w:type="dxa"/>
            <w:vAlign w:val="center"/>
          </w:tcPr>
          <w:p w14:paraId="4303B5FA">
            <w:pPr>
              <w:numPr>
                <w:ilvl w:val="0"/>
                <w:numId w:val="0"/>
              </w:num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供应商拟派出的项目经理须具备机电工程专业贰级及以上注册建造师资格，并具备有效的安全生产考核合格证（B类）；</w:t>
            </w:r>
          </w:p>
          <w:p w14:paraId="6C71C9A6">
            <w:pPr>
              <w:numPr>
                <w:ilvl w:val="0"/>
                <w:numId w:val="0"/>
              </w:num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响应文件中附</w:t>
            </w:r>
            <w:r>
              <w:rPr>
                <w:rFonts w:hint="eastAsia" w:ascii="宋体" w:hAnsi="宋体" w:eastAsia="宋体" w:cs="宋体"/>
                <w:b/>
                <w:bCs/>
                <w:color w:val="000000" w:themeColor="text1"/>
                <w:szCs w:val="21"/>
                <w:highlight w:val="none"/>
                <w:lang w:val="zh-CN" w:eastAsia="zh-CN"/>
                <w14:textFill>
                  <w14:solidFill>
                    <w14:schemeClr w14:val="tx1"/>
                  </w14:solidFill>
                </w14:textFill>
              </w:rPr>
              <w:t>项目经理注册证书及安全考核证书</w:t>
            </w:r>
            <w:r>
              <w:rPr>
                <w:rFonts w:hint="eastAsia" w:ascii="宋体" w:hAnsi="宋体" w:eastAsia="宋体" w:cs="宋体"/>
                <w:b/>
                <w:bCs/>
                <w:color w:val="000000" w:themeColor="text1"/>
                <w:szCs w:val="21"/>
                <w:highlight w:val="none"/>
                <w:lang w:eastAsia="zh-CN"/>
                <w14:textFill>
                  <w14:solidFill>
                    <w14:schemeClr w14:val="tx1"/>
                  </w14:solidFill>
                </w14:textFill>
              </w:rPr>
              <w:t>加盖公章的复印件</w:t>
            </w:r>
            <w:r>
              <w:rPr>
                <w:rFonts w:hint="eastAsia" w:ascii="宋体" w:hAnsi="宋体" w:cs="宋体"/>
                <w:b/>
                <w:bCs/>
                <w:color w:val="000000" w:themeColor="text1"/>
                <w:szCs w:val="21"/>
                <w:highlight w:val="none"/>
                <w:lang w:eastAsia="zh-CN"/>
                <w14:textFill>
                  <w14:solidFill>
                    <w14:schemeClr w14:val="tx1"/>
                  </w14:solidFill>
                </w14:textFill>
              </w:rPr>
              <w:t>。</w:t>
            </w:r>
          </w:p>
          <w:p w14:paraId="0B176B0F">
            <w:p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项目经理</w:t>
            </w:r>
            <w:r>
              <w:rPr>
                <w:rFonts w:hint="eastAsia" w:ascii="宋体" w:hAnsi="宋体" w:eastAsia="宋体" w:cs="宋体"/>
                <w:color w:val="000000" w:themeColor="text1"/>
                <w:szCs w:val="21"/>
                <w:highlight w:val="none"/>
                <w:lang w:eastAsia="zh-CN"/>
                <w14:textFill>
                  <w14:solidFill>
                    <w14:schemeClr w14:val="tx1"/>
                  </w14:solidFill>
                </w14:textFill>
              </w:rPr>
              <w:t>应无在建工程，提供由</w:t>
            </w:r>
            <w:r>
              <w:rPr>
                <w:rFonts w:hint="eastAsia" w:ascii="宋体" w:hAnsi="宋体" w:eastAsia="宋体" w:cs="宋体"/>
                <w:color w:val="000000" w:themeColor="text1"/>
                <w:szCs w:val="21"/>
                <w:highlight w:val="none"/>
                <w:lang w:val="zh-CN" w:eastAsia="zh-CN"/>
                <w14:textFill>
                  <w14:solidFill>
                    <w14:schemeClr w14:val="tx1"/>
                  </w14:solidFill>
                </w14:textFill>
              </w:rPr>
              <w:t>法人</w:t>
            </w:r>
            <w:r>
              <w:rPr>
                <w:rFonts w:hint="eastAsia" w:ascii="宋体" w:hAnsi="宋体" w:eastAsia="宋体" w:cs="宋体"/>
                <w:color w:val="000000" w:themeColor="text1"/>
                <w:szCs w:val="21"/>
                <w:highlight w:val="none"/>
                <w:lang w:eastAsia="zh-CN"/>
                <w14:textFill>
                  <w14:solidFill>
                    <w14:schemeClr w14:val="tx1"/>
                  </w14:solidFill>
                </w14:textFill>
              </w:rPr>
              <w:t>签字并加盖企业公章的</w:t>
            </w:r>
            <w:r>
              <w:rPr>
                <w:rFonts w:hint="eastAsia" w:ascii="宋体" w:hAnsi="宋体" w:eastAsia="宋体" w:cs="宋体"/>
                <w:color w:val="000000" w:themeColor="text1"/>
                <w:szCs w:val="21"/>
                <w:highlight w:val="none"/>
                <w:lang w:val="zh-CN" w:eastAsia="zh-CN"/>
                <w14:textFill>
                  <w14:solidFill>
                    <w14:schemeClr w14:val="tx1"/>
                  </w14:solidFill>
                </w14:textFill>
              </w:rPr>
              <w:t>无在建</w:t>
            </w:r>
            <w:r>
              <w:rPr>
                <w:rFonts w:hint="eastAsia" w:ascii="宋体" w:hAnsi="宋体" w:eastAsia="宋体" w:cs="宋体"/>
                <w:color w:val="000000" w:themeColor="text1"/>
                <w:szCs w:val="21"/>
                <w:highlight w:val="none"/>
                <w:lang w:eastAsia="zh-CN"/>
                <w14:textFill>
                  <w14:solidFill>
                    <w14:schemeClr w14:val="tx1"/>
                  </w14:solidFill>
                </w14:textFill>
              </w:rPr>
              <w:t>工程承诺书</w:t>
            </w:r>
            <w:r>
              <w:rPr>
                <w:rFonts w:hint="eastAsia" w:ascii="宋体" w:hAnsi="宋体" w:cs="宋体"/>
                <w:color w:val="000000" w:themeColor="text1"/>
                <w:szCs w:val="21"/>
                <w:highlight w:val="none"/>
                <w:lang w:eastAsia="zh-CN"/>
                <w14:textFill>
                  <w14:solidFill>
                    <w14:schemeClr w14:val="tx1"/>
                  </w14:solidFill>
                </w14:textFill>
              </w:rPr>
              <w:t>；</w:t>
            </w:r>
          </w:p>
          <w:p w14:paraId="4A9D3AE6">
            <w:pPr>
              <w:autoSpaceDE w:val="0"/>
              <w:autoSpaceDN w:val="0"/>
              <w:adjustRightInd w:val="0"/>
              <w:spacing w:line="240" w:lineRule="auto"/>
              <w:jc w:val="both"/>
              <w:rPr>
                <w:rFonts w:hint="eastAsia" w:ascii="Times New Roman" w:hAnsi="Times New Roman" w:eastAsia="宋体" w:cs="Times New Roman"/>
                <w:b/>
                <w:bCs/>
                <w:color w:val="000000" w:themeColor="text1"/>
                <w:highlight w:val="none"/>
                <w:lang w:val="zh-CN"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响应文件中须提供项目经理在吉林省建筑市场监管公共服务平台内人员信息截图，加盖企业公章。评标专家在现场监督人员的监督下对项目经理信息通过吉林省建筑市场监管公共服务平台核实。</w:t>
            </w:r>
          </w:p>
        </w:tc>
      </w:tr>
      <w:tr w14:paraId="460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D8F0875">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372C1103">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43276B5F">
            <w:pPr>
              <w:tabs>
                <w:tab w:val="left" w:pos="200"/>
              </w:tabs>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联合体要求</w:t>
            </w:r>
          </w:p>
        </w:tc>
        <w:tc>
          <w:tcPr>
            <w:tcW w:w="6039" w:type="dxa"/>
            <w:vAlign w:val="center"/>
          </w:tcPr>
          <w:p w14:paraId="270711EC">
            <w:pPr>
              <w:rPr>
                <w:rFonts w:hint="default" w:ascii="宋体" w:hAnsi="宋体" w:eastAsia="宋体"/>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highlight w:val="none"/>
                <w:lang w:val="en-US" w:eastAsia="zh-CN"/>
                <w14:textFill>
                  <w14:solidFill>
                    <w14:schemeClr w14:val="tx1"/>
                  </w14:solidFill>
                </w14:textFill>
              </w:rPr>
              <w:t>供应商不得为联合体</w:t>
            </w:r>
          </w:p>
        </w:tc>
      </w:tr>
      <w:tr w14:paraId="6BA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9EA0813">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0DB6B15B">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4173772B">
            <w:pPr>
              <w:jc w:val="center"/>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信誉要求</w:t>
            </w:r>
          </w:p>
        </w:tc>
        <w:tc>
          <w:tcPr>
            <w:tcW w:w="6039" w:type="dxa"/>
            <w:vAlign w:val="center"/>
          </w:tcPr>
          <w:p w14:paraId="1C6450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1.拒绝列入政府取消投标资格记录期间的企业或个人投标；</w:t>
            </w:r>
          </w:p>
          <w:p w14:paraId="24217E7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024889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633679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3.供应商需提供中国裁判文书网（http://wenshu.court.gov.cn/）的无行贿犯罪查询证明网站截图并加盖单位公章（提供的查询结果网页截图需体现企业及法定代表人）。</w:t>
            </w:r>
          </w:p>
          <w:p w14:paraId="428CA52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4.供应商参加政府采购活动近3年内（2021年至今）在经营活动中没有重大违法记录。</w:t>
            </w: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664F5D25">
            <w:pPr>
              <w:autoSpaceDE w:val="0"/>
              <w:autoSpaceDN w:val="0"/>
              <w:adjustRightInd w:val="0"/>
              <w:spacing w:line="240" w:lineRule="auto"/>
              <w:jc w:val="both"/>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不存在第二章“供应商须知”第1.4.2及1.4.3项规定的任何一种情形，</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p w14:paraId="3BA650FE">
            <w:pPr>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需对公司材料和响应文件的真实性进行承诺，不得提供伪造、变造的材料，否则后果自负。</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tc>
      </w:tr>
      <w:tr w14:paraId="67A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1DA6C15B">
            <w:pPr>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w:t>
            </w:r>
          </w:p>
        </w:tc>
        <w:tc>
          <w:tcPr>
            <w:tcW w:w="1149" w:type="dxa"/>
            <w:vMerge w:val="restart"/>
            <w:vAlign w:val="center"/>
          </w:tcPr>
          <w:p w14:paraId="5749E3B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14:textFill>
                  <w14:solidFill>
                    <w14:schemeClr w14:val="tx1"/>
                  </w14:solidFill>
                </w14:textFill>
              </w:rPr>
              <w:t>性</w:t>
            </w:r>
          </w:p>
          <w:p w14:paraId="36183D8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c>
          <w:tcPr>
            <w:tcW w:w="1710" w:type="dxa"/>
            <w:vAlign w:val="center"/>
          </w:tcPr>
          <w:p w14:paraId="658FCBA7">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名称</w:t>
            </w:r>
          </w:p>
        </w:tc>
        <w:tc>
          <w:tcPr>
            <w:tcW w:w="6039" w:type="dxa"/>
            <w:vAlign w:val="center"/>
          </w:tcPr>
          <w:p w14:paraId="1D5B0252">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与营业执照一致</w:t>
            </w:r>
          </w:p>
        </w:tc>
      </w:tr>
      <w:tr w14:paraId="62A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86991C">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6248FF59">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626A56EF">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磋商函签字盖章</w:t>
            </w:r>
          </w:p>
        </w:tc>
        <w:tc>
          <w:tcPr>
            <w:tcW w:w="6039" w:type="dxa"/>
            <w:vAlign w:val="center"/>
          </w:tcPr>
          <w:p w14:paraId="1C1389F2">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报价函均应加盖投标供应商印章并经法定代表人或其委托代理人签字或盖章。</w:t>
            </w:r>
          </w:p>
        </w:tc>
      </w:tr>
      <w:tr w14:paraId="13C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753946E0">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74733F33">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2CF85C42">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响应文件格式</w:t>
            </w:r>
          </w:p>
        </w:tc>
        <w:tc>
          <w:tcPr>
            <w:tcW w:w="6039" w:type="dxa"/>
            <w:vAlign w:val="center"/>
          </w:tcPr>
          <w:p w14:paraId="2CAE299F">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符合磋商文件中 “响应文件格式”的要求，按磋商文件的要求盖章、签署</w:t>
            </w:r>
          </w:p>
        </w:tc>
      </w:tr>
      <w:tr w14:paraId="3D2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FD4B293">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50204D57">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48DE216E">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报价唯一</w:t>
            </w:r>
          </w:p>
        </w:tc>
        <w:tc>
          <w:tcPr>
            <w:tcW w:w="6039" w:type="dxa"/>
            <w:vAlign w:val="center"/>
          </w:tcPr>
          <w:p w14:paraId="33AF8FC5">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只能有一个有效报价</w:t>
            </w:r>
          </w:p>
        </w:tc>
      </w:tr>
      <w:tr w14:paraId="01D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326195">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6CD1B3FF">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400E564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内容</w:t>
            </w:r>
          </w:p>
        </w:tc>
        <w:tc>
          <w:tcPr>
            <w:tcW w:w="6039" w:type="dxa"/>
            <w:vAlign w:val="center"/>
          </w:tcPr>
          <w:p w14:paraId="2F8C4E56">
            <w:pPr>
              <w:spacing w:line="240" w:lineRule="exact"/>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0B7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180FE6BF">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A4F4CF8">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0F555482">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供货期限</w:t>
            </w:r>
          </w:p>
        </w:tc>
        <w:tc>
          <w:tcPr>
            <w:tcW w:w="6039" w:type="dxa"/>
            <w:vAlign w:val="center"/>
          </w:tcPr>
          <w:p w14:paraId="4C32F259">
            <w:pPr>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754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41" w:type="dxa"/>
            <w:vMerge w:val="continue"/>
            <w:vAlign w:val="center"/>
          </w:tcPr>
          <w:p w14:paraId="570B6A24">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5EFB5EE">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755DBC6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6039" w:type="dxa"/>
            <w:vAlign w:val="center"/>
          </w:tcPr>
          <w:p w14:paraId="7F949EF6">
            <w:pPr>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en-US" w:eastAsia="zh-CN"/>
                <w14:textFill>
                  <w14:solidFill>
                    <w14:schemeClr w14:val="tx1"/>
                  </w14:solidFill>
                </w14:textFill>
              </w:rPr>
              <w:t>符合现行国家、行业、地方或者其他相关标准的合格要求</w:t>
            </w:r>
          </w:p>
        </w:tc>
      </w:tr>
      <w:tr w14:paraId="7D3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7AD0870">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7E685D3B">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3159942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响应有效期</w:t>
            </w:r>
          </w:p>
        </w:tc>
        <w:tc>
          <w:tcPr>
            <w:tcW w:w="6039" w:type="dxa"/>
            <w:vAlign w:val="center"/>
          </w:tcPr>
          <w:p w14:paraId="1BFFDC0D">
            <w:pPr>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投标截止之日后90天（日历天）</w:t>
            </w:r>
          </w:p>
        </w:tc>
      </w:tr>
      <w:tr w14:paraId="00F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5F8BA905">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C4C247B">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21BA398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采购需</w:t>
            </w:r>
            <w:r>
              <w:rPr>
                <w:rFonts w:hint="eastAsia" w:ascii="宋体" w:hAnsi="宋体"/>
                <w:color w:val="000000" w:themeColor="text1"/>
                <w:szCs w:val="21"/>
                <w:highlight w:val="none"/>
                <w14:textFill>
                  <w14:solidFill>
                    <w14:schemeClr w14:val="tx1"/>
                  </w14:solidFill>
                </w14:textFill>
              </w:rPr>
              <w:t>求</w:t>
            </w:r>
          </w:p>
        </w:tc>
        <w:tc>
          <w:tcPr>
            <w:tcW w:w="6039" w:type="dxa"/>
            <w:vAlign w:val="center"/>
          </w:tcPr>
          <w:p w14:paraId="6B44B1B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符合第</w:t>
            </w:r>
            <w:r>
              <w:rPr>
                <w:rFonts w:hint="eastAsia" w:ascii="宋体" w:hAnsi="宋体"/>
                <w:color w:val="000000" w:themeColor="text1"/>
                <w:szCs w:val="21"/>
                <w:highlight w:val="none"/>
                <w:lang w:val="en-US" w:eastAsia="zh-CN"/>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章“技术标准和要求”规定</w:t>
            </w:r>
          </w:p>
        </w:tc>
      </w:tr>
      <w:tr w14:paraId="1440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59740DA1">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481D0CCC">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5EA1C6B8">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lang w:val="en-US" w:eastAsia="zh-CN"/>
                <w14:textFill>
                  <w14:solidFill>
                    <w14:schemeClr w14:val="tx1"/>
                  </w14:solidFill>
                </w14:textFill>
              </w:rPr>
              <w:t>报价</w:t>
            </w:r>
          </w:p>
        </w:tc>
        <w:tc>
          <w:tcPr>
            <w:tcW w:w="6039" w:type="dxa"/>
            <w:vAlign w:val="center"/>
          </w:tcPr>
          <w:p w14:paraId="2787E37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低于（含等于）第二章“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须知”前附表载明的招标控制价。</w:t>
            </w:r>
          </w:p>
        </w:tc>
      </w:tr>
    </w:tbl>
    <w:p w14:paraId="64706281">
      <w:pPr>
        <w:spacing w:beforeLines="100"/>
        <w:ind w:right="-496" w:rightChars="-236"/>
        <w:rPr>
          <w:rFonts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注：1</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上述表中要求提供的证书、合同文件和相关证明文件等证件的复印件加盖公章装订在响应文件中。</w:t>
      </w:r>
    </w:p>
    <w:p w14:paraId="035CF559">
      <w:pPr>
        <w:ind w:right="-496" w:rightChars="-236" w:firstLine="361" w:firstLineChars="200"/>
        <w:rPr>
          <w:rFonts w:hint="eastAsia"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2</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上述内容中如某一证件正在年检或换证，需年检或换证部门出具有效证明方可确认。</w:t>
      </w:r>
    </w:p>
    <w:p w14:paraId="6D74671E">
      <w:pPr>
        <w:ind w:firstLine="361"/>
        <w:rPr>
          <w:rFonts w:hint="default" w:ascii="宋体" w:hAnsi="宋体" w:eastAsia="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3.初步评审因素中有一项评审结果为不合格的，其响应作无效响应处理，不再进行下一步评审。</w:t>
      </w:r>
    </w:p>
    <w:p w14:paraId="67AD9BA8">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665CC53">
      <w:pPr>
        <w:spacing w:afterLines="50"/>
        <w:jc w:val="center"/>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详细评审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38"/>
        <w:tblW w:w="963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39"/>
        <w:gridCol w:w="1737"/>
        <w:gridCol w:w="5606"/>
        <w:gridCol w:w="657"/>
      </w:tblGrid>
      <w:tr w14:paraId="4560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39" w:type="dxa"/>
            <w:gridSpan w:val="2"/>
            <w:vAlign w:val="center"/>
          </w:tcPr>
          <w:p w14:paraId="6C4C1734">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03ED789C">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条款内容</w:t>
            </w:r>
          </w:p>
        </w:tc>
        <w:tc>
          <w:tcPr>
            <w:tcW w:w="6263" w:type="dxa"/>
            <w:gridSpan w:val="2"/>
            <w:vAlign w:val="center"/>
          </w:tcPr>
          <w:p w14:paraId="1ABEEB3F">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编列内容</w:t>
            </w:r>
          </w:p>
        </w:tc>
      </w:tr>
      <w:tr w14:paraId="4A4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639" w:type="dxa"/>
            <w:gridSpan w:val="2"/>
            <w:vAlign w:val="center"/>
          </w:tcPr>
          <w:p w14:paraId="3BB31DD7">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2.2.1</w:t>
            </w:r>
          </w:p>
        </w:tc>
        <w:tc>
          <w:tcPr>
            <w:tcW w:w="1737" w:type="dxa"/>
            <w:vAlign w:val="center"/>
          </w:tcPr>
          <w:p w14:paraId="2776CE65">
            <w:pPr>
              <w:keepNext w:val="0"/>
              <w:keepLines w:val="0"/>
              <w:pageBreakBefore w:val="0"/>
              <w:widowControl w:val="0"/>
              <w:kinsoku/>
              <w:wordWrap/>
              <w:overflowPunct/>
              <w:topLinePunct w:val="0"/>
              <w:bidi w:val="0"/>
              <w:snapToGrid/>
              <w:spacing w:line="0" w:lineRule="atLeast"/>
              <w:jc w:val="center"/>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分值构成</w:t>
            </w:r>
          </w:p>
          <w:p w14:paraId="70316368">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（总分100分）</w:t>
            </w:r>
          </w:p>
        </w:tc>
        <w:tc>
          <w:tcPr>
            <w:tcW w:w="6263" w:type="dxa"/>
            <w:gridSpan w:val="2"/>
            <w:vAlign w:val="center"/>
          </w:tcPr>
          <w:p w14:paraId="1E6947DA">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lang w:val="zh-CN"/>
                <w14:textFill>
                  <w14:solidFill>
                    <w14:schemeClr w14:val="tx1"/>
                  </w14:solidFill>
                </w14:textFill>
              </w:rPr>
              <w:t>投标报价：</w:t>
            </w:r>
            <w:r>
              <w:rPr>
                <w:rFonts w:hint="eastAsia" w:ascii="宋体" w:hAnsi="宋体" w:cs="微软雅黑"/>
                <w:color w:val="000000" w:themeColor="text1"/>
                <w:szCs w:val="21"/>
                <w:highlight w:val="none"/>
                <w14:textFill>
                  <w14:solidFill>
                    <w14:schemeClr w14:val="tx1"/>
                  </w14:solidFill>
                </w14:textFill>
              </w:rPr>
              <w:t>30</w:t>
            </w:r>
            <w:r>
              <w:rPr>
                <w:rFonts w:ascii="宋体" w:hAnsi="宋体" w:cs="微软雅黑"/>
                <w:color w:val="000000" w:themeColor="text1"/>
                <w:szCs w:val="21"/>
                <w:highlight w:val="none"/>
                <w14:textFill>
                  <w14:solidFill>
                    <w14:schemeClr w14:val="tx1"/>
                  </w14:solidFill>
                </w14:textFill>
              </w:rPr>
              <w:t>分；</w:t>
            </w:r>
            <w:r>
              <w:rPr>
                <w:rFonts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14:textFill>
                  <w14:solidFill>
                    <w14:schemeClr w14:val="tx1"/>
                  </w14:solidFill>
                </w14:textFill>
              </w:rPr>
              <w:t>2</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商务因素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cs="微软雅黑"/>
                <w:color w:val="000000" w:themeColor="text1"/>
                <w:szCs w:val="21"/>
                <w:highlight w:val="none"/>
                <w14:textFill>
                  <w14:solidFill>
                    <w14:schemeClr w14:val="tx1"/>
                  </w14:solidFill>
                </w14:textFill>
              </w:rPr>
              <w:t>0</w:t>
            </w:r>
            <w:r>
              <w:rPr>
                <w:rFonts w:ascii="宋体" w:hAnsi="宋体" w:cs="微软雅黑"/>
                <w:color w:val="000000" w:themeColor="text1"/>
                <w:szCs w:val="21"/>
                <w:highlight w:val="none"/>
                <w:lang w:val="zh-CN"/>
                <w14:textFill>
                  <w14:solidFill>
                    <w14:schemeClr w14:val="tx1"/>
                  </w14:solidFill>
                </w14:textFill>
              </w:rPr>
              <w:t>分；（</w:t>
            </w:r>
            <w:r>
              <w:rPr>
                <w:rFonts w:ascii="宋体" w:hAnsi="宋体" w:cs="微软雅黑"/>
                <w:color w:val="000000" w:themeColor="text1"/>
                <w:szCs w:val="21"/>
                <w:highlight w:val="none"/>
                <w14:textFill>
                  <w14:solidFill>
                    <w14:schemeClr w14:val="tx1"/>
                  </w14:solidFill>
                </w14:textFill>
              </w:rPr>
              <w:t>3</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技术因素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5</w:t>
            </w:r>
            <w:r>
              <w:rPr>
                <w:rFonts w:hint="eastAsia" w:ascii="宋体" w:hAnsi="宋体" w:cs="微软雅黑"/>
                <w:color w:val="000000" w:themeColor="text1"/>
                <w:szCs w:val="21"/>
                <w:highlight w:val="none"/>
                <w14:textFill>
                  <w14:solidFill>
                    <w14:schemeClr w14:val="tx1"/>
                  </w14:solidFill>
                </w14:textFill>
              </w:rPr>
              <w:t>0</w:t>
            </w:r>
            <w:r>
              <w:rPr>
                <w:rFonts w:ascii="宋体" w:hAnsi="宋体" w:cs="微软雅黑"/>
                <w:color w:val="000000" w:themeColor="text1"/>
                <w:szCs w:val="21"/>
                <w:highlight w:val="none"/>
                <w:lang w:val="zh-CN"/>
                <w14:textFill>
                  <w14:solidFill>
                    <w14:schemeClr w14:val="tx1"/>
                  </w14:solidFill>
                </w14:textFill>
              </w:rPr>
              <w:t>分；（</w:t>
            </w:r>
            <w:r>
              <w:rPr>
                <w:rFonts w:ascii="宋体" w:hAnsi="宋体" w:cs="微软雅黑"/>
                <w:color w:val="000000" w:themeColor="text1"/>
                <w:szCs w:val="21"/>
                <w:highlight w:val="none"/>
                <w14:textFill>
                  <w14:solidFill>
                    <w14:schemeClr w14:val="tx1"/>
                  </w14:solidFill>
                </w14:textFill>
              </w:rPr>
              <w:t>4</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其他因素</w:t>
            </w:r>
            <w:r>
              <w:rPr>
                <w:rFonts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14:textFill>
                  <w14:solidFill>
                    <w14:schemeClr w14:val="tx1"/>
                  </w14:solidFill>
                </w14:textFill>
              </w:rPr>
              <w:t>10</w:t>
            </w:r>
            <w:r>
              <w:rPr>
                <w:rFonts w:ascii="宋体" w:hAnsi="宋体" w:cs="微软雅黑"/>
                <w:color w:val="000000" w:themeColor="text1"/>
                <w:szCs w:val="21"/>
                <w:highlight w:val="none"/>
                <w:lang w:val="zh-CN"/>
                <w14:textFill>
                  <w14:solidFill>
                    <w14:schemeClr w14:val="tx1"/>
                  </w14:solidFill>
                </w14:textFill>
              </w:rPr>
              <w:t>分</w:t>
            </w:r>
            <w:r>
              <w:rPr>
                <w:rFonts w:hint="eastAsia" w:ascii="宋体" w:hAnsi="宋体" w:cs="微软雅黑"/>
                <w:color w:val="000000" w:themeColor="text1"/>
                <w:szCs w:val="21"/>
                <w:highlight w:val="none"/>
                <w:lang w:val="zh-CN"/>
                <w14:textFill>
                  <w14:solidFill>
                    <w14:schemeClr w14:val="tx1"/>
                  </w14:solidFill>
                </w14:textFill>
              </w:rPr>
              <w:t>。</w:t>
            </w:r>
          </w:p>
        </w:tc>
      </w:tr>
      <w:tr w14:paraId="7EBF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trPr>
        <w:tc>
          <w:tcPr>
            <w:tcW w:w="1639" w:type="dxa"/>
            <w:gridSpan w:val="2"/>
            <w:vAlign w:val="center"/>
          </w:tcPr>
          <w:p w14:paraId="73D8FBE8">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2.2.2</w:t>
            </w:r>
          </w:p>
        </w:tc>
        <w:tc>
          <w:tcPr>
            <w:tcW w:w="1737" w:type="dxa"/>
            <w:vAlign w:val="center"/>
          </w:tcPr>
          <w:p w14:paraId="298430E1">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基准价计算方法</w:t>
            </w:r>
          </w:p>
        </w:tc>
        <w:tc>
          <w:tcPr>
            <w:tcW w:w="6263" w:type="dxa"/>
            <w:gridSpan w:val="2"/>
            <w:vAlign w:val="center"/>
          </w:tcPr>
          <w:p w14:paraId="48267229">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价格分统一采用低价优先法计算，即满足磋商文件要求且最后报价最低的供应商的价格为磋商基准价，其价格分为满分。其他供应商的价格分统一按照下列公式计算：</w:t>
            </w:r>
          </w:p>
          <w:p w14:paraId="6B499C30">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磋商报价得分=（磋商基准价/最后磋商报价）×价格权值30%×100</w:t>
            </w:r>
          </w:p>
          <w:p w14:paraId="40710B28">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超出</w:t>
            </w:r>
            <w:r>
              <w:rPr>
                <w:rFonts w:hint="eastAsia" w:ascii="宋体" w:hAnsi="宋体" w:cs="微软雅黑"/>
                <w:color w:val="000000" w:themeColor="text1"/>
                <w:szCs w:val="21"/>
                <w:highlight w:val="none"/>
                <w:lang w:val="en-US" w:eastAsia="zh-CN"/>
                <w14:textFill>
                  <w14:solidFill>
                    <w14:schemeClr w14:val="tx1"/>
                  </w14:solidFill>
                </w14:textFill>
              </w:rPr>
              <w:t>最高限价</w:t>
            </w:r>
            <w:r>
              <w:rPr>
                <w:rFonts w:hint="eastAsia" w:ascii="宋体" w:hAnsi="宋体" w:cs="微软雅黑"/>
                <w:color w:val="000000" w:themeColor="text1"/>
                <w:szCs w:val="21"/>
                <w:highlight w:val="none"/>
                <w14:textFill>
                  <w14:solidFill>
                    <w14:schemeClr w14:val="tx1"/>
                  </w14:solidFill>
                </w14:textFill>
              </w:rPr>
              <w:t>的磋商响应报价按</w:t>
            </w:r>
            <w:r>
              <w:rPr>
                <w:rFonts w:hint="eastAsia" w:ascii="宋体" w:hAnsi="宋体" w:cs="微软雅黑"/>
                <w:color w:val="000000" w:themeColor="text1"/>
                <w:szCs w:val="21"/>
                <w:highlight w:val="none"/>
                <w:lang w:val="en-US" w:eastAsia="zh-CN"/>
                <w14:textFill>
                  <w14:solidFill>
                    <w14:schemeClr w14:val="tx1"/>
                  </w14:solidFill>
                </w14:textFill>
              </w:rPr>
              <w:t>无效报价</w:t>
            </w:r>
            <w:r>
              <w:rPr>
                <w:rFonts w:hint="eastAsia" w:ascii="宋体" w:hAnsi="宋体" w:cs="微软雅黑"/>
                <w:color w:val="000000" w:themeColor="text1"/>
                <w:szCs w:val="21"/>
                <w:highlight w:val="none"/>
                <w14:textFill>
                  <w14:solidFill>
                    <w14:schemeClr w14:val="tx1"/>
                  </w14:solidFill>
                </w14:textFill>
              </w:rPr>
              <w:t>处理。</w:t>
            </w:r>
          </w:p>
          <w:p w14:paraId="606FAC7A">
            <w:pPr>
              <w:keepNext w:val="0"/>
              <w:keepLines w:val="0"/>
              <w:pageBreakBefore w:val="0"/>
              <w:widowControl w:val="0"/>
              <w:kinsoku/>
              <w:wordWrap/>
              <w:overflowPunct/>
              <w:topLinePunct w:val="0"/>
              <w:bidi w:val="0"/>
              <w:snapToGrid/>
              <w:spacing w:line="0" w:lineRule="atLeast"/>
              <w:jc w:val="left"/>
              <w:rPr>
                <w:rFonts w:ascii="宋体" w:hAnsi="宋体"/>
                <w:bCs/>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注：报价得分保留小数点后两位。</w:t>
            </w:r>
          </w:p>
        </w:tc>
      </w:tr>
      <w:tr w14:paraId="32E4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639" w:type="dxa"/>
            <w:gridSpan w:val="2"/>
            <w:vAlign w:val="center"/>
          </w:tcPr>
          <w:p w14:paraId="2B6CF709">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233BF754">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评分因素</w:t>
            </w:r>
          </w:p>
        </w:tc>
        <w:tc>
          <w:tcPr>
            <w:tcW w:w="5606" w:type="dxa"/>
            <w:vAlign w:val="center"/>
          </w:tcPr>
          <w:p w14:paraId="05A4234A">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tc>
        <w:tc>
          <w:tcPr>
            <w:tcW w:w="657" w:type="dxa"/>
            <w:vAlign w:val="center"/>
          </w:tcPr>
          <w:p w14:paraId="0B3519BB">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得分</w:t>
            </w:r>
          </w:p>
        </w:tc>
      </w:tr>
      <w:tr w14:paraId="20D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2DD1F7D2">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1DC3126B">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w:t>
            </w:r>
          </w:p>
        </w:tc>
        <w:tc>
          <w:tcPr>
            <w:tcW w:w="939" w:type="dxa"/>
            <w:vAlign w:val="center"/>
          </w:tcPr>
          <w:p w14:paraId="56D63098">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w:t>
            </w:r>
          </w:p>
          <w:p w14:paraId="363439FD">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p w14:paraId="08071715">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30分</w:t>
            </w:r>
          </w:p>
        </w:tc>
        <w:tc>
          <w:tcPr>
            <w:tcW w:w="1737" w:type="dxa"/>
            <w:vAlign w:val="center"/>
          </w:tcPr>
          <w:p w14:paraId="2357E204">
            <w:pPr>
              <w:spacing w:line="0" w:lineRule="atLeast"/>
              <w:ind w:right="69" w:rightChars="33" w:firstLine="100" w:firstLineChars="48"/>
              <w:jc w:val="center"/>
              <w:rPr>
                <w:rFonts w:hint="eastAsia"/>
                <w:color w:val="000000" w:themeColor="text1"/>
                <w:sz w:val="21"/>
                <w:highlight w:val="none"/>
                <w:lang w:val="en-US"/>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w:t>
            </w:r>
          </w:p>
        </w:tc>
        <w:tc>
          <w:tcPr>
            <w:tcW w:w="5606" w:type="dxa"/>
            <w:vAlign w:val="center"/>
          </w:tcPr>
          <w:p w14:paraId="13F173DD">
            <w:pPr>
              <w:spacing w:line="0" w:lineRule="atLeast"/>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以第二次磋商报价（最终报价）为依据进行计算，通过初步评审的有效磋商报价的最低报价为磋商基准价。</w:t>
            </w:r>
          </w:p>
          <w:p w14:paraId="158B0526">
            <w:pPr>
              <w:spacing w:line="0" w:lineRule="atLeast"/>
              <w:rPr>
                <w:rFonts w:ascii="Times New Roman" w:hAnsi="Times New Roman" w:cs="Times New Roman"/>
                <w:color w:val="000000" w:themeColor="text1"/>
                <w:sz w:val="2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最终报价得分=（磋商基准价/最终磋商报价）×30%×100，四舍五入保留小数点后两位有效数字。</w:t>
            </w:r>
          </w:p>
        </w:tc>
        <w:tc>
          <w:tcPr>
            <w:tcW w:w="657" w:type="dxa"/>
            <w:vAlign w:val="center"/>
          </w:tcPr>
          <w:p w14:paraId="788E5725">
            <w:pPr>
              <w:spacing w:line="0" w:lineRule="atLeast"/>
              <w:ind w:right="84" w:rightChars="40" w:firstLine="54" w:firstLineChars="26"/>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0-30</w:t>
            </w:r>
          </w:p>
        </w:tc>
      </w:tr>
      <w:tr w14:paraId="16A5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186BED4A">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3161BE67">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2</w:t>
            </w:r>
            <w:r>
              <w:rPr>
                <w:rFonts w:hint="eastAsia" w:ascii="宋体" w:hAnsi="宋体" w:cs="微软雅黑"/>
                <w:color w:val="000000" w:themeColor="text1"/>
                <w:szCs w:val="21"/>
                <w:highlight w:val="none"/>
                <w14:textFill>
                  <w14:solidFill>
                    <w14:schemeClr w14:val="tx1"/>
                  </w14:solidFill>
                </w14:textFill>
              </w:rPr>
              <w:t>)</w:t>
            </w:r>
          </w:p>
        </w:tc>
        <w:tc>
          <w:tcPr>
            <w:tcW w:w="939" w:type="dxa"/>
            <w:vAlign w:val="center"/>
          </w:tcPr>
          <w:p w14:paraId="5DA1942D">
            <w:pPr>
              <w:keepNext w:val="0"/>
              <w:keepLines w:val="0"/>
              <w:pageBreakBefore w:val="0"/>
              <w:widowControl w:val="0"/>
              <w:kinsoku/>
              <w:wordWrap/>
              <w:overflowPunct/>
              <w:topLinePunct w:val="0"/>
              <w:bidi w:val="0"/>
              <w:snapToGrid/>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商务因素10分</w:t>
            </w:r>
          </w:p>
        </w:tc>
        <w:tc>
          <w:tcPr>
            <w:tcW w:w="1737" w:type="dxa"/>
            <w:vAlign w:val="center"/>
          </w:tcPr>
          <w:p w14:paraId="5B9F5622">
            <w:pPr>
              <w:pStyle w:val="106"/>
              <w:spacing w:line="0" w:lineRule="atLeast"/>
              <w:jc w:val="center"/>
              <w:rPr>
                <w:rFonts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highlight w:val="none"/>
                <w:lang w:val="en-US"/>
                <w14:textFill>
                  <w14:solidFill>
                    <w14:schemeClr w14:val="tx1"/>
                  </w14:solidFill>
                </w14:textFill>
              </w:rPr>
              <w:t>企业业绩</w:t>
            </w:r>
          </w:p>
        </w:tc>
        <w:tc>
          <w:tcPr>
            <w:tcW w:w="5606" w:type="dxa"/>
            <w:vAlign w:val="center"/>
          </w:tcPr>
          <w:p w14:paraId="36819841">
            <w:pPr>
              <w:pStyle w:val="106"/>
              <w:spacing w:line="0" w:lineRule="atLeast"/>
              <w:jc w:val="both"/>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每提供</w:t>
            </w:r>
            <w:r>
              <w:rPr>
                <w:rFonts w:hint="eastAsia" w:ascii="Times New Roman" w:hAnsi="Times New Roman" w:cs="Times New Roman"/>
                <w:color w:val="000000" w:themeColor="text1"/>
                <w:sz w:val="21"/>
                <w:szCs w:val="21"/>
                <w:highlight w:val="none"/>
                <w:lang w:val="en-US"/>
                <w14:textFill>
                  <w14:solidFill>
                    <w14:schemeClr w14:val="tx1"/>
                  </w14:solidFill>
                </w14:textFill>
              </w:rPr>
              <w:t>一</w:t>
            </w:r>
            <w:r>
              <w:rPr>
                <w:rFonts w:hint="eastAsia" w:ascii="Times New Roman" w:hAnsi="Times New Roman" w:cs="Times New Roman"/>
                <w:color w:val="000000" w:themeColor="text1"/>
                <w:sz w:val="21"/>
                <w:szCs w:val="21"/>
                <w:highlight w:val="none"/>
                <w14:textFill>
                  <w14:solidFill>
                    <w14:schemeClr w14:val="tx1"/>
                  </w14:solidFill>
                </w14:textFill>
              </w:rPr>
              <w:t>项20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21</w:t>
            </w:r>
            <w:r>
              <w:rPr>
                <w:rFonts w:hint="eastAsia" w:ascii="Times New Roman" w:hAnsi="Times New Roman" w:cs="Times New Roman"/>
                <w:color w:val="000000" w:themeColor="text1"/>
                <w:sz w:val="21"/>
                <w:szCs w:val="21"/>
                <w:highlight w:val="none"/>
                <w14:textFill>
                  <w14:solidFill>
                    <w14:schemeClr w14:val="tx1"/>
                  </w14:solidFill>
                </w14:textFill>
              </w:rPr>
              <w:t>年以来</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类似</w:t>
            </w:r>
            <w:r>
              <w:rPr>
                <w:rFonts w:hint="eastAsia" w:ascii="Times New Roman" w:hAnsi="Times New Roman" w:cs="Times New Roman"/>
                <w:color w:val="000000" w:themeColor="text1"/>
                <w:sz w:val="21"/>
                <w:szCs w:val="21"/>
                <w:highlight w:val="none"/>
                <w14:textFill>
                  <w14:solidFill>
                    <w14:schemeClr w14:val="tx1"/>
                  </w14:solidFill>
                </w14:textFill>
              </w:rPr>
              <w:t>业绩得</w:t>
            </w:r>
            <w:r>
              <w:rPr>
                <w:rFonts w:hint="eastAsia" w:ascii="Times New Roman" w:hAnsi="Times New Roman" w:cs="Times New Roman"/>
                <w:color w:val="000000" w:themeColor="text1"/>
                <w:sz w:val="21"/>
                <w:szCs w:val="21"/>
                <w:highlight w:val="none"/>
                <w:lang w:val="en-US"/>
                <w14:textFill>
                  <w14:solidFill>
                    <w14:schemeClr w14:val="tx1"/>
                  </w14:solidFill>
                </w14:textFill>
              </w:rPr>
              <w:t>2</w:t>
            </w:r>
            <w:r>
              <w:rPr>
                <w:rFonts w:hint="eastAsia" w:ascii="Times New Roman" w:hAnsi="Times New Roman" w:cs="Times New Roman"/>
                <w:color w:val="000000" w:themeColor="text1"/>
                <w:sz w:val="21"/>
                <w:szCs w:val="21"/>
                <w:highlight w:val="none"/>
                <w14:textFill>
                  <w14:solidFill>
                    <w14:schemeClr w14:val="tx1"/>
                  </w14:solidFill>
                </w14:textFill>
              </w:rPr>
              <w:t>分，最高得</w:t>
            </w:r>
            <w:r>
              <w:rPr>
                <w:rFonts w:hint="eastAsia" w:ascii="Times New Roman" w:hAnsi="Times New Roman" w:cs="Times New Roman"/>
                <w:color w:val="000000" w:themeColor="text1"/>
                <w:sz w:val="21"/>
                <w:szCs w:val="21"/>
                <w:highlight w:val="none"/>
                <w:lang w:val="en-US"/>
                <w14:textFill>
                  <w14:solidFill>
                    <w14:schemeClr w14:val="tx1"/>
                  </w14:solidFill>
                </w14:textFill>
              </w:rPr>
              <w:t>10</w:t>
            </w:r>
            <w:r>
              <w:rPr>
                <w:rFonts w:hint="eastAsia" w:ascii="Times New Roman" w:hAnsi="Times New Roman" w:cs="Times New Roman"/>
                <w:color w:val="000000" w:themeColor="text1"/>
                <w:sz w:val="21"/>
                <w:szCs w:val="21"/>
                <w:highlight w:val="none"/>
                <w14:textFill>
                  <w14:solidFill>
                    <w14:schemeClr w14:val="tx1"/>
                  </w14:solidFill>
                </w14:textFill>
              </w:rPr>
              <w:t>分。</w:t>
            </w:r>
          </w:p>
          <w:p w14:paraId="43DEAC91">
            <w:pPr>
              <w:pStyle w:val="106"/>
              <w:spacing w:line="0" w:lineRule="atLeast"/>
              <w:jc w:val="both"/>
              <w:rPr>
                <w:rFonts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（提供中标</w:t>
            </w:r>
            <w:r>
              <w:rPr>
                <w:rFonts w:hint="eastAsia" w:ascii="Times New Roman" w:hAnsi="Times New Roman" w:cs="Times New Roman"/>
                <w:color w:val="000000" w:themeColor="text1"/>
                <w:sz w:val="21"/>
                <w:szCs w:val="21"/>
                <w:highlight w:val="none"/>
                <w:lang w:val="en-US"/>
                <w14:textFill>
                  <w14:solidFill>
                    <w14:schemeClr w14:val="tx1"/>
                  </w14:solidFill>
                </w14:textFill>
              </w:rPr>
              <w:t>/成交</w:t>
            </w:r>
            <w:r>
              <w:rPr>
                <w:rFonts w:ascii="Times New Roman" w:hAnsi="Times New Roman" w:cs="Times New Roman"/>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color w:val="000000" w:themeColor="text1"/>
                <w:sz w:val="21"/>
                <w:szCs w:val="21"/>
                <w:highlight w:val="none"/>
                <w14:textFill>
                  <w14:solidFill>
                    <w14:schemeClr w14:val="tx1"/>
                  </w14:solidFill>
                </w14:textFill>
              </w:rPr>
              <w:t>复印件加盖投标单位公章</w:t>
            </w:r>
            <w:r>
              <w:rPr>
                <w:rFonts w:ascii="Times New Roman" w:hAnsi="Times New Roman" w:cs="Times New Roman"/>
                <w:color w:val="000000" w:themeColor="text1"/>
                <w:sz w:val="21"/>
                <w:szCs w:val="21"/>
                <w:highlight w:val="none"/>
                <w14:textFill>
                  <w14:solidFill>
                    <w14:schemeClr w14:val="tx1"/>
                  </w14:solidFill>
                </w14:textFill>
              </w:rPr>
              <w:t>）</w:t>
            </w:r>
          </w:p>
        </w:tc>
        <w:tc>
          <w:tcPr>
            <w:tcW w:w="657" w:type="dxa"/>
            <w:vAlign w:val="center"/>
          </w:tcPr>
          <w:p w14:paraId="3C119E20">
            <w:pPr>
              <w:spacing w:line="0" w:lineRule="atLeast"/>
              <w:jc w:val="center"/>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10</w:t>
            </w:r>
          </w:p>
        </w:tc>
      </w:tr>
      <w:tr w14:paraId="336F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restart"/>
            <w:vAlign w:val="center"/>
          </w:tcPr>
          <w:p w14:paraId="49293D8A">
            <w:pPr>
              <w:keepNext w:val="0"/>
              <w:keepLines w:val="0"/>
              <w:pageBreakBefore w:val="0"/>
              <w:widowControl w:val="0"/>
              <w:kinsoku/>
              <w:wordWrap/>
              <w:overflowPunct/>
              <w:topLinePunct w:val="0"/>
              <w:bidi w:val="0"/>
              <w:snapToGrid/>
              <w:spacing w:line="0" w:lineRule="atLeast"/>
              <w:jc w:val="both"/>
              <w:rPr>
                <w:rFonts w:ascii="宋体" w:hAnsi="宋体" w:cs="微软雅黑"/>
                <w:color w:val="000000" w:themeColor="text1"/>
                <w:szCs w:val="21"/>
                <w:highlight w:val="none"/>
                <w14:textFill>
                  <w14:solidFill>
                    <w14:schemeClr w14:val="tx1"/>
                  </w14:solidFill>
                </w14:textFill>
              </w:rPr>
            </w:pPr>
          </w:p>
        </w:tc>
        <w:tc>
          <w:tcPr>
            <w:tcW w:w="939" w:type="dxa"/>
            <w:vMerge w:val="restart"/>
            <w:vAlign w:val="center"/>
          </w:tcPr>
          <w:p w14:paraId="79AF1926">
            <w:pPr>
              <w:keepNext w:val="0"/>
              <w:keepLines w:val="0"/>
              <w:pageBreakBefore w:val="0"/>
              <w:widowControl w:val="0"/>
              <w:kinsoku/>
              <w:wordWrap/>
              <w:overflowPunct/>
              <w:topLinePunct w:val="0"/>
              <w:bidi w:val="0"/>
              <w:snapToGrid/>
              <w:spacing w:line="0" w:lineRule="atLeast"/>
              <w:jc w:val="center"/>
              <w:rPr>
                <w:rFonts w:hint="default"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50分</w:t>
            </w:r>
          </w:p>
        </w:tc>
        <w:tc>
          <w:tcPr>
            <w:tcW w:w="1737" w:type="dxa"/>
            <w:vAlign w:val="center"/>
          </w:tcPr>
          <w:p w14:paraId="22761933">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质量保证措施</w:t>
            </w:r>
          </w:p>
          <w:p w14:paraId="3D6150D5">
            <w:pPr>
              <w:spacing w:line="0" w:lineRule="atLeast"/>
              <w:jc w:val="center"/>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eastAsia="宋体" w:cs="微软雅黑"/>
                <w:color w:val="000000" w:themeColor="text1"/>
                <w:szCs w:val="21"/>
                <w:highlight w:val="none"/>
                <w:lang w:val="en-US" w:eastAsia="zh-CN"/>
                <w14:textFill>
                  <w14:solidFill>
                    <w14:schemeClr w14:val="tx1"/>
                  </w14:solidFill>
                </w14:textFill>
              </w:rPr>
              <w:t>12分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vAlign w:val="center"/>
          </w:tcPr>
          <w:p w14:paraId="35C30019">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针对于本项目制定相应的产品质量保证措施方案，从产品的生产、运输、交付、使用、验收等方面为制做方案依据，包含但不限于以下几个方面：</w:t>
            </w:r>
          </w:p>
          <w:p w14:paraId="1890AD74">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产品质量保证方案</w:t>
            </w:r>
          </w:p>
          <w:p w14:paraId="6B298DDC">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1. 质量保障措施</w:t>
            </w:r>
          </w:p>
          <w:p w14:paraId="6B392DC6">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2. 质量方针</w:t>
            </w:r>
          </w:p>
          <w:p w14:paraId="29ACEA06">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3. 质量目标</w:t>
            </w:r>
          </w:p>
          <w:p w14:paraId="54C5E931">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4. 质量标准及技术响应</w:t>
            </w:r>
          </w:p>
          <w:p w14:paraId="3A5124E3">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5. 质量保证依据</w:t>
            </w:r>
          </w:p>
          <w:p w14:paraId="1F150577">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6. 质量保证原则</w:t>
            </w:r>
          </w:p>
          <w:p w14:paraId="772712D9">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以上六项方案每提供一小项内容适用于项目且无缺失的方案得</w:t>
            </w:r>
            <w:r>
              <w:rPr>
                <w:rFonts w:hint="eastAsia" w:ascii="宋体" w:hAnsi="宋体" w:eastAsia="宋体" w:cs="微软雅黑"/>
                <w:color w:val="000000" w:themeColor="text1"/>
                <w:szCs w:val="21"/>
                <w:highlight w:val="none"/>
                <w:lang w:val="en-US" w:eastAsia="zh-CN"/>
                <w14:textFill>
                  <w14:solidFill>
                    <w14:schemeClr w14:val="tx1"/>
                  </w14:solidFill>
                </w14:textFill>
              </w:rPr>
              <w:t>2</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有缺失的得</w:t>
            </w:r>
            <w:r>
              <w:rPr>
                <w:rFonts w:hint="eastAsia" w:ascii="宋体" w:hAnsi="宋体" w:eastAsia="宋体" w:cs="微软雅黑"/>
                <w:color w:val="000000" w:themeColor="text1"/>
                <w:szCs w:val="21"/>
                <w:highlight w:val="none"/>
                <w:lang w:val="en-US" w:eastAsia="zh-CN"/>
                <w14:textFill>
                  <w14:solidFill>
                    <w14:schemeClr w14:val="tx1"/>
                  </w14:solidFill>
                </w14:textFill>
              </w:rPr>
              <w:t>1分，本项</w:t>
            </w:r>
            <w:r>
              <w:rPr>
                <w:rFonts w:hint="eastAsia" w:ascii="宋体" w:hAnsi="宋体" w:eastAsia="宋体" w:cs="微软雅黑"/>
                <w:color w:val="000000" w:themeColor="text1"/>
                <w:szCs w:val="21"/>
                <w:highlight w:val="none"/>
                <w14:textFill>
                  <w14:solidFill>
                    <w14:schemeClr w14:val="tx1"/>
                  </w14:solidFill>
                </w14:textFill>
              </w:rPr>
              <w:t>满分</w:t>
            </w:r>
            <w:r>
              <w:rPr>
                <w:rFonts w:hint="eastAsia" w:ascii="宋体" w:hAnsi="宋体" w:eastAsia="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分，未提供的得0分。</w:t>
            </w:r>
          </w:p>
          <w:p w14:paraId="5C94E405">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（缺失是指：不符合实际，存在偏离内容、内容前后不一致、文不对题、前后逻辑错误、内容缺失有瑕疵、无具体流程细节描述之处）</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657" w:type="dxa"/>
            <w:vAlign w:val="center"/>
          </w:tcPr>
          <w:p w14:paraId="3105B459">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0-12</w:t>
            </w:r>
          </w:p>
        </w:tc>
      </w:tr>
      <w:tr w14:paraId="0B41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1A8A9992">
            <w:pPr>
              <w:keepNext w:val="0"/>
              <w:keepLines w:val="0"/>
              <w:pageBreakBefore w:val="0"/>
              <w:widowControl w:val="0"/>
              <w:kinsoku/>
              <w:wordWrap/>
              <w:overflowPunct/>
              <w:topLinePunct w:val="0"/>
              <w:bidi w:val="0"/>
              <w:snapToGrid/>
              <w:spacing w:line="0" w:lineRule="atLeast"/>
              <w:jc w:val="both"/>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5838A231">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132E533F">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供货方案</w:t>
            </w:r>
          </w:p>
          <w:p w14:paraId="102655F1">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4</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vAlign w:val="center"/>
          </w:tcPr>
          <w:p w14:paraId="3FC20705">
            <w:pPr>
              <w:spacing w:line="0" w:lineRule="atLeast"/>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要求</w:t>
            </w:r>
            <w:r>
              <w:rPr>
                <w:rFonts w:hint="eastAsia" w:ascii="宋体" w:hAnsi="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根据项目实际情况制定出确实可行的供货方案，</w:t>
            </w:r>
            <w:r>
              <w:rPr>
                <w:rFonts w:hint="eastAsia" w:ascii="宋体" w:hAnsi="宋体" w:cs="微软雅黑"/>
                <w:color w:val="000000" w:themeColor="text1"/>
                <w:szCs w:val="21"/>
                <w:highlight w:val="none"/>
                <w:lang w:eastAsia="zh-CN"/>
                <w14:textFill>
                  <w14:solidFill>
                    <w14:schemeClr w14:val="tx1"/>
                  </w14:solidFill>
                </w14:textFill>
              </w:rPr>
              <w:t>包括但不限于</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安装调试计划、拆箱验收进度等</w:t>
            </w:r>
          </w:p>
          <w:p w14:paraId="2382CC52">
            <w:pPr>
              <w:bidi w:val="0"/>
              <w:rPr>
                <w:rFonts w:hint="eastAsia"/>
                <w:color w:val="000000" w:themeColor="text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每具备1条完整无缺失的</w:t>
            </w:r>
            <w:r>
              <w:rPr>
                <w:rFonts w:hint="eastAsia" w:ascii="宋体" w:hAnsi="宋体" w:cs="微软雅黑"/>
                <w:color w:val="000000" w:themeColor="text1"/>
                <w:szCs w:val="21"/>
                <w:highlight w:val="none"/>
                <w:lang w:val="en-US" w:eastAsia="zh-CN"/>
                <w14:textFill>
                  <w14:solidFill>
                    <w14:schemeClr w14:val="tx1"/>
                  </w14:solidFill>
                </w14:textFill>
              </w:rPr>
              <w:t>方案</w:t>
            </w:r>
            <w:r>
              <w:rPr>
                <w:rFonts w:hint="eastAsia" w:ascii="宋体" w:hAnsi="宋体" w:eastAsia="宋体" w:cs="微软雅黑"/>
                <w:color w:val="000000" w:themeColor="text1"/>
                <w:szCs w:val="21"/>
                <w:highlight w:val="none"/>
                <w:lang w:val="zh-CN" w:eastAsia="zh-CN"/>
                <w14:textFill>
                  <w14:solidFill>
                    <w14:schemeClr w14:val="tx1"/>
                  </w14:solidFill>
                </w14:textFill>
              </w:rPr>
              <w:t>案得2分，最多得</w:t>
            </w:r>
            <w:r>
              <w:rPr>
                <w:rFonts w:hint="eastAsia" w:ascii="宋体" w:hAnsi="宋体" w:cs="微软雅黑"/>
                <w:color w:val="000000" w:themeColor="text1"/>
                <w:szCs w:val="21"/>
                <w:highlight w:val="none"/>
                <w:lang w:val="en-US" w:eastAsia="zh-CN"/>
                <w14:textFill>
                  <w14:solidFill>
                    <w14:schemeClr w14:val="tx1"/>
                  </w14:solidFill>
                </w14:textFill>
              </w:rPr>
              <w:t>4</w:t>
            </w:r>
            <w:r>
              <w:rPr>
                <w:rFonts w:hint="eastAsia" w:ascii="宋体" w:hAnsi="宋体" w:eastAsia="宋体" w:cs="微软雅黑"/>
                <w:color w:val="000000" w:themeColor="text1"/>
                <w:szCs w:val="21"/>
                <w:highlight w:val="none"/>
                <w:lang w:val="zh-CN" w:eastAsia="zh-CN"/>
                <w14:textFill>
                  <w14:solidFill>
                    <w14:schemeClr w14:val="tx1"/>
                  </w14:solidFill>
                </w14:textFill>
              </w:rPr>
              <w:t>分，无不得分。</w:t>
            </w:r>
          </w:p>
          <w:p w14:paraId="626F7015">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（缺失是指：不符合实际，存在偏离内容、内容前后不一致、文不对题、前后逻辑错误、内容缺失有瑕疵、无具体流程细节描述之处）</w:t>
            </w:r>
          </w:p>
        </w:tc>
        <w:tc>
          <w:tcPr>
            <w:tcW w:w="657" w:type="dxa"/>
            <w:vAlign w:val="center"/>
          </w:tcPr>
          <w:p w14:paraId="46866230">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4</w:t>
            </w:r>
          </w:p>
        </w:tc>
      </w:tr>
      <w:tr w14:paraId="4F22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58DFA42A">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13267105">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4F43FD60">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售后服务方案</w:t>
            </w:r>
          </w:p>
          <w:p w14:paraId="014C0DDC">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w:t>
            </w:r>
          </w:p>
        </w:tc>
        <w:tc>
          <w:tcPr>
            <w:tcW w:w="5606" w:type="dxa"/>
            <w:vAlign w:val="center"/>
          </w:tcPr>
          <w:p w14:paraId="74F1B785">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供应商提供并承诺专人负责项目售后服务事宜，能够实行“三包”服务（包保质量、包数量、包调换）、内部管理考核、及时解决处理问题、有畅通的沟通交流渠道</w:t>
            </w:r>
            <w:r>
              <w:rPr>
                <w:rFonts w:hint="eastAsia" w:ascii="宋体" w:hAnsi="宋体" w:cs="微软雅黑"/>
                <w:color w:val="000000" w:themeColor="text1"/>
                <w:szCs w:val="21"/>
                <w:highlight w:val="none"/>
                <w:lang w:val="zh-CN" w:eastAsia="zh-CN"/>
                <w14:textFill>
                  <w14:solidFill>
                    <w14:schemeClr w14:val="tx1"/>
                  </w14:solidFill>
                </w14:textFill>
              </w:rPr>
              <w:t>、</w:t>
            </w:r>
            <w:r>
              <w:rPr>
                <w:rFonts w:hint="default" w:ascii="宋体" w:hAnsi="宋体" w:eastAsia="宋体" w:cs="微软雅黑"/>
                <w:color w:val="000000" w:themeColor="text1"/>
                <w:szCs w:val="21"/>
                <w:highlight w:val="none"/>
                <w:lang w:val="en-US" w:eastAsia="zh-CN"/>
                <w14:textFill>
                  <w14:solidFill>
                    <w14:schemeClr w14:val="tx1"/>
                  </w14:solidFill>
                </w14:textFill>
              </w:rPr>
              <w:t>响应机制</w:t>
            </w:r>
            <w:r>
              <w:rPr>
                <w:rFonts w:hint="eastAsia" w:ascii="宋体" w:hAnsi="宋体" w:cs="微软雅黑"/>
                <w:color w:val="000000" w:themeColor="text1"/>
                <w:szCs w:val="21"/>
                <w:highlight w:val="none"/>
                <w:lang w:val="en-US" w:eastAsia="zh-CN"/>
                <w14:textFill>
                  <w14:solidFill>
                    <w14:schemeClr w14:val="tx1"/>
                  </w14:solidFill>
                </w14:textFill>
              </w:rPr>
              <w:t>、</w:t>
            </w:r>
            <w:r>
              <w:rPr>
                <w:rFonts w:hint="default" w:ascii="宋体" w:hAnsi="宋体" w:eastAsia="宋体" w:cs="微软雅黑"/>
                <w:color w:val="000000" w:themeColor="text1"/>
                <w:szCs w:val="21"/>
                <w:highlight w:val="none"/>
                <w:lang w:val="en-US" w:eastAsia="zh-CN"/>
                <w14:textFill>
                  <w14:solidFill>
                    <w14:schemeClr w14:val="tx1"/>
                  </w14:solidFill>
                </w14:textFill>
              </w:rPr>
              <w:t>售后服务流程</w:t>
            </w:r>
            <w:r>
              <w:rPr>
                <w:rFonts w:hint="eastAsia" w:ascii="宋体" w:hAnsi="宋体" w:eastAsia="宋体" w:cs="微软雅黑"/>
                <w:color w:val="000000" w:themeColor="text1"/>
                <w:szCs w:val="21"/>
                <w:highlight w:val="none"/>
                <w:lang w:val="zh-CN" w:eastAsia="zh-CN"/>
                <w14:textFill>
                  <w14:solidFill>
                    <w14:schemeClr w14:val="tx1"/>
                  </w14:solidFill>
                </w14:textFill>
              </w:rPr>
              <w:t>。每具备1条完整无缺失的</w:t>
            </w:r>
            <w:r>
              <w:rPr>
                <w:rFonts w:hint="eastAsia" w:ascii="宋体" w:hAnsi="宋体" w:cs="微软雅黑"/>
                <w:color w:val="000000" w:themeColor="text1"/>
                <w:szCs w:val="21"/>
                <w:highlight w:val="none"/>
                <w:lang w:val="en-US" w:eastAsia="zh-CN"/>
                <w14:textFill>
                  <w14:solidFill>
                    <w14:schemeClr w14:val="tx1"/>
                  </w14:solidFill>
                </w14:textFill>
              </w:rPr>
              <w:t>方案</w:t>
            </w:r>
            <w:r>
              <w:rPr>
                <w:rFonts w:hint="eastAsia" w:ascii="宋体" w:hAnsi="宋体" w:eastAsia="宋体" w:cs="微软雅黑"/>
                <w:color w:val="000000" w:themeColor="text1"/>
                <w:szCs w:val="21"/>
                <w:highlight w:val="none"/>
                <w:lang w:val="zh-CN" w:eastAsia="zh-CN"/>
                <w14:textFill>
                  <w14:solidFill>
                    <w14:schemeClr w14:val="tx1"/>
                  </w14:solidFill>
                </w14:textFill>
              </w:rPr>
              <w:t>案得2分，最多得</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lang w:val="zh-CN" w:eastAsia="zh-CN"/>
                <w14:textFill>
                  <w14:solidFill>
                    <w14:schemeClr w14:val="tx1"/>
                  </w14:solidFill>
                </w14:textFill>
              </w:rPr>
              <w:t>分，无不得分。（缺失是指：不符合实际，存在偏离内容、内容前后不一致、文不对题、前后逻辑错误、内容缺失有瑕疵、无具体流程细节描述之处）</w:t>
            </w:r>
          </w:p>
        </w:tc>
        <w:tc>
          <w:tcPr>
            <w:tcW w:w="657" w:type="dxa"/>
            <w:vAlign w:val="center"/>
          </w:tcPr>
          <w:p w14:paraId="3CCC0508">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12</w:t>
            </w:r>
          </w:p>
        </w:tc>
      </w:tr>
      <w:tr w14:paraId="3A08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3C37708E">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1ABB34B5">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051176CB">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应急处置预案</w:t>
            </w:r>
          </w:p>
          <w:p w14:paraId="26A7B628">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eastAsia="宋体" w:cs="微软雅黑"/>
                <w:color w:val="000000" w:themeColor="text1"/>
                <w:szCs w:val="21"/>
                <w:highlight w:val="none"/>
                <w:lang w:val="en-US" w:eastAsia="zh-CN"/>
                <w14:textFill>
                  <w14:solidFill>
                    <w14:schemeClr w14:val="tx1"/>
                  </w14:solidFill>
                </w14:textFill>
              </w:rPr>
              <w:t>10</w:t>
            </w:r>
            <w:r>
              <w:rPr>
                <w:rFonts w:hint="eastAsia" w:ascii="宋体" w:hAnsi="宋体" w:eastAsia="宋体" w:cs="微软雅黑"/>
                <w:color w:val="000000" w:themeColor="text1"/>
                <w:szCs w:val="21"/>
                <w:highlight w:val="none"/>
                <w:lang w:eastAsia="zh-CN"/>
                <w14:textFill>
                  <w14:solidFill>
                    <w14:schemeClr w14:val="tx1"/>
                  </w14:solidFill>
                </w14:textFill>
              </w:rPr>
              <w:t>分）</w:t>
            </w:r>
          </w:p>
        </w:tc>
        <w:tc>
          <w:tcPr>
            <w:tcW w:w="5606" w:type="dxa"/>
            <w:vAlign w:val="center"/>
          </w:tcPr>
          <w:p w14:paraId="70682EEC">
            <w:pPr>
              <w:spacing w:line="0" w:lineRule="atLeast"/>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供应商应针对5种以上可能发生的紧急情况制定应急处置预案（包含但不仅限于情况预想、紧急情况报告手段、应急响应时间、相应的应对措施</w:t>
            </w:r>
            <w:r>
              <w:rPr>
                <w:rFonts w:hint="eastAsia" w:ascii="宋体" w:hAnsi="宋体" w:cs="微软雅黑"/>
                <w:color w:val="000000" w:themeColor="text1"/>
                <w:szCs w:val="21"/>
                <w:highlight w:val="none"/>
                <w:lang w:val="zh-CN" w:eastAsia="zh-CN"/>
                <w14:textFill>
                  <w14:solidFill>
                    <w14:schemeClr w14:val="tx1"/>
                  </w14:solidFill>
                </w14:textFill>
              </w:rPr>
              <w:t>、极端恶劣天气及重大活动或节日等特殊情况应急处理（包括传达机制、人员和设备调试、责任分工）；和消防安防应急管理制度</w:t>
            </w:r>
            <w:r>
              <w:rPr>
                <w:rFonts w:hint="eastAsia" w:ascii="宋体" w:hAnsi="宋体" w:eastAsia="宋体" w:cs="微软雅黑"/>
                <w:color w:val="000000" w:themeColor="text1"/>
                <w:szCs w:val="21"/>
                <w:highlight w:val="none"/>
                <w:lang w:val="zh-CN" w:eastAsia="zh-CN"/>
                <w14:textFill>
                  <w14:solidFill>
                    <w14:schemeClr w14:val="tx1"/>
                  </w14:solidFill>
                </w14:textFill>
              </w:rPr>
              <w:t>）</w:t>
            </w:r>
          </w:p>
          <w:p w14:paraId="209300C1">
            <w:pPr>
              <w:spacing w:line="0" w:lineRule="atLeast"/>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每具备1条完整且无缺失的</w:t>
            </w:r>
            <w:r>
              <w:rPr>
                <w:rFonts w:hint="eastAsia" w:ascii="宋体" w:hAnsi="宋体" w:eastAsia="宋体" w:cs="微软雅黑"/>
                <w:color w:val="000000" w:themeColor="text1"/>
                <w:szCs w:val="21"/>
                <w:highlight w:val="none"/>
                <w:lang w:val="en-US" w:eastAsia="zh-CN"/>
                <w14:textFill>
                  <w14:solidFill>
                    <w14:schemeClr w14:val="tx1"/>
                  </w14:solidFill>
                </w14:textFill>
              </w:rPr>
              <w:t>预案</w:t>
            </w:r>
            <w:r>
              <w:rPr>
                <w:rFonts w:hint="eastAsia" w:ascii="宋体" w:hAnsi="宋体" w:eastAsia="宋体" w:cs="微软雅黑"/>
                <w:color w:val="000000" w:themeColor="text1"/>
                <w:szCs w:val="21"/>
                <w:highlight w:val="none"/>
                <w:lang w:val="zh-CN" w:eastAsia="zh-CN"/>
                <w14:textFill>
                  <w14:solidFill>
                    <w14:schemeClr w14:val="tx1"/>
                  </w14:solidFill>
                </w14:textFill>
              </w:rPr>
              <w:t>得2分，最多得10分，无不得分。（缺失是指：不符合实际，存在偏离内容、内容前后不一致、文不对题、前后逻辑错误、内容缺失有瑕疵、无具体流程细节描述之处）</w:t>
            </w:r>
          </w:p>
        </w:tc>
        <w:tc>
          <w:tcPr>
            <w:tcW w:w="657" w:type="dxa"/>
            <w:vAlign w:val="center"/>
          </w:tcPr>
          <w:p w14:paraId="5E657DD3">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0-10</w:t>
            </w:r>
          </w:p>
        </w:tc>
      </w:tr>
      <w:tr w14:paraId="4176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1D551F49">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75A9049D">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0691878A">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调试使用方案</w:t>
            </w:r>
          </w:p>
          <w:p w14:paraId="333E3D60">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vAlign w:val="center"/>
          </w:tcPr>
          <w:p w14:paraId="24577884">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针对本项目提供调试使用方案包含：</w:t>
            </w:r>
          </w:p>
          <w:p w14:paraId="4AB15F75">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14:textFill>
                  <w14:solidFill>
                    <w14:schemeClr w14:val="tx1"/>
                  </w14:solidFill>
                </w14:textFill>
              </w:rPr>
              <w:t>验收方案；</w:t>
            </w:r>
          </w:p>
          <w:p w14:paraId="0E90E40E">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2.产品使用方案；</w:t>
            </w:r>
          </w:p>
          <w:p w14:paraId="19F2BFDA">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3.设备试运转方案；</w:t>
            </w:r>
          </w:p>
          <w:p w14:paraId="2EBDE2B6">
            <w:pPr>
              <w:spacing w:line="0" w:lineRule="atLeas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4.</w:t>
            </w:r>
            <w:r>
              <w:rPr>
                <w:rFonts w:hint="eastAsia" w:ascii="宋体" w:hAnsi="宋体" w:eastAsia="宋体" w:cs="微软雅黑"/>
                <w:color w:val="000000" w:themeColor="text1"/>
                <w:szCs w:val="21"/>
                <w:highlight w:val="none"/>
                <w14:textFill>
                  <w14:solidFill>
                    <w14:schemeClr w14:val="tx1"/>
                  </w14:solidFill>
                </w14:textFill>
              </w:rPr>
              <w:t>调试</w:t>
            </w:r>
            <w:r>
              <w:rPr>
                <w:rFonts w:hint="eastAsia" w:ascii="宋体" w:hAnsi="宋体" w:cs="微软雅黑"/>
                <w:color w:val="000000" w:themeColor="text1"/>
                <w:szCs w:val="21"/>
                <w:highlight w:val="none"/>
                <w:lang w:val="en-US" w:eastAsia="zh-CN"/>
                <w14:textFill>
                  <w14:solidFill>
                    <w14:schemeClr w14:val="tx1"/>
                  </w14:solidFill>
                </w14:textFill>
              </w:rPr>
              <w:t>人员的安排</w:t>
            </w:r>
          </w:p>
          <w:p w14:paraId="55C668AE">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w:t>
            </w:r>
            <w:r>
              <w:rPr>
                <w:rFonts w:hint="eastAsia" w:ascii="宋体" w:hAnsi="宋体" w:cs="微软雅黑"/>
                <w:color w:val="000000" w:themeColor="text1"/>
                <w:szCs w:val="21"/>
                <w:highlight w:val="none"/>
                <w:lang w:eastAsia="zh-CN"/>
                <w14:textFill>
                  <w14:solidFill>
                    <w14:schemeClr w14:val="tx1"/>
                  </w14:solidFill>
                </w14:textFill>
              </w:rPr>
              <w:t>四</w:t>
            </w:r>
            <w:r>
              <w:rPr>
                <w:rFonts w:hint="eastAsia" w:ascii="宋体" w:hAnsi="宋体" w:eastAsia="宋体" w:cs="微软雅黑"/>
                <w:color w:val="000000" w:themeColor="text1"/>
                <w:szCs w:val="21"/>
                <w:highlight w:val="none"/>
                <w14:textFill>
                  <w14:solidFill>
                    <w14:schemeClr w14:val="tx1"/>
                  </w14:solidFill>
                </w14:textFill>
              </w:rPr>
              <w:t>项内容每提供一小项内容适用于项目且无缺失的方案得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3</w:t>
            </w:r>
            <w:r>
              <w:rPr>
                <w:rFonts w:hint="eastAsia" w:ascii="宋体" w:hAnsi="宋体" w:eastAsia="宋体" w:cs="微软雅黑"/>
                <w:color w:val="000000" w:themeColor="text1"/>
                <w:szCs w:val="21"/>
                <w:highlight w:val="none"/>
                <w14:textFill>
                  <w14:solidFill>
                    <w14:schemeClr w14:val="tx1"/>
                  </w14:solidFill>
                </w14:textFill>
              </w:rPr>
              <w:t>分，方案有缺失的得1分，满分</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分，未提供的得0分。</w:t>
            </w:r>
          </w:p>
          <w:p w14:paraId="0C81AF58">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（缺失是指：不符合实际，存在偏离内容、内容前后不一致、文不对题、前后逻辑错误、内容缺失有瑕疵、无具体流程细节描述之处）</w:t>
            </w:r>
          </w:p>
        </w:tc>
        <w:tc>
          <w:tcPr>
            <w:tcW w:w="657" w:type="dxa"/>
            <w:vAlign w:val="center"/>
          </w:tcPr>
          <w:p w14:paraId="73A3EF00">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12</w:t>
            </w:r>
          </w:p>
        </w:tc>
      </w:tr>
      <w:tr w14:paraId="177D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700" w:type="dxa"/>
            <w:vMerge w:val="restart"/>
            <w:vAlign w:val="center"/>
          </w:tcPr>
          <w:p w14:paraId="050F8927">
            <w:pPr>
              <w:keepNext w:val="0"/>
              <w:keepLines w:val="0"/>
              <w:pageBreakBefore w:val="0"/>
              <w:widowControl w:val="0"/>
              <w:kinsoku/>
              <w:wordWrap/>
              <w:overflowPunct/>
              <w:topLinePunct w:val="0"/>
              <w:bidi w:val="0"/>
              <w:snapToGrid/>
              <w:spacing w:line="0" w:lineRule="atLeast"/>
              <w:jc w:val="center"/>
              <w:rPr>
                <w:rFonts w:hint="default"/>
                <w:color w:val="000000" w:themeColor="text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2.2.3（4）</w:t>
            </w:r>
          </w:p>
        </w:tc>
        <w:tc>
          <w:tcPr>
            <w:tcW w:w="939" w:type="dxa"/>
            <w:vMerge w:val="restart"/>
            <w:vAlign w:val="center"/>
          </w:tcPr>
          <w:p w14:paraId="10B5E0E3">
            <w:pPr>
              <w:keepNext w:val="0"/>
              <w:keepLines w:val="0"/>
              <w:pageBreakBefore w:val="0"/>
              <w:widowControl w:val="0"/>
              <w:kinsoku/>
              <w:wordWrap/>
              <w:overflowPunct/>
              <w:topLinePunct w:val="0"/>
              <w:bidi w:val="0"/>
              <w:snapToGrid/>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其他因素</w:t>
            </w:r>
          </w:p>
        </w:tc>
        <w:tc>
          <w:tcPr>
            <w:tcW w:w="1737" w:type="dxa"/>
            <w:vAlign w:val="center"/>
          </w:tcPr>
          <w:p w14:paraId="26EDBA4C">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优惠条件</w:t>
            </w:r>
          </w:p>
          <w:p w14:paraId="6896C148">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（5分）</w:t>
            </w:r>
          </w:p>
        </w:tc>
        <w:tc>
          <w:tcPr>
            <w:tcW w:w="5606" w:type="dxa"/>
            <w:vAlign w:val="top"/>
          </w:tcPr>
          <w:p w14:paraId="5B93D021">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每有一项</w:t>
            </w:r>
            <w:r>
              <w:rPr>
                <w:rFonts w:hint="eastAsia" w:ascii="宋体" w:hAnsi="宋体" w:eastAsia="宋体" w:cs="微软雅黑"/>
                <w:color w:val="000000" w:themeColor="text1"/>
                <w:szCs w:val="21"/>
                <w:highlight w:val="none"/>
                <w:lang w:val="en-US" w:eastAsia="zh-CN"/>
                <w14:textFill>
                  <w14:solidFill>
                    <w14:schemeClr w14:val="tx1"/>
                  </w14:solidFill>
                </w14:textFill>
              </w:rPr>
              <w:t>采购人可接受的</w:t>
            </w:r>
            <w:r>
              <w:rPr>
                <w:rFonts w:hint="eastAsia" w:ascii="宋体" w:hAnsi="宋体" w:eastAsia="宋体" w:cs="微软雅黑"/>
                <w:color w:val="000000" w:themeColor="text1"/>
                <w:szCs w:val="21"/>
                <w:highlight w:val="none"/>
                <w:lang w:val="zh-CN" w:eastAsia="zh-CN"/>
                <w14:textFill>
                  <w14:solidFill>
                    <w14:schemeClr w14:val="tx1"/>
                  </w14:solidFill>
                </w14:textFill>
              </w:rPr>
              <w:t>实质性优惠条件得</w:t>
            </w: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lang w:val="zh-CN" w:eastAsia="zh-CN"/>
                <w14:textFill>
                  <w14:solidFill>
                    <w14:schemeClr w14:val="tx1"/>
                  </w14:solidFill>
                </w14:textFill>
              </w:rPr>
              <w:t>分，最高得</w:t>
            </w:r>
            <w:r>
              <w:rPr>
                <w:rFonts w:hint="eastAsia" w:ascii="宋体" w:hAnsi="宋体" w:eastAsia="宋体" w:cs="微软雅黑"/>
                <w:color w:val="000000" w:themeColor="text1"/>
                <w:szCs w:val="21"/>
                <w:highlight w:val="none"/>
                <w:lang w:val="en-US" w:eastAsia="zh-CN"/>
                <w14:textFill>
                  <w14:solidFill>
                    <w14:schemeClr w14:val="tx1"/>
                  </w14:solidFill>
                </w14:textFill>
              </w:rPr>
              <w:t>5</w:t>
            </w:r>
            <w:r>
              <w:rPr>
                <w:rFonts w:hint="eastAsia" w:ascii="宋体" w:hAnsi="宋体" w:eastAsia="宋体" w:cs="微软雅黑"/>
                <w:color w:val="000000" w:themeColor="text1"/>
                <w:szCs w:val="21"/>
                <w:highlight w:val="none"/>
                <w:lang w:val="zh-CN" w:eastAsia="zh-CN"/>
                <w14:textFill>
                  <w14:solidFill>
                    <w14:schemeClr w14:val="tx1"/>
                  </w14:solidFill>
                </w14:textFill>
              </w:rPr>
              <w:t>分，没有不得分。</w:t>
            </w:r>
          </w:p>
        </w:tc>
        <w:tc>
          <w:tcPr>
            <w:tcW w:w="657" w:type="dxa"/>
            <w:vAlign w:val="center"/>
          </w:tcPr>
          <w:p w14:paraId="0B808223">
            <w:pPr>
              <w:spacing w:line="0" w:lineRule="atLeast"/>
              <w:jc w:val="center"/>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w:t>
            </w:r>
            <w:r>
              <w:rPr>
                <w:rFonts w:hint="eastAsia" w:ascii="宋体" w:hAnsi="宋体" w:eastAsia="宋体" w:cs="微软雅黑"/>
                <w:color w:val="000000" w:themeColor="text1"/>
                <w:szCs w:val="21"/>
                <w:highlight w:val="none"/>
                <w:lang w:val="en-US" w:eastAsia="zh-CN"/>
                <w14:textFill>
                  <w14:solidFill>
                    <w14:schemeClr w14:val="tx1"/>
                  </w14:solidFill>
                </w14:textFill>
              </w:rPr>
              <w:t>5</w:t>
            </w:r>
          </w:p>
        </w:tc>
      </w:tr>
      <w:tr w14:paraId="6E16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700" w:type="dxa"/>
            <w:vMerge w:val="continue"/>
            <w:vAlign w:val="center"/>
          </w:tcPr>
          <w:p w14:paraId="32ECCEB5">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3CC74F29">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65DD47CE">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服务承诺</w:t>
            </w:r>
          </w:p>
          <w:p w14:paraId="0C1B3FC2">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（5分）</w:t>
            </w:r>
          </w:p>
        </w:tc>
        <w:tc>
          <w:tcPr>
            <w:tcW w:w="5606" w:type="dxa"/>
            <w:vAlign w:val="top"/>
          </w:tcPr>
          <w:p w14:paraId="6E30E8AD">
            <w:pPr>
              <w:spacing w:line="0" w:lineRule="atLeas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每有一项</w:t>
            </w:r>
            <w:r>
              <w:rPr>
                <w:rFonts w:hint="eastAsia" w:ascii="宋体" w:hAnsi="宋体" w:eastAsia="宋体" w:cs="微软雅黑"/>
                <w:color w:val="000000" w:themeColor="text1"/>
                <w:szCs w:val="21"/>
                <w:highlight w:val="none"/>
                <w:lang w:val="en-US" w:eastAsia="zh-CN"/>
                <w14:textFill>
                  <w14:solidFill>
                    <w14:schemeClr w14:val="tx1"/>
                  </w14:solidFill>
                </w14:textFill>
              </w:rPr>
              <w:t>采购人可接受的</w:t>
            </w:r>
            <w:r>
              <w:rPr>
                <w:rFonts w:hint="eastAsia" w:ascii="宋体" w:hAnsi="宋体" w:eastAsia="宋体" w:cs="微软雅黑"/>
                <w:color w:val="000000" w:themeColor="text1"/>
                <w:szCs w:val="21"/>
                <w:highlight w:val="none"/>
                <w:lang w:val="zh-CN" w:eastAsia="zh-CN"/>
                <w14:textFill>
                  <w14:solidFill>
                    <w14:schemeClr w14:val="tx1"/>
                  </w14:solidFill>
                </w14:textFill>
              </w:rPr>
              <w:t>实质性</w:t>
            </w:r>
            <w:r>
              <w:rPr>
                <w:rFonts w:hint="eastAsia" w:ascii="宋体" w:hAnsi="宋体" w:eastAsia="宋体" w:cs="微软雅黑"/>
                <w:color w:val="000000" w:themeColor="text1"/>
                <w:szCs w:val="21"/>
                <w:highlight w:val="none"/>
                <w:lang w:val="en-US" w:eastAsia="zh-CN"/>
                <w14:textFill>
                  <w14:solidFill>
                    <w14:schemeClr w14:val="tx1"/>
                  </w14:solidFill>
                </w14:textFill>
              </w:rPr>
              <w:t>服务承诺</w:t>
            </w:r>
            <w:r>
              <w:rPr>
                <w:rFonts w:hint="eastAsia" w:ascii="宋体" w:hAnsi="宋体" w:eastAsia="宋体" w:cs="微软雅黑"/>
                <w:color w:val="000000" w:themeColor="text1"/>
                <w:szCs w:val="21"/>
                <w:highlight w:val="none"/>
                <w:lang w:val="zh-CN" w:eastAsia="zh-CN"/>
                <w14:textFill>
                  <w14:solidFill>
                    <w14:schemeClr w14:val="tx1"/>
                  </w14:solidFill>
                </w14:textFill>
              </w:rPr>
              <w:t>得</w:t>
            </w: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lang w:val="zh-CN" w:eastAsia="zh-CN"/>
                <w14:textFill>
                  <w14:solidFill>
                    <w14:schemeClr w14:val="tx1"/>
                  </w14:solidFill>
                </w14:textFill>
              </w:rPr>
              <w:t>分，最高得</w:t>
            </w:r>
            <w:r>
              <w:rPr>
                <w:rFonts w:hint="eastAsia" w:ascii="宋体" w:hAnsi="宋体" w:eastAsia="宋体" w:cs="微软雅黑"/>
                <w:color w:val="000000" w:themeColor="text1"/>
                <w:szCs w:val="21"/>
                <w:highlight w:val="none"/>
                <w:lang w:val="en-US" w:eastAsia="zh-CN"/>
                <w14:textFill>
                  <w14:solidFill>
                    <w14:schemeClr w14:val="tx1"/>
                  </w14:solidFill>
                </w14:textFill>
              </w:rPr>
              <w:t>5</w:t>
            </w:r>
            <w:r>
              <w:rPr>
                <w:rFonts w:hint="eastAsia" w:ascii="宋体" w:hAnsi="宋体" w:eastAsia="宋体" w:cs="微软雅黑"/>
                <w:color w:val="000000" w:themeColor="text1"/>
                <w:szCs w:val="21"/>
                <w:highlight w:val="none"/>
                <w:lang w:val="zh-CN" w:eastAsia="zh-CN"/>
                <w14:textFill>
                  <w14:solidFill>
                    <w14:schemeClr w14:val="tx1"/>
                  </w14:solidFill>
                </w14:textFill>
              </w:rPr>
              <w:t>分，没有不得分。</w:t>
            </w:r>
          </w:p>
        </w:tc>
        <w:tc>
          <w:tcPr>
            <w:tcW w:w="657" w:type="dxa"/>
            <w:vAlign w:val="center"/>
          </w:tcPr>
          <w:p w14:paraId="5788213A">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0-5</w:t>
            </w:r>
          </w:p>
        </w:tc>
      </w:tr>
    </w:tbl>
    <w:p w14:paraId="0275EF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综合评估表：</w:t>
      </w:r>
    </w:p>
    <w:p w14:paraId="7FEA2C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(一) 说明</w:t>
      </w:r>
    </w:p>
    <w:p w14:paraId="6C2338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投标人参加同一合同项下投标的，按一家投标人计算，评审后得分最高的同品牌投标人获得中标人推荐资格；评审得分相同的，由评标委员会采取随机抽取方式确定，其他同品牌投标人不作为中标候选人。</w:t>
      </w: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核心产品见采购需求表已注明。</w:t>
      </w:r>
    </w:p>
    <w:p w14:paraId="6A54EC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2、本办法未列内容，不作为本次评审依据。</w:t>
      </w:r>
    </w:p>
    <w:p w14:paraId="360371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纳入节能产品政府采购清单的的投标产品及纳入环境标志产品政府采购品目清单的投标产品的证明材料：</w:t>
      </w:r>
    </w:p>
    <w:tbl>
      <w:tblPr>
        <w:tblStyle w:val="38"/>
        <w:tblW w:w="4997"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06"/>
        <w:gridCol w:w="806"/>
        <w:gridCol w:w="3019"/>
        <w:gridCol w:w="954"/>
        <w:gridCol w:w="3314"/>
        <w:gridCol w:w="955"/>
      </w:tblGrid>
      <w:tr w14:paraId="105222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1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195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项目名称</w:t>
            </w:r>
          </w:p>
        </w:tc>
        <w:tc>
          <w:tcPr>
            <w:tcW w:w="645" w:type="pct"/>
            <w:tcBorders>
              <w:top w:val="single" w:color="auto" w:sz="4" w:space="0"/>
              <w:left w:val="nil"/>
              <w:bottom w:val="single" w:color="auto" w:sz="4" w:space="0"/>
              <w:right w:val="single" w:color="auto" w:sz="4" w:space="0"/>
            </w:tcBorders>
            <w:shd w:val="clear" w:color="auto" w:fill="auto"/>
            <w:noWrap/>
            <w:vAlign w:val="center"/>
          </w:tcPr>
          <w:p w14:paraId="3763F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项目编码</w:t>
            </w:r>
          </w:p>
        </w:tc>
        <w:tc>
          <w:tcPr>
            <w:tcW w:w="1004" w:type="pct"/>
            <w:tcBorders>
              <w:top w:val="single" w:color="auto" w:sz="4" w:space="0"/>
              <w:left w:val="nil"/>
              <w:bottom w:val="single" w:color="auto" w:sz="4" w:space="0"/>
              <w:right w:val="single" w:color="auto" w:sz="4" w:space="0"/>
            </w:tcBorders>
            <w:shd w:val="clear" w:color="auto" w:fill="auto"/>
            <w:noWrap/>
            <w:vAlign w:val="center"/>
          </w:tcPr>
          <w:p w14:paraId="5600F1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是否纳入节能产品政府采购清单的投标产品</w:t>
            </w:r>
          </w:p>
        </w:tc>
        <w:tc>
          <w:tcPr>
            <w:tcW w:w="589" w:type="pct"/>
            <w:tcBorders>
              <w:top w:val="single" w:color="auto" w:sz="4" w:space="0"/>
              <w:left w:val="nil"/>
              <w:bottom w:val="single" w:color="auto" w:sz="4" w:space="0"/>
              <w:right w:val="single" w:color="auto" w:sz="4" w:space="0"/>
            </w:tcBorders>
            <w:shd w:val="clear" w:color="auto" w:fill="auto"/>
            <w:noWrap/>
            <w:vAlign w:val="center"/>
          </w:tcPr>
          <w:p w14:paraId="7B2A53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c>
          <w:tcPr>
            <w:tcW w:w="1265" w:type="pct"/>
            <w:tcBorders>
              <w:top w:val="single" w:color="auto" w:sz="4" w:space="0"/>
              <w:left w:val="nil"/>
              <w:bottom w:val="single" w:color="auto" w:sz="4" w:space="0"/>
              <w:right w:val="single" w:color="auto" w:sz="4" w:space="0"/>
            </w:tcBorders>
            <w:shd w:val="clear" w:color="auto" w:fill="auto"/>
            <w:noWrap/>
            <w:vAlign w:val="center"/>
          </w:tcPr>
          <w:p w14:paraId="41CFAA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是否环境标志产品政府采购品目清单的投标产品</w:t>
            </w:r>
          </w:p>
        </w:tc>
        <w:tc>
          <w:tcPr>
            <w:tcW w:w="666" w:type="pct"/>
            <w:tcBorders>
              <w:top w:val="single" w:color="auto" w:sz="4" w:space="0"/>
              <w:left w:val="nil"/>
              <w:bottom w:val="single" w:color="auto" w:sz="4" w:space="0"/>
              <w:right w:val="single" w:color="auto" w:sz="4" w:space="0"/>
            </w:tcBorders>
            <w:shd w:val="clear" w:color="auto" w:fill="auto"/>
            <w:noWrap/>
            <w:vAlign w:val="center"/>
          </w:tcPr>
          <w:p w14:paraId="3DC335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r>
      <w:tr w14:paraId="10B36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DF126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F271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B75F8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6DFBAA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1A16AA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761F53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0D7FC0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C78A1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C904B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2707BD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6FBC5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557E8B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275CB0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B67C4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935B2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53CE9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491A0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483686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77946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171EC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610E9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12ABA8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合计</w:t>
            </w:r>
          </w:p>
        </w:tc>
        <w:tc>
          <w:tcPr>
            <w:tcW w:w="645" w:type="pct"/>
            <w:tcBorders>
              <w:top w:val="single" w:color="auto" w:sz="4" w:space="0"/>
              <w:left w:val="nil"/>
              <w:bottom w:val="single" w:color="auto" w:sz="4" w:space="0"/>
              <w:right w:val="single" w:color="auto" w:sz="4" w:space="0"/>
            </w:tcBorders>
            <w:shd w:val="clear" w:color="auto" w:fill="auto"/>
            <w:noWrap/>
            <w:vAlign w:val="top"/>
          </w:tcPr>
          <w:p w14:paraId="786BA6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39FD90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DE991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c>
          <w:tcPr>
            <w:tcW w:w="1265" w:type="pct"/>
            <w:tcBorders>
              <w:top w:val="single" w:color="auto" w:sz="4" w:space="0"/>
              <w:left w:val="nil"/>
              <w:bottom w:val="single" w:color="auto" w:sz="4" w:space="0"/>
              <w:right w:val="single" w:color="auto" w:sz="4" w:space="0"/>
            </w:tcBorders>
            <w:shd w:val="clear" w:color="auto" w:fill="auto"/>
            <w:noWrap/>
            <w:vAlign w:val="top"/>
          </w:tcPr>
          <w:p w14:paraId="20ABF9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70F13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r>
    </w:tbl>
    <w:p w14:paraId="2DC708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依据财政部《关于印发《政府采购促进中小企业发展暂行办法》的通知》（财库〔2011〕181号）规定本项目对小型和微型企业产品的价格给予10-20%的扣除，用扣除后的价格参与评审，但参加本次采购活动的中小企业应当提供本办法规定的《中小企业声明函》。小型、微型企业提供中型企业制造的货物的，视同为中型企业。</w:t>
      </w:r>
    </w:p>
    <w:p w14:paraId="2CE6EC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依据《财政部司法部关于政府采购支持监狱企业发展有关问题的通知》文件规定，在政府采购活动中，监狱企业视同小型、微型企业，享受预留份额、评审中价格扣除等政府采购促进中小企业发展的政府采购政策。</w:t>
      </w:r>
    </w:p>
    <w:p w14:paraId="3B37DF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07B4FB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评标委员会在评审时，价格分加分：</w:t>
      </w:r>
    </w:p>
    <w:p w14:paraId="740D90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(1)根据财库〔2022〕19号文件规定，对小型和微型企业的产品给予10%的价格扣除，并按照扣除后的价格参加评审。</w:t>
      </w:r>
    </w:p>
    <w:p w14:paraId="7B46DB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(2)对于列入财政部、国家发改委发布的《节能产品政府采购品目清单》但不属于国家强制采购的产品，对其投标价格给予3%的价格扣除，并按照扣除后的价格参加评审。</w:t>
      </w:r>
    </w:p>
    <w:p w14:paraId="516F88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（3）对于纳入环境标志产品政府采购品目清单的投标产品，按其在总报价中所占的比例给予3%的价格加分。</w:t>
      </w:r>
    </w:p>
    <w:p w14:paraId="06EB85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投标产品同时纳入节能产品政府采购清单、环境标志产品政府采购品目清单时的，将上述规定的价格分加分比例分叠加后计算价格加分。（投标人须提供在有效期内的认证证明及相应证明材料）。</w:t>
      </w:r>
    </w:p>
    <w:p w14:paraId="5A2B08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（4）《财政部司法部关于政府采购支持监狱企业发展有关问题的通知》文件规定，在政府采购活动中，监狱企业视同小型、微型企业，对监狱企业的投标报价给予10%的价格扣除，并按照扣除后的价格参加评审。</w:t>
      </w:r>
    </w:p>
    <w:p w14:paraId="5E9DDD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5）《关于促进残疾人就业政府采购政策的通知》（财库〔2017〕141号），在政府采购活动中，残疾人福利性单位视同小型、微型企业，对残疾人福利性单位的投标报价给予10%的价格扣除，并按照扣除后的价格参评加审。</w:t>
      </w:r>
    </w:p>
    <w:p w14:paraId="737003CE">
      <w:pPr>
        <w:pStyle w:val="35"/>
        <w:jc w:val="left"/>
        <w:rPr>
          <w:color w:val="000000" w:themeColor="text1"/>
          <w:sz w:val="21"/>
          <w:szCs w:val="21"/>
          <w:highlight w:val="none"/>
          <w14:textFill>
            <w14:solidFill>
              <w14:schemeClr w14:val="tx1"/>
            </w14:solidFill>
          </w14:textFill>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bookmarkStart w:id="55" w:name="_Toc9214"/>
      <w:bookmarkStart w:id="56" w:name="_Toc4641"/>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bookmarkEnd w:id="55"/>
      <w:bookmarkEnd w:id="56"/>
    </w:p>
    <w:p w14:paraId="64C7E8D5">
      <w:pPr>
        <w:pStyle w:val="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评审方法</w:t>
      </w:r>
      <w:bookmarkEnd w:id="54"/>
    </w:p>
    <w:p w14:paraId="2810E26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2BDE6A51">
      <w:pPr>
        <w:pStyle w:val="4"/>
        <w:rPr>
          <w:rFonts w:ascii="宋体" w:hAnsi="宋体"/>
          <w:color w:val="000000" w:themeColor="text1"/>
          <w:highlight w:val="none"/>
          <w14:textFill>
            <w14:solidFill>
              <w14:schemeClr w14:val="tx1"/>
            </w14:solidFill>
          </w14:textFill>
        </w:rPr>
      </w:pPr>
      <w:bookmarkStart w:id="57" w:name="_Toc184635094"/>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评审标准</w:t>
      </w:r>
      <w:bookmarkEnd w:id="57"/>
    </w:p>
    <w:p w14:paraId="65F58989">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 初步评审标准</w:t>
      </w:r>
    </w:p>
    <w:p w14:paraId="0E60C4F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 资格评审标准：见评审办法前附表。</w:t>
      </w:r>
    </w:p>
    <w:p w14:paraId="43EE719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2符合</w:t>
      </w:r>
      <w:r>
        <w:rPr>
          <w:rFonts w:hint="eastAsia" w:ascii="宋体" w:hAnsi="宋体"/>
          <w:color w:val="000000" w:themeColor="text1"/>
          <w:szCs w:val="21"/>
          <w:highlight w:val="none"/>
          <w14:textFill>
            <w14:solidFill>
              <w14:schemeClr w14:val="tx1"/>
            </w14:solidFill>
          </w14:textFill>
        </w:rPr>
        <w:t>性评审标准：见评审办法前附表。</w:t>
      </w:r>
    </w:p>
    <w:p w14:paraId="645D6DA9">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2.2 分值构成与评分标准</w:t>
      </w:r>
    </w:p>
    <w:p w14:paraId="2B0A488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 分值构成</w:t>
      </w:r>
    </w:p>
    <w:p w14:paraId="48F880D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：见评审办法前附表；</w:t>
      </w:r>
    </w:p>
    <w:p w14:paraId="19A1EDF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(2）磋商报价：见评审办法前附表；</w:t>
      </w:r>
    </w:p>
    <w:p w14:paraId="67D4FCC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：见评审办法前附表；</w:t>
      </w:r>
    </w:p>
    <w:p w14:paraId="73723C1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(4）其他因素：见评审办法前附表。</w:t>
      </w:r>
    </w:p>
    <w:p w14:paraId="20739F6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 评审基准价计算</w:t>
      </w:r>
    </w:p>
    <w:p w14:paraId="56FC123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评审基准价计算方法：见评审办法前附表。</w:t>
      </w:r>
    </w:p>
    <w:p w14:paraId="10446C4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 磋商报价计算公式</w:t>
      </w:r>
    </w:p>
    <w:p w14:paraId="55429BC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磋商报价计算公式：见评审办法前附表。</w:t>
      </w:r>
    </w:p>
    <w:p w14:paraId="594EA99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2.2.4 评分标准</w:t>
      </w:r>
    </w:p>
    <w:p w14:paraId="20DC460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评分标准：见评审办法前附表；</w:t>
      </w:r>
    </w:p>
    <w:p w14:paraId="6A83A2A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(2）磋商报价评分标准：见评审办法前附表；</w:t>
      </w:r>
    </w:p>
    <w:p w14:paraId="3B1FAC0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评分标准：见评审办法前附表；</w:t>
      </w:r>
    </w:p>
    <w:p w14:paraId="725BDB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(4）其他因素评分标准：见评审办法前附表。</w:t>
      </w:r>
    </w:p>
    <w:p w14:paraId="15CE5906">
      <w:pPr>
        <w:pStyle w:val="4"/>
        <w:rPr>
          <w:rFonts w:ascii="宋体" w:hAnsi="宋体"/>
          <w:color w:val="000000" w:themeColor="text1"/>
          <w:highlight w:val="none"/>
          <w14:textFill>
            <w14:solidFill>
              <w14:schemeClr w14:val="tx1"/>
            </w14:solidFill>
          </w14:textFill>
        </w:rPr>
      </w:pPr>
      <w:bookmarkStart w:id="58" w:name="_Toc184635095"/>
      <w:r>
        <w:rPr>
          <w:rFonts w:hint="eastAsia"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评审工作程序</w:t>
      </w:r>
      <w:bookmarkEnd w:id="58"/>
    </w:p>
    <w:p w14:paraId="4B131CD4">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3.1 初步评审</w:t>
      </w:r>
    </w:p>
    <w:p w14:paraId="2147C703">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3.1.1</w:t>
      </w:r>
      <w:r>
        <w:rPr>
          <w:rFonts w:hint="eastAsia" w:ascii="宋体" w:hAnsi="宋体"/>
          <w:bCs/>
          <w:color w:val="000000" w:themeColor="text1"/>
          <w:szCs w:val="21"/>
          <w:highlight w:val="none"/>
          <w:lang w:val="zh-CN"/>
          <w14:textFill>
            <w14:solidFill>
              <w14:schemeClr w14:val="tx1"/>
            </w14:solidFill>
          </w14:textFill>
        </w:rPr>
        <w:t xml:space="preserve"> 磋商小组依据本章第</w:t>
      </w:r>
      <w:r>
        <w:rPr>
          <w:rFonts w:ascii="宋体" w:hAnsi="宋体"/>
          <w:bCs/>
          <w:color w:val="000000" w:themeColor="text1"/>
          <w:szCs w:val="21"/>
          <w:highlight w:val="none"/>
          <w:lang w:val="zh-CN"/>
          <w14:textFill>
            <w14:solidFill>
              <w14:schemeClr w14:val="tx1"/>
            </w14:solidFill>
          </w14:textFill>
        </w:rPr>
        <w:t>2.1</w:t>
      </w:r>
      <w:r>
        <w:rPr>
          <w:rFonts w:hint="eastAsia" w:ascii="宋体" w:hAnsi="宋体"/>
          <w:bCs/>
          <w:color w:val="000000" w:themeColor="text1"/>
          <w:szCs w:val="21"/>
          <w:highlight w:val="none"/>
          <w:lang w:val="zh-CN"/>
          <w14:textFill>
            <w14:solidFill>
              <w14:schemeClr w14:val="tx1"/>
            </w14:solidFill>
          </w14:textFill>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3B65E6A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有以下情形之一的，其投标作废标处理：</w:t>
      </w:r>
    </w:p>
    <w:p w14:paraId="2692374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须知”第1.4.3 项规定的任何一种情形的：</w:t>
      </w:r>
    </w:p>
    <w:p w14:paraId="3E8DC2D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(2）串通投标或弄虚作假或有其他违法行为的；</w:t>
      </w:r>
    </w:p>
    <w:p w14:paraId="1BC376D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(3）不按磋商小组要求澄清、说明或补正的。</w:t>
      </w:r>
    </w:p>
    <w:p w14:paraId="386FE55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磋商报价有算术错误的，磋商小组按以下原则对磋商报价进行修正，修正的价格经</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书面确认后具有约束力。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不接受修正价格的，其投标作废标处理。</w:t>
      </w:r>
    </w:p>
    <w:p w14:paraId="519812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(1）响应文件中的大写金额与小写金额不一致的，以大写金额为准；</w:t>
      </w:r>
    </w:p>
    <w:p w14:paraId="2302092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(2）总价金额与依据单价计算出的结果不一致的，以单价金额为准修正总价，但单价金额小数点有明显错误的除外。</w:t>
      </w:r>
    </w:p>
    <w:p w14:paraId="26E330FD">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报价算术修正规则</w:t>
      </w:r>
    </w:p>
    <w:p w14:paraId="3E656C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非最终报价环节中，供应商的报价因明显的小数点位置错误或计价单位错误等原因超出了最高限价的，磋商小组可要求该供应商现场进行书面澄清，供应商拒绝澄清的，磋商小组应当将其作为无效报价处理。</w:t>
      </w:r>
    </w:p>
    <w:p w14:paraId="64CBED94">
      <w:pPr>
        <w:pStyle w:val="5"/>
        <w:rPr>
          <w:rFonts w:ascii="宋体" w:hAnsi="宋体" w:eastAsia="宋体"/>
          <w:color w:val="000000" w:themeColor="text1"/>
          <w:highlight w:val="none"/>
          <w14:textFill>
            <w14:solidFill>
              <w14:schemeClr w14:val="tx1"/>
            </w14:solidFill>
          </w14:textFill>
        </w:rPr>
      </w:pPr>
      <w:bookmarkStart w:id="59" w:name="_Toc447010080"/>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2</w:t>
      </w:r>
      <w:r>
        <w:rPr>
          <w:rFonts w:hint="eastAsia" w:ascii="宋体" w:hAnsi="宋体" w:eastAsia="宋体"/>
          <w:color w:val="000000" w:themeColor="text1"/>
          <w:highlight w:val="none"/>
          <w14:textFill>
            <w14:solidFill>
              <w14:schemeClr w14:val="tx1"/>
            </w14:solidFill>
          </w14:textFill>
        </w:rPr>
        <w:t>响应文件的澄清</w:t>
      </w:r>
      <w:bookmarkEnd w:id="59"/>
    </w:p>
    <w:p w14:paraId="18998E5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在评审过程中，磋商小组可以书面形式，要求</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对所提交的响应文件中不明确的内容进行必要的澄清或说明。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的澄清或说明采用书面形式，并不得改变响应文件的实质性内容。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的澄清和说明内容属于响应文件的组成部分。采购人和磋商小组不接受</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主动提出的澄清或说明。</w:t>
      </w:r>
    </w:p>
    <w:p w14:paraId="66D0745E">
      <w:pPr>
        <w:pStyle w:val="5"/>
        <w:rPr>
          <w:rFonts w:ascii="宋体" w:hAnsi="宋体" w:eastAsia="宋体"/>
          <w:color w:val="000000" w:themeColor="text1"/>
          <w:highlight w:val="none"/>
          <w14:textFill>
            <w14:solidFill>
              <w14:schemeClr w14:val="tx1"/>
            </w14:solidFill>
          </w14:textFill>
        </w:rPr>
      </w:pPr>
      <w:bookmarkStart w:id="60" w:name="_Toc447010081"/>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14:textFill>
            <w14:solidFill>
              <w14:schemeClr w14:val="tx1"/>
            </w14:solidFill>
          </w14:textFill>
        </w:rPr>
        <w:t>确定最终采购需求方案</w:t>
      </w:r>
      <w:bookmarkEnd w:id="60"/>
    </w:p>
    <w:p w14:paraId="0C6A266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磋商小组可以与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进行多轮磋商，磋商过程中可实质性修订磋商文件的技术、服务要求以及合同草案条款，</w:t>
      </w:r>
      <w:r>
        <w:rPr>
          <w:rFonts w:hint="eastAsia" w:ascii="宋体" w:hAnsi="宋体" w:cs="宋体"/>
          <w:color w:val="000000" w:themeColor="text1"/>
          <w:highlight w:val="none"/>
          <w14:textFill>
            <w14:solidFill>
              <w14:schemeClr w14:val="tx1"/>
            </w14:solidFill>
          </w14:textFill>
        </w:rPr>
        <w:t>但不得变动磋商文件中的其他内容。实质性变动的内容，须经采购人代表确认，</w:t>
      </w:r>
      <w:r>
        <w:rPr>
          <w:rFonts w:hint="eastAsia" w:ascii="宋体" w:hAnsi="宋体"/>
          <w:color w:val="000000" w:themeColor="text1"/>
          <w:szCs w:val="21"/>
          <w:highlight w:val="none"/>
          <w14:textFill>
            <w14:solidFill>
              <w14:schemeClr w14:val="tx1"/>
            </w14:solidFill>
          </w14:textFill>
        </w:rPr>
        <w:t>并及时以书面形式同时通知所有参与磋商的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w:t>
      </w:r>
    </w:p>
    <w:p w14:paraId="1AC7D72C">
      <w:pPr>
        <w:pStyle w:val="5"/>
        <w:rPr>
          <w:rFonts w:ascii="宋体" w:hAnsi="宋体" w:eastAsia="宋体"/>
          <w:color w:val="000000" w:themeColor="text1"/>
          <w:highlight w:val="none"/>
          <w14:textFill>
            <w14:solidFill>
              <w14:schemeClr w14:val="tx1"/>
            </w14:solidFill>
          </w14:textFill>
        </w:rPr>
      </w:pPr>
      <w:bookmarkStart w:id="61" w:name="_Toc447010082"/>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4</w:t>
      </w:r>
      <w:r>
        <w:rPr>
          <w:rFonts w:hint="eastAsia" w:ascii="宋体" w:hAnsi="宋体" w:eastAsia="宋体"/>
          <w:color w:val="000000" w:themeColor="text1"/>
          <w:highlight w:val="none"/>
          <w14:textFill>
            <w14:solidFill>
              <w14:schemeClr w14:val="tx1"/>
            </w14:solidFill>
          </w14:textFill>
        </w:rPr>
        <w:t>重新提交响应文件和最后报价</w:t>
      </w:r>
      <w:bookmarkEnd w:id="61"/>
    </w:p>
    <w:p w14:paraId="24D3129E">
      <w:pPr>
        <w:topLinePunct/>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r>
        <w:rPr>
          <w:rFonts w:hint="eastAsia" w:ascii="宋体" w:hAnsi="宋体"/>
          <w:color w:val="000000" w:themeColor="text1"/>
          <w:szCs w:val="21"/>
          <w:highlight w:val="none"/>
          <w:lang w:val="en-US" w:eastAsia="zh-CN"/>
          <w14:textFill>
            <w14:solidFill>
              <w14:schemeClr w14:val="tx1"/>
            </w14:solidFill>
          </w14:textFill>
        </w:rPr>
        <w:t>扫描件</w:t>
      </w:r>
      <w:r>
        <w:rPr>
          <w:rFonts w:hint="eastAsia" w:ascii="宋体" w:hAnsi="宋体"/>
          <w:color w:val="000000" w:themeColor="text1"/>
          <w:szCs w:val="21"/>
          <w:highlight w:val="none"/>
          <w14:textFill>
            <w14:solidFill>
              <w14:schemeClr w14:val="tx1"/>
            </w14:solidFill>
          </w14:textFill>
        </w:rPr>
        <w:t>。</w:t>
      </w:r>
    </w:p>
    <w:p w14:paraId="2AB2E1BC">
      <w:pPr>
        <w:topLinePunct/>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磋商结束后，磋商小组应当要求所有实质性响应的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在规定时间内提交最后报价。</w:t>
      </w:r>
    </w:p>
    <w:p w14:paraId="2271284A">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3.5详细评审</w:t>
      </w:r>
    </w:p>
    <w:p w14:paraId="69AA10B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3.5.1最后报价结束后，磋商小组依据本章第2.2款规定的标准，对提交最后报价的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p>
    <w:p w14:paraId="0AF2FC1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(1）按本章第2.2.4(1）目规定的评审因素和分值对</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计算出得分A ；</w:t>
      </w:r>
    </w:p>
    <w:p w14:paraId="2EAA95F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(2）按本章第2.2.4(2）目规定的评审因素和分值对</w:t>
      </w:r>
      <w:r>
        <w:rPr>
          <w:rFonts w:hint="eastAsia" w:ascii="宋体" w:hAnsi="宋体"/>
          <w:color w:val="000000" w:themeColor="text1"/>
          <w:szCs w:val="21"/>
          <w:highlight w:val="none"/>
          <w:lang w:val="en-US" w:eastAsia="zh-CN"/>
          <w14:textFill>
            <w14:solidFill>
              <w14:schemeClr w14:val="tx1"/>
            </w14:solidFill>
          </w14:textFill>
        </w:rPr>
        <w:t>磋商报价</w:t>
      </w:r>
      <w:r>
        <w:rPr>
          <w:rFonts w:hint="eastAsia" w:ascii="宋体" w:hAnsi="宋体"/>
          <w:color w:val="000000" w:themeColor="text1"/>
          <w:szCs w:val="21"/>
          <w:highlight w:val="none"/>
          <w14:textFill>
            <w14:solidFill>
              <w14:schemeClr w14:val="tx1"/>
            </w14:solidFill>
          </w14:textFill>
        </w:rPr>
        <w:t>计算出得分B；</w:t>
      </w:r>
    </w:p>
    <w:p w14:paraId="0F305C7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(3）按本章第2.2.4(3）目规定的评审因素和分值对</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计算出得分C；</w:t>
      </w:r>
    </w:p>
    <w:p w14:paraId="09C472A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(4）按本章第2.2.4(4）目规定的评审因素和分值对其他</w:t>
      </w:r>
      <w:r>
        <w:rPr>
          <w:rFonts w:hint="eastAsia" w:ascii="宋体" w:hAnsi="宋体"/>
          <w:color w:val="000000" w:themeColor="text1"/>
          <w:szCs w:val="21"/>
          <w:highlight w:val="none"/>
          <w:lang w:val="en-US" w:eastAsia="zh-CN"/>
          <w14:textFill>
            <w14:solidFill>
              <w14:schemeClr w14:val="tx1"/>
            </w14:solidFill>
          </w14:textFill>
        </w:rPr>
        <w:t>因素</w:t>
      </w:r>
      <w:r>
        <w:rPr>
          <w:rFonts w:hint="eastAsia" w:ascii="宋体" w:hAnsi="宋体"/>
          <w:color w:val="000000" w:themeColor="text1"/>
          <w:szCs w:val="21"/>
          <w:highlight w:val="none"/>
          <w14:textFill>
            <w14:solidFill>
              <w14:schemeClr w14:val="tx1"/>
            </w14:solidFill>
          </w14:textFill>
        </w:rPr>
        <w:t>计算出得分D 。</w:t>
      </w:r>
    </w:p>
    <w:p w14:paraId="7DB8302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3.5.2 评分分值计算保留小数点后两位，小数点后第三位“四舍五入”。</w:t>
      </w:r>
    </w:p>
    <w:p w14:paraId="721D6194">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3.5.3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得分=A十B十C十D 。</w:t>
      </w:r>
    </w:p>
    <w:p w14:paraId="4B674B6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4B12B2E9">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3.4 评审结果</w:t>
      </w:r>
    </w:p>
    <w:p w14:paraId="562B095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3.4.1 除第二章“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须知”前附表授权直接确定中标成交单位外，磋商小组按照得分高到低的顺序推荐成交候选人。</w:t>
      </w:r>
    </w:p>
    <w:p w14:paraId="476E269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 磋商小组完成评审工作后，应当向采购人提交书面评审报告。</w:t>
      </w:r>
    </w:p>
    <w:p w14:paraId="29C9431A">
      <w:pPr>
        <w:bidi w:val="0"/>
        <w:jc w:val="left"/>
        <w:rPr>
          <w:color w:val="000000" w:themeColor="text1"/>
          <w:highlight w:val="none"/>
          <w14:textFill>
            <w14:solidFill>
              <w14:schemeClr w14:val="tx1"/>
            </w14:solidFill>
          </w14:textFill>
        </w:rPr>
      </w:pPr>
    </w:p>
    <w:p w14:paraId="39B8775E">
      <w:pPr>
        <w:spacing w:line="420" w:lineRule="exact"/>
        <w:jc w:val="center"/>
        <w:rPr>
          <w:rFonts w:ascii="宋体" w:hAnsi="宋体"/>
          <w:color w:val="000000" w:themeColor="text1"/>
          <w:highlight w:val="none"/>
          <w14:textFill>
            <w14:solidFill>
              <w14:schemeClr w14:val="tx1"/>
            </w14:solidFill>
          </w14:textFill>
        </w:rPr>
      </w:pPr>
    </w:p>
    <w:p w14:paraId="46C23CE2">
      <w:pPr>
        <w:jc w:val="center"/>
        <w:rPr>
          <w:rFonts w:hint="eastAsia" w:ascii="宋体" w:hAnsi="宋体"/>
          <w:b/>
          <w:color w:val="000000" w:themeColor="text1"/>
          <w:sz w:val="32"/>
          <w:szCs w:val="32"/>
          <w:highlight w:val="none"/>
          <w14:textFill>
            <w14:solidFill>
              <w14:schemeClr w14:val="tx1"/>
            </w14:solidFill>
          </w14:textFill>
        </w:rPr>
      </w:pPr>
    </w:p>
    <w:p w14:paraId="16419DF3">
      <w:pPr>
        <w:jc w:val="center"/>
        <w:rPr>
          <w:rFonts w:hint="eastAsia" w:ascii="宋体" w:hAnsi="宋体"/>
          <w:b/>
          <w:color w:val="000000" w:themeColor="text1"/>
          <w:sz w:val="32"/>
          <w:szCs w:val="32"/>
          <w:highlight w:val="none"/>
          <w14:textFill>
            <w14:solidFill>
              <w14:schemeClr w14:val="tx1"/>
            </w14:solidFill>
          </w14:textFill>
        </w:rPr>
      </w:pPr>
    </w:p>
    <w:p w14:paraId="0DD5C50A">
      <w:pPr>
        <w:jc w:val="center"/>
        <w:rPr>
          <w:rFonts w:hint="eastAsia" w:ascii="宋体" w:hAnsi="宋体"/>
          <w:b/>
          <w:color w:val="000000" w:themeColor="text1"/>
          <w:sz w:val="32"/>
          <w:szCs w:val="32"/>
          <w:highlight w:val="none"/>
          <w14:textFill>
            <w14:solidFill>
              <w14:schemeClr w14:val="tx1"/>
            </w14:solidFill>
          </w14:textFill>
        </w:rPr>
      </w:pPr>
    </w:p>
    <w:p w14:paraId="69CD2B47">
      <w:pPr>
        <w:jc w:val="center"/>
        <w:rPr>
          <w:rFonts w:hint="eastAsia" w:ascii="宋体" w:hAnsi="宋体"/>
          <w:b/>
          <w:color w:val="000000" w:themeColor="text1"/>
          <w:sz w:val="32"/>
          <w:szCs w:val="32"/>
          <w:highlight w:val="none"/>
          <w14:textFill>
            <w14:solidFill>
              <w14:schemeClr w14:val="tx1"/>
            </w14:solidFill>
          </w14:textFill>
        </w:rPr>
      </w:pPr>
    </w:p>
    <w:p w14:paraId="542EF021">
      <w:pPr>
        <w:jc w:val="center"/>
        <w:rPr>
          <w:rFonts w:hint="eastAsia" w:ascii="宋体" w:hAnsi="宋体"/>
          <w:b/>
          <w:color w:val="000000" w:themeColor="text1"/>
          <w:sz w:val="32"/>
          <w:szCs w:val="32"/>
          <w:highlight w:val="none"/>
          <w14:textFill>
            <w14:solidFill>
              <w14:schemeClr w14:val="tx1"/>
            </w14:solidFill>
          </w14:textFill>
        </w:rPr>
      </w:pPr>
    </w:p>
    <w:p w14:paraId="4DE48FA0">
      <w:pPr>
        <w:jc w:val="center"/>
        <w:rPr>
          <w:rFonts w:hint="eastAsia" w:ascii="宋体" w:hAnsi="宋体"/>
          <w:b/>
          <w:color w:val="000000" w:themeColor="text1"/>
          <w:sz w:val="32"/>
          <w:szCs w:val="32"/>
          <w:highlight w:val="none"/>
          <w14:textFill>
            <w14:solidFill>
              <w14:schemeClr w14:val="tx1"/>
            </w14:solidFill>
          </w14:textFill>
        </w:rPr>
      </w:pPr>
    </w:p>
    <w:p w14:paraId="375A6D88">
      <w:pPr>
        <w:pStyle w:val="2"/>
        <w:bidi w:val="0"/>
        <w:rPr>
          <w:rFonts w:hint="eastAsia"/>
          <w:color w:val="000000" w:themeColor="text1"/>
          <w:highlight w:val="none"/>
          <w:lang w:val="en-US" w:eastAsia="zh-CN"/>
          <w14:textFill>
            <w14:solidFill>
              <w14:schemeClr w14:val="tx1"/>
            </w14:solidFill>
          </w14:textFill>
        </w:rPr>
      </w:pPr>
      <w:bookmarkStart w:id="62" w:name="_Toc3284"/>
      <w:bookmarkStart w:id="63" w:name="_Toc22854"/>
      <w:r>
        <w:rPr>
          <w:rFonts w:hint="eastAsia"/>
          <w:color w:val="000000" w:themeColor="text1"/>
          <w:highlight w:val="none"/>
          <w:lang w:val="en-US" w:eastAsia="zh-CN"/>
          <w14:textFill>
            <w14:solidFill>
              <w14:schemeClr w14:val="tx1"/>
            </w14:solidFill>
          </w14:textFill>
        </w:rPr>
        <w:t>合同条款及格式</w:t>
      </w:r>
      <w:bookmarkEnd w:id="62"/>
      <w:bookmarkEnd w:id="63"/>
    </w:p>
    <w:p w14:paraId="2B8BD7EC">
      <w:pPr>
        <w:pStyle w:val="16"/>
        <w:spacing w:line="360" w:lineRule="auto"/>
        <w:ind w:left="0" w:leftChars="0" w:firstLine="0" w:firstLineChars="0"/>
        <w:jc w:val="both"/>
        <w:rPr>
          <w:color w:val="000000" w:themeColor="text1"/>
          <w:highlight w:val="none"/>
          <w14:textFill>
            <w14:solidFill>
              <w14:schemeClr w14:val="tx1"/>
            </w14:solidFill>
          </w14:textFill>
        </w:rPr>
      </w:pPr>
    </w:p>
    <w:p w14:paraId="2E51D829">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政府采购合同条款及格式</w:t>
      </w:r>
      <w:r>
        <w:rPr>
          <w:rFonts w:hint="eastAsia" w:ascii="宋体" w:hAnsi="宋体" w:eastAsia="宋体" w:cs="宋体"/>
          <w:color w:val="000000" w:themeColor="text1"/>
          <w:sz w:val="36"/>
          <w:szCs w:val="36"/>
          <w:highlight w:val="none"/>
          <w:lang w:eastAsia="zh-CN"/>
          <w14:textFill>
            <w14:solidFill>
              <w14:schemeClr w14:val="tx1"/>
            </w14:solidFill>
          </w14:textFill>
        </w:rPr>
        <w:t>（参考）</w:t>
      </w:r>
    </w:p>
    <w:p w14:paraId="35312B6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合同编号：</w:t>
      </w:r>
    </w:p>
    <w:p w14:paraId="47B8F69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签订地点： </w:t>
      </w:r>
    </w:p>
    <w:p w14:paraId="25C3172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签订日期：</w:t>
      </w:r>
    </w:p>
    <w:p w14:paraId="13BA406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采购任务编号：</w:t>
      </w:r>
    </w:p>
    <w:p w14:paraId="7529E28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（需方）需求的“             ”（货物名称）经        以编号为      的招标文件在国内公开招标，经评标委员会评定                        （供方）（包号）为中标单位。供需双方按照《中华人民共和国合同法》和有关法律法规，遵循平等、自愿、公平和诚实信用原则，同意按照下面的条款和条件订立本合同，共同信守。</w:t>
      </w:r>
    </w:p>
    <w:p w14:paraId="7A486EF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一、货物名称、品牌、规格、数量</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2E769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1A146AB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货物名称</w:t>
            </w:r>
          </w:p>
        </w:tc>
        <w:tc>
          <w:tcPr>
            <w:tcW w:w="1152" w:type="dxa"/>
            <w:vAlign w:val="center"/>
          </w:tcPr>
          <w:p w14:paraId="0D217E0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品牌</w:t>
            </w:r>
          </w:p>
        </w:tc>
        <w:tc>
          <w:tcPr>
            <w:tcW w:w="2520" w:type="dxa"/>
            <w:vAlign w:val="center"/>
          </w:tcPr>
          <w:p w14:paraId="65F9A4F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规格型号及配置</w:t>
            </w:r>
          </w:p>
        </w:tc>
        <w:tc>
          <w:tcPr>
            <w:tcW w:w="900" w:type="dxa"/>
            <w:vAlign w:val="center"/>
          </w:tcPr>
          <w:p w14:paraId="33329C6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数量</w:t>
            </w:r>
          </w:p>
        </w:tc>
        <w:tc>
          <w:tcPr>
            <w:tcW w:w="1260" w:type="dxa"/>
            <w:vAlign w:val="center"/>
          </w:tcPr>
          <w:p w14:paraId="29C18F9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单价(元)</w:t>
            </w:r>
          </w:p>
        </w:tc>
        <w:tc>
          <w:tcPr>
            <w:tcW w:w="2004" w:type="dxa"/>
            <w:vAlign w:val="center"/>
          </w:tcPr>
          <w:p w14:paraId="5B4B96E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小计金额(元)</w:t>
            </w:r>
          </w:p>
        </w:tc>
      </w:tr>
      <w:tr w14:paraId="513AC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160EFB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6ECD9C5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1325210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0255967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631A4D0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4023358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r>
      <w:tr w14:paraId="6B0A0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8779F0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0BFB306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6E0F7E5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4A70E2F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371E269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5D7CACA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r>
      <w:tr w14:paraId="68962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477BDE4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551A9ED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784C7A0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15A25E7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3E6D7A0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31AD368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r>
    </w:tbl>
    <w:p w14:paraId="0D1FA9F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二、合同价款</w:t>
      </w:r>
    </w:p>
    <w:p w14:paraId="3852122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2.1合同总价：人民币（大写）              元，（小写）            元。</w:t>
      </w:r>
    </w:p>
    <w:p w14:paraId="6471904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三、交货地点及交货时间</w:t>
      </w:r>
    </w:p>
    <w:p w14:paraId="456CBC6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合同订立后   个工作日内，将相关设备送至需方指定位置，并负责相关要求安装调试。</w:t>
      </w:r>
      <w:r>
        <w:rPr>
          <w:rFonts w:hint="eastAsia" w:ascii="宋体" w:hAnsi="宋体" w:eastAsia="宋体" w:cs="Times New Roman"/>
          <w:color w:val="000000" w:themeColor="text1"/>
          <w:szCs w:val="21"/>
          <w:highlight w:val="none"/>
          <w:lang w:val="zh-CN"/>
          <w14:textFill>
            <w14:solidFill>
              <w14:schemeClr w14:val="tx1"/>
            </w14:solidFill>
          </w14:textFill>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付款 </w:t>
      </w:r>
    </w:p>
    <w:p w14:paraId="77469BB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 xml:space="preserve"> 4.1</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货到验收合格后付</w:t>
      </w:r>
      <w:r>
        <w:rPr>
          <w:rFonts w:hint="eastAsia" w:ascii="宋体" w:hAnsi="宋体" w:eastAsia="宋体" w:cs="Times New Roman"/>
          <w:color w:val="000000" w:themeColor="text1"/>
          <w:szCs w:val="21"/>
          <w:highlight w:val="none"/>
          <w14:textFill>
            <w14:solidFill>
              <w14:schemeClr w14:val="tx1"/>
            </w14:solidFill>
          </w14:textFill>
        </w:rPr>
        <w:t xml:space="preserve">          货款</w:t>
      </w:r>
      <w:r>
        <w:rPr>
          <w:rFonts w:hint="eastAsia" w:ascii="宋体" w:hAnsi="宋体" w:eastAsia="宋体" w:cs="Times New Roman"/>
          <w:color w:val="000000" w:themeColor="text1"/>
          <w:szCs w:val="21"/>
          <w:highlight w:val="none"/>
          <w:lang w:val="zh-CN"/>
          <w14:textFill>
            <w14:solidFill>
              <w14:schemeClr w14:val="tx1"/>
            </w14:solidFill>
          </w14:textFill>
        </w:rPr>
        <w:t>。</w:t>
      </w:r>
    </w:p>
    <w:p w14:paraId="562D643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五、施工</w:t>
      </w:r>
    </w:p>
    <w:p w14:paraId="38381BF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六、验收（严格执行国家相关标准和招标文件要求）。</w:t>
      </w:r>
    </w:p>
    <w:p w14:paraId="3FAFA45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七、知识产权及有关规定</w:t>
      </w:r>
    </w:p>
    <w:p w14:paraId="280631E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7.1 供方应保证需方在使用本合同项下的货物或其任何一部分时免受第三方提出侵犯其知识产权、商标权或工业设计权的起诉。如果发生此类问题，供方应负责交涉并承担一切费用和责任。</w:t>
      </w:r>
    </w:p>
    <w:p w14:paraId="4C3F975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7.2 供方应保证所供货物符合国家的有关规定。</w:t>
      </w:r>
    </w:p>
    <w:p w14:paraId="2F8F8B3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八、伴随服务</w:t>
      </w:r>
    </w:p>
    <w:p w14:paraId="24BC0E7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8.1供方应提供所交付货物的全套技术文件资料，包括产品目录、图纸、操作手册、使用说明、维护手册和服务指南等。</w:t>
      </w:r>
    </w:p>
    <w:p w14:paraId="0C42A9E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8.3上述伴随服务的费用应包含在合同价中，不单独进行支付。</w:t>
      </w:r>
    </w:p>
    <w:p w14:paraId="40AF6DA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九、质量保证期及售后服务</w:t>
      </w:r>
    </w:p>
    <w:p w14:paraId="5D54CFB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9.1 质量保证期：  </w:t>
      </w:r>
    </w:p>
    <w:p w14:paraId="09D3D05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9.2 售后服务要求：</w:t>
      </w:r>
    </w:p>
    <w:p w14:paraId="58E647B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十、质量保证</w:t>
      </w:r>
    </w:p>
    <w:p w14:paraId="47D06F8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10.3在质量保证期内，供方在接到需方的通知后，应在本合同第八条约定的响应时间内,免费维修和/或更换有缺陷的货物或部件。</w:t>
      </w:r>
    </w:p>
    <w:p w14:paraId="2214090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十一、索赔</w:t>
      </w:r>
    </w:p>
    <w:p w14:paraId="7056E1D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11.1需方有权根据当地国家技术监督局、进出口商品检验局或其他具有法定资格的质检机构出具的检验证书向供方提出索赔。</w:t>
      </w:r>
    </w:p>
    <w:p w14:paraId="01D1E4C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11.2如果供方对缺陷负有责任而需方提出索赔，供方应按照需方同意的下列一种或多种方式解决索赔事宜：</w:t>
      </w:r>
    </w:p>
    <w:p w14:paraId="144FF48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（2）根据货物低劣、损坏程度以及需方所遭受损失的金额，经过供需双方商定降低货物的价格。</w:t>
      </w:r>
    </w:p>
    <w:p w14:paraId="61D8741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十二、供方履约延误</w:t>
      </w:r>
    </w:p>
    <w:p w14:paraId="212F0F0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12.1 供方应按照合同规定的时间、地点交货和提供服务。</w:t>
      </w:r>
    </w:p>
    <w:p w14:paraId="730979F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12.2 如供方无正当理由拖延交货或不按投标文件提供服务，将受到以下制裁：没收履约保证金、加收误期赔偿和／或违约终止合同。</w:t>
      </w:r>
    </w:p>
    <w:p w14:paraId="1DD50C9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十三、误期赔偿</w:t>
      </w:r>
    </w:p>
    <w:p w14:paraId="696187E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13.2误期赔偿费可从应付货款和/或履约保证金中扣除。</w:t>
      </w:r>
    </w:p>
    <w:p w14:paraId="3F72BE3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13.3收取误期赔偿费不影响需方采取合同规定的其他补救措施的权利。</w:t>
      </w:r>
    </w:p>
    <w:p w14:paraId="4480921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13.4供方如未能按本合同第九条规定进行售后服务，在收到需方县级远程办书面故障处理通知之日起一个月内仍未能解决故障，需方将按出现故障设备供货价格扣除质量保证金。</w:t>
      </w:r>
    </w:p>
    <w:p w14:paraId="10FD817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13.5在收取误期赔偿费期间，需方有权决定是否终止合同。</w:t>
      </w:r>
    </w:p>
    <w:p w14:paraId="1F21674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十四、履约保证金</w:t>
      </w:r>
    </w:p>
    <w:p w14:paraId="2434399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14.1 中标供应商接到中标通知书后，合同签订前向采购人缴纳中标金额的5%做为履约保证金。</w:t>
      </w:r>
    </w:p>
    <w:p w14:paraId="65FE52A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 履约金返还的时间和条件：</w:t>
      </w:r>
      <w:r>
        <w:rPr>
          <w:rFonts w:hint="eastAsia" w:ascii="宋体" w:hAnsi="宋体" w:eastAsia="宋体" w:cs="Times New Roman"/>
          <w:color w:val="000000" w:themeColor="text1"/>
          <w:szCs w:val="21"/>
          <w:highlight w:val="none"/>
          <w:lang w:val="en-US" w:eastAsia="zh-CN"/>
          <w14:textFill>
            <w14:solidFill>
              <w14:schemeClr w14:val="tx1"/>
            </w14:solidFill>
          </w14:textFill>
        </w:rPr>
        <w:t>按相关规定执行</w:t>
      </w:r>
      <w:r>
        <w:rPr>
          <w:rFonts w:hint="eastAsia" w:ascii="宋体" w:hAnsi="宋体" w:eastAsia="宋体" w:cs="Times New Roman"/>
          <w:color w:val="000000" w:themeColor="text1"/>
          <w:szCs w:val="21"/>
          <w:highlight w:val="none"/>
          <w14:textFill>
            <w14:solidFill>
              <w14:schemeClr w14:val="tx1"/>
            </w14:solidFill>
          </w14:textFill>
        </w:rPr>
        <w:t>。</w:t>
      </w:r>
    </w:p>
    <w:p w14:paraId="580C1F3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十五、不可抗力</w:t>
      </w:r>
    </w:p>
    <w:p w14:paraId="6F1DBD7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15.1 如果供需双方因不可抗力而导致合同实施延误或不能履行合同义务，不应该承担误期赔偿或不能履行合同义务的责任。</w:t>
      </w:r>
    </w:p>
    <w:p w14:paraId="082A149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十六、税费</w:t>
      </w:r>
    </w:p>
    <w:p w14:paraId="747F402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16.1 根据现行法律规定对需方征收的与本合同有关的一切税费均由需方负担。</w:t>
      </w:r>
    </w:p>
    <w:p w14:paraId="2B37FCF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16.2 根据现行法律规定对供方征收的与本合同有关的一切税费均由供方负担。</w:t>
      </w:r>
    </w:p>
    <w:p w14:paraId="124C5D9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16.3 在中国境外发生的与执行本合同有关的一切税费均由供方负担。</w:t>
      </w:r>
    </w:p>
    <w:p w14:paraId="15FFD27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十七、争端的解决</w:t>
      </w:r>
    </w:p>
    <w:p w14:paraId="09B3C54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17.1 供需双方应通过友好协商，解决在执行本合同过程中所发生的或与本合同有关的一切争端。如从协商开始十（10）天内仍不能解决，可以向有关合同管理部门提请调解。</w:t>
      </w:r>
    </w:p>
    <w:p w14:paraId="0225B57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17.2 如果调解不成，供需双方的任何一方可以向人民法院提起诉讼。诉讼由合同签订地人民法院管辖。</w:t>
      </w:r>
    </w:p>
    <w:p w14:paraId="393E19A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17.3诉讼费除法院另有裁决外均由败诉方负担。</w:t>
      </w:r>
    </w:p>
    <w:p w14:paraId="0C1C095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17.4在诉讼期间，除正在进行诉讼的部分外，本合同的其它部分应继续执行。</w:t>
      </w:r>
    </w:p>
    <w:p w14:paraId="34AA23A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十八、违约终止合同</w:t>
      </w:r>
    </w:p>
    <w:p w14:paraId="157AAC7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18.1 在需方因供方违约而按合同约定采取的任何补救措施不受影响的情况下，需方可在下列情况下向供方发出书面通知，提出终止部分或全部合同。</w:t>
      </w:r>
    </w:p>
    <w:p w14:paraId="75B6997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（1）如果供方未能在合同规定的限期或需方同意延长的限期内提供部分或全部货物和服务。</w:t>
      </w:r>
    </w:p>
    <w:p w14:paraId="55CEAB8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（2）如果供方未能履行合同规定的其它任何义务。</w:t>
      </w:r>
    </w:p>
    <w:p w14:paraId="39B5B67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十九、破产终止合同</w:t>
      </w:r>
    </w:p>
    <w:p w14:paraId="625D4F6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19.1 如果供方破产或丧失清偿能力，需方可在任何时候以书面形式通知供方终止合同而不给供方补偿。该终止合同将不损害或影响需方已经采取或将要采取任何补救措施的权力。</w:t>
      </w:r>
    </w:p>
    <w:p w14:paraId="53E21BF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二十、合同转让和分包</w:t>
      </w:r>
    </w:p>
    <w:p w14:paraId="4659EEB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20.1 供方不得部分转让和分包或全部转让和分包其应履行的合同义务。</w:t>
      </w:r>
    </w:p>
    <w:p w14:paraId="465BBAB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二十一、需要补充的合同条款</w:t>
      </w:r>
    </w:p>
    <w:p w14:paraId="116F8EF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21.1 根据评标过程中或者商务谈判时商定的条款和条件在订立合同时标明。</w:t>
      </w:r>
    </w:p>
    <w:p w14:paraId="03C1C6B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二十二、适用法律</w:t>
      </w:r>
    </w:p>
    <w:p w14:paraId="06C607F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22.1 本合同按照中华人民共和国的现行法律进行解释。</w:t>
      </w:r>
    </w:p>
    <w:p w14:paraId="6727100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二十三、合同生效</w:t>
      </w:r>
    </w:p>
    <w:p w14:paraId="292BF16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23.1 本合同在供需双方法定代表人或其授权代理人签字并加盖公章并且采购方收到供方提交的履约保证金后生效。 </w:t>
      </w:r>
    </w:p>
    <w:p w14:paraId="6B82265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二十四、合同附件</w:t>
      </w:r>
    </w:p>
    <w:p w14:paraId="39377C0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24.1下列文件构成本合同不可分割的组成部分，与本合同具有同等法律效力：</w:t>
      </w:r>
    </w:p>
    <w:p w14:paraId="2101BAD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1、招标文件及澄清、补充文件；</w:t>
      </w:r>
    </w:p>
    <w:p w14:paraId="73278EA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2、供方的投标文件、在投标期间的书面承诺文件和售后服务承诺书；        </w:t>
      </w:r>
    </w:p>
    <w:p w14:paraId="151D759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3、产品样本、说明书、图纸（与合同配置不符之处，以合同为准）；</w:t>
      </w:r>
    </w:p>
    <w:p w14:paraId="30502AC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4、中标通知书；</w:t>
      </w:r>
    </w:p>
    <w:p w14:paraId="12F7C34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5、政府采购验收报告单；</w:t>
      </w:r>
    </w:p>
    <w:p w14:paraId="31AD961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6、合同的其他附件：</w:t>
      </w:r>
    </w:p>
    <w:p w14:paraId="526D631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上述合同附件如果有不一致之处，以日期在后的和对需方有利的为准。</w:t>
      </w:r>
    </w:p>
    <w:p w14:paraId="0B40F91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二十五、合同修改</w:t>
      </w:r>
    </w:p>
    <w:p w14:paraId="73815C0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25.1除供需双方和采购方签署书面修改、补充协议，并成为本合同不可分割的一部分之外，本合同条件不得有任何变化或修改。</w:t>
      </w:r>
    </w:p>
    <w:p w14:paraId="5EA4266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二十六、合同备案</w:t>
      </w:r>
    </w:p>
    <w:p w14:paraId="48AF431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26.1自本合同订立之日起七个工作日内，向本级政府采购监督管理部门备案。</w:t>
      </w:r>
    </w:p>
    <w:p w14:paraId="2FCD466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需方：                                  供方：</w:t>
      </w:r>
    </w:p>
    <w:p w14:paraId="52C21E3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                                  地址：</w:t>
      </w:r>
    </w:p>
    <w:p w14:paraId="3A54A7E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法定代表人 ：                           法定代表人 :              </w:t>
      </w:r>
    </w:p>
    <w:p w14:paraId="6D4C01C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或授权委托人：                          或授权代理人：</w:t>
      </w:r>
    </w:p>
    <w:p w14:paraId="7D3AFD3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签字日期：                              签字日期：</w:t>
      </w:r>
    </w:p>
    <w:p w14:paraId="150315A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邮政编码：                              邮政编码：</w:t>
      </w:r>
    </w:p>
    <w:p w14:paraId="4D370BB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电话：</w:t>
      </w:r>
    </w:p>
    <w:p w14:paraId="6426CF7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传真：                                  传真：</w:t>
      </w:r>
    </w:p>
    <w:p w14:paraId="43E7BDA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                                联系人：</w:t>
      </w:r>
    </w:p>
    <w:p w14:paraId="465147C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开户银行：                              开户银行：</w:t>
      </w:r>
    </w:p>
    <w:p w14:paraId="3269456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帐户名称:                               帐户名称：</w:t>
      </w:r>
    </w:p>
    <w:p w14:paraId="7344D90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帐号：                                  帐号：</w:t>
      </w:r>
    </w:p>
    <w:p w14:paraId="6220158C">
      <w:pPr>
        <w:rPr>
          <w:rFonts w:hint="eastAsia" w:ascii="宋体" w:hAnsi="宋体" w:eastAsia="宋体" w:cs="宋体"/>
          <w:b/>
          <w:color w:val="000000" w:themeColor="text1"/>
          <w:kern w:val="44"/>
          <w:sz w:val="24"/>
          <w:szCs w:val="24"/>
          <w:highlight w:val="none"/>
          <w:lang w:eastAsia="zh-CN"/>
          <w14:textFill>
            <w14:solidFill>
              <w14:schemeClr w14:val="tx1"/>
            </w14:solidFill>
          </w14:textFill>
        </w:rPr>
      </w:pPr>
      <w:r>
        <w:rPr>
          <w:rFonts w:hint="eastAsia" w:ascii="宋体" w:hAnsi="宋体" w:eastAsia="宋体" w:cs="宋体"/>
          <w:b/>
          <w:color w:val="000000" w:themeColor="text1"/>
          <w:kern w:val="44"/>
          <w:sz w:val="24"/>
          <w:szCs w:val="24"/>
          <w:highlight w:val="none"/>
          <w:lang w:val="en-US" w:eastAsia="zh-CN"/>
          <w14:textFill>
            <w14:solidFill>
              <w14:schemeClr w14:val="tx1"/>
            </w14:solidFill>
          </w14:textFill>
        </w:rPr>
        <w:t>本合同为参考范本，</w:t>
      </w:r>
      <w:r>
        <w:rPr>
          <w:rFonts w:hint="eastAsia" w:ascii="宋体" w:hAnsi="宋体" w:eastAsia="宋体" w:cs="宋体"/>
          <w:b/>
          <w:color w:val="000000" w:themeColor="text1"/>
          <w:kern w:val="44"/>
          <w:sz w:val="24"/>
          <w:szCs w:val="24"/>
          <w:highlight w:val="none"/>
          <w:lang w:eastAsia="zh-CN"/>
          <w14:textFill>
            <w14:solidFill>
              <w14:schemeClr w14:val="tx1"/>
            </w14:solidFill>
          </w14:textFill>
        </w:rPr>
        <w:t>合同协议条款将由采购人（甲方）与成交人（乙方）结合磋商文件、响应文件和本项目具体情况协商后签订。具体以实际签订合同为准。</w:t>
      </w:r>
    </w:p>
    <w:p w14:paraId="696EAE3F">
      <w:pPr>
        <w:rPr>
          <w:rFonts w:hint="eastAsia" w:ascii="宋体" w:hAnsi="宋体" w:eastAsia="宋体" w:cs="宋体"/>
          <w:b/>
          <w:color w:val="000000" w:themeColor="text1"/>
          <w:kern w:val="44"/>
          <w:sz w:val="24"/>
          <w:szCs w:val="24"/>
          <w:highlight w:val="none"/>
          <w:lang w:eastAsia="zh-CN"/>
          <w14:textFill>
            <w14:solidFill>
              <w14:schemeClr w14:val="tx1"/>
            </w14:solidFill>
          </w14:textFill>
        </w:rPr>
      </w:pPr>
    </w:p>
    <w:p w14:paraId="3E1F8535">
      <w:pPr>
        <w:spacing w:line="420" w:lineRule="exact"/>
        <w:jc w:val="center"/>
        <w:rPr>
          <w:rFonts w:ascii="宋体" w:hAnsi="宋体"/>
          <w:color w:val="000000" w:themeColor="text1"/>
          <w:highlight w:val="none"/>
          <w14:textFill>
            <w14:solidFill>
              <w14:schemeClr w14:val="tx1"/>
            </w14:solidFill>
          </w14:textFill>
        </w:rPr>
      </w:pPr>
    </w:p>
    <w:p w14:paraId="3C1FA8F8">
      <w:pP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14:paraId="06C6B8CC">
      <w:pPr>
        <w:pStyle w:val="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bookmarkStart w:id="64" w:name="_Toc24557"/>
      <w:bookmarkStart w:id="65" w:name="_Toc23753"/>
      <w:r>
        <w:rPr>
          <w:rFonts w:hint="eastAsia"/>
          <w:color w:val="000000" w:themeColor="text1"/>
          <w:highlight w:val="none"/>
          <w:lang w:val="en-US" w:eastAsia="zh-CN"/>
          <w14:textFill>
            <w14:solidFill>
              <w14:schemeClr w14:val="tx1"/>
            </w14:solidFill>
          </w14:textFill>
        </w:rPr>
        <w:t>采购需求</w:t>
      </w:r>
      <w:bookmarkEnd w:id="64"/>
      <w:bookmarkEnd w:id="65"/>
    </w:p>
    <w:p w14:paraId="44FBAB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Times New Roman" w:hAnsi="Times New Roman" w:eastAsia="宋体" w:cs="宋体"/>
          <w:b w:val="0"/>
          <w:bCs w:val="0"/>
          <w:color w:val="000000" w:themeColor="text1"/>
          <w:kern w:val="2"/>
          <w:sz w:val="24"/>
          <w:szCs w:val="24"/>
          <w:highlight w:val="none"/>
          <w:u w:val="none"/>
          <w:lang w:val="en-US" w:eastAsia="zh-CN"/>
          <w14:textFill>
            <w14:solidFill>
              <w14:schemeClr w14:val="tx1"/>
            </w14:solidFill>
          </w14:textFill>
        </w:rPr>
      </w:pPr>
    </w:p>
    <w:p w14:paraId="26D91088">
      <w:pPr>
        <w:numPr>
          <w:ilvl w:val="0"/>
          <w:numId w:val="6"/>
        </w:numP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主要参数：一体式直流充电桩</w:t>
      </w:r>
      <w:r>
        <w:rPr>
          <w:rFonts w:hint="eastAsia" w:ascii="宋体" w:hAnsi="宋体" w:eastAsia="宋体" w:cs="宋体"/>
          <w:b/>
          <w:color w:val="000000" w:themeColor="text1"/>
          <w:sz w:val="28"/>
          <w:highlight w:val="none"/>
          <w:lang w:eastAsia="zh-CN"/>
          <w14:textFill>
            <w14:solidFill>
              <w14:schemeClr w14:val="tx1"/>
            </w14:solidFill>
          </w14:textFill>
        </w:rPr>
        <w:t>：120kW,双枪，直流。DC1000V</w:t>
      </w:r>
    </w:p>
    <w:p w14:paraId="79ECCC2C">
      <w:pPr>
        <w:numPr>
          <w:ilvl w:val="0"/>
          <w:numId w:val="6"/>
        </w:numPr>
        <w:rPr>
          <w:rFonts w:hint="eastAsia" w:ascii="宋体" w:hAnsi="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28"/>
          <w:highlight w:val="none"/>
          <w:lang w:eastAsia="zh-CN"/>
          <w14:textFill>
            <w14:solidFill>
              <w14:schemeClr w14:val="tx1"/>
            </w14:solidFill>
          </w14:textFill>
        </w:rPr>
        <w:t>数量：</w:t>
      </w:r>
      <w:r>
        <w:rPr>
          <w:rFonts w:hint="eastAsia" w:ascii="宋体" w:hAnsi="宋体" w:eastAsia="宋体" w:cs="宋体"/>
          <w:b/>
          <w:color w:val="000000" w:themeColor="text1"/>
          <w:sz w:val="28"/>
          <w:highlight w:val="none"/>
          <w14:textFill>
            <w14:solidFill>
              <w14:schemeClr w14:val="tx1"/>
            </w14:solidFill>
          </w14:textFill>
        </w:rPr>
        <w:t>16台</w:t>
      </w:r>
      <w:r>
        <w:rPr>
          <w:rFonts w:hint="eastAsia" w:ascii="宋体" w:hAnsi="宋体"/>
          <w:b/>
          <w:color w:val="000000" w:themeColor="text1"/>
          <w:sz w:val="32"/>
          <w:szCs w:val="32"/>
          <w:highlight w:val="none"/>
          <w14:textFill>
            <w14:solidFill>
              <w14:schemeClr w14:val="tx1"/>
            </w14:solidFill>
          </w14:textFill>
        </w:rPr>
        <w:br w:type="page"/>
      </w:r>
    </w:p>
    <w:p w14:paraId="67BC6550">
      <w:pPr>
        <w:pStyle w:val="2"/>
        <w:bidi w:val="0"/>
        <w:rPr>
          <w:color w:val="000000" w:themeColor="text1"/>
          <w:highlight w:val="none"/>
          <w14:textFill>
            <w14:solidFill>
              <w14:schemeClr w14:val="tx1"/>
            </w14:solidFill>
          </w14:textFill>
        </w:rPr>
      </w:pPr>
      <w:bookmarkStart w:id="66" w:name="_Toc3932"/>
      <w:bookmarkStart w:id="67" w:name="_Toc8383"/>
      <w:r>
        <w:rPr>
          <w:rFonts w:hint="eastAsia"/>
          <w:color w:val="000000" w:themeColor="text1"/>
          <w:highlight w:val="none"/>
          <w14:textFill>
            <w14:solidFill>
              <w14:schemeClr w14:val="tx1"/>
            </w14:solidFill>
          </w14:textFill>
        </w:rPr>
        <w:t>响应文件格式</w:t>
      </w:r>
      <w:bookmarkEnd w:id="66"/>
      <w:bookmarkEnd w:id="67"/>
    </w:p>
    <w:p w14:paraId="61874E00">
      <w:pPr>
        <w:jc w:val="center"/>
        <w:rPr>
          <w:rFonts w:ascii="黑体" w:eastAsia="黑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p>
    <w:p w14:paraId="3FA9D445">
      <w:pPr>
        <w:jc w:val="center"/>
        <w:rPr>
          <w:rFonts w:ascii="黑体" w:eastAsia="黑体"/>
          <w:color w:val="000000" w:themeColor="text1"/>
          <w:sz w:val="32"/>
          <w:szCs w:val="32"/>
          <w:highlight w:val="none"/>
          <w14:textFill>
            <w14:solidFill>
              <w14:schemeClr w14:val="tx1"/>
            </w14:solidFill>
          </w14:textFill>
        </w:rPr>
      </w:pPr>
    </w:p>
    <w:p w14:paraId="121BE878">
      <w:pPr>
        <w:jc w:val="center"/>
        <w:rPr>
          <w:rFonts w:ascii="黑体" w:eastAsia="黑体"/>
          <w:color w:val="000000" w:themeColor="text1"/>
          <w:sz w:val="32"/>
          <w:szCs w:val="32"/>
          <w:highlight w:val="none"/>
          <w14:textFill>
            <w14:solidFill>
              <w14:schemeClr w14:val="tx1"/>
            </w14:solidFill>
          </w14:textFill>
        </w:rPr>
      </w:pPr>
    </w:p>
    <w:p w14:paraId="52DF82BB">
      <w:pPr>
        <w:jc w:val="center"/>
        <w:rPr>
          <w:rFonts w:ascii="黑体" w:eastAsia="黑体"/>
          <w:color w:val="000000" w:themeColor="text1"/>
          <w:sz w:val="32"/>
          <w:szCs w:val="32"/>
          <w:highlight w:val="none"/>
          <w14:textFill>
            <w14:solidFill>
              <w14:schemeClr w14:val="tx1"/>
            </w14:solidFill>
          </w14:textFill>
        </w:rPr>
      </w:pPr>
    </w:p>
    <w:p w14:paraId="6BB4F14E">
      <w:pPr>
        <w:jc w:val="center"/>
        <w:rPr>
          <w:rFonts w:ascii="黑体" w:eastAsia="黑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 xml:space="preserve">                                 （项目名称） </w:t>
      </w:r>
    </w:p>
    <w:p w14:paraId="104D7816">
      <w:pPr>
        <w:spacing w:beforeLines="100"/>
        <w:jc w:val="center"/>
        <w:rPr>
          <w:rFonts w:hint="eastAsia" w:ascii="黑体" w:eastAsia="黑体"/>
          <w:color w:val="000000" w:themeColor="text1"/>
          <w:sz w:val="44"/>
          <w:szCs w:val="44"/>
          <w:highlight w:val="none"/>
          <w14:textFill>
            <w14:solidFill>
              <w14:schemeClr w14:val="tx1"/>
            </w14:solidFill>
          </w14:textFill>
        </w:rPr>
      </w:pPr>
    </w:p>
    <w:p w14:paraId="6AB67308">
      <w:pPr>
        <w:wordWrap w:val="0"/>
        <w:spacing w:beforeLines="100"/>
        <w:jc w:val="right"/>
        <w:rPr>
          <w:rFonts w:hint="default" w:ascii="黑体" w:eastAsia="黑体"/>
          <w:color w:val="000000" w:themeColor="text1"/>
          <w:sz w:val="44"/>
          <w:szCs w:val="44"/>
          <w:highlight w:val="none"/>
          <w:lang w:val="en-US" w:eastAsia="zh-CN"/>
          <w14:textFill>
            <w14:solidFill>
              <w14:schemeClr w14:val="tx1"/>
            </w14:solidFill>
          </w14:textFill>
        </w:rPr>
      </w:pPr>
      <w:r>
        <w:rPr>
          <w:rFonts w:hint="eastAsia" w:ascii="宋体" w:hAnsi="宋体"/>
          <w:color w:val="000000" w:themeColor="text1"/>
          <w:sz w:val="28"/>
          <w:szCs w:val="28"/>
          <w:highlight w:val="none"/>
          <w:u w:val="none"/>
          <w:lang w:val="en-US" w:eastAsia="zh-CN"/>
          <w14:textFill>
            <w14:solidFill>
              <w14:schemeClr w14:val="tx1"/>
            </w14:solidFill>
          </w14:textFill>
        </w:rPr>
        <w:t>正</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副</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本   </w:t>
      </w:r>
    </w:p>
    <w:p w14:paraId="1DDB8E17">
      <w:pPr>
        <w:spacing w:beforeLines="100"/>
        <w:jc w:val="center"/>
        <w:rPr>
          <w:rFonts w:hint="eastAsia" w:ascii="黑体" w:eastAsia="黑体"/>
          <w:color w:val="000000" w:themeColor="text1"/>
          <w:sz w:val="44"/>
          <w:szCs w:val="44"/>
          <w:highlight w:val="none"/>
          <w14:textFill>
            <w14:solidFill>
              <w14:schemeClr w14:val="tx1"/>
            </w14:solidFill>
          </w14:textFill>
        </w:rPr>
      </w:pPr>
    </w:p>
    <w:p w14:paraId="18E6EA7C">
      <w:pPr>
        <w:spacing w:beforeLines="100"/>
        <w:jc w:val="center"/>
        <w:rPr>
          <w:rFonts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t>响  应  文  件</w:t>
      </w:r>
    </w:p>
    <w:p w14:paraId="459936B4">
      <w:pPr>
        <w:jc w:val="center"/>
        <w:rPr>
          <w:rFonts w:ascii="黑体" w:eastAsia="黑体"/>
          <w:color w:val="000000" w:themeColor="text1"/>
          <w:sz w:val="32"/>
          <w:szCs w:val="32"/>
          <w:highlight w:val="none"/>
          <w14:textFill>
            <w14:solidFill>
              <w14:schemeClr w14:val="tx1"/>
            </w14:solidFill>
          </w14:textFill>
        </w:rPr>
      </w:pPr>
    </w:p>
    <w:p w14:paraId="0CB86EA8">
      <w:pPr>
        <w:jc w:val="center"/>
        <w:rPr>
          <w:rFonts w:ascii="黑体" w:eastAsia="黑体"/>
          <w:color w:val="000000" w:themeColor="text1"/>
          <w:sz w:val="32"/>
          <w:szCs w:val="32"/>
          <w:highlight w:val="none"/>
          <w14:textFill>
            <w14:solidFill>
              <w14:schemeClr w14:val="tx1"/>
            </w14:solidFill>
          </w14:textFill>
        </w:rPr>
      </w:pPr>
    </w:p>
    <w:p w14:paraId="64FDA803">
      <w:pPr>
        <w:jc w:val="center"/>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项目编号：</w:t>
      </w:r>
    </w:p>
    <w:p w14:paraId="3DC57D4C">
      <w:pPr>
        <w:jc w:val="center"/>
        <w:rPr>
          <w:rFonts w:ascii="黑体" w:eastAsia="黑体"/>
          <w:color w:val="000000" w:themeColor="text1"/>
          <w:sz w:val="32"/>
          <w:szCs w:val="32"/>
          <w:highlight w:val="none"/>
          <w14:textFill>
            <w14:solidFill>
              <w14:schemeClr w14:val="tx1"/>
            </w14:solidFill>
          </w14:textFill>
        </w:rPr>
      </w:pPr>
    </w:p>
    <w:p w14:paraId="734FC70C">
      <w:pPr>
        <w:jc w:val="center"/>
        <w:rPr>
          <w:rFonts w:ascii="黑体" w:eastAsia="黑体"/>
          <w:color w:val="000000" w:themeColor="text1"/>
          <w:sz w:val="32"/>
          <w:szCs w:val="32"/>
          <w:highlight w:val="none"/>
          <w14:textFill>
            <w14:solidFill>
              <w14:schemeClr w14:val="tx1"/>
            </w14:solidFill>
          </w14:textFill>
        </w:rPr>
      </w:pPr>
    </w:p>
    <w:p w14:paraId="1E6EE326">
      <w:pPr>
        <w:jc w:val="center"/>
        <w:rPr>
          <w:rFonts w:ascii="黑体" w:eastAsia="黑体"/>
          <w:color w:val="000000" w:themeColor="text1"/>
          <w:sz w:val="32"/>
          <w:szCs w:val="32"/>
          <w:highlight w:val="none"/>
          <w14:textFill>
            <w14:solidFill>
              <w14:schemeClr w14:val="tx1"/>
            </w14:solidFill>
          </w14:textFill>
        </w:rPr>
      </w:pPr>
    </w:p>
    <w:p w14:paraId="3F70CD13">
      <w:pPr>
        <w:jc w:val="center"/>
        <w:rPr>
          <w:rFonts w:ascii="黑体" w:eastAsia="黑体"/>
          <w:color w:val="000000" w:themeColor="text1"/>
          <w:sz w:val="32"/>
          <w:szCs w:val="32"/>
          <w:highlight w:val="none"/>
          <w14:textFill>
            <w14:solidFill>
              <w14:schemeClr w14:val="tx1"/>
            </w14:solidFill>
          </w14:textFill>
        </w:rPr>
      </w:pPr>
    </w:p>
    <w:p w14:paraId="38F677C5">
      <w:pPr>
        <w:jc w:val="center"/>
        <w:rPr>
          <w:rFonts w:ascii="黑体" w:eastAsia="黑体"/>
          <w:color w:val="000000" w:themeColor="text1"/>
          <w:sz w:val="32"/>
          <w:szCs w:val="32"/>
          <w:highlight w:val="none"/>
          <w14:textFill>
            <w14:solidFill>
              <w14:schemeClr w14:val="tx1"/>
            </w14:solidFill>
          </w14:textFill>
        </w:rPr>
      </w:pPr>
    </w:p>
    <w:p w14:paraId="7C58AC65">
      <w:pPr>
        <w:jc w:val="center"/>
        <w:rPr>
          <w:rFonts w:ascii="黑体" w:eastAsia="黑体"/>
          <w:color w:val="000000" w:themeColor="text1"/>
          <w:sz w:val="32"/>
          <w:szCs w:val="32"/>
          <w:highlight w:val="none"/>
          <w14:textFill>
            <w14:solidFill>
              <w14:schemeClr w14:val="tx1"/>
            </w14:solidFill>
          </w14:textFill>
        </w:rPr>
      </w:pPr>
    </w:p>
    <w:p w14:paraId="798C52BA">
      <w:pPr>
        <w:jc w:val="center"/>
        <w:rPr>
          <w:rFonts w:ascii="黑体" w:eastAsia="黑体"/>
          <w:color w:val="000000" w:themeColor="text1"/>
          <w:sz w:val="32"/>
          <w:szCs w:val="32"/>
          <w:highlight w:val="none"/>
          <w14:textFill>
            <w14:solidFill>
              <w14:schemeClr w14:val="tx1"/>
            </w14:solidFill>
          </w14:textFill>
        </w:rPr>
      </w:pPr>
    </w:p>
    <w:p w14:paraId="2866C8E5">
      <w:pPr>
        <w:jc w:val="center"/>
        <w:rPr>
          <w:rFonts w:ascii="黑体" w:eastAsia="黑体"/>
          <w:color w:val="000000" w:themeColor="text1"/>
          <w:sz w:val="32"/>
          <w:szCs w:val="32"/>
          <w:highlight w:val="none"/>
          <w14:textFill>
            <w14:solidFill>
              <w14:schemeClr w14:val="tx1"/>
            </w14:solidFill>
          </w14:textFill>
        </w:rPr>
      </w:pPr>
    </w:p>
    <w:p w14:paraId="426F5A26">
      <w:pPr>
        <w:jc w:val="center"/>
        <w:rPr>
          <w:rFonts w:ascii="黑体" w:eastAsia="黑体"/>
          <w:color w:val="000000" w:themeColor="text1"/>
          <w:sz w:val="32"/>
          <w:szCs w:val="32"/>
          <w:highlight w:val="none"/>
          <w14:textFill>
            <w14:solidFill>
              <w14:schemeClr w14:val="tx1"/>
            </w14:solidFill>
          </w14:textFill>
        </w:rPr>
      </w:pPr>
    </w:p>
    <w:p w14:paraId="5ED0D43C">
      <w:pPr>
        <w:jc w:val="center"/>
        <w:rPr>
          <w:rFonts w:ascii="黑体" w:eastAsia="黑体"/>
          <w:color w:val="000000" w:themeColor="text1"/>
          <w:sz w:val="32"/>
          <w:szCs w:val="32"/>
          <w:highlight w:val="none"/>
          <w14:textFill>
            <w14:solidFill>
              <w14:schemeClr w14:val="tx1"/>
            </w14:solidFill>
          </w14:textFill>
        </w:rPr>
      </w:pPr>
    </w:p>
    <w:p w14:paraId="1FCBFD07">
      <w:pPr>
        <w:jc w:val="center"/>
        <w:rPr>
          <w:rFonts w:ascii="黑体" w:eastAsia="黑体"/>
          <w:color w:val="000000" w:themeColor="text1"/>
          <w:sz w:val="32"/>
          <w:szCs w:val="32"/>
          <w:highlight w:val="none"/>
          <w14:textFill>
            <w14:solidFill>
              <w14:schemeClr w14:val="tx1"/>
            </w14:solidFill>
          </w14:textFill>
        </w:rPr>
      </w:pPr>
    </w:p>
    <w:p w14:paraId="766E5FB3">
      <w:pPr>
        <w:spacing w:line="480" w:lineRule="auto"/>
        <w:ind w:left="0" w:leftChars="0" w:firstLine="2100" w:firstLineChars="750"/>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lang w:eastAsia="zh-CN"/>
          <w14:textFill>
            <w14:solidFill>
              <w14:schemeClr w14:val="tx1"/>
            </w14:solidFill>
          </w14:textFill>
        </w:rPr>
        <w:t>供应商</w:t>
      </w:r>
      <w:r>
        <w:rPr>
          <w:rFonts w:hint="eastAsia" w:ascii="黑体" w:eastAsia="黑体"/>
          <w:color w:val="000000" w:themeColor="text1"/>
          <w:sz w:val="28"/>
          <w:szCs w:val="28"/>
          <w:highlight w:val="none"/>
          <w14:textFill>
            <w14:solidFill>
              <w14:schemeClr w14:val="tx1"/>
            </w14:solidFill>
          </w14:textFill>
        </w:rPr>
        <w:t>：</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（盖单位章）</w:t>
      </w:r>
    </w:p>
    <w:p w14:paraId="094414A2">
      <w:pPr>
        <w:spacing w:line="48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 xml:space="preserve">  法定代表人或其委托代理人：</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（签字）</w:t>
      </w:r>
    </w:p>
    <w:p w14:paraId="203527F7">
      <w:pPr>
        <w:jc w:val="center"/>
        <w:rPr>
          <w:rFonts w:ascii="黑体" w:eastAsia="黑体"/>
          <w:color w:val="000000" w:themeColor="text1"/>
          <w:sz w:val="28"/>
          <w:szCs w:val="28"/>
          <w:highlight w:val="none"/>
          <w14:textFill>
            <w14:solidFill>
              <w14:schemeClr w14:val="tx1"/>
            </w14:solidFill>
          </w14:textFill>
        </w:rPr>
      </w:pPr>
    </w:p>
    <w:p w14:paraId="65BAF236">
      <w:pPr>
        <w:jc w:val="center"/>
        <w:rPr>
          <w:rFonts w:ascii="黑体" w:eastAsia="黑体"/>
          <w:color w:val="000000" w:themeColor="text1"/>
          <w:sz w:val="28"/>
          <w:szCs w:val="28"/>
          <w:highlight w:val="none"/>
          <w14:textFill>
            <w14:solidFill>
              <w14:schemeClr w14:val="tx1"/>
            </w14:solidFill>
          </w14:textFill>
        </w:rPr>
      </w:pPr>
    </w:p>
    <w:p w14:paraId="562FEBDF">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年  月  日</w:t>
      </w:r>
    </w:p>
    <w:p w14:paraId="406ECAC6">
      <w:pPr>
        <w:jc w:val="center"/>
        <w:rPr>
          <w:rFonts w:ascii="宋体" w:hAnsi="宋体"/>
          <w:color w:val="000000" w:themeColor="text1"/>
          <w:sz w:val="28"/>
          <w:szCs w:val="28"/>
          <w:highlight w:val="none"/>
          <w14:textFill>
            <w14:solidFill>
              <w14:schemeClr w14:val="tx1"/>
            </w14:solidFill>
          </w14:textFill>
        </w:rPr>
      </w:pPr>
      <w:r>
        <w:rPr>
          <w:rFonts w:ascii="黑体" w:eastAsia="黑体"/>
          <w:color w:val="000000" w:themeColor="text1"/>
          <w:sz w:val="28"/>
          <w:szCs w:val="28"/>
          <w:highlight w:val="none"/>
          <w14:textFill>
            <w14:solidFill>
              <w14:schemeClr w14:val="tx1"/>
            </w14:solidFill>
          </w14:textFill>
        </w:rPr>
        <w:br w:type="page"/>
      </w:r>
      <w:r>
        <w:rPr>
          <w:rFonts w:hint="eastAsia" w:ascii="宋体" w:hAnsi="宋体"/>
          <w:color w:val="000000" w:themeColor="text1"/>
          <w:sz w:val="28"/>
          <w:szCs w:val="28"/>
          <w:highlight w:val="none"/>
          <w14:textFill>
            <w14:solidFill>
              <w14:schemeClr w14:val="tx1"/>
            </w14:solidFill>
          </w14:textFill>
        </w:rPr>
        <w:t>目    录</w:t>
      </w:r>
    </w:p>
    <w:p w14:paraId="3EA90591">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磋商函</w:t>
      </w:r>
    </w:p>
    <w:p w14:paraId="5CDEB51D">
      <w:pPr>
        <w:tabs>
          <w:tab w:val="left" w:pos="420"/>
        </w:tabs>
        <w:spacing w:line="600" w:lineRule="exact"/>
        <w:ind w:left="420" w:left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法定代表人资格证明</w:t>
      </w:r>
    </w:p>
    <w:p w14:paraId="2883AEFD">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三、授权委托书</w:t>
      </w:r>
    </w:p>
    <w:p w14:paraId="30E1C870">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报价</w:t>
      </w:r>
      <w:r>
        <w:rPr>
          <w:rFonts w:ascii="宋体" w:hAnsi="宋体"/>
          <w:color w:val="000000" w:themeColor="text1"/>
          <w:szCs w:val="21"/>
          <w:highlight w:val="none"/>
          <w14:textFill>
            <w14:solidFill>
              <w14:schemeClr w14:val="tx1"/>
            </w14:solidFill>
          </w14:textFill>
        </w:rPr>
        <w:t>一览表</w:t>
      </w:r>
    </w:p>
    <w:p w14:paraId="4A3AFB0F">
      <w:pPr>
        <w:tabs>
          <w:tab w:val="left" w:pos="420"/>
        </w:tabs>
        <w:spacing w:line="600" w:lineRule="exact"/>
        <w:ind w:left="420" w:left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五、报价</w:t>
      </w:r>
      <w:r>
        <w:rPr>
          <w:rFonts w:hint="eastAsia" w:ascii="宋体" w:hAnsi="宋体"/>
          <w:color w:val="000000" w:themeColor="text1"/>
          <w:szCs w:val="21"/>
          <w:highlight w:val="none"/>
          <w14:textFill>
            <w14:solidFill>
              <w14:schemeClr w14:val="tx1"/>
            </w14:solidFill>
          </w14:textFill>
        </w:rPr>
        <w:t>明细</w:t>
      </w:r>
    </w:p>
    <w:p w14:paraId="743F7B92">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磋商</w:t>
      </w:r>
      <w:r>
        <w:rPr>
          <w:rFonts w:ascii="宋体" w:hAnsi="宋体"/>
          <w:color w:val="000000" w:themeColor="text1"/>
          <w:szCs w:val="21"/>
          <w:highlight w:val="none"/>
          <w14:textFill>
            <w14:solidFill>
              <w14:schemeClr w14:val="tx1"/>
            </w14:solidFill>
          </w14:textFill>
        </w:rPr>
        <w:t>保证金</w:t>
      </w:r>
    </w:p>
    <w:p w14:paraId="51A5A461">
      <w:pPr>
        <w:tabs>
          <w:tab w:val="left" w:pos="420"/>
        </w:tabs>
        <w:spacing w:line="600" w:lineRule="exact"/>
        <w:ind w:left="420" w:left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七、资格审查资料</w:t>
      </w:r>
    </w:p>
    <w:p w14:paraId="2AADD52C">
      <w:pPr>
        <w:tabs>
          <w:tab w:val="left" w:pos="420"/>
        </w:tabs>
        <w:spacing w:line="600" w:lineRule="exact"/>
        <w:ind w:left="420" w:leftChars="200"/>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八、技术部分</w:t>
      </w:r>
    </w:p>
    <w:p w14:paraId="51D40746">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九</w:t>
      </w:r>
      <w:r>
        <w:rPr>
          <w:rFonts w:ascii="宋体" w:hAnsi="宋体"/>
          <w:color w:val="000000" w:themeColor="text1"/>
          <w:szCs w:val="21"/>
          <w:highlight w:val="none"/>
          <w14:textFill>
            <w14:solidFill>
              <w14:schemeClr w14:val="tx1"/>
            </w14:solidFill>
          </w14:textFill>
        </w:rPr>
        <w:t>、其他资料</w:t>
      </w:r>
    </w:p>
    <w:p w14:paraId="48937245">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p>
    <w:p w14:paraId="123F2993">
      <w:pPr>
        <w:spacing w:line="480" w:lineRule="auto"/>
        <w:jc w:val="left"/>
        <w:rPr>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一、</w:t>
      </w:r>
      <w:r>
        <w:rPr>
          <w:rFonts w:hint="eastAsia"/>
          <w:b/>
          <w:color w:val="000000" w:themeColor="text1"/>
          <w:sz w:val="32"/>
          <w:szCs w:val="32"/>
          <w:highlight w:val="none"/>
          <w14:textFill>
            <w14:solidFill>
              <w14:schemeClr w14:val="tx1"/>
            </w14:solidFill>
          </w14:textFill>
        </w:rPr>
        <w:t>磋商函</w:t>
      </w:r>
    </w:p>
    <w:p w14:paraId="46F47EA7">
      <w:pPr>
        <w:jc w:val="center"/>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（一）</w:t>
      </w:r>
      <w:r>
        <w:rPr>
          <w:rFonts w:hint="eastAsia"/>
          <w:color w:val="000000" w:themeColor="text1"/>
          <w:sz w:val="32"/>
          <w:szCs w:val="32"/>
          <w:highlight w:val="none"/>
          <w14:textFill>
            <w14:solidFill>
              <w14:schemeClr w14:val="tx1"/>
            </w14:solidFill>
          </w14:textFill>
        </w:rPr>
        <w:t>磋商函</w:t>
      </w:r>
    </w:p>
    <w:p w14:paraId="0821EB97">
      <w:pPr>
        <w:spacing w:line="360" w:lineRule="auto"/>
        <w:rPr>
          <w:color w:val="000000" w:themeColor="text1"/>
          <w:highlight w:val="none"/>
          <w14:textFill>
            <w14:solidFill>
              <w14:schemeClr w14:val="tx1"/>
            </w14:solidFill>
          </w14:textFill>
        </w:rPr>
      </w:pPr>
    </w:p>
    <w:p w14:paraId="6932A9F2">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人名称）</w:t>
      </w:r>
    </w:p>
    <w:p w14:paraId="59B4A303">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经研究贵单位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（项目名称）的</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后，</w:t>
      </w:r>
      <w:r>
        <w:rPr>
          <w:rFonts w:hint="eastAsia"/>
          <w:color w:val="000000" w:themeColor="text1"/>
          <w:szCs w:val="21"/>
          <w:highlight w:val="none"/>
          <w14:textFill>
            <w14:solidFill>
              <w14:schemeClr w14:val="tx1"/>
            </w14:solidFill>
          </w14:textFill>
        </w:rPr>
        <w:t>供货期</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磋商</w:t>
      </w:r>
      <w:r>
        <w:rPr>
          <w:color w:val="000000" w:themeColor="text1"/>
          <w:szCs w:val="21"/>
          <w:highlight w:val="none"/>
          <w14:textFill>
            <w14:solidFill>
              <w14:schemeClr w14:val="tx1"/>
            </w14:solidFill>
          </w14:textFill>
        </w:rPr>
        <w:t>报价</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，完成</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中所规定的全部任务，不再要求</w:t>
      </w:r>
      <w:r>
        <w:rPr>
          <w:rFonts w:hint="eastAsia"/>
          <w:color w:val="000000" w:themeColor="text1"/>
          <w:szCs w:val="21"/>
          <w:highlight w:val="none"/>
          <w14:textFill>
            <w14:solidFill>
              <w14:schemeClr w14:val="tx1"/>
            </w14:solidFill>
          </w14:textFill>
        </w:rPr>
        <w:t>采购人</w:t>
      </w:r>
      <w:r>
        <w:rPr>
          <w:color w:val="000000" w:themeColor="text1"/>
          <w:szCs w:val="21"/>
          <w:highlight w:val="none"/>
          <w14:textFill>
            <w14:solidFill>
              <w14:schemeClr w14:val="tx1"/>
            </w14:solidFill>
          </w14:textFill>
        </w:rPr>
        <w:t>支付其他任何费用。</w:t>
      </w:r>
    </w:p>
    <w:p w14:paraId="4FF298AE">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一旦我方</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 xml:space="preserve">，我方承诺： </w:t>
      </w:r>
    </w:p>
    <w:p w14:paraId="7E8E7B0B">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（1）在收到</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通知书后，在</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规定的期限内与你方签订合同，否则承担法律责任；</w:t>
      </w:r>
    </w:p>
    <w:p w14:paraId="01B8CC2B">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（2）在签订合同时不向你方提出附加条件； </w:t>
      </w:r>
    </w:p>
    <w:p w14:paraId="1E293121">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 xml:space="preserve">要求提交履约保证金； </w:t>
      </w:r>
    </w:p>
    <w:p w14:paraId="0F820548">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（4）在合同约定的期限内完成合同规定的全部义务</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 xml:space="preserve"> </w:t>
      </w:r>
    </w:p>
    <w:p w14:paraId="25297FAC">
      <w:pPr>
        <w:autoSpaceDE w:val="0"/>
        <w:autoSpaceDN w:val="0"/>
        <w:snapToGrid w:val="0"/>
        <w:spacing w:line="360" w:lineRule="auto"/>
        <w:ind w:firstLine="420" w:firstLineChars="200"/>
        <w:jc w:val="left"/>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（5）无条件响应</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人须知前附表中所有要求</w:t>
      </w:r>
      <w:r>
        <w:rPr>
          <w:rFonts w:hint="eastAsia"/>
          <w:color w:val="000000" w:themeColor="text1"/>
          <w:szCs w:val="21"/>
          <w:highlight w:val="none"/>
          <w14:textFill>
            <w14:solidFill>
              <w14:schemeClr w14:val="tx1"/>
            </w14:solidFill>
          </w14:textFill>
        </w:rPr>
        <w:t>；</w:t>
      </w:r>
    </w:p>
    <w:p w14:paraId="70AE7D2F">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我方同意本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在</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须知中规定的</w:t>
      </w:r>
      <w:r>
        <w:rPr>
          <w:rFonts w:hint="eastAsia"/>
          <w:color w:val="000000" w:themeColor="text1"/>
          <w:szCs w:val="21"/>
          <w:highlight w:val="none"/>
          <w14:textFill>
            <w14:solidFill>
              <w14:schemeClr w14:val="tx1"/>
            </w14:solidFill>
          </w14:textFill>
        </w:rPr>
        <w:t>磋商有效期内</w:t>
      </w:r>
      <w:r>
        <w:rPr>
          <w:color w:val="000000" w:themeColor="text1"/>
          <w:szCs w:val="21"/>
          <w:highlight w:val="none"/>
          <w14:textFill>
            <w14:solidFill>
              <w14:schemeClr w14:val="tx1"/>
            </w14:solidFill>
          </w14:textFill>
        </w:rPr>
        <w:t>对我方有约束力，且随时可能按此</w:t>
      </w:r>
      <w:r>
        <w:rPr>
          <w:rFonts w:hint="eastAsia"/>
          <w:color w:val="000000" w:themeColor="text1"/>
          <w:szCs w:val="21"/>
          <w:highlight w:val="none"/>
          <w14:textFill>
            <w14:solidFill>
              <w14:schemeClr w14:val="tx1"/>
            </w14:solidFill>
          </w14:textFill>
        </w:rPr>
        <w:t>响应文件成交</w:t>
      </w:r>
      <w:r>
        <w:rPr>
          <w:color w:val="000000" w:themeColor="text1"/>
          <w:szCs w:val="21"/>
          <w:highlight w:val="none"/>
          <w14:textFill>
            <w14:solidFill>
              <w14:schemeClr w14:val="tx1"/>
            </w14:solidFill>
          </w14:textFill>
        </w:rPr>
        <w:t>。</w:t>
      </w:r>
    </w:p>
    <w:p w14:paraId="31727B64">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在签署合同时，贵单位的</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和本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将构成约束我们双方的契约。</w:t>
      </w:r>
    </w:p>
    <w:p w14:paraId="73CA71EB">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我方理解你们将不受你们所受到的任何标价或其它任何</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的约束。</w:t>
      </w:r>
    </w:p>
    <w:p w14:paraId="0294A33B">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我方承诺完全按照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规定的时间提交完成的</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w:t>
      </w:r>
    </w:p>
    <w:p w14:paraId="0B20EA56">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43B7B168">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629F04F2">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79545A5D">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1ECE8677">
      <w:pPr>
        <w:spacing w:line="480" w:lineRule="auto"/>
        <w:ind w:firstLine="2520" w:firstLineChars="1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0134463F">
      <w:pPr>
        <w:spacing w:line="480" w:lineRule="auto"/>
        <w:ind w:firstLine="2520" w:firstLineChars="1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0D53B974">
      <w:pPr>
        <w:spacing w:line="440" w:lineRule="exact"/>
        <w:ind w:firstLine="2530" w:firstLineChars="1205"/>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4592C6AC">
      <w:pPr>
        <w:wordWrap w:val="0"/>
        <w:spacing w:line="600" w:lineRule="auto"/>
        <w:ind w:firstLine="420" w:firstLineChars="200"/>
        <w:jc w:val="right"/>
        <w:rPr>
          <w:color w:val="000000" w:themeColor="text1"/>
          <w:szCs w:val="21"/>
          <w:highlight w:val="none"/>
          <w14:textFill>
            <w14:solidFill>
              <w14:schemeClr w14:val="tx1"/>
            </w14:solidFill>
          </w14:textFill>
        </w:rPr>
      </w:pPr>
    </w:p>
    <w:p w14:paraId="33BE5EE7">
      <w:pPr>
        <w:wordWrap w:val="0"/>
        <w:spacing w:line="600" w:lineRule="auto"/>
        <w:ind w:firstLine="420" w:firstLineChars="200"/>
        <w:jc w:val="right"/>
        <w:rPr>
          <w:color w:val="000000" w:themeColor="text1"/>
          <w:szCs w:val="21"/>
          <w:highlight w:val="none"/>
          <w14:textFill>
            <w14:solidFill>
              <w14:schemeClr w14:val="tx1"/>
            </w14:solidFill>
          </w14:textFill>
        </w:rPr>
      </w:pPr>
    </w:p>
    <w:p w14:paraId="75E005E2">
      <w:pPr>
        <w:pStyle w:val="16"/>
        <w:rPr>
          <w:color w:val="000000" w:themeColor="text1"/>
          <w:highlight w:val="none"/>
          <w14:textFill>
            <w14:solidFill>
              <w14:schemeClr w14:val="tx1"/>
            </w14:solidFill>
          </w14:textFill>
        </w:rPr>
      </w:pPr>
    </w:p>
    <w:p w14:paraId="05AEA36B">
      <w:pPr>
        <w:wordWrap w:val="0"/>
        <w:spacing w:line="60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ADBC918">
      <w:pPr>
        <w:snapToGrid w:val="0"/>
        <w:jc w:val="center"/>
        <w:rPr>
          <w:color w:val="000000" w:themeColor="text1"/>
          <w:sz w:val="32"/>
          <w:szCs w:val="32"/>
          <w:highlight w:val="none"/>
          <w14:textFill>
            <w14:solidFill>
              <w14:schemeClr w14:val="tx1"/>
            </w14:solidFill>
          </w14:textFill>
        </w:rPr>
      </w:pPr>
    </w:p>
    <w:p w14:paraId="2FEC5E76">
      <w:pPr>
        <w:snapToGrid w:val="0"/>
        <w:jc w:val="center"/>
        <w:rPr>
          <w:b/>
          <w:color w:val="000000" w:themeColor="text1"/>
          <w:sz w:val="32"/>
          <w:szCs w:val="32"/>
          <w:highlight w:val="none"/>
          <w14:textFill>
            <w14:solidFill>
              <w14:schemeClr w14:val="tx1"/>
            </w14:solidFill>
          </w14:textFill>
        </w:rPr>
      </w:pPr>
    </w:p>
    <w:p w14:paraId="0C590F44">
      <w:pPr>
        <w:snapToGrid w:val="0"/>
        <w:jc w:val="center"/>
        <w:rPr>
          <w:rFonts w:hint="eastAsia"/>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bookmarkStart w:id="68" w:name="_Toc65587250"/>
      <w:r>
        <w:rPr>
          <w:b/>
          <w:color w:val="000000" w:themeColor="text1"/>
          <w:sz w:val="32"/>
          <w:szCs w:val="32"/>
          <w:highlight w:val="none"/>
          <w14:textFill>
            <w14:solidFill>
              <w14:schemeClr w14:val="tx1"/>
            </w14:solidFill>
          </w14:textFill>
        </w:rPr>
        <w:t>二、法定代表人</w:t>
      </w:r>
      <w:r>
        <w:rPr>
          <w:rFonts w:hint="eastAsia"/>
          <w:b/>
          <w:color w:val="000000" w:themeColor="text1"/>
          <w:sz w:val="32"/>
          <w:szCs w:val="32"/>
          <w:highlight w:val="none"/>
          <w14:textFill>
            <w14:solidFill>
              <w14:schemeClr w14:val="tx1"/>
            </w14:solidFill>
          </w14:textFill>
        </w:rPr>
        <w:t>资格</w:t>
      </w:r>
      <w:r>
        <w:rPr>
          <w:b/>
          <w:color w:val="000000" w:themeColor="text1"/>
          <w:sz w:val="32"/>
          <w:szCs w:val="32"/>
          <w:highlight w:val="none"/>
          <w14:textFill>
            <w14:solidFill>
              <w14:schemeClr w14:val="tx1"/>
            </w14:solidFill>
          </w14:textFill>
        </w:rPr>
        <w:t>证</w:t>
      </w:r>
      <w:r>
        <w:rPr>
          <w:rFonts w:hint="eastAsia"/>
          <w:b/>
          <w:color w:val="000000" w:themeColor="text1"/>
          <w:sz w:val="32"/>
          <w:szCs w:val="32"/>
          <w:highlight w:val="none"/>
          <w14:textFill>
            <w14:solidFill>
              <w14:schemeClr w14:val="tx1"/>
            </w14:solidFill>
          </w14:textFill>
        </w:rPr>
        <w:t>明</w:t>
      </w:r>
    </w:p>
    <w:p w14:paraId="58D7B8D0">
      <w:pPr>
        <w:spacing w:line="276" w:lineRule="auto"/>
        <w:rPr>
          <w:color w:val="000000" w:themeColor="text1"/>
          <w:szCs w:val="21"/>
          <w:highlight w:val="none"/>
          <w14:textFill>
            <w14:solidFill>
              <w14:schemeClr w14:val="tx1"/>
            </w14:solidFill>
          </w14:textFill>
        </w:rPr>
      </w:pPr>
    </w:p>
    <w:p w14:paraId="6188F9E0">
      <w:pPr>
        <w:spacing w:line="276" w:lineRule="auto"/>
        <w:rPr>
          <w:color w:val="000000" w:themeColor="text1"/>
          <w:szCs w:val="21"/>
          <w:highlight w:val="none"/>
          <w14:textFill>
            <w14:solidFill>
              <w14:schemeClr w14:val="tx1"/>
            </w14:solidFill>
          </w14:textFill>
        </w:rPr>
      </w:pPr>
    </w:p>
    <w:p w14:paraId="37FE23AC">
      <w:pPr>
        <w:spacing w:line="276"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单位名称：</w:t>
      </w:r>
      <w:r>
        <w:rPr>
          <w:color w:val="000000" w:themeColor="text1"/>
          <w:szCs w:val="21"/>
          <w:highlight w:val="none"/>
          <w:u w:val="single"/>
          <w14:textFill>
            <w14:solidFill>
              <w14:schemeClr w14:val="tx1"/>
            </w14:solidFill>
          </w14:textFill>
        </w:rPr>
        <w:t xml:space="preserve">                                           </w:t>
      </w:r>
    </w:p>
    <w:p w14:paraId="37AED586">
      <w:pPr>
        <w:spacing w:line="276" w:lineRule="auto"/>
        <w:rPr>
          <w:color w:val="000000" w:themeColor="text1"/>
          <w:szCs w:val="21"/>
          <w:highlight w:val="none"/>
          <w14:textFill>
            <w14:solidFill>
              <w14:schemeClr w14:val="tx1"/>
            </w14:solidFill>
          </w14:textFill>
        </w:rPr>
      </w:pPr>
    </w:p>
    <w:p w14:paraId="32B3162F">
      <w:pPr>
        <w:spacing w:line="276"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单位性质：</w:t>
      </w:r>
      <w:r>
        <w:rPr>
          <w:color w:val="000000" w:themeColor="text1"/>
          <w:szCs w:val="21"/>
          <w:highlight w:val="none"/>
          <w:u w:val="single"/>
          <w14:textFill>
            <w14:solidFill>
              <w14:schemeClr w14:val="tx1"/>
            </w14:solidFill>
          </w14:textFill>
        </w:rPr>
        <w:t xml:space="preserve">                                           </w:t>
      </w:r>
    </w:p>
    <w:p w14:paraId="43E61DD9">
      <w:pPr>
        <w:spacing w:line="276" w:lineRule="auto"/>
        <w:rPr>
          <w:color w:val="000000" w:themeColor="text1"/>
          <w:szCs w:val="21"/>
          <w:highlight w:val="none"/>
          <w14:textFill>
            <w14:solidFill>
              <w14:schemeClr w14:val="tx1"/>
            </w14:solidFill>
          </w14:textFill>
        </w:rPr>
      </w:pPr>
    </w:p>
    <w:p w14:paraId="16897A4D">
      <w:pPr>
        <w:spacing w:line="276"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single"/>
          <w14:textFill>
            <w14:solidFill>
              <w14:schemeClr w14:val="tx1"/>
            </w14:solidFill>
          </w14:textFill>
        </w:rPr>
        <w:t xml:space="preserve">                                           </w:t>
      </w:r>
    </w:p>
    <w:p w14:paraId="256E0E49">
      <w:pPr>
        <w:spacing w:line="276" w:lineRule="auto"/>
        <w:rPr>
          <w:color w:val="000000" w:themeColor="text1"/>
          <w:szCs w:val="21"/>
          <w:highlight w:val="none"/>
          <w14:textFill>
            <w14:solidFill>
              <w14:schemeClr w14:val="tx1"/>
            </w14:solidFill>
          </w14:textFill>
        </w:rPr>
      </w:pPr>
    </w:p>
    <w:p w14:paraId="548ACCF3">
      <w:pPr>
        <w:spacing w:line="276"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成立时间：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6D6EE74C">
      <w:pPr>
        <w:spacing w:line="276" w:lineRule="auto"/>
        <w:rPr>
          <w:color w:val="000000" w:themeColor="text1"/>
          <w:szCs w:val="21"/>
          <w:highlight w:val="none"/>
          <w14:textFill>
            <w14:solidFill>
              <w14:schemeClr w14:val="tx1"/>
            </w14:solidFill>
          </w14:textFill>
        </w:rPr>
      </w:pPr>
    </w:p>
    <w:p w14:paraId="04A15BB7">
      <w:pPr>
        <w:spacing w:line="276"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经营期限：</w:t>
      </w:r>
      <w:r>
        <w:rPr>
          <w:color w:val="000000" w:themeColor="text1"/>
          <w:szCs w:val="21"/>
          <w:highlight w:val="none"/>
          <w:u w:val="single"/>
          <w14:textFill>
            <w14:solidFill>
              <w14:schemeClr w14:val="tx1"/>
            </w14:solidFill>
          </w14:textFill>
        </w:rPr>
        <w:t xml:space="preserve">                                           </w:t>
      </w:r>
    </w:p>
    <w:p w14:paraId="42596934">
      <w:pPr>
        <w:spacing w:line="276" w:lineRule="auto"/>
        <w:rPr>
          <w:color w:val="000000" w:themeColor="text1"/>
          <w:szCs w:val="21"/>
          <w:highlight w:val="none"/>
          <w14:textFill>
            <w14:solidFill>
              <w14:schemeClr w14:val="tx1"/>
            </w14:solidFill>
          </w14:textFill>
        </w:rPr>
      </w:pPr>
    </w:p>
    <w:p w14:paraId="5722446B">
      <w:pPr>
        <w:spacing w:line="276"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性别：</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年龄：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职务：</w:t>
      </w:r>
      <w:r>
        <w:rPr>
          <w:color w:val="000000" w:themeColor="text1"/>
          <w:szCs w:val="21"/>
          <w:highlight w:val="none"/>
          <w:u w:val="single"/>
          <w14:textFill>
            <w14:solidFill>
              <w14:schemeClr w14:val="tx1"/>
            </w14:solidFill>
          </w14:textFill>
        </w:rPr>
        <w:t xml:space="preserve">        </w:t>
      </w:r>
    </w:p>
    <w:p w14:paraId="45546A5F">
      <w:pPr>
        <w:spacing w:line="276" w:lineRule="auto"/>
        <w:rPr>
          <w:color w:val="000000" w:themeColor="text1"/>
          <w:szCs w:val="21"/>
          <w:highlight w:val="none"/>
          <w14:textFill>
            <w14:solidFill>
              <w14:schemeClr w14:val="tx1"/>
            </w14:solidFill>
          </w14:textFill>
        </w:rPr>
      </w:pPr>
    </w:p>
    <w:p w14:paraId="7BD790DE">
      <w:pPr>
        <w:spacing w:line="276"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系</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eastAsia="zh-CN"/>
          <w14:textFill>
            <w14:solidFill>
              <w14:schemeClr w14:val="tx1"/>
            </w14:solidFill>
          </w14:textFill>
        </w:rPr>
        <w:t>供应商</w:t>
      </w:r>
      <w:r>
        <w:rPr>
          <w:color w:val="000000" w:themeColor="text1"/>
          <w:szCs w:val="21"/>
          <w:highlight w:val="none"/>
          <w:u w:val="single"/>
          <w14:textFill>
            <w14:solidFill>
              <w14:schemeClr w14:val="tx1"/>
            </w14:solidFill>
          </w14:textFill>
        </w:rPr>
        <w:t xml:space="preserve">单位名称）        </w:t>
      </w:r>
      <w:r>
        <w:rPr>
          <w:color w:val="000000" w:themeColor="text1"/>
          <w:szCs w:val="21"/>
          <w:highlight w:val="none"/>
          <w14:textFill>
            <w14:solidFill>
              <w14:schemeClr w14:val="tx1"/>
            </w14:solidFill>
          </w14:textFill>
        </w:rPr>
        <w:t>的法定代表人。</w:t>
      </w:r>
    </w:p>
    <w:p w14:paraId="24C91A3F">
      <w:pPr>
        <w:spacing w:line="276" w:lineRule="auto"/>
        <w:rPr>
          <w:color w:val="000000" w:themeColor="text1"/>
          <w:szCs w:val="21"/>
          <w:highlight w:val="none"/>
          <w14:textFill>
            <w14:solidFill>
              <w14:schemeClr w14:val="tx1"/>
            </w14:solidFill>
          </w14:textFill>
        </w:rPr>
      </w:pPr>
    </w:p>
    <w:p w14:paraId="1C09862A">
      <w:pPr>
        <w:spacing w:line="276" w:lineRule="auto"/>
        <w:rPr>
          <w:color w:val="000000" w:themeColor="text1"/>
          <w:szCs w:val="21"/>
          <w:highlight w:val="none"/>
          <w14:textFill>
            <w14:solidFill>
              <w14:schemeClr w14:val="tx1"/>
            </w14:solidFill>
          </w14:textFill>
        </w:rPr>
      </w:pPr>
    </w:p>
    <w:p w14:paraId="655237A5">
      <w:pPr>
        <w:spacing w:line="276" w:lineRule="auto"/>
        <w:ind w:firstLine="840" w:firstLineChars="4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tbl>
      <w:tblPr>
        <w:tblStyle w:val="38"/>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274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val="0"/>
            <w:vAlign w:val="top"/>
          </w:tcPr>
          <w:p w14:paraId="45FDC0A1">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附：法定代表人身份证复印件</w:t>
            </w:r>
          </w:p>
        </w:tc>
      </w:tr>
    </w:tbl>
    <w:p w14:paraId="29249712">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4B98412">
      <w:pPr>
        <w:spacing w:line="600" w:lineRule="auto"/>
        <w:ind w:firstLine="4830" w:firstLineChars="2300"/>
        <w:jc w:val="righ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5C580856">
      <w:pPr>
        <w:spacing w:line="600" w:lineRule="auto"/>
        <w:ind w:firstLine="4830" w:firstLineChars="23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p>
    <w:p w14:paraId="638C5EEC">
      <w:pPr>
        <w:wordWrap w:val="0"/>
        <w:spacing w:line="600" w:lineRule="auto"/>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p>
    <w:p w14:paraId="6AABD029">
      <w:pPr>
        <w:jc w:val="center"/>
        <w:rPr>
          <w:rFonts w:hint="eastAsia"/>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69" w:name="_Toc511207283"/>
      <w:bookmarkStart w:id="70" w:name="_Toc449685252"/>
      <w:bookmarkStart w:id="71" w:name="_Toc402425837"/>
      <w:r>
        <w:rPr>
          <w:b/>
          <w:color w:val="000000" w:themeColor="text1"/>
          <w:sz w:val="32"/>
          <w:szCs w:val="32"/>
          <w:highlight w:val="none"/>
          <w14:textFill>
            <w14:solidFill>
              <w14:schemeClr w14:val="tx1"/>
            </w14:solidFill>
          </w14:textFill>
        </w:rPr>
        <w:t>三、授权委托书</w:t>
      </w:r>
      <w:bookmarkEnd w:id="69"/>
      <w:bookmarkEnd w:id="70"/>
      <w:bookmarkEnd w:id="71"/>
    </w:p>
    <w:p w14:paraId="6E617301">
      <w:pPr>
        <w:spacing w:line="360" w:lineRule="auto"/>
        <w:rPr>
          <w:color w:val="000000" w:themeColor="text1"/>
          <w:sz w:val="16"/>
          <w:szCs w:val="21"/>
          <w:highlight w:val="none"/>
          <w14:textFill>
            <w14:solidFill>
              <w14:schemeClr w14:val="tx1"/>
            </w14:solidFill>
          </w14:textFill>
        </w:rPr>
      </w:pPr>
    </w:p>
    <w:p w14:paraId="7CD1FE99">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本授权委托书声明：</w:t>
      </w:r>
    </w:p>
    <w:p w14:paraId="4198E421">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（姓名）为我公司代表，以</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名称）的名义参加</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（项目名称）投标活动。</w:t>
      </w:r>
    </w:p>
    <w:p w14:paraId="7D31FFCC">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委托代理人在</w:t>
      </w:r>
      <w:r>
        <w:rPr>
          <w:rFonts w:hint="eastAsia"/>
          <w:color w:val="000000" w:themeColor="text1"/>
          <w:szCs w:val="21"/>
          <w:highlight w:val="none"/>
          <w14:textFill>
            <w14:solidFill>
              <w14:schemeClr w14:val="tx1"/>
            </w14:solidFill>
          </w14:textFill>
        </w:rPr>
        <w:t>磋商、评审</w:t>
      </w:r>
      <w:r>
        <w:rPr>
          <w:color w:val="000000" w:themeColor="text1"/>
          <w:szCs w:val="21"/>
          <w:highlight w:val="none"/>
          <w14:textFill>
            <w14:solidFill>
              <w14:schemeClr w14:val="tx1"/>
            </w14:solidFill>
          </w14:textFill>
        </w:rPr>
        <w:t>、合同谈判过程中签署的一切文件和处理与之有关的一切事务，我均予以承认。</w:t>
      </w:r>
    </w:p>
    <w:p w14:paraId="67456877">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委托代理人无转委托权。</w:t>
      </w:r>
    </w:p>
    <w:p w14:paraId="1D33114B">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特此委托。</w:t>
      </w:r>
    </w:p>
    <w:tbl>
      <w:tblPr>
        <w:tblStyle w:val="38"/>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32F9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val="0"/>
            <w:vAlign w:val="top"/>
          </w:tcPr>
          <w:p w14:paraId="7F1418BE">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附：委托代理人身份证复印件</w:t>
            </w:r>
          </w:p>
        </w:tc>
      </w:tr>
    </w:tbl>
    <w:p w14:paraId="14DA4848">
      <w:pPr>
        <w:spacing w:line="360" w:lineRule="auto"/>
        <w:ind w:firstLine="420" w:firstLineChars="200"/>
        <w:jc w:val="right"/>
        <w:rPr>
          <w:color w:val="000000" w:themeColor="text1"/>
          <w:szCs w:val="21"/>
          <w:highlight w:val="none"/>
          <w14:textFill>
            <w14:solidFill>
              <w14:schemeClr w14:val="tx1"/>
            </w14:solidFill>
          </w14:textFill>
        </w:rPr>
      </w:pPr>
    </w:p>
    <w:p w14:paraId="07BB4F69">
      <w:pPr>
        <w:wordWrap w:val="0"/>
        <w:spacing w:line="480" w:lineRule="auto"/>
        <w:ind w:firstLine="420" w:firstLineChars="200"/>
        <w:jc w:val="righ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应</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 xml:space="preserve">      </w:t>
      </w:r>
    </w:p>
    <w:p w14:paraId="0B1C1BAB">
      <w:pPr>
        <w:spacing w:line="48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r>
        <w:rPr>
          <w:rFonts w:hint="eastAsia"/>
          <w:color w:val="000000" w:themeColor="text1"/>
          <w:szCs w:val="21"/>
          <w:highlight w:val="none"/>
          <w14:textFill>
            <w14:solidFill>
              <w14:schemeClr w14:val="tx1"/>
            </w14:solidFill>
          </w14:textFill>
        </w:rPr>
        <w:t>或签字</w:t>
      </w:r>
      <w:r>
        <w:rPr>
          <w:color w:val="000000" w:themeColor="text1"/>
          <w:szCs w:val="21"/>
          <w:highlight w:val="none"/>
          <w14:textFill>
            <w14:solidFill>
              <w14:schemeClr w14:val="tx1"/>
            </w14:solidFill>
          </w14:textFill>
        </w:rPr>
        <w:t>）</w:t>
      </w:r>
    </w:p>
    <w:p w14:paraId="6D1CE90A">
      <w:pPr>
        <w:wordWrap w:val="0"/>
        <w:spacing w:line="48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 xml:space="preserve">      </w:t>
      </w:r>
    </w:p>
    <w:p w14:paraId="428EDA3A">
      <w:pPr>
        <w:wordWrap w:val="0"/>
        <w:spacing w:line="48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bookmarkStart w:id="72" w:name="_Toc449685253"/>
      <w:bookmarkStart w:id="73" w:name="_Toc402425838"/>
      <w:bookmarkStart w:id="74" w:name="_Toc511207284"/>
    </w:p>
    <w:p w14:paraId="55DEE12D">
      <w:pPr>
        <w:ind w:firstLine="420" w:firstLineChars="200"/>
        <w:jc w:val="center"/>
        <w:rPr>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b/>
          <w:color w:val="000000" w:themeColor="text1"/>
          <w:sz w:val="32"/>
          <w:szCs w:val="32"/>
          <w:highlight w:val="none"/>
          <w14:textFill>
            <w14:solidFill>
              <w14:schemeClr w14:val="tx1"/>
            </w14:solidFill>
          </w14:textFill>
        </w:rPr>
        <w:t>四、</w:t>
      </w:r>
      <w:r>
        <w:rPr>
          <w:rFonts w:hint="eastAsia"/>
          <w:b/>
          <w:color w:val="000000" w:themeColor="text1"/>
          <w:sz w:val="32"/>
          <w:szCs w:val="32"/>
          <w:highlight w:val="none"/>
          <w14:textFill>
            <w14:solidFill>
              <w14:schemeClr w14:val="tx1"/>
            </w14:solidFill>
          </w14:textFill>
        </w:rPr>
        <w:t>报价</w:t>
      </w:r>
      <w:r>
        <w:rPr>
          <w:b/>
          <w:color w:val="000000" w:themeColor="text1"/>
          <w:sz w:val="32"/>
          <w:szCs w:val="32"/>
          <w:highlight w:val="none"/>
          <w14:textFill>
            <w14:solidFill>
              <w14:schemeClr w14:val="tx1"/>
            </w14:solidFill>
          </w14:textFill>
        </w:rPr>
        <w:t>一览表</w:t>
      </w:r>
      <w:bookmarkEnd w:id="72"/>
      <w:bookmarkEnd w:id="73"/>
      <w:bookmarkEnd w:id="74"/>
      <w:r>
        <w:rPr>
          <w:rFonts w:hint="eastAsia"/>
          <w:b/>
          <w:color w:val="000000" w:themeColor="text1"/>
          <w:sz w:val="32"/>
          <w:szCs w:val="32"/>
          <w:highlight w:val="none"/>
          <w14:textFill>
            <w14:solidFill>
              <w14:schemeClr w14:val="tx1"/>
            </w14:solidFill>
          </w14:textFill>
        </w:rPr>
        <w:t>（首次）</w:t>
      </w:r>
    </w:p>
    <w:p w14:paraId="66853AE0">
      <w:pPr>
        <w:spacing w:line="480" w:lineRule="auto"/>
        <w:ind w:firstLine="643" w:firstLineChars="200"/>
        <w:jc w:val="center"/>
        <w:rPr>
          <w:b/>
          <w:color w:val="000000" w:themeColor="text1"/>
          <w:sz w:val="32"/>
          <w:szCs w:val="32"/>
          <w:highlight w:val="none"/>
          <w14:textFill>
            <w14:solidFill>
              <w14:schemeClr w14:val="tx1"/>
            </w14:solidFill>
          </w14:textFill>
        </w:rPr>
      </w:pPr>
    </w:p>
    <w:p w14:paraId="12292C95">
      <w:pPr>
        <w:autoSpaceDE w:val="0"/>
        <w:autoSpaceDN w:val="0"/>
        <w:spacing w:line="480" w:lineRule="auto"/>
        <w:ind w:firstLine="210" w:firstLineChars="100"/>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项目名称：</w:t>
      </w:r>
    </w:p>
    <w:p w14:paraId="439B98D8">
      <w:pPr>
        <w:autoSpaceDE w:val="0"/>
        <w:autoSpaceDN w:val="0"/>
        <w:spacing w:line="480" w:lineRule="auto"/>
        <w:ind w:firstLine="210" w:firstLineChars="100"/>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14:textFill>
            <w14:solidFill>
              <w14:schemeClr w14:val="tx1"/>
            </w14:solidFill>
          </w14:textFill>
        </w:rPr>
        <w:t>项目</w:t>
      </w:r>
      <w:r>
        <w:rPr>
          <w:bCs/>
          <w:color w:val="000000" w:themeColor="text1"/>
          <w:szCs w:val="21"/>
          <w:highlight w:val="none"/>
          <w:lang w:val="zh-CN"/>
          <w14:textFill>
            <w14:solidFill>
              <w14:schemeClr w14:val="tx1"/>
            </w14:solidFill>
          </w14:textFill>
        </w:rPr>
        <w:t>编号：</w:t>
      </w:r>
    </w:p>
    <w:p w14:paraId="6F458D5E">
      <w:pPr>
        <w:spacing w:line="480" w:lineRule="auto"/>
        <w:ind w:firstLine="210" w:firstLineChars="100"/>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开</w:t>
      </w:r>
      <w:r>
        <w:rPr>
          <w:rFonts w:hint="eastAsia"/>
          <w:bCs/>
          <w:color w:val="000000" w:themeColor="text1"/>
          <w:szCs w:val="21"/>
          <w:highlight w:val="none"/>
          <w14:textFill>
            <w14:solidFill>
              <w14:schemeClr w14:val="tx1"/>
            </w14:solidFill>
          </w14:textFill>
        </w:rPr>
        <w:t>启</w:t>
      </w:r>
      <w:r>
        <w:rPr>
          <w:bCs/>
          <w:color w:val="000000" w:themeColor="text1"/>
          <w:szCs w:val="21"/>
          <w:highlight w:val="none"/>
          <w:lang w:val="zh-CN"/>
          <w14:textFill>
            <w14:solidFill>
              <w14:schemeClr w14:val="tx1"/>
            </w14:solidFill>
          </w14:textFill>
        </w:rPr>
        <w:t xml:space="preserve">时间：    年    月    日 </w:t>
      </w:r>
    </w:p>
    <w:tbl>
      <w:tblPr>
        <w:tblStyle w:val="38"/>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2247"/>
        <w:gridCol w:w="1574"/>
        <w:gridCol w:w="1377"/>
      </w:tblGrid>
      <w:tr w14:paraId="0D5B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560" w:type="dxa"/>
            <w:noWrap w:val="0"/>
            <w:vAlign w:val="center"/>
          </w:tcPr>
          <w:p w14:paraId="43F9B540">
            <w:pPr>
              <w:autoSpaceDE w:val="0"/>
              <w:autoSpaceDN w:val="0"/>
              <w:spacing w:line="400" w:lineRule="exact"/>
              <w:jc w:val="center"/>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供应商</w:t>
            </w:r>
            <w:r>
              <w:rPr>
                <w:bCs/>
                <w:color w:val="000000" w:themeColor="text1"/>
                <w:szCs w:val="21"/>
                <w:highlight w:val="none"/>
                <w:lang w:val="zh-CN"/>
                <w14:textFill>
                  <w14:solidFill>
                    <w14:schemeClr w14:val="tx1"/>
                  </w14:solidFill>
                </w14:textFill>
              </w:rPr>
              <w:t>名称</w:t>
            </w:r>
          </w:p>
        </w:tc>
        <w:tc>
          <w:tcPr>
            <w:tcW w:w="2247" w:type="dxa"/>
            <w:noWrap w:val="0"/>
            <w:vAlign w:val="center"/>
          </w:tcPr>
          <w:p w14:paraId="4BC2B9E5">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报价</w:t>
            </w:r>
          </w:p>
          <w:p w14:paraId="1C029F8D">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w:t>
            </w:r>
            <w:r>
              <w:rPr>
                <w:rFonts w:hint="eastAsia"/>
                <w:bCs/>
                <w:color w:val="000000" w:themeColor="text1"/>
                <w:szCs w:val="21"/>
                <w:highlight w:val="none"/>
                <w14:textFill>
                  <w14:solidFill>
                    <w14:schemeClr w14:val="tx1"/>
                  </w14:solidFill>
                </w14:textFill>
              </w:rPr>
              <w:t>万元</w:t>
            </w:r>
            <w:r>
              <w:rPr>
                <w:bCs/>
                <w:color w:val="000000" w:themeColor="text1"/>
                <w:szCs w:val="21"/>
                <w:highlight w:val="none"/>
                <w:lang w:val="zh-CN"/>
                <w14:textFill>
                  <w14:solidFill>
                    <w14:schemeClr w14:val="tx1"/>
                  </w14:solidFill>
                </w14:textFill>
              </w:rPr>
              <w:t>）</w:t>
            </w:r>
          </w:p>
        </w:tc>
        <w:tc>
          <w:tcPr>
            <w:tcW w:w="1574" w:type="dxa"/>
            <w:noWrap w:val="0"/>
            <w:vAlign w:val="center"/>
          </w:tcPr>
          <w:p w14:paraId="4E1EB1B3">
            <w:pPr>
              <w:autoSpaceDE w:val="0"/>
              <w:autoSpaceDN w:val="0"/>
              <w:spacing w:line="40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供货期</w:t>
            </w:r>
          </w:p>
        </w:tc>
        <w:tc>
          <w:tcPr>
            <w:tcW w:w="1377" w:type="dxa"/>
            <w:noWrap w:val="0"/>
            <w:vAlign w:val="center"/>
          </w:tcPr>
          <w:p w14:paraId="0D3528FD">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优惠</w:t>
            </w:r>
          </w:p>
          <w:p w14:paraId="44EF2CF2">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条件</w:t>
            </w:r>
          </w:p>
        </w:tc>
      </w:tr>
      <w:tr w14:paraId="7A43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3560" w:type="dxa"/>
            <w:noWrap w:val="0"/>
            <w:vAlign w:val="center"/>
          </w:tcPr>
          <w:p w14:paraId="5540FA4F">
            <w:pPr>
              <w:autoSpaceDE w:val="0"/>
              <w:autoSpaceDN w:val="0"/>
              <w:spacing w:line="400" w:lineRule="exact"/>
              <w:jc w:val="center"/>
              <w:rPr>
                <w:bCs/>
                <w:color w:val="000000" w:themeColor="text1"/>
                <w:szCs w:val="21"/>
                <w:highlight w:val="none"/>
                <w:lang w:val="zh-CN"/>
                <w14:textFill>
                  <w14:solidFill>
                    <w14:schemeClr w14:val="tx1"/>
                  </w14:solidFill>
                </w14:textFill>
              </w:rPr>
            </w:pPr>
          </w:p>
        </w:tc>
        <w:tc>
          <w:tcPr>
            <w:tcW w:w="2247" w:type="dxa"/>
            <w:noWrap w:val="0"/>
            <w:vAlign w:val="center"/>
          </w:tcPr>
          <w:p w14:paraId="5726B9A1">
            <w:pPr>
              <w:autoSpaceDE w:val="0"/>
              <w:autoSpaceDN w:val="0"/>
              <w:spacing w:line="400" w:lineRule="exact"/>
              <w:jc w:val="center"/>
              <w:rPr>
                <w:rFonts w:hint="eastAsia"/>
                <w:bCs/>
                <w:color w:val="000000" w:themeColor="text1"/>
                <w:szCs w:val="21"/>
                <w:highlight w:val="none"/>
                <w14:textFill>
                  <w14:solidFill>
                    <w14:schemeClr w14:val="tx1"/>
                  </w14:solidFill>
                </w14:textFill>
              </w:rPr>
            </w:pPr>
          </w:p>
        </w:tc>
        <w:tc>
          <w:tcPr>
            <w:tcW w:w="1574" w:type="dxa"/>
            <w:noWrap w:val="0"/>
            <w:vAlign w:val="center"/>
          </w:tcPr>
          <w:p w14:paraId="57AF8C12">
            <w:pPr>
              <w:autoSpaceDE w:val="0"/>
              <w:autoSpaceDN w:val="0"/>
              <w:spacing w:line="400" w:lineRule="exact"/>
              <w:jc w:val="center"/>
              <w:rPr>
                <w:color w:val="000000" w:themeColor="text1"/>
                <w:szCs w:val="21"/>
                <w:highlight w:val="none"/>
                <w14:textFill>
                  <w14:solidFill>
                    <w14:schemeClr w14:val="tx1"/>
                  </w14:solidFill>
                </w14:textFill>
              </w:rPr>
            </w:pPr>
          </w:p>
        </w:tc>
        <w:tc>
          <w:tcPr>
            <w:tcW w:w="1377" w:type="dxa"/>
            <w:noWrap w:val="0"/>
            <w:vAlign w:val="center"/>
          </w:tcPr>
          <w:p w14:paraId="70F6FA39">
            <w:pPr>
              <w:autoSpaceDE w:val="0"/>
              <w:autoSpaceDN w:val="0"/>
              <w:spacing w:line="400" w:lineRule="exact"/>
              <w:jc w:val="center"/>
              <w:rPr>
                <w:bCs/>
                <w:color w:val="000000" w:themeColor="text1"/>
                <w:szCs w:val="21"/>
                <w:highlight w:val="none"/>
                <w14:textFill>
                  <w14:solidFill>
                    <w14:schemeClr w14:val="tx1"/>
                  </w14:solidFill>
                </w14:textFill>
              </w:rPr>
            </w:pPr>
          </w:p>
        </w:tc>
      </w:tr>
    </w:tbl>
    <w:p w14:paraId="34EC1AB4">
      <w:pPr>
        <w:autoSpaceDE w:val="0"/>
        <w:autoSpaceDN w:val="0"/>
        <w:spacing w:line="480" w:lineRule="auto"/>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注：</w:t>
      </w:r>
    </w:p>
    <w:p w14:paraId="5E617A73">
      <w:pPr>
        <w:autoSpaceDE w:val="0"/>
        <w:autoSpaceDN w:val="0"/>
        <w:adjustRightInd w:val="0"/>
        <w:spacing w:line="480" w:lineRule="auto"/>
        <w:ind w:firstLine="420" w:firstLineChars="200"/>
        <w:textAlignment w:val="baseline"/>
        <w:rPr>
          <w:rFonts w:ascii="宋体" w:hAnsi="宋体" w:cs="宋体"/>
          <w:snapToGrid w:val="0"/>
          <w:color w:val="000000" w:themeColor="text1"/>
          <w:kern w:val="0"/>
          <w:szCs w:val="32"/>
          <w:highlight w:val="none"/>
          <w:lang w:val="zh-CN"/>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1、</w:t>
      </w:r>
      <w:r>
        <w:rPr>
          <w:rFonts w:ascii="宋体" w:hAnsi="宋体" w:cs="宋体"/>
          <w:snapToGrid w:val="0"/>
          <w:color w:val="000000" w:themeColor="text1"/>
          <w:kern w:val="0"/>
          <w:szCs w:val="32"/>
          <w:highlight w:val="none"/>
          <w:lang w:val="zh-CN"/>
          <w14:textFill>
            <w14:solidFill>
              <w14:schemeClr w14:val="tx1"/>
            </w14:solidFill>
          </w14:textFill>
        </w:rPr>
        <w:t>本表的一切内容均具有法律效力，不得更改</w:t>
      </w:r>
      <w:r>
        <w:rPr>
          <w:rFonts w:hint="eastAsia" w:ascii="宋体" w:hAnsi="宋体" w:cs="宋体"/>
          <w:snapToGrid w:val="0"/>
          <w:color w:val="000000" w:themeColor="text1"/>
          <w:kern w:val="0"/>
          <w:szCs w:val="32"/>
          <w:highlight w:val="none"/>
          <w:lang w:val="zh-CN"/>
          <w14:textFill>
            <w14:solidFill>
              <w14:schemeClr w14:val="tx1"/>
            </w14:solidFill>
          </w14:textFill>
        </w:rPr>
        <w:t>。</w:t>
      </w:r>
      <w:r>
        <w:rPr>
          <w:rFonts w:hint="eastAsia" w:ascii="宋体" w:hAnsi="宋体" w:cs="宋体"/>
          <w:snapToGrid w:val="0"/>
          <w:color w:val="000000" w:themeColor="text1"/>
          <w:kern w:val="0"/>
          <w:szCs w:val="32"/>
          <w:highlight w:val="none"/>
          <w14:textFill>
            <w14:solidFill>
              <w14:schemeClr w14:val="tx1"/>
            </w14:solidFill>
          </w14:textFill>
        </w:rPr>
        <w:t>当报价一览表与响应标文件不一致时，以报价一览表为准</w:t>
      </w:r>
      <w:r>
        <w:rPr>
          <w:rFonts w:ascii="宋体" w:hAnsi="宋体" w:cs="宋体"/>
          <w:snapToGrid w:val="0"/>
          <w:color w:val="000000" w:themeColor="text1"/>
          <w:kern w:val="0"/>
          <w:szCs w:val="32"/>
          <w:highlight w:val="none"/>
          <w:lang w:val="zh-CN"/>
          <w14:textFill>
            <w14:solidFill>
              <w14:schemeClr w14:val="tx1"/>
            </w14:solidFill>
          </w14:textFill>
        </w:rPr>
        <w:t>。</w:t>
      </w:r>
    </w:p>
    <w:p w14:paraId="4817F20C">
      <w:pPr>
        <w:autoSpaceDE w:val="0"/>
        <w:autoSpaceDN w:val="0"/>
        <w:adjustRightInd w:val="0"/>
        <w:spacing w:line="480" w:lineRule="auto"/>
        <w:ind w:firstLine="420" w:firstLineChars="200"/>
        <w:textAlignment w:val="baseline"/>
        <w:rPr>
          <w:rFonts w:ascii="宋体" w:hAnsi="宋体" w:cs="宋体"/>
          <w:snapToGrid w:val="0"/>
          <w:color w:val="000000" w:themeColor="text1"/>
          <w:kern w:val="0"/>
          <w:szCs w:val="32"/>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2、报价为采购范围所列全部项目的含税报价总和。优惠条件只填“有”或“无”，并在响应文件相应位置附具体内容。</w:t>
      </w:r>
    </w:p>
    <w:p w14:paraId="42A893F3">
      <w:pPr>
        <w:autoSpaceDE w:val="0"/>
        <w:autoSpaceDN w:val="0"/>
        <w:adjustRightInd w:val="0"/>
        <w:spacing w:line="480" w:lineRule="auto"/>
        <w:ind w:firstLine="420" w:firstLineChars="200"/>
        <w:textAlignment w:val="baseline"/>
        <w:rPr>
          <w:b/>
          <w:bCs/>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3</w:t>
      </w:r>
      <w:r>
        <w:rPr>
          <w:rFonts w:ascii="宋体" w:hAnsi="宋体" w:cs="宋体"/>
          <w:snapToGrid w:val="0"/>
          <w:color w:val="000000" w:themeColor="text1"/>
          <w:kern w:val="0"/>
          <w:szCs w:val="32"/>
          <w:highlight w:val="none"/>
          <w:lang w:val="zh-CN"/>
          <w14:textFill>
            <w14:solidFill>
              <w14:schemeClr w14:val="tx1"/>
            </w14:solidFill>
          </w14:textFill>
        </w:rPr>
        <w:t>、本表格须装订在</w:t>
      </w:r>
      <w:r>
        <w:rPr>
          <w:rFonts w:hint="eastAsia" w:ascii="宋体" w:hAnsi="宋体" w:cs="宋体"/>
          <w:snapToGrid w:val="0"/>
          <w:color w:val="000000" w:themeColor="text1"/>
          <w:kern w:val="0"/>
          <w:szCs w:val="32"/>
          <w:highlight w:val="none"/>
          <w14:textFill>
            <w14:solidFill>
              <w14:schemeClr w14:val="tx1"/>
            </w14:solidFill>
          </w14:textFill>
        </w:rPr>
        <w:t>响应</w:t>
      </w:r>
      <w:r>
        <w:rPr>
          <w:rFonts w:ascii="宋体" w:hAnsi="宋体" w:cs="宋体"/>
          <w:snapToGrid w:val="0"/>
          <w:color w:val="000000" w:themeColor="text1"/>
          <w:kern w:val="0"/>
          <w:szCs w:val="32"/>
          <w:highlight w:val="none"/>
          <w:lang w:val="zh-CN"/>
          <w14:textFill>
            <w14:solidFill>
              <w14:schemeClr w14:val="tx1"/>
            </w14:solidFill>
          </w14:textFill>
        </w:rPr>
        <w:t>文件内。然后再将此</w:t>
      </w:r>
      <w:r>
        <w:rPr>
          <w:rFonts w:hint="eastAsia" w:ascii="宋体" w:hAnsi="宋体" w:cs="宋体"/>
          <w:snapToGrid w:val="0"/>
          <w:color w:val="000000" w:themeColor="text1"/>
          <w:kern w:val="0"/>
          <w:szCs w:val="32"/>
          <w:highlight w:val="none"/>
          <w14:textFill>
            <w14:solidFill>
              <w14:schemeClr w14:val="tx1"/>
            </w14:solidFill>
          </w14:textFill>
        </w:rPr>
        <w:t>报价</w:t>
      </w:r>
      <w:r>
        <w:rPr>
          <w:rFonts w:ascii="宋体" w:hAnsi="宋体" w:cs="宋体"/>
          <w:snapToGrid w:val="0"/>
          <w:color w:val="000000" w:themeColor="text1"/>
          <w:kern w:val="0"/>
          <w:szCs w:val="32"/>
          <w:highlight w:val="none"/>
          <w:lang w:val="zh-CN"/>
          <w14:textFill>
            <w14:solidFill>
              <w14:schemeClr w14:val="tx1"/>
            </w14:solidFill>
          </w14:textFill>
        </w:rPr>
        <w:t>一览表单独打印一份签字和加盖印章后，单独密封在一个小信封内，随</w:t>
      </w:r>
      <w:r>
        <w:rPr>
          <w:rFonts w:hint="eastAsia" w:ascii="宋体" w:hAnsi="宋体" w:cs="宋体"/>
          <w:snapToGrid w:val="0"/>
          <w:color w:val="000000" w:themeColor="text1"/>
          <w:kern w:val="0"/>
          <w:szCs w:val="32"/>
          <w:highlight w:val="none"/>
          <w14:textFill>
            <w14:solidFill>
              <w14:schemeClr w14:val="tx1"/>
            </w14:solidFill>
          </w14:textFill>
        </w:rPr>
        <w:t>响应</w:t>
      </w:r>
      <w:r>
        <w:rPr>
          <w:bCs/>
          <w:color w:val="000000" w:themeColor="text1"/>
          <w:szCs w:val="21"/>
          <w:highlight w:val="none"/>
          <w:lang w:val="zh-CN"/>
          <w14:textFill>
            <w14:solidFill>
              <w14:schemeClr w14:val="tx1"/>
            </w14:solidFill>
          </w14:textFill>
        </w:rPr>
        <w:t>文件一同递交用。</w:t>
      </w:r>
    </w:p>
    <w:p w14:paraId="384615DB">
      <w:pPr>
        <w:spacing w:line="480" w:lineRule="auto"/>
        <w:ind w:firstLine="2520" w:firstLineChars="1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4A71A03C">
      <w:pPr>
        <w:spacing w:line="480" w:lineRule="auto"/>
        <w:ind w:firstLine="2520" w:firstLineChars="1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51AD8BE6">
      <w:pPr>
        <w:spacing w:line="440" w:lineRule="exact"/>
        <w:ind w:firstLine="2530" w:firstLineChars="1205"/>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123BFDC">
      <w:pPr>
        <w:spacing w:line="300" w:lineRule="auto"/>
        <w:ind w:firstLine="420" w:firstLineChars="200"/>
        <w:rPr>
          <w:color w:val="000000" w:themeColor="text1"/>
          <w:highlight w:val="none"/>
          <w14:textFill>
            <w14:solidFill>
              <w14:schemeClr w14:val="tx1"/>
            </w14:solidFill>
          </w14:textFill>
        </w:rPr>
      </w:pPr>
    </w:p>
    <w:p w14:paraId="489A3B9F">
      <w:pPr>
        <w:autoSpaceDE w:val="0"/>
        <w:autoSpaceDN w:val="0"/>
        <w:jc w:val="center"/>
        <w:rPr>
          <w:rFonts w:hint="eastAsia"/>
          <w:b/>
          <w:color w:val="000000" w:themeColor="text1"/>
          <w:sz w:val="32"/>
          <w:szCs w:val="32"/>
          <w:highlight w:val="none"/>
          <w14:textFill>
            <w14:solidFill>
              <w14:schemeClr w14:val="tx1"/>
            </w14:solidFill>
          </w14:textFill>
        </w:rPr>
      </w:pPr>
      <w:bookmarkStart w:id="75" w:name="_Toc402425839"/>
      <w:r>
        <w:rPr>
          <w:b/>
          <w:color w:val="000000" w:themeColor="text1"/>
          <w:highlight w:val="none"/>
          <w14:textFill>
            <w14:solidFill>
              <w14:schemeClr w14:val="tx1"/>
            </w14:solidFill>
          </w14:textFill>
        </w:rPr>
        <w:br w:type="page"/>
      </w:r>
      <w:bookmarkEnd w:id="68"/>
      <w:bookmarkEnd w:id="75"/>
      <w:r>
        <w:rPr>
          <w:b/>
          <w:color w:val="000000" w:themeColor="text1"/>
          <w:sz w:val="32"/>
          <w:szCs w:val="32"/>
          <w:highlight w:val="none"/>
          <w14:textFill>
            <w14:solidFill>
              <w14:schemeClr w14:val="tx1"/>
            </w14:solidFill>
          </w14:textFill>
        </w:rPr>
        <w:t>五、报价</w:t>
      </w:r>
      <w:r>
        <w:rPr>
          <w:rFonts w:hint="eastAsia"/>
          <w:b/>
          <w:color w:val="000000" w:themeColor="text1"/>
          <w:sz w:val="32"/>
          <w:szCs w:val="32"/>
          <w:highlight w:val="none"/>
          <w14:textFill>
            <w14:solidFill>
              <w14:schemeClr w14:val="tx1"/>
            </w14:solidFill>
          </w14:textFill>
        </w:rPr>
        <w:t>明细</w:t>
      </w:r>
    </w:p>
    <w:p w14:paraId="6C4DCD1A">
      <w:pPr>
        <w:autoSpaceDE w:val="0"/>
        <w:autoSpaceDN w:val="0"/>
        <w:snapToGrid w:val="0"/>
        <w:rPr>
          <w:color w:val="000000" w:themeColor="text1"/>
          <w:spacing w:val="11"/>
          <w:szCs w:val="21"/>
          <w:highlight w:val="none"/>
          <w14:textFill>
            <w14:solidFill>
              <w14:schemeClr w14:val="tx1"/>
            </w14:solidFill>
          </w14:textFill>
        </w:rPr>
      </w:pPr>
    </w:p>
    <w:p w14:paraId="392DA8FB">
      <w:pPr>
        <w:autoSpaceDE w:val="0"/>
        <w:autoSpaceDN w:val="0"/>
        <w:snapToGrid w:val="0"/>
        <w:rPr>
          <w:color w:val="000000" w:themeColor="text1"/>
          <w:spacing w:val="11"/>
          <w:szCs w:val="21"/>
          <w:highlight w:val="none"/>
          <w14:textFill>
            <w14:solidFill>
              <w14:schemeClr w14:val="tx1"/>
            </w14:solidFill>
          </w14:textFill>
        </w:rPr>
      </w:pPr>
    </w:p>
    <w:p w14:paraId="2D660842">
      <w:pPr>
        <w:autoSpaceDE w:val="0"/>
        <w:autoSpaceDN w:val="0"/>
        <w:snapToGrid w:val="0"/>
        <w:rPr>
          <w:color w:val="000000" w:themeColor="text1"/>
          <w:spacing w:val="11"/>
          <w:szCs w:val="21"/>
          <w:highlight w:val="none"/>
          <w14:textFill>
            <w14:solidFill>
              <w14:schemeClr w14:val="tx1"/>
            </w14:solidFill>
          </w14:textFill>
        </w:rPr>
      </w:pPr>
      <w:r>
        <w:rPr>
          <w:rFonts w:hint="eastAsia"/>
          <w:color w:val="000000" w:themeColor="text1"/>
          <w:spacing w:val="11"/>
          <w:szCs w:val="21"/>
          <w:highlight w:val="none"/>
          <w14:textFill>
            <w14:solidFill>
              <w14:schemeClr w14:val="tx1"/>
            </w14:solidFill>
          </w14:textFill>
        </w:rPr>
        <w:t>内容由</w:t>
      </w:r>
      <w:r>
        <w:rPr>
          <w:rFonts w:hint="eastAsia"/>
          <w:color w:val="000000" w:themeColor="text1"/>
          <w:spacing w:val="11"/>
          <w:szCs w:val="21"/>
          <w:highlight w:val="none"/>
          <w:lang w:eastAsia="zh-CN"/>
          <w14:textFill>
            <w14:solidFill>
              <w14:schemeClr w14:val="tx1"/>
            </w14:solidFill>
          </w14:textFill>
        </w:rPr>
        <w:t>供应商</w:t>
      </w:r>
      <w:r>
        <w:rPr>
          <w:rFonts w:hint="eastAsia"/>
          <w:color w:val="000000" w:themeColor="text1"/>
          <w:spacing w:val="11"/>
          <w:szCs w:val="21"/>
          <w:highlight w:val="none"/>
          <w14:textFill>
            <w14:solidFill>
              <w14:schemeClr w14:val="tx1"/>
            </w14:solidFill>
          </w14:textFill>
        </w:rPr>
        <w:t>根据项目需要自行编制。</w:t>
      </w:r>
    </w:p>
    <w:p w14:paraId="4BCFB689">
      <w:pPr>
        <w:autoSpaceDE w:val="0"/>
        <w:autoSpaceDN w:val="0"/>
        <w:snapToGrid w:val="0"/>
        <w:rPr>
          <w:color w:val="000000" w:themeColor="text1"/>
          <w:spacing w:val="11"/>
          <w:szCs w:val="21"/>
          <w:highlight w:val="none"/>
          <w14:textFill>
            <w14:solidFill>
              <w14:schemeClr w14:val="tx1"/>
            </w14:solidFill>
          </w14:textFill>
        </w:rPr>
      </w:pPr>
    </w:p>
    <w:p w14:paraId="0DBCB4A5">
      <w:pPr>
        <w:autoSpaceDE w:val="0"/>
        <w:autoSpaceDN w:val="0"/>
        <w:snapToGrid w:val="0"/>
        <w:rPr>
          <w:color w:val="000000" w:themeColor="text1"/>
          <w:spacing w:val="11"/>
          <w:szCs w:val="21"/>
          <w:highlight w:val="none"/>
          <w14:textFill>
            <w14:solidFill>
              <w14:schemeClr w14:val="tx1"/>
            </w14:solidFill>
          </w14:textFill>
        </w:rPr>
      </w:pPr>
    </w:p>
    <w:p w14:paraId="6DA4F24C">
      <w:pPr>
        <w:autoSpaceDE w:val="0"/>
        <w:autoSpaceDN w:val="0"/>
        <w:snapToGrid w:val="0"/>
        <w:rPr>
          <w:color w:val="000000" w:themeColor="text1"/>
          <w:spacing w:val="11"/>
          <w:szCs w:val="21"/>
          <w:highlight w:val="none"/>
          <w14:textFill>
            <w14:solidFill>
              <w14:schemeClr w14:val="tx1"/>
            </w14:solidFill>
          </w14:textFill>
        </w:rPr>
      </w:pPr>
    </w:p>
    <w:p w14:paraId="66355913">
      <w:pPr>
        <w:autoSpaceDE w:val="0"/>
        <w:autoSpaceDN w:val="0"/>
        <w:snapToGrid w:val="0"/>
        <w:rPr>
          <w:color w:val="000000" w:themeColor="text1"/>
          <w:spacing w:val="11"/>
          <w:szCs w:val="21"/>
          <w:highlight w:val="none"/>
          <w14:textFill>
            <w14:solidFill>
              <w14:schemeClr w14:val="tx1"/>
            </w14:solidFill>
          </w14:textFill>
        </w:rPr>
      </w:pPr>
    </w:p>
    <w:p w14:paraId="7933E63D">
      <w:pPr>
        <w:autoSpaceDE w:val="0"/>
        <w:autoSpaceDN w:val="0"/>
        <w:snapToGrid w:val="0"/>
        <w:rPr>
          <w:color w:val="000000" w:themeColor="text1"/>
          <w:spacing w:val="11"/>
          <w:szCs w:val="21"/>
          <w:highlight w:val="none"/>
          <w14:textFill>
            <w14:solidFill>
              <w14:schemeClr w14:val="tx1"/>
            </w14:solidFill>
          </w14:textFill>
        </w:rPr>
      </w:pPr>
    </w:p>
    <w:p w14:paraId="5071439C">
      <w:pPr>
        <w:autoSpaceDE w:val="0"/>
        <w:autoSpaceDN w:val="0"/>
        <w:snapToGrid w:val="0"/>
        <w:rPr>
          <w:color w:val="000000" w:themeColor="text1"/>
          <w:spacing w:val="11"/>
          <w:szCs w:val="21"/>
          <w:highlight w:val="none"/>
          <w14:textFill>
            <w14:solidFill>
              <w14:schemeClr w14:val="tx1"/>
            </w14:solidFill>
          </w14:textFill>
        </w:rPr>
      </w:pPr>
    </w:p>
    <w:p w14:paraId="6306840C">
      <w:pPr>
        <w:autoSpaceDE w:val="0"/>
        <w:autoSpaceDN w:val="0"/>
        <w:snapToGrid w:val="0"/>
        <w:rPr>
          <w:color w:val="000000" w:themeColor="text1"/>
          <w:spacing w:val="11"/>
          <w:szCs w:val="21"/>
          <w:highlight w:val="none"/>
          <w14:textFill>
            <w14:solidFill>
              <w14:schemeClr w14:val="tx1"/>
            </w14:solidFill>
          </w14:textFill>
        </w:rPr>
      </w:pPr>
    </w:p>
    <w:p w14:paraId="2446981B">
      <w:pPr>
        <w:autoSpaceDE w:val="0"/>
        <w:autoSpaceDN w:val="0"/>
        <w:snapToGrid w:val="0"/>
        <w:rPr>
          <w:color w:val="000000" w:themeColor="text1"/>
          <w:spacing w:val="11"/>
          <w:szCs w:val="21"/>
          <w:highlight w:val="none"/>
          <w14:textFill>
            <w14:solidFill>
              <w14:schemeClr w14:val="tx1"/>
            </w14:solidFill>
          </w14:textFill>
        </w:rPr>
      </w:pPr>
    </w:p>
    <w:p w14:paraId="5E0D657D">
      <w:pPr>
        <w:autoSpaceDE w:val="0"/>
        <w:autoSpaceDN w:val="0"/>
        <w:snapToGrid w:val="0"/>
        <w:rPr>
          <w:color w:val="000000" w:themeColor="text1"/>
          <w:spacing w:val="11"/>
          <w:szCs w:val="21"/>
          <w:highlight w:val="none"/>
          <w14:textFill>
            <w14:solidFill>
              <w14:schemeClr w14:val="tx1"/>
            </w14:solidFill>
          </w14:textFill>
        </w:rPr>
      </w:pPr>
    </w:p>
    <w:p w14:paraId="006EB7C3">
      <w:pPr>
        <w:autoSpaceDE w:val="0"/>
        <w:autoSpaceDN w:val="0"/>
        <w:snapToGrid w:val="0"/>
        <w:rPr>
          <w:color w:val="000000" w:themeColor="text1"/>
          <w:spacing w:val="11"/>
          <w:szCs w:val="21"/>
          <w:highlight w:val="none"/>
          <w14:textFill>
            <w14:solidFill>
              <w14:schemeClr w14:val="tx1"/>
            </w14:solidFill>
          </w14:textFill>
        </w:rPr>
      </w:pPr>
    </w:p>
    <w:p w14:paraId="3866AEAD">
      <w:pPr>
        <w:autoSpaceDE w:val="0"/>
        <w:autoSpaceDN w:val="0"/>
        <w:snapToGrid w:val="0"/>
        <w:rPr>
          <w:color w:val="000000" w:themeColor="text1"/>
          <w:spacing w:val="11"/>
          <w:szCs w:val="21"/>
          <w:highlight w:val="none"/>
          <w14:textFill>
            <w14:solidFill>
              <w14:schemeClr w14:val="tx1"/>
            </w14:solidFill>
          </w14:textFill>
        </w:rPr>
      </w:pPr>
    </w:p>
    <w:p w14:paraId="3C206C54">
      <w:pPr>
        <w:autoSpaceDE w:val="0"/>
        <w:autoSpaceDN w:val="0"/>
        <w:snapToGrid w:val="0"/>
        <w:rPr>
          <w:color w:val="000000" w:themeColor="text1"/>
          <w:spacing w:val="11"/>
          <w:szCs w:val="21"/>
          <w:highlight w:val="none"/>
          <w14:textFill>
            <w14:solidFill>
              <w14:schemeClr w14:val="tx1"/>
            </w14:solidFill>
          </w14:textFill>
        </w:rPr>
      </w:pPr>
    </w:p>
    <w:p w14:paraId="54E4C91E">
      <w:pPr>
        <w:spacing w:line="480" w:lineRule="auto"/>
        <w:ind w:firstLine="420" w:firstLineChars="200"/>
        <w:jc w:val="right"/>
        <w:rPr>
          <w:color w:val="000000" w:themeColor="text1"/>
          <w:szCs w:val="21"/>
          <w:highlight w:val="none"/>
          <w14:textFill>
            <w14:solidFill>
              <w14:schemeClr w14:val="tx1"/>
            </w14:solidFill>
          </w14:textFill>
        </w:rPr>
      </w:pPr>
    </w:p>
    <w:p w14:paraId="0D7A9C68">
      <w:pPr>
        <w:spacing w:line="480" w:lineRule="auto"/>
        <w:ind w:firstLine="2520" w:firstLineChars="1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1777AA4D">
      <w:pPr>
        <w:spacing w:line="480" w:lineRule="auto"/>
        <w:ind w:firstLine="2520" w:firstLineChars="1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7395F46C">
      <w:pPr>
        <w:spacing w:line="440" w:lineRule="exact"/>
        <w:ind w:firstLine="2530" w:firstLineChars="1205"/>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E82DF9D">
      <w:pPr>
        <w:spacing w:line="440" w:lineRule="exact"/>
        <w:ind w:firstLine="1028"/>
        <w:jc w:val="right"/>
        <w:rPr>
          <w:color w:val="000000" w:themeColor="text1"/>
          <w:highlight w:val="none"/>
          <w:u w:val="single"/>
          <w14:textFill>
            <w14:solidFill>
              <w14:schemeClr w14:val="tx1"/>
            </w14:solidFill>
          </w14:textFill>
        </w:rPr>
      </w:pPr>
    </w:p>
    <w:p w14:paraId="3CC48A3D">
      <w:pPr>
        <w:spacing w:line="440" w:lineRule="exact"/>
        <w:ind w:firstLine="1028"/>
        <w:rPr>
          <w:color w:val="000000" w:themeColor="text1"/>
          <w:highlight w:val="none"/>
          <w14:textFill>
            <w14:solidFill>
              <w14:schemeClr w14:val="tx1"/>
            </w14:solidFill>
          </w14:textFill>
        </w:rPr>
      </w:pPr>
    </w:p>
    <w:p w14:paraId="4789E15D">
      <w:pPr>
        <w:pStyle w:val="16"/>
        <w:rPr>
          <w:color w:val="000000" w:themeColor="text1"/>
          <w:highlight w:val="none"/>
          <w14:textFill>
            <w14:solidFill>
              <w14:schemeClr w14:val="tx1"/>
            </w14:solidFill>
          </w14:textFill>
        </w:rPr>
      </w:pPr>
    </w:p>
    <w:p w14:paraId="71E569B3">
      <w:pPr>
        <w:rPr>
          <w:color w:val="000000" w:themeColor="text1"/>
          <w:highlight w:val="none"/>
          <w14:textFill>
            <w14:solidFill>
              <w14:schemeClr w14:val="tx1"/>
            </w14:solidFill>
          </w14:textFill>
        </w:rPr>
      </w:pPr>
    </w:p>
    <w:p w14:paraId="51BDBED5">
      <w:pPr>
        <w:pStyle w:val="16"/>
        <w:rPr>
          <w:color w:val="000000" w:themeColor="text1"/>
          <w:highlight w:val="none"/>
          <w14:textFill>
            <w14:solidFill>
              <w14:schemeClr w14:val="tx1"/>
            </w14:solidFill>
          </w14:textFill>
        </w:rPr>
      </w:pPr>
    </w:p>
    <w:p w14:paraId="304171C8">
      <w:pPr>
        <w:rPr>
          <w:color w:val="000000" w:themeColor="text1"/>
          <w:highlight w:val="none"/>
          <w14:textFill>
            <w14:solidFill>
              <w14:schemeClr w14:val="tx1"/>
            </w14:solidFill>
          </w14:textFill>
        </w:rPr>
      </w:pPr>
    </w:p>
    <w:p w14:paraId="330A09F2">
      <w:pPr>
        <w:pStyle w:val="16"/>
        <w:rPr>
          <w:color w:val="000000" w:themeColor="text1"/>
          <w:highlight w:val="none"/>
          <w14:textFill>
            <w14:solidFill>
              <w14:schemeClr w14:val="tx1"/>
            </w14:solidFill>
          </w14:textFill>
        </w:rPr>
      </w:pPr>
    </w:p>
    <w:p w14:paraId="6A00C969">
      <w:pPr>
        <w:rPr>
          <w:color w:val="000000" w:themeColor="text1"/>
          <w:highlight w:val="none"/>
          <w14:textFill>
            <w14:solidFill>
              <w14:schemeClr w14:val="tx1"/>
            </w14:solidFill>
          </w14:textFill>
        </w:rPr>
      </w:pPr>
    </w:p>
    <w:p w14:paraId="357BCF4A">
      <w:pPr>
        <w:pStyle w:val="16"/>
        <w:rPr>
          <w:color w:val="000000" w:themeColor="text1"/>
          <w:highlight w:val="none"/>
          <w14:textFill>
            <w14:solidFill>
              <w14:schemeClr w14:val="tx1"/>
            </w14:solidFill>
          </w14:textFill>
        </w:rPr>
      </w:pPr>
    </w:p>
    <w:p w14:paraId="2561F4E3">
      <w:pPr>
        <w:rPr>
          <w:color w:val="000000" w:themeColor="text1"/>
          <w:highlight w:val="none"/>
          <w14:textFill>
            <w14:solidFill>
              <w14:schemeClr w14:val="tx1"/>
            </w14:solidFill>
          </w14:textFill>
        </w:rPr>
      </w:pPr>
    </w:p>
    <w:p w14:paraId="55EADC61">
      <w:pPr>
        <w:pStyle w:val="16"/>
        <w:rPr>
          <w:color w:val="000000" w:themeColor="text1"/>
          <w:highlight w:val="none"/>
          <w14:textFill>
            <w14:solidFill>
              <w14:schemeClr w14:val="tx1"/>
            </w14:solidFill>
          </w14:textFill>
        </w:rPr>
      </w:pPr>
    </w:p>
    <w:p w14:paraId="7563F2B9">
      <w:pPr>
        <w:rPr>
          <w:color w:val="000000" w:themeColor="text1"/>
          <w:highlight w:val="none"/>
          <w14:textFill>
            <w14:solidFill>
              <w14:schemeClr w14:val="tx1"/>
            </w14:solidFill>
          </w14:textFill>
        </w:rPr>
      </w:pPr>
    </w:p>
    <w:p w14:paraId="28343AFF">
      <w:pPr>
        <w:pStyle w:val="16"/>
        <w:rPr>
          <w:color w:val="000000" w:themeColor="text1"/>
          <w:highlight w:val="none"/>
          <w14:textFill>
            <w14:solidFill>
              <w14:schemeClr w14:val="tx1"/>
            </w14:solidFill>
          </w14:textFill>
        </w:rPr>
      </w:pPr>
    </w:p>
    <w:p w14:paraId="6695072F">
      <w:pPr>
        <w:rPr>
          <w:color w:val="000000" w:themeColor="text1"/>
          <w:highlight w:val="none"/>
          <w14:textFill>
            <w14:solidFill>
              <w14:schemeClr w14:val="tx1"/>
            </w14:solidFill>
          </w14:textFill>
        </w:rPr>
      </w:pPr>
    </w:p>
    <w:p w14:paraId="6CF0B3A6">
      <w:pPr>
        <w:pStyle w:val="16"/>
        <w:rPr>
          <w:color w:val="000000" w:themeColor="text1"/>
          <w:highlight w:val="none"/>
          <w14:textFill>
            <w14:solidFill>
              <w14:schemeClr w14:val="tx1"/>
            </w14:solidFill>
          </w14:textFill>
        </w:rPr>
      </w:pPr>
    </w:p>
    <w:p w14:paraId="72511C1E">
      <w:pPr>
        <w:rPr>
          <w:color w:val="000000" w:themeColor="text1"/>
          <w:highlight w:val="none"/>
          <w14:textFill>
            <w14:solidFill>
              <w14:schemeClr w14:val="tx1"/>
            </w14:solidFill>
          </w14:textFill>
        </w:rPr>
      </w:pPr>
    </w:p>
    <w:p w14:paraId="0C54A2DD">
      <w:pPr>
        <w:pStyle w:val="16"/>
        <w:rPr>
          <w:color w:val="000000" w:themeColor="text1"/>
          <w:highlight w:val="none"/>
          <w14:textFill>
            <w14:solidFill>
              <w14:schemeClr w14:val="tx1"/>
            </w14:solidFill>
          </w14:textFill>
        </w:rPr>
      </w:pPr>
    </w:p>
    <w:p w14:paraId="1D79F0F8">
      <w:pPr>
        <w:rPr>
          <w:color w:val="000000" w:themeColor="text1"/>
          <w:highlight w:val="none"/>
          <w14:textFill>
            <w14:solidFill>
              <w14:schemeClr w14:val="tx1"/>
            </w14:solidFill>
          </w14:textFill>
        </w:rPr>
      </w:pPr>
    </w:p>
    <w:p w14:paraId="10B64D35">
      <w:pPr>
        <w:pStyle w:val="16"/>
        <w:rPr>
          <w:color w:val="000000" w:themeColor="text1"/>
          <w:highlight w:val="none"/>
          <w14:textFill>
            <w14:solidFill>
              <w14:schemeClr w14:val="tx1"/>
            </w14:solidFill>
          </w14:textFill>
        </w:rPr>
      </w:pPr>
    </w:p>
    <w:p w14:paraId="05B84EEC">
      <w:pPr>
        <w:rPr>
          <w:b/>
          <w:color w:val="000000" w:themeColor="text1"/>
          <w:sz w:val="32"/>
          <w:szCs w:val="32"/>
          <w:highlight w:val="none"/>
          <w14:textFill>
            <w14:solidFill>
              <w14:schemeClr w14:val="tx1"/>
            </w14:solidFill>
          </w14:textFill>
        </w:rPr>
      </w:pPr>
      <w:bookmarkStart w:id="76" w:name="_Toc65587252"/>
      <w:bookmarkStart w:id="77" w:name="_Toc361508760"/>
      <w:r>
        <w:rPr>
          <w:b/>
          <w:color w:val="000000" w:themeColor="text1"/>
          <w:sz w:val="32"/>
          <w:szCs w:val="32"/>
          <w:highlight w:val="none"/>
          <w14:textFill>
            <w14:solidFill>
              <w14:schemeClr w14:val="tx1"/>
            </w14:solidFill>
          </w14:textFill>
        </w:rPr>
        <w:br w:type="page"/>
      </w:r>
    </w:p>
    <w:p w14:paraId="1690CD3F">
      <w:pPr>
        <w:autoSpaceDE w:val="0"/>
        <w:autoSpaceDN w:val="0"/>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六、</w:t>
      </w:r>
      <w:r>
        <w:rPr>
          <w:rFonts w:hint="eastAsia"/>
          <w:b/>
          <w:color w:val="000000" w:themeColor="text1"/>
          <w:sz w:val="32"/>
          <w:szCs w:val="32"/>
          <w:highlight w:val="none"/>
          <w14:textFill>
            <w14:solidFill>
              <w14:schemeClr w14:val="tx1"/>
            </w14:solidFill>
          </w14:textFill>
        </w:rPr>
        <w:t>磋商</w:t>
      </w:r>
      <w:r>
        <w:rPr>
          <w:b/>
          <w:color w:val="000000" w:themeColor="text1"/>
          <w:sz w:val="32"/>
          <w:szCs w:val="32"/>
          <w:highlight w:val="none"/>
          <w14:textFill>
            <w14:solidFill>
              <w14:schemeClr w14:val="tx1"/>
            </w14:solidFill>
          </w14:textFill>
        </w:rPr>
        <w:t>保证金</w:t>
      </w:r>
    </w:p>
    <w:p w14:paraId="046F47F8">
      <w:pPr>
        <w:autoSpaceDE w:val="0"/>
        <w:autoSpaceDN w:val="0"/>
        <w:spacing w:line="360" w:lineRule="auto"/>
        <w:jc w:val="left"/>
        <w:rPr>
          <w:color w:val="000000" w:themeColor="text1"/>
          <w:szCs w:val="18"/>
          <w:highlight w:val="none"/>
          <w:u w:val="single"/>
          <w:lang w:val="zh-CN"/>
          <w14:textFill>
            <w14:solidFill>
              <w14:schemeClr w14:val="tx1"/>
            </w14:solidFill>
          </w14:textFill>
        </w:rPr>
      </w:pPr>
    </w:p>
    <w:p w14:paraId="08E7B6EF">
      <w:pPr>
        <w:ind w:right="108"/>
        <w:jc w:val="center"/>
        <w:rPr>
          <w:color w:val="000000" w:themeColor="text1"/>
          <w:sz w:val="32"/>
          <w:szCs w:val="32"/>
          <w:highlight w:val="none"/>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不收取</w:t>
      </w:r>
      <w:r>
        <w:rPr>
          <w:b/>
          <w:color w:val="000000" w:themeColor="text1"/>
          <w:sz w:val="32"/>
          <w:szCs w:val="32"/>
          <w:highlight w:val="none"/>
          <w14:textFill>
            <w14:solidFill>
              <w14:schemeClr w14:val="tx1"/>
            </w14:solidFill>
          </w14:textFill>
        </w:rPr>
        <w:br w:type="page"/>
      </w:r>
      <w:bookmarkEnd w:id="76"/>
      <w:bookmarkEnd w:id="77"/>
      <w:r>
        <w:rPr>
          <w:rFonts w:hint="eastAsia"/>
          <w:b/>
          <w:bCs/>
          <w:color w:val="000000" w:themeColor="text1"/>
          <w:sz w:val="32"/>
          <w:szCs w:val="32"/>
          <w:highlight w:val="none"/>
          <w14:textFill>
            <w14:solidFill>
              <w14:schemeClr w14:val="tx1"/>
            </w14:solidFill>
          </w14:textFill>
        </w:rPr>
        <w:t>七</w:t>
      </w:r>
      <w:r>
        <w:rPr>
          <w:b/>
          <w:bCs/>
          <w:color w:val="000000" w:themeColor="text1"/>
          <w:sz w:val="32"/>
          <w:szCs w:val="32"/>
          <w:highlight w:val="none"/>
          <w14:textFill>
            <w14:solidFill>
              <w14:schemeClr w14:val="tx1"/>
            </w14:solidFill>
          </w14:textFill>
        </w:rPr>
        <w:t>、</w:t>
      </w:r>
      <w:bookmarkStart w:id="78" w:name="_Toc144974875"/>
      <w:bookmarkStart w:id="79" w:name="_Toc246996372"/>
      <w:bookmarkStart w:id="80" w:name="_Toc247085890"/>
      <w:bookmarkStart w:id="81" w:name="_Toc152042596"/>
      <w:bookmarkStart w:id="82" w:name="_Toc404237750"/>
      <w:bookmarkStart w:id="83" w:name="_Toc493241658"/>
      <w:bookmarkStart w:id="84" w:name="_Toc397416082"/>
      <w:bookmarkStart w:id="85" w:name="_Toc152045807"/>
      <w:bookmarkStart w:id="86" w:name="_Toc246997115"/>
      <w:bookmarkStart w:id="87" w:name="_Toc179632827"/>
      <w:bookmarkStart w:id="88" w:name="_Toc404237840"/>
      <w:r>
        <w:rPr>
          <w:b/>
          <w:bCs/>
          <w:color w:val="000000" w:themeColor="text1"/>
          <w:sz w:val="32"/>
          <w:szCs w:val="32"/>
          <w:highlight w:val="none"/>
          <w14:textFill>
            <w14:solidFill>
              <w14:schemeClr w14:val="tx1"/>
            </w14:solidFill>
          </w14:textFill>
        </w:rPr>
        <w:t>资格审查资料</w:t>
      </w:r>
      <w:bookmarkEnd w:id="78"/>
      <w:bookmarkEnd w:id="79"/>
      <w:bookmarkEnd w:id="80"/>
      <w:bookmarkEnd w:id="81"/>
      <w:bookmarkEnd w:id="82"/>
      <w:bookmarkEnd w:id="83"/>
      <w:bookmarkEnd w:id="84"/>
      <w:bookmarkEnd w:id="85"/>
      <w:bookmarkEnd w:id="86"/>
      <w:bookmarkEnd w:id="87"/>
      <w:bookmarkEnd w:id="88"/>
    </w:p>
    <w:p w14:paraId="3C99018B">
      <w:pPr>
        <w:rPr>
          <w:rFonts w:hint="eastAsia" w:ascii="宋体" w:hAnsi="宋体" w:cs="宋体"/>
          <w:color w:val="000000" w:themeColor="text1"/>
          <w:highlight w:val="none"/>
          <w14:textFill>
            <w14:solidFill>
              <w14:schemeClr w14:val="tx1"/>
            </w14:solidFill>
          </w14:textFill>
        </w:rPr>
      </w:pPr>
      <w:bookmarkStart w:id="89" w:name="_Toc266605566"/>
      <w:bookmarkStart w:id="90" w:name="_Toc201719206"/>
    </w:p>
    <w:p w14:paraId="6420A999">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营业执照</w:t>
      </w:r>
    </w:p>
    <w:p w14:paraId="1B03A9D5">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（副本复印件加盖本单位公章）</w:t>
      </w:r>
    </w:p>
    <w:p w14:paraId="41EB90E9">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5FDE8E6F">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033E6A41">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6F2F40FD">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2C5D7C90">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600AFDD8">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3740D0BD">
      <w:pPr>
        <w:adjustRightInd w:val="0"/>
        <w:snapToGrid w:val="0"/>
        <w:spacing w:line="30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开户许可证或开户证明</w:t>
      </w:r>
      <w:r>
        <w:rPr>
          <w:rFonts w:hint="eastAsia" w:ascii="宋体" w:hAnsi="宋体" w:cs="宋体"/>
          <w:b/>
          <w:color w:val="000000" w:themeColor="text1"/>
          <w:sz w:val="28"/>
          <w:szCs w:val="28"/>
          <w:highlight w:val="none"/>
          <w:lang w:val="en-US" w:eastAsia="zh-CN"/>
          <w14:textFill>
            <w14:solidFill>
              <w14:schemeClr w14:val="tx1"/>
            </w14:solidFill>
          </w14:textFill>
        </w:rPr>
        <w:t>材料</w:t>
      </w:r>
    </w:p>
    <w:p w14:paraId="4B3CF5A6">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（复印件加盖本单位公章）</w:t>
      </w:r>
    </w:p>
    <w:p w14:paraId="71B37686">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3CBE23C7">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3E915616">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08F20920">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6B117340">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33B34FEB">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sectPr>
          <w:footerReference r:id="rId8" w:type="default"/>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3D715A38">
      <w:pPr>
        <w:pStyle w:val="4"/>
        <w:spacing w:line="363" w:lineRule="exact"/>
        <w:ind w:left="217" w:right="175"/>
        <w:jc w:val="cente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资格条件承诺函</w:t>
      </w:r>
    </w:p>
    <w:p w14:paraId="6CB34028">
      <w:pPr>
        <w:pStyle w:val="4"/>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致：</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（采购人、采购代理机构）</w:t>
      </w:r>
      <w:r>
        <w:rPr>
          <w:rFonts w:hint="eastAsia" w:ascii="宋体" w:hAnsi="宋体" w:cs="宋体"/>
          <w:b w:val="0"/>
          <w:bCs w:val="0"/>
          <w:color w:val="000000" w:themeColor="text1"/>
          <w:sz w:val="21"/>
          <w:szCs w:val="21"/>
          <w:highlight w:val="none"/>
          <w:u w:val="none"/>
          <w:lang w:eastAsia="zh-CN"/>
          <w14:textFill>
            <w14:solidFill>
              <w14:schemeClr w14:val="tx1"/>
            </w14:solidFill>
          </w14:textFill>
        </w:rPr>
        <w:t>：</w:t>
      </w:r>
    </w:p>
    <w:p w14:paraId="01F2B4EF">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我单位（公司）参与</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（项目名称 项目编号）</w:t>
      </w:r>
      <w:r>
        <w:rPr>
          <w:rFonts w:hint="eastAsia" w:ascii="宋体" w:hAnsi="宋体" w:cs="宋体"/>
          <w:b w:val="0"/>
          <w:bCs w:val="0"/>
          <w:color w:val="000000" w:themeColor="text1"/>
          <w:sz w:val="21"/>
          <w:szCs w:val="21"/>
          <w:highlight w:val="none"/>
          <w14:textFill>
            <w14:solidFill>
              <w14:schemeClr w14:val="tx1"/>
            </w14:solidFill>
          </w14:textFill>
        </w:rPr>
        <w:t>采购项目的政府采购活动，现承诺如下：</w:t>
      </w:r>
    </w:p>
    <w:p w14:paraId="12558700">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1.具有良好的商业信誉和健全的财务会计制度；</w:t>
      </w:r>
    </w:p>
    <w:p w14:paraId="084FCA10">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2.具有依法缴纳税收的良好记录；</w:t>
      </w:r>
    </w:p>
    <w:p w14:paraId="17385426">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3.具有依法缴纳社会保障金的良好记录。</w:t>
      </w:r>
    </w:p>
    <w:p w14:paraId="60BCB137">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我方在采购项目评审(评标)环节结束后，随时接受采购人、采购代理机构的检查验证，配合提供相关证明材料，证明符合《中华人民共和国政府采购法》规定的供应商基本资格条件。</w:t>
      </w:r>
    </w:p>
    <w:p w14:paraId="76AD28AF">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我单位（公司）对上述承诺的真实性负责。如有虚假，将依法承担相应责任。</w:t>
      </w:r>
    </w:p>
    <w:p w14:paraId="158C7DDC">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特此承诺。</w:t>
      </w:r>
    </w:p>
    <w:p w14:paraId="61F01142">
      <w:pPr>
        <w:pStyle w:val="4"/>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p>
    <w:p w14:paraId="65391AC6">
      <w:pPr>
        <w:pStyle w:val="4"/>
        <w:spacing w:line="363" w:lineRule="exact"/>
        <w:ind w:left="0" w:leftChars="0" w:firstLine="4777" w:firstLineChars="2275"/>
        <w:jc w:val="left"/>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盖章：</w:t>
      </w:r>
    </w:p>
    <w:p w14:paraId="55D7C4B0">
      <w:pPr>
        <w:pStyle w:val="4"/>
        <w:spacing w:line="363" w:lineRule="exact"/>
        <w:ind w:left="0" w:leftChars="0" w:firstLine="4777" w:firstLineChars="2275"/>
        <w:jc w:val="left"/>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签字：</w:t>
      </w:r>
    </w:p>
    <w:p w14:paraId="71594641">
      <w:pPr>
        <w:pStyle w:val="4"/>
        <w:spacing w:line="363" w:lineRule="exact"/>
        <w:ind w:left="0" w:leftChars="0" w:firstLine="4777" w:firstLineChars="2275"/>
        <w:jc w:val="left"/>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日期：</w:t>
      </w:r>
    </w:p>
    <w:p w14:paraId="38C2DE7C">
      <w:pPr>
        <w:pStyle w:val="35"/>
        <w:outlineLvl w:val="9"/>
        <w:rPr>
          <w:rFonts w:hint="eastAsia"/>
          <w:color w:val="000000" w:themeColor="text1"/>
          <w:sz w:val="21"/>
          <w:szCs w:val="21"/>
          <w:highlight w:val="none"/>
          <w14:textFill>
            <w14:solidFill>
              <w14:schemeClr w14:val="tx1"/>
            </w14:solidFill>
          </w14:textFill>
        </w:rPr>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89"/>
    <w:bookmarkEnd w:id="90"/>
    <w:p w14:paraId="06948283">
      <w:pPr>
        <w:adjustRightInd w:val="0"/>
        <w:snapToGrid w:val="0"/>
        <w:spacing w:line="300" w:lineRule="auto"/>
        <w:jc w:val="center"/>
        <w:rPr>
          <w:rFonts w:ascii="宋体" w:hAnsi="宋体" w:cs="宋体"/>
          <w:b/>
          <w:color w:val="000000" w:themeColor="text1"/>
          <w:sz w:val="28"/>
          <w:szCs w:val="28"/>
          <w:highlight w:val="none"/>
          <w14:textFill>
            <w14:solidFill>
              <w14:schemeClr w14:val="tx1"/>
            </w14:solidFill>
          </w14:textFill>
        </w:rPr>
      </w:pPr>
      <w:bookmarkStart w:id="91" w:name="_Toc247527850"/>
      <w:bookmarkStart w:id="92" w:name="_Toc247514302"/>
      <w:bookmarkStart w:id="93" w:name="_Toc397416087"/>
      <w:bookmarkStart w:id="94" w:name="_Toc152045810"/>
      <w:bookmarkStart w:id="95" w:name="_Toc404237755"/>
      <w:bookmarkStart w:id="96" w:name="_Toc152042599"/>
      <w:bookmarkStart w:id="97" w:name="_Toc404237845"/>
      <w:bookmarkStart w:id="98" w:name="_Toc144974878"/>
      <w:bookmarkStart w:id="99" w:name="_Toc265953296"/>
      <w:r>
        <w:rPr>
          <w:rFonts w:ascii="宋体" w:hAnsi="宋体" w:cs="宋体"/>
          <w:b/>
          <w:color w:val="000000" w:themeColor="text1"/>
          <w:sz w:val="28"/>
          <w:szCs w:val="28"/>
          <w:highlight w:val="none"/>
          <w14:textFill>
            <w14:solidFill>
              <w14:schemeClr w14:val="tx1"/>
            </w14:solidFill>
          </w14:textFill>
        </w:rPr>
        <w:t>近年完成的类似项目情况表</w:t>
      </w:r>
      <w:bookmarkEnd w:id="91"/>
      <w:bookmarkEnd w:id="92"/>
      <w:bookmarkEnd w:id="93"/>
      <w:bookmarkEnd w:id="94"/>
      <w:bookmarkEnd w:id="95"/>
      <w:bookmarkEnd w:id="96"/>
      <w:bookmarkEnd w:id="97"/>
      <w:bookmarkEnd w:id="98"/>
      <w:bookmarkEnd w:id="99"/>
    </w:p>
    <w:p w14:paraId="0DF1F4CC">
      <w:pPr>
        <w:pStyle w:val="12"/>
        <w:ind w:firstLine="640"/>
        <w:jc w:val="center"/>
        <w:rPr>
          <w:color w:val="000000" w:themeColor="text1"/>
          <w:kern w:val="0"/>
          <w:sz w:val="32"/>
          <w:szCs w:val="32"/>
          <w:highlight w:val="none"/>
          <w14:textFill>
            <w14:solidFill>
              <w14:schemeClr w14:val="tx1"/>
            </w14:solidFill>
          </w14:textFill>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75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05C39BD">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2BB81B">
            <w:pPr>
              <w:topLinePunct/>
              <w:jc w:val="center"/>
              <w:rPr>
                <w:color w:val="000000" w:themeColor="text1"/>
                <w:szCs w:val="21"/>
                <w:highlight w:val="none"/>
                <w14:textFill>
                  <w14:solidFill>
                    <w14:schemeClr w14:val="tx1"/>
                  </w14:solidFill>
                </w14:textFill>
              </w:rPr>
            </w:pPr>
          </w:p>
        </w:tc>
      </w:tr>
      <w:tr w14:paraId="729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2103773E">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8055A6">
            <w:pPr>
              <w:topLinePunct/>
              <w:jc w:val="center"/>
              <w:rPr>
                <w:color w:val="000000" w:themeColor="text1"/>
                <w:szCs w:val="21"/>
                <w:highlight w:val="none"/>
                <w14:textFill>
                  <w14:solidFill>
                    <w14:schemeClr w14:val="tx1"/>
                  </w14:solidFill>
                </w14:textFill>
              </w:rPr>
            </w:pPr>
          </w:p>
        </w:tc>
      </w:tr>
      <w:tr w14:paraId="628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717675C">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FA0BB3C">
            <w:pPr>
              <w:topLinePunct/>
              <w:jc w:val="center"/>
              <w:rPr>
                <w:color w:val="000000" w:themeColor="text1"/>
                <w:szCs w:val="21"/>
                <w:highlight w:val="none"/>
                <w14:textFill>
                  <w14:solidFill>
                    <w14:schemeClr w14:val="tx1"/>
                  </w14:solidFill>
                </w14:textFill>
              </w:rPr>
            </w:pPr>
          </w:p>
        </w:tc>
      </w:tr>
      <w:tr w14:paraId="455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9C63DF1">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378EC15">
            <w:pPr>
              <w:topLinePunct/>
              <w:jc w:val="center"/>
              <w:rPr>
                <w:color w:val="000000" w:themeColor="text1"/>
                <w:szCs w:val="21"/>
                <w:highlight w:val="none"/>
                <w14:textFill>
                  <w14:solidFill>
                    <w14:schemeClr w14:val="tx1"/>
                  </w14:solidFill>
                </w14:textFill>
              </w:rPr>
            </w:pPr>
          </w:p>
        </w:tc>
      </w:tr>
      <w:tr w14:paraId="622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A9D86A2">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83AF927">
            <w:pPr>
              <w:topLinePunct/>
              <w:jc w:val="center"/>
              <w:rPr>
                <w:color w:val="000000" w:themeColor="text1"/>
                <w:szCs w:val="21"/>
                <w:highlight w:val="none"/>
                <w14:textFill>
                  <w14:solidFill>
                    <w14:schemeClr w14:val="tx1"/>
                  </w14:solidFill>
                </w14:textFill>
              </w:rPr>
            </w:pPr>
          </w:p>
        </w:tc>
      </w:tr>
      <w:tr w14:paraId="7C1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DF4CE6C">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66413CA">
            <w:pPr>
              <w:topLinePunct/>
              <w:jc w:val="center"/>
              <w:rPr>
                <w:color w:val="000000" w:themeColor="text1"/>
                <w:szCs w:val="21"/>
                <w:highlight w:val="none"/>
                <w14:textFill>
                  <w14:solidFill>
                    <w14:schemeClr w14:val="tx1"/>
                  </w14:solidFill>
                </w14:textFill>
              </w:rPr>
            </w:pPr>
          </w:p>
        </w:tc>
      </w:tr>
      <w:tr w14:paraId="519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232CA90">
            <w:pPr>
              <w:topLinePun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供货期限</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0E8FB45">
            <w:pPr>
              <w:topLinePunct/>
              <w:jc w:val="center"/>
              <w:rPr>
                <w:color w:val="000000" w:themeColor="text1"/>
                <w:szCs w:val="21"/>
                <w:highlight w:val="none"/>
                <w14:textFill>
                  <w14:solidFill>
                    <w14:schemeClr w14:val="tx1"/>
                  </w14:solidFill>
                </w14:textFill>
              </w:rPr>
            </w:pPr>
          </w:p>
        </w:tc>
      </w:tr>
      <w:tr w14:paraId="5F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3263E31">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服务内容</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360E9855">
            <w:pPr>
              <w:topLinePunct/>
              <w:jc w:val="center"/>
              <w:rPr>
                <w:color w:val="000000" w:themeColor="text1"/>
                <w:szCs w:val="21"/>
                <w:highlight w:val="none"/>
                <w14:textFill>
                  <w14:solidFill>
                    <w14:schemeClr w14:val="tx1"/>
                  </w14:solidFill>
                </w14:textFill>
              </w:rPr>
            </w:pPr>
          </w:p>
        </w:tc>
      </w:tr>
      <w:tr w14:paraId="77F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143B2AF3">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项目负责人</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583AA8EF">
            <w:pPr>
              <w:topLinePunct/>
              <w:jc w:val="center"/>
              <w:rPr>
                <w:color w:val="000000" w:themeColor="text1"/>
                <w:szCs w:val="21"/>
                <w:highlight w:val="none"/>
                <w14:textFill>
                  <w14:solidFill>
                    <w14:schemeClr w14:val="tx1"/>
                  </w14:solidFill>
                </w14:textFill>
              </w:rPr>
            </w:pPr>
          </w:p>
        </w:tc>
      </w:tr>
      <w:tr w14:paraId="507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98D750A">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D2D4313">
            <w:pPr>
              <w:topLinePunct/>
              <w:jc w:val="center"/>
              <w:rPr>
                <w:color w:val="000000" w:themeColor="text1"/>
                <w:szCs w:val="21"/>
                <w:highlight w:val="none"/>
                <w14:textFill>
                  <w14:solidFill>
                    <w14:schemeClr w14:val="tx1"/>
                  </w14:solidFill>
                </w14:textFill>
              </w:rPr>
            </w:pPr>
          </w:p>
        </w:tc>
      </w:tr>
      <w:tr w14:paraId="559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62212D93">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1A3A42CC">
            <w:pPr>
              <w:topLinePunct/>
              <w:jc w:val="center"/>
              <w:rPr>
                <w:color w:val="000000" w:themeColor="text1"/>
                <w:szCs w:val="21"/>
                <w:highlight w:val="none"/>
                <w14:textFill>
                  <w14:solidFill>
                    <w14:schemeClr w14:val="tx1"/>
                  </w14:solidFill>
                </w14:textFill>
              </w:rPr>
            </w:pPr>
          </w:p>
        </w:tc>
      </w:tr>
    </w:tbl>
    <w:p w14:paraId="5F1D0783">
      <w:pPr>
        <w:pStyle w:val="47"/>
        <w:spacing w:line="360" w:lineRule="auto"/>
        <w:ind w:right="-313" w:rightChars="-149" w:firstLine="420" w:firstLineChars="200"/>
        <w:jc w:val="both"/>
        <w:rPr>
          <w:rFonts w:ascii="Times New Roman" w:hAnsi="Times New Roman" w:cs="Times New Roman"/>
          <w:color w:val="000000" w:themeColor="text1"/>
          <w:sz w:val="23"/>
          <w:szCs w:val="23"/>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注：</w:t>
      </w:r>
      <w:r>
        <w:rPr>
          <w:rFonts w:hint="eastAsia" w:ascii="Times New Roman" w:cs="Times New Roman"/>
          <w:color w:val="000000" w:themeColor="text1"/>
          <w:sz w:val="21"/>
          <w:szCs w:val="21"/>
          <w:highlight w:val="none"/>
          <w:lang w:eastAsia="zh-CN"/>
          <w14:textFill>
            <w14:solidFill>
              <w14:schemeClr w14:val="tx1"/>
            </w14:solidFill>
          </w14:textFill>
        </w:rPr>
        <w:t>供应商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如有</w:t>
      </w:r>
      <w:r>
        <w:rPr>
          <w:rFonts w:ascii="Times New Roman" w:hAnsi="Times New Roman" w:cs="Times New Roman"/>
          <w:color w:val="000000" w:themeColor="text1"/>
          <w:sz w:val="21"/>
          <w:szCs w:val="21"/>
          <w:highlight w:val="none"/>
          <w14:textFill>
            <w14:solidFill>
              <w14:schemeClr w14:val="tx1"/>
            </w14:solidFill>
          </w14:textFill>
        </w:rPr>
        <w:t>类似业绩，提供中标</w:t>
      </w:r>
      <w:r>
        <w:rPr>
          <w:rFonts w:hint="eastAsia" w:ascii="Times New Roman" w:hAnsi="Times New Roman" w:cs="Times New Roman"/>
          <w:color w:val="000000" w:themeColor="text1"/>
          <w:sz w:val="21"/>
          <w:szCs w:val="21"/>
          <w:highlight w:val="none"/>
          <w14:textFill>
            <w14:solidFill>
              <w14:schemeClr w14:val="tx1"/>
            </w14:solidFill>
          </w14:textFill>
        </w:rPr>
        <w:t>/成交</w:t>
      </w:r>
      <w:r>
        <w:rPr>
          <w:rFonts w:ascii="Times New Roman" w:hAnsi="Times New Roman" w:cs="Times New Roman"/>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复印件加盖公章</w:t>
      </w:r>
      <w:r>
        <w:rPr>
          <w:rFonts w:ascii="Times New Roman" w:hAnsi="Times New Roman" w:cs="Times New Roman"/>
          <w:color w:val="000000" w:themeColor="text1"/>
          <w:sz w:val="21"/>
          <w:szCs w:val="21"/>
          <w:highlight w:val="none"/>
          <w14:textFill>
            <w14:solidFill>
              <w14:schemeClr w14:val="tx1"/>
            </w14:solidFill>
          </w14:textFill>
        </w:rPr>
        <w:t>，所有复印件必须要清晰、字迹清楚，否则不得分。</w:t>
      </w:r>
    </w:p>
    <w:p w14:paraId="06DDAC5E">
      <w:pPr>
        <w:pStyle w:val="3"/>
        <w:spacing w:line="240" w:lineRule="auto"/>
        <w:rPr>
          <w:rFonts w:ascii="宋体" w:hAnsi="宋体" w:eastAsia="宋体"/>
          <w:b w:val="0"/>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r>
        <w:rPr>
          <w:rFonts w:hint="eastAsia" w:eastAsia="宋体"/>
          <w:b w:val="0"/>
          <w:bCs w:val="0"/>
          <w:color w:val="000000" w:themeColor="text1"/>
          <w:sz w:val="32"/>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商务条款偏离表(格式)</w:t>
      </w:r>
    </w:p>
    <w:p w14:paraId="2EA0D87D">
      <w:pPr>
        <w:ind w:hanging="119"/>
        <w:rPr>
          <w:rFonts w:ascii="宋体" w:hAnsi="宋体"/>
          <w:color w:val="000000" w:themeColor="text1"/>
          <w:sz w:val="24"/>
          <w:highlight w:val="none"/>
          <w14:textFill>
            <w14:solidFill>
              <w14:schemeClr w14:val="tx1"/>
            </w14:solidFill>
          </w14:textFill>
        </w:rPr>
      </w:pPr>
    </w:p>
    <w:p w14:paraId="5B183C28">
      <w:pPr>
        <w:spacing w:after="240"/>
        <w:ind w:hanging="119"/>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tbl>
      <w:tblPr>
        <w:tblStyle w:val="38"/>
        <w:tblW w:w="85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1791"/>
        <w:gridCol w:w="2145"/>
        <w:gridCol w:w="1815"/>
      </w:tblGrid>
      <w:tr w14:paraId="6710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931167B">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980" w:type="dxa"/>
            <w:noWrap w:val="0"/>
            <w:vAlign w:val="top"/>
          </w:tcPr>
          <w:p w14:paraId="2BFDC88A">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磋商文件条目号</w:t>
            </w:r>
          </w:p>
        </w:tc>
        <w:tc>
          <w:tcPr>
            <w:tcW w:w="1791" w:type="dxa"/>
            <w:noWrap w:val="0"/>
            <w:vAlign w:val="top"/>
          </w:tcPr>
          <w:p w14:paraId="06A860BF">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磋商文件的商务条款</w:t>
            </w:r>
          </w:p>
        </w:tc>
        <w:tc>
          <w:tcPr>
            <w:tcW w:w="2145" w:type="dxa"/>
            <w:noWrap w:val="0"/>
            <w:vAlign w:val="top"/>
          </w:tcPr>
          <w:p w14:paraId="762BF5CF">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响应文件的商务条款</w:t>
            </w:r>
          </w:p>
        </w:tc>
        <w:tc>
          <w:tcPr>
            <w:tcW w:w="1815" w:type="dxa"/>
            <w:noWrap w:val="0"/>
            <w:vAlign w:val="top"/>
          </w:tcPr>
          <w:p w14:paraId="65378924">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0E4B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CA75137">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220F70EA">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2C201A24">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26DCEB43">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0A258DDD">
            <w:pPr>
              <w:spacing w:before="240" w:after="240"/>
              <w:rPr>
                <w:rFonts w:ascii="宋体" w:hAnsi="宋体"/>
                <w:color w:val="000000" w:themeColor="text1"/>
                <w:sz w:val="24"/>
                <w:highlight w:val="none"/>
                <w14:textFill>
                  <w14:solidFill>
                    <w14:schemeClr w14:val="tx1"/>
                  </w14:solidFill>
                </w14:textFill>
              </w:rPr>
            </w:pPr>
          </w:p>
        </w:tc>
      </w:tr>
      <w:tr w14:paraId="47D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50F911">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41684732">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4E175A79">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4282260A">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4FEA0B6C">
            <w:pPr>
              <w:spacing w:before="240" w:after="240"/>
              <w:rPr>
                <w:rFonts w:ascii="宋体" w:hAnsi="宋体"/>
                <w:color w:val="000000" w:themeColor="text1"/>
                <w:sz w:val="24"/>
                <w:highlight w:val="none"/>
                <w14:textFill>
                  <w14:solidFill>
                    <w14:schemeClr w14:val="tx1"/>
                  </w14:solidFill>
                </w14:textFill>
              </w:rPr>
            </w:pPr>
          </w:p>
        </w:tc>
      </w:tr>
      <w:tr w14:paraId="38370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7D311E">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645415C4">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505DE259">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681CED17">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2367E908">
            <w:pPr>
              <w:spacing w:before="240" w:after="240"/>
              <w:rPr>
                <w:rFonts w:ascii="宋体" w:hAnsi="宋体"/>
                <w:color w:val="000000" w:themeColor="text1"/>
                <w:sz w:val="24"/>
                <w:highlight w:val="none"/>
                <w14:textFill>
                  <w14:solidFill>
                    <w14:schemeClr w14:val="tx1"/>
                  </w14:solidFill>
                </w14:textFill>
              </w:rPr>
            </w:pPr>
          </w:p>
        </w:tc>
      </w:tr>
      <w:tr w14:paraId="5401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CE84E1">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17CCB851">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7AA53CF7">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5AE6A736">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79A20D03">
            <w:pPr>
              <w:spacing w:before="240" w:after="240"/>
              <w:rPr>
                <w:rFonts w:ascii="宋体" w:hAnsi="宋体"/>
                <w:color w:val="000000" w:themeColor="text1"/>
                <w:sz w:val="24"/>
                <w:highlight w:val="none"/>
                <w14:textFill>
                  <w14:solidFill>
                    <w14:schemeClr w14:val="tx1"/>
                  </w14:solidFill>
                </w14:textFill>
              </w:rPr>
            </w:pPr>
          </w:p>
        </w:tc>
      </w:tr>
      <w:tr w14:paraId="6F61C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8228489">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2267289D">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1F6EA147">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301051A7">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4E85A76D">
            <w:pPr>
              <w:spacing w:before="240" w:after="240"/>
              <w:rPr>
                <w:rFonts w:ascii="宋体" w:hAnsi="宋体"/>
                <w:color w:val="000000" w:themeColor="text1"/>
                <w:sz w:val="24"/>
                <w:highlight w:val="none"/>
                <w14:textFill>
                  <w14:solidFill>
                    <w14:schemeClr w14:val="tx1"/>
                  </w14:solidFill>
                </w14:textFill>
              </w:rPr>
            </w:pPr>
          </w:p>
        </w:tc>
      </w:tr>
      <w:tr w14:paraId="57228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DBBA3C">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3B7DBEBD">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3F2EA7A3">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09AC37CB">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7F90567A">
            <w:pPr>
              <w:spacing w:before="240" w:after="240"/>
              <w:rPr>
                <w:rFonts w:ascii="宋体" w:hAnsi="宋体"/>
                <w:color w:val="000000" w:themeColor="text1"/>
                <w:sz w:val="24"/>
                <w:highlight w:val="none"/>
                <w14:textFill>
                  <w14:solidFill>
                    <w14:schemeClr w14:val="tx1"/>
                  </w14:solidFill>
                </w14:textFill>
              </w:rPr>
            </w:pPr>
          </w:p>
        </w:tc>
      </w:tr>
      <w:tr w14:paraId="4451B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B2F176">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039EFAFE">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3422547B">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3EBBB1F1">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128D6115">
            <w:pPr>
              <w:spacing w:before="240" w:after="240"/>
              <w:rPr>
                <w:rFonts w:ascii="宋体" w:hAnsi="宋体"/>
                <w:color w:val="000000" w:themeColor="text1"/>
                <w:sz w:val="24"/>
                <w:highlight w:val="none"/>
                <w14:textFill>
                  <w14:solidFill>
                    <w14:schemeClr w14:val="tx1"/>
                  </w14:solidFill>
                </w14:textFill>
              </w:rPr>
            </w:pPr>
          </w:p>
        </w:tc>
      </w:tr>
      <w:tr w14:paraId="3E943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AA22C0A">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598B94C9">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5A66F8C5">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61FE8D57">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44862E5C">
            <w:pPr>
              <w:spacing w:before="240" w:after="240"/>
              <w:rPr>
                <w:rFonts w:ascii="宋体" w:hAnsi="宋体"/>
                <w:color w:val="000000" w:themeColor="text1"/>
                <w:sz w:val="24"/>
                <w:highlight w:val="none"/>
                <w14:textFill>
                  <w14:solidFill>
                    <w14:schemeClr w14:val="tx1"/>
                  </w14:solidFill>
                </w14:textFill>
              </w:rPr>
            </w:pPr>
          </w:p>
        </w:tc>
      </w:tr>
    </w:tbl>
    <w:p w14:paraId="357873B4">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13E9CBF">
      <w:pPr>
        <w:autoSpaceDE w:val="0"/>
        <w:autoSpaceDN w:val="0"/>
        <w:adjustRightInd w:val="0"/>
        <w:rPr>
          <w:rFonts w:ascii="宋体" w:hAnsi="宋体"/>
          <w:color w:val="000000" w:themeColor="text1"/>
          <w:sz w:val="24"/>
          <w:highlight w:val="none"/>
          <w14:textFill>
            <w14:solidFill>
              <w14:schemeClr w14:val="tx1"/>
            </w14:solidFill>
          </w14:textFill>
        </w:rPr>
      </w:pPr>
    </w:p>
    <w:p w14:paraId="7CFA317E">
      <w:pPr>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                    （公章）</w:t>
      </w:r>
    </w:p>
    <w:p w14:paraId="5529E718">
      <w:pPr>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法定代表人或委托代理人：                （签字或盖章）</w:t>
      </w:r>
    </w:p>
    <w:p w14:paraId="774A45E6">
      <w:pPr>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日    期：    年    月    日</w:t>
      </w:r>
    </w:p>
    <w:p w14:paraId="428A0B2F">
      <w:pPr>
        <w:rPr>
          <w:rFonts w:hint="eastAsia" w:ascii="宋体" w:hAnsi="宋体" w:eastAsia="宋体" w:cs="Times New Roman"/>
          <w:color w:val="000000" w:themeColor="text1"/>
          <w:sz w:val="24"/>
          <w:highlight w:val="none"/>
          <w14:textFill>
            <w14:solidFill>
              <w14:schemeClr w14:val="tx1"/>
            </w14:solidFill>
          </w14:textFill>
        </w:rPr>
      </w:pPr>
    </w:p>
    <w:p w14:paraId="20976E04">
      <w:pPr>
        <w:pStyle w:val="37"/>
        <w:ind w:left="0" w:leftChars="0" w:firstLine="0" w:firstLineChars="0"/>
        <w:rPr>
          <w:rFonts w:hint="eastAsia"/>
          <w:color w:val="000000" w:themeColor="text1"/>
          <w:highlight w:val="none"/>
          <w14:textFill>
            <w14:solidFill>
              <w14:schemeClr w14:val="tx1"/>
            </w14:solidFill>
          </w14:textFill>
        </w:rPr>
      </w:pPr>
    </w:p>
    <w:p w14:paraId="07D85991">
      <w:pP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br w:type="page"/>
      </w:r>
    </w:p>
    <w:p w14:paraId="3285C0AD">
      <w:pPr>
        <w:pStyle w:val="3"/>
        <w:widowControl/>
        <w:spacing w:before="400" w:after="120" w:line="360" w:lineRule="auto"/>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技术偏离表(格式)</w:t>
      </w:r>
    </w:p>
    <w:p w14:paraId="6FECBD27">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tbl>
      <w:tblPr>
        <w:tblStyle w:val="38"/>
        <w:tblW w:w="839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81"/>
        <w:gridCol w:w="1709"/>
        <w:gridCol w:w="1482"/>
        <w:gridCol w:w="1810"/>
        <w:gridCol w:w="1485"/>
      </w:tblGrid>
      <w:tr w14:paraId="13C4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restart"/>
            <w:noWrap w:val="0"/>
            <w:vAlign w:val="top"/>
          </w:tcPr>
          <w:p w14:paraId="10AA49F1">
            <w:pPr>
              <w:spacing w:before="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890" w:type="dxa"/>
            <w:gridSpan w:val="2"/>
            <w:noWrap w:val="0"/>
            <w:vAlign w:val="top"/>
          </w:tcPr>
          <w:p w14:paraId="6508A996">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磋商文件要求</w:t>
            </w:r>
          </w:p>
        </w:tc>
        <w:tc>
          <w:tcPr>
            <w:tcW w:w="3292" w:type="dxa"/>
            <w:gridSpan w:val="2"/>
            <w:noWrap w:val="0"/>
            <w:vAlign w:val="top"/>
          </w:tcPr>
          <w:p w14:paraId="6E91D9C1">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响应文件内容达到</w:t>
            </w:r>
          </w:p>
        </w:tc>
        <w:tc>
          <w:tcPr>
            <w:tcW w:w="1485" w:type="dxa"/>
            <w:vMerge w:val="restart"/>
            <w:noWrap w:val="0"/>
            <w:vAlign w:val="center"/>
          </w:tcPr>
          <w:p w14:paraId="061D8CCF">
            <w:pPr>
              <w:spacing w:before="120" w:line="36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38D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continue"/>
            <w:noWrap w:val="0"/>
            <w:vAlign w:val="top"/>
          </w:tcPr>
          <w:p w14:paraId="5229B40B">
            <w:pPr>
              <w:spacing w:line="360" w:lineRule="auto"/>
              <w:jc w:val="center"/>
              <w:rPr>
                <w:rFonts w:ascii="宋体" w:hAnsi="宋体"/>
                <w:color w:val="000000" w:themeColor="text1"/>
                <w:sz w:val="24"/>
                <w:highlight w:val="none"/>
                <w14:textFill>
                  <w14:solidFill>
                    <w14:schemeClr w14:val="tx1"/>
                  </w14:solidFill>
                </w14:textFill>
              </w:rPr>
            </w:pPr>
          </w:p>
        </w:tc>
        <w:tc>
          <w:tcPr>
            <w:tcW w:w="1181" w:type="dxa"/>
            <w:noWrap w:val="0"/>
            <w:vAlign w:val="top"/>
          </w:tcPr>
          <w:p w14:paraId="707FB745">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709" w:type="dxa"/>
            <w:noWrap w:val="0"/>
            <w:vAlign w:val="top"/>
          </w:tcPr>
          <w:p w14:paraId="44B22FA8">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482" w:type="dxa"/>
            <w:noWrap w:val="0"/>
            <w:vAlign w:val="top"/>
          </w:tcPr>
          <w:p w14:paraId="32B91341">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810" w:type="dxa"/>
            <w:noWrap w:val="0"/>
            <w:vAlign w:val="top"/>
          </w:tcPr>
          <w:p w14:paraId="79155185">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485" w:type="dxa"/>
            <w:vMerge w:val="continue"/>
            <w:noWrap w:val="0"/>
            <w:vAlign w:val="top"/>
          </w:tcPr>
          <w:p w14:paraId="3E53C200">
            <w:pPr>
              <w:spacing w:line="360" w:lineRule="auto"/>
              <w:jc w:val="center"/>
              <w:rPr>
                <w:rFonts w:ascii="宋体" w:hAnsi="宋体"/>
                <w:color w:val="000000" w:themeColor="text1"/>
                <w:sz w:val="24"/>
                <w:highlight w:val="none"/>
                <w14:textFill>
                  <w14:solidFill>
                    <w14:schemeClr w14:val="tx1"/>
                  </w14:solidFill>
                </w14:textFill>
              </w:rPr>
            </w:pPr>
          </w:p>
        </w:tc>
      </w:tr>
      <w:tr w14:paraId="136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55F83CF2">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181" w:type="dxa"/>
            <w:noWrap w:val="0"/>
            <w:vAlign w:val="center"/>
          </w:tcPr>
          <w:p w14:paraId="7B54F67E">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6AC8C269">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57DD7AEB">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55F6AB89">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0E4E24A8">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0B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D98CAC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181" w:type="dxa"/>
            <w:noWrap w:val="0"/>
            <w:vAlign w:val="center"/>
          </w:tcPr>
          <w:p w14:paraId="27ECC319">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7FDC5DFE">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5B87DEA1">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2A599B2D">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6AD92F7E">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3C3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75D30860">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181" w:type="dxa"/>
            <w:noWrap w:val="0"/>
            <w:vAlign w:val="center"/>
          </w:tcPr>
          <w:p w14:paraId="5BBCF8D9">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0B9BD8DE">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3399C97A">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0C3761D9">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662B0E44">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06A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227A141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181" w:type="dxa"/>
            <w:noWrap w:val="0"/>
            <w:vAlign w:val="center"/>
          </w:tcPr>
          <w:p w14:paraId="0BDE8A85">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682935A3">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14469B3B">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19E44EEF">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33775074">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23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62BF49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181" w:type="dxa"/>
            <w:noWrap w:val="0"/>
            <w:vAlign w:val="center"/>
          </w:tcPr>
          <w:p w14:paraId="6B047D7A">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629B6EA8">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381200A0">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0A95860B">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114A03FD">
            <w:pPr>
              <w:spacing w:before="120" w:after="120" w:line="360" w:lineRule="auto"/>
              <w:jc w:val="center"/>
              <w:rPr>
                <w:rFonts w:ascii="宋体" w:hAnsi="宋体"/>
                <w:color w:val="000000" w:themeColor="text1"/>
                <w:sz w:val="32"/>
                <w:highlight w:val="none"/>
                <w14:textFill>
                  <w14:solidFill>
                    <w14:schemeClr w14:val="tx1"/>
                  </w14:solidFill>
                </w14:textFill>
              </w:rPr>
            </w:pPr>
          </w:p>
        </w:tc>
      </w:tr>
    </w:tbl>
    <w:p w14:paraId="7BE551B4">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7F63D37">
      <w:pPr>
        <w:rPr>
          <w:rFonts w:hint="eastAsia" w:ascii="宋体" w:hAnsi="宋体" w:eastAsia="宋体" w:cs="Times New Roman"/>
          <w:color w:val="000000" w:themeColor="text1"/>
          <w:sz w:val="24"/>
          <w:highlight w:val="none"/>
          <w:lang w:eastAsia="zh-CN"/>
          <w14:textFill>
            <w14:solidFill>
              <w14:schemeClr w14:val="tx1"/>
            </w14:solidFill>
          </w14:textFill>
        </w:rPr>
      </w:pPr>
    </w:p>
    <w:p w14:paraId="1FA99911">
      <w:pPr>
        <w:rPr>
          <w:rFonts w:hint="eastAsia" w:ascii="宋体" w:hAnsi="宋体" w:eastAsia="宋体" w:cs="Times New Roman"/>
          <w:color w:val="000000" w:themeColor="text1"/>
          <w:sz w:val="24"/>
          <w:highlight w:val="none"/>
          <w:lang w:eastAsia="zh-CN"/>
          <w14:textFill>
            <w14:solidFill>
              <w14:schemeClr w14:val="tx1"/>
            </w14:solidFill>
          </w14:textFill>
        </w:rPr>
      </w:pPr>
    </w:p>
    <w:p w14:paraId="6A0689BD">
      <w:pPr>
        <w:rPr>
          <w:rFonts w:hint="eastAsia" w:ascii="宋体" w:hAnsi="宋体" w:eastAsia="宋体" w:cs="Times New Roman"/>
          <w:color w:val="000000" w:themeColor="text1"/>
          <w:sz w:val="24"/>
          <w:highlight w:val="none"/>
          <w:lang w:eastAsia="zh-CN"/>
          <w14:textFill>
            <w14:solidFill>
              <w14:schemeClr w14:val="tx1"/>
            </w14:solidFill>
          </w14:textFill>
        </w:rPr>
      </w:pPr>
    </w:p>
    <w:p w14:paraId="6BBE2BDC">
      <w:pPr>
        <w:rPr>
          <w:rFonts w:hint="eastAsia" w:ascii="宋体" w:hAnsi="宋体" w:eastAsia="宋体" w:cs="Times New Roman"/>
          <w:color w:val="000000" w:themeColor="text1"/>
          <w:sz w:val="24"/>
          <w:highlight w:val="none"/>
          <w:lang w:eastAsia="zh-CN"/>
          <w14:textFill>
            <w14:solidFill>
              <w14:schemeClr w14:val="tx1"/>
            </w14:solidFill>
          </w14:textFill>
        </w:rPr>
      </w:pPr>
    </w:p>
    <w:p w14:paraId="29E171ED">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                    （公章）</w:t>
      </w:r>
    </w:p>
    <w:p w14:paraId="44F70502">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法定代表人或委托代理人：                （签字或盖章）</w:t>
      </w:r>
    </w:p>
    <w:p w14:paraId="642E94FC">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日    期：    年    月    日</w:t>
      </w:r>
    </w:p>
    <w:p w14:paraId="7F14F143">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br w:type="page"/>
      </w:r>
    </w:p>
    <w:p w14:paraId="6B69CAFC">
      <w:pPr>
        <w:spacing w:beforeLines="100" w:afterLines="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八</w:t>
      </w:r>
      <w:r>
        <w:rPr>
          <w:rFonts w:hint="eastAsia" w:ascii="宋体" w:hAnsi="宋体"/>
          <w:b/>
          <w:color w:val="000000" w:themeColor="text1"/>
          <w:sz w:val="32"/>
          <w:szCs w:val="32"/>
          <w:highlight w:val="none"/>
          <w14:textFill>
            <w14:solidFill>
              <w14:schemeClr w14:val="tx1"/>
            </w14:solidFill>
          </w14:textFill>
        </w:rPr>
        <w:t>、技术部分</w:t>
      </w:r>
    </w:p>
    <w:p w14:paraId="4C55A5C3">
      <w:pPr>
        <w:widowControl/>
        <w:jc w:val="both"/>
        <w:rPr>
          <w:rFonts w:ascii="宋体" w:hAnsi="宋体"/>
          <w:color w:val="000000" w:themeColor="text1"/>
          <w:sz w:val="21"/>
          <w:szCs w:val="2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r>
        <w:rPr>
          <w:rFonts w:hint="eastAsia" w:ascii="宋体" w:hAnsi="宋体"/>
          <w:color w:val="000000" w:themeColor="text1"/>
          <w:sz w:val="21"/>
          <w:szCs w:val="21"/>
          <w:highlight w:val="none"/>
          <w14:textFill>
            <w14:solidFill>
              <w14:schemeClr w14:val="tx1"/>
            </w14:solidFill>
          </w14:textFill>
        </w:rPr>
        <w:t>供应商根据“评标办法”自行编写</w:t>
      </w:r>
      <w:r>
        <w:rPr>
          <w:rFonts w:ascii="宋体" w:hAnsi="宋体"/>
          <w:color w:val="000000" w:themeColor="text1"/>
          <w:sz w:val="21"/>
          <w:szCs w:val="21"/>
          <w:highlight w:val="none"/>
          <w14:textFill>
            <w14:solidFill>
              <w14:schemeClr w14:val="tx1"/>
            </w14:solidFill>
          </w14:textFill>
        </w:rPr>
        <w:br w:type="page"/>
      </w:r>
    </w:p>
    <w:p w14:paraId="553C173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color w:val="000000" w:themeColor="text1"/>
          <w:sz w:val="32"/>
          <w:szCs w:val="32"/>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 xml:space="preserve"> 九、其他材料</w:t>
      </w:r>
    </w:p>
    <w:p w14:paraId="58E5C490">
      <w:pPr>
        <w:spacing w:beforeLines="100"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须知中要求应提供的优惠条件、各类承诺等相关材料，格式自拟</w:t>
      </w:r>
    </w:p>
    <w:p w14:paraId="239576AC">
      <w:pPr>
        <w:spacing w:beforeLines="100"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认为需要提供的其他资料</w:t>
      </w:r>
    </w:p>
    <w:p w14:paraId="7D12ED9E">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2FB5CA67">
      <w:pPr>
        <w:widowControl/>
        <w:jc w:val="both"/>
        <w:rPr>
          <w:rFonts w:hint="eastAsia" w:ascii="宋体" w:hAnsi="宋体"/>
          <w:color w:val="000000" w:themeColor="text1"/>
          <w:sz w:val="32"/>
          <w:szCs w:val="32"/>
          <w:highlight w:val="none"/>
          <w:lang w:val="en-US" w:eastAsia="zh-CN"/>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13EBC76E">
      <w:pPr>
        <w:snapToGrid/>
        <w:spacing w:before="0" w:beforeAutospacing="0" w:after="0" w:afterAutospacing="0" w:line="240" w:lineRule="auto"/>
        <w:jc w:val="both"/>
        <w:textAlignment w:val="baseline"/>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附件1中小企业声明函</w:t>
      </w:r>
    </w:p>
    <w:p w14:paraId="1D638ECB">
      <w:pPr>
        <w:numPr>
          <w:ilvl w:val="0"/>
          <w:numId w:val="0"/>
        </w:numPr>
        <w:rPr>
          <w:rFonts w:hint="eastAsia" w:ascii="宋体" w:hAnsi="宋体" w:eastAsia="宋体" w:cs="宋体"/>
          <w:color w:val="000000" w:themeColor="text1"/>
          <w:highlight w:val="none"/>
          <w:lang w:val="en-US" w:eastAsia="zh-CN"/>
          <w14:textFill>
            <w14:solidFill>
              <w14:schemeClr w14:val="tx1"/>
            </w14:solidFill>
          </w14:textFill>
        </w:rPr>
      </w:pPr>
    </w:p>
    <w:p w14:paraId="423194A6">
      <w:pPr>
        <w:snapToGrid/>
        <w:spacing w:before="0" w:beforeAutospacing="0" w:after="0" w:afterAutospacing="0" w:line="240" w:lineRule="auto"/>
        <w:jc w:val="center"/>
        <w:textAlignment w:val="baseline"/>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t>中小企业声明函</w:t>
      </w:r>
    </w:p>
    <w:p w14:paraId="1BBDD140">
      <w:pPr>
        <w:pStyle w:val="16"/>
        <w:snapToGrid/>
        <w:spacing w:before="0" w:beforeAutospacing="0" w:after="120" w:afterAutospacing="0" w:line="360" w:lineRule="auto"/>
        <w:ind w:left="0" w:right="0" w:firstLine="420" w:firstLineChars="200"/>
        <w:jc w:val="both"/>
        <w:textAlignment w:val="baseline"/>
        <w:rPr>
          <w:rFonts w:hint="eastAsia" w:ascii="宋体" w:hAnsi="宋体" w:eastAsia="宋体" w:cs="宋体"/>
          <w:b w:val="0"/>
          <w:i w:val="0"/>
          <w:caps w:val="0"/>
          <w:color w:val="000000" w:themeColor="text1"/>
          <w:spacing w:val="0"/>
          <w:w w:val="100"/>
          <w:sz w:val="21"/>
          <w:highlight w:val="none"/>
          <w14:textFill>
            <w14:solidFill>
              <w14:schemeClr w14:val="tx1"/>
            </w14:solidFill>
          </w14:textFill>
        </w:rPr>
      </w:pPr>
    </w:p>
    <w:p w14:paraId="0D69824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4" w:beforeAutospacing="0" w:after="0" w:afterAutospacing="0" w:line="240" w:lineRule="auto"/>
        <w:ind w:left="48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本公司 (联合体) 郑重声明，根据《政府采购促进中小企业发展管理办法》 (财</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库</w:t>
      </w:r>
    </w:p>
    <w:p w14:paraId="7E8F2AB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6" w:beforeAutospacing="0" w:after="0" w:afterAutospacing="0" w:line="372" w:lineRule="auto"/>
        <w:ind w:left="1" w:right="56" w:firstLine="74"/>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2020 ﹞ 46 号) 的规定，本公司 (联合体) 参加 (单位名称) 的 (项目名称) 采购活动，</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提供的</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货</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物全部由符合政策要求的中小企业制造。相关企业 (含联合体中的中小企业、签</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vertAlign w:val="baseline"/>
          <w:lang w:val="en-US" w:eastAsia="zh-CN" w:bidi="ar"/>
          <w14:textFill>
            <w14:solidFill>
              <w14:schemeClr w14:val="tx1"/>
            </w14:solidFill>
          </w14:textFill>
        </w:rPr>
        <w:t>订</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分</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包意向协议的中小企业) 的具体情况如下：</w:t>
      </w:r>
    </w:p>
    <w:p w14:paraId="37F085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 w:beforeAutospacing="0" w:after="0" w:afterAutospacing="0" w:line="324" w:lineRule="auto"/>
        <w:ind w:left="0" w:right="119" w:firstLine="1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1.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(标</w:t>
      </w:r>
      <w:r>
        <w:rPr>
          <w:rFonts w:hint="eastAsia" w:ascii="宋体" w:hAnsi="宋体" w:eastAsia="宋体" w:cs="宋体"/>
          <w:b w:val="0"/>
          <w:bCs w:val="0"/>
          <w:caps w:val="0"/>
          <w:color w:val="000000" w:themeColor="text1"/>
          <w:spacing w:val="6"/>
          <w:kern w:val="0"/>
          <w:sz w:val="24"/>
          <w:szCs w:val="24"/>
          <w:highlight w:val="none"/>
          <w:u w:val="single"/>
          <w:vertAlign w:val="baseline"/>
          <w:lang w:val="en-US" w:eastAsia="zh-CN" w:bidi="ar"/>
          <w14:textFill>
            <w14:solidFill>
              <w14:schemeClr w14:val="tx1"/>
            </w14:solidFill>
          </w14:textFill>
        </w:rPr>
        <w:t>的</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xml:space="preserve">行业；制造商为 </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u w:val="singl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，资产总额为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业、小型企业、微型企业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w:t>
      </w:r>
    </w:p>
    <w:p w14:paraId="1B4DFBB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26" w:lineRule="auto"/>
        <w:ind w:left="0" w:right="119" w:firstLine="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(标的名称)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，属于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行业；制造商为</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，资产总额为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0"/>
          <w:kern w:val="0"/>
          <w:sz w:val="24"/>
          <w:szCs w:val="24"/>
          <w:highlight w:val="none"/>
          <w:u w:val="singl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业、小型企业、微型企业)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w:t>
      </w:r>
    </w:p>
    <w:p w14:paraId="1BA50F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71" w:lineRule="exact"/>
        <w:ind w:left="313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5"/>
          <w:kern w:val="0"/>
          <w:position w:val="3"/>
          <w:sz w:val="24"/>
          <w:szCs w:val="24"/>
          <w:highlight w:val="none"/>
          <w:vertAlign w:val="baseline"/>
          <w:lang w:val="en-US" w:eastAsia="zh-CN" w:bidi="ar"/>
          <w14:textFill>
            <w14:solidFill>
              <w14:schemeClr w14:val="tx1"/>
            </w14:solidFill>
          </w14:textFill>
        </w:rPr>
        <w:t>……</w:t>
      </w:r>
    </w:p>
    <w:p w14:paraId="4823AA8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96" w:beforeAutospacing="0" w:after="0" w:afterAutospacing="0" w:line="372" w:lineRule="auto"/>
        <w:ind w:left="0" w:right="119" w:firstLine="2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以上企业，不属于大企业的分支机构，不存在控股股东为大企业的情形，也不存在与大</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5"/>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的负责人为同一人的情形。</w:t>
      </w:r>
    </w:p>
    <w:p w14:paraId="5CC16FE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 w:beforeAutospacing="0" w:after="0" w:afterAutospacing="0" w:line="240" w:lineRule="auto"/>
        <w:ind w:left="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8"/>
          <w:kern w:val="0"/>
          <w:sz w:val="24"/>
          <w:szCs w:val="24"/>
          <w:highlight w:val="none"/>
          <w:vertAlign w:val="baseline"/>
          <w:lang w:val="en-US" w:eastAsia="zh-CN" w:bidi="ar"/>
          <w14:textFill>
            <w14:solidFill>
              <w14:schemeClr w14:val="tx1"/>
            </w14:solidFill>
          </w14:textFill>
        </w:rPr>
        <w:t>本</w:t>
      </w: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业对上述声明内容的真实性负责。如有虚假，将依法承担相应责任。</w:t>
      </w:r>
    </w:p>
    <w:p w14:paraId="147D0A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7C47D1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2F74F5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 xml:space="preserve">企业名称 </w:t>
      </w: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(盖章)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p>
    <w:p w14:paraId="239AC6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日</w:t>
      </w:r>
      <w:r>
        <w:rPr>
          <w:rFonts w:hint="eastAsia" w:ascii="宋体" w:hAnsi="宋体" w:eastAsia="宋体" w:cs="宋体"/>
          <w:b w:val="0"/>
          <w:bCs w:val="0"/>
          <w:caps w:val="0"/>
          <w:color w:val="000000" w:themeColor="text1"/>
          <w:spacing w:val="-10"/>
          <w:kern w:val="0"/>
          <w:sz w:val="24"/>
          <w:szCs w:val="24"/>
          <w:highlight w:val="none"/>
          <w:vertAlign w:val="baseline"/>
          <w:lang w:val="en-US" w:eastAsia="zh-CN" w:bidi="ar"/>
          <w14:textFill>
            <w14:solidFill>
              <w14:schemeClr w14:val="tx1"/>
            </w14:solidFill>
          </w14:textFill>
        </w:rPr>
        <w:t>期：</w:t>
      </w:r>
    </w:p>
    <w:p w14:paraId="5BB5E81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注：</w:t>
      </w:r>
    </w:p>
    <w:p w14:paraId="537B5C0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2" w:beforeAutospacing="0" w:after="0" w:afterAutospacing="0" w:line="297" w:lineRule="auto"/>
        <w:ind w:left="4" w:right="167" w:firstLine="1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1. 从</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人员、营业收入、资产总额填报上一年度数据，无上一年度数据的新成立企业可</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不填报。</w:t>
      </w:r>
    </w:p>
    <w:p w14:paraId="68B9CFD5">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注：1</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本次采购项目采购标的对应的中小企业划分标准所属行业为</w:t>
      </w:r>
      <w:r>
        <w:rPr>
          <w:rFonts w:hint="eastAsia" w:ascii="宋体" w:hAnsi="宋体" w:eastAsia="宋体" w:cs="宋体"/>
          <w:b/>
          <w:bCs/>
          <w:color w:val="000000" w:themeColor="text1"/>
          <w:kern w:val="0"/>
          <w:sz w:val="21"/>
          <w:szCs w:val="21"/>
          <w:highlight w:val="none"/>
          <w:u w:val="single"/>
          <w:lang w:val="en-US" w:eastAsia="zh-CN" w:bidi="ar-SA"/>
          <w14:textFill>
            <w14:solidFill>
              <w14:schemeClr w14:val="tx1"/>
            </w14:solidFill>
          </w14:textFill>
        </w:rPr>
        <w:t>工业</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w:t>
      </w:r>
    </w:p>
    <w:p w14:paraId="4C0E711A">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从业人员、营业收入、资产总额填报上一年度数据，无上一年度数据的新成立企业可不填报。</w:t>
      </w:r>
    </w:p>
    <w:p w14:paraId="1A622FB4">
      <w:pPr>
        <w:adjustRightInd w:val="0"/>
        <w:snapToGrid w:val="0"/>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p>
    <w:p w14:paraId="5205A60F">
      <w:pPr>
        <w:autoSpaceDE w:val="0"/>
        <w:autoSpaceDN w:val="0"/>
        <w:adjustRightInd w:val="0"/>
        <w:spacing w:line="600" w:lineRule="exact"/>
        <w:rPr>
          <w:rFonts w:hint="eastAsia" w:ascii="宋体" w:hAnsi="宋体" w:eastAsia="宋体" w:cs="宋体"/>
          <w:b/>
          <w:bCs/>
          <w:color w:val="000000" w:themeColor="text1"/>
          <w:szCs w:val="21"/>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777666CB">
      <w:pPr>
        <w:pStyle w:val="37"/>
        <w:ind w:left="0" w:leftChars="0" w:firstLine="0" w:firstLineChars="0"/>
        <w:outlineLvl w:val="3"/>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附2 残疾人福利性单位声明</w:t>
      </w:r>
    </w:p>
    <w:p w14:paraId="56C43173">
      <w:pPr>
        <w:spacing w:line="588" w:lineRule="exact"/>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100" w:name="OLE_LINK14"/>
      <w:bookmarkStart w:id="101"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100"/>
    <w:bookmarkEnd w:id="101"/>
    <w:p w14:paraId="71D8944E">
      <w:pPr>
        <w:jc w:val="center"/>
        <w:rPr>
          <w:rFonts w:hint="eastAsia" w:ascii="宋体" w:hAnsi="宋体" w:eastAsia="宋体" w:cs="宋体"/>
          <w:color w:val="000000" w:themeColor="text1"/>
          <w:szCs w:val="21"/>
          <w:highlight w:val="none"/>
          <w:u w:val="single"/>
          <w14:textFill>
            <w14:solidFill>
              <w14:schemeClr w14:val="tx1"/>
            </w14:solidFill>
          </w14:textFill>
        </w:rPr>
      </w:pPr>
    </w:p>
    <w:p w14:paraId="59A79013">
      <w:pPr>
        <w:jc w:val="center"/>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15252602">
      <w:pPr>
        <w:spacing w:line="588" w:lineRule="exact"/>
        <w:rPr>
          <w:rFonts w:hint="eastAsia" w:ascii="宋体" w:hAnsi="宋体" w:eastAsia="宋体" w:cs="宋体"/>
          <w:b/>
          <w:color w:val="000000" w:themeColor="text1"/>
          <w:spacing w:val="6"/>
          <w:sz w:val="30"/>
          <w:szCs w:val="30"/>
          <w:highlight w:val="none"/>
          <w14:textFill>
            <w14:solidFill>
              <w14:schemeClr w14:val="tx1"/>
            </w14:solidFill>
          </w14:textFill>
        </w:rPr>
      </w:pPr>
    </w:p>
    <w:p w14:paraId="0F396D47">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highlight w:val="none"/>
          <w14:textFill>
            <w14:solidFill>
              <w14:schemeClr w14:val="tx1"/>
            </w14:solidFill>
          </w14:textFill>
        </w:rPr>
        <w:t>〔2017〕 141</w:t>
      </w:r>
      <w:r>
        <w:rPr>
          <w:rFonts w:hint="eastAsia" w:ascii="宋体" w:hAnsi="宋体" w:eastAsia="宋体" w:cs="宋体"/>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6383C9">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3C590013">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2F0BE9A7">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377ABD72">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102" w:name="_Toc16061_WPSOffice_Level1"/>
      <w:r>
        <w:rPr>
          <w:rFonts w:hint="eastAsia" w:ascii="宋体" w:hAnsi="宋体" w:eastAsia="宋体" w:cs="宋体"/>
          <w:color w:val="000000" w:themeColor="text1"/>
          <w:spacing w:val="6"/>
          <w:sz w:val="24"/>
          <w:szCs w:val="24"/>
          <w:highlight w:val="none"/>
          <w14:textFill>
            <w14:solidFill>
              <w14:schemeClr w14:val="tx1"/>
            </w14:solidFill>
          </w14:textFill>
        </w:rPr>
        <w:t>单位名称（盖章）：</w:t>
      </w:r>
      <w:bookmarkEnd w:id="102"/>
    </w:p>
    <w:p w14:paraId="0DAD8BE9">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103" w:name="_Toc32569_WPSOffice_Level1"/>
      <w:r>
        <w:rPr>
          <w:rFonts w:hint="eastAsia" w:ascii="宋体" w:hAnsi="宋体" w:eastAsia="宋体" w:cs="宋体"/>
          <w:color w:val="000000" w:themeColor="text1"/>
          <w:spacing w:val="6"/>
          <w:sz w:val="24"/>
          <w:szCs w:val="24"/>
          <w:highlight w:val="none"/>
          <w14:textFill>
            <w14:solidFill>
              <w14:schemeClr w14:val="tx1"/>
            </w14:solidFill>
          </w14:textFill>
        </w:rPr>
        <w:t>日  期：</w:t>
      </w:r>
      <w:bookmarkEnd w:id="103"/>
    </w:p>
    <w:p w14:paraId="0CCE5BAC">
      <w:pPr>
        <w:pStyle w:val="3"/>
        <w:outlineLvl w:val="9"/>
        <w:rPr>
          <w:rFonts w:hint="eastAsia" w:ascii="宋体" w:hAnsi="宋体" w:eastAsia="宋体" w:cs="宋体"/>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8C35908">
      <w:pPr>
        <w:pStyle w:val="37"/>
        <w:ind w:left="0" w:leftChars="0" w:firstLine="0" w:firstLineChars="0"/>
        <w:outlineLvl w:val="3"/>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附3 监狱企业的证明文件</w:t>
      </w:r>
    </w:p>
    <w:p w14:paraId="6BC41C75">
      <w:pPr>
        <w:snapToGrid/>
        <w:spacing w:before="0" w:beforeAutospacing="0" w:after="0" w:afterAutospacing="0" w:line="240" w:lineRule="auto"/>
        <w:jc w:val="both"/>
        <w:textAlignment w:val="baseline"/>
        <w:rPr>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3A046727">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（如适用填写，不适用无须填写，只填写不适用即可）</w:t>
      </w:r>
    </w:p>
    <w:p w14:paraId="2138629B">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监狱企业的证明文件</w:t>
      </w:r>
    </w:p>
    <w:p w14:paraId="48455E8E">
      <w:pPr>
        <w:pStyle w:val="3"/>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2178C8">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5956F3AD">
      <w:pPr>
        <w:pStyle w:val="3"/>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1348F6BC">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3659EB">
      <w:pPr>
        <w:pStyle w:val="3"/>
        <w:outlineLvl w:val="9"/>
        <w:rPr>
          <w:rFonts w:hint="eastAsia" w:ascii="宋体" w:hAnsi="宋体" w:eastAsia="宋体" w:cs="宋体"/>
          <w:color w:val="000000" w:themeColor="text1"/>
          <w:highlight w:val="none"/>
          <w14:textFill>
            <w14:solidFill>
              <w14:schemeClr w14:val="tx1"/>
            </w14:solidFill>
          </w14:textFill>
        </w:rPr>
      </w:pPr>
    </w:p>
    <w:p w14:paraId="71B2CD19">
      <w:pPr>
        <w:snapToGrid/>
        <w:spacing w:before="0" w:beforeAutospacing="0" w:after="0" w:afterAutospacing="0" w:line="440" w:lineRule="exact"/>
        <w:jc w:val="both"/>
        <w:textAlignment w:val="baseline"/>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7F4296E0">
      <w:pPr>
        <w:rPr>
          <w:rFonts w:hint="eastAsia" w:ascii="宋体" w:hAnsi="宋体" w:eastAsia="宋体" w:cs="宋体"/>
          <w:b w:val="0"/>
          <w:bCs w:val="0"/>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1DE0638">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本项目需要落实的政府采购政策包括：</w:t>
      </w:r>
    </w:p>
    <w:p w14:paraId="177AEB7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一、促进中小企业发展政策</w:t>
      </w:r>
    </w:p>
    <w:p w14:paraId="6B809E9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（一）政策依据</w:t>
      </w:r>
    </w:p>
    <w:p w14:paraId="1753F88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财政部 工业和信息化部《政府采购促进中小企业发展管理办法》（财库﹝2020﹞46号）。</w:t>
      </w:r>
    </w:p>
    <w:p w14:paraId="6A651AA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（二）中小企业的认定</w:t>
      </w:r>
    </w:p>
    <w:p w14:paraId="7A130C0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1、在中华人民共和国境内依法设立，依据国务院批准的中小企业划分标准确定的中型企业、小型企业和微型企业，但与大企业的负责人为同一人，或者与大企业存在直接控股、管理关系的除外。</w:t>
      </w:r>
    </w:p>
    <w:p w14:paraId="3B9B81B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2、符合中小企业划分标准的个体工商户，在政府采购活动中视同中小企业。</w:t>
      </w:r>
    </w:p>
    <w:p w14:paraId="32002F9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3、以联合体形式参加政府采购活动，联合体各方均为中小企业的，联合体视同中小企业。其中，联合体各方均为小微企业的，联合体视同小微企业。</w:t>
      </w:r>
    </w:p>
    <w:p w14:paraId="4BA6116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（三）中小企业需提供的证明材料</w:t>
      </w:r>
    </w:p>
    <w:p w14:paraId="13C5834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中小企业参加政府采购活动，应当出具本采购文件规定的《中小企业声明函》，否则不得享受相关中小企业扶持政策。任何单位和个人不得要求供应商提供《中小企业声明函》之外的中小企业身份证明文件。</w:t>
      </w:r>
    </w:p>
    <w:p w14:paraId="03D9E01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（四）中小企业扶持政策享受情形</w:t>
      </w:r>
    </w:p>
    <w:p w14:paraId="07B9083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在政府采购活动中，供应商提供的货物、工程或者服务符合下列情形的，享受相关中小企业扶持政策：</w:t>
      </w:r>
    </w:p>
    <w:p w14:paraId="09C52BE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在货物采购项目中，货物由中小企业制造，即货物由中小企业生产且使用该中小企业商号或者注册商标；</w:t>
      </w:r>
    </w:p>
    <w:p w14:paraId="5AF330B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2、在工程采购项目中，工程由中小企业承建，即工程施工单位为中小企业；</w:t>
      </w:r>
    </w:p>
    <w:p w14:paraId="7F30209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2A03BDC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在货物采购项目中，供应商提供的货物既有中小企业制造货物，也有大型企业制造货物的，不享受中小企业扶持政策。</w:t>
      </w:r>
    </w:p>
    <w:p w14:paraId="000F2BA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（五）中小企业扶持政策</w:t>
      </w:r>
    </w:p>
    <w:p w14:paraId="35055CC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1、对于非专门面向中小企业采购的采购包，应当对符合本章规定的小微企业报价给予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14:textFill>
            <w14:solidFill>
              <w14:schemeClr w14:val="tx1"/>
            </w14:solidFill>
          </w14:textFill>
        </w:rPr>
        <w:t>%（工程项目为3%）的扣除，用扣除后的价格参加评审。适用招标投标法的政府采购工程建设项目，采用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 w:val="0"/>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但未采用低价优先法计算价格分的，评标时应当在采用原报价进行评分的基础上增加其价格得分的3%作为其价格分。</w:t>
      </w:r>
    </w:p>
    <w:p w14:paraId="7E86AAE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工程项目为1%）的扣除，用扣除后的价格参加评审。适用招标投标法的政府采购工程建设项目，采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 w:val="0"/>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123AE3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3、价格扣除比例或者价格分加分比例对小型企业和微型企业同等对待，不作区分。</w:t>
      </w:r>
    </w:p>
    <w:p w14:paraId="0020677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（六）合同分包要求</w:t>
      </w:r>
    </w:p>
    <w:p w14:paraId="7C62A0C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1、享受扶持政策获得政府采购合同的，小微企业不得将合同分包给大中型企业，中型企业不得将合同分包给大型企业。</w:t>
      </w:r>
    </w:p>
    <w:p w14:paraId="166EA33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38DE1C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（七）法律责任</w:t>
      </w:r>
    </w:p>
    <w:p w14:paraId="0A3C59E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5D08180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p>
    <w:p w14:paraId="275C5DA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二、支持监狱企业发展政策</w:t>
      </w:r>
    </w:p>
    <w:p w14:paraId="7EB29DD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（一）政策依据</w:t>
      </w:r>
    </w:p>
    <w:p w14:paraId="4AB228F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财政部 司法部《关于政府采购支持监狱企业发展有关问题的通知》（财库〔2014〕68号）。</w:t>
      </w:r>
    </w:p>
    <w:p w14:paraId="29F66E7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（二）监狱企业的认定</w:t>
      </w:r>
    </w:p>
    <w:p w14:paraId="2E37598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A3EBB7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（三）监狱企业需提供的证明材料</w:t>
      </w:r>
    </w:p>
    <w:p w14:paraId="7C185DF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0802564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（四）监狱企业支持政策</w:t>
      </w:r>
    </w:p>
    <w:p w14:paraId="12734D9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1FCC023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p>
    <w:p w14:paraId="7D0B7B0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三、支持残疾人福利性单位发展政策</w:t>
      </w:r>
    </w:p>
    <w:p w14:paraId="49C8583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（一）政策依据</w:t>
      </w:r>
    </w:p>
    <w:p w14:paraId="5061304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财政部 民政部 中国残疾人联合会《关于促进残疾人就业政府采购政策的通知》（财库[2017]141号）。</w:t>
      </w:r>
    </w:p>
    <w:p w14:paraId="5BAA34B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（二）残疾人福利性单位的认定</w:t>
      </w:r>
    </w:p>
    <w:p w14:paraId="0AEC515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享受政府采购支持政策的残疾人福利性单位应当同时满足以下条件：</w:t>
      </w:r>
    </w:p>
    <w:p w14:paraId="74F45FB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1、安置的残疾人占本单位在职职工人数的比例不低于25%(含25%)，并且安置的残疾人人数不少于10人(含10人)；</w:t>
      </w:r>
    </w:p>
    <w:p w14:paraId="7E19733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2、依法与安置的每位残疾人签订了一年以上(含一年)的劳动合同或服务协议；</w:t>
      </w:r>
    </w:p>
    <w:p w14:paraId="4C88898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3、为安置的每位残疾人按月足额缴纳了基本养老保险、基本医疗保险、失业保险、工伤保险和生育保险等社会保险费；</w:t>
      </w:r>
    </w:p>
    <w:p w14:paraId="2DF9EB6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4BEF8AF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4A8D229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DD7A8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（三）残疾人福利性单位需提供的证明材料</w:t>
      </w:r>
    </w:p>
    <w:p w14:paraId="2DEE1B8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符合条件的残疾人福利性单位在参加政府采购活动时，应当出具本采购文件规定的《残疾人福利性单位声明函》，并对声明的真实性负责。</w:t>
      </w:r>
    </w:p>
    <w:p w14:paraId="0CF0FEC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（四）残疾人福利性单位支持政策</w:t>
      </w:r>
    </w:p>
    <w:p w14:paraId="5A84451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1165470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（五）法律责任</w:t>
      </w:r>
    </w:p>
    <w:p w14:paraId="0561805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4487AD0F">
      <w:pPr>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4A46CD26">
      <w:pPr>
        <w:keepLines w:val="0"/>
        <w:pageBreakBefore/>
        <w:spacing w:line="415" w:lineRule="auto"/>
        <w:jc w:val="left"/>
        <w:textAlignment w:val="baseline"/>
        <w:outlineLvl w:val="9"/>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pPr>
      <w:bookmarkStart w:id="104" w:name="_Toc11517"/>
      <w:r>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t>附件</w:t>
      </w:r>
      <w:r>
        <w:rPr>
          <w:rStyle w:val="41"/>
          <w:rFonts w:hint="eastAsia" w:ascii="宋体" w:hAnsi="宋体" w:eastAsia="宋体" w:cs="宋体"/>
          <w:b/>
          <w:bCs w:val="0"/>
          <w:color w:val="000000" w:themeColor="text1"/>
          <w:spacing w:val="12"/>
          <w:sz w:val="24"/>
          <w:szCs w:val="24"/>
          <w:highlight w:val="none"/>
          <w:lang w:val="en-US" w:eastAsia="zh-CN"/>
          <w14:textFill>
            <w14:solidFill>
              <w14:schemeClr w14:val="tx1"/>
            </w14:solidFill>
          </w14:textFill>
        </w:rPr>
        <w:t>1</w:t>
      </w:r>
      <w:r>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t xml:space="preserve"> 中小企业划型标准规定</w:t>
      </w:r>
      <w:bookmarkEnd w:id="104"/>
    </w:p>
    <w:p w14:paraId="4564D88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0"/>
                    <a:stretch>
                      <a:fillRect/>
                    </a:stretch>
                  </pic:blipFill>
                  <pic:spPr>
                    <a:xfrm>
                      <a:off x="0" y="0"/>
                      <a:ext cx="4286250" cy="1905000"/>
                    </a:xfrm>
                    <a:prstGeom prst="rect">
                      <a:avLst/>
                    </a:prstGeom>
                    <a:noFill/>
                    <a:ln>
                      <a:noFill/>
                    </a:ln>
                  </pic:spPr>
                </pic:pic>
              </a:graphicData>
            </a:graphic>
          </wp:inline>
        </w:drawing>
      </w:r>
    </w:p>
    <w:p w14:paraId="01178A73">
      <w:pPr>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工信部联企业〔2011〕300号</w:t>
      </w:r>
    </w:p>
    <w:p w14:paraId="4CBB4417">
      <w:pPr>
        <w:widowControl/>
        <w:pBdr>
          <w:top w:val="single" w:color="FF0000" w:sz="18" w:space="30"/>
        </w:pBdr>
        <w:shd w:val="clear" w:color="auto" w:fill="FFFFFF"/>
        <w:spacing w:before="100" w:beforeAutospacing="1" w:after="100" w:afterAutospacing="1" w:line="420" w:lineRule="atLeast"/>
        <w:ind w:left="1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lang w:bidi="ar"/>
          <w14:textFill>
            <w14:solidFill>
              <w14:schemeClr w14:val="tx1"/>
            </w14:solidFill>
          </w14:textFill>
        </w:rPr>
        <w:t>关于印发中小企业划型标准规定的通知</w:t>
      </w:r>
    </w:p>
    <w:p w14:paraId="0B78FF0A">
      <w:pPr>
        <w:pStyle w:val="34"/>
        <w:spacing w:before="452" w:after="150" w:line="560" w:lineRule="atLeast"/>
        <w:ind w:left="15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各省、自治区、直辖市人民政府，国务院各部委、各直属机构及有关单位：</w:t>
      </w:r>
    </w:p>
    <w:p w14:paraId="0D90C188">
      <w:pPr>
        <w:pStyle w:val="34"/>
        <w:spacing w:before="452" w:after="150" w:line="560" w:lineRule="atLeast"/>
        <w:ind w:left="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67ACE3">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工业和信息化部</w:t>
      </w:r>
    </w:p>
    <w:p w14:paraId="5453B21F">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国家统计局</w:t>
      </w:r>
    </w:p>
    <w:p w14:paraId="75C8EE8A">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国家发展和改革委员会</w:t>
      </w:r>
    </w:p>
    <w:p w14:paraId="652ECBE0">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财政部</w:t>
      </w:r>
    </w:p>
    <w:p w14:paraId="49137072">
      <w:pPr>
        <w:pStyle w:val="34"/>
        <w:spacing w:before="452" w:after="150" w:line="560" w:lineRule="atLeast"/>
        <w:ind w:left="15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二○一一年六月十八日</w:t>
      </w:r>
    </w:p>
    <w:p w14:paraId="65341D98">
      <w:pPr>
        <w:pStyle w:val="34"/>
        <w:shd w:val="clear" w:color="auto" w:fill="FFFFFF"/>
        <w:jc w:val="center"/>
        <w:rPr>
          <w:rStyle w:val="41"/>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Style w:val="41"/>
          <w:rFonts w:hint="eastAsia" w:ascii="宋体" w:hAnsi="宋体" w:eastAsia="宋体" w:cs="宋体"/>
          <w:color w:val="000000" w:themeColor="text1"/>
          <w:highlight w:val="none"/>
          <w:shd w:val="clear" w:color="auto" w:fill="FFFFFF"/>
          <w14:textFill>
            <w14:solidFill>
              <w14:schemeClr w14:val="tx1"/>
            </w14:solidFill>
          </w14:textFill>
        </w:rPr>
        <w:br w:type="page"/>
      </w:r>
      <w:r>
        <w:rPr>
          <w:rStyle w:val="41"/>
          <w:rFonts w:hint="eastAsia" w:ascii="宋体" w:hAnsi="宋体" w:eastAsia="宋体" w:cs="宋体"/>
          <w:color w:val="000000" w:themeColor="text1"/>
          <w:sz w:val="21"/>
          <w:szCs w:val="21"/>
          <w:highlight w:val="none"/>
          <w:shd w:val="clear" w:color="auto" w:fill="FFFFFF"/>
          <w14:textFill>
            <w14:solidFill>
              <w14:schemeClr w14:val="tx1"/>
            </w14:solidFill>
          </w14:textFill>
        </w:rPr>
        <w:t>关于印发中小企业划型标准规定的通知</w:t>
      </w:r>
    </w:p>
    <w:p w14:paraId="79DB08CD">
      <w:pPr>
        <w:pStyle w:val="34"/>
        <w:shd w:val="clear" w:color="auto" w:fill="FFFFFF"/>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工信部联企业〔2011〕300号</w:t>
      </w:r>
    </w:p>
    <w:p w14:paraId="26218055">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各省、自治区、直辖市人民政府，国务院各部委、各直属机构及有关单位：</w:t>
      </w:r>
    </w:p>
    <w:p w14:paraId="21CDDB70">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C63B8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工业和信息化部　国家统计局</w:t>
      </w:r>
    </w:p>
    <w:p w14:paraId="0D91A2EF">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国家发展和改革委员会　财政部</w:t>
      </w:r>
    </w:p>
    <w:p w14:paraId="7FE90A5B">
      <w:pPr>
        <w:pStyle w:val="34"/>
        <w:shd w:val="clear" w:color="auto" w:fill="FFFFFF"/>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二○一一年六月十八日</w:t>
      </w:r>
    </w:p>
    <w:p w14:paraId="1DE2CE1C">
      <w:pPr>
        <w:pStyle w:val="34"/>
        <w:shd w:val="clear" w:color="auto" w:fill="FFFFFF"/>
        <w:jc w:val="center"/>
        <w:rPr>
          <w:rFonts w:hint="eastAsia" w:ascii="宋体" w:hAnsi="宋体" w:eastAsia="宋体" w:cs="宋体"/>
          <w:color w:val="000000" w:themeColor="text1"/>
          <w:sz w:val="21"/>
          <w:szCs w:val="21"/>
          <w:highlight w:val="none"/>
          <w14:textFill>
            <w14:solidFill>
              <w14:schemeClr w14:val="tx1"/>
            </w14:solidFill>
          </w14:textFill>
        </w:rPr>
      </w:pPr>
      <w:r>
        <w:rPr>
          <w:rStyle w:val="41"/>
          <w:rFonts w:hint="eastAsia" w:ascii="宋体" w:hAnsi="宋体" w:eastAsia="宋体" w:cs="宋体"/>
          <w:color w:val="000000" w:themeColor="text1"/>
          <w:sz w:val="21"/>
          <w:szCs w:val="21"/>
          <w:highlight w:val="none"/>
          <w:shd w:val="clear" w:color="auto" w:fill="FFFFFF"/>
          <w14:textFill>
            <w14:solidFill>
              <w14:schemeClr w14:val="tx1"/>
            </w14:solidFill>
          </w14:textFill>
        </w:rPr>
        <w:t>中小企业划型标准规定</w:t>
      </w:r>
    </w:p>
    <w:p w14:paraId="188FD0F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083E803C">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1D8291CF">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A8F431">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四、各行业划型标准为：</w:t>
      </w:r>
    </w:p>
    <w:p w14:paraId="12E1B7BB">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202531C">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D5A0F8">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F19B09">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3EA8DE">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3B5645">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1A03F1">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A9DF3D">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8F8A52">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E37EEB">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51A24B">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BE2E47">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080017">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12979C">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8A8E69">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B194A7">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29FE2040">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3CF6C25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E0391DF">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608C7DD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3CC385A8">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63BEA8A1">
      <w:pPr>
        <w:pStyle w:val="34"/>
        <w:shd w:val="clear" w:color="auto" w:fill="FFFFFF"/>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11E8B4A2">
      <w:pPr>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2B348400">
      <w:pPr>
        <w:pStyle w:val="34"/>
        <w:spacing w:line="34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《统计上大中小微型企业划分办法（2017）》修订说明</w:t>
      </w:r>
    </w:p>
    <w:p w14:paraId="23E41D13">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一、修订背景</w:t>
      </w:r>
    </w:p>
    <w:p w14:paraId="4FC07DCC">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265F458">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E43B75A">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二、修订主要内容</w:t>
      </w:r>
    </w:p>
    <w:p w14:paraId="66D68832">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BD21949">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将交通运输业中包括的“装卸搬运和运输代理业”修改为“多式联运和运输代理业、装卸搬运”。</w:t>
      </w:r>
    </w:p>
    <w:p w14:paraId="6E10B23E">
      <w:pPr>
        <w:spacing w:line="400" w:lineRule="exact"/>
        <w:ind w:firstLine="452" w:firstLineChars="200"/>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仓储业所包括的行业中类，根据《国民经济行业分类》</w:t>
      </w:r>
      <w:r>
        <w:rPr>
          <w:rFonts w:hint="eastAsia" w:ascii="宋体" w:hAnsi="宋体" w:eastAsia="宋体" w:cs="宋体"/>
          <w:color w:val="000000" w:themeColor="text1"/>
          <w:sz w:val="21"/>
          <w:szCs w:val="21"/>
          <w:highlight w:val="none"/>
          <w14:textFill>
            <w14:solidFill>
              <w14:schemeClr w14:val="tx1"/>
            </w14:solidFill>
          </w14:textFill>
        </w:rPr>
        <w:t>（GB/T 4754—2017）</w:t>
      </w:r>
      <w:r>
        <w:rPr>
          <w:rFonts w:hint="eastAsia" w:ascii="宋体" w:hAnsi="宋体" w:eastAsia="宋体" w:cs="宋体"/>
          <w:color w:val="000000" w:themeColor="text1"/>
          <w:spacing w:val="8"/>
          <w:sz w:val="21"/>
          <w:szCs w:val="21"/>
          <w:highlight w:val="none"/>
          <w14:textFill>
            <w14:solidFill>
              <w14:schemeClr w14:val="tx1"/>
            </w14:solidFill>
          </w14:textFill>
        </w:rPr>
        <w:t>调整为“通用仓储，低温仓储，危险品仓储，谷物、棉花等农产品仓储，中药材仓储和其他仓储业”。</w:t>
      </w:r>
    </w:p>
    <w:p w14:paraId="659BAF1D">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w:t>
      </w:r>
    </w:p>
    <w:p w14:paraId="5A8FF73B">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统计上大中小微型企业划分标准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97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444DA1EE">
            <w:pPr>
              <w:spacing w:line="240" w:lineRule="exact"/>
              <w:jc w:val="center"/>
              <w:rPr>
                <w:rFonts w:hint="eastAsia" w:ascii="宋体" w:hAnsi="宋体" w:eastAsia="宋体" w:cs="宋体"/>
                <w:b/>
                <w:bCs/>
                <w:color w:val="000000" w:themeColor="text1"/>
                <w:sz w:val="18"/>
                <w:szCs w:val="21"/>
                <w:highlight w:val="none"/>
                <w14:textFill>
                  <w14:solidFill>
                    <w14:schemeClr w14:val="tx1"/>
                  </w14:solidFill>
                </w14:textFill>
              </w:rPr>
            </w:pPr>
            <w:r>
              <w:rPr>
                <w:rFonts w:hint="eastAsia" w:ascii="宋体" w:hAnsi="宋体" w:eastAsia="宋体" w:cs="宋体"/>
                <w:b/>
                <w:bCs/>
                <w:color w:val="000000" w:themeColor="text1"/>
                <w:sz w:val="18"/>
                <w:szCs w:val="21"/>
                <w:highlight w:val="none"/>
                <w14:textFill>
                  <w14:solidFill>
                    <w14:schemeClr w14:val="tx1"/>
                  </w14:solidFill>
                </w14:textFill>
              </w:rPr>
              <w:t>行业名称</w:t>
            </w:r>
          </w:p>
        </w:tc>
        <w:tc>
          <w:tcPr>
            <w:tcW w:w="1369" w:type="dxa"/>
            <w:vAlign w:val="center"/>
          </w:tcPr>
          <w:p w14:paraId="2ACA4CC5">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指标名称</w:t>
            </w:r>
          </w:p>
        </w:tc>
        <w:tc>
          <w:tcPr>
            <w:tcW w:w="709" w:type="dxa"/>
            <w:vAlign w:val="center"/>
          </w:tcPr>
          <w:p w14:paraId="25D8575E">
            <w:pPr>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计量</w:t>
            </w:r>
          </w:p>
          <w:p w14:paraId="2B053219">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单位</w:t>
            </w:r>
          </w:p>
        </w:tc>
        <w:tc>
          <w:tcPr>
            <w:tcW w:w="1125" w:type="dxa"/>
            <w:vAlign w:val="center"/>
          </w:tcPr>
          <w:p w14:paraId="5192C99C">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大型</w:t>
            </w:r>
          </w:p>
        </w:tc>
        <w:tc>
          <w:tcPr>
            <w:tcW w:w="1701" w:type="dxa"/>
            <w:vAlign w:val="center"/>
          </w:tcPr>
          <w:p w14:paraId="4661CAEF">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中型</w:t>
            </w:r>
          </w:p>
        </w:tc>
        <w:tc>
          <w:tcPr>
            <w:tcW w:w="1426" w:type="dxa"/>
            <w:vAlign w:val="center"/>
          </w:tcPr>
          <w:p w14:paraId="41377E6C">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小型</w:t>
            </w:r>
          </w:p>
        </w:tc>
        <w:tc>
          <w:tcPr>
            <w:tcW w:w="992" w:type="dxa"/>
            <w:vAlign w:val="center"/>
          </w:tcPr>
          <w:p w14:paraId="6FC1E197">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微型</w:t>
            </w:r>
          </w:p>
        </w:tc>
      </w:tr>
      <w:tr w14:paraId="4B7E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1903A94">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农、林、牧、渔业</w:t>
            </w:r>
          </w:p>
        </w:tc>
        <w:tc>
          <w:tcPr>
            <w:tcW w:w="1369" w:type="dxa"/>
            <w:vAlign w:val="center"/>
          </w:tcPr>
          <w:p w14:paraId="275D723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B05899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0AD2D0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7286B24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6BBF0C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50≤Y＜500</w:t>
            </w:r>
          </w:p>
        </w:tc>
        <w:tc>
          <w:tcPr>
            <w:tcW w:w="992" w:type="dxa"/>
            <w:vAlign w:val="center"/>
          </w:tcPr>
          <w:p w14:paraId="5980FA5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4E3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423DEF5">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工业 *</w:t>
            </w:r>
          </w:p>
        </w:tc>
        <w:tc>
          <w:tcPr>
            <w:tcW w:w="1369" w:type="dxa"/>
            <w:vAlign w:val="center"/>
          </w:tcPr>
          <w:p w14:paraId="468A5F3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030E84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A1F1DD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07C41C8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B8ABA8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6F30810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5C0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C3F0D9">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0B2D38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CFBB40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514272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33DD671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2000≤Y＜40000</w:t>
            </w:r>
          </w:p>
        </w:tc>
        <w:tc>
          <w:tcPr>
            <w:tcW w:w="1426" w:type="dxa"/>
            <w:vAlign w:val="center"/>
          </w:tcPr>
          <w:p w14:paraId="39867EB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300≤Y＜2000</w:t>
            </w:r>
          </w:p>
        </w:tc>
        <w:tc>
          <w:tcPr>
            <w:tcW w:w="992" w:type="dxa"/>
            <w:vAlign w:val="center"/>
          </w:tcPr>
          <w:p w14:paraId="1A95C12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6D3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29AFF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建筑业</w:t>
            </w:r>
          </w:p>
        </w:tc>
        <w:tc>
          <w:tcPr>
            <w:tcW w:w="1369" w:type="dxa"/>
            <w:vAlign w:val="center"/>
          </w:tcPr>
          <w:p w14:paraId="71F2E41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EDC546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0AC820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Y≥80000</w:t>
            </w:r>
          </w:p>
        </w:tc>
        <w:tc>
          <w:tcPr>
            <w:tcW w:w="1701" w:type="dxa"/>
            <w:vAlign w:val="center"/>
          </w:tcPr>
          <w:p w14:paraId="58ABF87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6000≤Y＜80000</w:t>
            </w:r>
          </w:p>
        </w:tc>
        <w:tc>
          <w:tcPr>
            <w:tcW w:w="1426" w:type="dxa"/>
            <w:vAlign w:val="center"/>
          </w:tcPr>
          <w:p w14:paraId="6F83B0E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300≤Y＜6000</w:t>
            </w:r>
          </w:p>
        </w:tc>
        <w:tc>
          <w:tcPr>
            <w:tcW w:w="992" w:type="dxa"/>
            <w:vAlign w:val="center"/>
          </w:tcPr>
          <w:p w14:paraId="6DF4467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16F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68EF6D">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41E2098">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164599B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172C89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Z≥80000</w:t>
            </w:r>
          </w:p>
        </w:tc>
        <w:tc>
          <w:tcPr>
            <w:tcW w:w="1701" w:type="dxa"/>
            <w:vAlign w:val="center"/>
          </w:tcPr>
          <w:p w14:paraId="561AD15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5000≤Z＜80000</w:t>
            </w:r>
          </w:p>
        </w:tc>
        <w:tc>
          <w:tcPr>
            <w:tcW w:w="1426" w:type="dxa"/>
            <w:vAlign w:val="center"/>
          </w:tcPr>
          <w:p w14:paraId="390F5A6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300≤Z＜5000</w:t>
            </w:r>
          </w:p>
        </w:tc>
        <w:tc>
          <w:tcPr>
            <w:tcW w:w="992" w:type="dxa"/>
            <w:vAlign w:val="center"/>
          </w:tcPr>
          <w:p w14:paraId="5D18131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Z＜300</w:t>
            </w:r>
          </w:p>
        </w:tc>
      </w:tr>
      <w:tr w14:paraId="3C76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2B0BE8">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批发业</w:t>
            </w:r>
          </w:p>
        </w:tc>
        <w:tc>
          <w:tcPr>
            <w:tcW w:w="1369" w:type="dxa"/>
            <w:vAlign w:val="center"/>
          </w:tcPr>
          <w:p w14:paraId="531A36C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6475F7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36A896E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2DDC554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20≤X＜200</w:t>
            </w:r>
          </w:p>
        </w:tc>
        <w:tc>
          <w:tcPr>
            <w:tcW w:w="1426" w:type="dxa"/>
            <w:vAlign w:val="center"/>
          </w:tcPr>
          <w:p w14:paraId="1EB0306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5≤X＜20</w:t>
            </w:r>
          </w:p>
        </w:tc>
        <w:tc>
          <w:tcPr>
            <w:tcW w:w="992" w:type="dxa"/>
            <w:vAlign w:val="center"/>
          </w:tcPr>
          <w:p w14:paraId="71B35A9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X＜5</w:t>
            </w:r>
          </w:p>
        </w:tc>
      </w:tr>
      <w:tr w14:paraId="628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B6CBDF">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7F19D88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9B9867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383DFC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65C3830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5000≤Y＜40000</w:t>
            </w:r>
          </w:p>
        </w:tc>
        <w:tc>
          <w:tcPr>
            <w:tcW w:w="1426" w:type="dxa"/>
            <w:vAlign w:val="center"/>
          </w:tcPr>
          <w:p w14:paraId="2D83E5C0">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1000≤Y＜5000</w:t>
            </w:r>
          </w:p>
        </w:tc>
        <w:tc>
          <w:tcPr>
            <w:tcW w:w="992" w:type="dxa"/>
            <w:vAlign w:val="center"/>
          </w:tcPr>
          <w:p w14:paraId="044042E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w:t>
            </w:r>
          </w:p>
        </w:tc>
      </w:tr>
      <w:tr w14:paraId="30C7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6E1594">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零售业</w:t>
            </w:r>
          </w:p>
        </w:tc>
        <w:tc>
          <w:tcPr>
            <w:tcW w:w="1369" w:type="dxa"/>
            <w:vAlign w:val="center"/>
          </w:tcPr>
          <w:p w14:paraId="3F96647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906ABC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2E65C4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54C9453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50≤X＜300</w:t>
            </w:r>
          </w:p>
        </w:tc>
        <w:tc>
          <w:tcPr>
            <w:tcW w:w="1426" w:type="dxa"/>
            <w:vAlign w:val="center"/>
          </w:tcPr>
          <w:p w14:paraId="4CDB797F">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10≤X＜50 </w:t>
            </w:r>
          </w:p>
        </w:tc>
        <w:tc>
          <w:tcPr>
            <w:tcW w:w="992" w:type="dxa"/>
            <w:vAlign w:val="center"/>
          </w:tcPr>
          <w:p w14:paraId="7CFBF62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20E7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8E02A41">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5B54BA9E">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EFEDAE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E5AC9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6354B53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4375910">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100≤Y＜500 </w:t>
            </w:r>
          </w:p>
        </w:tc>
        <w:tc>
          <w:tcPr>
            <w:tcW w:w="992" w:type="dxa"/>
            <w:vAlign w:val="center"/>
          </w:tcPr>
          <w:p w14:paraId="74FBF31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5FB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B5BDF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交通运输业 *</w:t>
            </w:r>
          </w:p>
        </w:tc>
        <w:tc>
          <w:tcPr>
            <w:tcW w:w="1369" w:type="dxa"/>
            <w:vAlign w:val="center"/>
          </w:tcPr>
          <w:p w14:paraId="16AACF5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A04945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393054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6DDD149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221F9A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BA3E98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2297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9BDEF7">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11690D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FB05BF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148A86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414AE38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3000≤Y＜30000</w:t>
            </w:r>
          </w:p>
        </w:tc>
        <w:tc>
          <w:tcPr>
            <w:tcW w:w="1426" w:type="dxa"/>
            <w:vAlign w:val="center"/>
          </w:tcPr>
          <w:p w14:paraId="29A76D3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200≤Y＜3000</w:t>
            </w:r>
          </w:p>
        </w:tc>
        <w:tc>
          <w:tcPr>
            <w:tcW w:w="992" w:type="dxa"/>
            <w:vAlign w:val="center"/>
          </w:tcPr>
          <w:p w14:paraId="740CEC9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w:t>
            </w:r>
          </w:p>
        </w:tc>
      </w:tr>
      <w:tr w14:paraId="15F1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626EEA">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仓储业*</w:t>
            </w:r>
          </w:p>
        </w:tc>
        <w:tc>
          <w:tcPr>
            <w:tcW w:w="1369" w:type="dxa"/>
            <w:vAlign w:val="center"/>
          </w:tcPr>
          <w:p w14:paraId="3F6802A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654504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B34811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39E0E2A9">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w:t>
            </w:r>
          </w:p>
        </w:tc>
        <w:tc>
          <w:tcPr>
            <w:tcW w:w="1426" w:type="dxa"/>
            <w:vAlign w:val="center"/>
          </w:tcPr>
          <w:p w14:paraId="747A02A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20≤X＜100</w:t>
            </w:r>
          </w:p>
        </w:tc>
        <w:tc>
          <w:tcPr>
            <w:tcW w:w="992" w:type="dxa"/>
            <w:vAlign w:val="center"/>
          </w:tcPr>
          <w:p w14:paraId="44ACF77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3041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0F55B3">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5B653B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2D3B83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ADA21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345A373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1000≤Y＜30000</w:t>
            </w:r>
          </w:p>
        </w:tc>
        <w:tc>
          <w:tcPr>
            <w:tcW w:w="1426" w:type="dxa"/>
            <w:vAlign w:val="center"/>
          </w:tcPr>
          <w:p w14:paraId="76650A1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749D0C0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3D54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BBEE6E8">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邮政业</w:t>
            </w:r>
          </w:p>
        </w:tc>
        <w:tc>
          <w:tcPr>
            <w:tcW w:w="1369" w:type="dxa"/>
            <w:vAlign w:val="center"/>
          </w:tcPr>
          <w:p w14:paraId="0A73A03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25FFEE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CAE522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7120E61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56F7411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9919BE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6AF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125C23">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A3DE48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0D16CA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F0B816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675D731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2000≤Y＜30000</w:t>
            </w:r>
          </w:p>
        </w:tc>
        <w:tc>
          <w:tcPr>
            <w:tcW w:w="1426" w:type="dxa"/>
            <w:vAlign w:val="center"/>
          </w:tcPr>
          <w:p w14:paraId="6CBD0AC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77AA4ED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1253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48DC91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住宿业</w:t>
            </w:r>
          </w:p>
        </w:tc>
        <w:tc>
          <w:tcPr>
            <w:tcW w:w="1369" w:type="dxa"/>
            <w:vAlign w:val="center"/>
          </w:tcPr>
          <w:p w14:paraId="1C78128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6B62BC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CEC3EA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F118481">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7BCFCB0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60419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4CA4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710C0B">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5EA448E">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DB5C82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7843AC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0AC3477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7AF8D97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25E6EDC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4640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78DE9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餐饮业</w:t>
            </w:r>
          </w:p>
        </w:tc>
        <w:tc>
          <w:tcPr>
            <w:tcW w:w="1369" w:type="dxa"/>
            <w:vAlign w:val="center"/>
          </w:tcPr>
          <w:p w14:paraId="116ED7D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5C19D9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D5A784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20C719B4">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4776AD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0A4E323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7E2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1412A7">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F70C1E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F7E37C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439704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217B762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5B1F797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0DE3FAE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F7B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EFA81C">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信息传输业*</w:t>
            </w:r>
          </w:p>
        </w:tc>
        <w:tc>
          <w:tcPr>
            <w:tcW w:w="1369" w:type="dxa"/>
            <w:vAlign w:val="center"/>
          </w:tcPr>
          <w:p w14:paraId="3FCFE94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253824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6BEE8B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X≥2000</w:t>
            </w:r>
          </w:p>
        </w:tc>
        <w:tc>
          <w:tcPr>
            <w:tcW w:w="1701" w:type="dxa"/>
            <w:vAlign w:val="center"/>
          </w:tcPr>
          <w:p w14:paraId="5A748DC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100≤X＜2000</w:t>
            </w:r>
          </w:p>
        </w:tc>
        <w:tc>
          <w:tcPr>
            <w:tcW w:w="1426" w:type="dxa"/>
            <w:vAlign w:val="center"/>
          </w:tcPr>
          <w:p w14:paraId="7D21759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A4C6B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38F2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ADF909">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B65906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F727E3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33C43B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Y≥100000</w:t>
            </w:r>
          </w:p>
        </w:tc>
        <w:tc>
          <w:tcPr>
            <w:tcW w:w="1701" w:type="dxa"/>
            <w:vAlign w:val="center"/>
          </w:tcPr>
          <w:p w14:paraId="08C8F7E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1000≤Y＜100000</w:t>
            </w:r>
          </w:p>
        </w:tc>
        <w:tc>
          <w:tcPr>
            <w:tcW w:w="1426" w:type="dxa"/>
            <w:vAlign w:val="center"/>
          </w:tcPr>
          <w:p w14:paraId="7449013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462A0AA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7AE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F77CAB4">
            <w:pPr>
              <w:spacing w:line="240" w:lineRule="exact"/>
              <w:jc w:val="center"/>
              <w:rPr>
                <w:rFonts w:hint="eastAsia" w:ascii="宋体" w:hAnsi="宋体" w:eastAsia="宋体" w:cs="宋体"/>
                <w:b/>
                <w:color w:val="000000" w:themeColor="text1"/>
                <w:spacing w:val="-12"/>
                <w:sz w:val="18"/>
                <w:szCs w:val="18"/>
                <w:highlight w:val="none"/>
                <w14:textFill>
                  <w14:solidFill>
                    <w14:schemeClr w14:val="tx1"/>
                  </w14:solidFill>
                </w14:textFill>
              </w:rPr>
            </w:pPr>
            <w:r>
              <w:rPr>
                <w:rFonts w:hint="eastAsia" w:ascii="宋体" w:hAnsi="宋体" w:eastAsia="宋体" w:cs="宋体"/>
                <w:b/>
                <w:color w:val="000000" w:themeColor="text1"/>
                <w:spacing w:val="-12"/>
                <w:sz w:val="18"/>
                <w:szCs w:val="18"/>
                <w:highlight w:val="none"/>
                <w14:textFill>
                  <w14:solidFill>
                    <w14:schemeClr w14:val="tx1"/>
                  </w14:solidFill>
                </w14:textFill>
              </w:rPr>
              <w:t>软件和信息技术服</w:t>
            </w:r>
            <w:r>
              <w:rPr>
                <w:rFonts w:hint="eastAsia" w:ascii="宋体" w:hAnsi="宋体" w:eastAsia="宋体" w:cs="宋体"/>
                <w:b/>
                <w:color w:val="000000" w:themeColor="text1"/>
                <w:sz w:val="18"/>
                <w:szCs w:val="18"/>
                <w:highlight w:val="none"/>
                <w14:textFill>
                  <w14:solidFill>
                    <w14:schemeClr w14:val="tx1"/>
                  </w14:solidFill>
                </w14:textFill>
              </w:rPr>
              <w:t>务业</w:t>
            </w:r>
          </w:p>
        </w:tc>
        <w:tc>
          <w:tcPr>
            <w:tcW w:w="1369" w:type="dxa"/>
            <w:vAlign w:val="center"/>
          </w:tcPr>
          <w:p w14:paraId="70C2631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DF654D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BF0F9B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0E922BF3">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6CD68A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2EBDEE6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17A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54CAD21">
            <w:pPr>
              <w:jc w:val="center"/>
              <w:rPr>
                <w:rFonts w:hint="eastAsia" w:ascii="宋体" w:hAnsi="宋体" w:eastAsia="宋体" w:cs="宋体"/>
                <w:b/>
                <w:color w:val="000000" w:themeColor="text1"/>
                <w:spacing w:val="-12"/>
                <w:sz w:val="18"/>
                <w:szCs w:val="18"/>
                <w:highlight w:val="none"/>
                <w14:textFill>
                  <w14:solidFill>
                    <w14:schemeClr w14:val="tx1"/>
                  </w14:solidFill>
                </w14:textFill>
              </w:rPr>
            </w:pPr>
          </w:p>
        </w:tc>
        <w:tc>
          <w:tcPr>
            <w:tcW w:w="1369" w:type="dxa"/>
            <w:vAlign w:val="center"/>
          </w:tcPr>
          <w:p w14:paraId="46F1694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23E154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0DCF5B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7809CCE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1000≤Y＜10000</w:t>
            </w:r>
          </w:p>
        </w:tc>
        <w:tc>
          <w:tcPr>
            <w:tcW w:w="1426" w:type="dxa"/>
            <w:vAlign w:val="center"/>
          </w:tcPr>
          <w:p w14:paraId="6286E89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50≤Y＜1000</w:t>
            </w:r>
          </w:p>
        </w:tc>
        <w:tc>
          <w:tcPr>
            <w:tcW w:w="992" w:type="dxa"/>
            <w:vAlign w:val="center"/>
          </w:tcPr>
          <w:p w14:paraId="4AC24AD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3EA9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2A1A27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房地产开发经营</w:t>
            </w:r>
          </w:p>
        </w:tc>
        <w:tc>
          <w:tcPr>
            <w:tcW w:w="1369" w:type="dxa"/>
            <w:vAlign w:val="center"/>
          </w:tcPr>
          <w:p w14:paraId="42492BC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9B371A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E70B6B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Y≥200000</w:t>
            </w:r>
          </w:p>
        </w:tc>
        <w:tc>
          <w:tcPr>
            <w:tcW w:w="1701" w:type="dxa"/>
            <w:vAlign w:val="center"/>
          </w:tcPr>
          <w:p w14:paraId="3276F4F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1000≤Y＜200000</w:t>
            </w:r>
          </w:p>
        </w:tc>
        <w:tc>
          <w:tcPr>
            <w:tcW w:w="1426" w:type="dxa"/>
            <w:vAlign w:val="center"/>
          </w:tcPr>
          <w:p w14:paraId="18B7023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3B88C79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0D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4E4ACF3">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4FDEA7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6B67936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90DE15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Z≥10000</w:t>
            </w:r>
          </w:p>
        </w:tc>
        <w:tc>
          <w:tcPr>
            <w:tcW w:w="1701" w:type="dxa"/>
            <w:vAlign w:val="center"/>
          </w:tcPr>
          <w:p w14:paraId="4C229E2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5000≤Z＜10000</w:t>
            </w:r>
          </w:p>
        </w:tc>
        <w:tc>
          <w:tcPr>
            <w:tcW w:w="1426" w:type="dxa"/>
            <w:vAlign w:val="center"/>
          </w:tcPr>
          <w:p w14:paraId="1C8323C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2000≤Z＜5000   </w:t>
            </w:r>
          </w:p>
        </w:tc>
        <w:tc>
          <w:tcPr>
            <w:tcW w:w="992" w:type="dxa"/>
            <w:vAlign w:val="center"/>
          </w:tcPr>
          <w:p w14:paraId="5385A6A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Z＜2000</w:t>
            </w:r>
          </w:p>
        </w:tc>
      </w:tr>
      <w:tr w14:paraId="191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E5BA71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物业管理</w:t>
            </w:r>
          </w:p>
        </w:tc>
        <w:tc>
          <w:tcPr>
            <w:tcW w:w="1369" w:type="dxa"/>
            <w:vAlign w:val="center"/>
          </w:tcPr>
          <w:p w14:paraId="34AB238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5DB50E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03D7C6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4DC709F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41C1CB8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992" w:type="dxa"/>
            <w:vAlign w:val="center"/>
          </w:tcPr>
          <w:p w14:paraId="1CAC34B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w:t>
            </w:r>
          </w:p>
        </w:tc>
      </w:tr>
      <w:tr w14:paraId="6D35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DFB8C2">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FCECC5E">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575A52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9E835C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Y≥5000</w:t>
            </w:r>
          </w:p>
        </w:tc>
        <w:tc>
          <w:tcPr>
            <w:tcW w:w="1701" w:type="dxa"/>
            <w:vAlign w:val="center"/>
          </w:tcPr>
          <w:p w14:paraId="1DCF7C00">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1000≤Y＜5000 </w:t>
            </w:r>
          </w:p>
        </w:tc>
        <w:tc>
          <w:tcPr>
            <w:tcW w:w="1426" w:type="dxa"/>
            <w:vAlign w:val="center"/>
          </w:tcPr>
          <w:p w14:paraId="4B9AE88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500≤Y＜1000</w:t>
            </w:r>
          </w:p>
        </w:tc>
        <w:tc>
          <w:tcPr>
            <w:tcW w:w="992" w:type="dxa"/>
            <w:vAlign w:val="center"/>
          </w:tcPr>
          <w:p w14:paraId="01FFC85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w:t>
            </w:r>
          </w:p>
        </w:tc>
      </w:tr>
      <w:tr w14:paraId="2265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395C8D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租赁和商务服务业</w:t>
            </w:r>
          </w:p>
        </w:tc>
        <w:tc>
          <w:tcPr>
            <w:tcW w:w="1369" w:type="dxa"/>
            <w:vAlign w:val="center"/>
          </w:tcPr>
          <w:p w14:paraId="404B661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1DE562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3803A1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BE431F0">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4917997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5E2B6BE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A2C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62208DF">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4AED260">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71BCC97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245BDA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Z≥120000</w:t>
            </w:r>
          </w:p>
        </w:tc>
        <w:tc>
          <w:tcPr>
            <w:tcW w:w="1701" w:type="dxa"/>
            <w:vAlign w:val="center"/>
          </w:tcPr>
          <w:p w14:paraId="7478B50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8000≤Z＜120000</w:t>
            </w:r>
          </w:p>
        </w:tc>
        <w:tc>
          <w:tcPr>
            <w:tcW w:w="1426" w:type="dxa"/>
            <w:vAlign w:val="center"/>
          </w:tcPr>
          <w:p w14:paraId="2AC4666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100≤Z＜8000</w:t>
            </w:r>
          </w:p>
        </w:tc>
        <w:tc>
          <w:tcPr>
            <w:tcW w:w="992" w:type="dxa"/>
            <w:vAlign w:val="center"/>
          </w:tcPr>
          <w:p w14:paraId="1F9C6F3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w:t>
            </w:r>
          </w:p>
        </w:tc>
      </w:tr>
      <w:tr w14:paraId="2034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16AD8416">
            <w:pPr>
              <w:spacing w:line="2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其他未列明行业*</w:t>
            </w:r>
          </w:p>
        </w:tc>
        <w:tc>
          <w:tcPr>
            <w:tcW w:w="1369" w:type="dxa"/>
            <w:vAlign w:val="center"/>
          </w:tcPr>
          <w:p w14:paraId="3BE43086">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DC86B61">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A5FAD47">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728A2B8A">
            <w:pPr>
              <w:spacing w:line="240" w:lineRule="exact"/>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084B79CC">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E234E5B">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bl>
    <w:p w14:paraId="7A0A6B34">
      <w:pPr>
        <w:spacing w:line="400" w:lineRule="exact"/>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说明：</w:t>
      </w:r>
    </w:p>
    <w:p w14:paraId="54722227">
      <w:pPr>
        <w:spacing w:line="400" w:lineRule="exact"/>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　　1.大型、中型和小型企业须同时满足所列指标的下限，否则下划一档；微型企业只须满足所列指标中的一项即可。</w:t>
      </w:r>
    </w:p>
    <w:p w14:paraId="0E1A9818">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7F53C1">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139C9DB">
      <w:pPr>
        <w:pStyle w:val="3"/>
        <w:outlineLvl w:val="9"/>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2442DCA4">
      <w:pPr>
        <w:spacing w:before="120" w:beforeLines="50" w:after="120" w:afterLines="50"/>
        <w:jc w:val="center"/>
        <w:textAlignment w:val="baseline"/>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政府采购促进中小企业发展管理办法</w:t>
      </w:r>
    </w:p>
    <w:p w14:paraId="730949BF">
      <w:pPr>
        <w:spacing w:before="0" w:after="0"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财库〔2020〕46号</w:t>
      </w:r>
    </w:p>
    <w:p w14:paraId="69C4C23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224B0A45">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4B7BA">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第三条 采购人在政府采购活动中应当通过加强采购需求管理，落实预留采购份额、价格评审优惠、优先采购等措施，提高中小企业在政府采购中的份额，支持中小企业发展。</w:t>
      </w:r>
    </w:p>
    <w:p w14:paraId="4436F398">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第四条 在政府采购活动中，供应商提供的货物、工程或者服务符合下列情形的，享受本办法规定的中小企业扶持政策：</w:t>
      </w:r>
    </w:p>
    <w:p w14:paraId="457B2563">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（一）在货物采购项目中，货物由中小企业制造，即货物由中小企业生产且使用该中小企业商号或者注册商标；</w:t>
      </w:r>
    </w:p>
    <w:p w14:paraId="0771586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（二）在工程采购项目中，工程由中小企业承建，即工程施工单位为中小企业；</w:t>
      </w:r>
    </w:p>
    <w:p w14:paraId="684D7C5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2708B64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0619DBE7">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E96362C">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10DB7A8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AE20B41">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符合下列情形之一的，可不专门面向中小企业预留采购份额：</w:t>
      </w:r>
    </w:p>
    <w:p w14:paraId="6E65341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（一）法律法规和国家有关政策明确规定优先或者应当面向事业单位、社会组织等非企业主体采购的；</w:t>
      </w:r>
    </w:p>
    <w:p w14:paraId="5226B5A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1EF9F03A">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（三）按照本办法规定预留采购份额无法确保充分供应、充分竞争，或者存在可能影响政府采购目标实现的情形；</w:t>
      </w:r>
    </w:p>
    <w:p w14:paraId="69E12AD8">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（四）框架协议采购项目；</w:t>
      </w:r>
    </w:p>
    <w:p w14:paraId="606A0BBF">
      <w:pPr>
        <w:pStyle w:val="16"/>
        <w:tabs>
          <w:tab w:val="left" w:pos="220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（五）省级以上人民政府财政部门规定的其他情形。 除上述情形外，其他均为适宜由中小企业提供的情形。</w:t>
      </w:r>
    </w:p>
    <w:p w14:paraId="5A5DC873">
      <w:pPr>
        <w:pStyle w:val="16"/>
        <w:tabs>
          <w:tab w:val="left" w:pos="220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第七条 采购限额标准以上，200 万元以下的货物和服务采购项目、400 万元以下的工程采购项目，适宜由中小企业提供的，采购人应当专门面向中小企业采购。</w:t>
      </w:r>
    </w:p>
    <w:p w14:paraId="331739A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3DC9A4F0">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（一）将采购项目整体或者设置采购包专门面向中小企业采购；</w:t>
      </w:r>
    </w:p>
    <w:p w14:paraId="6DBCA9D5">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（二）要求供应商以联合体形式参加采购活动，且联合体中中小企业承担的部分达到一定比例；</w:t>
      </w:r>
    </w:p>
    <w:p w14:paraId="47F53B3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（三）要求获得采购合同的供应商将采购项目中的一定比例分包给一家或者多家中小企业。</w:t>
      </w:r>
    </w:p>
    <w:p w14:paraId="486F0F0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组成联合体或者接受分包合同的中小企业与联合体内 其他企业、分包企业之间不得存在直接控股、管理关系。</w:t>
      </w:r>
    </w:p>
    <w:p w14:paraId="2588C8E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w:t>
      </w:r>
      <w:r>
        <w:rPr>
          <w:rFonts w:hint="eastAsia" w:ascii="宋体" w:hAnsi="宋体" w:eastAsia="宋体" w:cs="宋体"/>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 3%—5%作为其价格分。</w:t>
      </w:r>
    </w:p>
    <w:p w14:paraId="6828BC21">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w:t>
      </w:r>
      <w:r>
        <w:rPr>
          <w:rFonts w:hint="eastAsia" w:ascii="宋体" w:hAnsi="宋体" w:eastAsia="宋体" w:cs="宋体"/>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8D32ABC">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32F827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6AA4F1C6">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 小企业声明函》之外的中小企业身份证明文件。</w:t>
      </w:r>
    </w:p>
    <w:p w14:paraId="5B6EC690">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第十二条 采购项目涉及中小企业采购的，采购文件应当明确以下内容：</w:t>
      </w:r>
    </w:p>
    <w:p w14:paraId="0510DEB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（一）预留份额的采购项目或者采购包，明确该项目或相关采购包专门面向中小企业采购，以及相关标的及预算金额；</w:t>
      </w:r>
    </w:p>
    <w:p w14:paraId="192B73E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（二）要求以联合体形式参加或者合同分包的，明确联</w:t>
      </w:r>
    </w:p>
    <w:p w14:paraId="62915D1D">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合协议或者分包意向协议中中小企业合同金额应当达到的比例，并作为供应商资格条件；</w:t>
      </w:r>
    </w:p>
    <w:p w14:paraId="59C283F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（三）非预留份额的采购项目或者采购包，明确有关价格扣除比例或者价格分加分比例；</w:t>
      </w:r>
    </w:p>
    <w:p w14:paraId="2E6F8E76">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7581A9E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（五）采购人认为具备相关条件的，明确对中小企业在资金支付期限、预付款比例等方面的优惠措施；</w:t>
      </w:r>
    </w:p>
    <w:p w14:paraId="7C98990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（六）明确采购标的对应的中小企业划分标准所属行业；</w:t>
      </w:r>
    </w:p>
    <w:p w14:paraId="386459D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（七）法律法规和省级以上人民政府财政部门规定的其他事项。</w:t>
      </w:r>
    </w:p>
    <w:p w14:paraId="26358CD5">
      <w:pPr>
        <w:pStyle w:val="16"/>
        <w:tabs>
          <w:tab w:val="left" w:pos="2526"/>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14:paraId="70668025">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适用招标投标法的政府采购工程建设项目，应当在公示中标候选人时公开中标候选人的《中小企业声明函》。</w:t>
      </w:r>
    </w:p>
    <w:p w14:paraId="5EF230B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3FE008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069DBE17">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 部门负责。</w:t>
      </w:r>
    </w:p>
    <w:p w14:paraId="2CBABA7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14:paraId="7593BA7D">
      <w:pPr>
        <w:pStyle w:val="16"/>
        <w:tabs>
          <w:tab w:val="left" w:pos="2459"/>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第十七条 各地区、各部门应当对涉及中小企业采购的 预算项目实施全过程绩效管理，合理设置绩效目标和指标，落实扶持中小企业有关政策要求，定期开展绩效监控和评价，强化绩效评价结果应用。</w:t>
      </w:r>
    </w:p>
    <w:p w14:paraId="2168DF61">
      <w:pPr>
        <w:pStyle w:val="16"/>
        <w:tabs>
          <w:tab w:val="left" w:pos="1880"/>
          <w:tab w:val="left" w:pos="254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1D5616A0">
      <w:pPr>
        <w:pStyle w:val="16"/>
        <w:tabs>
          <w:tab w:val="left" w:pos="1880"/>
          <w:tab w:val="left" w:pos="254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D7BBB70">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第二十条 供应商按照本办法规定提供声明函内容不实的，属于提供虚假材料谋取中标、成交，依照《中华人民 共和国政府采购法》等国家有关规定追究相应责任。</w:t>
      </w:r>
    </w:p>
    <w:p w14:paraId="308AAEB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适用招标投标法的政府采购工程建设项目，投标人按照本办法规定提供声明函内容不实的，属于弄虚作假骗取中标，依照《中华人民共和国招标投标法》等国家有关规定追究相应责任。</w:t>
      </w:r>
    </w:p>
    <w:p w14:paraId="4FCA578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2DFF1F5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第二十二条 对外援助项目、国家相关资格或者资质管理制度另有规定的项目，不适用本办法。</w:t>
      </w:r>
    </w:p>
    <w:p w14:paraId="168B496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第二十三条 关于视同中小企业的其他主体的政府采购扶持政策，由财政部会同有关部门另行规定。</w:t>
      </w:r>
    </w:p>
    <w:p w14:paraId="026C1B71">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第二十四条 省级财政部门可以会同中小企业主管部门根据本办法的规定制定具体实施办法。</w:t>
      </w:r>
    </w:p>
    <w:p w14:paraId="0C796DF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14:paraId="7CF7889D">
      <w:pPr>
        <w:spacing w:before="120" w:beforeLines="50" w:after="120" w:afterLines="50"/>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1252C7EB">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财政部关于进一步加大政府采购支持中小企业力度的通知</w:t>
      </w:r>
    </w:p>
    <w:p w14:paraId="23C64B5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（财库〔2022〕19号）</w:t>
      </w:r>
    </w:p>
    <w:p w14:paraId="2770DF7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 各中央预算单位，各省、自治区、直辖市、计划单列市财政厅（局），新疆生产建设兵团财政局：</w:t>
      </w:r>
    </w:p>
    <w:p w14:paraId="3A920884">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DF222A3">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CCF3F0D">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6DD20A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6702DF8">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四、认真做好组织实施。各地区、各部门应当加强组织领导，明确工作责任，细化执行要求，强化监督检查，确保国务院部署落实到位，对通知执行中出现的问题要及时向财政部报告。</w:t>
      </w:r>
    </w:p>
    <w:p w14:paraId="4BE137BD">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本通知自2022年7月1日起执行。</w:t>
      </w:r>
    </w:p>
    <w:p w14:paraId="17AF5B93">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 </w:t>
      </w:r>
    </w:p>
    <w:p w14:paraId="2346804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584"/>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财政部</w:t>
      </w:r>
    </w:p>
    <w:p w14:paraId="6CA540D9">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20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2022年5月30日</w:t>
      </w:r>
    </w:p>
    <w:p w14:paraId="7F5AFB65">
      <w:pPr>
        <w:spacing w:before="120" w:beforeLines="50" w:after="120" w:afterLines="50"/>
        <w:jc w:val="center"/>
        <w:textAlignment w:val="baseline"/>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财政部 司法部关于政府采购支持监狱企业发展有关问题的通知</w:t>
      </w:r>
    </w:p>
    <w:p w14:paraId="3D3998BD">
      <w:pPr>
        <w:keepNext w:val="0"/>
        <w:keepLines w:val="0"/>
        <w:spacing w:before="120" w:beforeLines="50" w:after="120" w:afterLines="50" w:line="240" w:lineRule="auto"/>
        <w:jc w:val="center"/>
        <w:textAlignment w:val="baseline"/>
        <w:outlineLvl w:val="9"/>
        <w:rPr>
          <w:rFonts w:hint="eastAsia" w:ascii="宋体" w:hAnsi="宋体" w:eastAsia="宋体" w:cs="宋体"/>
          <w:b/>
          <w:bCs w:val="0"/>
          <w:color w:val="000000" w:themeColor="text1"/>
          <w:sz w:val="24"/>
          <w:szCs w:val="24"/>
          <w:highlight w:val="none"/>
          <w14:textFill>
            <w14:solidFill>
              <w14:schemeClr w14:val="tx1"/>
            </w14:solidFill>
          </w14:textFill>
        </w:rPr>
      </w:pPr>
      <w:bookmarkStart w:id="105" w:name="_Toc21391"/>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财库〔2014〕68号</w:t>
      </w:r>
      <w:bookmarkEnd w:id="105"/>
    </w:p>
    <w:p w14:paraId="2F917176">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FE4A7B9">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7332A7E">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E79BC4E">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p>
    <w:p w14:paraId="1BC6AC7D">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D9052B6">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p>
    <w:p w14:paraId="53DB6DC7">
      <w:pPr>
        <w:pStyle w:val="34"/>
        <w:spacing w:line="400" w:lineRule="exac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B40B013">
      <w:pPr>
        <w:pStyle w:val="34"/>
        <w:spacing w:line="400" w:lineRule="exact"/>
        <w:jc w:val="righ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中华人民共和国财政部</w:t>
      </w:r>
    </w:p>
    <w:p w14:paraId="2E5508EF">
      <w:pPr>
        <w:pStyle w:val="34"/>
        <w:spacing w:line="400" w:lineRule="exact"/>
        <w:jc w:val="righ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中华人民共和国司法部</w:t>
      </w:r>
    </w:p>
    <w:p w14:paraId="0106BCE3">
      <w:pPr>
        <w:pStyle w:val="34"/>
        <w:spacing w:line="400" w:lineRule="exact"/>
        <w:jc w:val="right"/>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2014年6月10日</w:t>
      </w:r>
    </w:p>
    <w:p w14:paraId="4363FF8E">
      <w:pPr>
        <w:spacing w:before="120" w:beforeLines="50" w:after="120" w:afterLines="50"/>
        <w:jc w:val="center"/>
        <w:textAlignment w:val="baseline"/>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br w:type="page"/>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关于促进残疾人就业政府采购政策的通知</w:t>
      </w:r>
    </w:p>
    <w:p w14:paraId="79BC8CE6">
      <w:pPr>
        <w:pStyle w:val="34"/>
        <w:spacing w:before="48" w:beforeLines="20" w:after="48" w:afterLines="20"/>
        <w:jc w:val="center"/>
        <w:textAlignment w:val="baseline"/>
        <w:rPr>
          <w:rFonts w:hint="eastAsia" w:ascii="宋体" w:hAnsi="宋体" w:eastAsia="宋体" w:cs="宋体"/>
          <w:b/>
          <w:bCs w:val="0"/>
          <w:color w:val="000000" w:themeColor="text1"/>
          <w:sz w:val="24"/>
          <w:szCs w:val="24"/>
          <w:highlight w:val="none"/>
          <w14:textFill>
            <w14:solidFill>
              <w14:schemeClr w14:val="tx1"/>
            </w14:solidFill>
          </w14:textFill>
        </w:rPr>
      </w:pPr>
      <w:r>
        <w:rPr>
          <w:rStyle w:val="41"/>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财库〔2017〕141号</w:t>
      </w:r>
    </w:p>
    <w:p w14:paraId="79BE6192">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106" w:name="toDeptId"/>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06"/>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p>
    <w:p w14:paraId="48A41A83">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为了发挥政府采购促进残疾人就业的作用，进一步保障残疾人权益，依照《政府采购法》、《残疾人保障法》等法律法规及相关规定，现就促进残疾人就业政府采购政策通知如下：</w:t>
      </w:r>
    </w:p>
    <w:p w14:paraId="6065137E">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一、享受政府采购支持政策的残疾人福利性单位应当同时满足以下条件：</w:t>
      </w:r>
    </w:p>
    <w:p w14:paraId="0734C53D">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（一）安置的残疾人占本单位在职职工人数的比例不低于25%（含25%），并且安置的残疾人人数不少于10人（含10人）；</w:t>
      </w:r>
    </w:p>
    <w:p w14:paraId="158CFE25">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（二）依法与安置的每位残疾人签订了一年以上（含一年）的劳动合同或服务协议；</w:t>
      </w:r>
    </w:p>
    <w:p w14:paraId="56FE5444">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（三）为安置的每位残疾人按月足额缴纳了基本养老保险、基本医疗保险、失业保险、工伤保险和生育保险等社会保险费；</w:t>
      </w:r>
    </w:p>
    <w:p w14:paraId="2E3EEFC7">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（四）通过银行等金融机构向安置的每位残疾人，按月支付了不低于单位所在区县适用的经省级人民政府批准的月最低工资标准的工资；</w:t>
      </w:r>
    </w:p>
    <w:p w14:paraId="1E2EC496">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（五）提供本单位制造的货物、承担的工程或者服务（以下简称产品），或者提供其他残疾人福利性单位制造的货物（不包括使用非残疾人福利性单位注册商标的货物）。</w:t>
      </w:r>
    </w:p>
    <w:p w14:paraId="7FC849AC">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724C87">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525113">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中标、成交供应商为残疾人福利性单位的，采购人或者其委托的采购代理机构应当随中标、成交结果同时公告其《残疾人福利性单位声明函》，接受社会监督。</w:t>
      </w:r>
    </w:p>
    <w:p w14:paraId="11B98893">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供应商提供的《残疾人福利性单位声明函》与事实不符的，依照《政府采购法》第七十七条第一款的规定追究法律责任。</w:t>
      </w:r>
    </w:p>
    <w:p w14:paraId="360954B7">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0AFDE51">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四、采购人采购公开招标数额标准以上的货物或者服务，因落实促进残疾人就业政策的需要，依法履行有关报批程序后，可采用公开招标以外的采购方式。</w:t>
      </w:r>
    </w:p>
    <w:p w14:paraId="4E077C1A">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D106841">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18F2F1A">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七、本通知自2017年10月1日起执行。</w:t>
      </w:r>
    </w:p>
    <w:p w14:paraId="7CC9F111">
      <w:pPr>
        <w:pStyle w:val="34"/>
        <w:spacing w:line="330" w:lineRule="exact"/>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财政部 民政部 中国残疾人联合会</w:t>
      </w:r>
    </w:p>
    <w:p w14:paraId="5C33D2C0">
      <w:pPr>
        <w:pStyle w:val="34"/>
        <w:spacing w:line="330" w:lineRule="exact"/>
        <w:jc w:val="right"/>
        <w:textAlignment w:val="baseline"/>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2017年8月22日</w:t>
      </w:r>
    </w:p>
    <w:p w14:paraId="52CB0175">
      <w:pPr>
        <w:spacing w:beforeLines="100" w:line="440" w:lineRule="exact"/>
        <w:ind w:firstLine="422" w:firstLineChars="200"/>
        <w:rPr>
          <w:rFonts w:ascii="宋体" w:hAnsi="宋体"/>
          <w:b/>
          <w:color w:val="000000" w:themeColor="text1"/>
          <w:szCs w:val="32"/>
          <w:highlight w:val="none"/>
          <w:lang w:val="zh-CN"/>
          <w14:textFill>
            <w14:solidFill>
              <w14:schemeClr w14:val="tx1"/>
            </w14:solidFill>
          </w14:textFill>
        </w:rPr>
      </w:pPr>
    </w:p>
    <w:bookmarkEnd w:id="107"/>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5359F3-5CFE-4175-A8F4-95F76ABB61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52F7286-4BB3-4D0F-9737-3647F9BBE2C1}"/>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DA24CEC5-FDDE-43A9-ACD0-0F2E3AAB2132}"/>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embedRegular r:id="rId4" w:fontKey="{1B7BFFDC-CAD4-4FE3-AC8F-37F8701A9D68}"/>
  </w:font>
  <w:font w:name="方正小标宋简体">
    <w:panose1 w:val="02000000000000000000"/>
    <w:charset w:val="86"/>
    <w:family w:val="auto"/>
    <w:pitch w:val="default"/>
    <w:sig w:usb0="00000001" w:usb1="08000000" w:usb2="00000000" w:usb3="00000000" w:csb0="00040000" w:csb1="00000000"/>
    <w:embedRegular r:id="rId5" w:fontKey="{5E5B564D-5768-4503-9633-398A81E3CF9B}"/>
  </w:font>
  <w:font w:name="Wingdings 2">
    <w:panose1 w:val="05020102010507070707"/>
    <w:charset w:val="02"/>
    <w:family w:val="auto"/>
    <w:pitch w:val="default"/>
    <w:sig w:usb0="00000000" w:usb1="00000000" w:usb2="00000000" w:usb3="00000000" w:csb0="80000000" w:csb1="00000000"/>
    <w:embedRegular r:id="rId6" w:fontKey="{B9FF53C9-0EF4-4CAE-B982-814DDB7BE0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A548">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78</w:t>
    </w:r>
    <w:r>
      <w:fldChar w:fldCharType="end"/>
    </w:r>
  </w:p>
  <w:p w14:paraId="5A25040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FC3">
    <w:pPr>
      <w:pStyle w:val="25"/>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A7E1">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3A626">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73A62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093">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D8FAE">
                          <w:pPr>
                            <w:pStyle w:val="2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AD8FAE">
                    <w:pPr>
                      <w:pStyle w:val="2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3285">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F4">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4F8AE"/>
    <w:multiLevelType w:val="singleLevel"/>
    <w:tmpl w:val="8C94F8AE"/>
    <w:lvl w:ilvl="0" w:tentative="0">
      <w:start w:val="1"/>
      <w:numFmt w:val="decimal"/>
      <w:suff w:val="nothing"/>
      <w:lvlText w:val="%1、"/>
      <w:lvlJc w:val="left"/>
    </w:lvl>
  </w:abstractNum>
  <w:abstractNum w:abstractNumId="1">
    <w:nsid w:val="15099E39"/>
    <w:multiLevelType w:val="singleLevel"/>
    <w:tmpl w:val="15099E39"/>
    <w:lvl w:ilvl="0" w:tentative="0">
      <w:start w:val="7"/>
      <w:numFmt w:val="chineseCounting"/>
      <w:suff w:val="nothing"/>
      <w:lvlText w:val="%1、"/>
      <w:lvlJc w:val="left"/>
      <w:rPr>
        <w:rFonts w:hint="eastAsia"/>
      </w:rPr>
    </w:lvl>
  </w:abstractNum>
  <w:abstractNum w:abstractNumId="2">
    <w:nsid w:val="349D8517"/>
    <w:multiLevelType w:val="singleLevel"/>
    <w:tmpl w:val="349D8517"/>
    <w:lvl w:ilvl="0" w:tentative="0">
      <w:start w:val="1"/>
      <w:numFmt w:val="decimal"/>
      <w:suff w:val="nothing"/>
      <w:lvlText w:val="%1、"/>
      <w:lvlJc w:val="left"/>
    </w:lvl>
  </w:abstractNum>
  <w:abstractNum w:abstractNumId="3">
    <w:nsid w:val="4EEB5ED9"/>
    <w:multiLevelType w:val="singleLevel"/>
    <w:tmpl w:val="4EEB5ED9"/>
    <w:lvl w:ilvl="0" w:tentative="0">
      <w:start w:val="1"/>
      <w:numFmt w:val="decimal"/>
      <w:lvlText w:val="%1."/>
      <w:lvlJc w:val="left"/>
      <w:pPr>
        <w:tabs>
          <w:tab w:val="left" w:pos="312"/>
        </w:tabs>
      </w:pPr>
    </w:lvl>
  </w:abstractNum>
  <w:abstractNum w:abstractNumId="4">
    <w:nsid w:val="7297F72C"/>
    <w:multiLevelType w:val="multilevel"/>
    <w:tmpl w:val="7297F72C"/>
    <w:lvl w:ilvl="0" w:tentative="0">
      <w:start w:val="1"/>
      <w:numFmt w:val="chineseCounting"/>
      <w:pStyle w:val="2"/>
      <w:suff w:val="nothing"/>
      <w:lvlText w:val="第%1章 "/>
      <w:lvlJc w:val="left"/>
      <w:pPr>
        <w:ind w:left="0" w:firstLine="402"/>
      </w:pPr>
      <w:rPr>
        <w:rFonts w:hint="eastAsia"/>
        <w:sz w:val="44"/>
        <w:szCs w:val="44"/>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7A55EF4A"/>
    <w:multiLevelType w:val="singleLevel"/>
    <w:tmpl w:val="7A55EF4A"/>
    <w:lvl w:ilvl="0" w:tentative="0">
      <w:start w:val="1"/>
      <w:numFmt w:val="decimal"/>
      <w:suff w:val="nothing"/>
      <w:lvlText w:val="%1、"/>
      <w:lvlJc w:val="left"/>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Zjg5NTc5YTcwNTRiZDFhN2Y2NzhhNTQ1NWU5MTU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EC2FA7"/>
    <w:rsid w:val="02225B04"/>
    <w:rsid w:val="02230955"/>
    <w:rsid w:val="02317214"/>
    <w:rsid w:val="027C37A3"/>
    <w:rsid w:val="02A1024F"/>
    <w:rsid w:val="03232A32"/>
    <w:rsid w:val="03340C72"/>
    <w:rsid w:val="03E034D9"/>
    <w:rsid w:val="042E0790"/>
    <w:rsid w:val="04455E19"/>
    <w:rsid w:val="04B35E34"/>
    <w:rsid w:val="04BB40EE"/>
    <w:rsid w:val="04F27A0F"/>
    <w:rsid w:val="055406CA"/>
    <w:rsid w:val="05BC7E57"/>
    <w:rsid w:val="06466CB5"/>
    <w:rsid w:val="06C32529"/>
    <w:rsid w:val="070B4DB8"/>
    <w:rsid w:val="08006F3A"/>
    <w:rsid w:val="081027DD"/>
    <w:rsid w:val="081D62BA"/>
    <w:rsid w:val="081F6F62"/>
    <w:rsid w:val="084762C4"/>
    <w:rsid w:val="08E104C7"/>
    <w:rsid w:val="08E853C6"/>
    <w:rsid w:val="097048DB"/>
    <w:rsid w:val="097441D1"/>
    <w:rsid w:val="09774712"/>
    <w:rsid w:val="09872E32"/>
    <w:rsid w:val="09EE0493"/>
    <w:rsid w:val="09F63D7D"/>
    <w:rsid w:val="0B6B051B"/>
    <w:rsid w:val="0B93537C"/>
    <w:rsid w:val="0BCA216D"/>
    <w:rsid w:val="0BE739A0"/>
    <w:rsid w:val="0BF16C73"/>
    <w:rsid w:val="0BFE6C9A"/>
    <w:rsid w:val="0C6F7B97"/>
    <w:rsid w:val="0CD21ED4"/>
    <w:rsid w:val="0CEB1914"/>
    <w:rsid w:val="0D9A52C8"/>
    <w:rsid w:val="0E007979"/>
    <w:rsid w:val="0E1704E7"/>
    <w:rsid w:val="0F2B249C"/>
    <w:rsid w:val="0F5B0B5D"/>
    <w:rsid w:val="0F5F3EF3"/>
    <w:rsid w:val="0F783207"/>
    <w:rsid w:val="100B2C10"/>
    <w:rsid w:val="102A51E9"/>
    <w:rsid w:val="10674138"/>
    <w:rsid w:val="107443D8"/>
    <w:rsid w:val="10A46ADD"/>
    <w:rsid w:val="10B931DE"/>
    <w:rsid w:val="10DB02EB"/>
    <w:rsid w:val="10FF6CE8"/>
    <w:rsid w:val="111C78C7"/>
    <w:rsid w:val="112F78F5"/>
    <w:rsid w:val="11760352"/>
    <w:rsid w:val="118934A9"/>
    <w:rsid w:val="11C10E95"/>
    <w:rsid w:val="1215424B"/>
    <w:rsid w:val="123C28D4"/>
    <w:rsid w:val="123F688A"/>
    <w:rsid w:val="12940358"/>
    <w:rsid w:val="132311FD"/>
    <w:rsid w:val="14424A3B"/>
    <w:rsid w:val="14964FC5"/>
    <w:rsid w:val="15706BFC"/>
    <w:rsid w:val="168E3310"/>
    <w:rsid w:val="16930926"/>
    <w:rsid w:val="17145D71"/>
    <w:rsid w:val="17543053"/>
    <w:rsid w:val="177B7447"/>
    <w:rsid w:val="17985ABB"/>
    <w:rsid w:val="17C2750F"/>
    <w:rsid w:val="1862193D"/>
    <w:rsid w:val="18A46E1B"/>
    <w:rsid w:val="18B73509"/>
    <w:rsid w:val="18E70E8B"/>
    <w:rsid w:val="191E2903"/>
    <w:rsid w:val="195A6DE8"/>
    <w:rsid w:val="197A466A"/>
    <w:rsid w:val="1A4268EB"/>
    <w:rsid w:val="1ACA4C0E"/>
    <w:rsid w:val="1B6A434C"/>
    <w:rsid w:val="1B6B3DF4"/>
    <w:rsid w:val="1B7C0790"/>
    <w:rsid w:val="1B925650"/>
    <w:rsid w:val="1BE0460E"/>
    <w:rsid w:val="1C4104FA"/>
    <w:rsid w:val="1C827801"/>
    <w:rsid w:val="1CE0488E"/>
    <w:rsid w:val="1D15529F"/>
    <w:rsid w:val="1D1912A7"/>
    <w:rsid w:val="1D214EDE"/>
    <w:rsid w:val="1D4110DC"/>
    <w:rsid w:val="1E081BFA"/>
    <w:rsid w:val="1E116D00"/>
    <w:rsid w:val="1E416B22"/>
    <w:rsid w:val="1E6F19BB"/>
    <w:rsid w:val="20512D78"/>
    <w:rsid w:val="20606345"/>
    <w:rsid w:val="207440D1"/>
    <w:rsid w:val="2075087F"/>
    <w:rsid w:val="20AF2801"/>
    <w:rsid w:val="20E17A31"/>
    <w:rsid w:val="21456E7D"/>
    <w:rsid w:val="214E74AD"/>
    <w:rsid w:val="218E2416"/>
    <w:rsid w:val="21A77C5D"/>
    <w:rsid w:val="21BD1568"/>
    <w:rsid w:val="22066450"/>
    <w:rsid w:val="224D11D6"/>
    <w:rsid w:val="2252529B"/>
    <w:rsid w:val="22773AF3"/>
    <w:rsid w:val="235D6544"/>
    <w:rsid w:val="2432177F"/>
    <w:rsid w:val="24BE6141"/>
    <w:rsid w:val="25257535"/>
    <w:rsid w:val="266D3002"/>
    <w:rsid w:val="268A0FA5"/>
    <w:rsid w:val="26F5369A"/>
    <w:rsid w:val="27525BBF"/>
    <w:rsid w:val="277850CE"/>
    <w:rsid w:val="277946F4"/>
    <w:rsid w:val="2785329C"/>
    <w:rsid w:val="27D07660"/>
    <w:rsid w:val="281F6A91"/>
    <w:rsid w:val="28A6668A"/>
    <w:rsid w:val="28ED298C"/>
    <w:rsid w:val="28FC49FE"/>
    <w:rsid w:val="294619D0"/>
    <w:rsid w:val="2A570191"/>
    <w:rsid w:val="2A8F792B"/>
    <w:rsid w:val="2AB4113F"/>
    <w:rsid w:val="2AD25A69"/>
    <w:rsid w:val="2AF93424"/>
    <w:rsid w:val="2B1020EE"/>
    <w:rsid w:val="2B22254D"/>
    <w:rsid w:val="2B900466"/>
    <w:rsid w:val="2BB1567F"/>
    <w:rsid w:val="2BC03B14"/>
    <w:rsid w:val="2BC2153F"/>
    <w:rsid w:val="2BF85DDD"/>
    <w:rsid w:val="2C03686B"/>
    <w:rsid w:val="2C2E4F21"/>
    <w:rsid w:val="2C4A2A9F"/>
    <w:rsid w:val="2D19172E"/>
    <w:rsid w:val="2E10009F"/>
    <w:rsid w:val="2E7B29D5"/>
    <w:rsid w:val="2EF44200"/>
    <w:rsid w:val="2F041F69"/>
    <w:rsid w:val="2F3B7622"/>
    <w:rsid w:val="2FAA0AFC"/>
    <w:rsid w:val="30226B4B"/>
    <w:rsid w:val="302F0099"/>
    <w:rsid w:val="30E54963"/>
    <w:rsid w:val="30E94F09"/>
    <w:rsid w:val="3116629E"/>
    <w:rsid w:val="3140197F"/>
    <w:rsid w:val="31A11CF2"/>
    <w:rsid w:val="32D6426E"/>
    <w:rsid w:val="33BF2903"/>
    <w:rsid w:val="343B642D"/>
    <w:rsid w:val="345D2848"/>
    <w:rsid w:val="349B585B"/>
    <w:rsid w:val="34E40873"/>
    <w:rsid w:val="35025F25"/>
    <w:rsid w:val="35DB18E9"/>
    <w:rsid w:val="36401AD9"/>
    <w:rsid w:val="36444A7E"/>
    <w:rsid w:val="36993EA6"/>
    <w:rsid w:val="376261CE"/>
    <w:rsid w:val="38467A93"/>
    <w:rsid w:val="389D76B7"/>
    <w:rsid w:val="38A10829"/>
    <w:rsid w:val="38A30A45"/>
    <w:rsid w:val="38BD5DB1"/>
    <w:rsid w:val="38FC32A6"/>
    <w:rsid w:val="39315375"/>
    <w:rsid w:val="39470146"/>
    <w:rsid w:val="39BA1BA2"/>
    <w:rsid w:val="39F07CBA"/>
    <w:rsid w:val="3A5848E7"/>
    <w:rsid w:val="3A9B5E78"/>
    <w:rsid w:val="3AAE2D52"/>
    <w:rsid w:val="3AEF3ACE"/>
    <w:rsid w:val="3AFD61EB"/>
    <w:rsid w:val="3B0630B4"/>
    <w:rsid w:val="3B605EC0"/>
    <w:rsid w:val="3BA0301A"/>
    <w:rsid w:val="3BB60406"/>
    <w:rsid w:val="3BD1628B"/>
    <w:rsid w:val="3C235D62"/>
    <w:rsid w:val="3D123B38"/>
    <w:rsid w:val="3D5C2FC8"/>
    <w:rsid w:val="3D864BBD"/>
    <w:rsid w:val="3E671575"/>
    <w:rsid w:val="3F8B693A"/>
    <w:rsid w:val="3F984734"/>
    <w:rsid w:val="3FA76C0B"/>
    <w:rsid w:val="3FFA17C6"/>
    <w:rsid w:val="3FFF4431"/>
    <w:rsid w:val="402856D7"/>
    <w:rsid w:val="403F1053"/>
    <w:rsid w:val="40664832"/>
    <w:rsid w:val="41344930"/>
    <w:rsid w:val="425C78EF"/>
    <w:rsid w:val="43236A0A"/>
    <w:rsid w:val="434B7979"/>
    <w:rsid w:val="435B4AD2"/>
    <w:rsid w:val="43A74F98"/>
    <w:rsid w:val="43B60E25"/>
    <w:rsid w:val="44352E99"/>
    <w:rsid w:val="44A97FB6"/>
    <w:rsid w:val="45102FBE"/>
    <w:rsid w:val="45175EB5"/>
    <w:rsid w:val="45686D7A"/>
    <w:rsid w:val="45E06E35"/>
    <w:rsid w:val="45EF24D9"/>
    <w:rsid w:val="462642D9"/>
    <w:rsid w:val="4681622F"/>
    <w:rsid w:val="46A95479"/>
    <w:rsid w:val="46F60F4A"/>
    <w:rsid w:val="484667E8"/>
    <w:rsid w:val="48CA72AA"/>
    <w:rsid w:val="49351245"/>
    <w:rsid w:val="49971F00"/>
    <w:rsid w:val="49F35B75"/>
    <w:rsid w:val="4A1D4C50"/>
    <w:rsid w:val="4AA46319"/>
    <w:rsid w:val="4B014DF9"/>
    <w:rsid w:val="4B2D3436"/>
    <w:rsid w:val="4B5A047D"/>
    <w:rsid w:val="4B6B71A0"/>
    <w:rsid w:val="4BA674D4"/>
    <w:rsid w:val="4BE807F1"/>
    <w:rsid w:val="4C49207C"/>
    <w:rsid w:val="4CC72AFC"/>
    <w:rsid w:val="4D2F0520"/>
    <w:rsid w:val="4D98140C"/>
    <w:rsid w:val="4DE85206"/>
    <w:rsid w:val="4E524648"/>
    <w:rsid w:val="4EA96F53"/>
    <w:rsid w:val="4EC56BC8"/>
    <w:rsid w:val="4F5622C7"/>
    <w:rsid w:val="4F8F72F9"/>
    <w:rsid w:val="4FBE4498"/>
    <w:rsid w:val="4FF26A8A"/>
    <w:rsid w:val="50260035"/>
    <w:rsid w:val="50436AA2"/>
    <w:rsid w:val="50B746F8"/>
    <w:rsid w:val="51045B07"/>
    <w:rsid w:val="51CB46D7"/>
    <w:rsid w:val="52506890"/>
    <w:rsid w:val="52BB34E7"/>
    <w:rsid w:val="536D62FF"/>
    <w:rsid w:val="53874D93"/>
    <w:rsid w:val="538E6B22"/>
    <w:rsid w:val="53B86B6C"/>
    <w:rsid w:val="53DF072C"/>
    <w:rsid w:val="540E2C58"/>
    <w:rsid w:val="543071D9"/>
    <w:rsid w:val="543750FF"/>
    <w:rsid w:val="543C792C"/>
    <w:rsid w:val="545C1D7C"/>
    <w:rsid w:val="54DD4731"/>
    <w:rsid w:val="54E65AEA"/>
    <w:rsid w:val="5515395A"/>
    <w:rsid w:val="55432F3C"/>
    <w:rsid w:val="556D1D67"/>
    <w:rsid w:val="55FC63A8"/>
    <w:rsid w:val="56262642"/>
    <w:rsid w:val="56356D29"/>
    <w:rsid w:val="56514256"/>
    <w:rsid w:val="56571A99"/>
    <w:rsid w:val="566C7823"/>
    <w:rsid w:val="56A93273"/>
    <w:rsid w:val="56FF15A8"/>
    <w:rsid w:val="57137C33"/>
    <w:rsid w:val="57816951"/>
    <w:rsid w:val="57BA2E30"/>
    <w:rsid w:val="589A319D"/>
    <w:rsid w:val="58F27A61"/>
    <w:rsid w:val="592A2449"/>
    <w:rsid w:val="593C03CE"/>
    <w:rsid w:val="59E015BE"/>
    <w:rsid w:val="5A1924BD"/>
    <w:rsid w:val="5A5E3DFF"/>
    <w:rsid w:val="5ACF3183"/>
    <w:rsid w:val="5B9F7F3B"/>
    <w:rsid w:val="5BA40BE5"/>
    <w:rsid w:val="5BA8278F"/>
    <w:rsid w:val="5BDE751B"/>
    <w:rsid w:val="5BE07737"/>
    <w:rsid w:val="5BF172E7"/>
    <w:rsid w:val="5C183C23"/>
    <w:rsid w:val="5C492169"/>
    <w:rsid w:val="5D30277E"/>
    <w:rsid w:val="5D5B0A0B"/>
    <w:rsid w:val="5D9805B3"/>
    <w:rsid w:val="5DD348AC"/>
    <w:rsid w:val="5F0D47A6"/>
    <w:rsid w:val="5F1F5556"/>
    <w:rsid w:val="5F51305B"/>
    <w:rsid w:val="5F607404"/>
    <w:rsid w:val="5F9674A7"/>
    <w:rsid w:val="602D0A71"/>
    <w:rsid w:val="609E0422"/>
    <w:rsid w:val="61C84EF5"/>
    <w:rsid w:val="62E25B42"/>
    <w:rsid w:val="62F67840"/>
    <w:rsid w:val="633C08FC"/>
    <w:rsid w:val="63597017"/>
    <w:rsid w:val="63F44A83"/>
    <w:rsid w:val="64012005"/>
    <w:rsid w:val="64155AA4"/>
    <w:rsid w:val="64577284"/>
    <w:rsid w:val="64B74DAD"/>
    <w:rsid w:val="650E70C3"/>
    <w:rsid w:val="653528A1"/>
    <w:rsid w:val="659832B3"/>
    <w:rsid w:val="65CE5344"/>
    <w:rsid w:val="65DA0385"/>
    <w:rsid w:val="66275276"/>
    <w:rsid w:val="662B5A52"/>
    <w:rsid w:val="6638413B"/>
    <w:rsid w:val="6674153C"/>
    <w:rsid w:val="66974E96"/>
    <w:rsid w:val="66BE0674"/>
    <w:rsid w:val="671007F1"/>
    <w:rsid w:val="673320BA"/>
    <w:rsid w:val="675C73F2"/>
    <w:rsid w:val="67C718D1"/>
    <w:rsid w:val="682C7077"/>
    <w:rsid w:val="685731D2"/>
    <w:rsid w:val="68B97ED7"/>
    <w:rsid w:val="68EC14C9"/>
    <w:rsid w:val="68F2342A"/>
    <w:rsid w:val="69135A28"/>
    <w:rsid w:val="69261FE1"/>
    <w:rsid w:val="696E592C"/>
    <w:rsid w:val="69807E63"/>
    <w:rsid w:val="69B15C14"/>
    <w:rsid w:val="69BC6CFF"/>
    <w:rsid w:val="6A0E0D52"/>
    <w:rsid w:val="6A8111ED"/>
    <w:rsid w:val="6B0625F5"/>
    <w:rsid w:val="6B401666"/>
    <w:rsid w:val="6C2B48B6"/>
    <w:rsid w:val="6C376686"/>
    <w:rsid w:val="6C5D740D"/>
    <w:rsid w:val="6C7A646F"/>
    <w:rsid w:val="6C7F3CDD"/>
    <w:rsid w:val="6CEC03EE"/>
    <w:rsid w:val="6CFC1EF7"/>
    <w:rsid w:val="6D033285"/>
    <w:rsid w:val="6D312C6E"/>
    <w:rsid w:val="6D5744EA"/>
    <w:rsid w:val="6D7E0B27"/>
    <w:rsid w:val="6DB05CB4"/>
    <w:rsid w:val="6DB94F60"/>
    <w:rsid w:val="6DD644F6"/>
    <w:rsid w:val="6E5A0AA4"/>
    <w:rsid w:val="6E774F4B"/>
    <w:rsid w:val="6F6A79F5"/>
    <w:rsid w:val="6FBB7993"/>
    <w:rsid w:val="6FD9651F"/>
    <w:rsid w:val="70132790"/>
    <w:rsid w:val="7053087D"/>
    <w:rsid w:val="70641996"/>
    <w:rsid w:val="70E60810"/>
    <w:rsid w:val="71182072"/>
    <w:rsid w:val="71CF1420"/>
    <w:rsid w:val="72536115"/>
    <w:rsid w:val="72A02D9E"/>
    <w:rsid w:val="73243F55"/>
    <w:rsid w:val="737E1F98"/>
    <w:rsid w:val="743C45B0"/>
    <w:rsid w:val="74EA7D17"/>
    <w:rsid w:val="754104C0"/>
    <w:rsid w:val="755F2C22"/>
    <w:rsid w:val="759F04BE"/>
    <w:rsid w:val="75A634FC"/>
    <w:rsid w:val="75D67789"/>
    <w:rsid w:val="75E11C91"/>
    <w:rsid w:val="76C26ECB"/>
    <w:rsid w:val="76D417EE"/>
    <w:rsid w:val="76D66828"/>
    <w:rsid w:val="77383246"/>
    <w:rsid w:val="780768A2"/>
    <w:rsid w:val="786F018E"/>
    <w:rsid w:val="78DD1E86"/>
    <w:rsid w:val="79206F6D"/>
    <w:rsid w:val="79707849"/>
    <w:rsid w:val="797A07C3"/>
    <w:rsid w:val="799E680F"/>
    <w:rsid w:val="79F3642F"/>
    <w:rsid w:val="7A0D74F1"/>
    <w:rsid w:val="7A0E6E12"/>
    <w:rsid w:val="7A1C6AC0"/>
    <w:rsid w:val="7A2715CF"/>
    <w:rsid w:val="7A8A3BA6"/>
    <w:rsid w:val="7A927DED"/>
    <w:rsid w:val="7B2F4F94"/>
    <w:rsid w:val="7B3311D9"/>
    <w:rsid w:val="7B33614A"/>
    <w:rsid w:val="7B5971BC"/>
    <w:rsid w:val="7C5E3E59"/>
    <w:rsid w:val="7C852194"/>
    <w:rsid w:val="7D2E7EC7"/>
    <w:rsid w:val="7D7004C3"/>
    <w:rsid w:val="7D83519D"/>
    <w:rsid w:val="7DCD2671"/>
    <w:rsid w:val="7E375583"/>
    <w:rsid w:val="7E9A7436"/>
    <w:rsid w:val="7ED06D3F"/>
    <w:rsid w:val="7F1015D2"/>
    <w:rsid w:val="7F144E7E"/>
    <w:rsid w:val="7F1C3412"/>
    <w:rsid w:val="7F346B96"/>
    <w:rsid w:val="7F3B065C"/>
    <w:rsid w:val="7F741DC0"/>
    <w:rsid w:val="7F806956"/>
    <w:rsid w:val="7FB775FC"/>
    <w:rsid w:val="7FCC3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numPr>
        <w:ilvl w:val="0"/>
        <w:numId w:val="1"/>
      </w:numPr>
      <w:spacing w:line="240" w:lineRule="auto"/>
      <w:jc w:val="center"/>
      <w:outlineLvl w:val="0"/>
    </w:pPr>
    <w:rPr>
      <w:rFonts w:ascii="Calibri" w:hAnsi="Calibri" w:eastAsia="宋体"/>
      <w:b/>
      <w:bCs/>
      <w:kern w:val="44"/>
      <w:sz w:val="44"/>
      <w:szCs w:val="44"/>
    </w:rPr>
  </w:style>
  <w:style w:type="paragraph" w:styleId="3">
    <w:name w:val="heading 2"/>
    <w:basedOn w:val="1"/>
    <w:next w:val="1"/>
    <w:link w:val="107"/>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4"/>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1"/>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7"/>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9"/>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6"/>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0"/>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7"/>
    <w:autoRedefine/>
    <w:qFormat/>
    <w:uiPriority w:val="0"/>
    <w:pPr>
      <w:shd w:val="clear" w:color="auto" w:fill="000080"/>
    </w:pPr>
    <w:rPr>
      <w:kern w:val="0"/>
      <w:sz w:val="20"/>
      <w:shd w:val="clear" w:color="auto" w:fill="000080"/>
    </w:rPr>
  </w:style>
  <w:style w:type="paragraph" w:styleId="15">
    <w:name w:val="annotation text"/>
    <w:basedOn w:val="1"/>
    <w:link w:val="72"/>
    <w:autoRedefine/>
    <w:qFormat/>
    <w:uiPriority w:val="0"/>
    <w:pPr>
      <w:jc w:val="left"/>
    </w:pPr>
  </w:style>
  <w:style w:type="paragraph" w:styleId="16">
    <w:name w:val="Body Text"/>
    <w:basedOn w:val="1"/>
    <w:next w:val="1"/>
    <w:link w:val="79"/>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next w:val="1"/>
    <w:autoRedefine/>
    <w:qFormat/>
    <w:uiPriority w:val="0"/>
    <w:pPr>
      <w:ind w:firstLine="830" w:firstLineChars="352"/>
    </w:pPr>
    <w:rPr>
      <w:rFonts w:ascii="仿宋_GB2312" w:eastAsia="仿宋_GB2312"/>
      <w:kern w:val="0"/>
      <w:sz w:val="32"/>
      <w:szCs w:val="20"/>
    </w:rPr>
  </w:style>
  <w:style w:type="paragraph" w:styleId="18">
    <w:name w:val="index 4"/>
    <w:basedOn w:val="1"/>
    <w:next w:val="1"/>
    <w:autoRedefine/>
    <w:qFormat/>
    <w:uiPriority w:val="0"/>
    <w:pPr>
      <w:ind w:left="600" w:leftChars="600"/>
    </w:pPr>
  </w:style>
  <w:style w:type="paragraph" w:styleId="19">
    <w:name w:val="toc 5"/>
    <w:basedOn w:val="1"/>
    <w:next w:val="1"/>
    <w:autoRedefine/>
    <w:qFormat/>
    <w:uiPriority w:val="0"/>
    <w:pPr>
      <w:tabs>
        <w:tab w:val="right" w:leader="dot" w:pos="8296"/>
      </w:tabs>
      <w:ind w:left="1050" w:leftChars="500"/>
    </w:pPr>
    <w:rPr>
      <w:rFonts w:ascii="Calibri" w:hAnsi="Calibri"/>
      <w:szCs w:val="22"/>
    </w:rPr>
  </w:style>
  <w:style w:type="paragraph" w:styleId="20">
    <w:name w:val="toc 3"/>
    <w:basedOn w:val="1"/>
    <w:next w:val="1"/>
    <w:autoRedefine/>
    <w:qFormat/>
    <w:uiPriority w:val="0"/>
    <w:pPr>
      <w:ind w:left="840" w:leftChars="400"/>
    </w:pPr>
    <w:rPr>
      <w:rFonts w:ascii="Calibri" w:hAnsi="Calibri"/>
      <w:szCs w:val="22"/>
    </w:rPr>
  </w:style>
  <w:style w:type="paragraph" w:styleId="21">
    <w:name w:val="Plain Text"/>
    <w:basedOn w:val="1"/>
    <w:autoRedefine/>
    <w:qFormat/>
    <w:uiPriority w:val="0"/>
    <w:pPr>
      <w:spacing w:beforeLines="50" w:line="360" w:lineRule="auto"/>
    </w:pPr>
    <w:rPr>
      <w:rFonts w:ascii="宋体" w:hAnsi="Courier New" w:eastAsia="Times New Roman"/>
      <w:kern w:val="0"/>
    </w:rPr>
  </w:style>
  <w:style w:type="paragraph" w:styleId="22">
    <w:name w:val="toc 8"/>
    <w:basedOn w:val="1"/>
    <w:next w:val="1"/>
    <w:autoRedefine/>
    <w:qFormat/>
    <w:uiPriority w:val="0"/>
    <w:pPr>
      <w:ind w:left="2940" w:leftChars="1400"/>
    </w:pPr>
    <w:rPr>
      <w:rFonts w:ascii="Calibri" w:hAnsi="Calibri"/>
      <w:szCs w:val="22"/>
    </w:rPr>
  </w:style>
  <w:style w:type="paragraph" w:styleId="23">
    <w:name w:val="Date"/>
    <w:basedOn w:val="1"/>
    <w:next w:val="1"/>
    <w:link w:val="87"/>
    <w:autoRedefine/>
    <w:qFormat/>
    <w:uiPriority w:val="0"/>
    <w:pPr>
      <w:ind w:left="100" w:leftChars="2500"/>
    </w:pPr>
    <w:rPr>
      <w:rFonts w:ascii="宋体"/>
      <w:kern w:val="0"/>
      <w:sz w:val="28"/>
      <w:szCs w:val="20"/>
    </w:rPr>
  </w:style>
  <w:style w:type="paragraph" w:styleId="24">
    <w:name w:val="Balloon Text"/>
    <w:basedOn w:val="1"/>
    <w:link w:val="80"/>
    <w:autoRedefine/>
    <w:qFormat/>
    <w:uiPriority w:val="0"/>
    <w:rPr>
      <w:rFonts w:ascii="宋体"/>
      <w:kern w:val="0"/>
      <w:sz w:val="18"/>
      <w:szCs w:val="18"/>
    </w:rPr>
  </w:style>
  <w:style w:type="paragraph" w:styleId="25">
    <w:name w:val="footer"/>
    <w:basedOn w:val="1"/>
    <w:link w:val="73"/>
    <w:autoRedefine/>
    <w:qFormat/>
    <w:uiPriority w:val="0"/>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8">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29">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autoRedefine/>
    <w:qFormat/>
    <w:uiPriority w:val="0"/>
    <w:pPr>
      <w:ind w:left="2100" w:leftChars="1000"/>
    </w:pPr>
    <w:rPr>
      <w:rFonts w:ascii="Calibri" w:hAnsi="Calibri"/>
      <w:szCs w:val="22"/>
    </w:rPr>
  </w:style>
  <w:style w:type="paragraph" w:styleId="31">
    <w:name w:val="Body Text Indent 3"/>
    <w:basedOn w:val="1"/>
    <w:link w:val="102"/>
    <w:autoRedefine/>
    <w:qFormat/>
    <w:uiPriority w:val="0"/>
    <w:pPr>
      <w:spacing w:after="120"/>
      <w:ind w:left="420" w:leftChars="200"/>
    </w:pPr>
    <w:rPr>
      <w:sz w:val="16"/>
      <w:szCs w:val="16"/>
    </w:rPr>
  </w:style>
  <w:style w:type="paragraph" w:styleId="32">
    <w:name w:val="toc 2"/>
    <w:basedOn w:val="1"/>
    <w:next w:val="1"/>
    <w:autoRedefine/>
    <w:qFormat/>
    <w:uiPriority w:val="0"/>
    <w:pPr>
      <w:ind w:left="420" w:leftChars="200"/>
    </w:pPr>
    <w:rPr>
      <w:rFonts w:ascii="宋体"/>
      <w:b/>
      <w:sz w:val="28"/>
      <w:szCs w:val="20"/>
    </w:rPr>
  </w:style>
  <w:style w:type="paragraph" w:styleId="33">
    <w:name w:val="toc 9"/>
    <w:basedOn w:val="1"/>
    <w:next w:val="1"/>
    <w:autoRedefine/>
    <w:qFormat/>
    <w:uiPriority w:val="0"/>
    <w:pPr>
      <w:ind w:left="3360" w:leftChars="1600"/>
    </w:pPr>
    <w:rPr>
      <w:rFonts w:ascii="Calibri" w:hAnsi="Calibri"/>
      <w:szCs w:val="22"/>
    </w:rPr>
  </w:style>
  <w:style w:type="paragraph" w:styleId="34">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5">
    <w:name w:val="Title"/>
    <w:basedOn w:val="1"/>
    <w:next w:val="1"/>
    <w:link w:val="66"/>
    <w:autoRedefine/>
    <w:qFormat/>
    <w:uiPriority w:val="0"/>
    <w:pPr>
      <w:spacing w:before="240" w:after="60"/>
      <w:jc w:val="center"/>
      <w:outlineLvl w:val="0"/>
    </w:pPr>
    <w:rPr>
      <w:rFonts w:ascii="Cambria" w:hAnsi="Cambria"/>
      <w:b/>
      <w:bCs/>
      <w:sz w:val="32"/>
      <w:szCs w:val="32"/>
    </w:rPr>
  </w:style>
  <w:style w:type="paragraph" w:styleId="36">
    <w:name w:val="annotation subject"/>
    <w:basedOn w:val="15"/>
    <w:next w:val="15"/>
    <w:link w:val="58"/>
    <w:autoRedefine/>
    <w:qFormat/>
    <w:uiPriority w:val="0"/>
    <w:rPr>
      <w:rFonts w:ascii="宋体"/>
      <w:b/>
      <w:bCs/>
      <w:kern w:val="0"/>
      <w:sz w:val="28"/>
      <w:szCs w:val="20"/>
    </w:rPr>
  </w:style>
  <w:style w:type="paragraph" w:styleId="37">
    <w:name w:val="Body Text First Indent 2"/>
    <w:basedOn w:val="17"/>
    <w:next w:val="1"/>
    <w:autoRedefine/>
    <w:qFormat/>
    <w:uiPriority w:val="0"/>
    <w:pPr>
      <w:ind w:firstLine="420" w:firstLineChars="2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bCs/>
    </w:rPr>
  </w:style>
  <w:style w:type="character" w:styleId="42">
    <w:name w:val="page number"/>
    <w:basedOn w:val="40"/>
    <w:autoRedefine/>
    <w:qFormat/>
    <w:uiPriority w:val="0"/>
  </w:style>
  <w:style w:type="character" w:styleId="43">
    <w:name w:val="FollowedHyperlink"/>
    <w:basedOn w:val="40"/>
    <w:autoRedefine/>
    <w:qFormat/>
    <w:uiPriority w:val="0"/>
    <w:rPr>
      <w:color w:val="333333"/>
      <w:u w:val="none"/>
    </w:rPr>
  </w:style>
  <w:style w:type="character" w:styleId="44">
    <w:name w:val="Emphasis"/>
    <w:autoRedefine/>
    <w:qFormat/>
    <w:uiPriority w:val="0"/>
    <w:rPr>
      <w:i/>
      <w:iCs/>
    </w:rPr>
  </w:style>
  <w:style w:type="character" w:styleId="45">
    <w:name w:val="Hyperlink"/>
    <w:basedOn w:val="40"/>
    <w:autoRedefine/>
    <w:qFormat/>
    <w:uiPriority w:val="0"/>
    <w:rPr>
      <w:color w:val="333333"/>
      <w:u w:val="none"/>
    </w:rPr>
  </w:style>
  <w:style w:type="character" w:styleId="46">
    <w:name w:val="annotation reference"/>
    <w:autoRedefine/>
    <w:qFormat/>
    <w:uiPriority w:val="0"/>
    <w:rPr>
      <w:rFonts w:cs="Times New Roman"/>
      <w:sz w:val="21"/>
      <w:szCs w:val="21"/>
    </w:rPr>
  </w:style>
  <w:style w:type="paragraph" w:customStyle="1" w:styleId="4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8">
    <w:name w:val="列出段落1"/>
    <w:basedOn w:val="1"/>
    <w:autoRedefine/>
    <w:qFormat/>
    <w:uiPriority w:val="0"/>
    <w:pPr>
      <w:ind w:firstLine="420"/>
    </w:pPr>
    <w:rPr>
      <w:szCs w:val="20"/>
    </w:rPr>
  </w:style>
  <w:style w:type="paragraph" w:customStyle="1" w:styleId="49">
    <w:name w:val="正文正"/>
    <w:basedOn w:val="1"/>
    <w:autoRedefine/>
    <w:qFormat/>
    <w:uiPriority w:val="0"/>
    <w:pPr>
      <w:spacing w:line="560" w:lineRule="exact"/>
      <w:ind w:firstLine="561"/>
    </w:pPr>
    <w:rPr>
      <w:rFonts w:eastAsia="仿宋_GB2312"/>
      <w:sz w:val="28"/>
      <w:szCs w:val="24"/>
    </w:rPr>
  </w:style>
  <w:style w:type="character" w:customStyle="1" w:styleId="50">
    <w:name w:val="标题 9 Char"/>
    <w:link w:val="10"/>
    <w:autoRedefine/>
    <w:qFormat/>
    <w:uiPriority w:val="0"/>
    <w:rPr>
      <w:rFonts w:ascii="Cambria" w:hAnsi="Cambria" w:eastAsia="宋体"/>
      <w:kern w:val="2"/>
      <w:sz w:val="21"/>
      <w:szCs w:val="21"/>
      <w:lang w:val="en-US" w:eastAsia="zh-CN" w:bidi="ar-SA"/>
    </w:rPr>
  </w:style>
  <w:style w:type="character" w:customStyle="1" w:styleId="51">
    <w:name w:val="textcontents"/>
    <w:autoRedefine/>
    <w:qFormat/>
    <w:uiPriority w:val="0"/>
    <w:rPr>
      <w:rFonts w:cs="Times New Roman"/>
    </w:rPr>
  </w:style>
  <w:style w:type="character" w:customStyle="1" w:styleId="52">
    <w:name w:val="标题 2 Char"/>
    <w:link w:val="3"/>
    <w:autoRedefine/>
    <w:qFormat/>
    <w:uiPriority w:val="0"/>
    <w:rPr>
      <w:rFonts w:ascii="Cambria" w:hAnsi="Cambria" w:eastAsia="宋体"/>
      <w:b/>
      <w:bCs/>
      <w:kern w:val="2"/>
      <w:sz w:val="32"/>
      <w:szCs w:val="32"/>
      <w:lang w:val="en-US" w:eastAsia="zh-CN" w:bidi="ar-SA"/>
    </w:rPr>
  </w:style>
  <w:style w:type="character" w:customStyle="1" w:styleId="53">
    <w:name w:val="标题 4 Char"/>
    <w:link w:val="5"/>
    <w:autoRedefine/>
    <w:qFormat/>
    <w:uiPriority w:val="0"/>
    <w:rPr>
      <w:rFonts w:ascii="Arial" w:hAnsi="Arial" w:eastAsia="黑体"/>
      <w:b/>
      <w:bCs/>
      <w:kern w:val="2"/>
      <w:sz w:val="28"/>
      <w:szCs w:val="28"/>
      <w:lang w:val="en-US" w:eastAsia="zh-CN" w:bidi="ar-SA"/>
    </w:rPr>
  </w:style>
  <w:style w:type="character" w:customStyle="1" w:styleId="54">
    <w:name w:val="引用 Char"/>
    <w:link w:val="55"/>
    <w:autoRedefine/>
    <w:qFormat/>
    <w:uiPriority w:val="0"/>
    <w:rPr>
      <w:i/>
      <w:iCs/>
      <w:color w:val="000000"/>
      <w:kern w:val="2"/>
      <w:sz w:val="21"/>
      <w:szCs w:val="22"/>
      <w:lang w:bidi="ar-SA"/>
    </w:rPr>
  </w:style>
  <w:style w:type="paragraph" w:styleId="55">
    <w:name w:val="Quote"/>
    <w:basedOn w:val="1"/>
    <w:next w:val="1"/>
    <w:link w:val="54"/>
    <w:autoRedefine/>
    <w:qFormat/>
    <w:uiPriority w:val="0"/>
    <w:rPr>
      <w:i/>
      <w:iCs/>
      <w:color w:val="000000"/>
      <w:szCs w:val="22"/>
    </w:rPr>
  </w:style>
  <w:style w:type="character" w:customStyle="1" w:styleId="56">
    <w:name w:val="标题5 Char Char"/>
    <w:link w:val="57"/>
    <w:autoRedefine/>
    <w:qFormat/>
    <w:uiPriority w:val="0"/>
    <w:rPr>
      <w:rFonts w:ascii="Arial" w:hAnsi="Arial"/>
      <w:b/>
      <w:bCs/>
      <w:sz w:val="24"/>
      <w:szCs w:val="32"/>
      <w:lang w:bidi="ar-SA"/>
    </w:rPr>
  </w:style>
  <w:style w:type="paragraph" w:customStyle="1" w:styleId="57">
    <w:name w:val="标题5"/>
    <w:basedOn w:val="4"/>
    <w:link w:val="56"/>
    <w:autoRedefine/>
    <w:qFormat/>
    <w:uiPriority w:val="0"/>
    <w:pPr>
      <w:spacing w:line="413" w:lineRule="auto"/>
    </w:pPr>
    <w:rPr>
      <w:rFonts w:ascii="Arial" w:hAnsi="Arial"/>
      <w:kern w:val="0"/>
      <w:sz w:val="24"/>
    </w:rPr>
  </w:style>
  <w:style w:type="character" w:customStyle="1" w:styleId="58">
    <w:name w:val="批注主题 Char"/>
    <w:link w:val="36"/>
    <w:autoRedefine/>
    <w:qFormat/>
    <w:uiPriority w:val="0"/>
    <w:rPr>
      <w:rFonts w:ascii="宋体"/>
      <w:b/>
      <w:bCs/>
      <w:sz w:val="28"/>
      <w:lang w:bidi="ar-SA"/>
    </w:rPr>
  </w:style>
  <w:style w:type="character" w:customStyle="1" w:styleId="59">
    <w:name w:val="标题 7 Char"/>
    <w:link w:val="8"/>
    <w:autoRedefine/>
    <w:qFormat/>
    <w:uiPriority w:val="0"/>
    <w:rPr>
      <w:rFonts w:ascii="Calibri" w:hAnsi="Calibri" w:eastAsia="宋体"/>
      <w:b/>
      <w:bCs/>
      <w:kern w:val="2"/>
      <w:sz w:val="24"/>
      <w:szCs w:val="24"/>
      <w:lang w:val="en-US" w:eastAsia="zh-CN" w:bidi="ar-SA"/>
    </w:rPr>
  </w:style>
  <w:style w:type="character" w:customStyle="1" w:styleId="60">
    <w:name w:val="文档结构图 Char1"/>
    <w:autoRedefine/>
    <w:qFormat/>
    <w:uiPriority w:val="0"/>
    <w:rPr>
      <w:rFonts w:ascii="宋体"/>
      <w:kern w:val="2"/>
      <w:sz w:val="18"/>
      <w:szCs w:val="18"/>
    </w:rPr>
  </w:style>
  <w:style w:type="character" w:customStyle="1" w:styleId="61">
    <w:name w:val="标题 5 Char"/>
    <w:link w:val="6"/>
    <w:autoRedefine/>
    <w:qFormat/>
    <w:uiPriority w:val="0"/>
    <w:rPr>
      <w:rFonts w:ascii="Calibri" w:hAnsi="Calibri" w:eastAsia="宋体"/>
      <w:b/>
      <w:bCs/>
      <w:kern w:val="2"/>
      <w:sz w:val="28"/>
      <w:szCs w:val="28"/>
      <w:lang w:val="en-US" w:eastAsia="zh-CN" w:bidi="ar-SA"/>
    </w:rPr>
  </w:style>
  <w:style w:type="character" w:customStyle="1" w:styleId="62">
    <w:name w:val="正文文本 Char1"/>
    <w:autoRedefine/>
    <w:qFormat/>
    <w:uiPriority w:val="0"/>
    <w:rPr>
      <w:kern w:val="2"/>
      <w:sz w:val="21"/>
      <w:szCs w:val="22"/>
    </w:rPr>
  </w:style>
  <w:style w:type="character" w:customStyle="1" w:styleId="63">
    <w:name w:val="日期 Char1"/>
    <w:autoRedefine/>
    <w:qFormat/>
    <w:uiPriority w:val="0"/>
    <w:rPr>
      <w:kern w:val="2"/>
      <w:sz w:val="21"/>
      <w:szCs w:val="22"/>
    </w:rPr>
  </w:style>
  <w:style w:type="character" w:customStyle="1" w:styleId="64">
    <w:name w:val="标题 3 Char"/>
    <w:basedOn w:val="40"/>
    <w:link w:val="4"/>
    <w:autoRedefine/>
    <w:qFormat/>
    <w:uiPriority w:val="0"/>
    <w:rPr>
      <w:rFonts w:eastAsia="宋体"/>
      <w:b/>
      <w:bCs/>
      <w:kern w:val="2"/>
      <w:sz w:val="32"/>
      <w:szCs w:val="32"/>
      <w:lang w:val="en-US" w:eastAsia="zh-CN" w:bidi="ar-SA"/>
    </w:rPr>
  </w:style>
  <w:style w:type="character" w:customStyle="1" w:styleId="65">
    <w:name w:val="不明显参考1"/>
    <w:autoRedefine/>
    <w:qFormat/>
    <w:uiPriority w:val="0"/>
    <w:rPr>
      <w:smallCaps/>
      <w:color w:val="C0504D"/>
      <w:u w:val="single"/>
    </w:rPr>
  </w:style>
  <w:style w:type="character" w:customStyle="1" w:styleId="66">
    <w:name w:val="标题 Char"/>
    <w:link w:val="35"/>
    <w:autoRedefine/>
    <w:qFormat/>
    <w:uiPriority w:val="0"/>
    <w:rPr>
      <w:rFonts w:ascii="Cambria" w:hAnsi="Cambria"/>
      <w:b/>
      <w:bCs/>
      <w:kern w:val="2"/>
      <w:sz w:val="32"/>
      <w:szCs w:val="32"/>
      <w:lang w:bidi="ar-SA"/>
    </w:rPr>
  </w:style>
  <w:style w:type="character" w:customStyle="1" w:styleId="67">
    <w:name w:val="标题 6 Char"/>
    <w:link w:val="7"/>
    <w:autoRedefine/>
    <w:qFormat/>
    <w:uiPriority w:val="0"/>
    <w:rPr>
      <w:rFonts w:ascii="Cambria" w:hAnsi="Cambria" w:eastAsia="宋体"/>
      <w:b/>
      <w:bCs/>
      <w:kern w:val="2"/>
      <w:sz w:val="24"/>
      <w:szCs w:val="24"/>
      <w:lang w:val="en-US" w:eastAsia="zh-CN" w:bidi="ar-SA"/>
    </w:rPr>
  </w:style>
  <w:style w:type="character" w:customStyle="1" w:styleId="68">
    <w:name w:val="明显参考1"/>
    <w:autoRedefine/>
    <w:qFormat/>
    <w:uiPriority w:val="0"/>
    <w:rPr>
      <w:b/>
      <w:bCs/>
      <w:smallCaps/>
      <w:color w:val="C0504D"/>
      <w:spacing w:val="5"/>
      <w:u w:val="single"/>
    </w:rPr>
  </w:style>
  <w:style w:type="character" w:customStyle="1" w:styleId="69">
    <w:name w:val="批注文字 Char Char"/>
    <w:autoRedefine/>
    <w:qFormat/>
    <w:uiPriority w:val="0"/>
    <w:rPr>
      <w:rFonts w:ascii="宋体" w:hAnsi="Times New Roman" w:eastAsia="宋体" w:cs="Times New Roman"/>
      <w:sz w:val="28"/>
      <w:szCs w:val="20"/>
    </w:rPr>
  </w:style>
  <w:style w:type="character" w:customStyle="1" w:styleId="70">
    <w:name w:val="标题4 Char Char"/>
    <w:link w:val="71"/>
    <w:autoRedefine/>
    <w:qFormat/>
    <w:uiPriority w:val="0"/>
    <w:rPr>
      <w:rFonts w:ascii="Arial" w:hAnsi="Arial"/>
      <w:b/>
      <w:bCs/>
      <w:sz w:val="24"/>
      <w:szCs w:val="32"/>
      <w:lang w:bidi="ar-SA"/>
    </w:rPr>
  </w:style>
  <w:style w:type="paragraph" w:customStyle="1" w:styleId="71">
    <w:name w:val="标题4"/>
    <w:basedOn w:val="3"/>
    <w:next w:val="18"/>
    <w:link w:val="70"/>
    <w:autoRedefine/>
    <w:qFormat/>
    <w:uiPriority w:val="0"/>
    <w:rPr>
      <w:rFonts w:ascii="Arial" w:hAnsi="Arial"/>
      <w:kern w:val="0"/>
      <w:sz w:val="24"/>
    </w:rPr>
  </w:style>
  <w:style w:type="character" w:customStyle="1" w:styleId="72">
    <w:name w:val="批注文字 Char"/>
    <w:basedOn w:val="40"/>
    <w:link w:val="15"/>
    <w:autoRedefine/>
    <w:qFormat/>
    <w:uiPriority w:val="0"/>
    <w:rPr>
      <w:rFonts w:eastAsia="宋体"/>
      <w:kern w:val="2"/>
      <w:sz w:val="21"/>
      <w:szCs w:val="24"/>
      <w:lang w:val="en-US" w:eastAsia="zh-CN" w:bidi="ar-SA"/>
    </w:rPr>
  </w:style>
  <w:style w:type="character" w:customStyle="1" w:styleId="73">
    <w:name w:val="页脚 Char"/>
    <w:link w:val="25"/>
    <w:autoRedefine/>
    <w:qFormat/>
    <w:uiPriority w:val="0"/>
    <w:rPr>
      <w:rFonts w:eastAsia="宋体"/>
      <w:kern w:val="2"/>
      <w:sz w:val="18"/>
      <w:szCs w:val="18"/>
      <w:lang w:val="en-US" w:eastAsia="zh-CN" w:bidi="ar-SA"/>
    </w:rPr>
  </w:style>
  <w:style w:type="character" w:customStyle="1" w:styleId="74">
    <w:name w:val="批注主题 Char1"/>
    <w:autoRedefine/>
    <w:qFormat/>
    <w:uiPriority w:val="0"/>
    <w:rPr>
      <w:b/>
      <w:bCs/>
      <w:kern w:val="2"/>
      <w:sz w:val="21"/>
      <w:szCs w:val="22"/>
    </w:rPr>
  </w:style>
  <w:style w:type="character" w:customStyle="1" w:styleId="75">
    <w:name w:val="不明显强调1"/>
    <w:autoRedefine/>
    <w:qFormat/>
    <w:uiPriority w:val="0"/>
    <w:rPr>
      <w:i/>
      <w:iCs/>
      <w:color w:val="808080"/>
    </w:rPr>
  </w:style>
  <w:style w:type="character" w:customStyle="1" w:styleId="76">
    <w:name w:val="书籍标题1"/>
    <w:autoRedefine/>
    <w:qFormat/>
    <w:uiPriority w:val="0"/>
    <w:rPr>
      <w:b/>
      <w:bCs/>
      <w:smallCaps/>
      <w:spacing w:val="5"/>
    </w:rPr>
  </w:style>
  <w:style w:type="character" w:customStyle="1" w:styleId="77">
    <w:name w:val="文档结构图 Char"/>
    <w:link w:val="14"/>
    <w:autoRedefine/>
    <w:qFormat/>
    <w:uiPriority w:val="0"/>
    <w:rPr>
      <w:szCs w:val="24"/>
      <w:shd w:val="clear" w:color="auto" w:fill="000080"/>
      <w:lang w:bidi="ar-SA"/>
    </w:rPr>
  </w:style>
  <w:style w:type="character" w:customStyle="1" w:styleId="78">
    <w:name w:val="批注框文本 Char1"/>
    <w:autoRedefine/>
    <w:qFormat/>
    <w:uiPriority w:val="0"/>
    <w:rPr>
      <w:kern w:val="2"/>
      <w:sz w:val="18"/>
      <w:szCs w:val="18"/>
    </w:rPr>
  </w:style>
  <w:style w:type="character" w:customStyle="1" w:styleId="79">
    <w:name w:val="正文文本 Char"/>
    <w:link w:val="16"/>
    <w:autoRedefine/>
    <w:qFormat/>
    <w:uiPriority w:val="0"/>
    <w:rPr>
      <w:lang w:bidi="ar-SA"/>
    </w:rPr>
  </w:style>
  <w:style w:type="character" w:customStyle="1" w:styleId="80">
    <w:name w:val="批注框文本 Char"/>
    <w:link w:val="24"/>
    <w:autoRedefine/>
    <w:qFormat/>
    <w:uiPriority w:val="0"/>
    <w:rPr>
      <w:rFonts w:ascii="宋体"/>
      <w:sz w:val="18"/>
      <w:szCs w:val="18"/>
      <w:lang w:bidi="ar-SA"/>
    </w:rPr>
  </w:style>
  <w:style w:type="character" w:customStyle="1" w:styleId="81">
    <w:name w:val="标题 1 Char"/>
    <w:link w:val="2"/>
    <w:autoRedefine/>
    <w:qFormat/>
    <w:uiPriority w:val="0"/>
    <w:rPr>
      <w:rFonts w:ascii="Calibri" w:hAnsi="Calibri" w:eastAsia="宋体"/>
      <w:b/>
      <w:bCs/>
      <w:kern w:val="44"/>
      <w:sz w:val="44"/>
      <w:szCs w:val="44"/>
      <w:lang w:val="en-US" w:eastAsia="zh-CN" w:bidi="ar-SA"/>
    </w:rPr>
  </w:style>
  <w:style w:type="character" w:customStyle="1" w:styleId="82">
    <w:name w:val="明显强调1"/>
    <w:autoRedefine/>
    <w:qFormat/>
    <w:uiPriority w:val="0"/>
    <w:rPr>
      <w:b/>
      <w:bCs/>
      <w:i/>
      <w:iCs/>
      <w:color w:val="4F81BD"/>
    </w:rPr>
  </w:style>
  <w:style w:type="character" w:customStyle="1" w:styleId="83">
    <w:name w:val="Char Char9"/>
    <w:autoRedefine/>
    <w:qFormat/>
    <w:uiPriority w:val="0"/>
    <w:rPr>
      <w:kern w:val="2"/>
      <w:sz w:val="21"/>
      <w:szCs w:val="22"/>
    </w:rPr>
  </w:style>
  <w:style w:type="character" w:customStyle="1" w:styleId="84">
    <w:name w:val="副标题 Char"/>
    <w:link w:val="29"/>
    <w:autoRedefine/>
    <w:qFormat/>
    <w:uiPriority w:val="0"/>
    <w:rPr>
      <w:rFonts w:ascii="Cambria" w:hAnsi="Cambria"/>
      <w:b/>
      <w:bCs/>
      <w:kern w:val="28"/>
      <w:sz w:val="32"/>
      <w:szCs w:val="32"/>
      <w:lang w:bidi="ar-SA"/>
    </w:rPr>
  </w:style>
  <w:style w:type="character" w:customStyle="1" w:styleId="85">
    <w:name w:val="Char Char16"/>
    <w:autoRedefine/>
    <w:qFormat/>
    <w:uiPriority w:val="0"/>
    <w:rPr>
      <w:b/>
      <w:bCs/>
      <w:kern w:val="2"/>
      <w:sz w:val="32"/>
      <w:szCs w:val="32"/>
    </w:rPr>
  </w:style>
  <w:style w:type="character" w:customStyle="1" w:styleId="86">
    <w:name w:val="标题 8 Char"/>
    <w:link w:val="9"/>
    <w:autoRedefine/>
    <w:qFormat/>
    <w:uiPriority w:val="0"/>
    <w:rPr>
      <w:rFonts w:ascii="Cambria" w:hAnsi="Cambria" w:eastAsia="宋体"/>
      <w:kern w:val="2"/>
      <w:sz w:val="24"/>
      <w:szCs w:val="24"/>
      <w:lang w:val="en-US" w:eastAsia="zh-CN" w:bidi="ar-SA"/>
    </w:rPr>
  </w:style>
  <w:style w:type="character" w:customStyle="1" w:styleId="87">
    <w:name w:val="日期 Char"/>
    <w:link w:val="23"/>
    <w:autoRedefine/>
    <w:qFormat/>
    <w:uiPriority w:val="0"/>
    <w:rPr>
      <w:rFonts w:ascii="宋体"/>
      <w:sz w:val="28"/>
      <w:lang w:bidi="ar-SA"/>
    </w:rPr>
  </w:style>
  <w:style w:type="character" w:customStyle="1" w:styleId="88">
    <w:name w:val="明显引用 Char"/>
    <w:link w:val="89"/>
    <w:autoRedefine/>
    <w:qFormat/>
    <w:uiPriority w:val="0"/>
    <w:rPr>
      <w:b/>
      <w:bCs/>
      <w:i/>
      <w:iCs/>
      <w:color w:val="4F81BD"/>
      <w:kern w:val="2"/>
      <w:sz w:val="21"/>
      <w:szCs w:val="22"/>
      <w:lang w:bidi="ar-SA"/>
    </w:rPr>
  </w:style>
  <w:style w:type="paragraph" w:styleId="89">
    <w:name w:val="Intense Quote"/>
    <w:basedOn w:val="1"/>
    <w:next w:val="1"/>
    <w:link w:val="88"/>
    <w:autoRedefine/>
    <w:qFormat/>
    <w:uiPriority w:val="0"/>
    <w:pPr>
      <w:pBdr>
        <w:bottom w:val="single" w:color="4F81BD" w:sz="4" w:space="4"/>
      </w:pBdr>
      <w:spacing w:before="200" w:after="280"/>
      <w:ind w:left="936" w:right="936"/>
    </w:pPr>
    <w:rPr>
      <w:b/>
      <w:bCs/>
      <w:i/>
      <w:iCs/>
      <w:color w:val="4F81BD"/>
      <w:szCs w:val="22"/>
    </w:rPr>
  </w:style>
  <w:style w:type="paragraph" w:styleId="90">
    <w:name w:val="List Paragraph"/>
    <w:basedOn w:val="1"/>
    <w:autoRedefine/>
    <w:qFormat/>
    <w:uiPriority w:val="34"/>
    <w:pPr>
      <w:ind w:firstLine="420" w:firstLineChars="200"/>
    </w:pPr>
    <w:rPr>
      <w:rFonts w:ascii="Calibri" w:hAnsi="Calibri"/>
      <w:szCs w:val="22"/>
    </w:rPr>
  </w:style>
  <w:style w:type="paragraph" w:customStyle="1" w:styleId="91">
    <w:name w:val="默认段落字体 Para Char Char Char Char Char Char Char Char Char1 Char Char Char Char Char Char Char"/>
    <w:basedOn w:val="14"/>
    <w:autoRedefine/>
    <w:qFormat/>
    <w:uiPriority w:val="0"/>
    <w:rPr>
      <w:rFonts w:ascii="Tahoma" w:hAnsi="Tahoma" w:cs="Tahoma"/>
      <w:kern w:val="2"/>
      <w:sz w:val="24"/>
      <w:shd w:val="clear" w:color="auto" w:fill="auto"/>
    </w:rPr>
  </w:style>
  <w:style w:type="paragraph" w:customStyle="1" w:styleId="9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4">
    <w:name w:val="TOC 标题1"/>
    <w:basedOn w:val="2"/>
    <w:next w:val="1"/>
    <w:autoRedefine/>
    <w:qFormat/>
    <w:uiPriority w:val="0"/>
    <w:pPr>
      <w:outlineLvl w:val="9"/>
    </w:pPr>
  </w:style>
  <w:style w:type="paragraph" w:customStyle="1" w:styleId="9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8">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0">
    <w:name w:val="列出段落2"/>
    <w:basedOn w:val="1"/>
    <w:autoRedefine/>
    <w:qFormat/>
    <w:uiPriority w:val="0"/>
    <w:pPr>
      <w:ind w:firstLine="420"/>
    </w:pPr>
    <w:rPr>
      <w:szCs w:val="20"/>
    </w:rPr>
  </w:style>
  <w:style w:type="paragraph" w:customStyle="1" w:styleId="101">
    <w:name w:val="列出段落3"/>
    <w:basedOn w:val="1"/>
    <w:autoRedefine/>
    <w:qFormat/>
    <w:uiPriority w:val="0"/>
    <w:pPr>
      <w:ind w:firstLine="420"/>
    </w:pPr>
    <w:rPr>
      <w:szCs w:val="20"/>
    </w:rPr>
  </w:style>
  <w:style w:type="character" w:customStyle="1" w:styleId="102">
    <w:name w:val="正文文本缩进 3 Char"/>
    <w:basedOn w:val="40"/>
    <w:link w:val="31"/>
    <w:autoRedefine/>
    <w:qFormat/>
    <w:uiPriority w:val="0"/>
    <w:rPr>
      <w:kern w:val="2"/>
      <w:sz w:val="16"/>
      <w:szCs w:val="16"/>
    </w:rPr>
  </w:style>
  <w:style w:type="character" w:customStyle="1" w:styleId="103">
    <w:name w:val="layui-laypage-curr"/>
    <w:basedOn w:val="40"/>
    <w:autoRedefine/>
    <w:qFormat/>
    <w:uiPriority w:val="0"/>
  </w:style>
  <w:style w:type="character" w:customStyle="1" w:styleId="104">
    <w:name w:val="bsharetext"/>
    <w:basedOn w:val="40"/>
    <w:autoRedefine/>
    <w:qFormat/>
    <w:uiPriority w:val="0"/>
  </w:style>
  <w:style w:type="paragraph" w:customStyle="1" w:styleId="105">
    <w:name w:val="_Style 3"/>
    <w:basedOn w:val="1"/>
    <w:next w:val="1"/>
    <w:autoRedefine/>
    <w:qFormat/>
    <w:uiPriority w:val="0"/>
    <w:pPr>
      <w:pBdr>
        <w:top w:val="single" w:color="auto" w:sz="6" w:space="1"/>
      </w:pBdr>
      <w:jc w:val="center"/>
    </w:pPr>
    <w:rPr>
      <w:rFonts w:ascii="Arial" w:eastAsia="宋体"/>
      <w:vanish/>
      <w:sz w:val="16"/>
    </w:rPr>
  </w:style>
  <w:style w:type="paragraph" w:customStyle="1" w:styleId="106">
    <w:name w:val="Table Paragraph"/>
    <w:basedOn w:val="1"/>
    <w:autoRedefine/>
    <w:qFormat/>
    <w:uiPriority w:val="1"/>
    <w:rPr>
      <w:rFonts w:ascii="宋体" w:hAnsi="宋体" w:eastAsia="宋体" w:cs="宋体"/>
    </w:rPr>
  </w:style>
  <w:style w:type="character" w:customStyle="1" w:styleId="107">
    <w:name w:val="标题 2 字符1"/>
    <w:link w:val="3"/>
    <w:autoRedefine/>
    <w:qFormat/>
    <w:locked/>
    <w:uiPriority w:val="0"/>
    <w:rPr>
      <w:rFonts w:ascii="Arial" w:hAnsi="Arial" w:eastAsia="黑体" w:cs="Times New Roman"/>
      <w:b/>
      <w:bCs/>
      <w:kern w:val="2"/>
      <w:sz w:val="32"/>
      <w:szCs w:val="32"/>
      <w:lang w:val="en-US" w:eastAsia="zh-CN" w:bidi="ar-SA"/>
    </w:rPr>
  </w:style>
  <w:style w:type="character" w:customStyle="1" w:styleId="108">
    <w:name w:val="font61"/>
    <w:basedOn w:val="40"/>
    <w:autoRedefine/>
    <w:qFormat/>
    <w:uiPriority w:val="0"/>
    <w:rPr>
      <w:rFonts w:ascii="宋体" w:hAnsi="宋体" w:eastAsia="宋体" w:cs="宋体"/>
      <w:b/>
      <w:bCs/>
      <w:color w:val="000000"/>
      <w:sz w:val="30"/>
      <w:szCs w:val="30"/>
      <w:u w:val="none"/>
    </w:rPr>
  </w:style>
  <w:style w:type="character" w:customStyle="1" w:styleId="109">
    <w:name w:val="font71"/>
    <w:basedOn w:val="40"/>
    <w:autoRedefine/>
    <w:qFormat/>
    <w:uiPriority w:val="0"/>
    <w:rPr>
      <w:rFonts w:ascii="宋体" w:hAnsi="宋体" w:eastAsia="宋体" w:cs="宋体"/>
      <w:color w:val="000000"/>
      <w:sz w:val="22"/>
      <w:szCs w:val="22"/>
      <w:u w:val="none"/>
    </w:rPr>
  </w:style>
  <w:style w:type="paragraph" w:customStyle="1" w:styleId="110">
    <w:name w:val="正文_3_0"/>
    <w:next w:val="1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正文首行缩进 22"/>
    <w:basedOn w:val="112"/>
    <w:qFormat/>
    <w:uiPriority w:val="0"/>
    <w:pPr>
      <w:ind w:firstLine="420" w:firstLineChars="200"/>
    </w:pPr>
  </w:style>
  <w:style w:type="paragraph" w:customStyle="1" w:styleId="112">
    <w:name w:val="正文文本缩进2"/>
    <w:basedOn w:val="113"/>
    <w:qFormat/>
    <w:uiPriority w:val="0"/>
    <w:pPr>
      <w:spacing w:after="120"/>
      <w:ind w:left="420" w:leftChars="200"/>
    </w:pPr>
  </w:style>
  <w:style w:type="paragraph" w:customStyle="1" w:styleId="11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NormalCharacter"/>
    <w:qFormat/>
    <w:uiPriority w:val="0"/>
    <w:rPr>
      <w:rFonts w:ascii="Calibri" w:hAnsi="Calibri" w:eastAsia="宋体" w:cs="Times New Roman"/>
      <w:sz w:val="21"/>
      <w:szCs w:val="21"/>
      <w:lang w:val="en-US" w:eastAsia="zh-CN" w:bidi="ar-SA"/>
    </w:rPr>
  </w:style>
  <w:style w:type="paragraph" w:customStyle="1" w:styleId="1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9509</Words>
  <Characters>10785</Characters>
  <Lines>286</Lines>
  <Paragraphs>80</Paragraphs>
  <TotalTime>15</TotalTime>
  <ScaleCrop>false</ScaleCrop>
  <LinksUpToDate>false</LinksUpToDate>
  <CharactersWithSpaces>10979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小卡曼</cp:lastModifiedBy>
  <cp:lastPrinted>2024-09-29T06:34:00Z</cp:lastPrinted>
  <dcterms:modified xsi:type="dcterms:W3CDTF">2024-12-10T02:11:56Z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144EDD394A9749A5956BFC16C02387AC_13</vt:lpwstr>
  </property>
</Properties>
</file>