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02BE7">
      <w:pPr>
        <w:jc w:val="center"/>
        <w:rPr>
          <w:rFonts w:hint="eastAsia" w:ascii="华文中宋" w:hAnsi="华文中宋" w:eastAsia="华文中宋" w:cs="Times New Roman"/>
          <w:b/>
          <w:bCs/>
          <w:kern w:val="44"/>
          <w:sz w:val="40"/>
          <w:szCs w:val="40"/>
          <w:highlight w:val="none"/>
          <w:lang w:val="en-US" w:eastAsia="zh-CN" w:bidi="ar-SA"/>
        </w:rPr>
      </w:pPr>
      <w:bookmarkStart w:id="0" w:name="_Toc35393809"/>
      <w:bookmarkStart w:id="1" w:name="_Toc28359022"/>
      <w:r>
        <w:rPr>
          <w:rFonts w:hint="eastAsia" w:ascii="华文中宋" w:hAnsi="华文中宋" w:eastAsia="华文中宋" w:cs="Times New Roman"/>
          <w:b/>
          <w:bCs/>
          <w:kern w:val="44"/>
          <w:sz w:val="40"/>
          <w:szCs w:val="40"/>
          <w:highlight w:val="none"/>
          <w:lang w:val="en-US" w:eastAsia="zh-CN" w:bidi="ar-SA"/>
        </w:rPr>
        <w:t>长春市绿园区富民街道办事处奔腾社区、河滨社区、富安社区装修项目   中标（成交）结果公告</w:t>
      </w:r>
      <w:bookmarkEnd w:id="0"/>
      <w:bookmarkEnd w:id="1"/>
    </w:p>
    <w:p w14:paraId="5D540B67">
      <w:pPr>
        <w:numPr>
          <w:ilvl w:val="0"/>
          <w:numId w:val="1"/>
        </w:numPr>
        <w:ind w:left="1960" w:hanging="1960" w:hangingChars="700"/>
        <w:rPr>
          <w:rFonts w:hint="eastAsia" w:ascii="黑体" w:hAnsi="黑体" w:eastAsia="黑体"/>
          <w:sz w:val="28"/>
          <w:szCs w:val="28"/>
          <w:highlight w:val="none"/>
          <w:lang w:eastAsia="zh-CN"/>
        </w:rPr>
      </w:pPr>
      <w:r>
        <w:rPr>
          <w:rFonts w:hint="eastAsia" w:ascii="黑体" w:hAnsi="黑体" w:eastAsia="黑体"/>
          <w:sz w:val="28"/>
          <w:szCs w:val="28"/>
          <w:highlight w:val="none"/>
          <w:lang w:eastAsia="zh-CN"/>
        </w:rPr>
        <w:t>项目编号：采购计划-[2024]-00</w:t>
      </w:r>
      <w:r>
        <w:rPr>
          <w:rFonts w:hint="eastAsia" w:ascii="黑体" w:hAnsi="黑体" w:eastAsia="黑体"/>
          <w:sz w:val="28"/>
          <w:szCs w:val="28"/>
          <w:highlight w:val="none"/>
          <w:lang w:val="en-US" w:eastAsia="zh-CN"/>
        </w:rPr>
        <w:t>127</w:t>
      </w:r>
      <w:r>
        <w:rPr>
          <w:rFonts w:hint="eastAsia" w:ascii="黑体" w:hAnsi="黑体" w:eastAsia="黑体"/>
          <w:sz w:val="28"/>
          <w:szCs w:val="28"/>
          <w:highlight w:val="none"/>
          <w:lang w:eastAsia="zh-CN"/>
        </w:rPr>
        <w:t>号-JLXF-2024-045</w:t>
      </w:r>
    </w:p>
    <w:p w14:paraId="4E58399E">
      <w:pPr>
        <w:numPr>
          <w:ilvl w:val="0"/>
          <w:numId w:val="1"/>
        </w:numPr>
        <w:ind w:left="1960" w:hanging="1960" w:hangingChars="700"/>
        <w:rPr>
          <w:rFonts w:hint="eastAsia" w:ascii="黑体" w:hAnsi="黑体" w:eastAsia="黑体"/>
          <w:sz w:val="28"/>
          <w:szCs w:val="28"/>
          <w:highlight w:val="none"/>
          <w:lang w:eastAsia="zh-CN"/>
        </w:rPr>
      </w:pPr>
      <w:r>
        <w:rPr>
          <w:rFonts w:hint="eastAsia" w:ascii="黑体" w:hAnsi="黑体" w:eastAsia="黑体"/>
          <w:sz w:val="28"/>
          <w:szCs w:val="28"/>
          <w:highlight w:val="none"/>
          <w:lang w:eastAsia="zh-CN"/>
        </w:rPr>
        <w:t>项目名称：</w:t>
      </w:r>
      <w:r>
        <w:rPr>
          <w:rFonts w:hint="eastAsia" w:ascii="黑体" w:hAnsi="黑体" w:eastAsia="黑体"/>
          <w:sz w:val="28"/>
          <w:szCs w:val="28"/>
          <w:highlight w:val="none"/>
          <w:lang w:val="en-US" w:eastAsia="zh-CN"/>
        </w:rPr>
        <w:t>长春市绿园区富民街道办事处奔腾社区、河滨社区、富安社区装修项目</w:t>
      </w:r>
    </w:p>
    <w:p w14:paraId="419118B7">
      <w:pPr>
        <w:numPr>
          <w:ilvl w:val="0"/>
          <w:numId w:val="1"/>
        </w:numPr>
        <w:ind w:left="1960" w:leftChars="0" w:hanging="1960" w:hangingChars="700"/>
        <w:rPr>
          <w:rFonts w:hint="eastAsia"/>
        </w:rPr>
      </w:pPr>
      <w:r>
        <w:rPr>
          <w:rFonts w:hint="eastAsia" w:ascii="黑体" w:hAnsi="黑体" w:eastAsia="黑体"/>
          <w:sz w:val="28"/>
          <w:szCs w:val="28"/>
          <w:highlight w:val="none"/>
        </w:rPr>
        <w:t>中标（成交）信息</w:t>
      </w:r>
    </w:p>
    <w:p w14:paraId="11A1FF14">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一标段：富安社区装修项目</w:t>
      </w:r>
    </w:p>
    <w:p w14:paraId="2E749F20">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zh-CN" w:eastAsia="zh-CN"/>
        </w:rPr>
        <w:t>供应商名称：</w:t>
      </w:r>
      <w:r>
        <w:rPr>
          <w:rFonts w:hint="default" w:ascii="仿宋" w:hAnsi="仿宋" w:eastAsia="仿宋" w:cs="宋体"/>
          <w:kern w:val="0"/>
          <w:sz w:val="28"/>
          <w:szCs w:val="28"/>
          <w:highlight w:val="none"/>
          <w:lang w:val="en-US" w:eastAsia="zh-CN"/>
        </w:rPr>
        <w:t>瀚煜建设集团有限公司</w:t>
      </w:r>
    </w:p>
    <w:p w14:paraId="19B002C1">
      <w:pPr>
        <w:numPr>
          <w:ilvl w:val="0"/>
          <w:numId w:val="0"/>
        </w:numPr>
        <w:ind w:firstLine="560" w:firstLineChars="200"/>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zh-CN" w:eastAsia="zh-CN"/>
        </w:rPr>
        <w:t>供应商地址：经济开发区洋浦大街4629号佳泰云大厦9楼</w:t>
      </w:r>
    </w:p>
    <w:p w14:paraId="5C5D65D7">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zh-CN" w:eastAsia="zh-CN"/>
        </w:rPr>
        <w:t>中标（成交）金额：</w:t>
      </w:r>
      <w:r>
        <w:rPr>
          <w:rFonts w:hint="eastAsia" w:ascii="仿宋" w:hAnsi="仿宋" w:eastAsia="仿宋" w:cs="宋体"/>
          <w:kern w:val="0"/>
          <w:sz w:val="28"/>
          <w:szCs w:val="28"/>
          <w:highlight w:val="none"/>
          <w:lang w:val="en-US" w:eastAsia="zh-CN"/>
        </w:rPr>
        <w:t>539000元</w:t>
      </w:r>
    </w:p>
    <w:p w14:paraId="053DAC5E">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评审总得分：84.33分</w:t>
      </w:r>
    </w:p>
    <w:p w14:paraId="79A60F3A">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二标段：河滨社区装修项目</w:t>
      </w:r>
    </w:p>
    <w:p w14:paraId="64740954">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zh-CN" w:eastAsia="zh-CN"/>
        </w:rPr>
        <w:t>供应商名称：</w:t>
      </w:r>
      <w:r>
        <w:rPr>
          <w:rFonts w:hint="eastAsia" w:ascii="仿宋" w:hAnsi="仿宋" w:eastAsia="仿宋" w:cs="宋体"/>
          <w:kern w:val="0"/>
          <w:sz w:val="28"/>
          <w:szCs w:val="28"/>
          <w:highlight w:val="none"/>
          <w:lang w:val="en-US" w:eastAsia="zh-CN"/>
        </w:rPr>
        <w:t>吉林省壹航建设有限公司</w:t>
      </w:r>
    </w:p>
    <w:p w14:paraId="5AD7818F">
      <w:pPr>
        <w:numPr>
          <w:ilvl w:val="0"/>
          <w:numId w:val="0"/>
        </w:num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供应商地址：长春市双阳区奢岭街道奢岭村街东社</w:t>
      </w:r>
    </w:p>
    <w:p w14:paraId="5D5D9EA0">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zh-CN" w:eastAsia="zh-CN"/>
        </w:rPr>
        <w:t>中标（成交）金额：</w:t>
      </w:r>
      <w:r>
        <w:rPr>
          <w:rFonts w:hint="eastAsia" w:ascii="仿宋" w:hAnsi="仿宋" w:eastAsia="仿宋" w:cs="宋体"/>
          <w:kern w:val="0"/>
          <w:sz w:val="28"/>
          <w:szCs w:val="28"/>
          <w:highlight w:val="none"/>
          <w:lang w:val="en-US" w:eastAsia="zh-CN"/>
        </w:rPr>
        <w:t>575400元</w:t>
      </w:r>
    </w:p>
    <w:p w14:paraId="440D92B8">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评审总得分：87分</w:t>
      </w:r>
    </w:p>
    <w:p w14:paraId="31F58E03">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三标段：奔腾社区装修项目</w:t>
      </w:r>
    </w:p>
    <w:p w14:paraId="33197873">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zh-CN" w:eastAsia="zh-CN"/>
        </w:rPr>
        <w:t>供应商名称：</w:t>
      </w:r>
      <w:r>
        <w:rPr>
          <w:rFonts w:hint="default" w:ascii="仿宋" w:hAnsi="仿宋" w:eastAsia="仿宋" w:cs="宋体"/>
          <w:kern w:val="0"/>
          <w:sz w:val="28"/>
          <w:szCs w:val="28"/>
          <w:highlight w:val="none"/>
          <w:lang w:val="en-US" w:eastAsia="zh-CN"/>
        </w:rPr>
        <w:t>吉林省阔泽建筑工程有限公司</w:t>
      </w:r>
    </w:p>
    <w:p w14:paraId="425B77D7">
      <w:pPr>
        <w:numPr>
          <w:ilvl w:val="0"/>
          <w:numId w:val="0"/>
        </w:numPr>
        <w:ind w:firstLine="560" w:firstLineChars="200"/>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zh-CN" w:eastAsia="zh-CN"/>
        </w:rPr>
        <w:t>供应商地址：吉林省长春市绿园区青春街29号老杨蒲社区原办公楼2层201-214室</w:t>
      </w:r>
    </w:p>
    <w:p w14:paraId="57B1BECB">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zh-CN" w:eastAsia="zh-CN"/>
        </w:rPr>
        <w:t>中标（成交）金额：</w:t>
      </w:r>
      <w:r>
        <w:rPr>
          <w:rFonts w:hint="eastAsia" w:ascii="仿宋" w:hAnsi="仿宋" w:eastAsia="仿宋" w:cs="宋体"/>
          <w:kern w:val="0"/>
          <w:sz w:val="28"/>
          <w:szCs w:val="28"/>
          <w:highlight w:val="none"/>
          <w:lang w:val="en-US" w:eastAsia="zh-CN"/>
        </w:rPr>
        <w:t>650000元</w:t>
      </w:r>
    </w:p>
    <w:p w14:paraId="209E928D">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评审总得分：80.07分</w:t>
      </w:r>
    </w:p>
    <w:p w14:paraId="23A8AD92">
      <w:pPr>
        <w:rPr>
          <w:rFonts w:hint="eastAsia"/>
          <w:lang w:val="en-US" w:eastAsia="zh-CN"/>
        </w:rPr>
      </w:pPr>
    </w:p>
    <w:p w14:paraId="4789B913">
      <w:pPr>
        <w:rPr>
          <w:rFonts w:ascii="黑体" w:hAnsi="黑体" w:eastAsia="黑体"/>
          <w:sz w:val="28"/>
          <w:szCs w:val="28"/>
          <w:highlight w:val="none"/>
          <w:vertAlign w:val="baseline"/>
        </w:rPr>
      </w:pPr>
      <w:r>
        <w:rPr>
          <w:rFonts w:hint="eastAsia" w:ascii="黑体" w:hAnsi="黑体" w:eastAsia="黑体"/>
          <w:sz w:val="28"/>
          <w:szCs w:val="28"/>
          <w:highlight w:val="none"/>
        </w:rPr>
        <w:t>四、主要标的信息</w:t>
      </w:r>
    </w:p>
    <w:tbl>
      <w:tblPr>
        <w:tblStyle w:val="1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2C45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8760" w:type="dxa"/>
            <w:vAlign w:val="center"/>
          </w:tcPr>
          <w:p w14:paraId="220C8DED">
            <w:pPr>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工程</w:t>
            </w:r>
            <w:r>
              <w:rPr>
                <w:rFonts w:hint="eastAsia" w:ascii="仿宋" w:hAnsi="仿宋" w:eastAsia="仿宋"/>
                <w:sz w:val="28"/>
                <w:szCs w:val="28"/>
                <w:highlight w:val="none"/>
                <w:lang w:eastAsia="zh-CN"/>
              </w:rPr>
              <w:t>类</w:t>
            </w:r>
          </w:p>
        </w:tc>
      </w:tr>
      <w:tr w14:paraId="4F15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8760" w:type="dxa"/>
            <w:vAlign w:val="center"/>
          </w:tcPr>
          <w:p w14:paraId="3EA04CC0">
            <w:pPr>
              <w:rPr>
                <w:rFonts w:ascii="仿宋" w:hAnsi="仿宋" w:eastAsia="仿宋"/>
                <w:kern w:val="0"/>
                <w:sz w:val="28"/>
                <w:szCs w:val="28"/>
              </w:rPr>
            </w:pPr>
            <w:r>
              <w:rPr>
                <w:rFonts w:hint="eastAsia" w:ascii="仿宋" w:hAnsi="仿宋" w:eastAsia="仿宋"/>
                <w:kern w:val="0"/>
                <w:sz w:val="28"/>
                <w:szCs w:val="28"/>
              </w:rPr>
              <w:t>名称：</w:t>
            </w:r>
            <w:r>
              <w:rPr>
                <w:rFonts w:hint="eastAsia" w:ascii="仿宋" w:hAnsi="仿宋" w:eastAsia="仿宋"/>
                <w:kern w:val="0"/>
                <w:sz w:val="28"/>
                <w:szCs w:val="28"/>
                <w:lang w:val="en-US" w:eastAsia="zh-CN"/>
              </w:rPr>
              <w:t>长春市绿园区富民街道办事处奔腾社区、河滨社区、富安社区装修项目</w:t>
            </w:r>
          </w:p>
          <w:p w14:paraId="3EE8680D">
            <w:pPr>
              <w:rPr>
                <w:rFonts w:ascii="仿宋" w:hAnsi="仿宋" w:eastAsia="仿宋"/>
                <w:kern w:val="0"/>
                <w:sz w:val="28"/>
                <w:szCs w:val="28"/>
              </w:rPr>
            </w:pPr>
            <w:r>
              <w:rPr>
                <w:rFonts w:hint="eastAsia" w:ascii="仿宋" w:hAnsi="仿宋" w:eastAsia="仿宋"/>
                <w:kern w:val="0"/>
                <w:sz w:val="28"/>
                <w:szCs w:val="28"/>
              </w:rPr>
              <w:t>施工范围：</w:t>
            </w:r>
            <w:r>
              <w:rPr>
                <w:rFonts w:hint="eastAsia" w:ascii="仿宋" w:hAnsi="仿宋" w:eastAsia="仿宋"/>
                <w:kern w:val="0"/>
                <w:sz w:val="28"/>
                <w:szCs w:val="28"/>
                <w:lang w:eastAsia="zh-CN"/>
              </w:rPr>
              <w:t>工程量清单及图纸所包含的全部内容</w:t>
            </w:r>
          </w:p>
          <w:p w14:paraId="16B27760">
            <w:pPr>
              <w:rPr>
                <w:rFonts w:ascii="仿宋" w:hAnsi="仿宋" w:eastAsia="仿宋"/>
                <w:kern w:val="0"/>
                <w:sz w:val="28"/>
                <w:szCs w:val="28"/>
              </w:rPr>
            </w:pPr>
            <w:r>
              <w:rPr>
                <w:rFonts w:hint="eastAsia" w:ascii="仿宋" w:hAnsi="仿宋" w:eastAsia="仿宋"/>
                <w:kern w:val="0"/>
                <w:sz w:val="28"/>
                <w:szCs w:val="28"/>
              </w:rPr>
              <w:t>施工工期：</w:t>
            </w:r>
            <w:r>
              <w:rPr>
                <w:rFonts w:hint="eastAsia" w:ascii="仿宋" w:hAnsi="仿宋" w:eastAsia="仿宋"/>
                <w:kern w:val="0"/>
                <w:sz w:val="28"/>
                <w:szCs w:val="28"/>
                <w:lang w:val="en-US" w:eastAsia="zh-CN"/>
              </w:rPr>
              <w:t>合同签订后90日内竣工验收合格</w:t>
            </w:r>
          </w:p>
          <w:p w14:paraId="29D1615D">
            <w:pPr>
              <w:rPr>
                <w:rFonts w:hint="eastAsia" w:ascii="仿宋" w:hAnsi="仿宋" w:eastAsia="仿宋"/>
                <w:kern w:val="0"/>
                <w:sz w:val="28"/>
                <w:szCs w:val="28"/>
                <w:lang w:val="en-US" w:eastAsia="zh-CN"/>
              </w:rPr>
            </w:pPr>
            <w:r>
              <w:rPr>
                <w:rFonts w:hint="eastAsia" w:ascii="仿宋" w:hAnsi="仿宋" w:eastAsia="仿宋"/>
                <w:kern w:val="0"/>
                <w:sz w:val="28"/>
                <w:szCs w:val="28"/>
              </w:rPr>
              <w:t>项目经理：</w:t>
            </w:r>
            <w:r>
              <w:rPr>
                <w:rFonts w:hint="eastAsia" w:ascii="仿宋" w:hAnsi="仿宋" w:eastAsia="仿宋"/>
                <w:kern w:val="0"/>
                <w:sz w:val="28"/>
                <w:szCs w:val="28"/>
                <w:lang w:val="en-US" w:eastAsia="zh-CN"/>
              </w:rPr>
              <w:t>一标段：杨永刚,二标段：刘英娜,三标段：邱钟莹。</w:t>
            </w:r>
          </w:p>
          <w:p w14:paraId="4314D8C8">
            <w:pPr>
              <w:pStyle w:val="5"/>
              <w:jc w:val="left"/>
              <w:rPr>
                <w:rFonts w:hint="default"/>
                <w:lang w:val="en-US" w:eastAsia="zh-CN"/>
              </w:rPr>
            </w:pPr>
            <w:r>
              <w:rPr>
                <w:rFonts w:hint="eastAsia" w:ascii="仿宋" w:hAnsi="仿宋" w:eastAsia="仿宋"/>
                <w:kern w:val="0"/>
                <w:sz w:val="28"/>
                <w:szCs w:val="28"/>
              </w:rPr>
              <w:t>执业证书信息：</w:t>
            </w:r>
            <w:r>
              <w:rPr>
                <w:rFonts w:hint="eastAsia" w:ascii="仿宋" w:hAnsi="仿宋" w:eastAsia="仿宋"/>
                <w:kern w:val="0"/>
                <w:sz w:val="28"/>
                <w:szCs w:val="28"/>
                <w:lang w:val="en-US" w:eastAsia="zh-CN"/>
              </w:rPr>
              <w:t>一标段：</w:t>
            </w:r>
            <w:r>
              <w:rPr>
                <w:rFonts w:hint="eastAsia" w:ascii="仿宋" w:hAnsi="仿宋" w:eastAsia="仿宋"/>
                <w:kern w:val="0"/>
                <w:sz w:val="28"/>
                <w:szCs w:val="28"/>
                <w:lang w:eastAsia="zh-CN"/>
              </w:rPr>
              <w:t>建筑工程</w:t>
            </w:r>
            <w:r>
              <w:rPr>
                <w:rFonts w:hint="eastAsia" w:ascii="仿宋" w:hAnsi="仿宋" w:eastAsia="仿宋"/>
                <w:kern w:val="0"/>
                <w:sz w:val="28"/>
                <w:szCs w:val="28"/>
                <w:lang w:val="en-US" w:eastAsia="zh-CN"/>
              </w:rPr>
              <w:t>专业二级注册建造师,二标段：</w:t>
            </w:r>
            <w:r>
              <w:rPr>
                <w:rFonts w:hint="eastAsia" w:ascii="仿宋" w:hAnsi="仿宋" w:eastAsia="仿宋"/>
                <w:kern w:val="0"/>
                <w:sz w:val="28"/>
                <w:szCs w:val="28"/>
                <w:lang w:eastAsia="zh-CN"/>
              </w:rPr>
              <w:t>建筑工程</w:t>
            </w:r>
            <w:r>
              <w:rPr>
                <w:rFonts w:hint="eastAsia" w:ascii="仿宋" w:hAnsi="仿宋" w:eastAsia="仿宋"/>
                <w:kern w:val="0"/>
                <w:sz w:val="28"/>
                <w:szCs w:val="28"/>
                <w:lang w:val="en-US" w:eastAsia="zh-CN"/>
              </w:rPr>
              <w:t>专业二级注册建造师,三标段：</w:t>
            </w:r>
            <w:r>
              <w:rPr>
                <w:rFonts w:hint="eastAsia" w:ascii="仿宋" w:hAnsi="仿宋" w:eastAsia="仿宋"/>
                <w:kern w:val="0"/>
                <w:sz w:val="28"/>
                <w:szCs w:val="28"/>
                <w:lang w:eastAsia="zh-CN"/>
              </w:rPr>
              <w:t>建筑工程</w:t>
            </w:r>
            <w:r>
              <w:rPr>
                <w:rFonts w:hint="eastAsia" w:ascii="仿宋" w:hAnsi="仿宋" w:eastAsia="仿宋"/>
                <w:kern w:val="0"/>
                <w:sz w:val="28"/>
                <w:szCs w:val="28"/>
                <w:lang w:val="en-US" w:eastAsia="zh-CN"/>
              </w:rPr>
              <w:t>专业二级注册建造师</w:t>
            </w:r>
          </w:p>
        </w:tc>
      </w:tr>
    </w:tbl>
    <w:p w14:paraId="0A6C62F0">
      <w:pPr>
        <w:numPr>
          <w:ilvl w:val="0"/>
          <w:numId w:val="2"/>
        </w:numPr>
        <w:rPr>
          <w:rFonts w:hint="eastAsia"/>
          <w:b w:val="0"/>
          <w:bCs w:val="0"/>
          <w:highlight w:val="none"/>
        </w:rPr>
      </w:pPr>
      <w:r>
        <w:rPr>
          <w:rFonts w:hint="eastAsia" w:ascii="黑体" w:hAnsi="黑体" w:eastAsia="黑体"/>
          <w:b w:val="0"/>
          <w:bCs w:val="0"/>
          <w:sz w:val="28"/>
          <w:szCs w:val="28"/>
          <w:highlight w:val="none"/>
        </w:rPr>
        <w:t>评审专家名单：</w:t>
      </w:r>
    </w:p>
    <w:p w14:paraId="354E3FE3">
      <w:pPr>
        <w:numPr>
          <w:ilvl w:val="0"/>
          <w:numId w:val="0"/>
        </w:numPr>
        <w:ind w:firstLine="560" w:firstLineChars="200"/>
        <w:rPr>
          <w:rFonts w:hint="eastAsia" w:ascii="黑体" w:hAnsi="黑体" w:eastAsia="黑体"/>
          <w:sz w:val="28"/>
          <w:szCs w:val="28"/>
          <w:highlight w:val="none"/>
        </w:rPr>
      </w:pPr>
      <w:r>
        <w:rPr>
          <w:rFonts w:hint="eastAsia" w:ascii="仿宋" w:hAnsi="仿宋" w:eastAsia="仿宋" w:cs="宋体"/>
          <w:kern w:val="0"/>
          <w:sz w:val="28"/>
          <w:szCs w:val="28"/>
          <w:highlight w:val="none"/>
          <w:lang w:val="en-US" w:eastAsia="zh-CN"/>
        </w:rPr>
        <w:t>孙晓妹、翟琼、闵大伟</w:t>
      </w:r>
    </w:p>
    <w:p w14:paraId="3BA5B809">
      <w:pPr>
        <w:rPr>
          <w:rFonts w:hint="eastAsia" w:ascii="黑体" w:hAnsi="黑体" w:eastAsia="黑体"/>
          <w:sz w:val="28"/>
          <w:szCs w:val="28"/>
          <w:highlight w:val="none"/>
        </w:rPr>
      </w:pPr>
      <w:r>
        <w:rPr>
          <w:rFonts w:hint="eastAsia" w:ascii="黑体" w:hAnsi="黑体" w:eastAsia="黑体"/>
          <w:sz w:val="28"/>
          <w:szCs w:val="28"/>
          <w:highlight w:val="none"/>
        </w:rPr>
        <w:t>六、代理服务收费标准及金额：</w:t>
      </w:r>
    </w:p>
    <w:p w14:paraId="4761B4AF">
      <w:pPr>
        <w:numPr>
          <w:ilvl w:val="0"/>
          <w:numId w:val="0"/>
        </w:num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参照国家发展计划委员会文件（计价格【2002】1980号）、国家发展改革委办公厅关于招标代理服务收费有关问题的通知（发改办价格【2003】857号）及国家发改委关于进一步放开建设项目专业服务价格的通知（发改价格【2015】299号）收费标准按控制价的2%向中标供应商收取:一标段：</w:t>
      </w:r>
      <w:r>
        <w:rPr>
          <w:rFonts w:hint="eastAsia" w:ascii="仿宋" w:hAnsi="仿宋" w:eastAsia="仿宋" w:cs="宋体"/>
          <w:kern w:val="0"/>
          <w:sz w:val="28"/>
          <w:szCs w:val="28"/>
          <w:highlight w:val="none"/>
          <w:lang w:val="en-US" w:eastAsia="zh-CN"/>
        </w:rPr>
        <w:t>11000元</w:t>
      </w:r>
      <w:r>
        <w:rPr>
          <w:rFonts w:hint="eastAsia" w:ascii="仿宋" w:hAnsi="仿宋" w:eastAsia="仿宋" w:cs="宋体"/>
          <w:kern w:val="0"/>
          <w:sz w:val="28"/>
          <w:szCs w:val="28"/>
          <w:highlight w:val="none"/>
          <w:lang w:val="zh-CN" w:eastAsia="zh-CN"/>
        </w:rPr>
        <w:t>,二标段：</w:t>
      </w:r>
      <w:r>
        <w:rPr>
          <w:rFonts w:hint="eastAsia" w:ascii="仿宋" w:hAnsi="仿宋" w:eastAsia="仿宋" w:cs="宋体"/>
          <w:kern w:val="0"/>
          <w:sz w:val="28"/>
          <w:szCs w:val="28"/>
          <w:highlight w:val="none"/>
          <w:lang w:val="en-US" w:eastAsia="zh-CN"/>
        </w:rPr>
        <w:t>11600元</w:t>
      </w:r>
      <w:r>
        <w:rPr>
          <w:rFonts w:hint="eastAsia" w:ascii="仿宋" w:hAnsi="仿宋" w:eastAsia="仿宋" w:cs="宋体"/>
          <w:kern w:val="0"/>
          <w:sz w:val="28"/>
          <w:szCs w:val="28"/>
          <w:highlight w:val="none"/>
          <w:lang w:val="zh-CN" w:eastAsia="zh-CN"/>
        </w:rPr>
        <w:t>,三标段：</w:t>
      </w:r>
      <w:r>
        <w:rPr>
          <w:rFonts w:hint="eastAsia" w:ascii="仿宋" w:hAnsi="仿宋" w:eastAsia="仿宋" w:cs="宋体"/>
          <w:kern w:val="0"/>
          <w:sz w:val="28"/>
          <w:szCs w:val="28"/>
          <w:highlight w:val="none"/>
          <w:lang w:val="en-US" w:eastAsia="zh-CN"/>
        </w:rPr>
        <w:t>14000</w:t>
      </w:r>
      <w:bookmarkStart w:id="14" w:name="_GoBack"/>
      <w:bookmarkEnd w:id="14"/>
      <w:r>
        <w:rPr>
          <w:rFonts w:hint="eastAsia" w:ascii="仿宋" w:hAnsi="仿宋" w:eastAsia="仿宋" w:cs="宋体"/>
          <w:kern w:val="0"/>
          <w:sz w:val="28"/>
          <w:szCs w:val="28"/>
          <w:highlight w:val="none"/>
          <w:lang w:val="zh-CN" w:eastAsia="zh-CN"/>
        </w:rPr>
        <w:t>元。</w:t>
      </w:r>
    </w:p>
    <w:p w14:paraId="70B0BD4F">
      <w:pPr>
        <w:rPr>
          <w:rFonts w:ascii="黑体" w:hAnsi="黑体" w:eastAsia="黑体"/>
          <w:sz w:val="28"/>
          <w:szCs w:val="28"/>
          <w:highlight w:val="none"/>
        </w:rPr>
      </w:pPr>
      <w:r>
        <w:rPr>
          <w:rFonts w:hint="eastAsia" w:ascii="黑体" w:hAnsi="黑体" w:eastAsia="黑体"/>
          <w:sz w:val="28"/>
          <w:szCs w:val="28"/>
          <w:highlight w:val="none"/>
        </w:rPr>
        <w:t>七、公告期限</w:t>
      </w:r>
    </w:p>
    <w:p w14:paraId="5A55DEB5">
      <w:pPr>
        <w:numPr>
          <w:ilvl w:val="0"/>
          <w:numId w:val="0"/>
        </w:num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自本公告发布之日起1个工作日。</w:t>
      </w:r>
    </w:p>
    <w:p w14:paraId="38C69863">
      <w:pPr>
        <w:numPr>
          <w:ilvl w:val="0"/>
          <w:numId w:val="0"/>
        </w:numPr>
        <w:rPr>
          <w:rFonts w:hint="eastAsia" w:ascii="黑体" w:hAnsi="黑体" w:eastAsia="黑体" w:cs="仿宋"/>
          <w:sz w:val="28"/>
          <w:szCs w:val="28"/>
          <w:highlight w:val="none"/>
        </w:rPr>
      </w:pPr>
      <w:r>
        <w:rPr>
          <w:rFonts w:hint="eastAsia" w:ascii="黑体" w:hAnsi="黑体" w:eastAsia="黑体" w:cs="仿宋"/>
          <w:sz w:val="28"/>
          <w:szCs w:val="28"/>
          <w:highlight w:val="none"/>
          <w:lang w:eastAsia="zh-CN"/>
        </w:rPr>
        <w:t>八、</w:t>
      </w:r>
      <w:r>
        <w:rPr>
          <w:rFonts w:hint="eastAsia" w:ascii="黑体" w:hAnsi="黑体" w:eastAsia="黑体" w:cs="仿宋"/>
          <w:sz w:val="28"/>
          <w:szCs w:val="28"/>
          <w:highlight w:val="none"/>
        </w:rPr>
        <w:t>其他补充事宜</w:t>
      </w:r>
    </w:p>
    <w:p w14:paraId="00BFC408">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en-US" w:eastAsia="zh-CN"/>
        </w:rPr>
        <w:t>1、</w:t>
      </w:r>
      <w:r>
        <w:rPr>
          <w:rFonts w:hint="eastAsia" w:ascii="仿宋" w:hAnsi="仿宋" w:eastAsia="仿宋" w:cs="宋体"/>
          <w:kern w:val="0"/>
          <w:sz w:val="28"/>
          <w:szCs w:val="28"/>
          <w:highlight w:val="none"/>
          <w:lang w:val="zh-CN" w:eastAsia="zh-CN"/>
        </w:rPr>
        <w:t>本次</w:t>
      </w:r>
      <w:r>
        <w:rPr>
          <w:rFonts w:hint="eastAsia" w:ascii="仿宋" w:hAnsi="仿宋" w:eastAsia="仿宋" w:cs="宋体"/>
          <w:kern w:val="0"/>
          <w:sz w:val="28"/>
          <w:szCs w:val="28"/>
          <w:highlight w:val="none"/>
          <w:lang w:val="en-US" w:eastAsia="zh-CN"/>
        </w:rPr>
        <w:t>竞争性磋商</w:t>
      </w:r>
      <w:r>
        <w:rPr>
          <w:rFonts w:hint="eastAsia" w:ascii="仿宋" w:hAnsi="仿宋" w:eastAsia="仿宋" w:cs="宋体"/>
          <w:kern w:val="0"/>
          <w:sz w:val="28"/>
          <w:szCs w:val="28"/>
          <w:highlight w:val="none"/>
          <w:lang w:val="zh-CN" w:eastAsia="zh-CN"/>
        </w:rPr>
        <w:t>公告在中国政府采购网、中国招标投标公共服务平台、长春市公共资源交易网上发布，其他网站转载无效。</w:t>
      </w:r>
    </w:p>
    <w:p w14:paraId="6E50EA71">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en-US" w:eastAsia="zh-CN"/>
        </w:rPr>
        <w:t>2、采购</w:t>
      </w:r>
      <w:r>
        <w:rPr>
          <w:rFonts w:hint="eastAsia" w:ascii="仿宋" w:hAnsi="仿宋" w:eastAsia="仿宋" w:cs="宋体"/>
          <w:kern w:val="0"/>
          <w:sz w:val="28"/>
          <w:szCs w:val="28"/>
          <w:highlight w:val="none"/>
          <w:lang w:val="zh-CN" w:eastAsia="zh-CN"/>
        </w:rPr>
        <w:t xml:space="preserve">项目需要落实的政府采购政策： </w:t>
      </w:r>
    </w:p>
    <w:p w14:paraId="06144E26">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《政府采购促进中小企业发展管理办法》（财库[2020]46号）；</w:t>
      </w:r>
    </w:p>
    <w:p w14:paraId="26843762">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《财政部司法部关于政府采购支持监狱企业发展有关问题的通知》（财库[2014]68号）；</w:t>
      </w:r>
    </w:p>
    <w:p w14:paraId="1E1153EF">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《关于印发节能产品政府采购品目清单的通知》（财库[2019]19号）；</w:t>
      </w:r>
    </w:p>
    <w:p w14:paraId="229F3F30">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《关于印发环境标志产品政府采购品目清单的通知》（财库[2019]18号）；</w:t>
      </w:r>
    </w:p>
    <w:p w14:paraId="3F0256D9">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《关于促进残疾人就业政府采购政策的通知》（财库[2017]141号）；</w:t>
      </w:r>
    </w:p>
    <w:p w14:paraId="66A5471F">
      <w:pPr>
        <w:ind w:firstLine="560" w:firstLineChars="200"/>
        <w:rPr>
          <w:rFonts w:hint="eastAsia" w:ascii="宋体" w:hAnsi="宋体" w:eastAsia="宋体" w:cs="宋体"/>
          <w:color w:val="auto"/>
          <w:sz w:val="21"/>
          <w:szCs w:val="21"/>
          <w:highlight w:val="none"/>
          <w:lang w:val="en-US" w:eastAsia="zh-CN"/>
        </w:rPr>
      </w:pPr>
      <w:r>
        <w:rPr>
          <w:rFonts w:hint="eastAsia" w:ascii="仿宋" w:hAnsi="仿宋" w:eastAsia="仿宋" w:cs="宋体"/>
          <w:kern w:val="0"/>
          <w:sz w:val="28"/>
          <w:szCs w:val="28"/>
          <w:highlight w:val="none"/>
          <w:lang w:val="zh-CN" w:eastAsia="zh-CN"/>
        </w:rPr>
        <w:t>《财政部办公厅关于落实财政支持贫困村微小型项目村级组织自建自营有关政策的通知》（财办库〔2019〕75号）。</w:t>
      </w:r>
    </w:p>
    <w:p w14:paraId="0C45785E">
      <w:pPr>
        <w:numPr>
          <w:ilvl w:val="0"/>
          <w:numId w:val="3"/>
        </w:numPr>
        <w:rPr>
          <w:rFonts w:hint="eastAsia" w:ascii="黑体" w:hAnsi="黑体" w:eastAsia="黑体" w:cs="宋体"/>
          <w:kern w:val="0"/>
          <w:sz w:val="28"/>
          <w:szCs w:val="28"/>
          <w:highlight w:val="none"/>
          <w:lang w:val="zh-CN"/>
        </w:rPr>
      </w:pPr>
      <w:r>
        <w:rPr>
          <w:rFonts w:hint="eastAsia" w:ascii="黑体" w:hAnsi="黑体" w:eastAsia="黑体" w:cs="宋体"/>
          <w:kern w:val="0"/>
          <w:sz w:val="28"/>
          <w:szCs w:val="28"/>
          <w:highlight w:val="none"/>
        </w:rPr>
        <w:t>凡对本次公告内容提出询问，请按以下方式联系。</w:t>
      </w:r>
    </w:p>
    <w:p w14:paraId="58EC20E3">
      <w:pPr>
        <w:ind w:firstLine="560" w:firstLineChars="200"/>
        <w:rPr>
          <w:rFonts w:hint="eastAsia" w:ascii="仿宋" w:hAnsi="仿宋" w:eastAsia="仿宋" w:cs="宋体"/>
          <w:kern w:val="0"/>
          <w:sz w:val="28"/>
          <w:szCs w:val="28"/>
          <w:highlight w:val="none"/>
          <w:lang w:val="zh-CN" w:eastAsia="zh-CN"/>
        </w:rPr>
      </w:pPr>
      <w:bookmarkStart w:id="2" w:name="_Toc35393637"/>
      <w:bookmarkStart w:id="3" w:name="_Toc28359096"/>
      <w:bookmarkStart w:id="4" w:name="_Toc35393806"/>
      <w:bookmarkStart w:id="5" w:name="_Toc28359019"/>
      <w:r>
        <w:rPr>
          <w:rFonts w:hint="eastAsia" w:ascii="仿宋" w:hAnsi="仿宋" w:eastAsia="仿宋" w:cs="宋体"/>
          <w:kern w:val="0"/>
          <w:sz w:val="28"/>
          <w:szCs w:val="28"/>
          <w:highlight w:val="none"/>
          <w:lang w:val="zh-CN" w:eastAsia="zh-CN"/>
        </w:rPr>
        <w:t>1.采购人信息</w:t>
      </w:r>
      <w:bookmarkEnd w:id="2"/>
      <w:bookmarkEnd w:id="3"/>
      <w:bookmarkEnd w:id="4"/>
      <w:bookmarkEnd w:id="5"/>
    </w:p>
    <w:p w14:paraId="2B98A6CC">
      <w:pPr>
        <w:ind w:firstLine="560" w:firstLineChars="200"/>
        <w:rPr>
          <w:rFonts w:hint="eastAsia" w:ascii="仿宋" w:hAnsi="仿宋" w:eastAsia="仿宋" w:cs="宋体"/>
          <w:kern w:val="0"/>
          <w:sz w:val="28"/>
          <w:szCs w:val="28"/>
          <w:highlight w:val="none"/>
          <w:lang w:val="zh-CN" w:eastAsia="zh-CN"/>
        </w:rPr>
      </w:pPr>
      <w:bookmarkStart w:id="6" w:name="_Toc35393638"/>
      <w:bookmarkStart w:id="7" w:name="_Toc28359020"/>
      <w:bookmarkStart w:id="8" w:name="_Toc35393807"/>
      <w:bookmarkStart w:id="9" w:name="_Toc28359097"/>
      <w:r>
        <w:rPr>
          <w:rFonts w:hint="eastAsia" w:ascii="仿宋" w:hAnsi="仿宋" w:eastAsia="仿宋" w:cs="宋体"/>
          <w:kern w:val="0"/>
          <w:sz w:val="28"/>
          <w:szCs w:val="28"/>
          <w:highlight w:val="none"/>
          <w:lang w:val="zh-CN" w:eastAsia="zh-CN"/>
        </w:rPr>
        <w:t>名    称：长春市绿园区富民街道办事处 </w:t>
      </w:r>
    </w:p>
    <w:p w14:paraId="4C2E21A4">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 xml:space="preserve">地    址：西新大街2828号 </w:t>
      </w:r>
    </w:p>
    <w:p w14:paraId="6876B7B3">
      <w:pPr>
        <w:ind w:firstLine="560" w:firstLineChars="200"/>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zh-CN" w:eastAsia="zh-CN"/>
        </w:rPr>
        <w:t>联系方式：周汉惠、0431-81271036</w:t>
      </w:r>
    </w:p>
    <w:p w14:paraId="191C262E">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2.采购代理机构信息</w:t>
      </w:r>
      <w:bookmarkEnd w:id="6"/>
      <w:bookmarkEnd w:id="7"/>
      <w:bookmarkEnd w:id="8"/>
      <w:bookmarkEnd w:id="9"/>
    </w:p>
    <w:p w14:paraId="42F69B7E">
      <w:pPr>
        <w:ind w:firstLine="560" w:firstLineChars="200"/>
        <w:rPr>
          <w:rFonts w:hint="eastAsia" w:ascii="仿宋" w:hAnsi="仿宋" w:eastAsia="仿宋" w:cs="宋体"/>
          <w:kern w:val="0"/>
          <w:sz w:val="28"/>
          <w:szCs w:val="28"/>
          <w:highlight w:val="none"/>
          <w:lang w:val="zh-CN" w:eastAsia="zh-CN"/>
        </w:rPr>
      </w:pPr>
      <w:bookmarkStart w:id="10" w:name="_Toc35393808"/>
      <w:bookmarkStart w:id="11" w:name="_Toc35393639"/>
      <w:bookmarkStart w:id="12" w:name="_Toc28359098"/>
      <w:bookmarkStart w:id="13" w:name="_Toc28359021"/>
      <w:r>
        <w:rPr>
          <w:rFonts w:hint="eastAsia" w:ascii="仿宋" w:hAnsi="仿宋" w:eastAsia="仿宋" w:cs="宋体"/>
          <w:kern w:val="0"/>
          <w:sz w:val="28"/>
          <w:szCs w:val="28"/>
          <w:highlight w:val="none"/>
          <w:lang w:val="zh-CN" w:eastAsia="zh-CN"/>
        </w:rPr>
        <w:t>名    称：吉林省鑫峰工程项目管理有限公司</w:t>
      </w:r>
    </w:p>
    <w:p w14:paraId="6B2B6581">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地    址：长春莲花山生态旅游度假区雾九路1号管委会2216C-9室</w:t>
      </w:r>
    </w:p>
    <w:p w14:paraId="1F5DC994">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联系方式：0431-82226199</w:t>
      </w:r>
    </w:p>
    <w:p w14:paraId="3555C05F">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3.项目联系方式</w:t>
      </w:r>
      <w:bookmarkEnd w:id="10"/>
      <w:bookmarkEnd w:id="11"/>
      <w:bookmarkEnd w:id="12"/>
      <w:bookmarkEnd w:id="13"/>
    </w:p>
    <w:p w14:paraId="3F343E25">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项目联系人：邓慰萱</w:t>
      </w:r>
    </w:p>
    <w:p w14:paraId="5EB8C0E5">
      <w:pPr>
        <w:ind w:firstLine="560" w:firstLineChars="200"/>
        <w:rPr>
          <w:rFonts w:hint="eastAsia" w:ascii="仿宋" w:hAnsi="仿宋" w:eastAsia="仿宋" w:cs="宋体"/>
          <w:kern w:val="0"/>
          <w:sz w:val="28"/>
          <w:szCs w:val="28"/>
          <w:highlight w:val="none"/>
          <w:lang w:val="zh-CN" w:eastAsia="zh-CN"/>
        </w:rPr>
      </w:pPr>
      <w:r>
        <w:rPr>
          <w:rFonts w:hint="eastAsia" w:ascii="仿宋" w:hAnsi="仿宋" w:eastAsia="仿宋" w:cs="宋体"/>
          <w:kern w:val="0"/>
          <w:sz w:val="28"/>
          <w:szCs w:val="28"/>
          <w:highlight w:val="none"/>
          <w:lang w:val="zh-CN" w:eastAsia="zh-CN"/>
        </w:rPr>
        <w:t>电　　 话：0431-82226199</w:t>
      </w:r>
    </w:p>
    <w:p w14:paraId="0AEBF42C">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4.监督及投诉受理部门</w:t>
      </w:r>
    </w:p>
    <w:p w14:paraId="7B9DEB29">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监督部门：长春市汽车经济技术开发区财政局</w:t>
      </w:r>
    </w:p>
    <w:p w14:paraId="7A02D34E">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联系电话：0431-81501632</w:t>
      </w:r>
    </w:p>
    <w:p w14:paraId="19913298">
      <w:pPr>
        <w:ind w:firstLine="560" w:firstLineChars="200"/>
        <w:rPr>
          <w:rFonts w:hint="eastAsia" w:ascii="仿宋" w:hAnsi="仿宋" w:eastAsia="仿宋" w:cs="宋体"/>
          <w:kern w:val="0"/>
          <w:sz w:val="28"/>
          <w:szCs w:val="28"/>
          <w:highlight w:val="none"/>
          <w:lang w:val="en-US" w:eastAsia="zh-C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长城楷体">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CEFD1"/>
    <w:multiLevelType w:val="singleLevel"/>
    <w:tmpl w:val="9CFCEFD1"/>
    <w:lvl w:ilvl="0" w:tentative="0">
      <w:start w:val="9"/>
      <w:numFmt w:val="chineseCounting"/>
      <w:suff w:val="nothing"/>
      <w:lvlText w:val="%1、"/>
      <w:lvlJc w:val="left"/>
      <w:rPr>
        <w:rFonts w:hint="eastAsia"/>
      </w:rPr>
    </w:lvl>
  </w:abstractNum>
  <w:abstractNum w:abstractNumId="1">
    <w:nsid w:val="1B50B072"/>
    <w:multiLevelType w:val="singleLevel"/>
    <w:tmpl w:val="1B50B072"/>
    <w:lvl w:ilvl="0" w:tentative="0">
      <w:start w:val="1"/>
      <w:numFmt w:val="chineseCounting"/>
      <w:suff w:val="nothing"/>
      <w:lvlText w:val="%1、"/>
      <w:lvlJc w:val="left"/>
      <w:rPr>
        <w:rFonts w:hint="eastAsia"/>
      </w:rPr>
    </w:lvl>
  </w:abstractNum>
  <w:abstractNum w:abstractNumId="2">
    <w:nsid w:val="3CE19C5D"/>
    <w:multiLevelType w:val="singleLevel"/>
    <w:tmpl w:val="3CE19C5D"/>
    <w:lvl w:ilvl="0" w:tentative="0">
      <w:start w:val="5"/>
      <w:numFmt w:val="chineseCounting"/>
      <w:suff w:val="nothing"/>
      <w:lvlText w:val="%1、"/>
      <w:lvlJc w:val="left"/>
      <w:rPr>
        <w:rFonts w:hint="eastAsia" w:ascii="黑体" w:hAnsi="黑体" w:eastAsia="黑体" w:cs="黑体"/>
        <w:b/>
        <w:bCs/>
        <w:sz w:val="28"/>
        <w:szCs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zQ3NzZhMjNiMGFmZmEzYzg5ZGZlMWU4NDcyNDUifQ=="/>
  </w:docVars>
  <w:rsids>
    <w:rsidRoot w:val="6FC72D93"/>
    <w:rsid w:val="00F05477"/>
    <w:rsid w:val="03D5792E"/>
    <w:rsid w:val="057B2E93"/>
    <w:rsid w:val="06954293"/>
    <w:rsid w:val="06B807E5"/>
    <w:rsid w:val="07613DC4"/>
    <w:rsid w:val="076924BE"/>
    <w:rsid w:val="096F52A4"/>
    <w:rsid w:val="09D1170E"/>
    <w:rsid w:val="0B0358DB"/>
    <w:rsid w:val="0BEE4DF3"/>
    <w:rsid w:val="0CFE7BB3"/>
    <w:rsid w:val="0D3B3F1D"/>
    <w:rsid w:val="0D5B07EC"/>
    <w:rsid w:val="0FBD0C1A"/>
    <w:rsid w:val="10433298"/>
    <w:rsid w:val="11DF0C68"/>
    <w:rsid w:val="13936861"/>
    <w:rsid w:val="139E201F"/>
    <w:rsid w:val="13D7584F"/>
    <w:rsid w:val="14327E28"/>
    <w:rsid w:val="14377546"/>
    <w:rsid w:val="144B2C98"/>
    <w:rsid w:val="14B720DC"/>
    <w:rsid w:val="154C6CC8"/>
    <w:rsid w:val="16A20E18"/>
    <w:rsid w:val="16CB2E15"/>
    <w:rsid w:val="18756535"/>
    <w:rsid w:val="189B571B"/>
    <w:rsid w:val="194D7FA1"/>
    <w:rsid w:val="1A1F1862"/>
    <w:rsid w:val="1BA86C22"/>
    <w:rsid w:val="1C3404B6"/>
    <w:rsid w:val="1C96436E"/>
    <w:rsid w:val="1CF279B0"/>
    <w:rsid w:val="1D6B43AB"/>
    <w:rsid w:val="209F6845"/>
    <w:rsid w:val="21B56B56"/>
    <w:rsid w:val="21DC37A7"/>
    <w:rsid w:val="22276320"/>
    <w:rsid w:val="22976D8C"/>
    <w:rsid w:val="23737B15"/>
    <w:rsid w:val="23DA2AF1"/>
    <w:rsid w:val="23E21D5E"/>
    <w:rsid w:val="242D23BA"/>
    <w:rsid w:val="246F4781"/>
    <w:rsid w:val="24A636C1"/>
    <w:rsid w:val="25A93CC2"/>
    <w:rsid w:val="263D3C86"/>
    <w:rsid w:val="26C33FB9"/>
    <w:rsid w:val="26EA6341"/>
    <w:rsid w:val="27606603"/>
    <w:rsid w:val="27C01698"/>
    <w:rsid w:val="28AA6779"/>
    <w:rsid w:val="2A121D43"/>
    <w:rsid w:val="2A465F84"/>
    <w:rsid w:val="2A860718"/>
    <w:rsid w:val="2BD447B2"/>
    <w:rsid w:val="2D2B31E7"/>
    <w:rsid w:val="2D3443D6"/>
    <w:rsid w:val="2D393B7E"/>
    <w:rsid w:val="2E5C6907"/>
    <w:rsid w:val="2ED7364E"/>
    <w:rsid w:val="300541EB"/>
    <w:rsid w:val="304C1E1A"/>
    <w:rsid w:val="31132029"/>
    <w:rsid w:val="3125320E"/>
    <w:rsid w:val="3191651E"/>
    <w:rsid w:val="31B51A5F"/>
    <w:rsid w:val="31D835C8"/>
    <w:rsid w:val="33182487"/>
    <w:rsid w:val="335C2A31"/>
    <w:rsid w:val="336D7F0B"/>
    <w:rsid w:val="342559E1"/>
    <w:rsid w:val="34276D26"/>
    <w:rsid w:val="35D206F6"/>
    <w:rsid w:val="36343134"/>
    <w:rsid w:val="36EA7C97"/>
    <w:rsid w:val="374D6BA3"/>
    <w:rsid w:val="374E2DF9"/>
    <w:rsid w:val="37D050DF"/>
    <w:rsid w:val="38E75EF1"/>
    <w:rsid w:val="399B739F"/>
    <w:rsid w:val="3B223EA3"/>
    <w:rsid w:val="3B9501D4"/>
    <w:rsid w:val="3BAC5E63"/>
    <w:rsid w:val="3C0A37B0"/>
    <w:rsid w:val="3C2E0626"/>
    <w:rsid w:val="3DD77573"/>
    <w:rsid w:val="3F2F6B8F"/>
    <w:rsid w:val="40162C72"/>
    <w:rsid w:val="408E3D89"/>
    <w:rsid w:val="41D15D7F"/>
    <w:rsid w:val="42114853"/>
    <w:rsid w:val="42E3660E"/>
    <w:rsid w:val="432B1D63"/>
    <w:rsid w:val="43CF6B92"/>
    <w:rsid w:val="440305EA"/>
    <w:rsid w:val="443C68CA"/>
    <w:rsid w:val="45E15DA7"/>
    <w:rsid w:val="46314FE2"/>
    <w:rsid w:val="46417D64"/>
    <w:rsid w:val="464B6209"/>
    <w:rsid w:val="46AF1D7D"/>
    <w:rsid w:val="46E42955"/>
    <w:rsid w:val="46FB05F2"/>
    <w:rsid w:val="47B11592"/>
    <w:rsid w:val="48403BBB"/>
    <w:rsid w:val="4A4456D4"/>
    <w:rsid w:val="4A5120AF"/>
    <w:rsid w:val="4AAF0EEB"/>
    <w:rsid w:val="4AF4386D"/>
    <w:rsid w:val="4C7E779F"/>
    <w:rsid w:val="4E347D1E"/>
    <w:rsid w:val="4EE03632"/>
    <w:rsid w:val="4EE03A01"/>
    <w:rsid w:val="4F5A22E2"/>
    <w:rsid w:val="50B11AF9"/>
    <w:rsid w:val="52495D62"/>
    <w:rsid w:val="5344429D"/>
    <w:rsid w:val="53501152"/>
    <w:rsid w:val="539F3082"/>
    <w:rsid w:val="552A32E1"/>
    <w:rsid w:val="58472D43"/>
    <w:rsid w:val="590E36FF"/>
    <w:rsid w:val="5A8425CA"/>
    <w:rsid w:val="5B22779A"/>
    <w:rsid w:val="5DA1534F"/>
    <w:rsid w:val="5E890ABA"/>
    <w:rsid w:val="5EE60854"/>
    <w:rsid w:val="60BA0556"/>
    <w:rsid w:val="61252A4E"/>
    <w:rsid w:val="623A473B"/>
    <w:rsid w:val="62E80D57"/>
    <w:rsid w:val="64113813"/>
    <w:rsid w:val="641A0612"/>
    <w:rsid w:val="644A7BDF"/>
    <w:rsid w:val="647B7FFD"/>
    <w:rsid w:val="66010A94"/>
    <w:rsid w:val="66067D9A"/>
    <w:rsid w:val="67BB1D75"/>
    <w:rsid w:val="688F0D46"/>
    <w:rsid w:val="6AA17F6A"/>
    <w:rsid w:val="6AA479CC"/>
    <w:rsid w:val="6ADE3093"/>
    <w:rsid w:val="6B3D5FBB"/>
    <w:rsid w:val="6B654444"/>
    <w:rsid w:val="6BD10E4A"/>
    <w:rsid w:val="6CC05D8C"/>
    <w:rsid w:val="6CD429A0"/>
    <w:rsid w:val="6D485F74"/>
    <w:rsid w:val="6E0A2DCC"/>
    <w:rsid w:val="6F644E75"/>
    <w:rsid w:val="6FC72D93"/>
    <w:rsid w:val="71EC3888"/>
    <w:rsid w:val="72586E8D"/>
    <w:rsid w:val="72C41F74"/>
    <w:rsid w:val="733F7C89"/>
    <w:rsid w:val="74087070"/>
    <w:rsid w:val="74A120DE"/>
    <w:rsid w:val="785901FD"/>
    <w:rsid w:val="785B7A2B"/>
    <w:rsid w:val="7B2E15FC"/>
    <w:rsid w:val="7C120233"/>
    <w:rsid w:val="7F4A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qFormat/>
    <w:uiPriority w:val="1"/>
    <w:pPr>
      <w:ind w:left="501" w:hanging="401"/>
      <w:outlineLvl w:val="2"/>
    </w:pPr>
    <w:rPr>
      <w:rFonts w:ascii="Microsoft JhengHei" w:hAnsi="Microsoft JhengHei" w:eastAsia="Microsoft JhengHei" w:cs="Microsoft JhengHei"/>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index 5"/>
    <w:basedOn w:val="1"/>
    <w:next w:val="1"/>
    <w:autoRedefine/>
    <w:qFormat/>
    <w:uiPriority w:val="0"/>
    <w:pPr>
      <w:adjustRightInd w:val="0"/>
      <w:snapToGrid w:val="0"/>
      <w:spacing w:line="360" w:lineRule="auto"/>
      <w:jc w:val="center"/>
    </w:pPr>
    <w:rPr>
      <w:rFonts w:ascii="宋体" w:cs="宋体"/>
      <w:bCs/>
      <w:kern w:val="0"/>
      <w:szCs w:val="21"/>
    </w:rPr>
  </w:style>
  <w:style w:type="paragraph" w:styleId="6">
    <w:name w:val="Body Text"/>
    <w:basedOn w:val="1"/>
    <w:next w:val="1"/>
    <w:autoRedefine/>
    <w:qFormat/>
    <w:uiPriority w:val="1"/>
    <w:rPr>
      <w:sz w:val="21"/>
      <w:szCs w:val="21"/>
    </w:rPr>
  </w:style>
  <w:style w:type="paragraph" w:styleId="7">
    <w:name w:val="Body Text Indent"/>
    <w:basedOn w:val="1"/>
    <w:next w:val="1"/>
    <w:autoRedefine/>
    <w:qFormat/>
    <w:uiPriority w:val="0"/>
    <w:pPr>
      <w:ind w:firstLine="630"/>
    </w:pPr>
    <w:rPr>
      <w:rFonts w:ascii="长城楷体" w:eastAsia="长城楷体"/>
      <w:kern w:val="0"/>
      <w:sz w:val="32"/>
    </w:rPr>
  </w:style>
  <w:style w:type="paragraph" w:styleId="8">
    <w:name w:val="Plain Text"/>
    <w:basedOn w:val="1"/>
    <w:autoRedefine/>
    <w:qFormat/>
    <w:uiPriority w:val="0"/>
    <w:rPr>
      <w:rFonts w:ascii="宋体" w:hAnsi="Courier New" w:eastAsiaTheme="minorEastAsia" w:cstheme="minorBidi"/>
      <w:szCs w:val="22"/>
    </w:rPr>
  </w:style>
  <w:style w:type="paragraph" w:styleId="9">
    <w:name w:val="Date"/>
    <w:basedOn w:val="1"/>
    <w:next w:val="1"/>
    <w:autoRedefine/>
    <w:qFormat/>
    <w:uiPriority w:val="0"/>
    <w:rPr>
      <w:sz w:val="24"/>
      <w:szCs w:val="20"/>
    </w:rPr>
  </w:style>
  <w:style w:type="paragraph" w:styleId="10">
    <w:name w:val="Title"/>
    <w:basedOn w:val="1"/>
    <w:next w:val="1"/>
    <w:autoRedefine/>
    <w:qFormat/>
    <w:uiPriority w:val="0"/>
    <w:pPr>
      <w:spacing w:before="240" w:beforeLines="0" w:after="60" w:afterLines="0"/>
      <w:jc w:val="center"/>
      <w:outlineLvl w:val="0"/>
    </w:pPr>
    <w:rPr>
      <w:rFonts w:ascii="Arial" w:hAnsi="Arial" w:cs="Arial"/>
      <w:b/>
      <w:bCs/>
      <w:sz w:val="44"/>
      <w:szCs w:val="32"/>
    </w:rPr>
  </w:style>
  <w:style w:type="paragraph" w:styleId="11">
    <w:name w:val="Body Text First Indent 2"/>
    <w:basedOn w:val="7"/>
    <w:next w:val="1"/>
    <w:autoRedefine/>
    <w:unhideWhenUsed/>
    <w:qFormat/>
    <w:uiPriority w:val="99"/>
    <w:pPr>
      <w:tabs>
        <w:tab w:val="left" w:pos="360"/>
      </w:tabs>
      <w:ind w:firstLine="420"/>
    </w:pPr>
    <w:rPr>
      <w:sz w:val="24"/>
    </w:rPr>
  </w:style>
  <w:style w:type="table" w:styleId="13">
    <w:name w:val="Table Grid"/>
    <w:basedOn w:val="12"/>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style>
  <w:style w:type="character" w:styleId="16">
    <w:name w:val="FollowedHyperlink"/>
    <w:basedOn w:val="14"/>
    <w:autoRedefine/>
    <w:qFormat/>
    <w:uiPriority w:val="0"/>
    <w:rPr>
      <w:color w:val="000000"/>
      <w:u w:val="none"/>
    </w:rPr>
  </w:style>
  <w:style w:type="character" w:styleId="17">
    <w:name w:val="Emphasis"/>
    <w:basedOn w:val="14"/>
    <w:autoRedefine/>
    <w:qFormat/>
    <w:uiPriority w:val="0"/>
  </w:style>
  <w:style w:type="character" w:styleId="18">
    <w:name w:val="HTML Definition"/>
    <w:basedOn w:val="14"/>
    <w:autoRedefine/>
    <w:qFormat/>
    <w:uiPriority w:val="0"/>
  </w:style>
  <w:style w:type="character" w:styleId="19">
    <w:name w:val="HTML Acronym"/>
    <w:basedOn w:val="14"/>
    <w:autoRedefine/>
    <w:qFormat/>
    <w:uiPriority w:val="0"/>
  </w:style>
  <w:style w:type="character" w:styleId="20">
    <w:name w:val="HTML Variable"/>
    <w:basedOn w:val="14"/>
    <w:autoRedefine/>
    <w:qFormat/>
    <w:uiPriority w:val="0"/>
  </w:style>
  <w:style w:type="character" w:styleId="21">
    <w:name w:val="Hyperlink"/>
    <w:basedOn w:val="14"/>
    <w:autoRedefine/>
    <w:qFormat/>
    <w:uiPriority w:val="0"/>
    <w:rPr>
      <w:color w:val="000000"/>
      <w:u w:val="none"/>
    </w:rPr>
  </w:style>
  <w:style w:type="character" w:styleId="22">
    <w:name w:val="HTML Code"/>
    <w:basedOn w:val="14"/>
    <w:autoRedefine/>
    <w:qFormat/>
    <w:uiPriority w:val="0"/>
    <w:rPr>
      <w:rFonts w:ascii="Courier New" w:hAnsi="Courier New"/>
      <w:sz w:val="20"/>
    </w:rPr>
  </w:style>
  <w:style w:type="character" w:styleId="23">
    <w:name w:val="HTML Cite"/>
    <w:basedOn w:val="14"/>
    <w:autoRedefine/>
    <w:qFormat/>
    <w:uiPriority w:val="0"/>
  </w:style>
  <w:style w:type="paragraph" w:customStyle="1" w:styleId="24">
    <w:name w:val="Default"/>
    <w:next w:val="9"/>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25">
    <w:name w:val="active"/>
    <w:basedOn w:val="14"/>
    <w:autoRedefine/>
    <w:qFormat/>
    <w:uiPriority w:val="0"/>
    <w:rPr>
      <w:color w:val="FFFFFF"/>
      <w:shd w:val="clear" w:fill="E22323"/>
    </w:rPr>
  </w:style>
  <w:style w:type="character" w:customStyle="1" w:styleId="26">
    <w:name w:val="hover4"/>
    <w:basedOn w:val="14"/>
    <w:autoRedefine/>
    <w:qFormat/>
    <w:uiPriority w:val="0"/>
    <w:rPr>
      <w:color w:val="0063BA"/>
    </w:rPr>
  </w:style>
  <w:style w:type="character" w:customStyle="1" w:styleId="27">
    <w:name w:val="margin_right202"/>
    <w:basedOn w:val="14"/>
    <w:autoRedefine/>
    <w:qFormat/>
    <w:uiPriority w:val="0"/>
  </w:style>
  <w:style w:type="character" w:customStyle="1" w:styleId="28">
    <w:name w:val="before"/>
    <w:basedOn w:val="14"/>
    <w:autoRedefine/>
    <w:qFormat/>
    <w:uiPriority w:val="0"/>
    <w:rPr>
      <w:shd w:val="clear" w:fill="E22323"/>
    </w:rPr>
  </w:style>
  <w:style w:type="character" w:customStyle="1" w:styleId="29">
    <w:name w:val="hover5"/>
    <w:basedOn w:val="14"/>
    <w:autoRedefine/>
    <w:qFormat/>
    <w:uiPriority w:val="0"/>
    <w:rPr>
      <w:color w:val="0063BA"/>
    </w:rPr>
  </w:style>
  <w:style w:type="character" w:customStyle="1" w:styleId="30">
    <w:name w:val="margin_right20"/>
    <w:basedOn w:val="14"/>
    <w:autoRedefine/>
    <w:qFormat/>
    <w:uiPriority w:val="0"/>
  </w:style>
  <w:style w:type="character" w:customStyle="1" w:styleId="31">
    <w:name w:val="active5"/>
    <w:basedOn w:val="14"/>
    <w:autoRedefine/>
    <w:qFormat/>
    <w:uiPriority w:val="0"/>
    <w:rPr>
      <w:color w:val="FFFFFF"/>
      <w:shd w:val="clear" w:fill="E22323"/>
    </w:rPr>
  </w:style>
  <w:style w:type="character" w:customStyle="1" w:styleId="32">
    <w:name w:val="active2"/>
    <w:basedOn w:val="14"/>
    <w:autoRedefine/>
    <w:qFormat/>
    <w:uiPriority w:val="0"/>
    <w:rPr>
      <w:color w:val="FFFFFF"/>
      <w:shd w:val="clear" w:fill="E22323"/>
    </w:rPr>
  </w:style>
  <w:style w:type="character" w:customStyle="1" w:styleId="33">
    <w:name w:val="hover"/>
    <w:basedOn w:val="14"/>
    <w:autoRedefine/>
    <w:qFormat/>
    <w:uiPriority w:val="0"/>
    <w:rPr>
      <w:color w:val="0063BA"/>
    </w:rPr>
  </w:style>
  <w:style w:type="character" w:customStyle="1" w:styleId="34">
    <w:name w:val="active6"/>
    <w:basedOn w:val="14"/>
    <w:autoRedefine/>
    <w:qFormat/>
    <w:uiPriority w:val="0"/>
    <w:rPr>
      <w:color w:val="FFFFFF"/>
      <w:shd w:val="clear" w:fill="E22323"/>
    </w:rPr>
  </w:style>
  <w:style w:type="character" w:customStyle="1" w:styleId="35">
    <w:name w:val="active3"/>
    <w:basedOn w:val="14"/>
    <w:autoRedefine/>
    <w:qFormat/>
    <w:uiPriority w:val="0"/>
    <w:rPr>
      <w:color w:val="FFFFFF"/>
      <w:shd w:val="clear" w:fill="E22323"/>
    </w:rPr>
  </w:style>
  <w:style w:type="paragraph" w:customStyle="1" w:styleId="36">
    <w:name w:val="正文_0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1103</Words>
  <Characters>1292</Characters>
  <Lines>0</Lines>
  <Paragraphs>0</Paragraphs>
  <TotalTime>25</TotalTime>
  <ScaleCrop>false</ScaleCrop>
  <LinksUpToDate>false</LinksUpToDate>
  <CharactersWithSpaces>1317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2021-04-07T01:03:00Z</dcterms:created>
  <dc:creator>2</dc:creator>
  <cp:lastModifiedBy>.</cp:lastModifiedBy>
  <cp:lastPrinted>2025-01-14T01:11:07Z</cp:lastPrinted>
  <dcterms:modified xsi:type="dcterms:W3CDTF">2025-01-14T01:25:33Z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FE7D3991AAA0431CA5F51E653133C536</vt:lpwstr>
  </property>
  <property fmtid="{D5CDD505-2E9C-101B-9397-08002B2CF9AE}" pid="4" name="KSOTemplateDocerSaveRecord">
    <vt:lpwstr>eyJoZGlkIjoiMjcwZDU5ZTRhNWYzNTRmNTFlODZlMWQzYTJkMmU5ZjUiLCJ1c2VySWQiOiI0MTU3NzYwNTYifQ==</vt:lpwstr>
  </property>
</Properties>
</file>