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334D">
      <w:pPr>
        <w:tabs>
          <w:tab w:val="left" w:pos="3839"/>
        </w:tabs>
        <w:wordWrap w:val="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p>
    <w:p w14:paraId="6AC8959B">
      <w:pPr>
        <w:wordWrap w:val="0"/>
        <w:spacing w:line="360" w:lineRule="auto"/>
        <w:jc w:val="center"/>
        <w:rPr>
          <w:rFonts w:hint="eastAsia" w:cs="宋体"/>
          <w:b/>
          <w:bCs/>
          <w:color w:val="000000" w:themeColor="text1"/>
          <w:sz w:val="48"/>
          <w:szCs w:val="48"/>
          <w:highlight w:val="none"/>
          <w:lang w:eastAsia="zh-CN"/>
          <w14:textFill>
            <w14:solidFill>
              <w14:schemeClr w14:val="tx1"/>
            </w14:solidFill>
          </w14:textFill>
        </w:rPr>
      </w:pPr>
      <w:r>
        <w:rPr>
          <w:rFonts w:hint="eastAsia" w:cs="宋体"/>
          <w:b/>
          <w:bCs/>
          <w:color w:val="000000" w:themeColor="text1"/>
          <w:sz w:val="48"/>
          <w:szCs w:val="48"/>
          <w:highlight w:val="none"/>
          <w:lang w:eastAsia="zh-CN"/>
          <w14:textFill>
            <w14:solidFill>
              <w14:schemeClr w14:val="tx1"/>
            </w14:solidFill>
          </w14:textFill>
        </w:rPr>
        <w:t xml:space="preserve"> 长春医学高等专科学校图书馆报告厅音响设备升级改造采购项目</w:t>
      </w:r>
    </w:p>
    <w:p w14:paraId="080925EC">
      <w:pPr>
        <w:pStyle w:val="3"/>
        <w:rPr>
          <w:rFonts w:hint="eastAsia" w:cs="宋体"/>
          <w:b/>
          <w:bCs/>
          <w:color w:val="000000" w:themeColor="text1"/>
          <w:sz w:val="48"/>
          <w:szCs w:val="48"/>
          <w:highlight w:val="none"/>
          <w:lang w:eastAsia="zh-CN"/>
          <w14:textFill>
            <w14:solidFill>
              <w14:schemeClr w14:val="tx1"/>
            </w14:solidFill>
          </w14:textFill>
        </w:rPr>
      </w:pPr>
    </w:p>
    <w:p w14:paraId="2D1A322D">
      <w:pPr>
        <w:rPr>
          <w:rFonts w:hint="eastAsia"/>
          <w:highlight w:val="none"/>
          <w:lang w:eastAsia="zh-CN"/>
        </w:rPr>
      </w:pPr>
    </w:p>
    <w:p w14:paraId="5BB1D965">
      <w:pPr>
        <w:wordWrap w:val="0"/>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0E31FBDF">
      <w:pPr>
        <w:wordWrap w:val="0"/>
        <w:jc w:val="center"/>
        <w:rPr>
          <w:rFonts w:hint="eastAsia" w:ascii="宋体" w:hAnsi="宋体" w:eastAsia="宋体" w:cs="宋体"/>
          <w:b/>
          <w:bCs/>
          <w:color w:val="000000" w:themeColor="text1"/>
          <w:sz w:val="84"/>
          <w:szCs w:val="84"/>
          <w:highlight w:val="none"/>
          <w:lang w:eastAsia="zh-CN"/>
          <w14:textFill>
            <w14:solidFill>
              <w14:schemeClr w14:val="tx1"/>
            </w14:solidFill>
          </w14:textFill>
        </w:rPr>
      </w:pPr>
      <w:r>
        <w:rPr>
          <w:rFonts w:hint="eastAsia" w:ascii="宋体" w:hAnsi="宋体" w:eastAsia="宋体" w:cs="宋体"/>
          <w:b/>
          <w:bCs/>
          <w:color w:val="000000" w:themeColor="text1"/>
          <w:sz w:val="84"/>
          <w:szCs w:val="84"/>
          <w:highlight w:val="none"/>
          <w:lang w:eastAsia="zh-CN"/>
          <w14:textFill>
            <w14:solidFill>
              <w14:schemeClr w14:val="tx1"/>
            </w14:solidFill>
          </w14:textFill>
        </w:rPr>
        <w:t>竞争性磋商文件</w:t>
      </w:r>
    </w:p>
    <w:p w14:paraId="55A1A4BE">
      <w:pPr>
        <w:tabs>
          <w:tab w:val="left" w:pos="5834"/>
        </w:tabs>
        <w:wordWrap w:val="0"/>
        <w:jc w:val="center"/>
        <w:rPr>
          <w:rFonts w:hint="eastAsia" w:ascii="宋体" w:hAnsi="宋体" w:eastAsia="宋体" w:cs="宋体"/>
          <w:b/>
          <w:bCs/>
          <w:color w:val="000000" w:themeColor="text1"/>
          <w:sz w:val="28"/>
          <w:highlight w:val="none"/>
          <w:lang w:eastAsia="zh-CN"/>
          <w14:textFill>
            <w14:solidFill>
              <w14:schemeClr w14:val="tx1"/>
            </w14:solidFill>
          </w14:textFill>
        </w:rPr>
      </w:pPr>
    </w:p>
    <w:p w14:paraId="6F2A8E30">
      <w:pPr>
        <w:tabs>
          <w:tab w:val="left" w:pos="5834"/>
        </w:tabs>
        <w:wordWrap w:val="0"/>
        <w:jc w:val="center"/>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b/>
          <w:bCs/>
          <w:color w:val="000000" w:themeColor="text1"/>
          <w:sz w:val="28"/>
          <w:highlight w:val="none"/>
          <w:lang w:eastAsia="zh-CN"/>
          <w14:textFill>
            <w14:solidFill>
              <w14:schemeClr w14:val="tx1"/>
            </w14:solidFill>
          </w14:textFill>
        </w:rPr>
        <w:t>项目编号：JM-2024-07-00792（</w:t>
      </w:r>
      <w:r>
        <w:rPr>
          <w:rFonts w:hint="eastAsia" w:cs="宋体"/>
          <w:b/>
          <w:bCs/>
          <w:color w:val="000000" w:themeColor="text1"/>
          <w:sz w:val="28"/>
          <w:highlight w:val="none"/>
          <w:lang w:eastAsia="zh-CN"/>
          <w14:textFill>
            <w14:solidFill>
              <w14:schemeClr w14:val="tx1"/>
            </w14:solidFill>
          </w14:textFill>
        </w:rPr>
        <w:t>2024ZHYX807016</w:t>
      </w:r>
      <w:r>
        <w:rPr>
          <w:rFonts w:hint="eastAsia" w:ascii="宋体" w:hAnsi="宋体" w:eastAsia="宋体" w:cs="宋体"/>
          <w:b/>
          <w:bCs/>
          <w:color w:val="000000" w:themeColor="text1"/>
          <w:sz w:val="28"/>
          <w:highlight w:val="none"/>
          <w:lang w:eastAsia="zh-CN"/>
          <w14:textFill>
            <w14:solidFill>
              <w14:schemeClr w14:val="tx1"/>
            </w14:solidFill>
          </w14:textFill>
        </w:rPr>
        <w:t>）</w:t>
      </w:r>
    </w:p>
    <w:p w14:paraId="4740D227">
      <w:pPr>
        <w:pStyle w:val="11"/>
        <w:wordWrap w:val="0"/>
        <w:rPr>
          <w:rFonts w:hint="eastAsia" w:ascii="宋体" w:hAnsi="宋体" w:eastAsia="宋体" w:cs="宋体"/>
          <w:b/>
          <w:bCs/>
          <w:color w:val="000000" w:themeColor="text1"/>
          <w:sz w:val="20"/>
          <w:highlight w:val="none"/>
          <w:lang w:eastAsia="zh-CN"/>
          <w14:textFill>
            <w14:solidFill>
              <w14:schemeClr w14:val="tx1"/>
            </w14:solidFill>
          </w14:textFill>
        </w:rPr>
      </w:pPr>
    </w:p>
    <w:p w14:paraId="7B1DF922">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5F4D8410">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00858D87">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5AAA4279">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34C00BD7">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652E3E1B">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4F94EEBD">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3AB8D0A2">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2DC8E82">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672AAB94">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采   购   人：长春医学高等专科学校</w:t>
      </w:r>
    </w:p>
    <w:p w14:paraId="7F9BFBC5">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DA4103A">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采购代理机构：</w:t>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中恒一信项目管理咨询有限公司</w:t>
      </w:r>
    </w:p>
    <w:p w14:paraId="50B430B7">
      <w:pPr>
        <w:tabs>
          <w:tab w:val="left" w:pos="2593"/>
        </w:tabs>
        <w:wordWrap w:val="0"/>
        <w:spacing w:before="1"/>
        <w:ind w:left="567"/>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2A4B84EF">
      <w:pPr>
        <w:tabs>
          <w:tab w:val="left" w:pos="2593"/>
        </w:tabs>
        <w:wordWrap w:val="0"/>
        <w:spacing w:before="1"/>
        <w:ind w:left="567"/>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        期：</w:t>
      </w:r>
      <w:r>
        <w:rPr>
          <w:rFonts w:hint="eastAsia" w:ascii="宋体" w:hAnsi="宋体" w:eastAsia="宋体" w:cs="宋体"/>
          <w:b/>
          <w:bCs/>
          <w:color w:val="000000" w:themeColor="text1"/>
          <w:sz w:val="32"/>
          <w:szCs w:val="32"/>
          <w:highlight w:val="none"/>
          <w:lang w:eastAsia="zh-CN"/>
          <w14:textFill>
            <w14:solidFill>
              <w14:schemeClr w14:val="tx1"/>
            </w14:solidFill>
          </w14:textFill>
        </w:rPr>
        <w:t>2024年</w:t>
      </w:r>
      <w:r>
        <w:rPr>
          <w:rFonts w:hint="eastAsia" w:cs="宋体"/>
          <w:b/>
          <w:bCs/>
          <w:color w:val="000000" w:themeColor="text1"/>
          <w:sz w:val="32"/>
          <w:szCs w:val="32"/>
          <w:highlight w:val="none"/>
          <w:lang w:val="en-US" w:eastAsia="zh-CN"/>
          <w14:textFill>
            <w14:solidFill>
              <w14:schemeClr w14:val="tx1"/>
            </w14:solidFill>
          </w14:textFill>
        </w:rPr>
        <w:t>08</w:t>
      </w:r>
      <w:r>
        <w:rPr>
          <w:rFonts w:hint="eastAsia" w:ascii="宋体" w:hAnsi="宋体" w:eastAsia="宋体" w:cs="宋体"/>
          <w:b/>
          <w:bCs/>
          <w:color w:val="000000" w:themeColor="text1"/>
          <w:sz w:val="32"/>
          <w:szCs w:val="32"/>
          <w:highlight w:val="none"/>
          <w:lang w:eastAsia="zh-CN"/>
          <w14:textFill>
            <w14:solidFill>
              <w14:schemeClr w14:val="tx1"/>
            </w14:solidFill>
          </w14:textFill>
        </w:rPr>
        <w:t>月</w:t>
      </w:r>
    </w:p>
    <w:p w14:paraId="53709069">
      <w:pPr>
        <w:pStyle w:val="11"/>
        <w:wordWrap w:val="0"/>
        <w:rPr>
          <w:rFonts w:hint="eastAsia" w:ascii="宋体" w:hAnsi="宋体" w:eastAsia="宋体" w:cs="宋体"/>
          <w:color w:val="000000" w:themeColor="text1"/>
          <w:sz w:val="44"/>
          <w:highlight w:val="none"/>
          <w14:textFill>
            <w14:solidFill>
              <w14:schemeClr w14:val="tx1"/>
            </w14:solidFill>
          </w14:textFill>
        </w:rPr>
      </w:pPr>
    </w:p>
    <w:p w14:paraId="0C9BC2CF">
      <w:pPr>
        <w:tabs>
          <w:tab w:val="left" w:pos="3611"/>
          <w:tab w:val="left" w:pos="4626"/>
          <w:tab w:val="left" w:pos="5642"/>
        </w:tabs>
        <w:wordWrap w:val="0"/>
        <w:spacing w:before="15"/>
        <w:ind w:left="2877" w:right="175"/>
        <w:rPr>
          <w:rFonts w:hint="eastAsia" w:ascii="宋体" w:hAnsi="宋体" w:eastAsia="宋体" w:cs="宋体"/>
          <w:color w:val="000000" w:themeColor="text1"/>
          <w:sz w:val="28"/>
          <w:highlight w:val="none"/>
          <w14:textFill>
            <w14:solidFill>
              <w14:schemeClr w14:val="tx1"/>
            </w14:solidFill>
          </w14:textFill>
        </w:rPr>
      </w:pPr>
    </w:p>
    <w:p w14:paraId="094139B5">
      <w:pPr>
        <w:wordWrap w:val="0"/>
        <w:rPr>
          <w:rFonts w:hint="eastAsia" w:ascii="宋体" w:hAnsi="宋体" w:eastAsia="宋体" w:cs="宋体"/>
          <w:color w:val="000000" w:themeColor="text1"/>
          <w:sz w:val="28"/>
          <w:highlight w:val="none"/>
          <w14:textFill>
            <w14:solidFill>
              <w14:schemeClr w14:val="tx1"/>
            </w14:solidFill>
          </w14:textFill>
        </w:rPr>
        <w:sectPr>
          <w:pgSz w:w="12240" w:h="15840"/>
          <w:pgMar w:top="1500" w:right="1720" w:bottom="280" w:left="1720" w:header="720" w:footer="720" w:gutter="0"/>
          <w:cols w:space="720" w:num="1"/>
        </w:sectPr>
      </w:pPr>
    </w:p>
    <w:p w14:paraId="0B166392">
      <w:pPr>
        <w:tabs>
          <w:tab w:val="left" w:pos="561"/>
        </w:tabs>
        <w:wordWrap w:val="0"/>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C7157A4">
      <w:pPr>
        <w:tabs>
          <w:tab w:val="left" w:pos="561"/>
        </w:tabs>
        <w:wordWrap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目</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t>录</w:t>
      </w:r>
    </w:p>
    <w:p w14:paraId="68179A01">
      <w:pPr>
        <w:wordWrap w:val="0"/>
        <w:spacing w:line="358" w:lineRule="exact"/>
        <w:jc w:val="center"/>
        <w:rPr>
          <w:rFonts w:hint="eastAsia" w:ascii="宋体" w:hAnsi="宋体" w:eastAsia="宋体" w:cs="宋体"/>
          <w:color w:val="000000" w:themeColor="text1"/>
          <w:sz w:val="28"/>
          <w:highlight w:val="none"/>
          <w14:textFill>
            <w14:solidFill>
              <w14:schemeClr w14:val="tx1"/>
            </w14:solidFill>
          </w14:textFill>
        </w:rPr>
      </w:pPr>
    </w:p>
    <w:p w14:paraId="03EEF477">
      <w:pPr>
        <w:pStyle w:val="20"/>
        <w:tabs>
          <w:tab w:val="right" w:leader="dot" w:pos="8840"/>
        </w:tabs>
        <w:spacing w:line="480" w:lineRule="auto"/>
        <w:rPr>
          <w:rFonts w:hint="eastAsia" w:ascii="宋体" w:hAnsi="宋体" w:eastAsia="宋体" w:cs="宋体"/>
          <w:sz w:val="28"/>
          <w:szCs w:val="28"/>
          <w:highlight w:val="none"/>
        </w:rPr>
      </w:pPr>
      <w:bookmarkStart w:id="0" w:name="_bookmark0"/>
      <w:bookmarkEnd w:id="0"/>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"_Toc4146"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lang w:eastAsia="zh-CN"/>
        </w:rPr>
        <w:t>第一章  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lang w:eastAsia="zh-CN"/>
        </w:rPr>
        <w:t>1</w:t>
      </w:r>
      <w:r>
        <w:rPr>
          <w:rFonts w:hint="eastAsia" w:ascii="宋体" w:hAnsi="宋体" w:eastAsia="宋体" w:cs="宋体"/>
          <w:sz w:val="28"/>
          <w:szCs w:val="28"/>
          <w:highlight w:val="none"/>
          <w:lang w:eastAsia="zh-CN"/>
        </w:rPr>
        <w:fldChar w:fldCharType="end"/>
      </w:r>
    </w:p>
    <w:p w14:paraId="14232327">
      <w:pPr>
        <w:pStyle w:val="20"/>
        <w:tabs>
          <w:tab w:val="right" w:leader="dot" w:pos="8840"/>
        </w:tabs>
        <w:spacing w:line="480" w:lineRule="auto"/>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"_Toc11538"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lang w:eastAsia="zh-CN"/>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lang w:eastAsia="zh-CN"/>
        </w:rPr>
        <w:t>4</w:t>
      </w:r>
      <w:r>
        <w:rPr>
          <w:rFonts w:hint="eastAsia" w:ascii="宋体" w:hAnsi="宋体" w:eastAsia="宋体" w:cs="宋体"/>
          <w:sz w:val="28"/>
          <w:szCs w:val="28"/>
          <w:highlight w:val="none"/>
          <w:lang w:eastAsia="zh-CN"/>
        </w:rPr>
        <w:fldChar w:fldCharType="end"/>
      </w:r>
    </w:p>
    <w:p w14:paraId="6EE69243">
      <w:pPr>
        <w:pStyle w:val="20"/>
        <w:tabs>
          <w:tab w:val="right" w:leader="dot" w:pos="8840"/>
        </w:tabs>
        <w:spacing w:line="480" w:lineRule="auto"/>
        <w:rPr>
          <w:rFonts w:hint="eastAsia" w:ascii="宋体" w:hAnsi="宋体" w:eastAsia="宋体" w:cs="宋体"/>
          <w:sz w:val="28"/>
          <w:szCs w:val="28"/>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"_Toc9132"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lang w:eastAsia="zh-CN"/>
        </w:rPr>
        <w:t>第三章  评审办法（综合评分法）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cs="宋体"/>
          <w:sz w:val="28"/>
          <w:szCs w:val="28"/>
          <w:highlight w:val="none"/>
          <w:lang w:val="en-US" w:eastAsia="zh-CN"/>
        </w:rPr>
        <w:t>8</w:t>
      </w:r>
      <w:r>
        <w:rPr>
          <w:rFonts w:hint="eastAsia" w:ascii="宋体" w:hAnsi="宋体" w:eastAsia="宋体" w:cs="宋体"/>
          <w:sz w:val="28"/>
          <w:szCs w:val="28"/>
          <w:highlight w:val="none"/>
          <w:lang w:eastAsia="zh-CN"/>
        </w:rPr>
        <w:fldChar w:fldCharType="end"/>
      </w:r>
    </w:p>
    <w:p w14:paraId="3D2F7466">
      <w:pPr>
        <w:pStyle w:val="20"/>
        <w:tabs>
          <w:tab w:val="right" w:leader="dot" w:pos="8840"/>
        </w:tabs>
        <w:spacing w:line="480" w:lineRule="auto"/>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"_Toc28450"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lang w:eastAsia="zh-CN"/>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_Toc28450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823026A">
      <w:pPr>
        <w:pStyle w:val="20"/>
        <w:tabs>
          <w:tab w:val="right" w:leader="dot" w:pos="8840"/>
        </w:tabs>
        <w:spacing w:line="480" w:lineRule="auto"/>
        <w:rPr>
          <w:rFonts w:hint="eastAsia" w:ascii="宋体" w:hAnsi="宋体" w:eastAsia="宋体" w:cs="宋体"/>
          <w:sz w:val="28"/>
          <w:szCs w:val="28"/>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"_Toc24439"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lang w:eastAsia="zh-CN"/>
        </w:rPr>
        <w:t xml:space="preserve">第五章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采购人需求</w:t>
      </w:r>
      <w:r>
        <w:rPr>
          <w:rFonts w:hint="eastAsia" w:ascii="宋体" w:hAnsi="宋体" w:eastAsia="宋体" w:cs="宋体"/>
          <w:sz w:val="28"/>
          <w:szCs w:val="28"/>
          <w:highlight w:val="none"/>
        </w:rPr>
        <w:tab/>
      </w:r>
      <w:r>
        <w:rPr>
          <w:rFonts w:hint="eastAsia" w:cs="宋体"/>
          <w:sz w:val="28"/>
          <w:szCs w:val="28"/>
          <w:highlight w:val="none"/>
          <w:lang w:val="en-US" w:eastAsia="zh-CN"/>
        </w:rPr>
        <w:t>4</w:t>
      </w:r>
      <w:r>
        <w:rPr>
          <w:rFonts w:hint="eastAsia" w:ascii="宋体" w:hAnsi="宋体" w:eastAsia="宋体" w:cs="宋体"/>
          <w:sz w:val="28"/>
          <w:szCs w:val="28"/>
          <w:highlight w:val="none"/>
        </w:rPr>
        <w:fldChar w:fldCharType="end"/>
      </w:r>
      <w:r>
        <w:rPr>
          <w:rFonts w:hint="eastAsia" w:cs="宋体"/>
          <w:sz w:val="28"/>
          <w:szCs w:val="28"/>
          <w:highlight w:val="none"/>
          <w:lang w:val="en-US" w:eastAsia="zh-CN"/>
        </w:rPr>
        <w:t>3</w:t>
      </w:r>
    </w:p>
    <w:p w14:paraId="65E97A9D">
      <w:pPr>
        <w:pStyle w:val="20"/>
        <w:tabs>
          <w:tab w:val="right" w:leader="dot" w:pos="8840"/>
        </w:tabs>
        <w:spacing w:line="480" w:lineRule="auto"/>
        <w:rPr>
          <w:rFonts w:hint="eastAsia" w:ascii="宋体" w:hAnsi="宋体" w:eastAsia="宋体" w:cs="宋体"/>
          <w:sz w:val="28"/>
          <w:szCs w:val="28"/>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"_Toc14480"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lang w:eastAsia="zh-CN"/>
        </w:rPr>
        <w:t>第六章  响应文件格式</w:t>
      </w:r>
      <w:r>
        <w:rPr>
          <w:rFonts w:hint="eastAsia" w:ascii="宋体" w:hAnsi="宋体" w:eastAsia="宋体" w:cs="宋体"/>
          <w:sz w:val="28"/>
          <w:szCs w:val="28"/>
          <w:highlight w:val="none"/>
        </w:rPr>
        <w:tab/>
      </w:r>
      <w:r>
        <w:rPr>
          <w:rFonts w:hint="eastAsia" w:cs="宋体"/>
          <w:sz w:val="28"/>
          <w:szCs w:val="28"/>
          <w:highlight w:val="none"/>
          <w:lang w:val="en-US" w:eastAsia="zh-CN"/>
        </w:rPr>
        <w:t>5</w:t>
      </w:r>
      <w:r>
        <w:rPr>
          <w:rFonts w:hint="eastAsia" w:ascii="宋体" w:hAnsi="宋体" w:eastAsia="宋体" w:cs="宋体"/>
          <w:sz w:val="28"/>
          <w:szCs w:val="28"/>
          <w:highlight w:val="none"/>
        </w:rPr>
        <w:fldChar w:fldCharType="end"/>
      </w:r>
      <w:r>
        <w:rPr>
          <w:rFonts w:hint="eastAsia" w:cs="宋体"/>
          <w:sz w:val="28"/>
          <w:szCs w:val="28"/>
          <w:highlight w:val="none"/>
          <w:lang w:val="en-US" w:eastAsia="zh-CN"/>
        </w:rPr>
        <w:t>4</w:t>
      </w:r>
    </w:p>
    <w:p w14:paraId="2787321D">
      <w:pPr>
        <w:pStyle w:val="11"/>
        <w:wordWrap w:val="0"/>
        <w:spacing w:line="480" w:lineRule="auto"/>
        <w:rPr>
          <w:rFonts w:hint="eastAsia" w:ascii="宋体" w:hAnsi="宋体" w:eastAsia="宋体" w:cs="宋体"/>
          <w:color w:val="000000" w:themeColor="text1"/>
          <w:highlight w:val="none"/>
          <w14:textFill>
            <w14:solidFill>
              <w14:schemeClr w14:val="tx1"/>
            </w14:solidFill>
          </w14:textFill>
        </w:rPr>
        <w:sectPr>
          <w:pgSz w:w="12240" w:h="15840"/>
          <w:pgMar w:top="1400" w:right="1700" w:bottom="1466" w:left="1700" w:header="720" w:footer="720" w:gutter="0"/>
          <w:cols w:space="720" w:num="1"/>
        </w:sect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AB677EC">
      <w:pPr>
        <w:pStyle w:val="2"/>
        <w:wordWrap w:val="0"/>
        <w:spacing w:after="240" w:afterLines="100" w:line="240" w:lineRule="auto"/>
        <w:ind w:left="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 w:name="_Toc4146"/>
      <w:bookmarkStart w:id="2" w:name="_Toc2164"/>
      <w:r>
        <w:rPr>
          <w:rFonts w:hint="eastAsia" w:ascii="宋体" w:hAnsi="宋体" w:eastAsia="宋体" w:cs="宋体"/>
          <w:color w:val="000000" w:themeColor="text1"/>
          <w:sz w:val="32"/>
          <w:szCs w:val="32"/>
          <w:highlight w:val="none"/>
          <w:lang w:eastAsia="zh-CN"/>
          <w14:textFill>
            <w14:solidFill>
              <w14:schemeClr w14:val="tx1"/>
            </w14:solidFill>
          </w14:textFill>
        </w:rPr>
        <w:t>第一章  竞争性磋商公告</w:t>
      </w:r>
      <w:bookmarkEnd w:id="1"/>
      <w:bookmarkEnd w:id="2"/>
    </w:p>
    <w:p w14:paraId="0698C022">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项目概况</w:t>
      </w:r>
    </w:p>
    <w:p w14:paraId="05DCCEDD">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sz w:val="21"/>
          <w:szCs w:val="21"/>
          <w:highlight w:val="none"/>
          <w:lang w:eastAsia="zh-CN"/>
        </w:rPr>
        <w:t xml:space="preserve"> 长春医学高等专科学校图书馆报告厅音响设备升级改造采购项目</w:t>
      </w:r>
      <w:r>
        <w:rPr>
          <w:rFonts w:hint="eastAsia" w:ascii="宋体" w:hAnsi="宋体" w:eastAsia="宋体" w:cs="宋体"/>
          <w:sz w:val="21"/>
          <w:szCs w:val="21"/>
          <w:highlight w:val="none"/>
          <w:lang w:eastAsia="zh-CN"/>
        </w:rPr>
        <w:t>的潜在供应商</w:t>
      </w:r>
      <w:r>
        <w:rPr>
          <w:rFonts w:hint="eastAsia" w:ascii="宋体" w:hAnsi="宋体" w:eastAsia="宋体" w:cs="宋体"/>
          <w:color w:val="333333"/>
          <w:sz w:val="21"/>
          <w:szCs w:val="21"/>
          <w:highlight w:val="none"/>
          <w:shd w:val="clear" w:color="auto" w:fill="FFFFFF"/>
          <w:lang w:eastAsia="zh-CN"/>
        </w:rPr>
        <w:t>应在政府采购云平台（网址：http:// www.zcygov.cn）获取采购文件</w:t>
      </w:r>
      <w:r>
        <w:rPr>
          <w:rFonts w:hint="eastAsia" w:ascii="宋体" w:hAnsi="宋体" w:eastAsia="宋体" w:cs="宋体"/>
          <w:sz w:val="21"/>
          <w:szCs w:val="21"/>
          <w:highlight w:val="none"/>
          <w:lang w:eastAsia="zh-CN"/>
        </w:rPr>
        <w:t>，并于2024年</w:t>
      </w:r>
      <w:r>
        <w:rPr>
          <w:rFonts w:hint="eastAsia" w:cs="宋体"/>
          <w:sz w:val="21"/>
          <w:szCs w:val="21"/>
          <w:highlight w:val="none"/>
          <w:lang w:val="en-US" w:eastAsia="zh-CN"/>
        </w:rPr>
        <w:t>08</w:t>
      </w:r>
      <w:r>
        <w:rPr>
          <w:rFonts w:hint="eastAsia" w:ascii="宋体" w:hAnsi="宋体" w:eastAsia="宋体" w:cs="宋体"/>
          <w:sz w:val="21"/>
          <w:szCs w:val="21"/>
          <w:highlight w:val="none"/>
          <w:lang w:eastAsia="zh-CN"/>
        </w:rPr>
        <w:t>月</w:t>
      </w:r>
      <w:r>
        <w:rPr>
          <w:rFonts w:hint="eastAsia" w:cs="宋体"/>
          <w:sz w:val="21"/>
          <w:szCs w:val="21"/>
          <w:highlight w:val="none"/>
          <w:lang w:val="en-US" w:eastAsia="zh-CN"/>
        </w:rPr>
        <w:t>15</w:t>
      </w:r>
      <w:r>
        <w:rPr>
          <w:rFonts w:hint="eastAsia" w:ascii="宋体" w:hAnsi="宋体" w:eastAsia="宋体" w:cs="宋体"/>
          <w:sz w:val="21"/>
          <w:szCs w:val="21"/>
          <w:highlight w:val="none"/>
          <w:lang w:eastAsia="zh-CN"/>
        </w:rPr>
        <w:t>日</w:t>
      </w:r>
      <w:r>
        <w:rPr>
          <w:rFonts w:hint="eastAsia" w:cs="宋体"/>
          <w:sz w:val="21"/>
          <w:szCs w:val="21"/>
          <w:highlight w:val="none"/>
          <w:lang w:val="en-US" w:eastAsia="zh-CN"/>
        </w:rPr>
        <w:t>14</w:t>
      </w:r>
      <w:r>
        <w:rPr>
          <w:rFonts w:hint="eastAsia" w:ascii="宋体" w:hAnsi="宋体" w:eastAsia="宋体" w:cs="宋体"/>
          <w:sz w:val="21"/>
          <w:szCs w:val="21"/>
          <w:highlight w:val="none"/>
          <w:lang w:eastAsia="zh-CN"/>
        </w:rPr>
        <w:t>时30分（北京时间）前递交响应文件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DB83EE">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3" w:name="_Toc28359089"/>
      <w:bookmarkStart w:id="4" w:name="_Toc35393629"/>
      <w:bookmarkStart w:id="5" w:name="_Toc28359012"/>
      <w:bookmarkStart w:id="6" w:name="_Toc35393798"/>
      <w:r>
        <w:rPr>
          <w:rFonts w:hint="eastAsia" w:ascii="宋体" w:hAnsi="宋体" w:eastAsia="宋体" w:cs="宋体"/>
          <w:b/>
          <w:bCs/>
          <w:color w:val="000000" w:themeColor="text1"/>
          <w:sz w:val="21"/>
          <w:szCs w:val="21"/>
          <w:highlight w:val="none"/>
          <w:lang w:eastAsia="zh-CN"/>
          <w14:textFill>
            <w14:solidFill>
              <w14:schemeClr w14:val="tx1"/>
            </w14:solidFill>
          </w14:textFill>
        </w:rPr>
        <w:t>一、项目基本情况</w:t>
      </w:r>
      <w:bookmarkEnd w:id="3"/>
      <w:bookmarkEnd w:id="4"/>
      <w:bookmarkEnd w:id="5"/>
      <w:bookmarkEnd w:id="6"/>
    </w:p>
    <w:p w14:paraId="4491B80E">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1.项目编号：JM-2024-07-00792</w:t>
      </w:r>
      <w:r>
        <w:rPr>
          <w:rFonts w:hint="eastAsia" w:ascii="宋体" w:hAnsi="宋体" w:eastAsia="宋体" w:cs="宋体"/>
          <w:bCs/>
          <w:sz w:val="21"/>
          <w:szCs w:val="21"/>
          <w:highlight w:val="none"/>
          <w:lang w:eastAsia="zh-CN"/>
        </w:rPr>
        <w:t>（</w:t>
      </w:r>
      <w:r>
        <w:rPr>
          <w:rFonts w:hint="eastAsia" w:cs="宋体"/>
          <w:bCs/>
          <w:color w:val="000000" w:themeColor="text1"/>
          <w:sz w:val="21"/>
          <w:szCs w:val="21"/>
          <w:highlight w:val="none"/>
          <w:lang w:eastAsia="zh-CN"/>
          <w14:textFill>
            <w14:solidFill>
              <w14:schemeClr w14:val="tx1"/>
            </w14:solidFill>
          </w14:textFill>
        </w:rPr>
        <w:t>2024ZHYX807016</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343BB5C">
      <w:pPr>
        <w:wordWrap w:val="0"/>
        <w:spacing w:line="380" w:lineRule="exact"/>
        <w:ind w:firstLine="420" w:firstLineChars="200"/>
        <w:jc w:val="both"/>
        <w:rPr>
          <w:rFonts w:hint="eastAsia" w:ascii="宋体" w:hAnsi="宋体" w:eastAsia="宋体" w:cs="宋体"/>
          <w:bCs/>
          <w:sz w:val="21"/>
          <w:szCs w:val="21"/>
          <w:highlight w:val="none"/>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.项目名称:</w:t>
      </w:r>
      <w:r>
        <w:rPr>
          <w:rFonts w:hint="eastAsia" w:cs="宋体"/>
          <w:color w:val="000000" w:themeColor="text1"/>
          <w:sz w:val="21"/>
          <w:szCs w:val="21"/>
          <w:highlight w:val="none"/>
          <w:lang w:val="en-US" w:eastAsia="zh-CN"/>
          <w14:textFill>
            <w14:solidFill>
              <w14:schemeClr w14:val="tx1"/>
            </w14:solidFill>
          </w14:textFill>
        </w:rPr>
        <w:t xml:space="preserve"> </w:t>
      </w:r>
      <w:r>
        <w:rPr>
          <w:rFonts w:hint="eastAsia" w:cs="宋体"/>
          <w:sz w:val="21"/>
          <w:szCs w:val="21"/>
          <w:highlight w:val="none"/>
          <w:lang w:eastAsia="zh-CN"/>
        </w:rPr>
        <w:t>长春医学高等专科学校图书馆报告厅音响设备升级改造采购项目</w:t>
      </w:r>
      <w:r>
        <w:rPr>
          <w:rFonts w:hint="eastAsia" w:ascii="宋体" w:hAnsi="宋体" w:eastAsia="宋体" w:cs="宋体"/>
          <w:bCs/>
          <w:sz w:val="21"/>
          <w:szCs w:val="21"/>
          <w:highlight w:val="none"/>
          <w:lang w:eastAsia="zh-CN"/>
        </w:rPr>
        <w:t>；</w:t>
      </w:r>
    </w:p>
    <w:p w14:paraId="1C6AC782">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.采购方式：竞争性磋商；</w:t>
      </w:r>
    </w:p>
    <w:p w14:paraId="4033EA04">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.预算金额：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529200</w:t>
      </w:r>
      <w:r>
        <w:rPr>
          <w:rFonts w:hint="eastAsia" w:ascii="宋体" w:hAnsi="宋体" w:eastAsia="宋体" w:cs="宋体"/>
          <w:bCs/>
          <w:sz w:val="21"/>
          <w:szCs w:val="21"/>
          <w:highlight w:val="none"/>
          <w:lang w:eastAsia="zh-CN"/>
        </w:rPr>
        <w:t>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F12D17C">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双8寸二分频线阵列扬声器</w:t>
      </w:r>
      <w:r>
        <w:rPr>
          <w:rFonts w:hint="eastAsia" w:cs="宋体"/>
          <w:color w:val="000000" w:themeColor="text1"/>
          <w:sz w:val="21"/>
          <w:szCs w:val="21"/>
          <w:highlight w:val="none"/>
          <w:lang w:val="en-US" w:eastAsia="zh-CN"/>
          <w14:textFill>
            <w14:solidFill>
              <w14:schemeClr w14:val="tx1"/>
            </w14:solidFill>
          </w14:textFill>
        </w:rPr>
        <w:t>等音响设备采购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具体内容详见磋商文件；</w:t>
      </w:r>
    </w:p>
    <w:p w14:paraId="22B8FB54">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Cs/>
          <w:sz w:val="21"/>
          <w:szCs w:val="21"/>
          <w:highlight w:val="none"/>
          <w:lang w:eastAsia="zh-CN"/>
        </w:rPr>
        <w:t>合同履行期限（</w:t>
      </w:r>
      <w:r>
        <w:rPr>
          <w:rFonts w:hint="eastAsia" w:ascii="宋体" w:hAnsi="宋体" w:eastAsia="宋体" w:cs="宋体"/>
          <w:bCs/>
          <w:snapToGrid w:val="0"/>
          <w:sz w:val="21"/>
          <w:szCs w:val="21"/>
          <w:highlight w:val="none"/>
          <w:lang w:eastAsia="zh-CN"/>
        </w:rPr>
        <w:t>供货期</w:t>
      </w:r>
      <w:r>
        <w:rPr>
          <w:rFonts w:hint="eastAsia" w:ascii="宋体" w:hAnsi="宋体" w:eastAsia="宋体" w:cs="宋体"/>
          <w:bCs/>
          <w:sz w:val="21"/>
          <w:szCs w:val="21"/>
          <w:highlight w:val="none"/>
          <w:lang w:eastAsia="zh-CN"/>
        </w:rPr>
        <w:t>）：采购合同签订之日起</w:t>
      </w:r>
      <w:r>
        <w:rPr>
          <w:rFonts w:hint="eastAsia" w:ascii="宋体" w:hAnsi="宋体" w:eastAsia="宋体" w:cs="宋体"/>
          <w:bCs/>
          <w:sz w:val="21"/>
          <w:szCs w:val="21"/>
          <w:highlight w:val="none"/>
          <w:lang w:val="en-US" w:eastAsia="zh-CN"/>
        </w:rPr>
        <w:t>60</w:t>
      </w:r>
      <w:r>
        <w:rPr>
          <w:rFonts w:hint="eastAsia" w:ascii="宋体" w:hAnsi="宋体" w:eastAsia="宋体" w:cs="宋体"/>
          <w:bCs/>
          <w:sz w:val="21"/>
          <w:szCs w:val="21"/>
          <w:highlight w:val="none"/>
          <w:lang w:eastAsia="zh-CN"/>
        </w:rPr>
        <w:t>天</w:t>
      </w:r>
      <w:r>
        <w:rPr>
          <w:rFonts w:hint="eastAsia" w:ascii="宋体" w:hAnsi="宋体" w:eastAsia="宋体" w:cs="宋体"/>
          <w:bCs/>
          <w:sz w:val="21"/>
          <w:szCs w:val="21"/>
          <w:highlight w:val="none"/>
          <w:lang w:val="en-US" w:eastAsia="zh-CN"/>
        </w:rPr>
        <w:t>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78251F">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.供货地点：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长春医学高等专科学校内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DBA6046">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.质量标准：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达到国家及行业相关标准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61671E7">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.本项目不接受联合体。</w:t>
      </w:r>
    </w:p>
    <w:p w14:paraId="3035EB95">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 w:name="_Toc28359013"/>
      <w:bookmarkStart w:id="8" w:name="_Toc28359090"/>
      <w:bookmarkStart w:id="9" w:name="_Toc35393799"/>
      <w:bookmarkStart w:id="10" w:name="_Toc35393630"/>
      <w:r>
        <w:rPr>
          <w:rFonts w:hint="eastAsia" w:ascii="宋体" w:hAnsi="宋体" w:eastAsia="宋体" w:cs="宋体"/>
          <w:b/>
          <w:bCs/>
          <w:color w:val="000000" w:themeColor="text1"/>
          <w:sz w:val="21"/>
          <w:szCs w:val="21"/>
          <w:highlight w:val="none"/>
          <w:lang w:eastAsia="zh-CN"/>
          <w14:textFill>
            <w14:solidFill>
              <w14:schemeClr w14:val="tx1"/>
            </w14:solidFill>
          </w14:textFill>
        </w:rPr>
        <w:t>二、申请人的资格要求：</w:t>
      </w:r>
      <w:bookmarkEnd w:id="7"/>
      <w:bookmarkEnd w:id="8"/>
      <w:bookmarkEnd w:id="9"/>
      <w:bookmarkEnd w:id="10"/>
    </w:p>
    <w:p w14:paraId="650894F0">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1.满足《中华人民共和国政府采购法》第二十二条规定；</w:t>
      </w:r>
    </w:p>
    <w:p w14:paraId="67DCDBF6">
      <w:pPr>
        <w:autoSpaceDE w:val="0"/>
        <w:autoSpaceDN w:val="0"/>
        <w:adjustRightInd w:val="0"/>
        <w:spacing w:line="380" w:lineRule="exact"/>
        <w:ind w:firstLine="420" w:firstLineChars="200"/>
        <w:rPr>
          <w:rFonts w:hint="eastAsia" w:ascii="宋体" w:hAnsi="宋体" w:eastAsia="宋体" w:cs="宋体"/>
          <w:bCs/>
          <w:sz w:val="21"/>
          <w:szCs w:val="21"/>
          <w:highlight w:val="none"/>
          <w:lang w:eastAsia="zh-CN"/>
        </w:rPr>
      </w:pPr>
      <w:bookmarkStart w:id="11" w:name="_Toc28359014"/>
      <w:bookmarkStart w:id="12" w:name="_Toc28359091"/>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bCs/>
          <w:sz w:val="21"/>
          <w:szCs w:val="21"/>
          <w:highlight w:val="none"/>
          <w:lang w:eastAsia="zh-CN"/>
        </w:rPr>
        <w:t>落实政府采购政策需满足的资格要求：本项目为专门面向中小企业；</w:t>
      </w:r>
    </w:p>
    <w:p w14:paraId="346F0128">
      <w:pPr>
        <w:autoSpaceDE w:val="0"/>
        <w:autoSpaceDN w:val="0"/>
        <w:adjustRightInd w:val="0"/>
        <w:spacing w:line="38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05AA8AA3">
      <w:pPr>
        <w:autoSpaceDE w:val="0"/>
        <w:autoSpaceDN w:val="0"/>
        <w:adjustRightInd w:val="0"/>
        <w:spacing w:line="38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bookmarkStart w:id="13" w:name="_Toc35393631"/>
      <w:bookmarkStart w:id="14" w:name="_Toc35393800"/>
      <w:r>
        <w:rPr>
          <w:rFonts w:hint="eastAsia" w:ascii="宋体" w:hAnsi="宋体" w:eastAsia="宋体" w:cs="宋体"/>
          <w:bCs/>
          <w:sz w:val="21"/>
          <w:szCs w:val="21"/>
          <w:highlight w:val="none"/>
          <w:lang w:eastAsia="zh-CN"/>
        </w:rPr>
        <w:t>本项目的特定资格要求：</w:t>
      </w:r>
    </w:p>
    <w:p w14:paraId="50AE8FAE">
      <w:pPr>
        <w:autoSpaceDE w:val="0"/>
        <w:autoSpaceDN w:val="0"/>
        <w:adjustRightInd w:val="0"/>
        <w:spacing w:line="38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3.1供应商须是具有独立的法人资格的企业或其他组织；</w:t>
      </w:r>
    </w:p>
    <w:p w14:paraId="45E2DB43">
      <w:pPr>
        <w:autoSpaceDE w:val="0"/>
        <w:autoSpaceDN w:val="0"/>
        <w:adjustRightInd w:val="0"/>
        <w:spacing w:line="38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3.2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7E2EF4FB">
      <w:pPr>
        <w:autoSpaceDE w:val="0"/>
        <w:autoSpaceDN w:val="0"/>
        <w:adjustRightInd w:val="0"/>
        <w:spacing w:line="38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w:t>
      </w:r>
      <w:r>
        <w:rPr>
          <w:rFonts w:hint="eastAsia" w:cs="宋体"/>
          <w:bCs/>
          <w:sz w:val="21"/>
          <w:szCs w:val="21"/>
          <w:highlight w:val="none"/>
          <w:lang w:val="en-US" w:eastAsia="zh-CN"/>
        </w:rPr>
        <w:t>3</w:t>
      </w:r>
      <w:r>
        <w:rPr>
          <w:rFonts w:hint="eastAsia" w:ascii="宋体" w:hAnsi="宋体" w:eastAsia="宋体" w:cs="宋体"/>
          <w:bCs/>
          <w:sz w:val="21"/>
          <w:szCs w:val="21"/>
          <w:highlight w:val="none"/>
          <w:lang w:eastAsia="zh-CN"/>
        </w:rPr>
        <w:t>拒绝列入政府取消投标资格记录期间的企业或个人磋商；</w:t>
      </w:r>
    </w:p>
    <w:p w14:paraId="503C5B91">
      <w:pPr>
        <w:autoSpaceDE w:val="0"/>
        <w:autoSpaceDN w:val="0"/>
        <w:adjustRightInd w:val="0"/>
        <w:spacing w:line="38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3.</w:t>
      </w:r>
      <w:r>
        <w:rPr>
          <w:rFonts w:hint="eastAsia" w:cs="宋体"/>
          <w:bCs/>
          <w:sz w:val="21"/>
          <w:szCs w:val="21"/>
          <w:highlight w:val="none"/>
          <w:lang w:val="en-US" w:eastAsia="zh-CN"/>
        </w:rPr>
        <w:t>4</w:t>
      </w:r>
      <w:r>
        <w:rPr>
          <w:rFonts w:hint="eastAsia" w:ascii="宋体" w:hAnsi="宋体" w:eastAsia="宋体" w:cs="宋体"/>
          <w:bCs/>
          <w:sz w:val="21"/>
          <w:szCs w:val="21"/>
          <w:highlight w:val="none"/>
          <w:lang w:eastAsia="zh-CN"/>
        </w:rPr>
        <w:t>参加政府采购活动前3年内在经营活动中没有重大违法记录；</w:t>
      </w:r>
    </w:p>
    <w:p w14:paraId="13D918F5">
      <w:pPr>
        <w:autoSpaceDE w:val="0"/>
        <w:autoSpaceDN w:val="0"/>
        <w:adjustRightInd w:val="0"/>
        <w:spacing w:line="3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cs="宋体"/>
          <w:bCs/>
          <w:sz w:val="21"/>
          <w:szCs w:val="21"/>
          <w:highlight w:val="none"/>
          <w:lang w:val="en-US" w:eastAsia="zh-CN"/>
        </w:rPr>
        <w:t>5</w:t>
      </w:r>
      <w:r>
        <w:rPr>
          <w:rFonts w:hint="eastAsia" w:ascii="宋体" w:hAnsi="宋体" w:eastAsia="宋体" w:cs="宋体"/>
          <w:bCs/>
          <w:sz w:val="21"/>
          <w:szCs w:val="21"/>
          <w:highlight w:val="none"/>
        </w:rPr>
        <w:t>不得为“信用中国”网站（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\t "_blank" </w:instrText>
      </w:r>
      <w:r>
        <w:rPr>
          <w:rFonts w:hint="eastAsia" w:ascii="宋体" w:hAnsi="宋体" w:eastAsia="宋体" w:cs="宋体"/>
          <w:highlight w:val="none"/>
        </w:rPr>
        <w:fldChar w:fldCharType="separate"/>
      </w:r>
      <w:r>
        <w:rPr>
          <w:rFonts w:hint="eastAsia" w:ascii="宋体" w:hAnsi="宋体" w:eastAsia="宋体" w:cs="宋体"/>
          <w:bCs/>
          <w:sz w:val="21"/>
          <w:szCs w:val="21"/>
          <w:highlight w:val="none"/>
        </w:rPr>
        <w:t>www.creditchina.gov.cn</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12FD8BF7">
      <w:pPr>
        <w:autoSpaceDE w:val="0"/>
        <w:autoSpaceDN w:val="0"/>
        <w:adjustRightInd w:val="0"/>
        <w:spacing w:line="38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w:t>
      </w:r>
      <w:r>
        <w:rPr>
          <w:rFonts w:hint="eastAsia" w:cs="宋体"/>
          <w:bCs/>
          <w:sz w:val="21"/>
          <w:szCs w:val="21"/>
          <w:highlight w:val="none"/>
          <w:lang w:val="en-US" w:eastAsia="zh-CN"/>
        </w:rPr>
        <w:t>6</w:t>
      </w:r>
      <w:r>
        <w:rPr>
          <w:rFonts w:hint="eastAsia" w:ascii="宋体" w:hAnsi="宋体" w:eastAsia="宋体" w:cs="宋体"/>
          <w:bCs/>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1585464">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三、获取采购文件</w:t>
      </w:r>
      <w:bookmarkEnd w:id="11"/>
      <w:bookmarkEnd w:id="12"/>
      <w:bookmarkEnd w:id="13"/>
      <w:bookmarkEnd w:id="14"/>
    </w:p>
    <w:p w14:paraId="64D5CFB0">
      <w:pPr>
        <w:pStyle w:val="24"/>
        <w:shd w:val="clear" w:color="auto" w:fill="FFFFFF"/>
        <w:spacing w:beforeAutospacing="0" w:afterAutospacing="0" w:line="380" w:lineRule="exact"/>
        <w:ind w:firstLine="480"/>
        <w:jc w:val="both"/>
        <w:rPr>
          <w:rFonts w:hint="eastAsia" w:ascii="宋体" w:hAnsi="宋体" w:eastAsia="宋体" w:cs="宋体"/>
          <w:bCs/>
          <w:sz w:val="21"/>
          <w:szCs w:val="21"/>
          <w:highlight w:val="none"/>
          <w:lang w:eastAsia="zh-CN"/>
        </w:rPr>
      </w:pPr>
      <w:bookmarkStart w:id="15" w:name="_Toc28359092"/>
      <w:bookmarkStart w:id="16" w:name="_Toc35393632"/>
      <w:bookmarkStart w:id="17" w:name="_Toc28359015"/>
      <w:bookmarkStart w:id="18" w:name="_Toc35393801"/>
      <w:r>
        <w:rPr>
          <w:rFonts w:hint="eastAsia" w:ascii="宋体" w:hAnsi="宋体" w:eastAsia="宋体" w:cs="宋体"/>
          <w:bCs/>
          <w:sz w:val="21"/>
          <w:szCs w:val="21"/>
          <w:highlight w:val="none"/>
        </w:rPr>
        <w:t>时间：2024年</w:t>
      </w:r>
      <w:r>
        <w:rPr>
          <w:rFonts w:hint="eastAsia" w:ascii="宋体" w:hAnsi="宋体" w:eastAsia="宋体" w:cs="宋体"/>
          <w:bCs/>
          <w:sz w:val="21"/>
          <w:szCs w:val="21"/>
          <w:highlight w:val="none"/>
          <w:lang w:val="en-US" w:eastAsia="zh-CN"/>
        </w:rPr>
        <w:t>0</w:t>
      </w:r>
      <w:r>
        <w:rPr>
          <w:rFonts w:hint="eastAsia" w:cs="宋体"/>
          <w:bCs/>
          <w:sz w:val="21"/>
          <w:szCs w:val="21"/>
          <w:highlight w:val="none"/>
          <w:lang w:val="en-US" w:eastAsia="zh-CN"/>
        </w:rPr>
        <w:t>8</w:t>
      </w:r>
      <w:r>
        <w:rPr>
          <w:rFonts w:hint="eastAsia" w:ascii="宋体" w:hAnsi="宋体" w:eastAsia="宋体" w:cs="宋体"/>
          <w:bCs/>
          <w:sz w:val="21"/>
          <w:szCs w:val="21"/>
          <w:highlight w:val="none"/>
        </w:rPr>
        <w:t>月</w:t>
      </w:r>
      <w:r>
        <w:rPr>
          <w:rFonts w:hint="eastAsia" w:cs="宋体"/>
          <w:bCs/>
          <w:sz w:val="21"/>
          <w:szCs w:val="21"/>
          <w:highlight w:val="none"/>
          <w:lang w:val="en-US" w:eastAsia="zh-CN"/>
        </w:rPr>
        <w:t>05</w:t>
      </w:r>
      <w:r>
        <w:rPr>
          <w:rFonts w:hint="eastAsia" w:ascii="宋体" w:hAnsi="宋体" w:eastAsia="宋体" w:cs="宋体"/>
          <w:bCs/>
          <w:sz w:val="21"/>
          <w:szCs w:val="21"/>
          <w:highlight w:val="none"/>
        </w:rPr>
        <w:t>日至2024年</w:t>
      </w:r>
      <w:r>
        <w:rPr>
          <w:rFonts w:hint="eastAsia" w:ascii="宋体" w:hAnsi="宋体" w:eastAsia="宋体" w:cs="宋体"/>
          <w:bCs/>
          <w:sz w:val="21"/>
          <w:szCs w:val="21"/>
          <w:highlight w:val="none"/>
          <w:lang w:val="en-US" w:eastAsia="zh-CN"/>
        </w:rPr>
        <w:t>0</w:t>
      </w:r>
      <w:r>
        <w:rPr>
          <w:rFonts w:hint="eastAsia" w:cs="宋体"/>
          <w:bCs/>
          <w:sz w:val="21"/>
          <w:szCs w:val="21"/>
          <w:highlight w:val="none"/>
          <w:lang w:val="en-US" w:eastAsia="zh-CN"/>
        </w:rPr>
        <w:t>8</w:t>
      </w:r>
      <w:r>
        <w:rPr>
          <w:rFonts w:hint="eastAsia" w:ascii="宋体" w:hAnsi="宋体" w:eastAsia="宋体" w:cs="宋体"/>
          <w:bCs/>
          <w:sz w:val="21"/>
          <w:szCs w:val="21"/>
          <w:highlight w:val="none"/>
        </w:rPr>
        <w:t>月</w:t>
      </w:r>
      <w:r>
        <w:rPr>
          <w:rFonts w:hint="eastAsia" w:cs="宋体"/>
          <w:bCs/>
          <w:sz w:val="21"/>
          <w:szCs w:val="21"/>
          <w:highlight w:val="none"/>
          <w:lang w:val="en-US" w:eastAsia="zh-CN"/>
        </w:rPr>
        <w:t>09</w:t>
      </w:r>
      <w:r>
        <w:rPr>
          <w:rFonts w:hint="eastAsia" w:ascii="宋体" w:hAnsi="宋体" w:eastAsia="宋体" w:cs="宋体"/>
          <w:bCs/>
          <w:sz w:val="21"/>
          <w:szCs w:val="21"/>
          <w:highlight w:val="none"/>
        </w:rPr>
        <w:t>日，每天08时30分至16时00分（北京时间，法定节假日除外）</w:t>
      </w:r>
      <w:r>
        <w:rPr>
          <w:rFonts w:hint="eastAsia" w:cs="宋体"/>
          <w:bCs/>
          <w:sz w:val="21"/>
          <w:szCs w:val="21"/>
          <w:highlight w:val="none"/>
          <w:lang w:eastAsia="zh-CN"/>
        </w:rPr>
        <w:t>；</w:t>
      </w:r>
    </w:p>
    <w:p w14:paraId="3463590C">
      <w:pPr>
        <w:pStyle w:val="24"/>
        <w:shd w:val="clear" w:color="auto" w:fill="FFFFFF"/>
        <w:spacing w:beforeAutospacing="0" w:afterAutospacing="0" w:line="380" w:lineRule="exact"/>
        <w:ind w:firstLine="480"/>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en-US"/>
        </w:rPr>
        <w:t>地点：政府采购云平台（网址：http:// www.zcygov.cn）</w:t>
      </w:r>
      <w:r>
        <w:rPr>
          <w:rFonts w:hint="eastAsia" w:cs="宋体"/>
          <w:bCs/>
          <w:sz w:val="21"/>
          <w:szCs w:val="21"/>
          <w:highlight w:val="none"/>
          <w:lang w:eastAsia="zh-CN"/>
        </w:rPr>
        <w:t>；</w:t>
      </w:r>
    </w:p>
    <w:p w14:paraId="2BE4FC5C">
      <w:pPr>
        <w:pStyle w:val="24"/>
        <w:shd w:val="clear" w:color="auto" w:fill="FFFFFF"/>
        <w:spacing w:beforeAutospacing="0" w:afterAutospacing="0" w:line="380" w:lineRule="exact"/>
        <w:ind w:firstLine="480"/>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en-US"/>
        </w:rPr>
        <w:t>方式：网上免费获取。潜在供应商可自行在“政采云”平台（网址：http：//www.zcygov.cn）下载</w:t>
      </w:r>
      <w:r>
        <w:rPr>
          <w:rFonts w:hint="eastAsia" w:ascii="宋体" w:hAnsi="宋体" w:eastAsia="宋体" w:cs="宋体"/>
          <w:bCs/>
          <w:sz w:val="21"/>
          <w:szCs w:val="21"/>
          <w:highlight w:val="none"/>
        </w:rPr>
        <w:t>采购</w:t>
      </w:r>
      <w:r>
        <w:rPr>
          <w:rFonts w:hint="eastAsia" w:ascii="宋体" w:hAnsi="宋体" w:eastAsia="宋体" w:cs="宋体"/>
          <w:bCs/>
          <w:sz w:val="21"/>
          <w:szCs w:val="21"/>
          <w:highlight w:val="none"/>
          <w:lang w:eastAsia="en-US"/>
        </w:rPr>
        <w:t>文件（操作路径：登录“政采云”平台-项目采购-获取采购文件-找到本项目-点击“申请获取采购文件”），其他途径获取的采购文件开标时一律按无效投标处理</w:t>
      </w:r>
      <w:r>
        <w:rPr>
          <w:rFonts w:hint="eastAsia" w:cs="宋体"/>
          <w:bCs/>
          <w:sz w:val="21"/>
          <w:szCs w:val="21"/>
          <w:highlight w:val="none"/>
          <w:lang w:eastAsia="zh-CN"/>
        </w:rPr>
        <w:t>；</w:t>
      </w:r>
    </w:p>
    <w:p w14:paraId="1F96BD73">
      <w:pPr>
        <w:pStyle w:val="24"/>
        <w:shd w:val="clear" w:color="auto" w:fill="FFFFFF"/>
        <w:spacing w:beforeAutospacing="0" w:afterAutospacing="0" w:line="380" w:lineRule="exact"/>
        <w:ind w:firstLine="480"/>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未进行网上注册并办理CA认证的供应商将无法参与本次采购活动</w:t>
      </w:r>
      <w:r>
        <w:rPr>
          <w:rFonts w:hint="eastAsia" w:cs="宋体"/>
          <w:bCs/>
          <w:sz w:val="21"/>
          <w:szCs w:val="21"/>
          <w:highlight w:val="none"/>
          <w:lang w:eastAsia="zh-CN"/>
        </w:rPr>
        <w:t>；</w:t>
      </w:r>
    </w:p>
    <w:p w14:paraId="2D073194">
      <w:pPr>
        <w:pStyle w:val="24"/>
        <w:shd w:val="clear" w:color="auto" w:fill="FFFFFF"/>
        <w:spacing w:beforeAutospacing="0" w:afterAutospacing="0" w:line="380" w:lineRule="exact"/>
        <w:ind w:firstLine="480"/>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售价：0元</w:t>
      </w:r>
      <w:r>
        <w:rPr>
          <w:rFonts w:hint="eastAsia" w:cs="宋体"/>
          <w:bCs/>
          <w:sz w:val="21"/>
          <w:szCs w:val="21"/>
          <w:highlight w:val="none"/>
          <w:lang w:eastAsia="zh-CN"/>
        </w:rPr>
        <w:t>。</w:t>
      </w:r>
    </w:p>
    <w:p w14:paraId="573775BA">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四、响应文件提交</w:t>
      </w:r>
      <w:bookmarkEnd w:id="15"/>
      <w:bookmarkEnd w:id="16"/>
      <w:bookmarkEnd w:id="17"/>
      <w:bookmarkEnd w:id="18"/>
    </w:p>
    <w:p w14:paraId="1753BC4C">
      <w:pPr>
        <w:wordWrap w:val="0"/>
        <w:spacing w:line="380" w:lineRule="exact"/>
        <w:ind w:firstLine="420" w:firstLineChars="200"/>
        <w:jc w:val="both"/>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截止时间：</w:t>
      </w:r>
      <w:r>
        <w:rPr>
          <w:rFonts w:hint="eastAsia" w:ascii="宋体" w:hAnsi="宋体" w:eastAsia="宋体" w:cs="宋体"/>
          <w:sz w:val="21"/>
          <w:szCs w:val="21"/>
          <w:highlight w:val="none"/>
          <w:lang w:eastAsia="zh-CN"/>
        </w:rPr>
        <w:t>2024年0</w:t>
      </w:r>
      <w:r>
        <w:rPr>
          <w:rFonts w:hint="eastAsia" w:cs="宋体"/>
          <w:sz w:val="21"/>
          <w:szCs w:val="21"/>
          <w:highlight w:val="none"/>
          <w:lang w:val="en-US" w:eastAsia="zh-CN"/>
        </w:rPr>
        <w:t>8</w:t>
      </w:r>
      <w:r>
        <w:rPr>
          <w:rFonts w:hint="eastAsia" w:ascii="宋体" w:hAnsi="宋体" w:eastAsia="宋体" w:cs="宋体"/>
          <w:sz w:val="21"/>
          <w:szCs w:val="21"/>
          <w:highlight w:val="none"/>
          <w:lang w:eastAsia="zh-CN"/>
        </w:rPr>
        <w:t>月</w:t>
      </w:r>
      <w:r>
        <w:rPr>
          <w:rFonts w:hint="eastAsia" w:cs="宋体"/>
          <w:sz w:val="21"/>
          <w:szCs w:val="21"/>
          <w:highlight w:val="none"/>
          <w:lang w:val="en-US" w:eastAsia="zh-CN"/>
        </w:rPr>
        <w:t>15</w:t>
      </w:r>
      <w:r>
        <w:rPr>
          <w:rFonts w:hint="eastAsia" w:ascii="宋体" w:hAnsi="宋体" w:eastAsia="宋体" w:cs="宋体"/>
          <w:sz w:val="21"/>
          <w:szCs w:val="21"/>
          <w:highlight w:val="none"/>
          <w:lang w:eastAsia="zh-CN"/>
        </w:rPr>
        <w:t>日</w:t>
      </w:r>
      <w:r>
        <w:rPr>
          <w:rFonts w:hint="eastAsia" w:cs="宋体"/>
          <w:sz w:val="21"/>
          <w:szCs w:val="21"/>
          <w:highlight w:val="none"/>
          <w:lang w:val="en-US" w:eastAsia="zh-CN"/>
        </w:rPr>
        <w:t>14</w:t>
      </w:r>
      <w:r>
        <w:rPr>
          <w:rFonts w:hint="eastAsia" w:ascii="宋体" w:hAnsi="宋体" w:eastAsia="宋体" w:cs="宋体"/>
          <w:sz w:val="21"/>
          <w:szCs w:val="21"/>
          <w:highlight w:val="none"/>
          <w:lang w:eastAsia="zh-CN"/>
        </w:rPr>
        <w:t>时30分（北京时间）</w:t>
      </w:r>
      <w:r>
        <w:rPr>
          <w:rFonts w:hint="eastAsia" w:cs="宋体"/>
          <w:sz w:val="21"/>
          <w:szCs w:val="21"/>
          <w:highlight w:val="none"/>
          <w:lang w:eastAsia="zh-CN"/>
        </w:rPr>
        <w:t>；</w:t>
      </w:r>
    </w:p>
    <w:p w14:paraId="2DC918B4">
      <w:pPr>
        <w:wordWrap w:val="0"/>
        <w:spacing w:line="380" w:lineRule="exact"/>
        <w:ind w:firstLine="420" w:firstLineChars="200"/>
        <w:jc w:val="both"/>
        <w:rPr>
          <w:rFonts w:hint="eastAsia" w:ascii="宋体" w:hAnsi="宋体" w:eastAsia="宋体" w:cs="宋体"/>
          <w:bCs/>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地    点：</w:t>
      </w:r>
      <w:r>
        <w:rPr>
          <w:rFonts w:hint="eastAsia" w:ascii="宋体" w:hAnsi="宋体" w:eastAsia="宋体" w:cs="宋体"/>
          <w:bCs/>
          <w:sz w:val="21"/>
          <w:szCs w:val="21"/>
          <w:highlight w:val="none"/>
          <w:lang w:eastAsia="zh-CN"/>
        </w:rPr>
        <w:t>长春市二道区洋浦大街6999号凯利中心AB栋101开标</w:t>
      </w:r>
      <w:r>
        <w:rPr>
          <w:rFonts w:hint="eastAsia" w:cs="宋体"/>
          <w:bCs/>
          <w:sz w:val="21"/>
          <w:szCs w:val="21"/>
          <w:highlight w:val="none"/>
          <w:lang w:val="en-US" w:eastAsia="zh-CN"/>
        </w:rPr>
        <w:t>4</w:t>
      </w:r>
      <w:r>
        <w:rPr>
          <w:rFonts w:hint="eastAsia" w:ascii="宋体" w:hAnsi="宋体" w:eastAsia="宋体" w:cs="宋体"/>
          <w:bCs/>
          <w:sz w:val="21"/>
          <w:szCs w:val="21"/>
          <w:highlight w:val="none"/>
          <w:lang w:eastAsia="zh-CN"/>
        </w:rPr>
        <w:t>室</w:t>
      </w:r>
      <w:r>
        <w:rPr>
          <w:rFonts w:hint="eastAsia" w:cs="宋体"/>
          <w:bCs/>
          <w:sz w:val="21"/>
          <w:szCs w:val="21"/>
          <w:highlight w:val="none"/>
          <w:lang w:eastAsia="zh-CN"/>
        </w:rPr>
        <w:t>；</w:t>
      </w:r>
    </w:p>
    <w:p w14:paraId="0871B2BC">
      <w:pPr>
        <w:wordWrap w:val="0"/>
        <w:spacing w:line="380" w:lineRule="exact"/>
        <w:ind w:firstLine="420" w:firstLineChars="200"/>
        <w:rPr>
          <w:rFonts w:hint="eastAsia" w:ascii="宋体" w:hAnsi="宋体" w:eastAsia="宋体" w:cs="宋体"/>
          <w:color w:val="333333"/>
          <w:sz w:val="21"/>
          <w:szCs w:val="21"/>
          <w:highlight w:val="none"/>
          <w:shd w:val="clear" w:color="auto" w:fill="FFFFFF"/>
          <w:lang w:eastAsia="zh-CN"/>
        </w:rPr>
      </w:pPr>
      <w:r>
        <w:rPr>
          <w:rFonts w:hint="eastAsia" w:ascii="宋体" w:hAnsi="宋体" w:eastAsia="宋体" w:cs="宋体"/>
          <w:color w:val="333333"/>
          <w:sz w:val="21"/>
          <w:szCs w:val="21"/>
          <w:highlight w:val="none"/>
          <w:shd w:val="clear" w:color="auto" w:fill="FFFFFF"/>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r>
        <w:rPr>
          <w:rFonts w:hint="eastAsia" w:cs="宋体"/>
          <w:color w:val="333333"/>
          <w:sz w:val="21"/>
          <w:szCs w:val="21"/>
          <w:highlight w:val="none"/>
          <w:shd w:val="clear" w:color="auto" w:fill="FFFFFF"/>
          <w:lang w:eastAsia="zh-CN"/>
        </w:rPr>
        <w:t>；</w:t>
      </w:r>
    </w:p>
    <w:p w14:paraId="53093907">
      <w:pPr>
        <w:wordWrap w:val="0"/>
        <w:spacing w:line="380" w:lineRule="exact"/>
        <w:ind w:firstLine="420" w:firstLineChars="200"/>
        <w:rPr>
          <w:rFonts w:hint="eastAsia" w:ascii="宋体" w:hAnsi="宋体" w:eastAsia="宋体" w:cs="宋体"/>
          <w:color w:val="333333"/>
          <w:sz w:val="21"/>
          <w:szCs w:val="21"/>
          <w:highlight w:val="none"/>
          <w:shd w:val="clear" w:color="auto" w:fill="FFFFFF"/>
          <w:lang w:eastAsia="zh-CN"/>
        </w:rPr>
      </w:pPr>
      <w:r>
        <w:rPr>
          <w:rFonts w:hint="eastAsia" w:ascii="宋体" w:hAnsi="宋体" w:eastAsia="宋体" w:cs="宋体"/>
          <w:color w:val="333333"/>
          <w:sz w:val="21"/>
          <w:szCs w:val="21"/>
          <w:highlight w:val="none"/>
          <w:shd w:val="clear" w:color="auto" w:fill="FFFFFF"/>
          <w:lang w:eastAsia="zh-CN"/>
        </w:rPr>
        <w:t>数字证书办理及投标技术咨询：供应商须办理数字证书方可参加磋商。</w:t>
      </w:r>
    </w:p>
    <w:p w14:paraId="65E40879">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19" w:name="_Toc35393633"/>
      <w:bookmarkStart w:id="20" w:name="_Toc28359016"/>
      <w:bookmarkStart w:id="21" w:name="_Toc35393802"/>
      <w:bookmarkStart w:id="22" w:name="_Toc28359093"/>
      <w:r>
        <w:rPr>
          <w:rFonts w:hint="eastAsia" w:ascii="宋体" w:hAnsi="宋体" w:eastAsia="宋体" w:cs="宋体"/>
          <w:b/>
          <w:bCs/>
          <w:color w:val="000000" w:themeColor="text1"/>
          <w:sz w:val="21"/>
          <w:szCs w:val="21"/>
          <w:highlight w:val="none"/>
          <w:lang w:eastAsia="zh-CN"/>
          <w14:textFill>
            <w14:solidFill>
              <w14:schemeClr w14:val="tx1"/>
            </w14:solidFill>
          </w14:textFill>
        </w:rPr>
        <w:t>五、开启</w:t>
      </w:r>
      <w:bookmarkEnd w:id="19"/>
      <w:bookmarkEnd w:id="20"/>
      <w:bookmarkEnd w:id="21"/>
      <w:bookmarkEnd w:id="22"/>
    </w:p>
    <w:p w14:paraId="0425663A">
      <w:pPr>
        <w:wordWrap w:val="0"/>
        <w:spacing w:line="380" w:lineRule="exact"/>
        <w:ind w:firstLine="420" w:firstLineChars="200"/>
        <w:jc w:val="both"/>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  间：</w:t>
      </w:r>
      <w:r>
        <w:rPr>
          <w:rFonts w:hint="eastAsia" w:ascii="宋体" w:hAnsi="宋体" w:eastAsia="宋体" w:cs="宋体"/>
          <w:sz w:val="21"/>
          <w:szCs w:val="21"/>
          <w:highlight w:val="none"/>
          <w:lang w:eastAsia="zh-CN"/>
        </w:rPr>
        <w:t>2024年0</w:t>
      </w:r>
      <w:r>
        <w:rPr>
          <w:rFonts w:hint="eastAsia" w:cs="宋体"/>
          <w:sz w:val="21"/>
          <w:szCs w:val="21"/>
          <w:highlight w:val="none"/>
          <w:lang w:val="en-US" w:eastAsia="zh-CN"/>
        </w:rPr>
        <w:t>8</w:t>
      </w:r>
      <w:r>
        <w:rPr>
          <w:rFonts w:hint="eastAsia" w:ascii="宋体" w:hAnsi="宋体" w:eastAsia="宋体" w:cs="宋体"/>
          <w:sz w:val="21"/>
          <w:szCs w:val="21"/>
          <w:highlight w:val="none"/>
          <w:lang w:eastAsia="zh-CN"/>
        </w:rPr>
        <w:t>月</w:t>
      </w:r>
      <w:r>
        <w:rPr>
          <w:rFonts w:hint="eastAsia" w:cs="宋体"/>
          <w:sz w:val="21"/>
          <w:szCs w:val="21"/>
          <w:highlight w:val="none"/>
          <w:lang w:val="en-US" w:eastAsia="zh-CN"/>
        </w:rPr>
        <w:t>15</w:t>
      </w:r>
      <w:r>
        <w:rPr>
          <w:rFonts w:hint="eastAsia" w:ascii="宋体" w:hAnsi="宋体" w:eastAsia="宋体" w:cs="宋体"/>
          <w:sz w:val="21"/>
          <w:szCs w:val="21"/>
          <w:highlight w:val="none"/>
          <w:lang w:eastAsia="zh-CN"/>
        </w:rPr>
        <w:t>日</w:t>
      </w:r>
      <w:r>
        <w:rPr>
          <w:rFonts w:hint="eastAsia" w:cs="宋体"/>
          <w:sz w:val="21"/>
          <w:szCs w:val="21"/>
          <w:highlight w:val="none"/>
          <w:lang w:val="en-US" w:eastAsia="zh-CN"/>
        </w:rPr>
        <w:t>14</w:t>
      </w:r>
      <w:r>
        <w:rPr>
          <w:rFonts w:hint="eastAsia" w:ascii="宋体" w:hAnsi="宋体" w:eastAsia="宋体" w:cs="宋体"/>
          <w:sz w:val="21"/>
          <w:szCs w:val="21"/>
          <w:highlight w:val="none"/>
          <w:lang w:eastAsia="zh-CN"/>
        </w:rPr>
        <w:t>时30分（北京时间）</w:t>
      </w:r>
      <w:r>
        <w:rPr>
          <w:rFonts w:hint="eastAsia" w:cs="宋体"/>
          <w:sz w:val="21"/>
          <w:szCs w:val="21"/>
          <w:highlight w:val="none"/>
          <w:lang w:val="en-US" w:eastAsia="zh-CN"/>
        </w:rPr>
        <w:t>；</w:t>
      </w:r>
    </w:p>
    <w:p w14:paraId="4DDA1E29">
      <w:pPr>
        <w:wordWrap w:val="0"/>
        <w:spacing w:line="380" w:lineRule="exact"/>
        <w:ind w:firstLine="420" w:firstLineChars="200"/>
        <w:jc w:val="both"/>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点：</w:t>
      </w:r>
      <w:r>
        <w:rPr>
          <w:rFonts w:hint="eastAsia" w:ascii="宋体" w:hAnsi="宋体" w:eastAsia="宋体" w:cs="宋体"/>
          <w:bCs/>
          <w:sz w:val="21"/>
          <w:szCs w:val="21"/>
          <w:highlight w:val="none"/>
          <w:lang w:eastAsia="zh-CN"/>
        </w:rPr>
        <w:t>长春市二道区洋浦大街6999号凯利中心AB栋101开标</w:t>
      </w:r>
      <w:r>
        <w:rPr>
          <w:rFonts w:hint="eastAsia" w:cs="宋体"/>
          <w:bCs/>
          <w:sz w:val="21"/>
          <w:szCs w:val="21"/>
          <w:highlight w:val="none"/>
          <w:lang w:val="en-US" w:eastAsia="zh-CN"/>
        </w:rPr>
        <w:t>4</w:t>
      </w:r>
      <w:r>
        <w:rPr>
          <w:rFonts w:hint="eastAsia" w:ascii="宋体" w:hAnsi="宋体" w:eastAsia="宋体" w:cs="宋体"/>
          <w:bCs/>
          <w:sz w:val="21"/>
          <w:szCs w:val="21"/>
          <w:highlight w:val="none"/>
          <w:lang w:eastAsia="zh-CN"/>
        </w:rPr>
        <w:t>室</w:t>
      </w:r>
      <w:r>
        <w:rPr>
          <w:rFonts w:hint="eastAsia" w:cs="宋体"/>
          <w:bCs/>
          <w:sz w:val="21"/>
          <w:szCs w:val="21"/>
          <w:highlight w:val="none"/>
          <w:lang w:eastAsia="zh-CN"/>
        </w:rPr>
        <w:t>。</w:t>
      </w:r>
    </w:p>
    <w:p w14:paraId="06455E5F">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23" w:name="_Toc28359094"/>
      <w:bookmarkStart w:id="24" w:name="_Toc35393803"/>
      <w:bookmarkStart w:id="25" w:name="_Toc35393634"/>
      <w:bookmarkStart w:id="26" w:name="_Toc28359017"/>
      <w:r>
        <w:rPr>
          <w:rFonts w:hint="eastAsia" w:ascii="宋体" w:hAnsi="宋体" w:eastAsia="宋体" w:cs="宋体"/>
          <w:b/>
          <w:bCs/>
          <w:color w:val="000000" w:themeColor="text1"/>
          <w:sz w:val="21"/>
          <w:szCs w:val="21"/>
          <w:highlight w:val="none"/>
          <w:lang w:eastAsia="zh-CN"/>
          <w14:textFill>
            <w14:solidFill>
              <w14:schemeClr w14:val="tx1"/>
            </w14:solidFill>
          </w14:textFill>
        </w:rPr>
        <w:t>六、公告期限</w:t>
      </w:r>
      <w:bookmarkEnd w:id="23"/>
      <w:bookmarkEnd w:id="24"/>
      <w:bookmarkEnd w:id="25"/>
      <w:bookmarkEnd w:id="26"/>
    </w:p>
    <w:p w14:paraId="30C6CC6B">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highlight w:val="none"/>
          <w:lang w:eastAsia="zh-CN"/>
        </w:rPr>
        <w:t>自本公告发布之日起5个工作日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E63AF1">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27" w:name="_Toc35393804"/>
      <w:bookmarkStart w:id="28" w:name="_Toc35393635"/>
      <w:r>
        <w:rPr>
          <w:rFonts w:hint="eastAsia" w:ascii="宋体" w:hAnsi="宋体" w:eastAsia="宋体" w:cs="宋体"/>
          <w:b/>
          <w:bCs/>
          <w:color w:val="000000" w:themeColor="text1"/>
          <w:sz w:val="21"/>
          <w:szCs w:val="21"/>
          <w:highlight w:val="none"/>
          <w:lang w:eastAsia="zh-CN"/>
          <w14:textFill>
            <w14:solidFill>
              <w14:schemeClr w14:val="tx1"/>
            </w14:solidFill>
          </w14:textFill>
        </w:rPr>
        <w:t>七、其他补充事宜</w:t>
      </w:r>
    </w:p>
    <w:p w14:paraId="45683ACE">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1.公告发布媒体：“政采云”平台（http:// www.zcygov.cn），同步推送到吉林省政府采购网（http://www.ccgp-jilin.gov.cn/），并同时在长春市公共资源交易网、中国政府采购网</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长春医学高等专科学校官网上发布</w:t>
      </w:r>
      <w:r>
        <w:rPr>
          <w:rFonts w:hint="eastAsia" w:cs="宋体"/>
          <w:color w:val="000000" w:themeColor="text1"/>
          <w:sz w:val="21"/>
          <w:szCs w:val="21"/>
          <w:highlight w:val="none"/>
          <w:lang w:eastAsia="zh-CN"/>
          <w14:textFill>
            <w14:solidFill>
              <w14:schemeClr w14:val="tx1"/>
            </w14:solidFill>
          </w14:textFill>
        </w:rPr>
        <w:t>；</w:t>
      </w:r>
    </w:p>
    <w:p w14:paraId="6DB2D27C">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2.若对项目采购电子交易系统操作有疑问，可登录“政采云”平台（https://www.zcygov.cn/）点击右侧咨询小采，获取采小蜜智能服务管家帮助，或拨打政采云服务热线95763获取热线服务帮助。</w:t>
      </w:r>
    </w:p>
    <w:bookmarkEnd w:id="27"/>
    <w:bookmarkEnd w:id="28"/>
    <w:p w14:paraId="1978933B">
      <w:pPr>
        <w:wordWrap w:val="0"/>
        <w:spacing w:line="380" w:lineRule="exact"/>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29" w:name="_Toc28359095"/>
      <w:bookmarkStart w:id="30" w:name="_Toc28359018"/>
      <w:bookmarkStart w:id="31" w:name="_Toc35393636"/>
      <w:bookmarkStart w:id="32" w:name="_Toc35393805"/>
      <w:r>
        <w:rPr>
          <w:rFonts w:hint="eastAsia" w:ascii="宋体" w:hAnsi="宋体" w:eastAsia="宋体" w:cs="宋体"/>
          <w:b/>
          <w:bCs/>
          <w:color w:val="000000" w:themeColor="text1"/>
          <w:sz w:val="21"/>
          <w:szCs w:val="21"/>
          <w:highlight w:val="none"/>
          <w:lang w:eastAsia="zh-CN"/>
          <w14:textFill>
            <w14:solidFill>
              <w14:schemeClr w14:val="tx1"/>
            </w14:solidFill>
          </w14:textFill>
        </w:rPr>
        <w:t>八、凡对本次采购提出询问，请按以下方式联系。</w:t>
      </w:r>
      <w:bookmarkEnd w:id="29"/>
      <w:bookmarkEnd w:id="30"/>
      <w:bookmarkEnd w:id="31"/>
      <w:bookmarkEnd w:id="32"/>
    </w:p>
    <w:p w14:paraId="4070218E">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33" w:name="_Toc35393806"/>
      <w:bookmarkStart w:id="34" w:name="_Toc28359096"/>
      <w:bookmarkStart w:id="35" w:name="_Toc35393637"/>
      <w:bookmarkStart w:id="36" w:name="_Toc28359019"/>
      <w:r>
        <w:rPr>
          <w:rFonts w:hint="eastAsia" w:ascii="宋体" w:hAnsi="宋体" w:eastAsia="宋体" w:cs="宋体"/>
          <w:color w:val="000000" w:themeColor="text1"/>
          <w:sz w:val="21"/>
          <w:szCs w:val="21"/>
          <w:highlight w:val="none"/>
          <w:lang w:eastAsia="zh-CN"/>
          <w14:textFill>
            <w14:solidFill>
              <w14:schemeClr w14:val="tx1"/>
            </w14:solidFill>
          </w14:textFill>
        </w:rPr>
        <w:t>1.采购人信息</w:t>
      </w:r>
      <w:bookmarkEnd w:id="33"/>
      <w:bookmarkEnd w:id="34"/>
      <w:bookmarkEnd w:id="35"/>
      <w:bookmarkEnd w:id="36"/>
    </w:p>
    <w:p w14:paraId="6D61F90A">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名    称：长春医学高等专科学校</w:t>
      </w:r>
    </w:p>
    <w:p w14:paraId="59030170">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址：吉林省长春市吉林大路6177号</w:t>
      </w:r>
    </w:p>
    <w:p w14:paraId="2BCAFC10">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联系方式：0431-84825251（</w:t>
      </w:r>
      <w:r>
        <w:rPr>
          <w:rFonts w:hint="eastAsia" w:cs="宋体"/>
          <w:color w:val="000000" w:themeColor="text1"/>
          <w:sz w:val="21"/>
          <w:szCs w:val="21"/>
          <w:highlight w:val="none"/>
          <w:lang w:val="en-US" w:eastAsia="zh-CN"/>
          <w14:textFill>
            <w14:solidFill>
              <w14:schemeClr w14:val="tx1"/>
            </w14:solidFill>
          </w14:textFill>
        </w:rPr>
        <w:t>孙老师</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25EB270">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37" w:name="_Toc35393638"/>
      <w:bookmarkStart w:id="38" w:name="_Toc35393807"/>
      <w:bookmarkStart w:id="39" w:name="_Toc28359097"/>
      <w:bookmarkStart w:id="40" w:name="_Toc28359020"/>
    </w:p>
    <w:p w14:paraId="767A6D7D">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2.采购代理机构信息</w:t>
      </w:r>
      <w:bookmarkEnd w:id="37"/>
      <w:bookmarkEnd w:id="38"/>
      <w:bookmarkEnd w:id="39"/>
      <w:bookmarkEnd w:id="40"/>
    </w:p>
    <w:p w14:paraId="67926ABB">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41" w:name="_Toc28359098"/>
      <w:bookmarkStart w:id="42" w:name="_Toc28359021"/>
      <w:bookmarkStart w:id="43" w:name="_Toc35393639"/>
      <w:bookmarkStart w:id="44" w:name="_Toc35393808"/>
      <w:r>
        <w:rPr>
          <w:rFonts w:hint="eastAsia" w:ascii="宋体" w:hAnsi="宋体" w:eastAsia="宋体" w:cs="宋体"/>
          <w:color w:val="000000" w:themeColor="text1"/>
          <w:sz w:val="21"/>
          <w:szCs w:val="21"/>
          <w:highlight w:val="none"/>
          <w:lang w:eastAsia="zh-CN"/>
          <w14:textFill>
            <w14:solidFill>
              <w14:schemeClr w14:val="tx1"/>
            </w14:solidFill>
          </w14:textFill>
        </w:rPr>
        <w:t>名    称：中恒一信项目管理咨询有限公司</w:t>
      </w:r>
    </w:p>
    <w:p w14:paraId="14EA7492">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址：长春市南关区锦湖大路6822号保合大厦12楼1201室</w:t>
      </w:r>
    </w:p>
    <w:p w14:paraId="10962BC6">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联系方式：0431-85670001-8079（罗佳丽）</w:t>
      </w:r>
    </w:p>
    <w:p w14:paraId="05283743">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p>
    <w:p w14:paraId="0A70BE7A">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p>
    <w:p w14:paraId="5A8D418D">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3.项目联系方式</w:t>
      </w:r>
      <w:bookmarkEnd w:id="41"/>
      <w:bookmarkEnd w:id="42"/>
      <w:bookmarkEnd w:id="43"/>
      <w:bookmarkEnd w:id="44"/>
    </w:p>
    <w:p w14:paraId="3FEC6718">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项目联系人：罗佳丽</w:t>
      </w:r>
    </w:p>
    <w:p w14:paraId="225ACD86">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电　 　 话：0431-85670001-8079、13159776684</w:t>
      </w:r>
    </w:p>
    <w:p w14:paraId="0958324B">
      <w:pPr>
        <w:wordWrap w:val="0"/>
        <w:spacing w:line="380" w:lineRule="exact"/>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p>
    <w:p w14:paraId="29447092">
      <w:pPr>
        <w:spacing w:line="38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监督部门：长春市财政局政府采购管理工作办公室</w:t>
      </w:r>
    </w:p>
    <w:p w14:paraId="6B215961">
      <w:pPr>
        <w:wordWrap w:val="0"/>
        <w:jc w:val="both"/>
        <w:rPr>
          <w:rFonts w:hint="eastAsia" w:ascii="宋体" w:hAnsi="宋体" w:eastAsia="宋体" w:cs="宋体"/>
          <w:color w:val="000000" w:themeColor="text1"/>
          <w:sz w:val="21"/>
          <w:szCs w:val="21"/>
          <w:highlight w:val="none"/>
          <w:lang w:eastAsia="zh-CN"/>
          <w14:textFill>
            <w14:solidFill>
              <w14:schemeClr w14:val="tx1"/>
            </w14:solidFill>
          </w14:textFill>
        </w:rPr>
      </w:pPr>
    </w:p>
    <w:p w14:paraId="2599ACCE">
      <w:pPr>
        <w:wordWrap w:val="0"/>
        <w:spacing w:after="240" w:afterLines="100"/>
        <w:jc w:val="center"/>
        <w:outlineLvl w:val="1"/>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br w:type="page"/>
      </w:r>
      <w:bookmarkStart w:id="45" w:name="_bookmark20"/>
      <w:bookmarkEnd w:id="45"/>
      <w:bookmarkStart w:id="46" w:name="_bookmark10"/>
      <w:bookmarkEnd w:id="46"/>
      <w:bookmarkStart w:id="47" w:name="_Toc6697"/>
      <w:bookmarkStart w:id="48" w:name="_Toc11538"/>
      <w:r>
        <w:rPr>
          <w:rStyle w:val="59"/>
          <w:rFonts w:hint="eastAsia" w:ascii="宋体" w:hAnsi="宋体" w:eastAsia="宋体" w:cs="宋体"/>
          <w:sz w:val="36"/>
          <w:szCs w:val="36"/>
          <w:highlight w:val="none"/>
          <w:lang w:eastAsia="zh-CN"/>
        </w:rPr>
        <w:t>第二章  供应商须知</w:t>
      </w:r>
      <w:bookmarkEnd w:id="47"/>
      <w:bookmarkEnd w:id="48"/>
    </w:p>
    <w:p w14:paraId="4E1FF724">
      <w:pPr>
        <w:wordWrap w:val="0"/>
        <w:spacing w:after="240" w:afterLines="10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49" w:name="_bookmark21"/>
      <w:bookmarkEnd w:id="49"/>
      <w:r>
        <w:rPr>
          <w:rFonts w:hint="eastAsia" w:ascii="宋体" w:hAnsi="宋体" w:eastAsia="宋体" w:cs="宋体"/>
          <w:b/>
          <w:bCs/>
          <w:color w:val="000000" w:themeColor="text1"/>
          <w:sz w:val="28"/>
          <w:szCs w:val="28"/>
          <w:highlight w:val="none"/>
          <w:lang w:eastAsia="zh-CN"/>
          <w14:textFill>
            <w14:solidFill>
              <w14:schemeClr w14:val="tx1"/>
            </w14:solidFill>
          </w14:textFill>
        </w:rPr>
        <w:t>供应商须知前附表</w:t>
      </w:r>
    </w:p>
    <w:tbl>
      <w:tblPr>
        <w:tblStyle w:val="27"/>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7"/>
        <w:gridCol w:w="1801"/>
        <w:gridCol w:w="6590"/>
      </w:tblGrid>
      <w:tr w14:paraId="78BF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20" w:type="pct"/>
            <w:vAlign w:val="center"/>
          </w:tcPr>
          <w:p w14:paraId="01F0C293">
            <w:pPr>
              <w:pStyle w:val="39"/>
              <w:wordWrap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940" w:type="pct"/>
            <w:vAlign w:val="center"/>
          </w:tcPr>
          <w:p w14:paraId="04F85356">
            <w:pPr>
              <w:pStyle w:val="39"/>
              <w:wordWrap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3439" w:type="pct"/>
            <w:vAlign w:val="center"/>
          </w:tcPr>
          <w:p w14:paraId="25595908">
            <w:pPr>
              <w:pStyle w:val="39"/>
              <w:wordWrap w:val="0"/>
              <w:ind w:left="59" w:leftChars="27" w:firstLine="0" w:firstLine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0376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620" w:type="pct"/>
            <w:vAlign w:val="center"/>
          </w:tcPr>
          <w:p w14:paraId="0D8540DF">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940" w:type="pct"/>
            <w:vAlign w:val="center"/>
          </w:tcPr>
          <w:p w14:paraId="0ADB70F7">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w:t>
            </w:r>
          </w:p>
        </w:tc>
        <w:tc>
          <w:tcPr>
            <w:tcW w:w="3439" w:type="pct"/>
            <w:vAlign w:val="center"/>
          </w:tcPr>
          <w:p w14:paraId="5B0B138D">
            <w:pPr>
              <w:autoSpaceDE w:val="0"/>
              <w:autoSpaceDN w:val="0"/>
              <w:adjustRightInd w:val="0"/>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名  称：</w:t>
            </w:r>
            <w:r>
              <w:rPr>
                <w:rFonts w:hint="eastAsia" w:ascii="宋体" w:hAnsi="宋体" w:eastAsia="宋体" w:cs="宋体"/>
                <w:color w:val="000000"/>
                <w:sz w:val="21"/>
                <w:szCs w:val="21"/>
                <w:highlight w:val="none"/>
                <w:lang w:eastAsia="zh-CN"/>
              </w:rPr>
              <w:t>长春医学高等专科学校</w:t>
            </w:r>
          </w:p>
          <w:p w14:paraId="06AC3AF1">
            <w:pPr>
              <w:autoSpaceDE w:val="0"/>
              <w:autoSpaceDN w:val="0"/>
              <w:adjustRightInd w:val="0"/>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地  址：吉林省长春市吉林大路6177号</w:t>
            </w:r>
          </w:p>
          <w:p w14:paraId="5BCF0777">
            <w:pPr>
              <w:autoSpaceDE w:val="0"/>
              <w:autoSpaceDN w:val="0"/>
              <w:adjustRightInd w:val="0"/>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联系人：</w:t>
            </w:r>
            <w:r>
              <w:rPr>
                <w:rFonts w:hint="eastAsia" w:cs="宋体"/>
                <w:color w:val="000000" w:themeColor="text1"/>
                <w:sz w:val="21"/>
                <w:szCs w:val="21"/>
                <w:highlight w:val="none"/>
                <w:lang w:val="en-US" w:eastAsia="zh-CN"/>
                <w14:textFill>
                  <w14:solidFill>
                    <w14:schemeClr w14:val="tx1"/>
                  </w14:solidFill>
                </w14:textFill>
              </w:rPr>
              <w:t>孙老师</w:t>
            </w:r>
          </w:p>
          <w:p w14:paraId="327F36AD">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eastAsia="zh-CN"/>
              </w:rPr>
              <w:t>电  话：</w:t>
            </w:r>
            <w:r>
              <w:rPr>
                <w:rFonts w:hint="eastAsia" w:ascii="宋体" w:hAnsi="宋体" w:eastAsia="宋体" w:cs="宋体"/>
                <w:color w:val="000000" w:themeColor="text1"/>
                <w:sz w:val="21"/>
                <w:szCs w:val="21"/>
                <w:highlight w:val="none"/>
                <w:lang w:eastAsia="zh-CN"/>
                <w14:textFill>
                  <w14:solidFill>
                    <w14:schemeClr w14:val="tx1"/>
                  </w14:solidFill>
                </w14:textFill>
              </w:rPr>
              <w:t>0431-84825251</w:t>
            </w:r>
          </w:p>
        </w:tc>
      </w:tr>
      <w:tr w14:paraId="1D91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B14413B">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940" w:type="pct"/>
            <w:vAlign w:val="center"/>
          </w:tcPr>
          <w:p w14:paraId="222821D1">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代理机构</w:t>
            </w:r>
          </w:p>
        </w:tc>
        <w:tc>
          <w:tcPr>
            <w:tcW w:w="3439" w:type="pct"/>
            <w:vAlign w:val="center"/>
          </w:tcPr>
          <w:p w14:paraId="3500EE92">
            <w:pPr>
              <w:autoSpaceDE w:val="0"/>
              <w:autoSpaceDN w:val="0"/>
              <w:adjustRightInd w:val="0"/>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名  称：</w:t>
            </w:r>
            <w:r>
              <w:rPr>
                <w:rFonts w:hint="eastAsia" w:ascii="宋体" w:hAnsi="宋体" w:eastAsia="宋体" w:cs="宋体"/>
                <w:bCs/>
                <w:sz w:val="21"/>
                <w:szCs w:val="21"/>
                <w:highlight w:val="none"/>
                <w:lang w:val="zh-CN" w:eastAsia="zh-CN"/>
              </w:rPr>
              <w:t>中恒一信项目管理咨询有限公司</w:t>
            </w:r>
          </w:p>
          <w:p w14:paraId="77020F69">
            <w:pPr>
              <w:autoSpaceDE w:val="0"/>
              <w:autoSpaceDN w:val="0"/>
              <w:adjustRightInd w:val="0"/>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地  址：</w:t>
            </w:r>
            <w:r>
              <w:rPr>
                <w:rFonts w:hint="eastAsia" w:ascii="宋体" w:hAnsi="宋体" w:eastAsia="宋体" w:cs="宋体"/>
                <w:color w:val="000000" w:themeColor="text1"/>
                <w:sz w:val="21"/>
                <w:szCs w:val="21"/>
                <w:highlight w:val="none"/>
                <w:lang w:eastAsia="zh-CN"/>
                <w14:textFill>
                  <w14:solidFill>
                    <w14:schemeClr w14:val="tx1"/>
                  </w14:solidFill>
                </w14:textFill>
              </w:rPr>
              <w:t>长春市南关区锦湖大路6822号保合大厦12楼1201室</w:t>
            </w:r>
            <w:r>
              <w:rPr>
                <w:rFonts w:hint="eastAsia" w:ascii="宋体" w:hAnsi="宋体" w:eastAsia="宋体" w:cs="宋体"/>
                <w:bCs/>
                <w:sz w:val="21"/>
                <w:szCs w:val="21"/>
                <w:highlight w:val="none"/>
                <w:lang w:eastAsia="zh-CN"/>
              </w:rPr>
              <w:t xml:space="preserve">   </w:t>
            </w:r>
          </w:p>
          <w:p w14:paraId="403C5B92">
            <w:pPr>
              <w:autoSpaceDE w:val="0"/>
              <w:autoSpaceDN w:val="0"/>
              <w:adjustRightInd w:val="0"/>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联系人：</w:t>
            </w:r>
            <w:r>
              <w:rPr>
                <w:rFonts w:hint="eastAsia" w:ascii="宋体" w:hAnsi="宋体" w:eastAsia="宋体" w:cs="宋体"/>
                <w:color w:val="000000" w:themeColor="text1"/>
                <w:sz w:val="21"/>
                <w:szCs w:val="21"/>
                <w:highlight w:val="none"/>
                <w:lang w:eastAsia="zh-CN"/>
                <w14:textFill>
                  <w14:solidFill>
                    <w14:schemeClr w14:val="tx1"/>
                  </w14:solidFill>
                </w14:textFill>
              </w:rPr>
              <w:t>罗佳丽</w:t>
            </w:r>
            <w:r>
              <w:rPr>
                <w:rFonts w:hint="eastAsia" w:ascii="宋体" w:hAnsi="宋体" w:eastAsia="宋体" w:cs="宋体"/>
                <w:bCs/>
                <w:sz w:val="21"/>
                <w:szCs w:val="21"/>
                <w:highlight w:val="none"/>
                <w:lang w:eastAsia="zh-CN"/>
              </w:rPr>
              <w:t xml:space="preserve">     </w:t>
            </w:r>
          </w:p>
          <w:p w14:paraId="706CCB44">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eastAsia="zh-CN"/>
              </w:rPr>
              <w:t xml:space="preserve">电  话：0431-85670001-8079、13159776684 </w:t>
            </w:r>
          </w:p>
        </w:tc>
      </w:tr>
      <w:tr w14:paraId="42ED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2A0FB6E">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940" w:type="pct"/>
            <w:vAlign w:val="center"/>
          </w:tcPr>
          <w:p w14:paraId="7DFEBA2F">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项目名称</w:t>
            </w:r>
          </w:p>
        </w:tc>
        <w:tc>
          <w:tcPr>
            <w:tcW w:w="3439" w:type="pct"/>
            <w:vAlign w:val="center"/>
          </w:tcPr>
          <w:p w14:paraId="5F72E8A8">
            <w:pPr>
              <w:autoSpaceDE w:val="0"/>
              <w:autoSpaceDN w:val="0"/>
              <w:adjustRightInd w:val="0"/>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 xml:space="preserve"> 长春医学高等专科学校图书馆报告厅音响设备升级改造采购项目</w:t>
            </w:r>
          </w:p>
        </w:tc>
      </w:tr>
      <w:tr w14:paraId="13A02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14CA9EF">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1.1.5</w:t>
            </w:r>
          </w:p>
        </w:tc>
        <w:tc>
          <w:tcPr>
            <w:tcW w:w="940" w:type="pct"/>
            <w:vAlign w:val="center"/>
          </w:tcPr>
          <w:p w14:paraId="67A80683">
            <w:pPr>
              <w:autoSpaceDE w:val="0"/>
              <w:autoSpaceDN w:val="0"/>
              <w:adjustRightInd w:val="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项目编号</w:t>
            </w:r>
          </w:p>
        </w:tc>
        <w:tc>
          <w:tcPr>
            <w:tcW w:w="3439" w:type="pct"/>
            <w:vAlign w:val="center"/>
          </w:tcPr>
          <w:p w14:paraId="1E74A209">
            <w:pPr>
              <w:wordWrap w:val="0"/>
              <w:ind w:left="59" w:leftChars="27" w:firstLine="0" w:firstLineChars="0"/>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1"/>
                <w:szCs w:val="21"/>
                <w:highlight w:val="none"/>
                <w:lang w:eastAsia="zh-CN"/>
              </w:rPr>
              <w:t>JM-2024-07-00792（</w:t>
            </w:r>
            <w:r>
              <w:rPr>
                <w:rFonts w:hint="eastAsia" w:cs="宋体"/>
                <w:bCs/>
                <w:color w:val="000000"/>
                <w:sz w:val="21"/>
                <w:szCs w:val="21"/>
                <w:highlight w:val="none"/>
                <w:lang w:eastAsia="zh-CN"/>
              </w:rPr>
              <w:t>2024ZHYX807016</w:t>
            </w:r>
            <w:r>
              <w:rPr>
                <w:rFonts w:hint="eastAsia" w:ascii="宋体" w:hAnsi="宋体" w:eastAsia="宋体" w:cs="宋体"/>
                <w:bCs/>
                <w:color w:val="000000"/>
                <w:sz w:val="21"/>
                <w:szCs w:val="21"/>
                <w:highlight w:val="none"/>
                <w:lang w:eastAsia="zh-CN"/>
              </w:rPr>
              <w:t>）</w:t>
            </w:r>
          </w:p>
        </w:tc>
      </w:tr>
      <w:tr w14:paraId="5FFBF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F1DA948">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940" w:type="pct"/>
            <w:vAlign w:val="center"/>
          </w:tcPr>
          <w:p w14:paraId="374C44F1">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供货地点</w:t>
            </w:r>
          </w:p>
        </w:tc>
        <w:tc>
          <w:tcPr>
            <w:tcW w:w="3439" w:type="pct"/>
            <w:vAlign w:val="center"/>
          </w:tcPr>
          <w:p w14:paraId="7AFD0D30">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长春医学高等专科学校内</w:t>
            </w:r>
          </w:p>
        </w:tc>
      </w:tr>
      <w:tr w14:paraId="4E95D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10E3A8F">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7</w:t>
            </w:r>
          </w:p>
        </w:tc>
        <w:tc>
          <w:tcPr>
            <w:tcW w:w="940" w:type="pct"/>
            <w:vAlign w:val="center"/>
          </w:tcPr>
          <w:p w14:paraId="4352F897">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采购预算</w:t>
            </w:r>
          </w:p>
        </w:tc>
        <w:tc>
          <w:tcPr>
            <w:tcW w:w="3439" w:type="pct"/>
            <w:vAlign w:val="center"/>
          </w:tcPr>
          <w:p w14:paraId="312A821C">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529200</w:t>
            </w:r>
            <w:r>
              <w:rPr>
                <w:rFonts w:hint="eastAsia" w:ascii="宋体" w:hAnsi="宋体" w:eastAsia="宋体" w:cs="宋体"/>
                <w:color w:val="000000" w:themeColor="text1"/>
                <w:sz w:val="21"/>
                <w:szCs w:val="21"/>
                <w:highlight w:val="none"/>
                <w:lang w:eastAsia="zh-CN"/>
                <w14:textFill>
                  <w14:solidFill>
                    <w14:schemeClr w14:val="tx1"/>
                  </w14:solidFill>
                </w14:textFill>
              </w:rPr>
              <w:t>元</w:t>
            </w:r>
          </w:p>
          <w:p w14:paraId="13E54235">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超出采购预算的首次报价及最终报价视为无效报价，响应文件将被否决</w:t>
            </w:r>
          </w:p>
        </w:tc>
      </w:tr>
      <w:tr w14:paraId="0DF2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20" w:type="pct"/>
            <w:vAlign w:val="center"/>
          </w:tcPr>
          <w:p w14:paraId="5B2F16A1">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940" w:type="pct"/>
            <w:vAlign w:val="center"/>
          </w:tcPr>
          <w:p w14:paraId="2C962BC4">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资金来源及比例</w:t>
            </w:r>
          </w:p>
        </w:tc>
        <w:tc>
          <w:tcPr>
            <w:tcW w:w="3439" w:type="pct"/>
            <w:vAlign w:val="center"/>
          </w:tcPr>
          <w:p w14:paraId="716D639C">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sz w:val="21"/>
                <w:szCs w:val="21"/>
                <w:highlight w:val="none"/>
                <w:lang w:val="zh-CN"/>
              </w:rPr>
              <w:t>财政资金</w:t>
            </w:r>
            <w:r>
              <w:rPr>
                <w:rFonts w:hint="eastAsia" w:ascii="宋体" w:hAnsi="宋体" w:eastAsia="宋体" w:cs="宋体"/>
                <w:color w:val="000000" w:themeColor="text1"/>
                <w:sz w:val="21"/>
                <w:szCs w:val="21"/>
                <w:highlight w:val="none"/>
                <w14:textFill>
                  <w14:solidFill>
                    <w14:schemeClr w14:val="tx1"/>
                  </w14:solidFill>
                </w14:textFill>
              </w:rPr>
              <w:t>100%</w:t>
            </w:r>
          </w:p>
        </w:tc>
      </w:tr>
      <w:tr w14:paraId="7236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20" w:type="pct"/>
            <w:vAlign w:val="center"/>
          </w:tcPr>
          <w:p w14:paraId="426FAD9D">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940" w:type="pct"/>
            <w:vAlign w:val="center"/>
          </w:tcPr>
          <w:p w14:paraId="3A1F3A2B">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资金落实情况</w:t>
            </w:r>
          </w:p>
        </w:tc>
        <w:tc>
          <w:tcPr>
            <w:tcW w:w="3439" w:type="pct"/>
            <w:vAlign w:val="center"/>
          </w:tcPr>
          <w:p w14:paraId="69038D5A">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已落实</w:t>
            </w:r>
          </w:p>
        </w:tc>
      </w:tr>
      <w:tr w14:paraId="7DEF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767B46C">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940" w:type="pct"/>
            <w:vAlign w:val="center"/>
          </w:tcPr>
          <w:p w14:paraId="1E08A712">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p>
        </w:tc>
        <w:tc>
          <w:tcPr>
            <w:tcW w:w="3439" w:type="pct"/>
            <w:vAlign w:val="center"/>
          </w:tcPr>
          <w:p w14:paraId="6CD3DEE7">
            <w:pPr>
              <w:wordWrap w:val="0"/>
              <w:ind w:left="59" w:leftChars="27" w:firstLine="0" w:firstLineChars="0"/>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双8寸二分频线阵列扬声器等</w:t>
            </w:r>
            <w:r>
              <w:rPr>
                <w:rFonts w:hint="eastAsia" w:cs="宋体"/>
                <w:color w:val="000000" w:themeColor="text1"/>
                <w:sz w:val="21"/>
                <w:szCs w:val="21"/>
                <w:highlight w:val="none"/>
                <w:lang w:val="en-US" w:eastAsia="zh-CN"/>
                <w14:textFill>
                  <w14:solidFill>
                    <w14:schemeClr w14:val="tx1"/>
                  </w14:solidFill>
                </w14:textFill>
              </w:rPr>
              <w:t>音响设备采购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具体内容详见磋商文件。</w:t>
            </w:r>
          </w:p>
        </w:tc>
      </w:tr>
      <w:tr w14:paraId="635B3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EA50991">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940" w:type="pct"/>
            <w:vAlign w:val="center"/>
          </w:tcPr>
          <w:p w14:paraId="67B3ADC9">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w:t>
            </w:r>
          </w:p>
          <w:p w14:paraId="534A131E">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（供货期）</w:t>
            </w:r>
          </w:p>
        </w:tc>
        <w:tc>
          <w:tcPr>
            <w:tcW w:w="3439" w:type="pct"/>
            <w:vAlign w:val="center"/>
          </w:tcPr>
          <w:p w14:paraId="05DCECB6">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采购合同签订之日起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lang w:eastAsia="zh-CN"/>
                <w14:textFill>
                  <w14:solidFill>
                    <w14:schemeClr w14:val="tx1"/>
                  </w14:solidFill>
                </w14:textFill>
              </w:rPr>
              <w:t>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内</w:t>
            </w:r>
          </w:p>
        </w:tc>
      </w:tr>
      <w:tr w14:paraId="06DF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20" w:type="pct"/>
            <w:vAlign w:val="center"/>
          </w:tcPr>
          <w:p w14:paraId="7E983DE9">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940" w:type="pct"/>
            <w:vAlign w:val="center"/>
          </w:tcPr>
          <w:p w14:paraId="07981932">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质量标准</w:t>
            </w:r>
          </w:p>
        </w:tc>
        <w:tc>
          <w:tcPr>
            <w:tcW w:w="3439" w:type="pct"/>
            <w:vAlign w:val="center"/>
          </w:tcPr>
          <w:p w14:paraId="47A57683">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达到国家及行业相关标准</w:t>
            </w:r>
          </w:p>
        </w:tc>
      </w:tr>
      <w:tr w14:paraId="599E3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3EA443B">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tc>
        <w:tc>
          <w:tcPr>
            <w:tcW w:w="940" w:type="pct"/>
            <w:vAlign w:val="center"/>
          </w:tcPr>
          <w:p w14:paraId="5E889FFE">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供应商资质条件、能力、信誉</w:t>
            </w:r>
          </w:p>
        </w:tc>
        <w:tc>
          <w:tcPr>
            <w:tcW w:w="3439" w:type="pct"/>
            <w:vAlign w:val="center"/>
          </w:tcPr>
          <w:p w14:paraId="58092952">
            <w:pPr>
              <w:wordWrap w:val="0"/>
              <w:spacing w:line="380" w:lineRule="exact"/>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1.满足《中华人民共和国政府采购法》第二十二条规定；</w:t>
            </w:r>
          </w:p>
          <w:p w14:paraId="5EA150B2">
            <w:pPr>
              <w:autoSpaceDE w:val="0"/>
              <w:autoSpaceDN w:val="0"/>
              <w:adjustRightInd w:val="0"/>
              <w:spacing w:line="380" w:lineRule="exact"/>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bCs/>
                <w:sz w:val="21"/>
                <w:szCs w:val="21"/>
                <w:highlight w:val="none"/>
                <w:lang w:eastAsia="zh-CN"/>
              </w:rPr>
              <w:t>落实政府采购政策需满足的资格要求：本项目为专门面向中小企业；</w:t>
            </w:r>
          </w:p>
          <w:p w14:paraId="42BBCF1F">
            <w:pPr>
              <w:autoSpaceDE w:val="0"/>
              <w:autoSpaceDN w:val="0"/>
              <w:adjustRightInd w:val="0"/>
              <w:spacing w:line="380" w:lineRule="exact"/>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0BD996D">
            <w:pPr>
              <w:autoSpaceDE w:val="0"/>
              <w:autoSpaceDN w:val="0"/>
              <w:adjustRightInd w:val="0"/>
              <w:spacing w:line="380" w:lineRule="exact"/>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bCs/>
                <w:sz w:val="21"/>
                <w:szCs w:val="21"/>
                <w:highlight w:val="none"/>
                <w:lang w:eastAsia="zh-CN"/>
              </w:rPr>
              <w:t>本项目的特定资格要求：</w:t>
            </w:r>
          </w:p>
          <w:p w14:paraId="02FF161A">
            <w:pPr>
              <w:autoSpaceDE w:val="0"/>
              <w:autoSpaceDN w:val="0"/>
              <w:adjustRightInd w:val="0"/>
              <w:spacing w:line="380" w:lineRule="exact"/>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3.1供应商须是具有独立的法人资格的企业或其他组织；</w:t>
            </w:r>
          </w:p>
          <w:p w14:paraId="39CF86F6">
            <w:pPr>
              <w:autoSpaceDE w:val="0"/>
              <w:autoSpaceDN w:val="0"/>
              <w:adjustRightInd w:val="0"/>
              <w:spacing w:line="380" w:lineRule="exact"/>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3.</w:t>
            </w:r>
            <w:r>
              <w:rPr>
                <w:rFonts w:hint="eastAsia" w:cs="宋体"/>
                <w:bCs/>
                <w:sz w:val="21"/>
                <w:szCs w:val="21"/>
                <w:highlight w:val="none"/>
                <w:lang w:val="en-US" w:eastAsia="zh-CN"/>
              </w:rPr>
              <w:t>2</w:t>
            </w:r>
            <w:r>
              <w:rPr>
                <w:rFonts w:hint="eastAsia" w:ascii="宋体" w:hAnsi="宋体" w:eastAsia="宋体" w:cs="宋体"/>
                <w:bCs/>
                <w:sz w:val="21"/>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359D5E8">
            <w:pPr>
              <w:autoSpaceDE w:val="0"/>
              <w:autoSpaceDN w:val="0"/>
              <w:adjustRightInd w:val="0"/>
              <w:spacing w:line="380" w:lineRule="exact"/>
              <w:ind w:left="59" w:leftChars="27" w:firstLine="0" w:firstLineChars="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w:t>
            </w:r>
            <w:r>
              <w:rPr>
                <w:rFonts w:hint="eastAsia" w:cs="宋体"/>
                <w:bCs/>
                <w:sz w:val="21"/>
                <w:szCs w:val="21"/>
                <w:highlight w:val="none"/>
                <w:lang w:val="en-US" w:eastAsia="zh-CN"/>
              </w:rPr>
              <w:t>3</w:t>
            </w:r>
            <w:r>
              <w:rPr>
                <w:rFonts w:hint="eastAsia" w:ascii="宋体" w:hAnsi="宋体" w:eastAsia="宋体" w:cs="宋体"/>
                <w:bCs/>
                <w:sz w:val="21"/>
                <w:szCs w:val="21"/>
                <w:highlight w:val="none"/>
                <w:lang w:eastAsia="zh-CN"/>
              </w:rPr>
              <w:t>拒绝列入政府取消投标资格记录期间的企业或个人磋商；</w:t>
            </w:r>
          </w:p>
          <w:p w14:paraId="53824AA6">
            <w:pPr>
              <w:autoSpaceDE w:val="0"/>
              <w:autoSpaceDN w:val="0"/>
              <w:adjustRightInd w:val="0"/>
              <w:spacing w:line="380" w:lineRule="exact"/>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3.</w:t>
            </w:r>
            <w:r>
              <w:rPr>
                <w:rFonts w:hint="eastAsia" w:cs="宋体"/>
                <w:bCs/>
                <w:sz w:val="21"/>
                <w:szCs w:val="21"/>
                <w:highlight w:val="none"/>
                <w:lang w:val="en-US" w:eastAsia="zh-CN"/>
              </w:rPr>
              <w:t>4</w:t>
            </w:r>
            <w:r>
              <w:rPr>
                <w:rFonts w:hint="eastAsia" w:ascii="宋体" w:hAnsi="宋体" w:eastAsia="宋体" w:cs="宋体"/>
                <w:bCs/>
                <w:sz w:val="21"/>
                <w:szCs w:val="21"/>
                <w:highlight w:val="none"/>
                <w:lang w:eastAsia="zh-CN"/>
              </w:rPr>
              <w:t>参加政府采购活动前3年内在经营活动中没有重大违法记录；</w:t>
            </w:r>
          </w:p>
          <w:p w14:paraId="7159570D">
            <w:pPr>
              <w:autoSpaceDE w:val="0"/>
              <w:autoSpaceDN w:val="0"/>
              <w:adjustRightInd w:val="0"/>
              <w:spacing w:line="380" w:lineRule="exact"/>
              <w:ind w:left="59" w:leftChars="27"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cs="宋体"/>
                <w:bCs/>
                <w:sz w:val="21"/>
                <w:szCs w:val="21"/>
                <w:highlight w:val="none"/>
                <w:lang w:val="en-US" w:eastAsia="zh-CN"/>
              </w:rPr>
              <w:t>5</w:t>
            </w:r>
            <w:r>
              <w:rPr>
                <w:rFonts w:hint="eastAsia" w:ascii="宋体" w:hAnsi="宋体" w:eastAsia="宋体" w:cs="宋体"/>
                <w:bCs/>
                <w:sz w:val="21"/>
                <w:szCs w:val="21"/>
                <w:highlight w:val="none"/>
              </w:rPr>
              <w:t>不得为“信用中国”网站（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\t "_blank"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www.creditchina.gov.cn</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58B19030">
            <w:pPr>
              <w:autoSpaceDE w:val="0"/>
              <w:autoSpaceDN w:val="0"/>
              <w:adjustRightInd w:val="0"/>
              <w:spacing w:line="380" w:lineRule="exact"/>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eastAsia="zh-CN"/>
              </w:rPr>
              <w:t>3.</w:t>
            </w:r>
            <w:r>
              <w:rPr>
                <w:rFonts w:hint="eastAsia" w:cs="宋体"/>
                <w:bCs/>
                <w:sz w:val="21"/>
                <w:szCs w:val="21"/>
                <w:highlight w:val="none"/>
                <w:lang w:val="en-US" w:eastAsia="zh-CN"/>
              </w:rPr>
              <w:t>6</w:t>
            </w:r>
            <w:r>
              <w:rPr>
                <w:rFonts w:hint="eastAsia" w:ascii="宋体" w:hAnsi="宋体" w:eastAsia="宋体" w:cs="宋体"/>
                <w:bCs/>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86C9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1B1AB25">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w:t>
            </w:r>
          </w:p>
        </w:tc>
        <w:tc>
          <w:tcPr>
            <w:tcW w:w="940" w:type="pct"/>
            <w:vAlign w:val="center"/>
          </w:tcPr>
          <w:p w14:paraId="65BC0B76">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p>
        </w:tc>
        <w:tc>
          <w:tcPr>
            <w:tcW w:w="3439" w:type="pct"/>
            <w:vAlign w:val="center"/>
          </w:tcPr>
          <w:p w14:paraId="541E0CDA">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不接受</w:t>
            </w:r>
          </w:p>
          <w:p w14:paraId="164280BC">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□接受</w:t>
            </w:r>
          </w:p>
        </w:tc>
      </w:tr>
      <w:tr w14:paraId="080D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E2DE7FC">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w:t>
            </w:r>
          </w:p>
        </w:tc>
        <w:tc>
          <w:tcPr>
            <w:tcW w:w="940" w:type="pct"/>
            <w:vAlign w:val="center"/>
          </w:tcPr>
          <w:p w14:paraId="24CE14C9">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3439" w:type="pct"/>
            <w:vAlign w:val="center"/>
          </w:tcPr>
          <w:p w14:paraId="7A120826">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不组织</w:t>
            </w:r>
          </w:p>
          <w:p w14:paraId="7043D5A7">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组织</w:t>
            </w:r>
          </w:p>
        </w:tc>
      </w:tr>
      <w:tr w14:paraId="0F57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C9837B0">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w:t>
            </w:r>
          </w:p>
        </w:tc>
        <w:tc>
          <w:tcPr>
            <w:tcW w:w="940" w:type="pct"/>
            <w:vAlign w:val="center"/>
          </w:tcPr>
          <w:p w14:paraId="1739C213">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预备会</w:t>
            </w:r>
          </w:p>
        </w:tc>
        <w:tc>
          <w:tcPr>
            <w:tcW w:w="3439" w:type="pct"/>
            <w:vAlign w:val="center"/>
          </w:tcPr>
          <w:p w14:paraId="7F9AF3EF">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不召开</w:t>
            </w:r>
          </w:p>
          <w:p w14:paraId="59ECAE36">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□召开</w:t>
            </w:r>
          </w:p>
        </w:tc>
      </w:tr>
      <w:tr w14:paraId="4BDB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48368E7">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w:t>
            </w:r>
            <w:r>
              <w:rPr>
                <w:rFonts w:hint="eastAsia" w:ascii="宋体" w:hAnsi="宋体" w:eastAsia="宋体" w:cs="宋体"/>
                <w:color w:val="000000" w:themeColor="text1"/>
                <w:sz w:val="21"/>
                <w:szCs w:val="21"/>
                <w:highlight w:val="none"/>
                <w:lang w:eastAsia="zh-CN"/>
                <w14:textFill>
                  <w14:solidFill>
                    <w14:schemeClr w14:val="tx1"/>
                  </w14:solidFill>
                </w14:textFill>
              </w:rPr>
              <w:t>2</w:t>
            </w:r>
          </w:p>
        </w:tc>
        <w:tc>
          <w:tcPr>
            <w:tcW w:w="940" w:type="pct"/>
            <w:vAlign w:val="center"/>
          </w:tcPr>
          <w:p w14:paraId="6402A219">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val="zh-CN" w:eastAsia="zh-CN"/>
              </w:rPr>
              <w:t>供应商提出问题的截止时间</w:t>
            </w:r>
          </w:p>
        </w:tc>
        <w:tc>
          <w:tcPr>
            <w:tcW w:w="3439" w:type="pct"/>
            <w:vAlign w:val="center"/>
          </w:tcPr>
          <w:p w14:paraId="5DD5131A">
            <w:pPr>
              <w:ind w:left="59" w:leftChars="27" w:firstLine="0" w:firstLineChars="0"/>
              <w:rPr>
                <w:rFonts w:hint="eastAsia" w:ascii="宋体" w:hAnsi="宋体" w:eastAsia="宋体" w:cs="宋体"/>
                <w:bCs/>
                <w:color w:val="000000"/>
                <w:sz w:val="21"/>
                <w:szCs w:val="21"/>
                <w:highlight w:val="none"/>
                <w:lang w:val="zh-CN" w:eastAsia="zh-CN"/>
              </w:rPr>
            </w:pPr>
            <w:r>
              <w:rPr>
                <w:rFonts w:hint="eastAsia" w:ascii="宋体" w:hAnsi="宋体" w:eastAsia="宋体" w:cs="宋体"/>
                <w:sz w:val="21"/>
                <w:szCs w:val="21"/>
                <w:highlight w:val="none"/>
                <w:lang w:val="zh-CN" w:eastAsia="zh-CN"/>
              </w:rPr>
              <w:t>递</w:t>
            </w:r>
            <w:r>
              <w:rPr>
                <w:rFonts w:hint="eastAsia" w:ascii="宋体" w:hAnsi="宋体" w:eastAsia="宋体" w:cs="宋体"/>
                <w:bCs/>
                <w:color w:val="000000"/>
                <w:sz w:val="21"/>
                <w:szCs w:val="21"/>
                <w:highlight w:val="none"/>
                <w:lang w:val="zh-CN" w:eastAsia="zh-CN"/>
              </w:rPr>
              <w:t>交首次响应文件截止时间5日前</w:t>
            </w:r>
          </w:p>
          <w:p w14:paraId="713A850F">
            <w:pPr>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sz w:val="21"/>
                <w:szCs w:val="21"/>
                <w:highlight w:val="none"/>
                <w:lang w:val="zh-CN" w:eastAsia="zh-CN"/>
              </w:rPr>
              <w:t>登录政采云平台https://www.zcygov.cn/在线申请提出问题，并电话通知代理机构。</w:t>
            </w:r>
          </w:p>
        </w:tc>
      </w:tr>
      <w:tr w14:paraId="5EE49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073654D">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1.10.3</w:t>
            </w:r>
          </w:p>
        </w:tc>
        <w:tc>
          <w:tcPr>
            <w:tcW w:w="940" w:type="pct"/>
            <w:vAlign w:val="center"/>
          </w:tcPr>
          <w:p w14:paraId="104A60AF">
            <w:pPr>
              <w:autoSpaceDE w:val="0"/>
              <w:autoSpaceDN w:val="0"/>
              <w:adjustRightIn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sz w:val="21"/>
                <w:szCs w:val="21"/>
                <w:highlight w:val="none"/>
                <w:lang w:val="zh-CN" w:eastAsia="zh-CN"/>
              </w:rPr>
              <w:t>采购人书面澄清的时间</w:t>
            </w:r>
          </w:p>
        </w:tc>
        <w:tc>
          <w:tcPr>
            <w:tcW w:w="3439" w:type="pct"/>
            <w:vAlign w:val="center"/>
          </w:tcPr>
          <w:p w14:paraId="49185176">
            <w:pPr>
              <w:ind w:left="59" w:leftChars="27" w:firstLine="0" w:firstLineChars="0"/>
              <w:rPr>
                <w:rFonts w:hint="eastAsia" w:ascii="宋体" w:hAnsi="宋体" w:eastAsia="宋体" w:cs="宋体"/>
                <w:bCs/>
                <w:color w:val="000000"/>
                <w:sz w:val="21"/>
                <w:szCs w:val="21"/>
                <w:highlight w:val="none"/>
                <w:lang w:val="zh-CN" w:eastAsia="zh-CN"/>
              </w:rPr>
            </w:pPr>
            <w:r>
              <w:rPr>
                <w:rFonts w:hint="eastAsia" w:ascii="宋体" w:hAnsi="宋体" w:eastAsia="宋体" w:cs="宋体"/>
                <w:sz w:val="21"/>
                <w:szCs w:val="21"/>
                <w:highlight w:val="none"/>
                <w:lang w:val="zh-CN" w:eastAsia="zh-CN"/>
              </w:rPr>
              <w:t>递</w:t>
            </w:r>
            <w:r>
              <w:rPr>
                <w:rFonts w:hint="eastAsia" w:ascii="宋体" w:hAnsi="宋体" w:eastAsia="宋体" w:cs="宋体"/>
                <w:bCs/>
                <w:color w:val="000000"/>
                <w:sz w:val="21"/>
                <w:szCs w:val="21"/>
                <w:highlight w:val="none"/>
                <w:lang w:val="zh-CN" w:eastAsia="zh-CN"/>
              </w:rPr>
              <w:t>交首次响应文件截止时间5日前</w:t>
            </w:r>
          </w:p>
          <w:p w14:paraId="4295B25D">
            <w:pPr>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请潜在供应商在参加与本项目活动期间关注网站信息，所有有意愿的供应商有义务在网上自行查询，无需书面回复。</w:t>
            </w:r>
          </w:p>
        </w:tc>
      </w:tr>
      <w:tr w14:paraId="0218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620" w:type="pct"/>
            <w:vAlign w:val="center"/>
          </w:tcPr>
          <w:p w14:paraId="260531B2">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w:t>
            </w:r>
          </w:p>
        </w:tc>
        <w:tc>
          <w:tcPr>
            <w:tcW w:w="940" w:type="pct"/>
            <w:vAlign w:val="center"/>
          </w:tcPr>
          <w:p w14:paraId="00086966">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3439" w:type="pct"/>
            <w:vAlign w:val="center"/>
          </w:tcPr>
          <w:p w14:paraId="1A930FE7">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不允许</w:t>
            </w:r>
          </w:p>
          <w:p w14:paraId="7D13C450">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w:t>
            </w:r>
          </w:p>
        </w:tc>
      </w:tr>
      <w:tr w14:paraId="6BB7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121D394">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1.12.3</w:t>
            </w:r>
          </w:p>
        </w:tc>
        <w:tc>
          <w:tcPr>
            <w:tcW w:w="940" w:type="pct"/>
            <w:vAlign w:val="center"/>
          </w:tcPr>
          <w:p w14:paraId="5550F69C">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偏差</w:t>
            </w:r>
          </w:p>
        </w:tc>
        <w:tc>
          <w:tcPr>
            <w:tcW w:w="3439" w:type="pct"/>
            <w:vAlign w:val="center"/>
          </w:tcPr>
          <w:p w14:paraId="26EBE42B">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不允许</w:t>
            </w:r>
          </w:p>
          <w:p w14:paraId="6BB4DB12">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w:t>
            </w:r>
          </w:p>
        </w:tc>
      </w:tr>
      <w:tr w14:paraId="2A81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4AAA69F">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940" w:type="pct"/>
            <w:vAlign w:val="center"/>
          </w:tcPr>
          <w:p w14:paraId="77B872D4">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构成磋商文件的其他资料</w:t>
            </w:r>
          </w:p>
        </w:tc>
        <w:tc>
          <w:tcPr>
            <w:tcW w:w="3439" w:type="pct"/>
            <w:vAlign w:val="center"/>
          </w:tcPr>
          <w:p w14:paraId="53732BE2">
            <w:pPr>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详见磋商评审细则</w:t>
            </w:r>
          </w:p>
        </w:tc>
      </w:tr>
      <w:tr w14:paraId="0E5EB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20" w:type="pct"/>
            <w:vAlign w:val="center"/>
          </w:tcPr>
          <w:p w14:paraId="2305D274">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940" w:type="pct"/>
            <w:vAlign w:val="center"/>
          </w:tcPr>
          <w:p w14:paraId="33D10D33">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供应商要求澄清磋商文件</w:t>
            </w:r>
          </w:p>
        </w:tc>
        <w:tc>
          <w:tcPr>
            <w:tcW w:w="3439" w:type="pct"/>
            <w:vAlign w:val="center"/>
          </w:tcPr>
          <w:p w14:paraId="7018FAF0">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sz w:val="21"/>
                <w:szCs w:val="21"/>
                <w:highlight w:val="none"/>
                <w:lang w:val="zh-CN"/>
              </w:rPr>
              <w:t>登录政采云平台</w:t>
            </w:r>
            <w:r>
              <w:rPr>
                <w:rFonts w:hint="eastAsia" w:ascii="宋体" w:hAnsi="宋体" w:eastAsia="宋体" w:cs="宋体"/>
                <w:bCs/>
                <w:color w:val="000000"/>
                <w:sz w:val="21"/>
                <w:szCs w:val="21"/>
                <w:highlight w:val="none"/>
              </w:rPr>
              <w:t>https://www.zcygov.cn/</w:t>
            </w:r>
            <w:r>
              <w:rPr>
                <w:rFonts w:hint="eastAsia" w:ascii="宋体" w:hAnsi="宋体" w:eastAsia="宋体" w:cs="宋体"/>
                <w:bCs/>
                <w:color w:val="000000"/>
                <w:sz w:val="21"/>
                <w:szCs w:val="21"/>
                <w:highlight w:val="none"/>
                <w:lang w:val="zh-CN"/>
              </w:rPr>
              <w:t>在线申请提出问题</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zh-CN"/>
              </w:rPr>
              <w:t>并电话通知代理机构。</w:t>
            </w:r>
          </w:p>
        </w:tc>
      </w:tr>
      <w:tr w14:paraId="613F0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22897B5">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940" w:type="pct"/>
            <w:vAlign w:val="center"/>
          </w:tcPr>
          <w:p w14:paraId="063EB986">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磋商文件澄清发出的形式</w:t>
            </w:r>
          </w:p>
        </w:tc>
        <w:tc>
          <w:tcPr>
            <w:tcW w:w="3439" w:type="pct"/>
            <w:vAlign w:val="center"/>
          </w:tcPr>
          <w:p w14:paraId="69CAA652">
            <w:pPr>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sz w:val="21"/>
                <w:szCs w:val="21"/>
                <w:highlight w:val="none"/>
                <w:lang w:val="zh-CN"/>
              </w:rPr>
              <w:t>政采云平台</w:t>
            </w:r>
            <w:r>
              <w:rPr>
                <w:rFonts w:hint="eastAsia" w:ascii="宋体" w:hAnsi="宋体" w:eastAsia="宋体" w:cs="宋体"/>
                <w:bCs/>
                <w:color w:val="000000"/>
                <w:sz w:val="21"/>
                <w:szCs w:val="21"/>
                <w:highlight w:val="none"/>
              </w:rPr>
              <w:t>https://www.zcygov.cn/</w:t>
            </w:r>
            <w:r>
              <w:rPr>
                <w:rFonts w:hint="eastAsia" w:ascii="宋体" w:hAnsi="宋体" w:eastAsia="宋体" w:cs="宋体"/>
                <w:bCs/>
                <w:color w:val="000000"/>
                <w:sz w:val="21"/>
                <w:szCs w:val="21"/>
                <w:highlight w:val="none"/>
                <w:lang w:val="zh-CN"/>
              </w:rPr>
              <w:t>上发布</w:t>
            </w:r>
          </w:p>
        </w:tc>
      </w:tr>
      <w:tr w14:paraId="7006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20" w:type="pct"/>
            <w:vAlign w:val="center"/>
          </w:tcPr>
          <w:p w14:paraId="5283B5F3">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w:t>
            </w:r>
          </w:p>
        </w:tc>
        <w:tc>
          <w:tcPr>
            <w:tcW w:w="940" w:type="pct"/>
            <w:vAlign w:val="center"/>
          </w:tcPr>
          <w:p w14:paraId="7BC3B56B">
            <w:pPr>
              <w:autoSpaceDE w:val="0"/>
              <w:autoSpaceDN w:val="0"/>
              <w:adjustRightInd w:val="0"/>
              <w:jc w:val="center"/>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1"/>
                <w:szCs w:val="21"/>
                <w:highlight w:val="none"/>
                <w:lang w:val="zh-CN" w:eastAsia="zh-CN"/>
              </w:rPr>
              <w:t>供应商确认收到</w:t>
            </w:r>
          </w:p>
          <w:p w14:paraId="717F834F">
            <w:pPr>
              <w:autoSpaceDE w:val="0"/>
              <w:autoSpaceDN w:val="0"/>
              <w:adjustRightIn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sz w:val="21"/>
                <w:szCs w:val="21"/>
                <w:highlight w:val="none"/>
                <w:lang w:eastAsia="zh-CN"/>
              </w:rPr>
              <w:t>磋商</w:t>
            </w:r>
            <w:r>
              <w:rPr>
                <w:rFonts w:hint="eastAsia" w:ascii="宋体" w:hAnsi="宋体" w:eastAsia="宋体" w:cs="宋体"/>
                <w:bCs/>
                <w:color w:val="000000"/>
                <w:sz w:val="21"/>
                <w:szCs w:val="21"/>
                <w:highlight w:val="none"/>
                <w:lang w:val="zh-CN" w:eastAsia="zh-CN"/>
              </w:rPr>
              <w:t>文件澄清的时间</w:t>
            </w:r>
          </w:p>
        </w:tc>
        <w:tc>
          <w:tcPr>
            <w:tcW w:w="3439" w:type="pct"/>
            <w:vAlign w:val="center"/>
          </w:tcPr>
          <w:p w14:paraId="3B88BD85">
            <w:pPr>
              <w:autoSpaceDE w:val="0"/>
              <w:autoSpaceDN w:val="0"/>
              <w:adjustRightInd w:val="0"/>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请潜在供应商在参加本项目活动期间关注“政采云”平台信息，所有有磋商意愿的供应商有义务在网上自行查询，无需书面回复。磋商文件的澄清文件、答疑文件、补遗文件一经发布即视为已告知了所有已获取磋商文件的供应商，且供应商也已经收到并明确了该澄清文件的内容。</w:t>
            </w:r>
            <w:r>
              <w:rPr>
                <w:rFonts w:hint="eastAsia" w:ascii="宋体" w:hAnsi="宋体" w:eastAsia="宋体" w:cs="宋体"/>
                <w:sz w:val="21"/>
                <w:szCs w:val="21"/>
                <w:highlight w:val="none"/>
              </w:rPr>
              <w:t>供应商须主动阅知。</w:t>
            </w:r>
          </w:p>
        </w:tc>
      </w:tr>
      <w:tr w14:paraId="233F0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C26DE00">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w:t>
            </w:r>
          </w:p>
        </w:tc>
        <w:tc>
          <w:tcPr>
            <w:tcW w:w="940" w:type="pct"/>
            <w:vAlign w:val="center"/>
          </w:tcPr>
          <w:p w14:paraId="17E069DB">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磋商文件修改发出的形式</w:t>
            </w:r>
          </w:p>
        </w:tc>
        <w:tc>
          <w:tcPr>
            <w:tcW w:w="3439" w:type="pct"/>
            <w:vAlign w:val="center"/>
          </w:tcPr>
          <w:p w14:paraId="21D688C0">
            <w:pPr>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sz w:val="21"/>
                <w:szCs w:val="21"/>
                <w:highlight w:val="none"/>
                <w:lang w:val="zh-CN"/>
              </w:rPr>
              <w:t>政采云平台</w:t>
            </w:r>
            <w:r>
              <w:rPr>
                <w:rFonts w:hint="eastAsia" w:ascii="宋体" w:hAnsi="宋体" w:eastAsia="宋体" w:cs="宋体"/>
                <w:bCs/>
                <w:color w:val="000000"/>
                <w:sz w:val="21"/>
                <w:szCs w:val="21"/>
                <w:highlight w:val="none"/>
              </w:rPr>
              <w:t>https://www.zcygov.cn/</w:t>
            </w:r>
            <w:r>
              <w:rPr>
                <w:rFonts w:hint="eastAsia" w:ascii="宋体" w:hAnsi="宋体" w:eastAsia="宋体" w:cs="宋体"/>
                <w:bCs/>
                <w:color w:val="000000"/>
                <w:sz w:val="21"/>
                <w:szCs w:val="21"/>
                <w:highlight w:val="none"/>
                <w:lang w:val="zh-CN"/>
              </w:rPr>
              <w:t>上发布</w:t>
            </w:r>
          </w:p>
        </w:tc>
      </w:tr>
      <w:tr w14:paraId="04A70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20" w:type="pct"/>
            <w:vAlign w:val="center"/>
          </w:tcPr>
          <w:p w14:paraId="7C5A6D3F">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w:t>
            </w:r>
          </w:p>
        </w:tc>
        <w:tc>
          <w:tcPr>
            <w:tcW w:w="940" w:type="pct"/>
            <w:vAlign w:val="center"/>
          </w:tcPr>
          <w:p w14:paraId="545D7730">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供应商确认收到磋商文件修改的时间</w:t>
            </w:r>
          </w:p>
        </w:tc>
        <w:tc>
          <w:tcPr>
            <w:tcW w:w="3439" w:type="pct"/>
            <w:vAlign w:val="center"/>
          </w:tcPr>
          <w:p w14:paraId="140907C6">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请潜在供应商在参加本项目活动期间关注“政采云”平台信息，所有有磋商意愿的供应商有义务在网上自行查询，无需书面回复。磋商文件的澄清文件、答疑文件、补遗文件一经发布即视为已告知了所有已获取磋商文件的供应商，且供应商也已经收到并明确了该澄清文件的内容。供应商须主动阅知。</w:t>
            </w:r>
          </w:p>
        </w:tc>
      </w:tr>
      <w:tr w14:paraId="08686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9C77629">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tc>
        <w:tc>
          <w:tcPr>
            <w:tcW w:w="940" w:type="pct"/>
            <w:vAlign w:val="center"/>
          </w:tcPr>
          <w:p w14:paraId="03EE607E">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构成磋商文件的其他资料</w:t>
            </w:r>
          </w:p>
        </w:tc>
        <w:tc>
          <w:tcPr>
            <w:tcW w:w="3439" w:type="pct"/>
            <w:vAlign w:val="center"/>
          </w:tcPr>
          <w:p w14:paraId="23BA5660">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rPr>
              <w:t>详见磋商评审细则</w:t>
            </w:r>
          </w:p>
        </w:tc>
      </w:tr>
      <w:tr w14:paraId="36ED2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C640883">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eastAsia="zh-CN"/>
                <w14:textFill>
                  <w14:solidFill>
                    <w14:schemeClr w14:val="tx1"/>
                  </w14:solidFill>
                </w14:textFill>
              </w:rPr>
              <w:t>2</w:t>
            </w:r>
          </w:p>
        </w:tc>
        <w:tc>
          <w:tcPr>
            <w:tcW w:w="940" w:type="pct"/>
            <w:vAlign w:val="center"/>
          </w:tcPr>
          <w:p w14:paraId="71C2B03B">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报价方式</w:t>
            </w:r>
          </w:p>
        </w:tc>
        <w:tc>
          <w:tcPr>
            <w:tcW w:w="3439" w:type="pct"/>
            <w:vAlign w:val="center"/>
          </w:tcPr>
          <w:p w14:paraId="25468FAE">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磋商小组将要求所有实质性响应的供应商在规定时间内提交最后报价，提交最后报价的供应商不得少于3家，最后报价是供应商响应文件的有效组成部分。</w:t>
            </w:r>
          </w:p>
        </w:tc>
      </w:tr>
      <w:tr w14:paraId="4C16C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620" w:type="pct"/>
            <w:vAlign w:val="center"/>
          </w:tcPr>
          <w:p w14:paraId="5AF88D88">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940" w:type="pct"/>
            <w:vAlign w:val="center"/>
          </w:tcPr>
          <w:p w14:paraId="7DF65138">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有效期</w:t>
            </w:r>
          </w:p>
        </w:tc>
        <w:tc>
          <w:tcPr>
            <w:tcW w:w="3439" w:type="pct"/>
            <w:vAlign w:val="center"/>
          </w:tcPr>
          <w:p w14:paraId="270B1875">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磋商截止之日后90天（日历天）</w:t>
            </w:r>
          </w:p>
        </w:tc>
      </w:tr>
      <w:tr w14:paraId="54AC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58B003A">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940" w:type="pct"/>
            <w:vAlign w:val="center"/>
          </w:tcPr>
          <w:p w14:paraId="58E99E04">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保证金</w:t>
            </w:r>
          </w:p>
        </w:tc>
        <w:tc>
          <w:tcPr>
            <w:tcW w:w="3439" w:type="pct"/>
            <w:vAlign w:val="center"/>
          </w:tcPr>
          <w:p w14:paraId="679FA236">
            <w:pPr>
              <w:autoSpaceDE w:val="0"/>
              <w:autoSpaceDN w:val="0"/>
              <w:adjustRightInd w:val="0"/>
              <w:snapToGrid w:val="0"/>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zh-CN" w:eastAsia="zh-CN"/>
              </w:rPr>
              <w:t>根据长春市财政局关于取消政府采购磋商保证金及采购文件工本费等有关事项的通知《长财采购〔2021〕695 号》文件要求，经“信用中国”网站查询无行政处罚信息的供应商不收取保证金。符合要求的供应商可在响应文件中提供“信用中国”网站查询无行政处罚信息的证明材料，并在截止时间前2日将截图发至采购代理机构；</w:t>
            </w:r>
          </w:p>
          <w:p w14:paraId="552148F7">
            <w:pPr>
              <w:autoSpaceDE w:val="0"/>
              <w:autoSpaceDN w:val="0"/>
              <w:adjustRightInd w:val="0"/>
              <w:snapToGrid w:val="0"/>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2.对于满足《中华人民共和国政府采购法》第二十二条有关规定，经“信用中国”网站查询存在行政处罚信息的供应商，收取磋商保证金</w:t>
            </w:r>
            <w:r>
              <w:rPr>
                <w:rFonts w:hint="eastAsia" w:cs="宋体"/>
                <w:sz w:val="21"/>
                <w:szCs w:val="21"/>
                <w:highlight w:val="none"/>
                <w:lang w:val="en-US" w:eastAsia="zh-CN"/>
              </w:rPr>
              <w:t>10000</w:t>
            </w:r>
            <w:r>
              <w:rPr>
                <w:rFonts w:hint="eastAsia" w:ascii="宋体" w:hAnsi="宋体" w:eastAsia="宋体" w:cs="宋体"/>
                <w:sz w:val="21"/>
                <w:szCs w:val="21"/>
                <w:highlight w:val="none"/>
                <w:lang w:eastAsia="zh-CN"/>
              </w:rPr>
              <w:t>元整。</w:t>
            </w:r>
          </w:p>
          <w:p w14:paraId="490DC25D">
            <w:pPr>
              <w:autoSpaceDE w:val="0"/>
              <w:autoSpaceDN w:val="0"/>
              <w:adjustRightInd w:val="0"/>
              <w:snapToGrid w:val="0"/>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磋商</w:t>
            </w:r>
            <w:r>
              <w:rPr>
                <w:rFonts w:hint="eastAsia" w:ascii="宋体" w:hAnsi="宋体" w:eastAsia="宋体" w:cs="宋体"/>
                <w:sz w:val="21"/>
                <w:szCs w:val="21"/>
                <w:highlight w:val="none"/>
                <w:lang w:eastAsia="zh-CN"/>
              </w:rPr>
              <w:t>保证金递交方式：支票、汇票、本票或者金融机构、担保机构出具的保函等非现金形式提交；以支票、电汇等形式提交的磋商保证金应当从供应商的基本账户转出，并以到账时间为准。</w:t>
            </w:r>
          </w:p>
          <w:p w14:paraId="273DA876">
            <w:pPr>
              <w:autoSpaceDE w:val="0"/>
              <w:autoSpaceDN w:val="0"/>
              <w:adjustRightInd w:val="0"/>
              <w:snapToGrid w:val="0"/>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lang w:val="zh-CN" w:eastAsia="zh-CN"/>
              </w:rPr>
              <w:t>磋商</w:t>
            </w:r>
            <w:r>
              <w:rPr>
                <w:rFonts w:hint="eastAsia" w:ascii="宋体" w:hAnsi="宋体" w:eastAsia="宋体" w:cs="宋体"/>
                <w:sz w:val="21"/>
                <w:szCs w:val="21"/>
                <w:highlight w:val="none"/>
                <w:lang w:eastAsia="zh-CN"/>
              </w:rPr>
              <w:t xml:space="preserve">保证金银行帐号： </w:t>
            </w:r>
          </w:p>
          <w:p w14:paraId="5FD069DF">
            <w:pPr>
              <w:pStyle w:val="39"/>
              <w:wordWrap w:val="0"/>
              <w:ind w:left="59" w:leftChars="27" w:firstLine="0" w:firstLineChars="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收 款 人:中恒一信项目管理咨询有限公司</w:t>
            </w:r>
          </w:p>
          <w:p w14:paraId="384E6A06">
            <w:pPr>
              <w:pStyle w:val="39"/>
              <w:wordWrap w:val="0"/>
              <w:ind w:left="59" w:leftChars="27" w:firstLine="0" w:firstLineChars="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开户银行:兴业银行长春高新支行</w:t>
            </w:r>
          </w:p>
          <w:p w14:paraId="4881D5FD">
            <w:pPr>
              <w:pStyle w:val="39"/>
              <w:wordWrap w:val="0"/>
              <w:ind w:left="59" w:leftChars="27" w:firstLine="0" w:firstLineChars="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账    号:5811 6010 0100 1118 67</w:t>
            </w:r>
          </w:p>
          <w:p w14:paraId="0E5060FA">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注：</w:t>
            </w:r>
            <w:r>
              <w:rPr>
                <w:rFonts w:hint="eastAsia" w:ascii="宋体" w:hAnsi="宋体" w:eastAsia="宋体" w:cs="宋体"/>
                <w:sz w:val="21"/>
                <w:szCs w:val="21"/>
                <w:highlight w:val="none"/>
                <w:lang w:val="zh-CN" w:eastAsia="zh-CN"/>
              </w:rPr>
              <w:t>磋商</w:t>
            </w:r>
            <w:r>
              <w:rPr>
                <w:rFonts w:hint="eastAsia" w:ascii="宋体" w:hAnsi="宋体" w:eastAsia="宋体" w:cs="宋体"/>
                <w:sz w:val="21"/>
                <w:szCs w:val="21"/>
                <w:highlight w:val="none"/>
                <w:lang w:eastAsia="zh-CN"/>
              </w:rPr>
              <w:t>保证金（如有）是响应文件的组成部分，未按要求提交的，视为放弃磋商，采购代理机构将不接受其响应文件。如采用转账的，供应商应在银行进账单或电汇凭证上简写用途、项目名称，以便核对查实。</w:t>
            </w:r>
            <w:r>
              <w:rPr>
                <w:rFonts w:hint="eastAsia" w:ascii="宋体" w:hAnsi="宋体" w:eastAsia="宋体" w:cs="宋体"/>
                <w:sz w:val="21"/>
                <w:szCs w:val="21"/>
                <w:highlight w:val="none"/>
                <w:lang w:val="zh-CN" w:eastAsia="zh-CN"/>
              </w:rPr>
              <w:t>递交完毕将</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lang w:val="zh-CN" w:eastAsia="zh-CN"/>
              </w:rPr>
              <w:t>保证金递交凭证发送到邮箱内，联系项目负责人及时查账。</w:t>
            </w:r>
          </w:p>
        </w:tc>
      </w:tr>
      <w:tr w14:paraId="6D87C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40DF6E7">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w:t>
            </w:r>
          </w:p>
        </w:tc>
        <w:tc>
          <w:tcPr>
            <w:tcW w:w="940" w:type="pct"/>
            <w:vAlign w:val="center"/>
          </w:tcPr>
          <w:p w14:paraId="6458B0C9">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资格审查资料的特殊要求</w:t>
            </w:r>
          </w:p>
        </w:tc>
        <w:tc>
          <w:tcPr>
            <w:tcW w:w="3439" w:type="pct"/>
            <w:vAlign w:val="center"/>
          </w:tcPr>
          <w:p w14:paraId="63F3AA6A">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无</w:t>
            </w:r>
          </w:p>
          <w:p w14:paraId="2B5199DC">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w:t>
            </w:r>
          </w:p>
        </w:tc>
      </w:tr>
      <w:tr w14:paraId="759E7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E8AD3CE">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w:t>
            </w:r>
          </w:p>
        </w:tc>
        <w:tc>
          <w:tcPr>
            <w:tcW w:w="940" w:type="pct"/>
            <w:vAlign w:val="center"/>
          </w:tcPr>
          <w:p w14:paraId="3154842B">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近年财务状况的年份要求</w:t>
            </w:r>
          </w:p>
        </w:tc>
        <w:tc>
          <w:tcPr>
            <w:tcW w:w="3439" w:type="pct"/>
            <w:vAlign w:val="center"/>
          </w:tcPr>
          <w:p w14:paraId="6B71DE3E">
            <w:pPr>
              <w:pStyle w:val="39"/>
              <w:tabs>
                <w:tab w:val="left" w:pos="660"/>
                <w:tab w:val="left" w:pos="1641"/>
              </w:tabs>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近一年（</w:t>
            </w:r>
            <w:r>
              <w:rPr>
                <w:rFonts w:hint="eastAsia" w:ascii="宋体" w:hAnsi="宋体" w:eastAsia="宋体" w:cs="宋体"/>
                <w:color w:val="000000"/>
                <w:sz w:val="21"/>
                <w:szCs w:val="21"/>
                <w:highlight w:val="none"/>
              </w:rPr>
              <w:t>202</w:t>
            </w:r>
            <w:r>
              <w:rPr>
                <w:rFonts w:hint="eastAsia" w:ascii="宋体" w:hAnsi="宋体" w:eastAsia="宋体" w:cs="宋体"/>
                <w:color w:val="000000"/>
                <w:sz w:val="21"/>
                <w:szCs w:val="21"/>
                <w:highlight w:val="none"/>
                <w:lang w:val="en-US" w:eastAsia="zh-CN"/>
              </w:rPr>
              <w:t>3</w:t>
            </w:r>
            <w:r>
              <w:rPr>
                <w:rFonts w:hint="eastAsia" w:cs="宋体"/>
                <w:color w:val="000000"/>
                <w:sz w:val="21"/>
                <w:szCs w:val="21"/>
                <w:highlight w:val="none"/>
                <w:lang w:val="en-US" w:eastAsia="zh-CN"/>
              </w:rPr>
              <w:t>年</w:t>
            </w:r>
            <w:r>
              <w:rPr>
                <w:rFonts w:hint="eastAsia" w:ascii="宋体" w:hAnsi="宋体" w:eastAsia="宋体" w:cs="宋体"/>
                <w:color w:val="000000"/>
                <w:sz w:val="21"/>
                <w:szCs w:val="21"/>
                <w:highlight w:val="none"/>
                <w:lang w:val="zh-CN"/>
              </w:rPr>
              <w:t>）</w:t>
            </w:r>
          </w:p>
        </w:tc>
      </w:tr>
      <w:tr w14:paraId="15F0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5EDD224">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w:t>
            </w:r>
          </w:p>
        </w:tc>
        <w:tc>
          <w:tcPr>
            <w:tcW w:w="940" w:type="pct"/>
            <w:vAlign w:val="center"/>
          </w:tcPr>
          <w:p w14:paraId="460CB124">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近年完成的类似项目情况的时间要求</w:t>
            </w:r>
          </w:p>
        </w:tc>
        <w:tc>
          <w:tcPr>
            <w:tcW w:w="3439" w:type="pct"/>
            <w:vAlign w:val="center"/>
          </w:tcPr>
          <w:p w14:paraId="4404D721">
            <w:pPr>
              <w:pStyle w:val="39"/>
              <w:tabs>
                <w:tab w:val="left" w:pos="1397"/>
                <w:tab w:val="left" w:pos="2167"/>
                <w:tab w:val="left" w:pos="2940"/>
              </w:tabs>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highlight w:val="none"/>
                <w:lang w:val="zh-CN"/>
              </w:rPr>
              <w:t>近年（</w:t>
            </w:r>
            <w:r>
              <w:rPr>
                <w:rFonts w:hint="eastAsia" w:ascii="宋体" w:hAnsi="宋体" w:eastAsia="宋体" w:cs="宋体"/>
                <w:color w:val="000000"/>
                <w:sz w:val="21"/>
                <w:szCs w:val="21"/>
                <w:highlight w:val="none"/>
              </w:rPr>
              <w:t>202</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年-至今</w:t>
            </w:r>
            <w:r>
              <w:rPr>
                <w:rFonts w:hint="eastAsia" w:ascii="宋体" w:hAnsi="宋体" w:eastAsia="宋体" w:cs="宋体"/>
                <w:color w:val="000000"/>
                <w:sz w:val="21"/>
                <w:szCs w:val="21"/>
                <w:highlight w:val="none"/>
                <w:lang w:val="zh-CN"/>
              </w:rPr>
              <w:t>）</w:t>
            </w:r>
          </w:p>
        </w:tc>
      </w:tr>
      <w:tr w14:paraId="3C42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A107AED">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3.5.5</w:t>
            </w:r>
          </w:p>
        </w:tc>
        <w:tc>
          <w:tcPr>
            <w:tcW w:w="940" w:type="pct"/>
            <w:vAlign w:val="center"/>
          </w:tcPr>
          <w:p w14:paraId="0E51BA88">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近年发生的诉讼及仲裁情况的时间要求</w:t>
            </w:r>
          </w:p>
        </w:tc>
        <w:tc>
          <w:tcPr>
            <w:tcW w:w="3439" w:type="pct"/>
            <w:vAlign w:val="center"/>
          </w:tcPr>
          <w:p w14:paraId="4118E413">
            <w:pPr>
              <w:pStyle w:val="39"/>
              <w:tabs>
                <w:tab w:val="left" w:pos="1397"/>
                <w:tab w:val="left" w:pos="2167"/>
                <w:tab w:val="left" w:pos="2940"/>
              </w:tabs>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近</w:t>
            </w:r>
            <w:r>
              <w:rPr>
                <w:rFonts w:hint="eastAsia" w:ascii="宋体" w:hAnsi="宋体" w:eastAsia="宋体" w:cs="宋体"/>
                <w:color w:val="000000"/>
                <w:sz w:val="21"/>
                <w:szCs w:val="21"/>
                <w:highlight w:val="none"/>
                <w:lang w:val="en-US" w:eastAsia="zh-CN"/>
              </w:rPr>
              <w:t>三</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2021年-至今</w:t>
            </w:r>
            <w:r>
              <w:rPr>
                <w:rFonts w:hint="eastAsia" w:ascii="宋体" w:hAnsi="宋体" w:eastAsia="宋体" w:cs="宋体"/>
                <w:color w:val="000000"/>
                <w:sz w:val="21"/>
                <w:szCs w:val="21"/>
                <w:highlight w:val="none"/>
                <w:lang w:val="zh-CN"/>
              </w:rPr>
              <w:t>）</w:t>
            </w:r>
          </w:p>
        </w:tc>
      </w:tr>
      <w:tr w14:paraId="16C23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2A1B318">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3.6.1</w:t>
            </w:r>
          </w:p>
        </w:tc>
        <w:tc>
          <w:tcPr>
            <w:tcW w:w="940" w:type="pct"/>
            <w:vAlign w:val="center"/>
          </w:tcPr>
          <w:p w14:paraId="30485F87">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是否允许递交备选磋商方案</w:t>
            </w:r>
          </w:p>
        </w:tc>
        <w:tc>
          <w:tcPr>
            <w:tcW w:w="3439" w:type="pct"/>
            <w:vAlign w:val="center"/>
          </w:tcPr>
          <w:p w14:paraId="2CB73559">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不允许</w:t>
            </w:r>
          </w:p>
          <w:p w14:paraId="12B6ECB3">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w:t>
            </w:r>
          </w:p>
        </w:tc>
      </w:tr>
      <w:tr w14:paraId="5516E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1E9C03D">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3.7.3（2）</w:t>
            </w:r>
          </w:p>
        </w:tc>
        <w:tc>
          <w:tcPr>
            <w:tcW w:w="940" w:type="pct"/>
            <w:vAlign w:val="center"/>
          </w:tcPr>
          <w:p w14:paraId="7316F437">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响应文件副本份数及其他要求</w:t>
            </w:r>
          </w:p>
        </w:tc>
        <w:tc>
          <w:tcPr>
            <w:tcW w:w="3439" w:type="pct"/>
            <w:vAlign w:val="center"/>
          </w:tcPr>
          <w:p w14:paraId="4E8FE043">
            <w:pPr>
              <w:adjustRightInd w:val="0"/>
              <w:snapToGrid w:val="0"/>
              <w:spacing w:before="36" w:beforeLines="15"/>
              <w:ind w:left="59" w:leftChars="27"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1.供应商在“政采云”平台（http：//www.zcygov.cn）上制作响应文件一份（此响应文件须上传至“政采云”平台）。 </w:t>
            </w:r>
          </w:p>
          <w:p w14:paraId="6B57C30B">
            <w:pPr>
              <w:adjustRightInd w:val="0"/>
              <w:snapToGrid w:val="0"/>
              <w:spacing w:before="36" w:beforeLines="15"/>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2.纸质版响应文件份数要求： </w:t>
            </w:r>
          </w:p>
          <w:p w14:paraId="3E5C7A16">
            <w:pPr>
              <w:adjustRightInd w:val="0"/>
              <w:snapToGrid w:val="0"/>
              <w:spacing w:before="36" w:beforeLines="15"/>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中标成交供应商在中标公告结束后将纸质版响应性文件（1 正</w:t>
            </w:r>
            <w:r>
              <w:rPr>
                <w:rFonts w:hint="eastAsia" w:cs="宋体"/>
                <w:sz w:val="21"/>
                <w:szCs w:val="21"/>
                <w:highlight w:val="none"/>
                <w:lang w:val="en-US" w:eastAsia="zh-CN"/>
              </w:rPr>
              <w:t>3</w:t>
            </w:r>
            <w:r>
              <w:rPr>
                <w:rFonts w:hint="eastAsia" w:ascii="宋体" w:hAnsi="宋体" w:eastAsia="宋体" w:cs="宋体"/>
                <w:sz w:val="21"/>
                <w:szCs w:val="21"/>
                <w:highlight w:val="none"/>
                <w:lang w:eastAsia="zh-CN"/>
              </w:rPr>
              <w:t xml:space="preserve"> 副）及电子版文件（响应文件格式为签字盖章后的 PDF 及 word 版本）递交至采购人代理机构</w:t>
            </w:r>
          </w:p>
          <w:p w14:paraId="369D934B">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纸质版响应文件为上传至“政采云”平台的电子打印版（打印后响应文件正本须盖章处仍须加盖公章，并编制目录页码）。</w:t>
            </w:r>
          </w:p>
        </w:tc>
      </w:tr>
      <w:tr w14:paraId="6548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3B24D65">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3.7.3（3）</w:t>
            </w:r>
          </w:p>
        </w:tc>
        <w:tc>
          <w:tcPr>
            <w:tcW w:w="940" w:type="pct"/>
            <w:vAlign w:val="center"/>
          </w:tcPr>
          <w:p w14:paraId="4B6F25DC">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响应文件是否需分册装订</w:t>
            </w:r>
          </w:p>
        </w:tc>
        <w:tc>
          <w:tcPr>
            <w:tcW w:w="3439" w:type="pct"/>
            <w:vAlign w:val="center"/>
          </w:tcPr>
          <w:p w14:paraId="7A453F18">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根据实际情况自行确定。</w:t>
            </w:r>
          </w:p>
        </w:tc>
      </w:tr>
      <w:tr w14:paraId="25774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A524493">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w:t>
            </w:r>
          </w:p>
        </w:tc>
        <w:tc>
          <w:tcPr>
            <w:tcW w:w="940" w:type="pct"/>
            <w:vAlign w:val="center"/>
          </w:tcPr>
          <w:p w14:paraId="0BDA4EA8">
            <w:pPr>
              <w:pStyle w:val="39"/>
              <w:wordWrap w:val="0"/>
              <w:jc w:val="center"/>
              <w:rPr>
                <w:rFonts w:hint="eastAsia" w:ascii="宋体" w:hAnsi="宋体" w:eastAsia="宋体" w:cs="宋体"/>
                <w:b/>
                <w:color w:val="000000" w:themeColor="text1"/>
                <w:sz w:val="21"/>
                <w:szCs w:val="21"/>
                <w:highlight w:val="none"/>
                <w14:textFill>
                  <w14:solidFill>
                    <w14:schemeClr w14:val="tx1"/>
                  </w14:solidFill>
                </w14:textFill>
              </w:rPr>
            </w:pPr>
          </w:p>
          <w:p w14:paraId="2982866B">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封套上应载明的信息</w:t>
            </w:r>
          </w:p>
        </w:tc>
        <w:tc>
          <w:tcPr>
            <w:tcW w:w="3439" w:type="pct"/>
            <w:vAlign w:val="center"/>
          </w:tcPr>
          <w:p w14:paraId="0B3EF13C">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采购人名称： </w:t>
            </w:r>
          </w:p>
          <w:p w14:paraId="4E0E055F">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采购人地址：</w:t>
            </w:r>
          </w:p>
          <w:p w14:paraId="063137BA">
            <w:pPr>
              <w:pStyle w:val="39"/>
              <w:tabs>
                <w:tab w:val="left" w:pos="1157"/>
              </w:tabs>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（项目名称）响应文件</w:t>
            </w:r>
          </w:p>
          <w:p w14:paraId="7FB211C0">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p>
          <w:p w14:paraId="2D6D0C2F">
            <w:pPr>
              <w:pStyle w:val="39"/>
              <w:tabs>
                <w:tab w:val="left" w:pos="734"/>
                <w:tab w:val="left" w:pos="1365"/>
                <w:tab w:val="left" w:pos="1994"/>
                <w:tab w:val="left" w:pos="2623"/>
              </w:tabs>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时前不得开启</w:t>
            </w:r>
          </w:p>
        </w:tc>
      </w:tr>
      <w:tr w14:paraId="1895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0946F09">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4.2.1</w:t>
            </w:r>
          </w:p>
        </w:tc>
        <w:tc>
          <w:tcPr>
            <w:tcW w:w="940" w:type="pct"/>
            <w:vAlign w:val="center"/>
          </w:tcPr>
          <w:p w14:paraId="7E0C8752">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提交响应文件截止时间</w:t>
            </w:r>
          </w:p>
        </w:tc>
        <w:tc>
          <w:tcPr>
            <w:tcW w:w="3439" w:type="pct"/>
            <w:vAlign w:val="center"/>
          </w:tcPr>
          <w:p w14:paraId="713E7428">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2024年0</w:t>
            </w:r>
            <w:r>
              <w:rPr>
                <w:rFonts w:hint="eastAsia" w:cs="宋体"/>
                <w:sz w:val="21"/>
                <w:szCs w:val="21"/>
                <w:highlight w:val="none"/>
                <w:lang w:val="en-US" w:eastAsia="zh-CN"/>
              </w:rPr>
              <w:t>8</w:t>
            </w:r>
            <w:r>
              <w:rPr>
                <w:rFonts w:hint="eastAsia" w:ascii="宋体" w:hAnsi="宋体" w:eastAsia="宋体" w:cs="宋体"/>
                <w:sz w:val="21"/>
                <w:szCs w:val="21"/>
                <w:highlight w:val="none"/>
                <w:lang w:eastAsia="zh-CN"/>
              </w:rPr>
              <w:t>月</w:t>
            </w:r>
            <w:r>
              <w:rPr>
                <w:rFonts w:hint="eastAsia" w:cs="宋体"/>
                <w:sz w:val="21"/>
                <w:szCs w:val="21"/>
                <w:highlight w:val="none"/>
                <w:lang w:val="en-US" w:eastAsia="zh-CN"/>
              </w:rPr>
              <w:t>15</w:t>
            </w:r>
            <w:r>
              <w:rPr>
                <w:rFonts w:hint="eastAsia" w:ascii="宋体" w:hAnsi="宋体" w:eastAsia="宋体" w:cs="宋体"/>
                <w:sz w:val="21"/>
                <w:szCs w:val="21"/>
                <w:highlight w:val="none"/>
                <w:lang w:eastAsia="zh-CN"/>
              </w:rPr>
              <w:t>日</w:t>
            </w:r>
            <w:r>
              <w:rPr>
                <w:rFonts w:hint="eastAsia" w:cs="宋体"/>
                <w:sz w:val="21"/>
                <w:szCs w:val="21"/>
                <w:highlight w:val="none"/>
                <w:lang w:val="en-US" w:eastAsia="zh-CN"/>
              </w:rPr>
              <w:t>14</w:t>
            </w:r>
            <w:r>
              <w:rPr>
                <w:rFonts w:hint="eastAsia" w:ascii="宋体" w:hAnsi="宋体" w:eastAsia="宋体" w:cs="宋体"/>
                <w:sz w:val="21"/>
                <w:szCs w:val="21"/>
                <w:highlight w:val="none"/>
                <w:lang w:eastAsia="zh-CN"/>
              </w:rPr>
              <w:t>时30分（北京时间）</w:t>
            </w:r>
          </w:p>
        </w:tc>
      </w:tr>
      <w:tr w14:paraId="1F06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933E925">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940" w:type="pct"/>
            <w:vAlign w:val="center"/>
          </w:tcPr>
          <w:p w14:paraId="344C030C">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文件地点</w:t>
            </w:r>
          </w:p>
        </w:tc>
        <w:tc>
          <w:tcPr>
            <w:tcW w:w="3439" w:type="pct"/>
            <w:vAlign w:val="center"/>
          </w:tcPr>
          <w:p w14:paraId="4EDD7EEE">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供应商无需到现场磋商，远程解密。供应商应在响应文件递交截止时间前通过“政采云”平台（http：//www.zcygov.cn）上传电子响应文件。</w:t>
            </w:r>
          </w:p>
        </w:tc>
      </w:tr>
      <w:tr w14:paraId="451A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B5EEBE4">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940" w:type="pct"/>
            <w:vAlign w:val="center"/>
          </w:tcPr>
          <w:p w14:paraId="1E778F9A">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文件是否退还</w:t>
            </w:r>
          </w:p>
        </w:tc>
        <w:tc>
          <w:tcPr>
            <w:tcW w:w="3439" w:type="pct"/>
            <w:vAlign w:val="center"/>
          </w:tcPr>
          <w:p w14:paraId="577C8E02">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w:t>
            </w:r>
          </w:p>
          <w:p w14:paraId="3419716E">
            <w:pPr>
              <w:pStyle w:val="39"/>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w:t>
            </w:r>
          </w:p>
        </w:tc>
      </w:tr>
      <w:tr w14:paraId="6B829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518B865">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940" w:type="pct"/>
            <w:vAlign w:val="center"/>
          </w:tcPr>
          <w:p w14:paraId="12A124E9">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时间和地点</w:t>
            </w:r>
          </w:p>
        </w:tc>
        <w:tc>
          <w:tcPr>
            <w:tcW w:w="3439" w:type="pct"/>
            <w:vAlign w:val="center"/>
          </w:tcPr>
          <w:p w14:paraId="48BB9C22">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磋商时间：提交响应文件截止时间</w:t>
            </w:r>
          </w:p>
          <w:p w14:paraId="40BCE4AD">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磋商地点：</w:t>
            </w:r>
            <w:r>
              <w:rPr>
                <w:rFonts w:hint="eastAsia" w:ascii="宋体" w:hAnsi="宋体" w:eastAsia="宋体" w:cs="宋体"/>
                <w:bCs/>
                <w:sz w:val="21"/>
                <w:szCs w:val="21"/>
                <w:highlight w:val="none"/>
                <w:lang w:eastAsia="zh-CN"/>
              </w:rPr>
              <w:t>长春市二道区洋浦大街6999号凯利中心AB栋101开标</w:t>
            </w:r>
            <w:r>
              <w:rPr>
                <w:rFonts w:hint="eastAsia" w:cs="宋体"/>
                <w:bCs/>
                <w:sz w:val="21"/>
                <w:szCs w:val="21"/>
                <w:highlight w:val="none"/>
                <w:lang w:val="en-US" w:eastAsia="zh-CN"/>
              </w:rPr>
              <w:t>4</w:t>
            </w:r>
            <w:r>
              <w:rPr>
                <w:rFonts w:hint="eastAsia" w:ascii="宋体" w:hAnsi="宋体" w:eastAsia="宋体" w:cs="宋体"/>
                <w:bCs/>
                <w:sz w:val="21"/>
                <w:szCs w:val="21"/>
                <w:highlight w:val="none"/>
                <w:lang w:eastAsia="zh-CN"/>
              </w:rPr>
              <w:t>室</w:t>
            </w:r>
          </w:p>
        </w:tc>
      </w:tr>
      <w:tr w14:paraId="7AF25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62466BC">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w:t>
            </w:r>
          </w:p>
        </w:tc>
        <w:tc>
          <w:tcPr>
            <w:tcW w:w="940" w:type="pct"/>
            <w:vAlign w:val="center"/>
          </w:tcPr>
          <w:p w14:paraId="35863B92">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的组建</w:t>
            </w:r>
          </w:p>
        </w:tc>
        <w:tc>
          <w:tcPr>
            <w:tcW w:w="3439" w:type="pct"/>
            <w:vAlign w:val="center"/>
          </w:tcPr>
          <w:p w14:paraId="61433045">
            <w:pPr>
              <w:adjustRightInd w:val="0"/>
              <w:snapToGrid w:val="0"/>
              <w:ind w:left="59" w:leftChars="27" w:firstLine="0" w:firstLineChars="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磋商小组构成：由采购人代表</w:t>
            </w:r>
            <w:r>
              <w:rPr>
                <w:rFonts w:hint="eastAsia" w:ascii="宋体" w:hAnsi="宋体" w:eastAsia="宋体" w:cs="宋体"/>
                <w:bCs/>
                <w:sz w:val="21"/>
                <w:szCs w:val="21"/>
                <w:highlight w:val="none"/>
                <w:lang w:val="en-US" w:eastAsia="zh-CN"/>
              </w:rPr>
              <w:t>1人，</w:t>
            </w:r>
            <w:r>
              <w:rPr>
                <w:rFonts w:hint="eastAsia" w:ascii="宋体" w:hAnsi="宋体" w:eastAsia="宋体" w:cs="宋体"/>
                <w:bCs/>
                <w:sz w:val="21"/>
                <w:szCs w:val="21"/>
                <w:highlight w:val="none"/>
                <w:lang w:val="zh-CN" w:eastAsia="zh-CN"/>
              </w:rPr>
              <w:t>有关技术、经济等方面专家</w:t>
            </w:r>
            <w:r>
              <w:rPr>
                <w:rFonts w:hint="eastAsia" w:ascii="宋体" w:hAnsi="宋体" w:eastAsia="宋体" w:cs="宋体"/>
                <w:bCs/>
                <w:sz w:val="21"/>
                <w:szCs w:val="21"/>
                <w:highlight w:val="none"/>
                <w:lang w:val="en-US" w:eastAsia="zh-CN"/>
              </w:rPr>
              <w:t>2人，</w:t>
            </w:r>
            <w:r>
              <w:rPr>
                <w:rFonts w:hint="eastAsia" w:ascii="宋体" w:hAnsi="宋体" w:eastAsia="宋体" w:cs="宋体"/>
                <w:bCs/>
                <w:sz w:val="21"/>
                <w:szCs w:val="21"/>
                <w:highlight w:val="none"/>
                <w:lang w:val="zh-CN" w:eastAsia="zh-CN"/>
              </w:rPr>
              <w:t>共</w:t>
            </w:r>
            <w:r>
              <w:rPr>
                <w:rFonts w:hint="eastAsia" w:ascii="宋体" w:hAnsi="宋体" w:eastAsia="宋体" w:cs="宋体"/>
                <w:bCs/>
                <w:sz w:val="21"/>
                <w:szCs w:val="21"/>
                <w:highlight w:val="none"/>
                <w:lang w:eastAsia="zh-CN"/>
              </w:rPr>
              <w:t>3</w:t>
            </w:r>
            <w:r>
              <w:rPr>
                <w:rFonts w:hint="eastAsia" w:ascii="宋体" w:hAnsi="宋体" w:eastAsia="宋体" w:cs="宋体"/>
                <w:bCs/>
                <w:sz w:val="21"/>
                <w:szCs w:val="21"/>
                <w:highlight w:val="none"/>
                <w:lang w:val="zh-CN" w:eastAsia="zh-CN"/>
              </w:rPr>
              <w:t>人组成；</w:t>
            </w:r>
          </w:p>
          <w:p w14:paraId="4BE9C4F8">
            <w:pPr>
              <w:pStyle w:val="39"/>
              <w:tabs>
                <w:tab w:val="left" w:pos="2309"/>
                <w:tab w:val="left" w:pos="2729"/>
                <w:tab w:val="left" w:pos="3826"/>
              </w:tabs>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z w:val="21"/>
                <w:szCs w:val="21"/>
                <w:highlight w:val="none"/>
                <w:lang w:eastAsia="zh-CN"/>
              </w:rPr>
              <w:t>磋商小组</w:t>
            </w:r>
            <w:r>
              <w:rPr>
                <w:rFonts w:hint="eastAsia" w:ascii="宋体" w:hAnsi="宋体" w:eastAsia="宋体" w:cs="宋体"/>
                <w:bCs/>
                <w:sz w:val="21"/>
                <w:szCs w:val="21"/>
                <w:highlight w:val="none"/>
                <w:lang w:val="zh-CN" w:eastAsia="zh-CN"/>
              </w:rPr>
              <w:t>确定方式：</w:t>
            </w:r>
            <w:r>
              <w:rPr>
                <w:rFonts w:hint="eastAsia" w:ascii="宋体" w:hAnsi="宋体" w:eastAsia="宋体" w:cs="宋体"/>
                <w:bCs/>
                <w:sz w:val="21"/>
                <w:szCs w:val="21"/>
                <w:highlight w:val="none"/>
                <w:lang w:eastAsia="zh-CN"/>
              </w:rPr>
              <w:t>社会</w:t>
            </w:r>
            <w:r>
              <w:rPr>
                <w:rFonts w:hint="eastAsia" w:ascii="宋体" w:hAnsi="宋体" w:eastAsia="宋体" w:cs="宋体"/>
                <w:bCs/>
                <w:sz w:val="21"/>
                <w:szCs w:val="21"/>
                <w:highlight w:val="none"/>
                <w:lang w:val="zh-CN" w:eastAsia="zh-CN"/>
              </w:rPr>
              <w:t>专家</w:t>
            </w:r>
            <w:r>
              <w:rPr>
                <w:rFonts w:hint="eastAsia" w:ascii="宋体" w:hAnsi="宋体" w:eastAsia="宋体" w:cs="宋体"/>
                <w:bCs/>
                <w:sz w:val="21"/>
                <w:szCs w:val="21"/>
                <w:highlight w:val="none"/>
                <w:lang w:eastAsia="zh-CN"/>
              </w:rPr>
              <w:t>从依法成立的政府采购</w:t>
            </w:r>
            <w:r>
              <w:rPr>
                <w:rFonts w:hint="eastAsia" w:ascii="宋体" w:hAnsi="宋体" w:eastAsia="宋体" w:cs="宋体"/>
                <w:bCs/>
                <w:sz w:val="21"/>
                <w:szCs w:val="21"/>
                <w:highlight w:val="none"/>
                <w:lang w:val="zh-CN" w:eastAsia="zh-CN"/>
              </w:rPr>
              <w:t>专家库随机抽取。</w:t>
            </w:r>
          </w:p>
        </w:tc>
      </w:tr>
      <w:tr w14:paraId="5842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E017189">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6.3.2</w:t>
            </w:r>
          </w:p>
        </w:tc>
        <w:tc>
          <w:tcPr>
            <w:tcW w:w="940" w:type="pct"/>
            <w:vAlign w:val="center"/>
          </w:tcPr>
          <w:p w14:paraId="19302C95">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磋商小组推荐成交候选人的数量</w:t>
            </w:r>
          </w:p>
        </w:tc>
        <w:tc>
          <w:tcPr>
            <w:tcW w:w="3439" w:type="pct"/>
            <w:vAlign w:val="center"/>
          </w:tcPr>
          <w:p w14:paraId="5FAB6E15">
            <w:pPr>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3名。</w:t>
            </w:r>
          </w:p>
        </w:tc>
      </w:tr>
      <w:tr w14:paraId="7C100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1B3480F">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940" w:type="pct"/>
            <w:vAlign w:val="center"/>
          </w:tcPr>
          <w:p w14:paraId="1322728A">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成交供应商公示媒介及期限</w:t>
            </w:r>
          </w:p>
        </w:tc>
        <w:tc>
          <w:tcPr>
            <w:tcW w:w="3439" w:type="pct"/>
            <w:vAlign w:val="center"/>
          </w:tcPr>
          <w:p w14:paraId="7C7505E0">
            <w:pPr>
              <w:pStyle w:val="39"/>
              <w:tabs>
                <w:tab w:val="left" w:pos="2100"/>
              </w:tabs>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公示媒介：“政采云”平台（http:// www.zcygov.cn），同步推送到吉林省政府采购网（http://www.ccgp-jilin.gov.cn/），并同时在长春市公共资源交易网、中国政府采购网上发布。</w:t>
            </w:r>
          </w:p>
          <w:p w14:paraId="7DE73B5B">
            <w:pPr>
              <w:pStyle w:val="39"/>
              <w:tabs>
                <w:tab w:val="left" w:pos="2100"/>
              </w:tabs>
              <w:wordWrap w:val="0"/>
              <w:ind w:left="59" w:leftChars="27"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公示期限：</w:t>
            </w:r>
            <w:r>
              <w:rPr>
                <w:rFonts w:hint="eastAsia" w:ascii="宋体" w:hAnsi="宋体" w:eastAsia="宋体" w:cs="宋体"/>
                <w:color w:val="000000" w:themeColor="text1"/>
                <w:sz w:val="21"/>
                <w:szCs w:val="21"/>
                <w:highlight w:val="none"/>
                <w:lang w:eastAsia="zh-CN"/>
                <w14:textFill>
                  <w14:solidFill>
                    <w14:schemeClr w14:val="tx1"/>
                  </w14:solidFill>
                </w14:textFill>
              </w:rPr>
              <w:t>1个工作</w:t>
            </w:r>
            <w:r>
              <w:rPr>
                <w:rFonts w:hint="eastAsia" w:ascii="宋体" w:hAnsi="宋体" w:eastAsia="宋体" w:cs="宋体"/>
                <w:color w:val="000000" w:themeColor="text1"/>
                <w:sz w:val="21"/>
                <w:szCs w:val="21"/>
                <w:highlight w:val="none"/>
                <w14:textFill>
                  <w14:solidFill>
                    <w14:schemeClr w14:val="tx1"/>
                  </w14:solidFill>
                </w14:textFill>
              </w:rPr>
              <w:t>日</w:t>
            </w:r>
          </w:p>
        </w:tc>
      </w:tr>
      <w:tr w14:paraId="6902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620" w:type="pct"/>
            <w:vAlign w:val="center"/>
          </w:tcPr>
          <w:p w14:paraId="42BBC09E">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2</w:t>
            </w:r>
          </w:p>
        </w:tc>
        <w:tc>
          <w:tcPr>
            <w:tcW w:w="940" w:type="pct"/>
            <w:vAlign w:val="center"/>
          </w:tcPr>
          <w:p w14:paraId="28392FFC">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3439" w:type="pct"/>
            <w:vAlign w:val="center"/>
          </w:tcPr>
          <w:p w14:paraId="5383D0DE">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中标金额的2%，如无质量问题，一年后无息返还。</w:t>
            </w:r>
          </w:p>
        </w:tc>
      </w:tr>
      <w:tr w14:paraId="71C8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7756472">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940" w:type="pct"/>
            <w:vAlign w:val="center"/>
          </w:tcPr>
          <w:p w14:paraId="2D9015CC">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是否采用电子磋商</w:t>
            </w:r>
          </w:p>
        </w:tc>
        <w:tc>
          <w:tcPr>
            <w:tcW w:w="3439" w:type="pct"/>
            <w:vAlign w:val="center"/>
          </w:tcPr>
          <w:p w14:paraId="67C34AED">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□否</w:t>
            </w:r>
          </w:p>
          <w:p w14:paraId="7756FDEF">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p>
          <w:p w14:paraId="1EFBA729">
            <w:pPr>
              <w:pStyle w:val="39"/>
              <w:wordWrap w:val="0"/>
              <w:spacing w:line="380" w:lineRule="exact"/>
              <w:ind w:left="59" w:leftChars="27"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本项目全流程电子化磋商,供应商在</w:t>
            </w:r>
            <w:r>
              <w:rPr>
                <w:rFonts w:hint="eastAsia" w:ascii="宋体" w:hAnsi="宋体" w:eastAsia="宋体" w:cs="宋体"/>
                <w:sz w:val="21"/>
                <w:szCs w:val="21"/>
                <w:highlight w:val="none"/>
                <w:lang w:eastAsia="zh-CN"/>
              </w:rPr>
              <w:t>响应文件递交截止时间前通过“政采云”平台（http：//www.zcygov.cn）</w:t>
            </w:r>
            <w:r>
              <w:rPr>
                <w:rFonts w:hint="eastAsia" w:ascii="宋体" w:hAnsi="宋体" w:eastAsia="宋体" w:cs="宋体"/>
                <w:color w:val="000000"/>
                <w:sz w:val="21"/>
                <w:szCs w:val="21"/>
                <w:highlight w:val="none"/>
                <w:lang w:eastAsia="zh-CN"/>
              </w:rPr>
              <w:t>递交电子版响应文件，并使用 CA 锁进行响应文件解密。</w:t>
            </w:r>
          </w:p>
          <w:p w14:paraId="17659027">
            <w:pPr>
              <w:pStyle w:val="39"/>
              <w:wordWrap w:val="0"/>
              <w:spacing w:line="380" w:lineRule="exact"/>
              <w:ind w:left="59" w:leftChars="27"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磋商操作流程：供应商在政府采购云平台网注册入库成为正式供应商后，在平台上按《政府采购项目电子交易管理操作指南-供应商》进行操作。</w:t>
            </w:r>
          </w:p>
          <w:p w14:paraId="34E5257F">
            <w:pPr>
              <w:pStyle w:val="39"/>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highlight w:val="none"/>
                <w:lang w:eastAsia="zh-CN"/>
              </w:rPr>
              <w:t>数字证书办理及投标技术咨询：供应商须办理数字证书方可参加磋商。</w:t>
            </w:r>
          </w:p>
        </w:tc>
      </w:tr>
      <w:tr w14:paraId="1EC3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620" w:type="pct"/>
            <w:vAlign w:val="center"/>
          </w:tcPr>
          <w:p w14:paraId="2CA2D132">
            <w:pPr>
              <w:pStyle w:val="39"/>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4379" w:type="pct"/>
            <w:gridSpan w:val="2"/>
            <w:vAlign w:val="center"/>
          </w:tcPr>
          <w:p w14:paraId="6A48535C">
            <w:pPr>
              <w:wordWrap w:val="0"/>
              <w:ind w:left="59" w:leftChars="27"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需要补充的其他内容</w:t>
            </w:r>
          </w:p>
        </w:tc>
      </w:tr>
      <w:tr w14:paraId="7C0B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620" w:type="pct"/>
            <w:vAlign w:val="center"/>
          </w:tcPr>
          <w:p w14:paraId="73A1DA1D">
            <w:pPr>
              <w:pStyle w:val="39"/>
              <w:wordWrap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10.1</w:t>
            </w:r>
          </w:p>
        </w:tc>
        <w:tc>
          <w:tcPr>
            <w:tcW w:w="940" w:type="pct"/>
            <w:tcBorders>
              <w:right w:val="single" w:color="auto" w:sz="4" w:space="0"/>
            </w:tcBorders>
            <w:vAlign w:val="center"/>
          </w:tcPr>
          <w:p w14:paraId="7C1F3868">
            <w:pPr>
              <w:wordWrap w:val="0"/>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代表出席</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lang w:val="zh-CN" w:eastAsia="zh-CN"/>
                <w14:textFill>
                  <w14:solidFill>
                    <w14:schemeClr w14:val="tx1"/>
                  </w14:solidFill>
                </w14:textFill>
              </w:rPr>
              <w:t>会</w:t>
            </w:r>
          </w:p>
        </w:tc>
        <w:tc>
          <w:tcPr>
            <w:tcW w:w="3439" w:type="pct"/>
            <w:tcBorders>
              <w:left w:val="single" w:color="auto" w:sz="4" w:space="0"/>
            </w:tcBorders>
            <w:vAlign w:val="center"/>
          </w:tcPr>
          <w:p w14:paraId="720AACD4">
            <w:pPr>
              <w:wordWrap w:val="0"/>
              <w:ind w:left="59" w:leftChars="27" w:firstLine="0" w:firstLineChars="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按照本须知第5.1款的规定，</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人邀请所有</w:t>
            </w: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的法定代表人或其委托代理人参加</w:t>
            </w:r>
            <w:r>
              <w:rPr>
                <w:rFonts w:hint="eastAsia" w:ascii="宋体" w:hAnsi="宋体" w:eastAsia="宋体" w:cs="宋体"/>
                <w:bCs/>
                <w:color w:val="000000" w:themeColor="text1"/>
                <w:sz w:val="21"/>
                <w:szCs w:val="21"/>
                <w:highlight w:val="none"/>
                <w:lang w:eastAsia="zh-CN"/>
                <w14:textFill>
                  <w14:solidFill>
                    <w14:schemeClr w14:val="tx1"/>
                  </w14:solidFill>
                </w14:textFill>
              </w:rPr>
              <w:t>竞争性磋商会议</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的法定代表人或其委托代理人应当按时参加</w:t>
            </w:r>
            <w:r>
              <w:rPr>
                <w:rFonts w:hint="eastAsia" w:ascii="宋体" w:hAnsi="宋体" w:eastAsia="宋体" w:cs="宋体"/>
                <w:bCs/>
                <w:color w:val="000000" w:themeColor="text1"/>
                <w:sz w:val="21"/>
                <w:szCs w:val="21"/>
                <w:highlight w:val="none"/>
                <w:lang w:eastAsia="zh-CN"/>
                <w14:textFill>
                  <w14:solidFill>
                    <w14:schemeClr w14:val="tx1"/>
                  </w14:solidFill>
                </w14:textFill>
              </w:rPr>
              <w:t>竞争性磋商会议</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，并在</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人按</w:t>
            </w:r>
            <w:r>
              <w:rPr>
                <w:rFonts w:hint="eastAsia" w:ascii="宋体" w:hAnsi="宋体" w:eastAsia="宋体" w:cs="宋体"/>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程序进行点名时，向</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人提交法定代表人身份证明文件或法定代表人授权委托书，出示本人身份证，以证明其出席，否则，其</w:t>
            </w:r>
            <w:r>
              <w:rPr>
                <w:rFonts w:hint="eastAsia" w:ascii="宋体" w:hAnsi="宋体" w:eastAsia="宋体" w:cs="宋体"/>
                <w:bCs/>
                <w:color w:val="000000" w:themeColor="text1"/>
                <w:sz w:val="21"/>
                <w:szCs w:val="21"/>
                <w:highlight w:val="none"/>
                <w:lang w:eastAsia="zh-CN"/>
                <w14:textFill>
                  <w14:solidFill>
                    <w14:schemeClr w14:val="tx1"/>
                  </w14:solidFill>
                </w14:textFill>
              </w:rPr>
              <w:t>响应</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文件按废标处理。</w:t>
            </w:r>
          </w:p>
        </w:tc>
      </w:tr>
      <w:tr w14:paraId="7923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FA63301">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10.2</w:t>
            </w:r>
          </w:p>
        </w:tc>
        <w:tc>
          <w:tcPr>
            <w:tcW w:w="940" w:type="pct"/>
            <w:tcBorders>
              <w:right w:val="single" w:color="auto" w:sz="4" w:space="0"/>
            </w:tcBorders>
            <w:vAlign w:val="center"/>
          </w:tcPr>
          <w:p w14:paraId="5322699F">
            <w:pPr>
              <w:wordWrap w:val="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知识产权</w:t>
            </w:r>
          </w:p>
        </w:tc>
        <w:tc>
          <w:tcPr>
            <w:tcW w:w="3439" w:type="pct"/>
            <w:tcBorders>
              <w:left w:val="single" w:color="auto" w:sz="4" w:space="0"/>
            </w:tcBorders>
            <w:vAlign w:val="center"/>
          </w:tcPr>
          <w:p w14:paraId="5D85D657">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构成本</w:t>
            </w:r>
            <w:r>
              <w:rPr>
                <w:rFonts w:hint="eastAsia" w:ascii="宋体" w:hAnsi="宋体" w:eastAsia="宋体" w:cs="宋体"/>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文件各个组成部分的文件，未经</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人书面同意，</w:t>
            </w: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不得擅自复印和用于非本</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项目所需的其他目的。</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人全部或者部分使用未</w:t>
            </w:r>
            <w:r>
              <w:rPr>
                <w:rFonts w:hint="eastAsia" w:ascii="宋体" w:hAnsi="宋体" w:eastAsia="宋体" w:cs="宋体"/>
                <w:bCs/>
                <w:color w:val="000000" w:themeColor="text1"/>
                <w:sz w:val="21"/>
                <w:szCs w:val="21"/>
                <w:highlight w:val="none"/>
                <w:lang w:eastAsia="zh-CN"/>
                <w14:textFill>
                  <w14:solidFill>
                    <w14:schemeClr w14:val="tx1"/>
                  </w14:solidFill>
                </w14:textFill>
              </w:rPr>
              <w:t>成交供应商响应</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文件中的技术成果或技术方案时，需征得其书面同意，并不得擅自复印或提供给第三人。</w:t>
            </w:r>
          </w:p>
        </w:tc>
      </w:tr>
      <w:tr w14:paraId="559D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DC4A40C">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10.3</w:t>
            </w:r>
          </w:p>
        </w:tc>
        <w:tc>
          <w:tcPr>
            <w:tcW w:w="940" w:type="pct"/>
            <w:tcBorders>
              <w:right w:val="single" w:color="auto" w:sz="4" w:space="0"/>
            </w:tcBorders>
            <w:vAlign w:val="center"/>
          </w:tcPr>
          <w:p w14:paraId="6B384F1C">
            <w:pPr>
              <w:wordWrap w:val="0"/>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重新开展采购活动的情形</w:t>
            </w:r>
          </w:p>
        </w:tc>
        <w:tc>
          <w:tcPr>
            <w:tcW w:w="3439" w:type="pct"/>
            <w:tcBorders>
              <w:left w:val="single" w:color="auto" w:sz="4" w:space="0"/>
            </w:tcBorders>
            <w:vAlign w:val="center"/>
          </w:tcPr>
          <w:p w14:paraId="4F874A7B">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（一）因情况变化，不再符合规定的竞争性磋商采购方式适用情形的；</w:t>
            </w:r>
          </w:p>
          <w:p w14:paraId="06D8B31A">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（二）出现影响采购公正的违法、违规行为的；</w:t>
            </w:r>
          </w:p>
          <w:p w14:paraId="5808C877">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（三）在采购过程中符合要求的供应商或者报价未超过采购预算的供应商不足3家的。</w:t>
            </w:r>
          </w:p>
        </w:tc>
      </w:tr>
      <w:tr w14:paraId="1D6A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620" w:type="pct"/>
            <w:vAlign w:val="center"/>
          </w:tcPr>
          <w:p w14:paraId="01931804">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10.4</w:t>
            </w:r>
          </w:p>
        </w:tc>
        <w:tc>
          <w:tcPr>
            <w:tcW w:w="940" w:type="pct"/>
            <w:tcBorders>
              <w:right w:val="single" w:color="auto" w:sz="4" w:space="0"/>
            </w:tcBorders>
            <w:vAlign w:val="center"/>
          </w:tcPr>
          <w:p w14:paraId="57D0E4DE">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同义词语</w:t>
            </w:r>
          </w:p>
        </w:tc>
        <w:tc>
          <w:tcPr>
            <w:tcW w:w="3439" w:type="pct"/>
            <w:tcBorders>
              <w:left w:val="single" w:color="auto" w:sz="4" w:space="0"/>
            </w:tcBorders>
            <w:vAlign w:val="center"/>
          </w:tcPr>
          <w:p w14:paraId="6AA6BCB3">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构成</w:t>
            </w:r>
            <w:r>
              <w:rPr>
                <w:rFonts w:hint="eastAsia" w:ascii="宋体" w:hAnsi="宋体" w:eastAsia="宋体" w:cs="宋体"/>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文件组成部分的“通用合同条款”、“专用合同条款”、“技术标准和要求”等章节中出现的措辞“发包人”和 “承包人”，在</w:t>
            </w:r>
            <w:r>
              <w:rPr>
                <w:rFonts w:hint="eastAsia" w:ascii="宋体" w:hAnsi="宋体" w:eastAsia="宋体" w:cs="宋体"/>
                <w:bCs/>
                <w:color w:val="000000" w:themeColor="text1"/>
                <w:sz w:val="21"/>
                <w:szCs w:val="21"/>
                <w:highlight w:val="none"/>
                <w:lang w:eastAsia="zh-CN"/>
                <w14:textFill>
                  <w14:solidFill>
                    <w14:schemeClr w14:val="tx1"/>
                  </w14:solidFill>
                </w14:textFill>
              </w:rPr>
              <w:t>采购活动中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应当分别按“</w:t>
            </w:r>
            <w:r>
              <w:rPr>
                <w:rFonts w:hint="eastAsia" w:ascii="宋体" w:hAnsi="宋体" w:eastAsia="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人”和“</w:t>
            </w: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”进行理解。</w:t>
            </w:r>
          </w:p>
        </w:tc>
      </w:tr>
      <w:tr w14:paraId="4A87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DBA416A">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10.5</w:t>
            </w:r>
          </w:p>
        </w:tc>
        <w:tc>
          <w:tcPr>
            <w:tcW w:w="940" w:type="pct"/>
            <w:tcBorders>
              <w:right w:val="single" w:color="auto" w:sz="4" w:space="0"/>
            </w:tcBorders>
            <w:vAlign w:val="center"/>
          </w:tcPr>
          <w:p w14:paraId="305C1C4A">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val="zh-CN"/>
              </w:rPr>
              <w:t>电子标说明</w:t>
            </w:r>
          </w:p>
        </w:tc>
        <w:tc>
          <w:tcPr>
            <w:tcW w:w="3439" w:type="pct"/>
            <w:tcBorders>
              <w:left w:val="single" w:color="auto" w:sz="4" w:space="0"/>
            </w:tcBorders>
            <w:vAlign w:val="center"/>
          </w:tcPr>
          <w:p w14:paraId="2A8FF6D4">
            <w:pPr>
              <w:adjustRightInd w:val="0"/>
              <w:snapToGrid w:val="0"/>
              <w:ind w:left="59" w:leftChars="27"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上传的电子证件及资料均需按要求签字盖章上传，否则按未签章处理。</w:t>
            </w:r>
          </w:p>
          <w:p w14:paraId="1BB519A4">
            <w:pPr>
              <w:adjustRightInd w:val="0"/>
              <w:snapToGrid w:val="0"/>
              <w:ind w:left="59" w:leftChars="27"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响应文件电子版方面技术支持：</w:t>
            </w:r>
            <w:r>
              <w:rPr>
                <w:rFonts w:hint="eastAsia" w:ascii="宋体" w:hAnsi="宋体" w:eastAsia="宋体" w:cs="宋体"/>
                <w:sz w:val="21"/>
                <w:szCs w:val="21"/>
                <w:highlight w:val="none"/>
                <w:lang w:eastAsia="zh-CN"/>
              </w:rPr>
              <w:t>95763</w:t>
            </w:r>
          </w:p>
          <w:p w14:paraId="606AC70A">
            <w:pPr>
              <w:adjustRightInd w:val="0"/>
              <w:snapToGrid w:val="0"/>
              <w:ind w:left="59" w:leftChars="27"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zh-CN"/>
              </w:rPr>
              <w:t>在政府采购云平台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网址</w:t>
            </w:r>
            <w:r>
              <w:rPr>
                <w:rFonts w:hint="eastAsia" w:ascii="宋体" w:hAnsi="宋体" w:eastAsia="宋体" w:cs="宋体"/>
                <w:sz w:val="21"/>
                <w:szCs w:val="21"/>
                <w:highlight w:val="none"/>
              </w:rPr>
              <w:t>：http:// www.zcygov.cn）</w:t>
            </w:r>
            <w:r>
              <w:rPr>
                <w:rFonts w:hint="eastAsia" w:ascii="宋体" w:hAnsi="宋体" w:eastAsia="宋体" w:cs="宋体"/>
                <w:sz w:val="21"/>
                <w:szCs w:val="21"/>
                <w:highlight w:val="none"/>
                <w:lang w:val="zh-CN"/>
              </w:rPr>
              <w:t>通过数字证书制作</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份</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此</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文件需上传至政府采购云平台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并在开标</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zh-CN"/>
              </w:rPr>
              <w:t>持编制</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文件的供应商数字证书</w:t>
            </w:r>
            <w:r>
              <w:rPr>
                <w:rFonts w:hint="eastAsia" w:ascii="宋体" w:hAnsi="宋体" w:eastAsia="宋体" w:cs="宋体"/>
                <w:sz w:val="21"/>
                <w:szCs w:val="21"/>
                <w:highlight w:val="none"/>
              </w:rPr>
              <w:t>进行远程</w:t>
            </w:r>
            <w:r>
              <w:rPr>
                <w:rFonts w:hint="eastAsia" w:ascii="宋体" w:hAnsi="宋体" w:eastAsia="宋体" w:cs="宋体"/>
                <w:sz w:val="21"/>
                <w:szCs w:val="21"/>
                <w:highlight w:val="none"/>
                <w:lang w:val="zh-CN"/>
              </w:rPr>
              <w:t>解密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w:t>
            </w:r>
          </w:p>
          <w:p w14:paraId="404C30B1">
            <w:pPr>
              <w:adjustRightInd w:val="0"/>
              <w:snapToGrid w:val="0"/>
              <w:ind w:left="59" w:leftChars="27"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备注：</w:t>
            </w:r>
          </w:p>
          <w:p w14:paraId="68FFB608">
            <w:pPr>
              <w:adjustRightInd w:val="0"/>
              <w:snapToGrid w:val="0"/>
              <w:ind w:left="59" w:leftChars="27"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lang w:val="zh-CN" w:eastAsia="zh-CN"/>
              </w:rPr>
              <w:t>文件电子版(U盘)按</w:t>
            </w:r>
            <w:r>
              <w:rPr>
                <w:rFonts w:hint="eastAsia" w:ascii="宋体" w:hAnsi="宋体" w:eastAsia="宋体" w:cs="宋体"/>
                <w:sz w:val="21"/>
                <w:szCs w:val="21"/>
                <w:highlight w:val="none"/>
                <w:lang w:eastAsia="zh-CN"/>
              </w:rPr>
              <w:t>竞争性磋商</w:t>
            </w:r>
            <w:r>
              <w:rPr>
                <w:rFonts w:hint="eastAsia" w:ascii="宋体" w:hAnsi="宋体" w:eastAsia="宋体" w:cs="宋体"/>
                <w:sz w:val="21"/>
                <w:szCs w:val="21"/>
                <w:highlight w:val="none"/>
                <w:lang w:val="zh-CN" w:eastAsia="zh-CN"/>
              </w:rPr>
              <w:t>文件规定执行，用数字证书编制的电子版按政府采购云平台要求进行操作。</w:t>
            </w:r>
          </w:p>
          <w:p w14:paraId="4EE917CA">
            <w:pPr>
              <w:adjustRightInd w:val="0"/>
              <w:snapToGrid w:val="0"/>
              <w:ind w:left="59" w:leftChars="27"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lang w:val="zh-CN" w:eastAsia="zh-CN"/>
              </w:rPr>
              <w:t>文件解密：</w:t>
            </w:r>
            <w:r>
              <w:rPr>
                <w:rFonts w:hint="eastAsia" w:ascii="宋体" w:hAnsi="宋体" w:eastAsia="宋体" w:cs="宋体"/>
                <w:sz w:val="21"/>
                <w:szCs w:val="21"/>
                <w:highlight w:val="none"/>
                <w:lang w:eastAsia="zh-CN"/>
              </w:rPr>
              <w:t>远程自行</w:t>
            </w:r>
            <w:r>
              <w:rPr>
                <w:rFonts w:hint="eastAsia" w:ascii="宋体" w:hAnsi="宋体" w:eastAsia="宋体" w:cs="宋体"/>
                <w:sz w:val="21"/>
                <w:szCs w:val="21"/>
                <w:highlight w:val="none"/>
                <w:lang w:val="zh-CN" w:eastAsia="zh-CN"/>
              </w:rPr>
              <w:t>解密。</w:t>
            </w:r>
          </w:p>
          <w:p w14:paraId="635B00D2">
            <w:pPr>
              <w:ind w:left="59" w:leftChars="27"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sz w:val="21"/>
                <w:szCs w:val="21"/>
                <w:highlight w:val="none"/>
                <w:lang w:eastAsia="zh-CN"/>
              </w:rPr>
              <w:t>腾讯会议号：</w:t>
            </w:r>
            <w:r>
              <w:rPr>
                <w:rFonts w:hint="eastAsia" w:cs="宋体"/>
                <w:b/>
                <w:bCs/>
                <w:sz w:val="21"/>
                <w:szCs w:val="21"/>
                <w:highlight w:val="none"/>
                <w:lang w:val="en-US" w:eastAsia="zh-CN"/>
              </w:rPr>
              <w:t>264617514</w:t>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lang w:eastAsia="zh-CN"/>
              </w:rPr>
              <w:t>供应商在递交首次响应文件截止前10分钟内进入腾讯会议，并将姓名修改为供应商全称。供应商在开标过程中，如无故离开远程开标会议室，后果自负。供应商对开标有异议的，应当在远程视频会议室中提出，非远程视频会议室中提出的异议，采购人或者行政监督部门不予受理。</w:t>
            </w:r>
          </w:p>
        </w:tc>
      </w:tr>
      <w:tr w14:paraId="58BF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620" w:type="pct"/>
            <w:vAlign w:val="center"/>
          </w:tcPr>
          <w:p w14:paraId="3AFDDD85">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10.6</w:t>
            </w:r>
          </w:p>
        </w:tc>
        <w:tc>
          <w:tcPr>
            <w:tcW w:w="940" w:type="pct"/>
            <w:tcBorders>
              <w:right w:val="single" w:color="auto" w:sz="4" w:space="0"/>
            </w:tcBorders>
            <w:vAlign w:val="center"/>
          </w:tcPr>
          <w:p w14:paraId="1DDD63C1">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3439" w:type="pct"/>
            <w:tcBorders>
              <w:left w:val="single" w:color="auto" w:sz="4" w:space="0"/>
            </w:tcBorders>
            <w:vAlign w:val="center"/>
          </w:tcPr>
          <w:p w14:paraId="4C51FAEC">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验收合格后</w:t>
            </w:r>
            <w:r>
              <w:rPr>
                <w:rFonts w:hint="eastAsia" w:cs="宋体"/>
                <w:color w:val="000000" w:themeColor="text1"/>
                <w:sz w:val="21"/>
                <w:szCs w:val="21"/>
                <w:highlight w:val="none"/>
                <w:lang w:val="en-US" w:eastAsia="zh-CN"/>
                <w14:textFill>
                  <w14:solidFill>
                    <w14:schemeClr w14:val="tx1"/>
                  </w14:solidFill>
                </w14:textFill>
              </w:rPr>
              <w:t>一次性支</w:t>
            </w:r>
            <w:r>
              <w:rPr>
                <w:rFonts w:hint="eastAsia" w:ascii="宋体" w:hAnsi="宋体" w:eastAsia="宋体" w:cs="宋体"/>
                <w:color w:val="000000" w:themeColor="text1"/>
                <w:sz w:val="21"/>
                <w:szCs w:val="21"/>
                <w:highlight w:val="none"/>
                <w:lang w:val="en-US" w:eastAsia="zh-CN"/>
                <w14:textFill>
                  <w14:solidFill>
                    <w14:schemeClr w14:val="tx1"/>
                  </w14:solidFill>
                </w14:textFill>
              </w:rPr>
              <w:t>付</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DFC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20" w:type="pct"/>
            <w:vAlign w:val="center"/>
          </w:tcPr>
          <w:p w14:paraId="2CA23A27">
            <w:pPr>
              <w:wordWrap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w:t>
            </w:r>
          </w:p>
        </w:tc>
        <w:tc>
          <w:tcPr>
            <w:tcW w:w="1801" w:type="dxa"/>
            <w:tcBorders>
              <w:right w:val="single" w:color="auto" w:sz="4" w:space="0"/>
            </w:tcBorders>
            <w:vAlign w:val="center"/>
          </w:tcPr>
          <w:p w14:paraId="6AA4C17D">
            <w:pPr>
              <w:wordWrap w:val="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包装和运输要求</w:t>
            </w:r>
          </w:p>
        </w:tc>
        <w:tc>
          <w:tcPr>
            <w:tcW w:w="6590" w:type="dxa"/>
            <w:tcBorders>
              <w:left w:val="single" w:color="auto" w:sz="4" w:space="0"/>
            </w:tcBorders>
            <w:vAlign w:val="center"/>
          </w:tcPr>
          <w:p w14:paraId="393296BB">
            <w:pPr>
              <w:wordWrap w:val="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符合《商品包装政府采购需求标准（试行）》和《快递包装政府采购需求标准（试行）》</w:t>
            </w:r>
          </w:p>
        </w:tc>
      </w:tr>
      <w:tr w14:paraId="72493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620" w:type="pct"/>
            <w:vAlign w:val="center"/>
          </w:tcPr>
          <w:p w14:paraId="193EC814">
            <w:pPr>
              <w:wordWrap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w:t>
            </w:r>
          </w:p>
        </w:tc>
        <w:tc>
          <w:tcPr>
            <w:tcW w:w="1801" w:type="dxa"/>
            <w:tcBorders>
              <w:right w:val="single" w:color="auto" w:sz="4" w:space="0"/>
            </w:tcBorders>
            <w:vAlign w:val="center"/>
          </w:tcPr>
          <w:p w14:paraId="71F84FBB">
            <w:pPr>
              <w:wordWrap w:val="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售后服务</w:t>
            </w:r>
          </w:p>
        </w:tc>
        <w:tc>
          <w:tcPr>
            <w:tcW w:w="6590" w:type="dxa"/>
            <w:tcBorders>
              <w:left w:val="single" w:color="auto" w:sz="4" w:space="0"/>
            </w:tcBorders>
            <w:vAlign w:val="center"/>
          </w:tcPr>
          <w:p w14:paraId="200F8A2A">
            <w:pPr>
              <w:wordWrap w:val="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依照合同约定执行</w:t>
            </w:r>
          </w:p>
        </w:tc>
      </w:tr>
      <w:tr w14:paraId="1FA31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98F3C7F">
            <w:pPr>
              <w:wordWrap w:val="0"/>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9</w:t>
            </w:r>
          </w:p>
        </w:tc>
        <w:tc>
          <w:tcPr>
            <w:tcW w:w="940" w:type="pct"/>
            <w:tcBorders>
              <w:right w:val="single" w:color="auto" w:sz="4" w:space="0"/>
            </w:tcBorders>
            <w:vAlign w:val="center"/>
          </w:tcPr>
          <w:p w14:paraId="5B354BAB">
            <w:pPr>
              <w:wordWrap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代理服务费</w:t>
            </w:r>
          </w:p>
        </w:tc>
        <w:tc>
          <w:tcPr>
            <w:tcW w:w="3439" w:type="pct"/>
            <w:tcBorders>
              <w:left w:val="single" w:color="auto" w:sz="4" w:space="0"/>
            </w:tcBorders>
            <w:vAlign w:val="center"/>
          </w:tcPr>
          <w:p w14:paraId="2934D35B">
            <w:pPr>
              <w:ind w:left="59" w:leftChars="27" w:firstLine="0" w:firstLineChars="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执行国家发展改革委《关于进一步放开建设项目专业服务价格的通知》（发改价格〔2015〕299号）,参照发改委计价格【2002】1980号文件和发改办价格[2003]857号文件规定的取费标准向成交供应商收取招标代理服务费，按上述标准计算代理费金额不足</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val="zh-CN" w:eastAsia="zh-CN"/>
              </w:rPr>
              <w:t>000元的，按</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val="zh-CN" w:eastAsia="zh-CN"/>
              </w:rPr>
              <w:t>000元收取。</w:t>
            </w:r>
          </w:p>
          <w:p w14:paraId="34A4B70B">
            <w:pPr>
              <w:ind w:left="59" w:leftChars="27" w:firstLine="0" w:firstLineChars="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递交方式：现金或转账</w:t>
            </w:r>
          </w:p>
          <w:p w14:paraId="1CC52278">
            <w:pPr>
              <w:wordWrap w:val="0"/>
              <w:ind w:left="59" w:leftChars="27" w:firstLine="0" w:firstLineChars="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收 款 人:中恒一信项目管理咨询有限公司</w:t>
            </w:r>
          </w:p>
          <w:p w14:paraId="0C52EE07">
            <w:pPr>
              <w:wordWrap w:val="0"/>
              <w:ind w:left="59" w:leftChars="27" w:firstLine="0" w:firstLineChars="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开户银行:兴业银行长春高新支行</w:t>
            </w:r>
          </w:p>
          <w:p w14:paraId="31DE4BBF">
            <w:pPr>
              <w:wordWrap w:val="0"/>
              <w:ind w:left="59" w:leftChars="27"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账    号:5811 6010 0100 1118 67</w:t>
            </w:r>
          </w:p>
        </w:tc>
      </w:tr>
      <w:tr w14:paraId="501F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000" w:type="pct"/>
            <w:gridSpan w:val="3"/>
            <w:vAlign w:val="center"/>
          </w:tcPr>
          <w:p w14:paraId="3BB175BE">
            <w:pPr>
              <w:wordWrap w:val="0"/>
              <w:ind w:left="59" w:leftChars="27" w:firstLine="0" w:firstLineChars="0"/>
              <w:jc w:val="both"/>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公告与</w:t>
            </w:r>
            <w:r>
              <w:rPr>
                <w:rFonts w:hint="eastAsia" w:ascii="宋体" w:hAnsi="宋体" w:eastAsia="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文件内容不一致时，以</w:t>
            </w:r>
            <w:r>
              <w:rPr>
                <w:rFonts w:hint="eastAsia" w:ascii="宋体" w:hAnsi="宋体" w:eastAsia="宋体" w:cs="宋体"/>
                <w:b/>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文件内容为准。</w:t>
            </w:r>
          </w:p>
        </w:tc>
      </w:tr>
    </w:tbl>
    <w:p w14:paraId="516E5E89">
      <w:pPr>
        <w:wordWrap w:val="0"/>
        <w:jc w:val="center"/>
        <w:rPr>
          <w:rFonts w:hint="eastAsia" w:ascii="宋体" w:hAnsi="宋体" w:eastAsia="宋体" w:cs="宋体"/>
          <w:color w:val="000000" w:themeColor="text1"/>
          <w:sz w:val="21"/>
          <w:highlight w:val="none"/>
          <w:lang w:eastAsia="zh-CN"/>
          <w14:textFill>
            <w14:solidFill>
              <w14:schemeClr w14:val="tx1"/>
            </w14:solidFill>
          </w14:textFill>
        </w:rPr>
        <w:sectPr>
          <w:footerReference r:id="rId3" w:type="default"/>
          <w:pgSz w:w="12240" w:h="15840"/>
          <w:pgMar w:top="1440" w:right="1100" w:bottom="1060" w:left="1580" w:header="0" w:footer="861" w:gutter="0"/>
          <w:pgNumType w:fmt="decimal" w:start="1"/>
          <w:cols w:space="720" w:num="1"/>
        </w:sectPr>
      </w:pPr>
    </w:p>
    <w:p w14:paraId="28CD8C18">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0" w:name="_bookmark22"/>
      <w:bookmarkEnd w:id="50"/>
      <w:r>
        <w:rPr>
          <w:rFonts w:hint="eastAsia" w:ascii="宋体" w:hAnsi="宋体" w:eastAsia="宋体" w:cs="宋体"/>
          <w:b/>
          <w:bCs/>
          <w:color w:val="000000" w:themeColor="text1"/>
          <w:sz w:val="21"/>
          <w:szCs w:val="21"/>
          <w:highlight w:val="none"/>
          <w:lang w:eastAsia="zh-CN"/>
          <w14:textFill>
            <w14:solidFill>
              <w14:schemeClr w14:val="tx1"/>
            </w14:solidFill>
          </w14:textFill>
        </w:rPr>
        <w:t>1.  总则</w:t>
      </w:r>
    </w:p>
    <w:p w14:paraId="0A2EF64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1" w:name="_bookmark23"/>
      <w:bookmarkEnd w:id="51"/>
      <w:r>
        <w:rPr>
          <w:rFonts w:hint="eastAsia" w:ascii="宋体" w:hAnsi="宋体" w:eastAsia="宋体" w:cs="宋体"/>
          <w:b/>
          <w:bCs/>
          <w:color w:val="000000" w:themeColor="text1"/>
          <w:sz w:val="21"/>
          <w:szCs w:val="21"/>
          <w:highlight w:val="none"/>
          <w:lang w:eastAsia="zh-CN"/>
          <w14:textFill>
            <w14:solidFill>
              <w14:schemeClr w14:val="tx1"/>
            </w14:solidFill>
          </w14:textFill>
        </w:rPr>
        <w:t>1.1 采购项目概况</w:t>
      </w:r>
    </w:p>
    <w:p w14:paraId="5045DAC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1.1.1 根</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据</w:t>
      </w:r>
      <w:r>
        <w:rPr>
          <w:rFonts w:hint="eastAsia" w:ascii="宋体" w:hAnsi="宋体" w:eastAsia="宋体" w:cs="宋体"/>
          <w:color w:val="000000" w:themeColor="text1"/>
          <w:spacing w:val="-10"/>
          <w:sz w:val="2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lang w:eastAsia="zh-CN"/>
          <w14:textFill>
            <w14:solidFill>
              <w14:schemeClr w14:val="tx1"/>
            </w14:solidFill>
          </w14:textFill>
        </w:rPr>
        <w:t>有关法律、法规和规章的规定，本采购项目已具备磋商条件，现对服务进行磋商。</w:t>
      </w:r>
    </w:p>
    <w:p w14:paraId="22EB073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1.1.2 采购人：见供应商须知前附表。</w:t>
      </w:r>
    </w:p>
    <w:p w14:paraId="68B64894">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1.1.3 采购代理机构：见供应商须知前附表。</w:t>
      </w:r>
    </w:p>
    <w:p w14:paraId="4668806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1.1.4 采购项目名称：见供应商须知前附表。</w:t>
      </w:r>
    </w:p>
    <w:p w14:paraId="72A5EEA1">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1.1.5 供货地点：见供应商须知前附表。</w:t>
      </w:r>
    </w:p>
    <w:p w14:paraId="4D722D2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1.1.6 项目采购预算：见供应商须知前附表。</w:t>
      </w:r>
    </w:p>
    <w:p w14:paraId="12F161F6">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2" w:name="_bookmark24"/>
      <w:bookmarkEnd w:id="52"/>
      <w:r>
        <w:rPr>
          <w:rFonts w:hint="eastAsia" w:ascii="宋体" w:hAnsi="宋体" w:eastAsia="宋体" w:cs="宋体"/>
          <w:b/>
          <w:bCs/>
          <w:color w:val="000000" w:themeColor="text1"/>
          <w:sz w:val="21"/>
          <w:szCs w:val="21"/>
          <w:highlight w:val="none"/>
          <w:lang w:eastAsia="zh-CN"/>
          <w14:textFill>
            <w14:solidFill>
              <w14:schemeClr w14:val="tx1"/>
            </w14:solidFill>
          </w14:textFill>
        </w:rPr>
        <w:t>1.2 采购项目的资金来源和落实情况</w:t>
      </w:r>
    </w:p>
    <w:p w14:paraId="66D0773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1.2.1 资金来源及比例：见供应商须知前附表。</w:t>
      </w:r>
    </w:p>
    <w:p w14:paraId="20006E8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1.2.2 资金落实情况：见供应商须知前附表。</w:t>
      </w:r>
    </w:p>
    <w:p w14:paraId="0F7F2305">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3" w:name="_bookmark25"/>
      <w:bookmarkEnd w:id="53"/>
      <w:r>
        <w:rPr>
          <w:rFonts w:hint="eastAsia" w:ascii="宋体" w:hAnsi="宋体" w:eastAsia="宋体" w:cs="宋体"/>
          <w:b/>
          <w:bCs/>
          <w:color w:val="000000" w:themeColor="text1"/>
          <w:sz w:val="21"/>
          <w:szCs w:val="21"/>
          <w:highlight w:val="none"/>
          <w:lang w:eastAsia="zh-CN"/>
          <w14:textFill>
            <w14:solidFill>
              <w14:schemeClr w14:val="tx1"/>
            </w14:solidFill>
          </w14:textFill>
        </w:rPr>
        <w:t>1.3 采购需求、合同履行期限（供货期）和</w:t>
      </w:r>
      <w:r>
        <w:rPr>
          <w:rFonts w:hint="eastAsia" w:cs="宋体"/>
          <w:b/>
          <w:bCs/>
          <w:color w:val="000000" w:themeColor="text1"/>
          <w:sz w:val="21"/>
          <w:szCs w:val="21"/>
          <w:highlight w:val="none"/>
          <w:lang w:eastAsia="zh-CN"/>
          <w14:textFill>
            <w14:solidFill>
              <w14:schemeClr w14:val="tx1"/>
            </w14:solidFill>
          </w14:textFill>
        </w:rPr>
        <w:t>质量标准</w:t>
      </w:r>
    </w:p>
    <w:p w14:paraId="4A15D2F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1.3.1 采购需求：见供应商须知前附表。</w:t>
      </w:r>
    </w:p>
    <w:p w14:paraId="5CEF0F14">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1.3.2 合同履行期限（供货期）：见供应商须知前附表。</w:t>
      </w:r>
    </w:p>
    <w:p w14:paraId="0CA84D5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1.3.3 质量标准：见供应商须知前附表。</w:t>
      </w:r>
    </w:p>
    <w:p w14:paraId="018A95F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4" w:name="_bookmark26"/>
      <w:bookmarkEnd w:id="54"/>
      <w:r>
        <w:rPr>
          <w:rFonts w:hint="eastAsia" w:ascii="宋体" w:hAnsi="宋体" w:eastAsia="宋体" w:cs="宋体"/>
          <w:b/>
          <w:bCs/>
          <w:color w:val="000000" w:themeColor="text1"/>
          <w:sz w:val="21"/>
          <w:szCs w:val="21"/>
          <w:highlight w:val="none"/>
          <w:lang w:eastAsia="zh-CN"/>
          <w14:textFill>
            <w14:solidFill>
              <w14:schemeClr w14:val="tx1"/>
            </w14:solidFill>
          </w14:textFill>
        </w:rPr>
        <w:t>1.4 供应商资格要求</w:t>
      </w:r>
    </w:p>
    <w:p w14:paraId="0CF16EA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1.4.1 供应商应具备承担本采购项目资质条件、能力和信誉：</w:t>
      </w:r>
    </w:p>
    <w:p w14:paraId="7AAF034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（1）资质要求：见供应商须知前附表；</w:t>
      </w:r>
    </w:p>
    <w:p w14:paraId="27F87A6B">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（2）财务要求：见供应商须知前附表；</w:t>
      </w:r>
    </w:p>
    <w:p w14:paraId="3DB1374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（3）信誉要求：见供应商须知前附表；</w:t>
      </w:r>
    </w:p>
    <w:p w14:paraId="5CA8C66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）其他要求：见供应商须知前附表。需要提交的相关证明材料见本章第</w:t>
      </w:r>
      <w:r>
        <w:rPr>
          <w:rFonts w:hint="eastAsia" w:ascii="宋体" w:hAnsi="宋体" w:eastAsia="宋体" w:cs="宋体"/>
          <w:color w:val="000000" w:themeColor="text1"/>
          <w:spacing w:val="-5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3.5 款的规定。</w:t>
      </w:r>
    </w:p>
    <w:p w14:paraId="0EE0F7D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1.4.2 供应商须知前附表规定接受联合体参与竞争性磋商采购活动的，联合体除应符合本章第1.4.1项和供应商须知前附表的要求外，还应遵守以下规定：</w:t>
      </w:r>
    </w:p>
    <w:p w14:paraId="0CAFF8DB">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（1）联合体各方应按磋商文件提供的格式签订联合体协议书，明确联合体牵头人和各方权 利义务，并承诺就中标项目向采购人承担连带责任；</w:t>
      </w:r>
    </w:p>
    <w:p w14:paraId="4DFDCB2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（2）由同一专业的单位组成的联合体，按照资质等级较低的单位确定资质等级；</w:t>
      </w:r>
    </w:p>
    <w:p w14:paraId="70A5147C">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（3）联合体各方不得再以自己名义单独或参加其他联合体在本采购项目中参与竞争性磋商采购活动，否则各相关竞争性磋商采购活动均无效。</w:t>
      </w:r>
    </w:p>
    <w:p w14:paraId="573E3E36">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5" w:name="_bookmark27"/>
      <w:bookmarkEnd w:id="55"/>
      <w:r>
        <w:rPr>
          <w:rFonts w:hint="eastAsia" w:ascii="宋体" w:hAnsi="宋体" w:eastAsia="宋体" w:cs="宋体"/>
          <w:b/>
          <w:bCs/>
          <w:color w:val="000000" w:themeColor="text1"/>
          <w:sz w:val="21"/>
          <w:szCs w:val="21"/>
          <w:highlight w:val="none"/>
          <w:lang w:eastAsia="zh-CN"/>
          <w14:textFill>
            <w14:solidFill>
              <w14:schemeClr w14:val="tx1"/>
            </w14:solidFill>
          </w14:textFill>
        </w:rPr>
        <w:t>1.5 费用承担</w:t>
      </w:r>
    </w:p>
    <w:p w14:paraId="550C7FE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供应商准备和参加竞争性磋商采购活动发生的费用自理。</w:t>
      </w:r>
    </w:p>
    <w:p w14:paraId="5D77190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6" w:name="_bookmark28"/>
      <w:bookmarkEnd w:id="56"/>
      <w:r>
        <w:rPr>
          <w:rFonts w:hint="eastAsia" w:ascii="宋体" w:hAnsi="宋体" w:eastAsia="宋体" w:cs="宋体"/>
          <w:b/>
          <w:bCs/>
          <w:color w:val="000000" w:themeColor="text1"/>
          <w:sz w:val="21"/>
          <w:szCs w:val="21"/>
          <w:highlight w:val="none"/>
          <w:lang w:eastAsia="zh-CN"/>
          <w14:textFill>
            <w14:solidFill>
              <w14:schemeClr w14:val="tx1"/>
            </w14:solidFill>
          </w14:textFill>
        </w:rPr>
        <w:t>1.6 保密</w:t>
      </w:r>
    </w:p>
    <w:p w14:paraId="19A4D423">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参与竞争性磋商采购活动的各方应对磋商文件和响应文件中的商业和技术等秘密保密，否则应承担相应的法律责任。</w:t>
      </w:r>
    </w:p>
    <w:p w14:paraId="535D9ED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7" w:name="_bookmark29"/>
      <w:bookmarkEnd w:id="57"/>
      <w:r>
        <w:rPr>
          <w:rFonts w:hint="eastAsia" w:ascii="宋体" w:hAnsi="宋体" w:eastAsia="宋体" w:cs="宋体"/>
          <w:b/>
          <w:bCs/>
          <w:color w:val="000000" w:themeColor="text1"/>
          <w:sz w:val="21"/>
          <w:szCs w:val="21"/>
          <w:highlight w:val="none"/>
          <w:lang w:eastAsia="zh-CN"/>
          <w14:textFill>
            <w14:solidFill>
              <w14:schemeClr w14:val="tx1"/>
            </w14:solidFill>
          </w14:textFill>
        </w:rPr>
        <w:t>1.7 语言文字</w:t>
      </w:r>
    </w:p>
    <w:p w14:paraId="7F5496B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磋商文件、响应文件使用的语言文字为中文。专用术语使用外文的，应附有中文注释。</w:t>
      </w:r>
    </w:p>
    <w:p w14:paraId="69596CF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8" w:name="_bookmark30"/>
      <w:bookmarkEnd w:id="58"/>
      <w:r>
        <w:rPr>
          <w:rFonts w:hint="eastAsia" w:ascii="宋体" w:hAnsi="宋体" w:eastAsia="宋体" w:cs="宋体"/>
          <w:b/>
          <w:bCs/>
          <w:color w:val="000000" w:themeColor="text1"/>
          <w:sz w:val="21"/>
          <w:szCs w:val="21"/>
          <w:highlight w:val="none"/>
          <w:lang w:eastAsia="zh-CN"/>
          <w14:textFill>
            <w14:solidFill>
              <w14:schemeClr w14:val="tx1"/>
            </w14:solidFill>
          </w14:textFill>
        </w:rPr>
        <w:t>1.8 计量单位</w:t>
      </w:r>
    </w:p>
    <w:p w14:paraId="79E6A35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所有计量均采用中华人民共和国法定计量单位。</w:t>
      </w:r>
    </w:p>
    <w:p w14:paraId="4E20AE0C">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59" w:name="_bookmark31"/>
      <w:bookmarkEnd w:id="59"/>
      <w:r>
        <w:rPr>
          <w:rFonts w:hint="eastAsia" w:ascii="宋体" w:hAnsi="宋体" w:eastAsia="宋体" w:cs="宋体"/>
          <w:b/>
          <w:bCs/>
          <w:color w:val="000000" w:themeColor="text1"/>
          <w:sz w:val="21"/>
          <w:szCs w:val="21"/>
          <w:highlight w:val="none"/>
          <w:lang w:eastAsia="zh-CN"/>
          <w14:textFill>
            <w14:solidFill>
              <w14:schemeClr w14:val="tx1"/>
            </w14:solidFill>
          </w14:textFill>
        </w:rPr>
        <w:t>1.9 踏勘现场</w:t>
      </w:r>
    </w:p>
    <w:p w14:paraId="6A77635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1.9.1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供应商须知前附表规定组织踏勘现场的，采购人按供应商须知前附表规定的时间、地 </w:t>
      </w:r>
      <w:r>
        <w:rPr>
          <w:rFonts w:hint="eastAsia" w:ascii="宋体" w:hAnsi="宋体" w:eastAsia="宋体" w:cs="宋体"/>
          <w:color w:val="000000" w:themeColor="text1"/>
          <w:sz w:val="21"/>
          <w:szCs w:val="21"/>
          <w:highlight w:val="none"/>
          <w:lang w:eastAsia="zh-CN"/>
          <w14:textFill>
            <w14:solidFill>
              <w14:schemeClr w14:val="tx1"/>
            </w14:solidFill>
          </w14:textFill>
        </w:rPr>
        <w:t>点组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织</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踏</w:t>
      </w:r>
      <w:r>
        <w:rPr>
          <w:rFonts w:hint="eastAsia" w:ascii="宋体" w:hAnsi="宋体" w:eastAsia="宋体" w:cs="宋体"/>
          <w:color w:val="000000" w:themeColor="text1"/>
          <w:sz w:val="21"/>
          <w:szCs w:val="21"/>
          <w:highlight w:val="none"/>
          <w:lang w:eastAsia="zh-CN"/>
          <w14:textFill>
            <w14:solidFill>
              <w14:schemeClr w14:val="tx1"/>
            </w14:solidFill>
          </w14:textFill>
        </w:rPr>
        <w:t>勘</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项</w:t>
      </w:r>
      <w:r>
        <w:rPr>
          <w:rFonts w:hint="eastAsia" w:ascii="宋体" w:hAnsi="宋体" w:eastAsia="宋体" w:cs="宋体"/>
          <w:color w:val="000000" w:themeColor="text1"/>
          <w:sz w:val="21"/>
          <w:szCs w:val="21"/>
          <w:highlight w:val="none"/>
          <w:lang w:eastAsia="zh-CN"/>
          <w14:textFill>
            <w14:solidFill>
              <w14:schemeClr w14:val="tx1"/>
            </w14:solidFill>
          </w14:textFill>
        </w:rPr>
        <w:t>目</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现</w:t>
      </w:r>
      <w:r>
        <w:rPr>
          <w:rFonts w:hint="eastAsia" w:ascii="宋体" w:hAnsi="宋体" w:eastAsia="宋体" w:cs="宋体"/>
          <w:color w:val="000000" w:themeColor="text1"/>
          <w:sz w:val="21"/>
          <w:szCs w:val="21"/>
          <w:highlight w:val="none"/>
          <w:lang w:eastAsia="zh-CN"/>
          <w14:textFill>
            <w14:solidFill>
              <w14:schemeClr w14:val="tx1"/>
            </w14:solidFill>
          </w14:textFill>
        </w:rPr>
        <w:t>场</w:t>
      </w:r>
      <w:r>
        <w:rPr>
          <w:rFonts w:hint="eastAsia" w:ascii="宋体" w:hAnsi="宋体" w:eastAsia="宋体" w:cs="宋体"/>
          <w:color w:val="000000" w:themeColor="text1"/>
          <w:spacing w:val="-9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部</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未</w:t>
      </w:r>
      <w:r>
        <w:rPr>
          <w:rFonts w:hint="eastAsia" w:ascii="宋体" w:hAnsi="宋体" w:eastAsia="宋体" w:cs="宋体"/>
          <w:color w:val="000000" w:themeColor="text1"/>
          <w:sz w:val="21"/>
          <w:szCs w:val="21"/>
          <w:highlight w:val="none"/>
          <w:lang w:eastAsia="zh-CN"/>
          <w14:textFill>
            <w14:solidFill>
              <w14:schemeClr w14:val="tx1"/>
            </w14:solidFill>
          </w14:textFill>
        </w:rPr>
        <w:t>按</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时</w:t>
      </w:r>
      <w:r>
        <w:rPr>
          <w:rFonts w:hint="eastAsia" w:ascii="宋体" w:hAnsi="宋体" w:eastAsia="宋体" w:cs="宋体"/>
          <w:color w:val="000000" w:themeColor="text1"/>
          <w:sz w:val="21"/>
          <w:szCs w:val="21"/>
          <w:highlight w:val="none"/>
          <w:lang w:eastAsia="zh-CN"/>
          <w14:textFill>
            <w14:solidFill>
              <w14:schemeClr w14:val="tx1"/>
            </w14:solidFill>
          </w14:textFill>
        </w:rPr>
        <w:t>参</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加</w:t>
      </w:r>
      <w:r>
        <w:rPr>
          <w:rFonts w:hint="eastAsia" w:ascii="宋体" w:hAnsi="宋体" w:eastAsia="宋体" w:cs="宋体"/>
          <w:color w:val="000000" w:themeColor="text1"/>
          <w:sz w:val="21"/>
          <w:szCs w:val="21"/>
          <w:highlight w:val="none"/>
          <w:lang w:eastAsia="zh-CN"/>
          <w14:textFill>
            <w14:solidFill>
              <w14:schemeClr w14:val="tx1"/>
            </w14:solidFill>
          </w14:textFill>
        </w:rPr>
        <w:t>踏勘</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现</w:t>
      </w:r>
      <w:r>
        <w:rPr>
          <w:rFonts w:hint="eastAsia" w:ascii="宋体" w:hAnsi="宋体" w:eastAsia="宋体" w:cs="宋体"/>
          <w:color w:val="000000" w:themeColor="text1"/>
          <w:sz w:val="21"/>
          <w:szCs w:val="21"/>
          <w:highlight w:val="none"/>
          <w:lang w:eastAsia="zh-CN"/>
          <w14:textFill>
            <w14:solidFill>
              <w14:schemeClr w14:val="tx1"/>
            </w14:solidFill>
          </w14:textFill>
        </w:rPr>
        <w:t>场的</w:t>
      </w:r>
      <w:r>
        <w:rPr>
          <w:rFonts w:hint="eastAsia" w:ascii="宋体" w:hAnsi="宋体" w:eastAsia="宋体" w:cs="宋体"/>
          <w:color w:val="000000" w:themeColor="text1"/>
          <w:spacing w:val="-94"/>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不</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影</w:t>
      </w:r>
      <w:r>
        <w:rPr>
          <w:rFonts w:hint="eastAsia" w:ascii="宋体" w:hAnsi="宋体" w:eastAsia="宋体" w:cs="宋体"/>
          <w:color w:val="000000" w:themeColor="text1"/>
          <w:sz w:val="21"/>
          <w:szCs w:val="21"/>
          <w:highlight w:val="none"/>
          <w:lang w:eastAsia="zh-CN"/>
          <w14:textFill>
            <w14:solidFill>
              <w14:schemeClr w14:val="tx1"/>
            </w14:solidFill>
          </w14:textFill>
        </w:rPr>
        <w:t>响</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踏</w:t>
      </w:r>
      <w:r>
        <w:rPr>
          <w:rFonts w:hint="eastAsia" w:ascii="宋体" w:hAnsi="宋体" w:eastAsia="宋体" w:cs="宋体"/>
          <w:color w:val="000000" w:themeColor="text1"/>
          <w:sz w:val="21"/>
          <w:szCs w:val="21"/>
          <w:highlight w:val="none"/>
          <w:lang w:eastAsia="zh-CN"/>
          <w14:textFill>
            <w14:solidFill>
              <w14:schemeClr w14:val="tx1"/>
            </w14:solidFill>
          </w14:textFill>
        </w:rPr>
        <w:t>勘</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现</w:t>
      </w:r>
      <w:r>
        <w:rPr>
          <w:rFonts w:hint="eastAsia" w:ascii="宋体" w:hAnsi="宋体" w:eastAsia="宋体" w:cs="宋体"/>
          <w:color w:val="000000" w:themeColor="text1"/>
          <w:sz w:val="21"/>
          <w:szCs w:val="21"/>
          <w:highlight w:val="none"/>
          <w:lang w:eastAsia="zh-CN"/>
          <w14:textFill>
            <w14:solidFill>
              <w14:schemeClr w14:val="tx1"/>
            </w14:solidFill>
          </w14:textFill>
        </w:rPr>
        <w:t>场的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正常进行</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3FF972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1.9.2 供应商踏勘现场发生的费用自理。</w:t>
      </w:r>
    </w:p>
    <w:p w14:paraId="4B1B6DE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1.9.3 除采购人的原因外，供应商自行负责在踏勘现场中所发生的人员伤亡和财产损失。</w:t>
      </w:r>
    </w:p>
    <w:p w14:paraId="22BBBAC3">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1.9.4 采购人在踏勘现场中介绍的工程场地和相关的周边环境情况，供供应商在编制响应文 件时参考，采购人不对供应商据此作出的判断和决策负责。</w:t>
      </w:r>
    </w:p>
    <w:p w14:paraId="255F1E92">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0" w:name="_bookmark32"/>
      <w:bookmarkEnd w:id="60"/>
      <w:r>
        <w:rPr>
          <w:rFonts w:hint="eastAsia" w:ascii="宋体" w:hAnsi="宋体" w:eastAsia="宋体" w:cs="宋体"/>
          <w:b/>
          <w:bCs/>
          <w:color w:val="000000" w:themeColor="text1"/>
          <w:sz w:val="21"/>
          <w:szCs w:val="21"/>
          <w:highlight w:val="none"/>
          <w:lang w:eastAsia="zh-CN"/>
          <w14:textFill>
            <w14:solidFill>
              <w14:schemeClr w14:val="tx1"/>
            </w14:solidFill>
          </w14:textFill>
        </w:rPr>
        <w:t>1.10 磋商预备会</w:t>
      </w:r>
    </w:p>
    <w:p w14:paraId="0D6181A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1.10.1 供应商须知前附表规定召开磋商预备会的，采购人按供应商须知前附表规定的时间 和地点召开磋商预备会，澄清供应商提出的问题。</w:t>
      </w:r>
    </w:p>
    <w:p w14:paraId="086CDE0C">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1.10.2 供应商应按供应商须知前附表规定的时间和形式将提出的问题送达采购人，以便采购人在会议期间澄清。</w:t>
      </w:r>
    </w:p>
    <w:p w14:paraId="1E2710E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1.10.3 磋商预备会后，采购人将对供应商所提问题的澄清，以供应商须知前附表规定的形 式通知所有购买磋商文件的供应商。该澄清内容为磋商文件的组成部分。</w:t>
      </w:r>
    </w:p>
    <w:p w14:paraId="02AD69F3">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1" w:name="_bookmark33"/>
      <w:bookmarkEnd w:id="61"/>
      <w:r>
        <w:rPr>
          <w:rFonts w:hint="eastAsia" w:ascii="宋体" w:hAnsi="宋体" w:eastAsia="宋体" w:cs="宋体"/>
          <w:b/>
          <w:bCs/>
          <w:color w:val="000000" w:themeColor="text1"/>
          <w:sz w:val="21"/>
          <w:szCs w:val="21"/>
          <w:highlight w:val="none"/>
          <w:lang w:eastAsia="zh-CN"/>
          <w14:textFill>
            <w14:solidFill>
              <w14:schemeClr w14:val="tx1"/>
            </w14:solidFill>
          </w14:textFill>
        </w:rPr>
        <w:t>1.11 分包</w:t>
      </w:r>
    </w:p>
    <w:p w14:paraId="2D34F22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1.11.1 供应商拟在中标后将中标项目的非主体、非关键性服务工作进行分包的，应符合供应商须知前附表规定的分包内容、分包金额和资质要求等限制性条件，除供应商须知前附表规 定的非主体、非关键性服务工作外，其他工作不得分包。</w:t>
      </w:r>
    </w:p>
    <w:p w14:paraId="7D89602B">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1.11.2 成交供应商不得向他人转让中标项目，接受分包的人不得再次分包。成交供应商应当就分包项目向采购人负责，接受分包的人就分包项目承担连带责任。</w:t>
      </w:r>
    </w:p>
    <w:p w14:paraId="35E3B8B8">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2" w:name="_bookmark34"/>
      <w:bookmarkEnd w:id="62"/>
      <w:r>
        <w:rPr>
          <w:rFonts w:hint="eastAsia" w:ascii="宋体" w:hAnsi="宋体" w:eastAsia="宋体" w:cs="宋体"/>
          <w:b/>
          <w:bCs/>
          <w:color w:val="000000" w:themeColor="text1"/>
          <w:sz w:val="21"/>
          <w:szCs w:val="21"/>
          <w:highlight w:val="none"/>
          <w:lang w:eastAsia="zh-CN"/>
          <w14:textFill>
            <w14:solidFill>
              <w14:schemeClr w14:val="tx1"/>
            </w14:solidFill>
          </w14:textFill>
        </w:rPr>
        <w:t>1.12 响应和偏差</w:t>
      </w:r>
    </w:p>
    <w:p w14:paraId="5E42B33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1.12.1 响应文件应当对磋商文件的实质性要求和条件作出满足性或更有利于采购人的响应，否则，供应商的投标将被否决。实质性要求和条件见供应商须知前附表。</w:t>
      </w:r>
    </w:p>
    <w:p w14:paraId="2E15BEA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1.12.2 供应商应根据磋商文件的要求提供服务方案等内容以对磋商文件作出响应。</w:t>
      </w:r>
    </w:p>
    <w:p w14:paraId="6DF6914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1.12.3 供应商须知前附表允许响应文件偏离磋商文件某些要求的，偏差应当符合磋商文件 规定的偏差范围和幅度。</w:t>
      </w:r>
    </w:p>
    <w:p w14:paraId="7726F5E0">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3" w:name="_bookmark35"/>
      <w:bookmarkEnd w:id="63"/>
      <w:r>
        <w:rPr>
          <w:rFonts w:hint="eastAsia" w:ascii="宋体" w:hAnsi="宋体" w:eastAsia="宋体" w:cs="宋体"/>
          <w:b/>
          <w:bCs/>
          <w:color w:val="000000" w:themeColor="text1"/>
          <w:sz w:val="21"/>
          <w:szCs w:val="21"/>
          <w:highlight w:val="none"/>
          <w:lang w:eastAsia="zh-CN"/>
          <w14:textFill>
            <w14:solidFill>
              <w14:schemeClr w14:val="tx1"/>
            </w14:solidFill>
          </w14:textFill>
        </w:rPr>
        <w:t>2.  磋商文件</w:t>
      </w:r>
    </w:p>
    <w:p w14:paraId="6F403FD5">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4" w:name="_bookmark36"/>
      <w:bookmarkEnd w:id="64"/>
      <w:r>
        <w:rPr>
          <w:rFonts w:hint="eastAsia" w:ascii="宋体" w:hAnsi="宋体" w:eastAsia="宋体" w:cs="宋体"/>
          <w:b/>
          <w:bCs/>
          <w:color w:val="000000" w:themeColor="text1"/>
          <w:sz w:val="21"/>
          <w:szCs w:val="21"/>
          <w:highlight w:val="none"/>
          <w:lang w:eastAsia="zh-CN"/>
          <w14:textFill>
            <w14:solidFill>
              <w14:schemeClr w14:val="tx1"/>
            </w14:solidFill>
          </w14:textFill>
        </w:rPr>
        <w:t>2.1 磋商文件的组成</w:t>
      </w:r>
    </w:p>
    <w:p w14:paraId="5AF1D80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本磋商文件包括：</w:t>
      </w:r>
    </w:p>
    <w:p w14:paraId="2CF9206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竞争性磋商公</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告</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00BB73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（2）供应商须知；</w:t>
      </w:r>
    </w:p>
    <w:p w14:paraId="010AAD4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（3）评审办法；</w:t>
      </w:r>
    </w:p>
    <w:p w14:paraId="3EC8430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（4）合同条款及格式；</w:t>
      </w:r>
    </w:p>
    <w:p w14:paraId="6A33AD1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（5）采购人需求；</w:t>
      </w:r>
    </w:p>
    <w:p w14:paraId="7B121EB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（6）响应文件格式；</w:t>
      </w:r>
    </w:p>
    <w:p w14:paraId="16E035F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根据本章第 1.10 款、第 2.2 款和第</w:t>
      </w:r>
      <w:r>
        <w:rPr>
          <w:rFonts w:hint="eastAsia" w:ascii="宋体" w:hAnsi="宋体" w:eastAsia="宋体" w:cs="宋体"/>
          <w:color w:val="000000" w:themeColor="text1"/>
          <w:spacing w:val="-8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2.3 款对竞争性磋商文件所作的澄清、修改，构成磋商文件的组成部分。</w:t>
      </w:r>
    </w:p>
    <w:p w14:paraId="2EF520DA">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5" w:name="_bookmark37"/>
      <w:bookmarkEnd w:id="65"/>
      <w:r>
        <w:rPr>
          <w:rFonts w:hint="eastAsia" w:ascii="宋体" w:hAnsi="宋体" w:eastAsia="宋体" w:cs="宋体"/>
          <w:b/>
          <w:bCs/>
          <w:color w:val="000000" w:themeColor="text1"/>
          <w:sz w:val="21"/>
          <w:szCs w:val="21"/>
          <w:highlight w:val="none"/>
          <w:lang w:eastAsia="zh-CN"/>
          <w14:textFill>
            <w14:solidFill>
              <w14:schemeClr w14:val="tx1"/>
            </w14:solidFill>
          </w14:textFill>
        </w:rPr>
        <w:t>2.2 磋商文件的澄清</w:t>
      </w:r>
    </w:p>
    <w:p w14:paraId="3F9D006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2.2.1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供应商应仔细阅读和检查磋商文件的全部内容。如发现缺页或附件不全，应及时向采购</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人及</w:t>
      </w:r>
      <w:r>
        <w:rPr>
          <w:rFonts w:hint="eastAsia" w:ascii="宋体" w:hAnsi="宋体" w:eastAsia="宋体" w:cs="宋体"/>
          <w:color w:val="000000" w:themeColor="text1"/>
          <w:sz w:val="21"/>
          <w:szCs w:val="21"/>
          <w:highlight w:val="none"/>
          <w:lang w:eastAsia="zh-CN"/>
          <w14:textFill>
            <w14:solidFill>
              <w14:schemeClr w14:val="tx1"/>
            </w14:solidFill>
          </w14:textFill>
        </w:rPr>
        <w:t>采购代理机构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提出，以便补齐。如有疑问，应按供应商须知前附表规定的时间和形式将提出的问题送达</w:t>
      </w:r>
      <w:r>
        <w:rPr>
          <w:rFonts w:hint="eastAsia" w:ascii="宋体" w:hAnsi="宋体" w:eastAsia="宋体" w:cs="宋体"/>
          <w:color w:val="000000" w:themeColor="text1"/>
          <w:sz w:val="21"/>
          <w:szCs w:val="21"/>
          <w:highlight w:val="none"/>
          <w:lang w:eastAsia="zh-CN"/>
          <w14:textFill>
            <w14:solidFill>
              <w14:schemeClr w14:val="tx1"/>
            </w14:solidFill>
          </w14:textFill>
        </w:rPr>
        <w:t>采购人及采购代理机构，要求采购人对磋商文件予以澄清。</w:t>
      </w:r>
    </w:p>
    <w:p w14:paraId="264B70A3">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2.2.2 磋商文件的澄清以供应商须知前附表规定的形式发给所有购买磋商文件的供应商，但不指明澄清问题的来源。澄清发出的时间距本章第 4.2.1 项规定的响应文件提交的截止时间不足</w:t>
      </w:r>
      <w:r>
        <w:rPr>
          <w:rFonts w:hint="eastAsia" w:ascii="宋体" w:hAnsi="宋体" w:eastAsia="宋体" w:cs="宋体"/>
          <w:color w:val="000000" w:themeColor="text1"/>
          <w:spacing w:val="-76"/>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日的，</w:t>
      </w:r>
      <w:r>
        <w:rPr>
          <w:rFonts w:hint="eastAsia" w:ascii="宋体" w:hAnsi="宋体" w:eastAsia="宋体" w:cs="宋体"/>
          <w:color w:val="000000" w:themeColor="text1"/>
          <w:sz w:val="21"/>
          <w:szCs w:val="21"/>
          <w:highlight w:val="none"/>
          <w:lang w:eastAsia="zh-CN"/>
          <w14:textFill>
            <w14:solidFill>
              <w14:schemeClr w14:val="tx1"/>
            </w14:solidFill>
          </w14:textFill>
        </w:rPr>
        <w:t>并且澄清内容可能影响响应文件编制的，将相应延长响应文件提交的截止时间。</w:t>
      </w:r>
    </w:p>
    <w:p w14:paraId="501DEF3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2.2.3 供应商在收到澄清后，应按供应商须知前附表规定的时间和形式通知采购人及采购代理机构，确认已收到该澄清。</w:t>
      </w:r>
    </w:p>
    <w:p w14:paraId="609693E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2.2.4 除非采购人认为确有必要答复，否则，采购人有权拒绝回复供应商在本章第 2.2.1 项规定的时间后的任何澄清要求。</w:t>
      </w:r>
    </w:p>
    <w:p w14:paraId="4D4E97BC">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6" w:name="_bookmark38"/>
      <w:bookmarkEnd w:id="66"/>
      <w:r>
        <w:rPr>
          <w:rFonts w:hint="eastAsia" w:ascii="宋体" w:hAnsi="宋体" w:eastAsia="宋体" w:cs="宋体"/>
          <w:b/>
          <w:bCs/>
          <w:color w:val="000000" w:themeColor="text1"/>
          <w:sz w:val="21"/>
          <w:szCs w:val="21"/>
          <w:highlight w:val="none"/>
          <w:lang w:eastAsia="zh-CN"/>
          <w14:textFill>
            <w14:solidFill>
              <w14:schemeClr w14:val="tx1"/>
            </w14:solidFill>
          </w14:textFill>
        </w:rPr>
        <w:t>2.3 磋商文件的修改</w:t>
      </w:r>
    </w:p>
    <w:p w14:paraId="7185EBB1">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2.3.1 采购人以供应商须知前附表规定的形式修改磋商文件，并通知所有已购买磋商文件的供应商。修改磋商文件的时间距本章第 4.2.1 项规定的提交首次响应文件截止时间不足5日的，并且修改内容可能影响响应文件编制的，将相应延长提交首次响应文件截止时间。</w:t>
      </w:r>
    </w:p>
    <w:p w14:paraId="2333C844">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2.3.2 供应商收到修改内容后，应按供应商须知前附表规定的时间和形式通知采购人及采购代理机构，确认已收到该修改。</w:t>
      </w:r>
    </w:p>
    <w:p w14:paraId="1068FD6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7" w:name="_bookmark40"/>
      <w:bookmarkEnd w:id="67"/>
      <w:bookmarkStart w:id="68" w:name="_bookmark39"/>
      <w:bookmarkEnd w:id="68"/>
      <w:r>
        <w:rPr>
          <w:rFonts w:hint="eastAsia" w:ascii="宋体" w:hAnsi="宋体" w:eastAsia="宋体" w:cs="宋体"/>
          <w:b/>
          <w:bCs/>
          <w:color w:val="000000" w:themeColor="text1"/>
          <w:sz w:val="21"/>
          <w:szCs w:val="21"/>
          <w:highlight w:val="none"/>
          <w:lang w:eastAsia="zh-CN"/>
          <w14:textFill>
            <w14:solidFill>
              <w14:schemeClr w14:val="tx1"/>
            </w14:solidFill>
          </w14:textFill>
        </w:rPr>
        <w:t>3.  响应文件</w:t>
      </w:r>
    </w:p>
    <w:p w14:paraId="792D42BA">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69" w:name="_bookmark41"/>
      <w:bookmarkEnd w:id="69"/>
      <w:r>
        <w:rPr>
          <w:rFonts w:hint="eastAsia" w:ascii="宋体" w:hAnsi="宋体" w:eastAsia="宋体" w:cs="宋体"/>
          <w:b/>
          <w:bCs/>
          <w:color w:val="000000" w:themeColor="text1"/>
          <w:sz w:val="21"/>
          <w:szCs w:val="21"/>
          <w:highlight w:val="none"/>
          <w:lang w:eastAsia="zh-CN"/>
          <w14:textFill>
            <w14:solidFill>
              <w14:schemeClr w14:val="tx1"/>
            </w14:solidFill>
          </w14:textFill>
        </w:rPr>
        <w:t>3.1 响应文件的组成</w:t>
      </w:r>
    </w:p>
    <w:p w14:paraId="0B26535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3.1.1 响应文件应包括下列内容：</w:t>
      </w:r>
    </w:p>
    <w:p w14:paraId="253ED1A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（1）报价函及报价函附录；</w:t>
      </w:r>
    </w:p>
    <w:p w14:paraId="55883D4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（2）首次报价一览表；</w:t>
      </w:r>
    </w:p>
    <w:p w14:paraId="14BB860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（3）法定代表人身份证明；</w:t>
      </w:r>
    </w:p>
    <w:p w14:paraId="22C9BD4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（4）授权委托书；</w:t>
      </w:r>
    </w:p>
    <w:p w14:paraId="2D554263">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（5）资格审查资料；</w:t>
      </w:r>
    </w:p>
    <w:p w14:paraId="181EE201">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（6）服务方案</w:t>
      </w:r>
    </w:p>
    <w:p w14:paraId="223639B8">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（7）供应商须知前附表规定的其他资料。供应商在评审过程中作出的符合法律法规和磋商文件规定的澄清确认，构成磋商文件的组成部分。</w:t>
      </w:r>
    </w:p>
    <w:p w14:paraId="02A683B9">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0" w:name="_bookmark42"/>
      <w:bookmarkEnd w:id="70"/>
      <w:r>
        <w:rPr>
          <w:rFonts w:hint="eastAsia" w:ascii="宋体" w:hAnsi="宋体" w:eastAsia="宋体" w:cs="宋体"/>
          <w:b/>
          <w:bCs/>
          <w:color w:val="000000" w:themeColor="text1"/>
          <w:sz w:val="21"/>
          <w:szCs w:val="21"/>
          <w:highlight w:val="none"/>
          <w:lang w:eastAsia="zh-CN"/>
          <w14:textFill>
            <w14:solidFill>
              <w14:schemeClr w14:val="tx1"/>
            </w14:solidFill>
          </w14:textFill>
        </w:rPr>
        <w:t>3.2 磋商报价</w:t>
      </w:r>
    </w:p>
    <w:p w14:paraId="2FDE60A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3.2.1 供应商应充分了解该项目的总体情况以及影响磋商报价的其他要素。</w:t>
      </w:r>
    </w:p>
    <w:p w14:paraId="411B234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3.2.2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本项目的报价方式见供应商须知前附表。供应商在提交响应文件截止时间前修改报价函中的磋商</w:t>
      </w:r>
      <w:r>
        <w:rPr>
          <w:rFonts w:hint="eastAsia" w:ascii="宋体" w:hAnsi="宋体" w:eastAsia="宋体" w:cs="宋体"/>
          <w:color w:val="000000" w:themeColor="text1"/>
          <w:spacing w:val="-5"/>
          <w:sz w:val="21"/>
          <w:szCs w:val="21"/>
          <w:highlight w:val="none"/>
          <w:lang w:eastAsia="zh-CN"/>
          <w14:textFill>
            <w14:solidFill>
              <w14:schemeClr w14:val="tx1"/>
            </w14:solidFill>
          </w14:textFill>
        </w:rPr>
        <w:t xml:space="preserve">报价总额，应同时修改响应文件“分项报价明细表”中的相应报价。此修改须符合本章第 </w:t>
      </w:r>
      <w:r>
        <w:rPr>
          <w:rFonts w:hint="eastAsia" w:ascii="宋体" w:hAnsi="宋体" w:eastAsia="宋体" w:cs="宋体"/>
          <w:color w:val="000000" w:themeColor="text1"/>
          <w:sz w:val="21"/>
          <w:szCs w:val="21"/>
          <w:highlight w:val="none"/>
          <w:lang w:eastAsia="zh-CN"/>
          <w14:textFill>
            <w14:solidFill>
              <w14:schemeClr w14:val="tx1"/>
            </w14:solidFill>
          </w14:textFill>
        </w:rPr>
        <w:t>4.3 款的有关要求。</w:t>
      </w:r>
    </w:p>
    <w:p w14:paraId="0E19EB03">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3.2.3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采购人设有最高投标限价的，供应商的首次磋商报价、最终报价均不得超过最高投标限价，最高投标限</w:t>
      </w:r>
      <w:r>
        <w:rPr>
          <w:rFonts w:hint="eastAsia" w:ascii="宋体" w:hAnsi="宋体" w:eastAsia="宋体" w:cs="宋体"/>
          <w:color w:val="000000" w:themeColor="text1"/>
          <w:sz w:val="21"/>
          <w:szCs w:val="21"/>
          <w:highlight w:val="none"/>
          <w:lang w:eastAsia="zh-CN"/>
          <w14:textFill>
            <w14:solidFill>
              <w14:schemeClr w14:val="tx1"/>
            </w14:solidFill>
          </w14:textFill>
        </w:rPr>
        <w:t>价在供应商须知前附表中载明。</w:t>
      </w:r>
    </w:p>
    <w:p w14:paraId="2369FDDC">
      <w:pPr>
        <w:wordWrap w:val="0"/>
        <w:spacing w:line="360" w:lineRule="auto"/>
        <w:ind w:firstLine="422" w:firstLineChars="20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报价次数：2次。</w:t>
      </w:r>
    </w:p>
    <w:p w14:paraId="304FEED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3.2.5 磋商报价的其他要求见供应商须知前附表。</w:t>
      </w:r>
    </w:p>
    <w:p w14:paraId="50D0C3E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1" w:name="_bookmark43"/>
      <w:bookmarkEnd w:id="71"/>
      <w:r>
        <w:rPr>
          <w:rFonts w:hint="eastAsia" w:ascii="宋体" w:hAnsi="宋体" w:eastAsia="宋体" w:cs="宋体"/>
          <w:b/>
          <w:bCs/>
          <w:color w:val="000000" w:themeColor="text1"/>
          <w:sz w:val="21"/>
          <w:szCs w:val="21"/>
          <w:highlight w:val="none"/>
          <w:lang w:eastAsia="zh-CN"/>
          <w14:textFill>
            <w14:solidFill>
              <w14:schemeClr w14:val="tx1"/>
            </w14:solidFill>
          </w14:textFill>
        </w:rPr>
        <w:t>3.3 磋商有效期</w:t>
      </w:r>
    </w:p>
    <w:p w14:paraId="3C69CE7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3.3.1 除供应商须知前附表另有规定外，磋商有效期为 90 天。</w:t>
      </w:r>
    </w:p>
    <w:p w14:paraId="4A398D1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3.3.2 在磋商有效期内，供应商撤销响应文件的，应承担磋商文件和法律规定的责任。</w:t>
      </w:r>
    </w:p>
    <w:p w14:paraId="4358C1D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3.3.3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出现特殊情况需要延长磋商有效期的，采购人以书面形式通知所有供应商延长磋商有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效期。供应商应予以书面答复，同意延长的，但不得要求或被允许修改其响应文件；供应商拒绝延长的，其磋商失效</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2415AE2">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2" w:name="_bookmark44"/>
      <w:bookmarkEnd w:id="72"/>
      <w:r>
        <w:rPr>
          <w:rFonts w:hint="eastAsia" w:ascii="宋体" w:hAnsi="宋体" w:eastAsia="宋体" w:cs="宋体"/>
          <w:b/>
          <w:bCs/>
          <w:color w:val="000000" w:themeColor="text1"/>
          <w:sz w:val="21"/>
          <w:szCs w:val="21"/>
          <w:highlight w:val="none"/>
          <w:lang w:eastAsia="zh-CN"/>
          <w14:textFill>
            <w14:solidFill>
              <w14:schemeClr w14:val="tx1"/>
            </w14:solidFill>
          </w14:textFill>
        </w:rPr>
        <w:t>3.4 磋商保证金</w:t>
      </w:r>
    </w:p>
    <w:p w14:paraId="12AA3C0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根据长春市财政局发布的长财采购〔2021〕695 号文件要求，诚信记录良好的供应商不收取磋商保证金，对于满足《中华人民共和国政府采购法》第二十二条有关规定，经“信用中国”网站查询存在行政处罚信息的供应商，采购人、采购代理机构可以按规定收取磋商保证金。</w:t>
      </w:r>
    </w:p>
    <w:p w14:paraId="45735B87">
      <w:pPr>
        <w:wordWrap w:val="0"/>
        <w:spacing w:line="360" w:lineRule="auto"/>
        <w:ind w:firstLine="422"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73" w:name="_bookmark45"/>
      <w:bookmarkEnd w:id="73"/>
      <w:r>
        <w:rPr>
          <w:rFonts w:hint="eastAsia" w:ascii="宋体" w:hAnsi="宋体" w:eastAsia="宋体" w:cs="宋体"/>
          <w:b/>
          <w:bCs/>
          <w:color w:val="000000" w:themeColor="text1"/>
          <w:sz w:val="21"/>
          <w:szCs w:val="21"/>
          <w:highlight w:val="none"/>
          <w:lang w:eastAsia="zh-CN"/>
          <w14:textFill>
            <w14:solidFill>
              <w14:schemeClr w14:val="tx1"/>
            </w14:solidFill>
          </w14:textFill>
        </w:rPr>
        <w:t>3.5 资格审查资料</w:t>
      </w:r>
      <w:r>
        <w:rPr>
          <w:rFonts w:hint="eastAsia" w:ascii="宋体" w:hAnsi="宋体" w:eastAsia="宋体" w:cs="宋体"/>
          <w:color w:val="000000" w:themeColor="text1"/>
          <w:sz w:val="21"/>
          <w:szCs w:val="21"/>
          <w:highlight w:val="none"/>
          <w:lang w:eastAsia="zh-CN"/>
          <w14:textFill>
            <w14:solidFill>
              <w14:schemeClr w14:val="tx1"/>
            </w14:solidFill>
          </w14:textFill>
        </w:rPr>
        <w:t>（适用于未进行资格预审的）</w:t>
      </w:r>
    </w:p>
    <w:p w14:paraId="644D9706">
      <w:pPr>
        <w:pStyle w:val="11"/>
        <w:wordWrap w:val="0"/>
        <w:spacing w:line="360" w:lineRule="auto"/>
        <w:ind w:firstLine="416"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 xml:space="preserve">除供应商须知前附表另有规定外，供应商应按下列规定提供资格审查资料，以证明其满足 </w:t>
      </w:r>
      <w:r>
        <w:rPr>
          <w:rFonts w:hint="eastAsia" w:ascii="宋体" w:hAnsi="宋体" w:eastAsia="宋体" w:cs="宋体"/>
          <w:color w:val="000000" w:themeColor="text1"/>
          <w:sz w:val="21"/>
          <w:szCs w:val="21"/>
          <w:highlight w:val="none"/>
          <w:lang w:eastAsia="zh-CN"/>
          <w14:textFill>
            <w14:solidFill>
              <w14:schemeClr w14:val="tx1"/>
            </w14:solidFill>
          </w14:textFill>
        </w:rPr>
        <w:t>本章第</w:t>
      </w:r>
      <w:r>
        <w:rPr>
          <w:rFonts w:hint="eastAsia" w:ascii="宋体" w:hAnsi="宋体" w:eastAsia="宋体" w:cs="宋体"/>
          <w:color w:val="000000" w:themeColor="text1"/>
          <w:spacing w:val="-5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1.4 款规定的资质、财务、业绩、信誉等要求。</w:t>
      </w:r>
    </w:p>
    <w:p w14:paraId="2F0CAC34">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3.5.1 </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基</w:t>
      </w:r>
      <w:r>
        <w:rPr>
          <w:rFonts w:hint="eastAsia" w:ascii="宋体" w:hAnsi="宋体" w:eastAsia="宋体" w:cs="宋体"/>
          <w:color w:val="000000" w:themeColor="text1"/>
          <w:sz w:val="21"/>
          <w:szCs w:val="21"/>
          <w:highlight w:val="none"/>
          <w:lang w:eastAsia="zh-CN"/>
          <w14:textFill>
            <w14:solidFill>
              <w14:schemeClr w14:val="tx1"/>
            </w14:solidFill>
          </w14:textFill>
        </w:rPr>
        <w:t>本</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情</w:t>
      </w:r>
      <w:r>
        <w:rPr>
          <w:rFonts w:hint="eastAsia" w:ascii="宋体" w:hAnsi="宋体" w:eastAsia="宋体" w:cs="宋体"/>
          <w:color w:val="000000" w:themeColor="text1"/>
          <w:sz w:val="21"/>
          <w:szCs w:val="21"/>
          <w:highlight w:val="none"/>
          <w:lang w:eastAsia="zh-CN"/>
          <w14:textFill>
            <w14:solidFill>
              <w14:schemeClr w14:val="tx1"/>
            </w14:solidFill>
          </w14:textFill>
        </w:rPr>
        <w:t>况表</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应附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营</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业</w:t>
      </w:r>
      <w:r>
        <w:rPr>
          <w:rFonts w:hint="eastAsia" w:ascii="宋体" w:hAnsi="宋体" w:eastAsia="宋体" w:cs="宋体"/>
          <w:color w:val="000000" w:themeColor="text1"/>
          <w:sz w:val="21"/>
          <w:szCs w:val="21"/>
          <w:highlight w:val="none"/>
          <w:lang w:eastAsia="zh-CN"/>
          <w14:textFill>
            <w14:solidFill>
              <w14:schemeClr w14:val="tx1"/>
            </w14:solidFill>
          </w14:textFill>
        </w:rPr>
        <w:t>执</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照</w:t>
      </w:r>
      <w:r>
        <w:rPr>
          <w:rFonts w:hint="eastAsia" w:ascii="宋体" w:hAnsi="宋体" w:eastAsia="宋体" w:cs="宋体"/>
          <w:color w:val="000000" w:themeColor="text1"/>
          <w:sz w:val="21"/>
          <w:szCs w:val="21"/>
          <w:highlight w:val="none"/>
          <w:lang w:eastAsia="zh-CN"/>
          <w14:textFill>
            <w14:solidFill>
              <w14:schemeClr w14:val="tx1"/>
            </w14:solidFill>
          </w14:textFill>
        </w:rPr>
        <w:t>和</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组</w:t>
      </w:r>
      <w:r>
        <w:rPr>
          <w:rFonts w:hint="eastAsia" w:ascii="宋体" w:hAnsi="宋体" w:eastAsia="宋体" w:cs="宋体"/>
          <w:color w:val="000000" w:themeColor="text1"/>
          <w:sz w:val="21"/>
          <w:szCs w:val="21"/>
          <w:highlight w:val="none"/>
          <w:lang w:eastAsia="zh-CN"/>
          <w14:textFill>
            <w14:solidFill>
              <w14:schemeClr w14:val="tx1"/>
            </w14:solidFill>
          </w14:textFill>
        </w:rPr>
        <w:t>织机</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构</w:t>
      </w:r>
      <w:r>
        <w:rPr>
          <w:rFonts w:hint="eastAsia" w:ascii="宋体" w:hAnsi="宋体" w:eastAsia="宋体" w:cs="宋体"/>
          <w:color w:val="000000" w:themeColor="text1"/>
          <w:sz w:val="21"/>
          <w:szCs w:val="21"/>
          <w:highlight w:val="none"/>
          <w:lang w:eastAsia="zh-CN"/>
          <w14:textFill>
            <w14:solidFill>
              <w14:schemeClr w14:val="tx1"/>
            </w14:solidFill>
          </w14:textFill>
        </w:rPr>
        <w:t>代</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码</w:t>
      </w:r>
      <w:r>
        <w:rPr>
          <w:rFonts w:hint="eastAsia" w:ascii="宋体" w:hAnsi="宋体" w:eastAsia="宋体" w:cs="宋体"/>
          <w:color w:val="000000" w:themeColor="text1"/>
          <w:sz w:val="21"/>
          <w:szCs w:val="21"/>
          <w:highlight w:val="none"/>
          <w:lang w:eastAsia="zh-CN"/>
          <w14:textFill>
            <w14:solidFill>
              <w14:schemeClr w14:val="tx1"/>
            </w14:solidFill>
          </w14:textFill>
        </w:rPr>
        <w:t>证</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复</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印</w:t>
      </w:r>
      <w:r>
        <w:rPr>
          <w:rFonts w:hint="eastAsia" w:ascii="宋体" w:hAnsi="宋体" w:eastAsia="宋体" w:cs="宋体"/>
          <w:color w:val="000000" w:themeColor="text1"/>
          <w:spacing w:val="-94"/>
          <w:sz w:val="21"/>
          <w:szCs w:val="21"/>
          <w:highlight w:val="none"/>
          <w:lang w:eastAsia="zh-CN"/>
          <w14:textFill>
            <w14:solidFill>
              <w14:schemeClr w14:val="tx1"/>
            </w14:solidFill>
          </w14:textFill>
        </w:rPr>
        <w:t>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按</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lang w:eastAsia="zh-CN"/>
          <w14:textFill>
            <w14:solidFill>
              <w14:schemeClr w14:val="tx1"/>
            </w14:solidFill>
          </w14:textFill>
        </w:rPr>
        <w:t>证</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合一</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或“</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证</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合</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一”</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登</w:t>
      </w:r>
      <w:r>
        <w:rPr>
          <w:rFonts w:hint="eastAsia" w:ascii="宋体" w:hAnsi="宋体" w:eastAsia="宋体" w:cs="宋体"/>
          <w:color w:val="000000" w:themeColor="text1"/>
          <w:sz w:val="21"/>
          <w:szCs w:val="21"/>
          <w:highlight w:val="none"/>
          <w:lang w:eastAsia="zh-CN"/>
          <w14:textFill>
            <w14:solidFill>
              <w14:schemeClr w14:val="tx1"/>
            </w14:solidFill>
          </w14:textFill>
        </w:rPr>
        <w:t>记</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制</w:t>
      </w:r>
      <w:r>
        <w:rPr>
          <w:rFonts w:hint="eastAsia" w:ascii="宋体" w:hAnsi="宋体" w:eastAsia="宋体" w:cs="宋体"/>
          <w:color w:val="000000" w:themeColor="text1"/>
          <w:sz w:val="21"/>
          <w:szCs w:val="21"/>
          <w:highlight w:val="none"/>
          <w:lang w:eastAsia="zh-CN"/>
          <w14:textFill>
            <w14:solidFill>
              <w14:schemeClr w14:val="tx1"/>
            </w14:solidFill>
          </w14:textFill>
        </w:rPr>
        <w:t>度</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进</w:t>
      </w:r>
      <w:r>
        <w:rPr>
          <w:rFonts w:hint="eastAsia" w:ascii="宋体" w:hAnsi="宋体" w:eastAsia="宋体" w:cs="宋体"/>
          <w:color w:val="000000" w:themeColor="text1"/>
          <w:sz w:val="21"/>
          <w:szCs w:val="21"/>
          <w:highlight w:val="none"/>
          <w:lang w:eastAsia="zh-CN"/>
          <w14:textFill>
            <w14:solidFill>
              <w14:schemeClr w14:val="tx1"/>
            </w14:solidFill>
          </w14:textFill>
        </w:rPr>
        <w:t>行登</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记</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pacing w:val="-29"/>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可</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仅</w:t>
      </w:r>
      <w:r>
        <w:rPr>
          <w:rFonts w:hint="eastAsia" w:ascii="宋体" w:hAnsi="宋体" w:eastAsia="宋体" w:cs="宋体"/>
          <w:color w:val="000000" w:themeColor="text1"/>
          <w:sz w:val="21"/>
          <w:szCs w:val="21"/>
          <w:highlight w:val="none"/>
          <w:lang w:eastAsia="zh-CN"/>
          <w14:textFill>
            <w14:solidFill>
              <w14:schemeClr w14:val="tx1"/>
            </w14:solidFill>
          </w14:textFill>
        </w:rPr>
        <w:t>提</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供</w:t>
      </w:r>
      <w:r>
        <w:rPr>
          <w:rFonts w:hint="eastAsia" w:ascii="宋体" w:hAnsi="宋体" w:eastAsia="宋体" w:cs="宋体"/>
          <w:color w:val="000000" w:themeColor="text1"/>
          <w:sz w:val="21"/>
          <w:szCs w:val="21"/>
          <w:highlight w:val="none"/>
          <w:lang w:eastAsia="zh-CN"/>
          <w14:textFill>
            <w14:solidFill>
              <w14:schemeClr w14:val="tx1"/>
            </w14:solidFill>
          </w14:textFill>
        </w:rPr>
        <w:t>营</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业</w:t>
      </w:r>
      <w:r>
        <w:rPr>
          <w:rFonts w:hint="eastAsia" w:ascii="宋体" w:hAnsi="宋体" w:eastAsia="宋体" w:cs="宋体"/>
          <w:color w:val="000000" w:themeColor="text1"/>
          <w:sz w:val="21"/>
          <w:szCs w:val="21"/>
          <w:highlight w:val="none"/>
          <w:lang w:eastAsia="zh-CN"/>
          <w14:textFill>
            <w14:solidFill>
              <w14:schemeClr w14:val="tx1"/>
            </w14:solidFill>
          </w14:textFill>
        </w:rPr>
        <w:t>执照</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复</w:t>
      </w:r>
      <w:r>
        <w:rPr>
          <w:rFonts w:hint="eastAsia" w:ascii="宋体" w:hAnsi="宋体" w:eastAsia="宋体" w:cs="宋体"/>
          <w:color w:val="000000" w:themeColor="text1"/>
          <w:sz w:val="21"/>
          <w:szCs w:val="21"/>
          <w:highlight w:val="none"/>
          <w:lang w:eastAsia="zh-CN"/>
          <w14:textFill>
            <w14:solidFill>
              <w14:schemeClr w14:val="tx1"/>
            </w14:solidFill>
          </w14:textFill>
        </w:rPr>
        <w:t>印</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件</w:t>
      </w:r>
      <w:r>
        <w:rPr>
          <w:rFonts w:hint="eastAsia" w:ascii="宋体" w:hAnsi="宋体" w:eastAsia="宋体" w:cs="宋体"/>
          <w:color w:val="000000" w:themeColor="text1"/>
          <w:spacing w:val="-106"/>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7"/>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供应商服务资质</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证</w:t>
      </w:r>
      <w:r>
        <w:rPr>
          <w:rFonts w:hint="eastAsia" w:ascii="宋体" w:hAnsi="宋体" w:eastAsia="宋体" w:cs="宋体"/>
          <w:color w:val="000000" w:themeColor="text1"/>
          <w:sz w:val="21"/>
          <w:szCs w:val="21"/>
          <w:highlight w:val="none"/>
          <w:lang w:eastAsia="zh-CN"/>
          <w14:textFill>
            <w14:solidFill>
              <w14:schemeClr w14:val="tx1"/>
            </w14:solidFill>
          </w14:textFill>
        </w:rPr>
        <w:t>书</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lang w:eastAsia="zh-CN"/>
          <w14:textFill>
            <w14:solidFill>
              <w14:schemeClr w14:val="tx1"/>
            </w14:solidFill>
          </w14:textFill>
        </w:rPr>
        <w:t>材料的复印件。</w:t>
      </w:r>
    </w:p>
    <w:p w14:paraId="3CCCE9F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3.5.2 “近年财务状况表”应附经会计师事务所或审计机构审计的财务会计报表，包括资产负债表、现金流量表、利润表和财务情况说明书的复印件，具体年份要求见供应商须知前附表。 供应商的成立时间少于供应商须知前附表规定年份的，应提供成立以来的财务状况表。</w:t>
      </w:r>
    </w:p>
    <w:p w14:paraId="5E95609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3.5.3 “近年完成的类似服务项目情况表”应附中标通知书和（或）合同协议书；具体时间要求见供应商须知前附表，每张表格只填写一个项目，并标明序号。</w:t>
      </w:r>
    </w:p>
    <w:p w14:paraId="4AB32D9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3.5.4 “正在服务和新承接的项目情况表”应附中标通知书和（或）合同协议书复印件。每张表格只填写一个项目，并标明序号。</w:t>
      </w:r>
    </w:p>
    <w:p w14:paraId="3BB5466B">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3.5.5 “近年发生的诉讼及仲裁情况”应说明供应商败诉的服务合同的相关情况，并附法院或仲裁机构作出的判决、裁决等有关法律文书复印件，具体时间要求见供应商须知前附表。</w:t>
      </w:r>
    </w:p>
    <w:p w14:paraId="44489D6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3.5.6 “拟委任的主要人员汇总表”应填报满足本章第 1.4.1 项规定的项目负责人和其他主要人员的相关信息。“主要人员简历表”中项目负责人应附身份证、学历证、职称证、执业资格证书等复印件，管理过的项目业绩须附合同协议书复印件；其他主要人员应附身份证、学历证、职称证、有关证书等复印件。</w:t>
      </w:r>
    </w:p>
    <w:p w14:paraId="5A9E4C3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3.5.7 </w:t>
      </w:r>
      <w:r>
        <w:rPr>
          <w:rFonts w:hint="eastAsia" w:ascii="宋体" w:hAnsi="宋体" w:eastAsia="宋体" w:cs="宋体"/>
          <w:color w:val="000000" w:themeColor="text1"/>
          <w:spacing w:val="-5"/>
          <w:sz w:val="21"/>
          <w:szCs w:val="21"/>
          <w:highlight w:val="none"/>
          <w:lang w:eastAsia="zh-CN"/>
          <w14:textFill>
            <w14:solidFill>
              <w14:schemeClr w14:val="tx1"/>
            </w14:solidFill>
          </w14:textFill>
        </w:rPr>
        <w:t xml:space="preserve">供应商须知前附表规定接受联合体参与竞争性磋商采购活动的，本章第 </w:t>
      </w:r>
      <w:r>
        <w:rPr>
          <w:rFonts w:hint="eastAsia" w:ascii="宋体" w:hAnsi="宋体" w:eastAsia="宋体" w:cs="宋体"/>
          <w:color w:val="000000" w:themeColor="text1"/>
          <w:sz w:val="21"/>
          <w:szCs w:val="21"/>
          <w:highlight w:val="none"/>
          <w:lang w:eastAsia="zh-CN"/>
          <w14:textFill>
            <w14:solidFill>
              <w14:schemeClr w14:val="tx1"/>
            </w14:solidFill>
          </w14:textFill>
        </w:rPr>
        <w:t>3.5.1 项至第</w:t>
      </w:r>
      <w:r>
        <w:rPr>
          <w:rFonts w:hint="eastAsia" w:ascii="宋体" w:hAnsi="宋体" w:eastAsia="宋体" w:cs="宋体"/>
          <w:color w:val="000000" w:themeColor="text1"/>
          <w:spacing w:val="-7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3.5.6 项规定的表格和资料应包括联合体各方相关情况。</w:t>
      </w:r>
    </w:p>
    <w:p w14:paraId="217134D2">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4" w:name="_bookmark47"/>
      <w:bookmarkEnd w:id="74"/>
      <w:r>
        <w:rPr>
          <w:rFonts w:hint="eastAsia" w:ascii="宋体" w:hAnsi="宋体" w:eastAsia="宋体" w:cs="宋体"/>
          <w:b/>
          <w:bCs/>
          <w:color w:val="000000" w:themeColor="text1"/>
          <w:sz w:val="21"/>
          <w:szCs w:val="21"/>
          <w:highlight w:val="none"/>
          <w:lang w:eastAsia="zh-CN"/>
          <w14:textFill>
            <w14:solidFill>
              <w14:schemeClr w14:val="tx1"/>
            </w14:solidFill>
          </w14:textFill>
        </w:rPr>
        <w:t>3.6 备选磋商方案</w:t>
      </w:r>
    </w:p>
    <w:p w14:paraId="0E5A71D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3.6.1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除供应商须知前附表规定允许外，供应商不得递交备选磋商方案，否则其投标将被否 </w:t>
      </w:r>
      <w:r>
        <w:rPr>
          <w:rFonts w:hint="eastAsia" w:ascii="宋体" w:hAnsi="宋体" w:eastAsia="宋体" w:cs="宋体"/>
          <w:color w:val="000000" w:themeColor="text1"/>
          <w:sz w:val="21"/>
          <w:szCs w:val="21"/>
          <w:highlight w:val="none"/>
          <w:lang w:eastAsia="zh-CN"/>
          <w14:textFill>
            <w14:solidFill>
              <w14:schemeClr w14:val="tx1"/>
            </w14:solidFill>
          </w14:textFill>
        </w:rPr>
        <w:t>决。</w:t>
      </w:r>
    </w:p>
    <w:p w14:paraId="224CBDF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3.6.2 允许供应商递交备选磋商方案的，只有成交供应商所递交的备选磋商方案方可予以考虑。 磋商小组认为成交供应商的备选磋商方案优于其按照磋商文件要求编制的磋商方案的，采购人可以接受该备选磋商方案。</w:t>
      </w:r>
    </w:p>
    <w:p w14:paraId="740EEFD7">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5" w:name="_bookmark48"/>
      <w:bookmarkEnd w:id="75"/>
      <w:r>
        <w:rPr>
          <w:rFonts w:hint="eastAsia" w:ascii="宋体" w:hAnsi="宋体" w:eastAsia="宋体" w:cs="宋体"/>
          <w:b/>
          <w:bCs/>
          <w:color w:val="000000" w:themeColor="text1"/>
          <w:sz w:val="21"/>
          <w:szCs w:val="21"/>
          <w:highlight w:val="none"/>
          <w:lang w:eastAsia="zh-CN"/>
          <w14:textFill>
            <w14:solidFill>
              <w14:schemeClr w14:val="tx1"/>
            </w14:solidFill>
          </w14:textFill>
        </w:rPr>
        <w:t>3.7 响应文件的编制</w:t>
      </w:r>
    </w:p>
    <w:p w14:paraId="051EF3D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3.7.1 响应文件应按第六章“响应文件格式”进行编写，如有必要，可以增加附页，作为响应文件的组成部分。其中，报价函附录在满足磋商文件实质性要求的基础上，可以提出比磋商文 件要求更有利于采购人的承诺。</w:t>
      </w:r>
    </w:p>
    <w:p w14:paraId="0CBF0B3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3.7.2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响应文件应当对磋商文件有关</w:t>
      </w: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、磋商有效期、采购人需求、采购需求等 </w:t>
      </w:r>
      <w:r>
        <w:rPr>
          <w:rFonts w:hint="eastAsia" w:ascii="宋体" w:hAnsi="宋体" w:eastAsia="宋体" w:cs="宋体"/>
          <w:color w:val="000000" w:themeColor="text1"/>
          <w:sz w:val="21"/>
          <w:szCs w:val="21"/>
          <w:highlight w:val="none"/>
          <w:lang w:eastAsia="zh-CN"/>
          <w14:textFill>
            <w14:solidFill>
              <w14:schemeClr w14:val="tx1"/>
            </w14:solidFill>
          </w14:textFill>
        </w:rPr>
        <w:t>实质性内容作出响应。</w:t>
      </w:r>
    </w:p>
    <w:p w14:paraId="4C73D03C">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3.7.3</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文</w:t>
      </w:r>
      <w:r>
        <w:rPr>
          <w:rFonts w:hint="eastAsia" w:ascii="宋体" w:hAnsi="宋体" w:eastAsia="宋体" w:cs="宋体"/>
          <w:color w:val="000000" w:themeColor="text1"/>
          <w:sz w:val="21"/>
          <w:szCs w:val="21"/>
          <w:highlight w:val="none"/>
          <w:lang w:eastAsia="zh-CN"/>
          <w14:textFill>
            <w14:solidFill>
              <w14:schemeClr w14:val="tx1"/>
            </w14:solidFill>
          </w14:textFill>
        </w:rPr>
        <w:t>件</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lang w:eastAsia="zh-CN"/>
          <w14:textFill>
            <w14:solidFill>
              <w14:schemeClr w14:val="tx1"/>
            </w14:solidFill>
          </w14:textFill>
        </w:rPr>
        <w:t>用</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褪</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色</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材</w:t>
      </w:r>
      <w:r>
        <w:rPr>
          <w:rFonts w:hint="eastAsia" w:ascii="宋体" w:hAnsi="宋体" w:eastAsia="宋体" w:cs="宋体"/>
          <w:color w:val="000000" w:themeColor="text1"/>
          <w:sz w:val="21"/>
          <w:szCs w:val="21"/>
          <w:highlight w:val="none"/>
          <w:lang w:eastAsia="zh-CN"/>
          <w14:textFill>
            <w14:solidFill>
              <w14:schemeClr w14:val="tx1"/>
            </w14:solidFill>
          </w14:textFill>
        </w:rPr>
        <w:t>料</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书</w:t>
      </w:r>
      <w:r>
        <w:rPr>
          <w:rFonts w:hint="eastAsia" w:ascii="宋体" w:hAnsi="宋体" w:eastAsia="宋体" w:cs="宋体"/>
          <w:color w:val="000000" w:themeColor="text1"/>
          <w:sz w:val="21"/>
          <w:szCs w:val="21"/>
          <w:highlight w:val="none"/>
          <w:lang w:eastAsia="zh-CN"/>
          <w14:textFill>
            <w14:solidFill>
              <w14:schemeClr w14:val="tx1"/>
            </w14:solidFill>
          </w14:textFill>
        </w:rPr>
        <w:t>写或</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打</w:t>
      </w:r>
      <w:r>
        <w:rPr>
          <w:rFonts w:hint="eastAsia" w:ascii="宋体" w:hAnsi="宋体" w:eastAsia="宋体" w:cs="宋体"/>
          <w:color w:val="000000" w:themeColor="text1"/>
          <w:sz w:val="21"/>
          <w:szCs w:val="21"/>
          <w:highlight w:val="none"/>
          <w:lang w:eastAsia="zh-CN"/>
          <w14:textFill>
            <w14:solidFill>
              <w14:schemeClr w14:val="tx1"/>
            </w14:solidFill>
          </w14:textFill>
        </w:rPr>
        <w:t>印</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lang w:eastAsia="zh-CN"/>
          <w14:textFill>
            <w14:solidFill>
              <w14:schemeClr w14:val="tx1"/>
            </w14:solidFill>
          </w14:textFill>
        </w:rPr>
        <w:t>函</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报价函附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录</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对</w:t>
      </w:r>
      <w:r>
        <w:rPr>
          <w:rFonts w:hint="eastAsia" w:ascii="宋体" w:hAnsi="宋体" w:eastAsia="宋体" w:cs="宋体"/>
          <w:color w:val="000000" w:themeColor="text1"/>
          <w:sz w:val="21"/>
          <w:szCs w:val="21"/>
          <w:highlight w:val="none"/>
          <w:lang w:eastAsia="zh-CN"/>
          <w14:textFill>
            <w14:solidFill>
              <w14:schemeClr w14:val="tx1"/>
            </w14:solidFill>
          </w14:textFill>
        </w:rPr>
        <w:t>响应文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件的澄清、说明和补正应由供应商的法定代表人或其授权的代理人签字或盖单位章。由供应商的法定代表人签字的，应附法定代表人身份证明，由代理人签字的，应附授权委托书，身份证</w:t>
      </w:r>
      <w:r>
        <w:rPr>
          <w:rFonts w:hint="eastAsia" w:ascii="宋体" w:hAnsi="宋体" w:eastAsia="宋体" w:cs="宋体"/>
          <w:color w:val="000000" w:themeColor="text1"/>
          <w:sz w:val="21"/>
          <w:szCs w:val="21"/>
          <w:highlight w:val="none"/>
          <w:lang w:eastAsia="zh-CN"/>
          <w14:textFill>
            <w14:solidFill>
              <w14:schemeClr w14:val="tx1"/>
            </w14:solidFill>
          </w14:textFill>
        </w:rPr>
        <w:t>明或授权委托书应符合第六章“响应文件格式”的要求。响应文件应尽量避免涂改、行间插字或</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删除。如果出现上述情况，改动之处应由供应商的法定代表人或其授权的代理人签字或盖单位</w:t>
      </w:r>
      <w:r>
        <w:rPr>
          <w:rFonts w:hint="eastAsia" w:ascii="宋体" w:hAnsi="宋体" w:eastAsia="宋体" w:cs="宋体"/>
          <w:color w:val="000000" w:themeColor="text1"/>
          <w:sz w:val="21"/>
          <w:szCs w:val="21"/>
          <w:highlight w:val="none"/>
          <w:lang w:eastAsia="zh-CN"/>
          <w14:textFill>
            <w14:solidFill>
              <w14:schemeClr w14:val="tx1"/>
            </w14:solidFill>
          </w14:textFill>
        </w:rPr>
        <w:t>章。</w:t>
      </w:r>
    </w:p>
    <w:p w14:paraId="1494D90E">
      <w:pPr>
        <w:pStyle w:val="11"/>
        <w:wordWrap w:val="0"/>
        <w:spacing w:line="360" w:lineRule="auto"/>
        <w:ind w:firstLine="404"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（2）响应文件正本一份，副本份数见供应商须知前附表。正本和副本的封面上应清</w:t>
      </w:r>
      <w:r>
        <w:rPr>
          <w:rFonts w:hint="eastAsia" w:ascii="宋体" w:hAnsi="宋体" w:eastAsia="宋体" w:cs="宋体"/>
          <w:color w:val="000000" w:themeColor="text1"/>
          <w:sz w:val="21"/>
          <w:szCs w:val="21"/>
          <w:highlight w:val="none"/>
          <w:lang w:eastAsia="zh-CN"/>
          <w14:textFill>
            <w14:solidFill>
              <w14:schemeClr w14:val="tx1"/>
            </w14:solidFill>
          </w14:textFill>
        </w:rPr>
        <w:t>楚地标记“正本”或“副本”的字样。供应商应根据供应商须知前附表要求提供电子版文件。当副本和正本不一致或电子版文件和纸质正本文件不一致时，以纸质正本文件为准。</w:t>
      </w:r>
    </w:p>
    <w:p w14:paraId="28322DBA">
      <w:pPr>
        <w:pStyle w:val="11"/>
        <w:wordWrap w:val="0"/>
        <w:spacing w:line="360" w:lineRule="auto"/>
        <w:ind w:firstLine="404"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（3）响应文件的正本与副本应分别装订，并编制目录，响应文件需分册装订的，具体分册</w:t>
      </w:r>
      <w:r>
        <w:rPr>
          <w:rFonts w:hint="eastAsia" w:ascii="宋体" w:hAnsi="宋体" w:eastAsia="宋体" w:cs="宋体"/>
          <w:color w:val="000000" w:themeColor="text1"/>
          <w:sz w:val="21"/>
          <w:szCs w:val="21"/>
          <w:highlight w:val="none"/>
          <w:lang w:eastAsia="zh-CN"/>
          <w14:textFill>
            <w14:solidFill>
              <w14:schemeClr w14:val="tx1"/>
            </w14:solidFill>
          </w14:textFill>
        </w:rPr>
        <w:t>装订要求见供应商须知前附表规定。</w:t>
      </w:r>
    </w:p>
    <w:p w14:paraId="45E61300">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6" w:name="_bookmark49"/>
      <w:bookmarkEnd w:id="76"/>
      <w:r>
        <w:rPr>
          <w:rFonts w:hint="eastAsia" w:ascii="宋体" w:hAnsi="宋体" w:eastAsia="宋体" w:cs="宋体"/>
          <w:b/>
          <w:bCs/>
          <w:color w:val="000000" w:themeColor="text1"/>
          <w:sz w:val="21"/>
          <w:szCs w:val="21"/>
          <w:highlight w:val="none"/>
          <w:lang w:eastAsia="zh-CN"/>
          <w14:textFill>
            <w14:solidFill>
              <w14:schemeClr w14:val="tx1"/>
            </w14:solidFill>
          </w14:textFill>
        </w:rPr>
        <w:t>4. 投标</w:t>
      </w:r>
    </w:p>
    <w:p w14:paraId="66B8EF86">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7" w:name="_bookmark50"/>
      <w:bookmarkEnd w:id="77"/>
      <w:r>
        <w:rPr>
          <w:rFonts w:hint="eastAsia" w:ascii="宋体" w:hAnsi="宋体" w:eastAsia="宋体" w:cs="宋体"/>
          <w:b/>
          <w:bCs/>
          <w:color w:val="000000" w:themeColor="text1"/>
          <w:sz w:val="21"/>
          <w:szCs w:val="21"/>
          <w:highlight w:val="none"/>
          <w:lang w:eastAsia="zh-CN"/>
          <w14:textFill>
            <w14:solidFill>
              <w14:schemeClr w14:val="tx1"/>
            </w14:solidFill>
          </w14:textFill>
        </w:rPr>
        <w:t>4.1 响应文件的密封和标记</w:t>
      </w:r>
    </w:p>
    <w:p w14:paraId="6517661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4.1.1 响应文件应密封包装，并在封套的封口处加盖供应商单位章或由供应商的法定代表人或其授权的代理人签字。</w:t>
      </w:r>
    </w:p>
    <w:p w14:paraId="16181EA1">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4.1.2</w:t>
      </w:r>
      <w:r>
        <w:rPr>
          <w:rFonts w:hint="eastAsia" w:ascii="宋体" w:hAnsi="宋体" w:eastAsia="宋体" w:cs="宋体"/>
          <w:color w:val="000000" w:themeColor="text1"/>
          <w:spacing w:val="50"/>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响应文件封套上应写明的内容见供应商须知前附表。</w:t>
      </w:r>
    </w:p>
    <w:p w14:paraId="36F3B85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4.1.3 未按本章第 4.1.1 项要求密封的响应文件，采购人将予以拒收。</w:t>
      </w:r>
    </w:p>
    <w:p w14:paraId="26099E0B">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8" w:name="_bookmark51"/>
      <w:bookmarkEnd w:id="78"/>
      <w:r>
        <w:rPr>
          <w:rFonts w:hint="eastAsia" w:ascii="宋体" w:hAnsi="宋体" w:eastAsia="宋体" w:cs="宋体"/>
          <w:b/>
          <w:bCs/>
          <w:color w:val="000000" w:themeColor="text1"/>
          <w:sz w:val="21"/>
          <w:szCs w:val="21"/>
          <w:highlight w:val="none"/>
          <w:lang w:eastAsia="zh-CN"/>
          <w14:textFill>
            <w14:solidFill>
              <w14:schemeClr w14:val="tx1"/>
            </w14:solidFill>
          </w14:textFill>
        </w:rPr>
        <w:t>4.2 响应文件的递交</w:t>
      </w:r>
    </w:p>
    <w:p w14:paraId="782B952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4.2.1 供应商应在供应商须知前附表规定的响应文件提交的截止时间前递交响应文件。</w:t>
      </w:r>
    </w:p>
    <w:p w14:paraId="402606E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4.2.2 供应商递交响应文件的地点：见供应商须知前附表。</w:t>
      </w:r>
    </w:p>
    <w:p w14:paraId="4BA7EC1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4.2.3 除供应商须知前附表另有规定外，供应商所递交的响应文件不予退还。</w:t>
      </w:r>
    </w:p>
    <w:p w14:paraId="7F01444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4.2.4 采购人收到响应文件后，向供应商出具签收凭证。</w:t>
      </w:r>
    </w:p>
    <w:p w14:paraId="4009875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4.2.5 逾期送达的响应文件，采购人将予以拒收。</w:t>
      </w:r>
    </w:p>
    <w:p w14:paraId="766CBED6">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79" w:name="_bookmark52"/>
      <w:bookmarkEnd w:id="79"/>
      <w:r>
        <w:rPr>
          <w:rFonts w:hint="eastAsia" w:ascii="宋体" w:hAnsi="宋体" w:eastAsia="宋体" w:cs="宋体"/>
          <w:b/>
          <w:bCs/>
          <w:color w:val="000000" w:themeColor="text1"/>
          <w:sz w:val="21"/>
          <w:szCs w:val="21"/>
          <w:highlight w:val="none"/>
          <w:lang w:eastAsia="zh-CN"/>
          <w14:textFill>
            <w14:solidFill>
              <w14:schemeClr w14:val="tx1"/>
            </w14:solidFill>
          </w14:textFill>
        </w:rPr>
        <w:t>4.3 响应文件的修改与撤回</w:t>
      </w:r>
    </w:p>
    <w:p w14:paraId="67DC880C">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4.3.1 在本章第 4.2.1 项规定的提交响应文件截止时间前，供应商可以修改或撤回已递交的响应文件，但应以书面形式通知采购人。</w:t>
      </w:r>
    </w:p>
    <w:p w14:paraId="51341FC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4.3.2 供应商修改或撤回已递交响应文件的书面通知应按照本章第</w:t>
      </w:r>
      <w:r>
        <w:rPr>
          <w:rFonts w:hint="eastAsia" w:ascii="宋体" w:hAnsi="宋体" w:eastAsia="宋体" w:cs="宋体"/>
          <w:color w:val="000000" w:themeColor="text1"/>
          <w:spacing w:val="-7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3.7.3项的要求签字或盖章。采购人收到书面通知后，向供应商出具签收凭证。</w:t>
      </w:r>
    </w:p>
    <w:p w14:paraId="602C2FA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4.3.3 </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修改的内容为响应文件的组成部分。修改的响应文件应按照本章第</w:t>
      </w: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pacing w:val="-14"/>
          <w:sz w:val="21"/>
          <w:szCs w:val="21"/>
          <w:highlight w:val="none"/>
          <w:lang w:eastAsia="zh-CN"/>
          <w14:textFill>
            <w14:solidFill>
              <w14:schemeClr w14:val="tx1"/>
            </w14:solidFill>
          </w14:textFill>
        </w:rPr>
        <w:t xml:space="preserve">条、第 </w:t>
      </w:r>
      <w:r>
        <w:rPr>
          <w:rFonts w:hint="eastAsia" w:ascii="宋体" w:hAnsi="宋体" w:eastAsia="宋体" w:cs="宋体"/>
          <w:color w:val="000000" w:themeColor="text1"/>
          <w:sz w:val="21"/>
          <w:szCs w:val="21"/>
          <w:highlight w:val="none"/>
          <w:lang w:eastAsia="zh-CN"/>
          <w14:textFill>
            <w14:solidFill>
              <w14:schemeClr w14:val="tx1"/>
            </w14:solidFill>
          </w14:textFill>
        </w:rPr>
        <w:t>4 条的规定进行编制、密封、标记和递交，并标明“修改”字样。</w:t>
      </w:r>
    </w:p>
    <w:p w14:paraId="08F213FA">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0" w:name="_bookmark53"/>
      <w:bookmarkEnd w:id="80"/>
      <w:r>
        <w:rPr>
          <w:rFonts w:hint="eastAsia" w:ascii="宋体" w:hAnsi="宋体" w:eastAsia="宋体" w:cs="宋体"/>
          <w:b/>
          <w:bCs/>
          <w:color w:val="000000" w:themeColor="text1"/>
          <w:sz w:val="21"/>
          <w:szCs w:val="21"/>
          <w:highlight w:val="none"/>
          <w:lang w:eastAsia="zh-CN"/>
          <w14:textFill>
            <w14:solidFill>
              <w14:schemeClr w14:val="tx1"/>
            </w14:solidFill>
          </w14:textFill>
        </w:rPr>
        <w:t>5.  开启</w:t>
      </w:r>
    </w:p>
    <w:p w14:paraId="125AC655">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1" w:name="_bookmark54"/>
      <w:bookmarkEnd w:id="81"/>
      <w:r>
        <w:rPr>
          <w:rFonts w:hint="eastAsia" w:ascii="宋体" w:hAnsi="宋体" w:eastAsia="宋体" w:cs="宋体"/>
          <w:b/>
          <w:bCs/>
          <w:color w:val="000000" w:themeColor="text1"/>
          <w:sz w:val="21"/>
          <w:szCs w:val="21"/>
          <w:highlight w:val="none"/>
          <w:lang w:eastAsia="zh-CN"/>
          <w14:textFill>
            <w14:solidFill>
              <w14:schemeClr w14:val="tx1"/>
            </w14:solidFill>
          </w14:textFill>
        </w:rPr>
        <w:t>5.1 开启时间和地点</w:t>
      </w:r>
    </w:p>
    <w:p w14:paraId="5A142F22">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采购人在本章第 4.2.1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项规定的提交响应文件截止时间和供应商须知前附表规定的地点</w:t>
      </w:r>
      <w:r>
        <w:rPr>
          <w:rFonts w:hint="eastAsia" w:ascii="宋体" w:hAnsi="宋体" w:eastAsia="宋体" w:cs="宋体"/>
          <w:color w:val="000000" w:themeColor="text1"/>
          <w:sz w:val="21"/>
          <w:szCs w:val="21"/>
          <w:highlight w:val="none"/>
          <w:lang w:eastAsia="zh-CN"/>
          <w14:textFill>
            <w14:solidFill>
              <w14:schemeClr w14:val="tx1"/>
            </w14:solidFill>
          </w14:textFill>
        </w:rPr>
        <w:t>开启，并邀请所有供应商的法定代表人或其委托代理人准时参加。</w:t>
      </w:r>
    </w:p>
    <w:p w14:paraId="0FAB7B08">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2" w:name="_bookmark55"/>
      <w:bookmarkEnd w:id="82"/>
      <w:bookmarkStart w:id="83" w:name="_bookmark56"/>
      <w:bookmarkEnd w:id="83"/>
      <w:r>
        <w:rPr>
          <w:rFonts w:hint="eastAsia" w:ascii="宋体" w:hAnsi="宋体" w:eastAsia="宋体" w:cs="宋体"/>
          <w:b/>
          <w:bCs/>
          <w:color w:val="000000" w:themeColor="text1"/>
          <w:sz w:val="21"/>
          <w:szCs w:val="21"/>
          <w:highlight w:val="none"/>
          <w:lang w:eastAsia="zh-CN"/>
          <w14:textFill>
            <w14:solidFill>
              <w14:schemeClr w14:val="tx1"/>
            </w14:solidFill>
          </w14:textFill>
        </w:rPr>
        <w:t>5.2 磋商程序</w:t>
      </w:r>
    </w:p>
    <w:p w14:paraId="52078E4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主持人按下列程序进行开标：</w:t>
      </w:r>
    </w:p>
    <w:p w14:paraId="5C5D990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（1）宣布会议纪律；</w:t>
      </w:r>
    </w:p>
    <w:p w14:paraId="2B68A969">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（2）公布在响应文件提交的截止时间前递交响应文件的供应商名称；</w:t>
      </w:r>
    </w:p>
    <w:p w14:paraId="336247AC">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（3）宣布采购人、主持人等有关人员姓名；</w:t>
      </w:r>
    </w:p>
    <w:p w14:paraId="7387254A">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（4）按照供应商须知前附表规定检查响应文件的密封情况，并记录在案；</w:t>
      </w:r>
    </w:p>
    <w:p w14:paraId="096C3C80">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（5）宣布评审办法及磋商工作时间安排；</w:t>
      </w:r>
    </w:p>
    <w:p w14:paraId="04A72F44">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（6）会议结束。</w:t>
      </w:r>
    </w:p>
    <w:p w14:paraId="786443D9">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4" w:name="_bookmark58"/>
      <w:bookmarkEnd w:id="84"/>
      <w:bookmarkStart w:id="85" w:name="_bookmark57"/>
      <w:bookmarkEnd w:id="85"/>
      <w:r>
        <w:rPr>
          <w:rFonts w:hint="eastAsia" w:ascii="宋体" w:hAnsi="宋体" w:eastAsia="宋体" w:cs="宋体"/>
          <w:b/>
          <w:bCs/>
          <w:color w:val="000000" w:themeColor="text1"/>
          <w:sz w:val="21"/>
          <w:szCs w:val="21"/>
          <w:highlight w:val="none"/>
          <w:lang w:eastAsia="zh-CN"/>
          <w14:textFill>
            <w14:solidFill>
              <w14:schemeClr w14:val="tx1"/>
            </w14:solidFill>
          </w14:textFill>
        </w:rPr>
        <w:t>6.  评审</w:t>
      </w:r>
    </w:p>
    <w:p w14:paraId="51D4535A">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6" w:name="_bookmark59"/>
      <w:bookmarkEnd w:id="86"/>
      <w:r>
        <w:rPr>
          <w:rFonts w:hint="eastAsia" w:ascii="宋体" w:hAnsi="宋体" w:eastAsia="宋体" w:cs="宋体"/>
          <w:b/>
          <w:bCs/>
          <w:color w:val="000000" w:themeColor="text1"/>
          <w:sz w:val="21"/>
          <w:szCs w:val="21"/>
          <w:highlight w:val="none"/>
          <w:lang w:eastAsia="zh-CN"/>
          <w14:textFill>
            <w14:solidFill>
              <w14:schemeClr w14:val="tx1"/>
            </w14:solidFill>
          </w14:textFill>
        </w:rPr>
        <w:t>6.1 磋商小组</w:t>
      </w:r>
    </w:p>
    <w:p w14:paraId="36383FA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6.1.1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评审由采购人依法组建的磋商小组负责。磋商小组由采购人或其委托的采购代理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机构熟悉相关业务的代表，以及有关技术、经济等方面的专家组成。</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成员人数以及</w:t>
      </w:r>
      <w:r>
        <w:rPr>
          <w:rFonts w:hint="eastAsia" w:ascii="宋体" w:hAnsi="宋体" w:eastAsia="宋体" w:cs="宋体"/>
          <w:color w:val="000000" w:themeColor="text1"/>
          <w:sz w:val="21"/>
          <w:szCs w:val="21"/>
          <w:highlight w:val="none"/>
          <w:lang w:eastAsia="zh-CN"/>
          <w14:textFill>
            <w14:solidFill>
              <w14:schemeClr w14:val="tx1"/>
            </w14:solidFill>
          </w14:textFill>
        </w:rPr>
        <w:t>技术、经济等方面专家的确定方式见供应商须知前附表。</w:t>
      </w:r>
    </w:p>
    <w:p w14:paraId="01331B83">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6.1.2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lang w:eastAsia="zh-CN"/>
          <w14:textFill>
            <w14:solidFill>
              <w14:schemeClr w14:val="tx1"/>
            </w14:solidFill>
          </w14:textFill>
        </w:rPr>
        <w:t>成员有下列情形之一的，应当回避：</w:t>
      </w:r>
    </w:p>
    <w:p w14:paraId="0302061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（1）供应商或供应商主要负责人的近亲属；</w:t>
      </w:r>
    </w:p>
    <w:p w14:paraId="2C4327D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（2）项目主管部门或者行政监督部门的人员；</w:t>
      </w:r>
    </w:p>
    <w:p w14:paraId="607ECF9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（3）与供应商有经济利益关系，可能影响对投标公正评审的；</w:t>
      </w:r>
    </w:p>
    <w:p w14:paraId="33BE666E">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（4）曾因在招标、评审以及其他与招标投标有关活动中从事违法行为而受过行政处罚或刑事处罚的；</w:t>
      </w:r>
    </w:p>
    <w:p w14:paraId="1CF12DE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（5）与供应商有其他利害关系。</w:t>
      </w:r>
    </w:p>
    <w:p w14:paraId="64F98EFC">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6.1.3 </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评审过程中，磋商小组成员有回避事由、擅离职守或者因健康等原因不能继续评审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的，采购人有权更换。被更换的</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成员作出的评审结论无效，由更换后的</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lang w:eastAsia="zh-CN"/>
          <w14:textFill>
            <w14:solidFill>
              <w14:schemeClr w14:val="tx1"/>
            </w14:solidFill>
          </w14:textFill>
        </w:rPr>
        <w:t>成员重新进行评审。</w:t>
      </w:r>
    </w:p>
    <w:p w14:paraId="599C1F2B">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7" w:name="_bookmark60"/>
      <w:bookmarkEnd w:id="87"/>
      <w:r>
        <w:rPr>
          <w:rFonts w:hint="eastAsia" w:ascii="宋体" w:hAnsi="宋体" w:eastAsia="宋体" w:cs="宋体"/>
          <w:b/>
          <w:bCs/>
          <w:color w:val="000000" w:themeColor="text1"/>
          <w:sz w:val="21"/>
          <w:szCs w:val="21"/>
          <w:highlight w:val="none"/>
          <w:lang w:eastAsia="zh-CN"/>
          <w14:textFill>
            <w14:solidFill>
              <w14:schemeClr w14:val="tx1"/>
            </w14:solidFill>
          </w14:textFill>
        </w:rPr>
        <w:t>6.2 评审原则</w:t>
      </w:r>
    </w:p>
    <w:p w14:paraId="1D9ED338">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评审活动遵循公平、公正、科学和择优的原则。</w:t>
      </w:r>
    </w:p>
    <w:p w14:paraId="241A7B0D">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8" w:name="_bookmark61"/>
      <w:bookmarkEnd w:id="88"/>
      <w:r>
        <w:rPr>
          <w:rFonts w:hint="eastAsia" w:ascii="宋体" w:hAnsi="宋体" w:eastAsia="宋体" w:cs="宋体"/>
          <w:b/>
          <w:bCs/>
          <w:color w:val="000000" w:themeColor="text1"/>
          <w:sz w:val="21"/>
          <w:szCs w:val="21"/>
          <w:highlight w:val="none"/>
          <w:lang w:eastAsia="zh-CN"/>
          <w14:textFill>
            <w14:solidFill>
              <w14:schemeClr w14:val="tx1"/>
            </w14:solidFill>
          </w14:textFill>
        </w:rPr>
        <w:t>6.3 评审</w:t>
      </w:r>
    </w:p>
    <w:p w14:paraId="18B5BF14">
      <w:pPr>
        <w:spacing w:line="360" w:lineRule="auto"/>
        <w:ind w:firstLine="420" w:firstLineChars="200"/>
        <w:rPr>
          <w:rFonts w:hint="eastAsia" w:ascii="宋体" w:hAnsi="宋体" w:eastAsia="宋体" w:cs="宋体"/>
          <w:sz w:val="21"/>
          <w:szCs w:val="21"/>
          <w:highlight w:val="none"/>
          <w:lang w:eastAsia="zh-CN"/>
        </w:rPr>
      </w:pPr>
      <w:bookmarkStart w:id="89" w:name="_bookmark62"/>
      <w:bookmarkEnd w:id="89"/>
      <w:r>
        <w:rPr>
          <w:rFonts w:hint="eastAsia" w:ascii="宋体" w:hAnsi="宋体" w:eastAsia="宋体" w:cs="宋体"/>
          <w:sz w:val="21"/>
          <w:szCs w:val="21"/>
          <w:highlight w:val="none"/>
          <w:lang w:eastAsia="zh-CN"/>
        </w:rPr>
        <w:t>磋商小组按照第三章“评审办法”规定的方法、评审因素、标准和程序对响应文件进行评审。第三章“评审办法”没有规定的方法、评审因素和标准，不作为评审工作依据。</w:t>
      </w:r>
    </w:p>
    <w:p w14:paraId="1B09F0D6">
      <w:pPr>
        <w:spacing w:line="360" w:lineRule="auto"/>
        <w:ind w:firstLine="420" w:firstLineChars="200"/>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eastAsia="zh-CN"/>
        </w:rPr>
        <w:t>6.3.1</w:t>
      </w:r>
      <w:r>
        <w:rPr>
          <w:rFonts w:hint="eastAsia" w:ascii="宋体" w:hAnsi="宋体" w:eastAsia="宋体" w:cs="宋体"/>
          <w:sz w:val="21"/>
          <w:szCs w:val="21"/>
          <w:highlight w:val="none"/>
          <w:lang w:val="zh-TW" w:eastAsia="zh-CN"/>
        </w:rPr>
        <w:t>磋商小组对所有响应文件进行形式、资格、响应性评审；</w:t>
      </w:r>
    </w:p>
    <w:p w14:paraId="03D107C4">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6.3.2</w:t>
      </w:r>
      <w:r>
        <w:rPr>
          <w:rFonts w:hint="eastAsia" w:ascii="宋体" w:hAnsi="宋体" w:eastAsia="宋体" w:cs="宋体"/>
          <w:sz w:val="21"/>
          <w:szCs w:val="21"/>
          <w:highlight w:val="none"/>
          <w:lang w:val="zh-TW" w:eastAsia="zh-CN"/>
        </w:rPr>
        <w:t>磋商小组所有成员集中与通过形式、资格、响应性评审的单一供应商分别进行磋商，并给予所有参加磋商的供应商平等的磋商机会。</w:t>
      </w:r>
      <w:r>
        <w:rPr>
          <w:rFonts w:hint="eastAsia" w:ascii="宋体" w:hAnsi="宋体" w:eastAsia="宋体" w:cs="宋体"/>
          <w:sz w:val="21"/>
          <w:szCs w:val="21"/>
          <w:highlight w:val="none"/>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648428F5">
      <w:pPr>
        <w:spacing w:line="360" w:lineRule="auto"/>
        <w:ind w:firstLine="420" w:firstLineChars="200"/>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eastAsia="zh-CN"/>
        </w:rPr>
        <w:t>对磋商文件作出的实质性变动是磋商文件的有效组成部分，磋商小组应当及时以书面形式同时通知所有参加磋商的供应商。</w:t>
      </w:r>
    </w:p>
    <w:p w14:paraId="699665DC">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6C4A54D">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6.3.3磋商文件能够详细列明采购标的的技术、服务要求的，磋商结束后，磋商小组应当要求所有实质性响应的供应商在规定时间内提交最后报价，提交最后报价的供应商不得少于3家。</w:t>
      </w:r>
    </w:p>
    <w:p w14:paraId="4DDA9ACC">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221C350E">
      <w:pPr>
        <w:spacing w:line="360" w:lineRule="auto"/>
        <w:ind w:firstLine="420" w:firstLineChars="200"/>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eastAsia="zh-CN"/>
        </w:rPr>
        <w:t>已提交响应文件的供应商，在提交最后报价之前，可以根据磋商情况退出磋商。采购人、采购代理机构应当退还退出磋商的供应商的磋商保证金。</w:t>
      </w:r>
    </w:p>
    <w:p w14:paraId="094D0FC1">
      <w:pPr>
        <w:spacing w:line="360" w:lineRule="auto"/>
        <w:ind w:firstLine="420" w:firstLineChars="200"/>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6.3.4</w:t>
      </w:r>
      <w:r>
        <w:rPr>
          <w:rFonts w:hint="eastAsia" w:ascii="宋体" w:hAnsi="宋体" w:eastAsia="宋体" w:cs="宋体"/>
          <w:sz w:val="21"/>
          <w:szCs w:val="21"/>
          <w:highlight w:val="none"/>
          <w:lang w:eastAsia="zh-CN"/>
        </w:rPr>
        <w:t>经磋商确定最终采购需求和提交最后报价的供应商后，由磋商小组采用综合评分法对提交最后报价的供应商的响应文件和最后报价进行综合评分</w:t>
      </w:r>
      <w:r>
        <w:rPr>
          <w:rFonts w:hint="eastAsia" w:ascii="宋体" w:hAnsi="宋体" w:eastAsia="宋体" w:cs="宋体"/>
          <w:sz w:val="21"/>
          <w:szCs w:val="21"/>
          <w:highlight w:val="none"/>
          <w:lang w:val="zh-TW" w:eastAsia="zh-CN"/>
        </w:rPr>
        <w:t>；</w:t>
      </w:r>
    </w:p>
    <w:p w14:paraId="6B9966E9">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TW" w:eastAsia="zh-CN"/>
        </w:rPr>
        <w:t>6.3.5</w:t>
      </w:r>
      <w:r>
        <w:rPr>
          <w:rFonts w:hint="eastAsia" w:ascii="宋体" w:hAnsi="宋体" w:eastAsia="宋体" w:cs="宋体"/>
          <w:sz w:val="21"/>
          <w:szCs w:val="21"/>
          <w:highlight w:val="none"/>
          <w:lang w:eastAsia="zh-CN"/>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772EF08">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7.  合同授予</w:t>
      </w:r>
    </w:p>
    <w:p w14:paraId="103AA165">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0" w:name="_bookmark63"/>
      <w:bookmarkEnd w:id="90"/>
      <w:r>
        <w:rPr>
          <w:rFonts w:hint="eastAsia" w:ascii="宋体" w:hAnsi="宋体" w:eastAsia="宋体" w:cs="宋体"/>
          <w:b/>
          <w:bCs/>
          <w:color w:val="000000" w:themeColor="text1"/>
          <w:sz w:val="21"/>
          <w:szCs w:val="21"/>
          <w:highlight w:val="none"/>
          <w:lang w:eastAsia="zh-CN"/>
          <w14:textFill>
            <w14:solidFill>
              <w14:schemeClr w14:val="tx1"/>
            </w14:solidFill>
          </w14:textFill>
        </w:rPr>
        <w:t>7.1 成交结果</w:t>
      </w:r>
    </w:p>
    <w:p w14:paraId="7CA9C28F">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采购代理机构在成交供应商确定后2个工作日内，在省级以上财政部门指定的政府采购信息发布媒体上公告成交结果，同时向成交供应商发出成交通知书。</w:t>
      </w:r>
    </w:p>
    <w:p w14:paraId="19496FAD">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1" w:name="_bookmark64"/>
      <w:bookmarkEnd w:id="91"/>
      <w:bookmarkStart w:id="92" w:name="_bookmark68"/>
      <w:bookmarkEnd w:id="92"/>
      <w:r>
        <w:rPr>
          <w:rFonts w:hint="eastAsia" w:ascii="宋体" w:hAnsi="宋体" w:eastAsia="宋体" w:cs="宋体"/>
          <w:b/>
          <w:bCs/>
          <w:color w:val="000000" w:themeColor="text1"/>
          <w:sz w:val="21"/>
          <w:szCs w:val="21"/>
          <w:highlight w:val="none"/>
          <w:lang w:eastAsia="zh-CN"/>
          <w14:textFill>
            <w14:solidFill>
              <w14:schemeClr w14:val="tx1"/>
            </w14:solidFill>
          </w14:textFill>
        </w:rPr>
        <w:t>7.2 履约保证金</w:t>
      </w:r>
    </w:p>
    <w:p w14:paraId="393CBCE7">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7.2.1 在</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签</w:t>
      </w:r>
      <w:r>
        <w:rPr>
          <w:rFonts w:hint="eastAsia" w:ascii="宋体" w:hAnsi="宋体" w:eastAsia="宋体" w:cs="宋体"/>
          <w:color w:val="000000" w:themeColor="text1"/>
          <w:sz w:val="21"/>
          <w:szCs w:val="21"/>
          <w:highlight w:val="none"/>
          <w:lang w:eastAsia="zh-CN"/>
          <w14:textFill>
            <w14:solidFill>
              <w14:schemeClr w14:val="tx1"/>
            </w14:solidFill>
          </w14:textFill>
        </w:rPr>
        <w:t>订</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合</w:t>
      </w:r>
      <w:r>
        <w:rPr>
          <w:rFonts w:hint="eastAsia" w:ascii="宋体" w:hAnsi="宋体" w:eastAsia="宋体" w:cs="宋体"/>
          <w:color w:val="000000" w:themeColor="text1"/>
          <w:sz w:val="21"/>
          <w:szCs w:val="21"/>
          <w:highlight w:val="none"/>
          <w:lang w:eastAsia="zh-CN"/>
          <w14:textFill>
            <w14:solidFill>
              <w14:schemeClr w14:val="tx1"/>
            </w14:solidFill>
          </w14:textFill>
        </w:rPr>
        <w:t>同</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前</w:t>
      </w:r>
      <w:r>
        <w:rPr>
          <w:rFonts w:hint="eastAsia" w:ascii="宋体" w:hAnsi="宋体" w:eastAsia="宋体" w:cs="宋体"/>
          <w:color w:val="000000" w:themeColor="text1"/>
          <w:spacing w:val="-84"/>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成交供应商应</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按</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须</w:t>
      </w:r>
      <w:r>
        <w:rPr>
          <w:rFonts w:hint="eastAsia" w:ascii="宋体" w:hAnsi="宋体" w:eastAsia="宋体" w:cs="宋体"/>
          <w:color w:val="000000" w:themeColor="text1"/>
          <w:sz w:val="21"/>
          <w:szCs w:val="21"/>
          <w:highlight w:val="none"/>
          <w:lang w:eastAsia="zh-CN"/>
          <w14:textFill>
            <w14:solidFill>
              <w14:schemeClr w14:val="tx1"/>
            </w14:solidFill>
          </w14:textFill>
        </w:rPr>
        <w:t>知</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前</w:t>
      </w:r>
      <w:r>
        <w:rPr>
          <w:rFonts w:hint="eastAsia" w:ascii="宋体" w:hAnsi="宋体" w:eastAsia="宋体" w:cs="宋体"/>
          <w:color w:val="000000" w:themeColor="text1"/>
          <w:sz w:val="21"/>
          <w:szCs w:val="21"/>
          <w:highlight w:val="none"/>
          <w:lang w:eastAsia="zh-CN"/>
          <w14:textFill>
            <w14:solidFill>
              <w14:schemeClr w14:val="tx1"/>
            </w14:solidFill>
          </w14:textFill>
        </w:rPr>
        <w:t>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表</w:t>
      </w:r>
      <w:r>
        <w:rPr>
          <w:rFonts w:hint="eastAsia" w:ascii="宋体" w:hAnsi="宋体" w:eastAsia="宋体" w:cs="宋体"/>
          <w:color w:val="000000" w:themeColor="text1"/>
          <w:sz w:val="21"/>
          <w:szCs w:val="21"/>
          <w:highlight w:val="none"/>
          <w:lang w:eastAsia="zh-CN"/>
          <w14:textFill>
            <w14:solidFill>
              <w14:schemeClr w14:val="tx1"/>
            </w14:solidFill>
          </w14:textFill>
        </w:rPr>
        <w:t>规定</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形</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式</w:t>
      </w:r>
      <w:r>
        <w:rPr>
          <w:rFonts w:hint="eastAsia" w:ascii="宋体" w:hAnsi="宋体" w:eastAsia="宋体" w:cs="宋体"/>
          <w:color w:val="000000" w:themeColor="text1"/>
          <w:spacing w:val="-85"/>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金</w:t>
      </w:r>
      <w:r>
        <w:rPr>
          <w:rFonts w:hint="eastAsia" w:ascii="宋体" w:hAnsi="宋体" w:eastAsia="宋体" w:cs="宋体"/>
          <w:color w:val="000000" w:themeColor="text1"/>
          <w:sz w:val="21"/>
          <w:szCs w:val="21"/>
          <w:highlight w:val="none"/>
          <w:lang w:eastAsia="zh-CN"/>
          <w14:textFill>
            <w14:solidFill>
              <w14:schemeClr w14:val="tx1"/>
            </w14:solidFill>
          </w14:textFill>
        </w:rPr>
        <w:t>额</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和</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文</w:t>
      </w:r>
      <w:r>
        <w:rPr>
          <w:rFonts w:hint="eastAsia" w:ascii="宋体" w:hAnsi="宋体" w:eastAsia="宋体" w:cs="宋体"/>
          <w:color w:val="000000" w:themeColor="text1"/>
          <w:sz w:val="21"/>
          <w:szCs w:val="21"/>
          <w:highlight w:val="none"/>
          <w:lang w:eastAsia="zh-CN"/>
          <w14:textFill>
            <w14:solidFill>
              <w14:schemeClr w14:val="tx1"/>
            </w14:solidFill>
          </w14:textFill>
        </w:rPr>
        <w:t>件第</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四</w:t>
      </w:r>
      <w:r>
        <w:rPr>
          <w:rFonts w:hint="eastAsia" w:ascii="宋体" w:hAnsi="宋体" w:eastAsia="宋体" w:cs="宋体"/>
          <w:color w:val="000000" w:themeColor="text1"/>
          <w:sz w:val="21"/>
          <w:szCs w:val="21"/>
          <w:highlight w:val="none"/>
          <w:lang w:eastAsia="zh-CN"/>
          <w14:textFill>
            <w14:solidFill>
              <w14:schemeClr w14:val="tx1"/>
            </w14:solidFill>
          </w14:textFill>
        </w:rPr>
        <w:t>章</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合</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同条款及格式”规定的或者事先经过采购人书面认可的履约保证金格式向采购人提交履约保证</w:t>
      </w:r>
      <w:r>
        <w:rPr>
          <w:rFonts w:hint="eastAsia" w:ascii="宋体" w:hAnsi="宋体" w:eastAsia="宋体" w:cs="宋体"/>
          <w:color w:val="000000" w:themeColor="text1"/>
          <w:sz w:val="21"/>
          <w:szCs w:val="21"/>
          <w:highlight w:val="none"/>
          <w:lang w:eastAsia="zh-CN"/>
          <w14:textFill>
            <w14:solidFill>
              <w14:schemeClr w14:val="tx1"/>
            </w14:solidFill>
          </w14:textFill>
        </w:rPr>
        <w:t>金。除供应商须知前附表另有规定外，履约保证金为中标合同金额的</w:t>
      </w:r>
      <w:r>
        <w:rPr>
          <w:rFonts w:hint="eastAsia"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%。联合体中标的，其履约保证金以联合体各方或者联合体中牵头人的名义提交。</w:t>
      </w:r>
    </w:p>
    <w:p w14:paraId="2E833596">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7.2.2 成交供应商不能按本章第 7.3.1 项要求提交履约保证金的，视为放弃中标，其磋商保证金不予退还，给采购人造成的损失超过磋商保证金数额的，成交供应商还应当对超过部分予以赔偿。</w:t>
      </w:r>
    </w:p>
    <w:p w14:paraId="2FC1C0CA">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3" w:name="_bookmark70"/>
      <w:bookmarkEnd w:id="93"/>
      <w:r>
        <w:rPr>
          <w:rFonts w:hint="eastAsia" w:ascii="宋体" w:hAnsi="宋体" w:eastAsia="宋体" w:cs="宋体"/>
          <w:b/>
          <w:bCs/>
          <w:color w:val="000000" w:themeColor="text1"/>
          <w:sz w:val="21"/>
          <w:szCs w:val="21"/>
          <w:highlight w:val="none"/>
          <w:lang w:eastAsia="zh-CN"/>
          <w14:textFill>
            <w14:solidFill>
              <w14:schemeClr w14:val="tx1"/>
            </w14:solidFill>
          </w14:textFill>
        </w:rPr>
        <w:t>7.3 签订合同</w:t>
      </w:r>
    </w:p>
    <w:p w14:paraId="50D723B1">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7.3.1 采购人和成交供应商应当在成交通知书发出之日起 30 日内，根据磋商文件和成交供应商的响应文件订立书面合同。</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eastAsia="zh-CN"/>
          <w14:textFill>
            <w14:solidFill>
              <w14:schemeClr w14:val="tx1"/>
            </w14:solidFill>
          </w14:textFill>
        </w:rPr>
        <w:t>无正当理由拒签合同，在签订合同时向采购人提出附加条件，或者不按照磋商文件要求提交履约保证金的，采购人有权取消其中标资格；给采购人造成损失的，成交供应商还应当对超过部分予以赔偿。</w:t>
      </w:r>
    </w:p>
    <w:p w14:paraId="24C51BE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7.3.2</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 xml:space="preserve"> 联合体中标的，联合体各方应当共同与采购人签订合同，就中标项目向采购人承担连 </w:t>
      </w:r>
      <w:r>
        <w:rPr>
          <w:rFonts w:hint="eastAsia" w:ascii="宋体" w:hAnsi="宋体" w:eastAsia="宋体" w:cs="宋体"/>
          <w:color w:val="000000" w:themeColor="text1"/>
          <w:sz w:val="21"/>
          <w:szCs w:val="21"/>
          <w:highlight w:val="none"/>
          <w:lang w:eastAsia="zh-CN"/>
          <w14:textFill>
            <w14:solidFill>
              <w14:schemeClr w14:val="tx1"/>
            </w14:solidFill>
          </w14:textFill>
        </w:rPr>
        <w:t>带责任。</w:t>
      </w:r>
    </w:p>
    <w:p w14:paraId="4FE3BB7C">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4" w:name="_bookmark71"/>
      <w:bookmarkEnd w:id="94"/>
      <w:r>
        <w:rPr>
          <w:rFonts w:hint="eastAsia" w:ascii="宋体" w:hAnsi="宋体" w:eastAsia="宋体" w:cs="宋体"/>
          <w:b/>
          <w:bCs/>
          <w:color w:val="000000" w:themeColor="text1"/>
          <w:sz w:val="21"/>
          <w:szCs w:val="21"/>
          <w:highlight w:val="none"/>
          <w:lang w:eastAsia="zh-CN"/>
          <w14:textFill>
            <w14:solidFill>
              <w14:schemeClr w14:val="tx1"/>
            </w14:solidFill>
          </w14:textFill>
        </w:rPr>
        <w:t>8.纪律和监督</w:t>
      </w:r>
    </w:p>
    <w:p w14:paraId="0EF59E07">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5" w:name="_bookmark72"/>
      <w:bookmarkEnd w:id="95"/>
      <w:r>
        <w:rPr>
          <w:rFonts w:hint="eastAsia" w:ascii="宋体" w:hAnsi="宋体" w:eastAsia="宋体" w:cs="宋体"/>
          <w:b/>
          <w:bCs/>
          <w:color w:val="000000" w:themeColor="text1"/>
          <w:sz w:val="21"/>
          <w:szCs w:val="21"/>
          <w:highlight w:val="none"/>
          <w:lang w:eastAsia="zh-CN"/>
          <w14:textFill>
            <w14:solidFill>
              <w14:schemeClr w14:val="tx1"/>
            </w14:solidFill>
          </w14:textFill>
        </w:rPr>
        <w:t>8.1 对采购人的纪律要求</w:t>
      </w:r>
    </w:p>
    <w:p w14:paraId="7E1FA30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采购人不得泄露竞争性磋商活动中应当保密的情况和资料，不得与供应商串通损害国家利益、 社会公共利益或者他人合法权益。</w:t>
      </w:r>
    </w:p>
    <w:p w14:paraId="30E0B715">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6" w:name="_bookmark73"/>
      <w:bookmarkEnd w:id="96"/>
      <w:r>
        <w:rPr>
          <w:rFonts w:hint="eastAsia" w:ascii="宋体" w:hAnsi="宋体" w:eastAsia="宋体" w:cs="宋体"/>
          <w:b/>
          <w:bCs/>
          <w:color w:val="000000" w:themeColor="text1"/>
          <w:sz w:val="21"/>
          <w:szCs w:val="21"/>
          <w:highlight w:val="none"/>
          <w:lang w:eastAsia="zh-CN"/>
          <w14:textFill>
            <w14:solidFill>
              <w14:schemeClr w14:val="tx1"/>
            </w14:solidFill>
          </w14:textFill>
        </w:rPr>
        <w:t>8.2 对供应商的纪律要求</w:t>
      </w:r>
    </w:p>
    <w:p w14:paraId="0962881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不得相互串通参与竞争性磋商活动或者与采购人串通投标，不得向采购人或者磋商小组成员行贿谋取中标，不得以他人名义投标或者以其他方式弄虚作假骗取中标；供应商不得以任何方式干扰、影响评审工作。</w:t>
      </w:r>
    </w:p>
    <w:p w14:paraId="6729370F">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7" w:name="_bookmark74"/>
      <w:bookmarkEnd w:id="97"/>
      <w:r>
        <w:rPr>
          <w:rFonts w:hint="eastAsia" w:ascii="宋体" w:hAnsi="宋体" w:eastAsia="宋体" w:cs="宋体"/>
          <w:b/>
          <w:bCs/>
          <w:color w:val="000000" w:themeColor="text1"/>
          <w:sz w:val="21"/>
          <w:szCs w:val="21"/>
          <w:highlight w:val="none"/>
          <w:lang w:eastAsia="zh-CN"/>
          <w14:textFill>
            <w14:solidFill>
              <w14:schemeClr w14:val="tx1"/>
            </w14:solidFill>
          </w14:textFill>
        </w:rPr>
        <w:t>8.3 对磋商小组成员的纪律要求</w:t>
      </w:r>
    </w:p>
    <w:p w14:paraId="53A752DB">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小组成员不得收受他人的财物或者其他好处，不得向他人透露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5B758EA">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8" w:name="_bookmark75"/>
      <w:bookmarkEnd w:id="98"/>
      <w:r>
        <w:rPr>
          <w:rFonts w:hint="eastAsia" w:ascii="宋体" w:hAnsi="宋体" w:eastAsia="宋体" w:cs="宋体"/>
          <w:b/>
          <w:bCs/>
          <w:color w:val="000000" w:themeColor="text1"/>
          <w:sz w:val="21"/>
          <w:szCs w:val="21"/>
          <w:highlight w:val="none"/>
          <w:lang w:eastAsia="zh-CN"/>
          <w14:textFill>
            <w14:solidFill>
              <w14:schemeClr w14:val="tx1"/>
            </w14:solidFill>
          </w14:textFill>
        </w:rPr>
        <w:t>8.4 对与评审活动有关的工作人员的纪律要求</w:t>
      </w:r>
    </w:p>
    <w:p w14:paraId="5C1497FD">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与评审活动有关的工作人员不得收受他人的财物或者其他好处，不得向他人透露对响应文 件的评审和比较、成交候选供应商的推荐情况以及评审有关的其他情况。在评审活动中，与评审活动有关的工作人员不得擅离职守，影响评审程序正常进行。</w:t>
      </w:r>
    </w:p>
    <w:p w14:paraId="5E3611E8">
      <w:pPr>
        <w:pStyle w:val="11"/>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99" w:name="_bookmark76"/>
      <w:bookmarkEnd w:id="99"/>
      <w:r>
        <w:rPr>
          <w:rFonts w:hint="eastAsia" w:ascii="宋体" w:hAnsi="宋体" w:eastAsia="宋体" w:cs="宋体"/>
          <w:b/>
          <w:bCs/>
          <w:color w:val="000000" w:themeColor="text1"/>
          <w:sz w:val="21"/>
          <w:szCs w:val="21"/>
          <w:highlight w:val="none"/>
          <w:lang w:eastAsia="zh-CN"/>
          <w14:textFill>
            <w14:solidFill>
              <w14:schemeClr w14:val="tx1"/>
            </w14:solidFill>
          </w14:textFill>
        </w:rPr>
        <w:t>8.5 质疑</w:t>
      </w:r>
    </w:p>
    <w:p w14:paraId="21F76DA8">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206BCC50">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100" w:name="_bookmark77"/>
      <w:bookmarkEnd w:id="100"/>
      <w:r>
        <w:rPr>
          <w:rFonts w:hint="eastAsia" w:ascii="宋体" w:hAnsi="宋体" w:eastAsia="宋体" w:cs="宋体"/>
          <w:b/>
          <w:bCs/>
          <w:color w:val="000000" w:themeColor="text1"/>
          <w:sz w:val="21"/>
          <w:szCs w:val="21"/>
          <w:highlight w:val="none"/>
          <w:lang w:eastAsia="zh-CN"/>
          <w14:textFill>
            <w14:solidFill>
              <w14:schemeClr w14:val="tx1"/>
            </w14:solidFill>
          </w14:textFill>
        </w:rPr>
        <w:t>9.  是否采用电子磋商</w:t>
      </w:r>
    </w:p>
    <w:p w14:paraId="1604499B">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本采购项目是否采用电子磋商方式，见供应商须知前附表。</w:t>
      </w:r>
    </w:p>
    <w:p w14:paraId="7AC80803">
      <w:pPr>
        <w:wordWrap w:val="0"/>
        <w:spacing w:line="360" w:lineRule="auto"/>
        <w:ind w:firstLine="422" w:firstLineChars="200"/>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101" w:name="_bookmark78"/>
      <w:bookmarkEnd w:id="101"/>
      <w:r>
        <w:rPr>
          <w:rFonts w:hint="eastAsia" w:ascii="宋体" w:hAnsi="宋体" w:eastAsia="宋体" w:cs="宋体"/>
          <w:b/>
          <w:bCs/>
          <w:color w:val="000000" w:themeColor="text1"/>
          <w:sz w:val="21"/>
          <w:szCs w:val="21"/>
          <w:highlight w:val="none"/>
          <w:lang w:eastAsia="zh-CN"/>
          <w14:textFill>
            <w14:solidFill>
              <w14:schemeClr w14:val="tx1"/>
            </w14:solidFill>
          </w14:textFill>
        </w:rPr>
        <w:t>10.  需要补充的其他内容</w:t>
      </w:r>
    </w:p>
    <w:p w14:paraId="506021E5">
      <w:pPr>
        <w:pStyle w:val="11"/>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需要补充的其他内容：见供应商须知前附表。</w:t>
      </w:r>
    </w:p>
    <w:p w14:paraId="1DBE6A7F">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4" w:type="default"/>
          <w:pgSz w:w="12240" w:h="15840"/>
          <w:pgMar w:top="1400" w:right="1680" w:bottom="1120" w:left="1700" w:header="0" w:footer="921" w:gutter="0"/>
          <w:pgNumType w:fmt="decimal"/>
          <w:cols w:space="720" w:num="1"/>
        </w:sectPr>
      </w:pPr>
    </w:p>
    <w:p w14:paraId="07427082">
      <w:pPr>
        <w:pStyle w:val="2"/>
        <w:wordWrap w:val="0"/>
        <w:spacing w:after="240" w:afterLines="100" w:line="240" w:lineRule="auto"/>
        <w:ind w:left="0"/>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102" w:name="_bookmark79"/>
      <w:bookmarkEnd w:id="102"/>
      <w:bookmarkStart w:id="103" w:name="_bookmark85"/>
      <w:bookmarkEnd w:id="103"/>
      <w:bookmarkStart w:id="104" w:name="_Toc9132"/>
      <w:bookmarkStart w:id="105" w:name="_Toc18510"/>
      <w:r>
        <w:rPr>
          <w:rFonts w:hint="eastAsia" w:ascii="宋体" w:hAnsi="宋体" w:eastAsia="宋体" w:cs="宋体"/>
          <w:color w:val="000000" w:themeColor="text1"/>
          <w:sz w:val="32"/>
          <w:szCs w:val="32"/>
          <w:highlight w:val="none"/>
          <w:lang w:eastAsia="zh-CN"/>
          <w14:textFill>
            <w14:solidFill>
              <w14:schemeClr w14:val="tx1"/>
            </w14:solidFill>
          </w14:textFill>
        </w:rPr>
        <w:t>第三章  评审办法（综合评分法）</w:t>
      </w:r>
      <w:bookmarkEnd w:id="104"/>
      <w:bookmarkEnd w:id="105"/>
    </w:p>
    <w:p w14:paraId="4DE830BB">
      <w:pPr>
        <w:spacing w:line="440" w:lineRule="exact"/>
        <w:rPr>
          <w:rFonts w:hint="eastAsia" w:ascii="宋体" w:hAnsi="宋体" w:eastAsia="宋体" w:cs="宋体"/>
          <w:b/>
          <w:sz w:val="24"/>
          <w:szCs w:val="24"/>
          <w:highlight w:val="none"/>
        </w:rPr>
      </w:pPr>
      <w:bookmarkStart w:id="106" w:name="_bookmark86"/>
      <w:bookmarkEnd w:id="106"/>
      <w:r>
        <w:rPr>
          <w:rFonts w:hint="eastAsia" w:ascii="宋体" w:hAnsi="宋体" w:eastAsia="宋体" w:cs="宋体"/>
          <w:b/>
          <w:sz w:val="24"/>
          <w:szCs w:val="24"/>
          <w:highlight w:val="none"/>
        </w:rPr>
        <w:t>（一）资格审查</w:t>
      </w:r>
    </w:p>
    <w:tbl>
      <w:tblPr>
        <w:tblStyle w:val="27"/>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147"/>
        <w:gridCol w:w="3925"/>
        <w:gridCol w:w="2110"/>
        <w:gridCol w:w="468"/>
        <w:gridCol w:w="468"/>
        <w:gridCol w:w="481"/>
      </w:tblGrid>
      <w:tr w14:paraId="558C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02" w:type="pct"/>
            <w:vMerge w:val="restart"/>
            <w:vAlign w:val="center"/>
          </w:tcPr>
          <w:p w14:paraId="41FBF97B">
            <w:pPr>
              <w:autoSpaceDE w:val="0"/>
              <w:autoSpaceDN w:val="0"/>
              <w:adjustRightInd w:val="0"/>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613" w:type="pct"/>
            <w:vMerge w:val="restart"/>
            <w:vAlign w:val="center"/>
          </w:tcPr>
          <w:p w14:paraId="7DD7B72F">
            <w:pPr>
              <w:autoSpaceDE w:val="0"/>
              <w:autoSpaceDN w:val="0"/>
              <w:adjustRightInd w:val="0"/>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评审因素</w:t>
            </w:r>
          </w:p>
        </w:tc>
        <w:tc>
          <w:tcPr>
            <w:tcW w:w="3226" w:type="pct"/>
            <w:gridSpan w:val="2"/>
            <w:vMerge w:val="restart"/>
            <w:vAlign w:val="center"/>
          </w:tcPr>
          <w:p w14:paraId="0E76E32D">
            <w:pPr>
              <w:autoSpaceDE w:val="0"/>
              <w:autoSpaceDN w:val="0"/>
              <w:adjustRightInd w:val="0"/>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评审标准</w:t>
            </w:r>
          </w:p>
        </w:tc>
        <w:tc>
          <w:tcPr>
            <w:tcW w:w="757" w:type="pct"/>
            <w:gridSpan w:val="3"/>
            <w:vAlign w:val="center"/>
          </w:tcPr>
          <w:p w14:paraId="2F75BC2D">
            <w:pPr>
              <w:autoSpaceDE w:val="0"/>
              <w:autoSpaceDN w:val="0"/>
              <w:adjustRightInd w:val="0"/>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供应商名称</w:t>
            </w:r>
          </w:p>
        </w:tc>
      </w:tr>
      <w:tr w14:paraId="40E3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02" w:type="pct"/>
            <w:vMerge w:val="continue"/>
            <w:vAlign w:val="center"/>
          </w:tcPr>
          <w:p w14:paraId="5A51AD56">
            <w:pPr>
              <w:autoSpaceDE w:val="0"/>
              <w:autoSpaceDN w:val="0"/>
              <w:adjustRightInd w:val="0"/>
              <w:spacing w:line="288" w:lineRule="auto"/>
              <w:jc w:val="center"/>
              <w:rPr>
                <w:rFonts w:hint="eastAsia" w:ascii="宋体" w:hAnsi="宋体" w:eastAsia="宋体" w:cs="宋体"/>
                <w:sz w:val="21"/>
                <w:szCs w:val="21"/>
                <w:highlight w:val="none"/>
                <w:lang w:val="zh-CN"/>
              </w:rPr>
            </w:pPr>
          </w:p>
        </w:tc>
        <w:tc>
          <w:tcPr>
            <w:tcW w:w="613" w:type="pct"/>
            <w:vMerge w:val="continue"/>
            <w:vAlign w:val="center"/>
          </w:tcPr>
          <w:p w14:paraId="13FC58FC">
            <w:pPr>
              <w:autoSpaceDE w:val="0"/>
              <w:autoSpaceDN w:val="0"/>
              <w:adjustRightInd w:val="0"/>
              <w:spacing w:line="288" w:lineRule="auto"/>
              <w:jc w:val="center"/>
              <w:rPr>
                <w:rFonts w:hint="eastAsia" w:ascii="宋体" w:hAnsi="宋体" w:eastAsia="宋体" w:cs="宋体"/>
                <w:sz w:val="21"/>
                <w:szCs w:val="21"/>
                <w:highlight w:val="none"/>
                <w:lang w:val="zh-CN"/>
              </w:rPr>
            </w:pPr>
          </w:p>
        </w:tc>
        <w:tc>
          <w:tcPr>
            <w:tcW w:w="3226" w:type="pct"/>
            <w:gridSpan w:val="2"/>
            <w:vMerge w:val="continue"/>
            <w:vAlign w:val="center"/>
          </w:tcPr>
          <w:p w14:paraId="73FCEA21">
            <w:pPr>
              <w:autoSpaceDE w:val="0"/>
              <w:autoSpaceDN w:val="0"/>
              <w:adjustRightInd w:val="0"/>
              <w:spacing w:line="288" w:lineRule="auto"/>
              <w:jc w:val="center"/>
              <w:rPr>
                <w:rFonts w:hint="eastAsia" w:ascii="宋体" w:hAnsi="宋体" w:eastAsia="宋体" w:cs="宋体"/>
                <w:sz w:val="21"/>
                <w:szCs w:val="21"/>
                <w:highlight w:val="none"/>
                <w:lang w:val="zh-CN"/>
              </w:rPr>
            </w:pPr>
          </w:p>
        </w:tc>
        <w:tc>
          <w:tcPr>
            <w:tcW w:w="250" w:type="pct"/>
            <w:vAlign w:val="center"/>
          </w:tcPr>
          <w:p w14:paraId="3C9C285B">
            <w:pPr>
              <w:autoSpaceDE w:val="0"/>
              <w:autoSpaceDN w:val="0"/>
              <w:adjustRightInd w:val="0"/>
              <w:spacing w:line="288" w:lineRule="auto"/>
              <w:jc w:val="center"/>
              <w:rPr>
                <w:rFonts w:hint="eastAsia" w:ascii="宋体" w:hAnsi="宋体" w:eastAsia="宋体" w:cs="宋体"/>
                <w:sz w:val="21"/>
                <w:szCs w:val="21"/>
                <w:highlight w:val="none"/>
                <w:lang w:val="zh-CN"/>
              </w:rPr>
            </w:pPr>
          </w:p>
        </w:tc>
        <w:tc>
          <w:tcPr>
            <w:tcW w:w="250" w:type="pct"/>
            <w:vAlign w:val="center"/>
          </w:tcPr>
          <w:p w14:paraId="61686C85">
            <w:pPr>
              <w:autoSpaceDE w:val="0"/>
              <w:autoSpaceDN w:val="0"/>
              <w:adjustRightInd w:val="0"/>
              <w:spacing w:line="288" w:lineRule="auto"/>
              <w:jc w:val="center"/>
              <w:rPr>
                <w:rFonts w:hint="eastAsia" w:ascii="宋体" w:hAnsi="宋体" w:eastAsia="宋体" w:cs="宋体"/>
                <w:sz w:val="21"/>
                <w:szCs w:val="21"/>
                <w:highlight w:val="none"/>
                <w:lang w:val="zh-CN"/>
              </w:rPr>
            </w:pPr>
          </w:p>
        </w:tc>
        <w:tc>
          <w:tcPr>
            <w:tcW w:w="257" w:type="pct"/>
            <w:vAlign w:val="center"/>
          </w:tcPr>
          <w:p w14:paraId="7936B0E8">
            <w:pPr>
              <w:autoSpaceDE w:val="0"/>
              <w:autoSpaceDN w:val="0"/>
              <w:adjustRightInd w:val="0"/>
              <w:spacing w:line="288" w:lineRule="auto"/>
              <w:jc w:val="center"/>
              <w:rPr>
                <w:rFonts w:hint="eastAsia" w:ascii="宋体" w:hAnsi="宋体" w:eastAsia="宋体" w:cs="宋体"/>
                <w:sz w:val="21"/>
                <w:szCs w:val="21"/>
                <w:highlight w:val="none"/>
                <w:lang w:val="zh-CN"/>
              </w:rPr>
            </w:pPr>
          </w:p>
        </w:tc>
      </w:tr>
      <w:tr w14:paraId="2F0A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B5E52E9">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13" w:type="pct"/>
            <w:vAlign w:val="center"/>
          </w:tcPr>
          <w:p w14:paraId="168152E6">
            <w:pPr>
              <w:keepNext w:val="0"/>
              <w:keepLines w:val="0"/>
              <w:pageBreakBefore w:val="0"/>
              <w:widowControl/>
              <w:kinsoku/>
              <w:wordWrap/>
              <w:overflowPunct/>
              <w:topLinePunct w:val="0"/>
              <w:bidi w:val="0"/>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营业执照</w:t>
            </w:r>
          </w:p>
        </w:tc>
        <w:tc>
          <w:tcPr>
            <w:tcW w:w="3226" w:type="pct"/>
            <w:gridSpan w:val="2"/>
            <w:shd w:val="clear" w:color="auto" w:fill="auto"/>
            <w:vAlign w:val="center"/>
          </w:tcPr>
          <w:p w14:paraId="0B0E8DBC">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供应商须是具有独立法人资格的企业或其他组织</w:t>
            </w:r>
            <w:r>
              <w:rPr>
                <w:rFonts w:hint="eastAsia" w:ascii="宋体" w:hAnsi="宋体" w:eastAsia="宋体" w:cs="宋体"/>
                <w:bCs/>
                <w:sz w:val="21"/>
                <w:szCs w:val="21"/>
                <w:highlight w:val="none"/>
                <w:lang w:val="en-US" w:eastAsia="zh-CN"/>
              </w:rPr>
              <w:t>。</w:t>
            </w:r>
          </w:p>
          <w:p w14:paraId="2DFB6EC8">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sz w:val="21"/>
                <w:szCs w:val="21"/>
                <w:highlight w:val="none"/>
                <w:lang w:val="zh-CN" w:eastAsia="zh-CN"/>
              </w:rPr>
              <w:t>响应文件内附营业执照复印件并加盖公章。</w:t>
            </w:r>
          </w:p>
        </w:tc>
        <w:tc>
          <w:tcPr>
            <w:tcW w:w="250" w:type="pct"/>
            <w:vAlign w:val="center"/>
          </w:tcPr>
          <w:p w14:paraId="5B9EA3CE">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0" w:type="pct"/>
            <w:vAlign w:val="center"/>
          </w:tcPr>
          <w:p w14:paraId="1CB24ECE">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7" w:type="pct"/>
            <w:tcBorders>
              <w:right w:val="single" w:color="auto" w:sz="4" w:space="0"/>
            </w:tcBorders>
            <w:vAlign w:val="center"/>
          </w:tcPr>
          <w:p w14:paraId="06BFC6F0">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r>
      <w:tr w14:paraId="4AA4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02" w:type="pct"/>
            <w:vAlign w:val="center"/>
          </w:tcPr>
          <w:p w14:paraId="18CB2898">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r>
              <w:rPr>
                <w:rFonts w:hint="eastAsia" w:cs="宋体"/>
                <w:sz w:val="21"/>
                <w:szCs w:val="21"/>
                <w:highlight w:val="none"/>
                <w:lang w:val="en-US" w:eastAsia="zh-CN"/>
              </w:rPr>
              <w:t>2</w:t>
            </w:r>
          </w:p>
        </w:tc>
        <w:tc>
          <w:tcPr>
            <w:tcW w:w="613" w:type="pct"/>
            <w:vAlign w:val="center"/>
          </w:tcPr>
          <w:p w14:paraId="1AA642D8">
            <w:pPr>
              <w:keepNext w:val="0"/>
              <w:keepLines w:val="0"/>
              <w:pageBreakBefore w:val="0"/>
              <w:widowControl/>
              <w:kinsoku/>
              <w:wordWrap/>
              <w:overflowPunct/>
              <w:topLinePunct w:val="0"/>
              <w:bidi w:val="0"/>
              <w:snapToGrid/>
              <w:spacing w:line="300" w:lineRule="exact"/>
              <w:jc w:val="center"/>
              <w:textAlignment w:val="auto"/>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sz w:val="21"/>
                <w:szCs w:val="21"/>
                <w:highlight w:val="none"/>
              </w:rPr>
              <w:t>财务要求</w:t>
            </w:r>
          </w:p>
        </w:tc>
        <w:tc>
          <w:tcPr>
            <w:tcW w:w="3226" w:type="pct"/>
            <w:gridSpan w:val="2"/>
            <w:shd w:val="clear" w:color="auto" w:fill="auto"/>
            <w:vAlign w:val="center"/>
          </w:tcPr>
          <w:p w14:paraId="27159E4B">
            <w:pPr>
              <w:keepNext w:val="0"/>
              <w:keepLines w:val="0"/>
              <w:pageBreakBefore w:val="0"/>
              <w:kinsoku/>
              <w:wordWrap/>
              <w:overflowPunct/>
              <w:topLinePunct w:val="0"/>
              <w:bidi w:val="0"/>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3EDD24E3">
            <w:pPr>
              <w:keepNext w:val="0"/>
              <w:keepLines w:val="0"/>
              <w:pageBreakBefore w:val="0"/>
              <w:kinsoku/>
              <w:wordWrap/>
              <w:overflowPunct/>
              <w:topLinePunct w:val="0"/>
              <w:bidi w:val="0"/>
              <w:snapToGrid/>
              <w:spacing w:line="300" w:lineRule="exact"/>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响应文件内按磋商文件格式要求提供反映其财务状况、依法缴纳税收和社会保障资金情况的资格条件承诺函。</w:t>
            </w:r>
          </w:p>
          <w:p w14:paraId="76D4150D">
            <w:pPr>
              <w:keepNext w:val="0"/>
              <w:keepLines w:val="0"/>
              <w:pageBreakBefore w:val="0"/>
              <w:kinsoku/>
              <w:wordWrap/>
              <w:overflowPunct/>
              <w:topLinePunct w:val="0"/>
              <w:bidi w:val="0"/>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不适用信用承诺的情形：</w:t>
            </w:r>
          </w:p>
          <w:p w14:paraId="76D11451">
            <w:pPr>
              <w:keepNext w:val="0"/>
              <w:keepLines w:val="0"/>
              <w:pageBreakBefore w:val="0"/>
              <w:kinsoku/>
              <w:wordWrap/>
              <w:overflowPunct/>
              <w:topLinePunct w:val="0"/>
              <w:bidi w:val="0"/>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1.被列入政府采购不良行为记录名单的，被禁止参加政府采购活动且尚在处罚有效期内的；</w:t>
            </w:r>
          </w:p>
          <w:p w14:paraId="4653F89D">
            <w:pPr>
              <w:keepNext w:val="0"/>
              <w:keepLines w:val="0"/>
              <w:pageBreakBefore w:val="0"/>
              <w:kinsoku/>
              <w:wordWrap/>
              <w:overflowPunct/>
              <w:topLinePunct w:val="0"/>
              <w:bidi w:val="0"/>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2.被有关部门列入失信被执行人、联合惩戒对象、严重违法失信行为记录等情形的；</w:t>
            </w:r>
          </w:p>
          <w:p w14:paraId="79CE229C">
            <w:pPr>
              <w:keepNext w:val="0"/>
              <w:keepLines w:val="0"/>
              <w:pageBreakBefore w:val="0"/>
              <w:kinsoku/>
              <w:wordWrap/>
              <w:overflowPunct/>
              <w:topLinePunct w:val="0"/>
              <w:bidi w:val="0"/>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3.其他法律法规规定的不适用于资格条件信用承诺的情形。</w:t>
            </w:r>
          </w:p>
          <w:p w14:paraId="14ACCB2B">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sz w:val="21"/>
                <w:szCs w:val="21"/>
                <w:highlight w:val="none"/>
                <w:lang w:eastAsia="zh-CN"/>
              </w:rPr>
              <w:t>对于不适用提供信用承诺的情形的单位，需要提供202</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财务审计报告，以及2023年至今任意一个月依法纳税和缴纳社保的凭证。</w:t>
            </w:r>
          </w:p>
        </w:tc>
        <w:tc>
          <w:tcPr>
            <w:tcW w:w="250" w:type="pct"/>
            <w:vAlign w:val="center"/>
          </w:tcPr>
          <w:p w14:paraId="478CD4DB">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0" w:type="pct"/>
            <w:vAlign w:val="center"/>
          </w:tcPr>
          <w:p w14:paraId="242AC210">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7" w:type="pct"/>
            <w:tcBorders>
              <w:right w:val="single" w:color="auto" w:sz="4" w:space="0"/>
            </w:tcBorders>
            <w:vAlign w:val="center"/>
          </w:tcPr>
          <w:p w14:paraId="0772E2DD">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r>
      <w:tr w14:paraId="2353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02" w:type="pct"/>
            <w:vAlign w:val="center"/>
          </w:tcPr>
          <w:p w14:paraId="0F3D39D9">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3</w:t>
            </w:r>
          </w:p>
        </w:tc>
        <w:tc>
          <w:tcPr>
            <w:tcW w:w="613" w:type="pct"/>
            <w:vAlign w:val="center"/>
          </w:tcPr>
          <w:p w14:paraId="4FDE44EF">
            <w:pPr>
              <w:keepNext w:val="0"/>
              <w:keepLines w:val="0"/>
              <w:pageBreakBefore w:val="0"/>
              <w:widowControl/>
              <w:kinsoku/>
              <w:wordWrap/>
              <w:overflowPunct/>
              <w:topLinePunct w:val="0"/>
              <w:bidi w:val="0"/>
              <w:snapToGrid/>
              <w:spacing w:line="300" w:lineRule="exact"/>
              <w:jc w:val="center"/>
              <w:textAlignment w:val="auto"/>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sz w:val="21"/>
                <w:szCs w:val="21"/>
                <w:highlight w:val="none"/>
              </w:rPr>
              <w:t>履约能力</w:t>
            </w:r>
          </w:p>
        </w:tc>
        <w:tc>
          <w:tcPr>
            <w:tcW w:w="3226" w:type="pct"/>
            <w:gridSpan w:val="2"/>
            <w:shd w:val="clear" w:color="auto" w:fill="auto"/>
            <w:vAlign w:val="center"/>
          </w:tcPr>
          <w:p w14:paraId="2E5F6CB2">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具有履行合同所必需的设备和专业技术能力。</w:t>
            </w:r>
          </w:p>
          <w:p w14:paraId="3F1A9716">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sz w:val="21"/>
                <w:szCs w:val="21"/>
                <w:highlight w:val="none"/>
                <w:lang w:val="zh-CN" w:eastAsia="zh-CN"/>
              </w:rPr>
              <w:t>响应文件内附由法定代表人或</w:t>
            </w:r>
            <w:r>
              <w:rPr>
                <w:rFonts w:hint="eastAsia" w:ascii="宋体" w:hAnsi="宋体" w:eastAsia="宋体" w:cs="宋体"/>
                <w:b/>
                <w:sz w:val="21"/>
                <w:szCs w:val="21"/>
                <w:highlight w:val="none"/>
                <w:lang w:val="zh-CN" w:eastAsia="zh-CN"/>
              </w:rPr>
              <w:t>其委托代理人</w:t>
            </w:r>
            <w:r>
              <w:rPr>
                <w:rFonts w:hint="eastAsia" w:ascii="宋体" w:hAnsi="宋体" w:eastAsia="宋体" w:cs="宋体"/>
                <w:b/>
                <w:bCs/>
                <w:sz w:val="21"/>
                <w:szCs w:val="21"/>
                <w:highlight w:val="none"/>
                <w:lang w:val="zh-CN" w:eastAsia="zh-CN"/>
              </w:rPr>
              <w:t>签字并加盖公章的承诺书。</w:t>
            </w:r>
          </w:p>
        </w:tc>
        <w:tc>
          <w:tcPr>
            <w:tcW w:w="250" w:type="pct"/>
            <w:vAlign w:val="center"/>
          </w:tcPr>
          <w:p w14:paraId="6B31C8FC">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0" w:type="pct"/>
            <w:vAlign w:val="center"/>
          </w:tcPr>
          <w:p w14:paraId="2F2836F7">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7" w:type="pct"/>
            <w:tcBorders>
              <w:right w:val="single" w:color="auto" w:sz="4" w:space="0"/>
            </w:tcBorders>
            <w:vAlign w:val="center"/>
          </w:tcPr>
          <w:p w14:paraId="57908399">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r>
      <w:tr w14:paraId="7B2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02" w:type="pct"/>
            <w:vAlign w:val="center"/>
          </w:tcPr>
          <w:p w14:paraId="6D7E9C64">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4</w:t>
            </w:r>
          </w:p>
        </w:tc>
        <w:tc>
          <w:tcPr>
            <w:tcW w:w="613" w:type="pct"/>
            <w:vAlign w:val="center"/>
          </w:tcPr>
          <w:p w14:paraId="0F9B226C">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信誉要求</w:t>
            </w:r>
          </w:p>
        </w:tc>
        <w:tc>
          <w:tcPr>
            <w:tcW w:w="3226" w:type="pct"/>
            <w:gridSpan w:val="2"/>
            <w:shd w:val="clear" w:color="auto" w:fill="auto"/>
            <w:vAlign w:val="center"/>
          </w:tcPr>
          <w:p w14:paraId="280E161C">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①拒绝列入政府取消投标资格记录期间的企业或个人磋商；</w:t>
            </w:r>
          </w:p>
          <w:p w14:paraId="1F11ACDA">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②参加政府采购活动前3年内在经营活动中没有重大违法记录；</w:t>
            </w:r>
          </w:p>
          <w:p w14:paraId="1572084B">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③不得为“信用中国”网站（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\t "_blank"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www.creditchina.gov.cn</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276E5348">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sz w:val="21"/>
                <w:szCs w:val="21"/>
                <w:highlight w:val="none"/>
                <w:lang w:eastAsia="zh-CN"/>
              </w:rPr>
              <w:t>响应文件内附：第1、2项由法定代表人或</w:t>
            </w:r>
            <w:r>
              <w:rPr>
                <w:rFonts w:hint="eastAsia" w:ascii="宋体" w:hAnsi="宋体" w:eastAsia="宋体" w:cs="宋体"/>
                <w:b/>
                <w:sz w:val="21"/>
                <w:szCs w:val="21"/>
                <w:highlight w:val="none"/>
                <w:lang w:val="zh-CN" w:eastAsia="zh-CN"/>
              </w:rPr>
              <w:t>其委托代理人</w:t>
            </w:r>
            <w:r>
              <w:rPr>
                <w:rFonts w:hint="eastAsia" w:ascii="宋体" w:hAnsi="宋体" w:eastAsia="宋体" w:cs="宋体"/>
                <w:b/>
                <w:bCs/>
                <w:color w:val="000000"/>
                <w:sz w:val="21"/>
                <w:szCs w:val="21"/>
                <w:highlight w:val="none"/>
                <w:lang w:eastAsia="zh-CN"/>
              </w:rPr>
              <w:t>签字并加盖公章的承诺书；第3项附相关网站查询截图加盖公章。</w:t>
            </w:r>
          </w:p>
        </w:tc>
        <w:tc>
          <w:tcPr>
            <w:tcW w:w="250" w:type="pct"/>
            <w:vAlign w:val="center"/>
          </w:tcPr>
          <w:p w14:paraId="3D1D02E1">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0" w:type="pct"/>
            <w:vAlign w:val="center"/>
          </w:tcPr>
          <w:p w14:paraId="51D9F778">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c>
          <w:tcPr>
            <w:tcW w:w="257" w:type="pct"/>
            <w:tcBorders>
              <w:right w:val="single" w:color="auto" w:sz="4" w:space="0"/>
            </w:tcBorders>
            <w:vAlign w:val="center"/>
          </w:tcPr>
          <w:p w14:paraId="4D8DBE72">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p>
        </w:tc>
      </w:tr>
      <w:tr w14:paraId="77B4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14:paraId="66CD8246">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5</w:t>
            </w:r>
          </w:p>
        </w:tc>
        <w:tc>
          <w:tcPr>
            <w:tcW w:w="613" w:type="pct"/>
            <w:vAlign w:val="center"/>
          </w:tcPr>
          <w:p w14:paraId="05A4987B">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sz w:val="21"/>
                <w:szCs w:val="21"/>
                <w:highlight w:val="none"/>
              </w:rPr>
              <w:t>其他要求</w:t>
            </w:r>
          </w:p>
        </w:tc>
        <w:tc>
          <w:tcPr>
            <w:tcW w:w="3226" w:type="pct"/>
            <w:gridSpan w:val="2"/>
            <w:shd w:val="clear" w:color="auto" w:fill="auto"/>
            <w:vAlign w:val="center"/>
          </w:tcPr>
          <w:p w14:paraId="72CD68BA">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FAC885">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sz w:val="21"/>
                <w:szCs w:val="21"/>
                <w:highlight w:val="none"/>
                <w:lang w:eastAsia="zh-CN"/>
              </w:rPr>
              <w:t>响应文件内由法定代表人或</w:t>
            </w:r>
            <w:r>
              <w:rPr>
                <w:rFonts w:hint="eastAsia" w:ascii="宋体" w:hAnsi="宋体" w:eastAsia="宋体" w:cs="宋体"/>
                <w:b/>
                <w:sz w:val="21"/>
                <w:szCs w:val="21"/>
                <w:highlight w:val="none"/>
                <w:lang w:val="zh-CN" w:eastAsia="zh-CN"/>
              </w:rPr>
              <w:t>其委托代理人</w:t>
            </w:r>
            <w:r>
              <w:rPr>
                <w:rFonts w:hint="eastAsia" w:ascii="宋体" w:hAnsi="宋体" w:eastAsia="宋体" w:cs="宋体"/>
                <w:b/>
                <w:bCs/>
                <w:color w:val="000000"/>
                <w:sz w:val="21"/>
                <w:szCs w:val="21"/>
                <w:highlight w:val="none"/>
                <w:lang w:eastAsia="zh-CN"/>
              </w:rPr>
              <w:t>签字并加盖公章的承诺书。</w:t>
            </w:r>
          </w:p>
        </w:tc>
        <w:tc>
          <w:tcPr>
            <w:tcW w:w="250" w:type="pct"/>
            <w:vAlign w:val="center"/>
          </w:tcPr>
          <w:p w14:paraId="651C3CC7">
            <w:pPr>
              <w:autoSpaceDE w:val="0"/>
              <w:autoSpaceDN w:val="0"/>
              <w:adjustRightInd w:val="0"/>
              <w:spacing w:line="240" w:lineRule="auto"/>
              <w:jc w:val="center"/>
              <w:rPr>
                <w:rFonts w:hint="eastAsia" w:ascii="宋体" w:hAnsi="宋体" w:eastAsia="宋体" w:cs="宋体"/>
                <w:sz w:val="21"/>
                <w:szCs w:val="21"/>
                <w:highlight w:val="none"/>
                <w:lang w:val="zh-CN" w:eastAsia="zh-CN"/>
              </w:rPr>
            </w:pPr>
          </w:p>
        </w:tc>
        <w:tc>
          <w:tcPr>
            <w:tcW w:w="250" w:type="pct"/>
            <w:vAlign w:val="center"/>
          </w:tcPr>
          <w:p w14:paraId="497EEA43">
            <w:pPr>
              <w:autoSpaceDE w:val="0"/>
              <w:autoSpaceDN w:val="0"/>
              <w:adjustRightInd w:val="0"/>
              <w:spacing w:line="240" w:lineRule="auto"/>
              <w:jc w:val="center"/>
              <w:rPr>
                <w:rFonts w:hint="eastAsia" w:ascii="宋体" w:hAnsi="宋体" w:eastAsia="宋体" w:cs="宋体"/>
                <w:sz w:val="21"/>
                <w:szCs w:val="21"/>
                <w:highlight w:val="none"/>
                <w:lang w:val="zh-CN" w:eastAsia="zh-CN"/>
              </w:rPr>
            </w:pPr>
          </w:p>
        </w:tc>
        <w:tc>
          <w:tcPr>
            <w:tcW w:w="257" w:type="pct"/>
            <w:tcBorders>
              <w:right w:val="single" w:color="auto" w:sz="4" w:space="0"/>
            </w:tcBorders>
            <w:vAlign w:val="center"/>
          </w:tcPr>
          <w:p w14:paraId="5E93EFAF">
            <w:pPr>
              <w:autoSpaceDE w:val="0"/>
              <w:autoSpaceDN w:val="0"/>
              <w:adjustRightInd w:val="0"/>
              <w:spacing w:line="240" w:lineRule="auto"/>
              <w:jc w:val="center"/>
              <w:rPr>
                <w:rFonts w:hint="eastAsia" w:ascii="宋体" w:hAnsi="宋体" w:eastAsia="宋体" w:cs="宋体"/>
                <w:sz w:val="21"/>
                <w:szCs w:val="21"/>
                <w:highlight w:val="none"/>
                <w:lang w:val="zh-CN" w:eastAsia="zh-CN"/>
              </w:rPr>
            </w:pPr>
          </w:p>
        </w:tc>
      </w:tr>
      <w:tr w14:paraId="321A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2" w:type="pct"/>
            <w:vAlign w:val="center"/>
          </w:tcPr>
          <w:p w14:paraId="3789C166">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highlight w:val="none"/>
                <w:lang w:val="zh-CN" w:eastAsia="zh-CN"/>
              </w:rPr>
            </w:pPr>
            <w:r>
              <w:rPr>
                <w:rFonts w:hint="eastAsia" w:cs="宋体"/>
                <w:sz w:val="21"/>
                <w:szCs w:val="21"/>
                <w:highlight w:val="none"/>
                <w:lang w:val="en-US" w:eastAsia="zh-CN"/>
              </w:rPr>
              <w:t>6</w:t>
            </w:r>
          </w:p>
        </w:tc>
        <w:tc>
          <w:tcPr>
            <w:tcW w:w="613" w:type="pct"/>
            <w:vAlign w:val="center"/>
          </w:tcPr>
          <w:p w14:paraId="0754A5AA">
            <w:pPr>
              <w:pStyle w:val="39"/>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sz w:val="21"/>
                <w:szCs w:val="21"/>
                <w:highlight w:val="none"/>
              </w:rPr>
              <w:t>中小企业认定</w:t>
            </w:r>
          </w:p>
        </w:tc>
        <w:tc>
          <w:tcPr>
            <w:tcW w:w="3226" w:type="pct"/>
            <w:gridSpan w:val="2"/>
            <w:vAlign w:val="top"/>
          </w:tcPr>
          <w:p w14:paraId="6B65A203">
            <w:pPr>
              <w:pStyle w:val="39"/>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Cs/>
                <w:sz w:val="21"/>
                <w:szCs w:val="21"/>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c>
          <w:tcPr>
            <w:tcW w:w="250" w:type="pct"/>
            <w:vAlign w:val="center"/>
          </w:tcPr>
          <w:p w14:paraId="02F5A231">
            <w:pPr>
              <w:autoSpaceDE w:val="0"/>
              <w:autoSpaceDN w:val="0"/>
              <w:adjustRightInd w:val="0"/>
              <w:spacing w:line="240" w:lineRule="auto"/>
              <w:jc w:val="center"/>
              <w:rPr>
                <w:rFonts w:hint="eastAsia" w:ascii="宋体" w:hAnsi="宋体" w:eastAsia="宋体" w:cs="宋体"/>
                <w:sz w:val="21"/>
                <w:szCs w:val="21"/>
                <w:highlight w:val="none"/>
                <w:lang w:val="zh-CN" w:eastAsia="zh-CN"/>
              </w:rPr>
            </w:pPr>
          </w:p>
        </w:tc>
        <w:tc>
          <w:tcPr>
            <w:tcW w:w="250" w:type="pct"/>
            <w:vAlign w:val="center"/>
          </w:tcPr>
          <w:p w14:paraId="12BB13B1">
            <w:pPr>
              <w:autoSpaceDE w:val="0"/>
              <w:autoSpaceDN w:val="0"/>
              <w:adjustRightInd w:val="0"/>
              <w:spacing w:line="240" w:lineRule="auto"/>
              <w:jc w:val="center"/>
              <w:rPr>
                <w:rFonts w:hint="eastAsia" w:ascii="宋体" w:hAnsi="宋体" w:eastAsia="宋体" w:cs="宋体"/>
                <w:sz w:val="21"/>
                <w:szCs w:val="21"/>
                <w:highlight w:val="none"/>
                <w:lang w:val="zh-CN" w:eastAsia="zh-CN"/>
              </w:rPr>
            </w:pPr>
          </w:p>
        </w:tc>
        <w:tc>
          <w:tcPr>
            <w:tcW w:w="257" w:type="pct"/>
            <w:tcBorders>
              <w:right w:val="single" w:color="auto" w:sz="4" w:space="0"/>
            </w:tcBorders>
            <w:vAlign w:val="center"/>
          </w:tcPr>
          <w:p w14:paraId="52C8F4C9">
            <w:pPr>
              <w:autoSpaceDE w:val="0"/>
              <w:autoSpaceDN w:val="0"/>
              <w:adjustRightInd w:val="0"/>
              <w:spacing w:line="240" w:lineRule="auto"/>
              <w:jc w:val="center"/>
              <w:rPr>
                <w:rFonts w:hint="eastAsia" w:ascii="宋体" w:hAnsi="宋体" w:eastAsia="宋体" w:cs="宋体"/>
                <w:sz w:val="21"/>
                <w:szCs w:val="21"/>
                <w:highlight w:val="none"/>
                <w:lang w:val="zh-CN" w:eastAsia="zh-CN"/>
              </w:rPr>
            </w:pPr>
          </w:p>
        </w:tc>
      </w:tr>
      <w:tr w14:paraId="70EE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5" w:type="pct"/>
            <w:gridSpan w:val="2"/>
            <w:vAlign w:val="center"/>
          </w:tcPr>
          <w:p w14:paraId="2A51FEAA">
            <w:pPr>
              <w:autoSpaceDE w:val="0"/>
              <w:autoSpaceDN w:val="0"/>
              <w:adjustRightIn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评委</w:t>
            </w:r>
            <w:r>
              <w:rPr>
                <w:rFonts w:hint="eastAsia" w:ascii="宋体" w:hAnsi="宋体" w:eastAsia="宋体" w:cs="宋体"/>
                <w:sz w:val="21"/>
                <w:szCs w:val="21"/>
                <w:highlight w:val="none"/>
                <w:lang w:val="zh-CN"/>
              </w:rPr>
              <w:t>签字</w:t>
            </w:r>
          </w:p>
        </w:tc>
        <w:tc>
          <w:tcPr>
            <w:tcW w:w="2098" w:type="pct"/>
            <w:vAlign w:val="center"/>
          </w:tcPr>
          <w:p w14:paraId="229B5E71">
            <w:pPr>
              <w:autoSpaceDE w:val="0"/>
              <w:autoSpaceDN w:val="0"/>
              <w:adjustRightInd w:val="0"/>
              <w:spacing w:line="240" w:lineRule="auto"/>
              <w:rPr>
                <w:rFonts w:hint="eastAsia" w:ascii="宋体" w:hAnsi="宋体" w:eastAsia="宋体" w:cs="宋体"/>
                <w:sz w:val="21"/>
                <w:szCs w:val="21"/>
                <w:highlight w:val="none"/>
                <w:lang w:val="zh-CN"/>
              </w:rPr>
            </w:pPr>
          </w:p>
        </w:tc>
        <w:tc>
          <w:tcPr>
            <w:tcW w:w="1128" w:type="pct"/>
            <w:vAlign w:val="center"/>
          </w:tcPr>
          <w:p w14:paraId="414E86DA">
            <w:pPr>
              <w:autoSpaceDE w:val="0"/>
              <w:autoSpaceDN w:val="0"/>
              <w:adjustRightIn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评审结论</w:t>
            </w:r>
          </w:p>
        </w:tc>
        <w:tc>
          <w:tcPr>
            <w:tcW w:w="250" w:type="pct"/>
            <w:vAlign w:val="center"/>
          </w:tcPr>
          <w:p w14:paraId="51B3567F">
            <w:pPr>
              <w:autoSpaceDE w:val="0"/>
              <w:autoSpaceDN w:val="0"/>
              <w:adjustRightInd w:val="0"/>
              <w:spacing w:line="240" w:lineRule="auto"/>
              <w:jc w:val="center"/>
              <w:rPr>
                <w:rFonts w:hint="eastAsia" w:ascii="宋体" w:hAnsi="宋体" w:eastAsia="宋体" w:cs="宋体"/>
                <w:sz w:val="21"/>
                <w:szCs w:val="21"/>
                <w:highlight w:val="none"/>
                <w:lang w:val="zh-CN"/>
              </w:rPr>
            </w:pPr>
          </w:p>
        </w:tc>
        <w:tc>
          <w:tcPr>
            <w:tcW w:w="250" w:type="pct"/>
            <w:vAlign w:val="center"/>
          </w:tcPr>
          <w:p w14:paraId="0B0AA4D6">
            <w:pPr>
              <w:autoSpaceDE w:val="0"/>
              <w:autoSpaceDN w:val="0"/>
              <w:adjustRightInd w:val="0"/>
              <w:spacing w:line="240" w:lineRule="auto"/>
              <w:jc w:val="center"/>
              <w:rPr>
                <w:rFonts w:hint="eastAsia" w:ascii="宋体" w:hAnsi="宋体" w:eastAsia="宋体" w:cs="宋体"/>
                <w:sz w:val="21"/>
                <w:szCs w:val="21"/>
                <w:highlight w:val="none"/>
                <w:lang w:val="zh-CN"/>
              </w:rPr>
            </w:pPr>
          </w:p>
        </w:tc>
        <w:tc>
          <w:tcPr>
            <w:tcW w:w="257" w:type="pct"/>
            <w:vAlign w:val="center"/>
          </w:tcPr>
          <w:p w14:paraId="04D28E60">
            <w:pPr>
              <w:autoSpaceDE w:val="0"/>
              <w:autoSpaceDN w:val="0"/>
              <w:adjustRightInd w:val="0"/>
              <w:spacing w:line="240" w:lineRule="auto"/>
              <w:jc w:val="center"/>
              <w:rPr>
                <w:rFonts w:hint="eastAsia" w:ascii="宋体" w:hAnsi="宋体" w:eastAsia="宋体" w:cs="宋体"/>
                <w:sz w:val="21"/>
                <w:szCs w:val="21"/>
                <w:highlight w:val="none"/>
                <w:lang w:val="zh-CN"/>
              </w:rPr>
            </w:pPr>
          </w:p>
        </w:tc>
      </w:tr>
    </w:tbl>
    <w:p w14:paraId="2E3DFF2A">
      <w:pPr>
        <w:rPr>
          <w:rFonts w:hint="eastAsia" w:ascii="宋体" w:hAnsi="宋体" w:eastAsia="宋体" w:cs="宋体"/>
          <w:b/>
          <w:sz w:val="24"/>
          <w:szCs w:val="24"/>
          <w:highlight w:val="none"/>
        </w:rPr>
      </w:pPr>
      <w:r>
        <w:rPr>
          <w:rFonts w:hint="eastAsia" w:ascii="宋体" w:hAnsi="宋体" w:eastAsia="宋体" w:cs="宋体"/>
          <w:b/>
          <w:szCs w:val="21"/>
          <w:highlight w:val="none"/>
        </w:rPr>
        <w:br w:type="page"/>
      </w:r>
      <w:r>
        <w:rPr>
          <w:rFonts w:hint="eastAsia" w:ascii="宋体" w:hAnsi="宋体" w:eastAsia="宋体" w:cs="宋体"/>
          <w:b/>
          <w:sz w:val="24"/>
          <w:szCs w:val="24"/>
          <w:highlight w:val="none"/>
        </w:rPr>
        <w:t>（二）符合性审查</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48"/>
        <w:gridCol w:w="3055"/>
        <w:gridCol w:w="1468"/>
        <w:gridCol w:w="1069"/>
        <w:gridCol w:w="1069"/>
        <w:gridCol w:w="1071"/>
        <w:gridCol w:w="12"/>
      </w:tblGrid>
      <w:tr w14:paraId="052C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398" w:hRule="atLeast"/>
          <w:jc w:val="center"/>
        </w:trPr>
        <w:tc>
          <w:tcPr>
            <w:tcW w:w="384" w:type="pct"/>
            <w:vMerge w:val="restart"/>
            <w:vAlign w:val="center"/>
          </w:tcPr>
          <w:p w14:paraId="74FC579D">
            <w:pPr>
              <w:autoSpaceDE w:val="0"/>
              <w:autoSpaceDN w:val="0"/>
              <w:adjustRightInd w:val="0"/>
              <w:spacing w:line="288"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序号</w:t>
            </w:r>
          </w:p>
        </w:tc>
        <w:tc>
          <w:tcPr>
            <w:tcW w:w="2944" w:type="pct"/>
            <w:gridSpan w:val="3"/>
            <w:vMerge w:val="restart"/>
            <w:vAlign w:val="center"/>
          </w:tcPr>
          <w:p w14:paraId="480F5045">
            <w:pPr>
              <w:autoSpaceDE w:val="0"/>
              <w:autoSpaceDN w:val="0"/>
              <w:adjustRightInd w:val="0"/>
              <w:spacing w:line="288"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评审内容</w:t>
            </w:r>
          </w:p>
        </w:tc>
        <w:tc>
          <w:tcPr>
            <w:tcW w:w="1666" w:type="pct"/>
            <w:gridSpan w:val="3"/>
            <w:vAlign w:val="center"/>
          </w:tcPr>
          <w:p w14:paraId="55631653">
            <w:pPr>
              <w:autoSpaceDE w:val="0"/>
              <w:autoSpaceDN w:val="0"/>
              <w:adjustRightInd w:val="0"/>
              <w:spacing w:line="288"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供应商名称</w:t>
            </w:r>
          </w:p>
        </w:tc>
      </w:tr>
      <w:tr w14:paraId="6183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62" w:hRule="atLeast"/>
          <w:jc w:val="center"/>
        </w:trPr>
        <w:tc>
          <w:tcPr>
            <w:tcW w:w="384" w:type="pct"/>
            <w:vMerge w:val="continue"/>
            <w:vAlign w:val="center"/>
          </w:tcPr>
          <w:p w14:paraId="0B9F0296">
            <w:pPr>
              <w:autoSpaceDE w:val="0"/>
              <w:autoSpaceDN w:val="0"/>
              <w:adjustRightInd w:val="0"/>
              <w:spacing w:line="288" w:lineRule="auto"/>
              <w:jc w:val="center"/>
              <w:rPr>
                <w:rFonts w:hint="eastAsia" w:ascii="宋体" w:hAnsi="宋体" w:eastAsia="宋体" w:cs="宋体"/>
                <w:bCs/>
                <w:sz w:val="21"/>
                <w:szCs w:val="21"/>
                <w:highlight w:val="none"/>
                <w:lang w:val="zh-CN"/>
              </w:rPr>
            </w:pPr>
          </w:p>
        </w:tc>
        <w:tc>
          <w:tcPr>
            <w:tcW w:w="2944" w:type="pct"/>
            <w:gridSpan w:val="3"/>
            <w:vMerge w:val="continue"/>
            <w:vAlign w:val="center"/>
          </w:tcPr>
          <w:p w14:paraId="3CCA596B">
            <w:pPr>
              <w:autoSpaceDE w:val="0"/>
              <w:autoSpaceDN w:val="0"/>
              <w:adjustRightInd w:val="0"/>
              <w:spacing w:line="288" w:lineRule="auto"/>
              <w:jc w:val="center"/>
              <w:rPr>
                <w:rFonts w:hint="eastAsia" w:ascii="宋体" w:hAnsi="宋体" w:eastAsia="宋体" w:cs="宋体"/>
                <w:bCs/>
                <w:sz w:val="21"/>
                <w:szCs w:val="21"/>
                <w:highlight w:val="none"/>
                <w:lang w:val="zh-CN"/>
              </w:rPr>
            </w:pPr>
          </w:p>
        </w:tc>
        <w:tc>
          <w:tcPr>
            <w:tcW w:w="555" w:type="pct"/>
            <w:vAlign w:val="center"/>
          </w:tcPr>
          <w:p w14:paraId="7EAC152C">
            <w:pPr>
              <w:spacing w:line="288" w:lineRule="auto"/>
              <w:rPr>
                <w:rFonts w:hint="eastAsia" w:ascii="宋体" w:hAnsi="宋体" w:eastAsia="宋体" w:cs="宋体"/>
                <w:sz w:val="21"/>
                <w:szCs w:val="21"/>
                <w:highlight w:val="none"/>
                <w:lang w:val="zh-CN"/>
              </w:rPr>
            </w:pPr>
          </w:p>
        </w:tc>
        <w:tc>
          <w:tcPr>
            <w:tcW w:w="555" w:type="pct"/>
            <w:vAlign w:val="center"/>
          </w:tcPr>
          <w:p w14:paraId="4252FB7D">
            <w:pPr>
              <w:spacing w:line="288" w:lineRule="auto"/>
              <w:rPr>
                <w:rFonts w:hint="eastAsia" w:ascii="宋体" w:hAnsi="宋体" w:eastAsia="宋体" w:cs="宋体"/>
                <w:sz w:val="21"/>
                <w:szCs w:val="21"/>
                <w:highlight w:val="none"/>
                <w:lang w:val="zh-CN"/>
              </w:rPr>
            </w:pPr>
          </w:p>
        </w:tc>
        <w:tc>
          <w:tcPr>
            <w:tcW w:w="556" w:type="pct"/>
            <w:vAlign w:val="center"/>
          </w:tcPr>
          <w:p w14:paraId="656ECB58">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p>
        </w:tc>
      </w:tr>
      <w:tr w14:paraId="6226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462624E2">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1</w:t>
            </w:r>
          </w:p>
        </w:tc>
        <w:tc>
          <w:tcPr>
            <w:tcW w:w="2944" w:type="pct"/>
            <w:gridSpan w:val="3"/>
            <w:vAlign w:val="center"/>
          </w:tcPr>
          <w:p w14:paraId="79905927">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供应商名称与企业法人营业执照名称一致</w:t>
            </w:r>
          </w:p>
        </w:tc>
        <w:tc>
          <w:tcPr>
            <w:tcW w:w="555" w:type="pct"/>
            <w:vAlign w:val="center"/>
          </w:tcPr>
          <w:p w14:paraId="7FF6DEA5">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45F944CC">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1E295700">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280E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41AAB460">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2</w:t>
            </w:r>
          </w:p>
        </w:tc>
        <w:tc>
          <w:tcPr>
            <w:tcW w:w="2944" w:type="pct"/>
            <w:gridSpan w:val="3"/>
            <w:vAlign w:val="center"/>
          </w:tcPr>
          <w:p w14:paraId="109113BC">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响应文件的签署及填写符合磋商文件的要求</w:t>
            </w:r>
          </w:p>
        </w:tc>
        <w:tc>
          <w:tcPr>
            <w:tcW w:w="555" w:type="pct"/>
            <w:vAlign w:val="center"/>
          </w:tcPr>
          <w:p w14:paraId="72B32986">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06EF2F3E">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5AAB7590">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2110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20470700">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3</w:t>
            </w:r>
          </w:p>
        </w:tc>
        <w:tc>
          <w:tcPr>
            <w:tcW w:w="2944" w:type="pct"/>
            <w:gridSpan w:val="3"/>
            <w:vAlign w:val="center"/>
          </w:tcPr>
          <w:p w14:paraId="06EEBB9E">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按照采购文件的规定提供磋商保证金</w:t>
            </w:r>
          </w:p>
        </w:tc>
        <w:tc>
          <w:tcPr>
            <w:tcW w:w="555" w:type="pct"/>
            <w:vAlign w:val="center"/>
          </w:tcPr>
          <w:p w14:paraId="2FF0A986">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55A49E1A">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5A989D08">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2D9F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44365BAD">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4</w:t>
            </w:r>
          </w:p>
        </w:tc>
        <w:tc>
          <w:tcPr>
            <w:tcW w:w="2944" w:type="pct"/>
            <w:gridSpan w:val="3"/>
            <w:tcBorders>
              <w:bottom w:val="single" w:color="auto" w:sz="4" w:space="0"/>
            </w:tcBorders>
            <w:vAlign w:val="center"/>
          </w:tcPr>
          <w:p w14:paraId="255230A4">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磋商有效期满足采购文件要求</w:t>
            </w:r>
          </w:p>
        </w:tc>
        <w:tc>
          <w:tcPr>
            <w:tcW w:w="555" w:type="pct"/>
            <w:vAlign w:val="center"/>
          </w:tcPr>
          <w:p w14:paraId="386CB9D1">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2F44B88E">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tcBorders>
              <w:bottom w:val="single" w:color="auto" w:sz="4" w:space="0"/>
            </w:tcBorders>
            <w:vAlign w:val="center"/>
          </w:tcPr>
          <w:p w14:paraId="3AF92516">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7780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tcBorders>
              <w:bottom w:val="single" w:color="auto" w:sz="4" w:space="0"/>
            </w:tcBorders>
            <w:vAlign w:val="center"/>
          </w:tcPr>
          <w:p w14:paraId="1A0E54D1">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5</w:t>
            </w:r>
          </w:p>
        </w:tc>
        <w:tc>
          <w:tcPr>
            <w:tcW w:w="2944" w:type="pct"/>
            <w:gridSpan w:val="3"/>
            <w:tcBorders>
              <w:bottom w:val="single" w:color="auto" w:sz="4" w:space="0"/>
            </w:tcBorders>
            <w:vAlign w:val="center"/>
          </w:tcPr>
          <w:p w14:paraId="0BB30502">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合同履行期限（供货期）满足采购文件要求</w:t>
            </w:r>
          </w:p>
        </w:tc>
        <w:tc>
          <w:tcPr>
            <w:tcW w:w="555" w:type="pct"/>
            <w:vAlign w:val="center"/>
          </w:tcPr>
          <w:p w14:paraId="4578A8AE">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17FF229A">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tcBorders>
              <w:bottom w:val="single" w:color="auto" w:sz="4" w:space="0"/>
            </w:tcBorders>
            <w:vAlign w:val="center"/>
          </w:tcPr>
          <w:p w14:paraId="2D3713FB">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2576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36D272EC">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6</w:t>
            </w:r>
          </w:p>
        </w:tc>
        <w:tc>
          <w:tcPr>
            <w:tcW w:w="2944" w:type="pct"/>
            <w:gridSpan w:val="3"/>
            <w:vAlign w:val="center"/>
          </w:tcPr>
          <w:p w14:paraId="4F5FBD9C">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磋商报价不超过采购预算金额</w:t>
            </w:r>
          </w:p>
        </w:tc>
        <w:tc>
          <w:tcPr>
            <w:tcW w:w="555" w:type="pct"/>
            <w:vAlign w:val="center"/>
          </w:tcPr>
          <w:p w14:paraId="41381A30">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41674826">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6151AA22">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348E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02107FE4">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7</w:t>
            </w:r>
          </w:p>
        </w:tc>
        <w:tc>
          <w:tcPr>
            <w:tcW w:w="2944" w:type="pct"/>
            <w:gridSpan w:val="3"/>
            <w:vAlign w:val="center"/>
          </w:tcPr>
          <w:p w14:paraId="1E188F2B">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响应文件没有买方不能接受的条件</w:t>
            </w:r>
          </w:p>
        </w:tc>
        <w:tc>
          <w:tcPr>
            <w:tcW w:w="555" w:type="pct"/>
            <w:vAlign w:val="center"/>
          </w:tcPr>
          <w:p w14:paraId="0CAA5451">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7B43B24A">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33B499E5">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4ACE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07C54D56">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8</w:t>
            </w:r>
          </w:p>
        </w:tc>
        <w:tc>
          <w:tcPr>
            <w:tcW w:w="2944" w:type="pct"/>
            <w:gridSpan w:val="3"/>
            <w:vAlign w:val="center"/>
          </w:tcPr>
          <w:p w14:paraId="184FAB2B">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响应文件满足采购需求</w:t>
            </w:r>
            <w:r>
              <w:rPr>
                <w:rFonts w:hint="eastAsia" w:cs="宋体"/>
                <w:bCs/>
                <w:snapToGrid w:val="0"/>
                <w:sz w:val="21"/>
                <w:szCs w:val="21"/>
                <w:highlight w:val="none"/>
                <w:lang w:eastAsia="zh-CN"/>
              </w:rPr>
              <w:t>“</w:t>
            </w:r>
            <w:r>
              <w:rPr>
                <w:rFonts w:hint="eastAsia" w:ascii="仿宋" w:hAnsi="仿宋" w:eastAsia="仿宋" w:cs="仿宋"/>
                <w:i w:val="0"/>
                <w:iCs w:val="0"/>
                <w:color w:val="000000"/>
                <w:kern w:val="0"/>
                <w:sz w:val="18"/>
                <w:szCs w:val="18"/>
                <w:highlight w:val="none"/>
                <w:u w:val="none"/>
                <w:lang w:val="en-US" w:eastAsia="zh-CN" w:bidi="ar"/>
              </w:rPr>
              <w:t>★</w:t>
            </w:r>
            <w:r>
              <w:rPr>
                <w:rFonts w:hint="eastAsia" w:cs="宋体"/>
                <w:bCs/>
                <w:snapToGrid w:val="0"/>
                <w:sz w:val="21"/>
                <w:szCs w:val="21"/>
                <w:highlight w:val="none"/>
                <w:lang w:val="en-US" w:eastAsia="zh-CN"/>
              </w:rPr>
              <w:t>”</w:t>
            </w:r>
            <w:r>
              <w:rPr>
                <w:rFonts w:hint="eastAsia" w:cs="宋体"/>
                <w:bCs/>
                <w:snapToGrid w:val="0"/>
                <w:sz w:val="21"/>
                <w:szCs w:val="21"/>
                <w:highlight w:val="none"/>
                <w:lang w:eastAsia="zh-CN"/>
              </w:rPr>
              <w:t>技术参数标准</w:t>
            </w:r>
            <w:r>
              <w:rPr>
                <w:rFonts w:hint="eastAsia" w:ascii="宋体" w:hAnsi="宋体" w:eastAsia="宋体" w:cs="宋体"/>
                <w:bCs/>
                <w:snapToGrid w:val="0"/>
                <w:sz w:val="21"/>
                <w:szCs w:val="21"/>
                <w:highlight w:val="none"/>
                <w:lang w:eastAsia="zh-CN"/>
              </w:rPr>
              <w:t>要求</w:t>
            </w:r>
          </w:p>
        </w:tc>
        <w:tc>
          <w:tcPr>
            <w:tcW w:w="555" w:type="pct"/>
            <w:vAlign w:val="center"/>
          </w:tcPr>
          <w:p w14:paraId="4065708F">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27767085">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6C3E78E4">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5246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0339D91C">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9</w:t>
            </w:r>
          </w:p>
        </w:tc>
        <w:tc>
          <w:tcPr>
            <w:tcW w:w="2944" w:type="pct"/>
            <w:gridSpan w:val="3"/>
            <w:vAlign w:val="center"/>
          </w:tcPr>
          <w:p w14:paraId="5CD6F13E">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响应采购文件规定的全部实质性条款</w:t>
            </w:r>
          </w:p>
        </w:tc>
        <w:tc>
          <w:tcPr>
            <w:tcW w:w="555" w:type="pct"/>
            <w:vAlign w:val="center"/>
          </w:tcPr>
          <w:p w14:paraId="1ACF6A0C">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37AA93F3">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10D09D93">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1426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0C7B571E">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10</w:t>
            </w:r>
          </w:p>
        </w:tc>
        <w:tc>
          <w:tcPr>
            <w:tcW w:w="2944" w:type="pct"/>
            <w:gridSpan w:val="3"/>
            <w:vAlign w:val="center"/>
          </w:tcPr>
          <w:p w14:paraId="14F2E58D">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lang w:eastAsia="zh-CN"/>
              </w:rPr>
              <w:t>响应文件关键内容无不全、字迹模糊、无法辨认</w:t>
            </w:r>
          </w:p>
        </w:tc>
        <w:tc>
          <w:tcPr>
            <w:tcW w:w="555" w:type="pct"/>
            <w:vAlign w:val="center"/>
          </w:tcPr>
          <w:p w14:paraId="7168FFDD">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07259BE7">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22FD8777">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15F2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589" w:hRule="atLeast"/>
          <w:jc w:val="center"/>
        </w:trPr>
        <w:tc>
          <w:tcPr>
            <w:tcW w:w="384" w:type="pct"/>
            <w:vAlign w:val="center"/>
          </w:tcPr>
          <w:p w14:paraId="52EE2C05">
            <w:pPr>
              <w:adjustRightInd w:val="0"/>
              <w:snapToGrid w:val="0"/>
              <w:spacing w:line="288" w:lineRule="auto"/>
              <w:jc w:val="center"/>
              <w:textAlignment w:val="baseline"/>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11</w:t>
            </w:r>
          </w:p>
        </w:tc>
        <w:tc>
          <w:tcPr>
            <w:tcW w:w="2944" w:type="pct"/>
            <w:gridSpan w:val="3"/>
            <w:vAlign w:val="center"/>
          </w:tcPr>
          <w:p w14:paraId="1D5DDE90">
            <w:pPr>
              <w:adjustRightInd w:val="0"/>
              <w:snapToGrid w:val="0"/>
              <w:spacing w:line="288" w:lineRule="auto"/>
              <w:jc w:val="both"/>
              <w:textAlignment w:val="baseline"/>
              <w:rPr>
                <w:rFonts w:hint="eastAsia" w:ascii="宋体" w:hAnsi="宋体" w:eastAsia="宋体" w:cs="宋体"/>
                <w:bCs/>
                <w:snapToGrid w:val="0"/>
                <w:sz w:val="21"/>
                <w:szCs w:val="21"/>
                <w:highlight w:val="none"/>
                <w:lang w:eastAsia="zh-CN"/>
              </w:rPr>
            </w:pPr>
            <w:bookmarkStart w:id="154" w:name="_GoBack"/>
            <w:r>
              <w:rPr>
                <w:rFonts w:hint="eastAsia" w:ascii="宋体" w:hAnsi="宋体" w:eastAsia="宋体" w:cs="宋体"/>
                <w:bCs/>
                <w:snapToGrid w:val="0"/>
                <w:sz w:val="21"/>
                <w:szCs w:val="21"/>
                <w:highlight w:val="none"/>
                <w:lang w:eastAsia="zh-CN"/>
              </w:rPr>
              <w:t>供应商报一个有效报价</w:t>
            </w:r>
            <w:bookmarkEnd w:id="154"/>
          </w:p>
        </w:tc>
        <w:tc>
          <w:tcPr>
            <w:tcW w:w="555" w:type="pct"/>
            <w:vAlign w:val="center"/>
          </w:tcPr>
          <w:p w14:paraId="4D2790F0">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5" w:type="pct"/>
            <w:vAlign w:val="center"/>
          </w:tcPr>
          <w:p w14:paraId="190EB8B3">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c>
          <w:tcPr>
            <w:tcW w:w="556" w:type="pct"/>
            <w:vAlign w:val="center"/>
          </w:tcPr>
          <w:p w14:paraId="4C7A2BAE">
            <w:pPr>
              <w:autoSpaceDE w:val="0"/>
              <w:autoSpaceDN w:val="0"/>
              <w:adjustRightInd w:val="0"/>
              <w:spacing w:line="288" w:lineRule="auto"/>
              <w:jc w:val="center"/>
              <w:rPr>
                <w:rFonts w:hint="eastAsia" w:ascii="宋体" w:hAnsi="宋体" w:eastAsia="宋体" w:cs="宋体"/>
                <w:bCs/>
                <w:sz w:val="21"/>
                <w:szCs w:val="21"/>
                <w:highlight w:val="none"/>
                <w:lang w:val="zh-CN" w:eastAsia="zh-CN"/>
              </w:rPr>
            </w:pPr>
          </w:p>
        </w:tc>
      </w:tr>
      <w:tr w14:paraId="411F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80" w:type="pct"/>
            <w:gridSpan w:val="2"/>
            <w:vAlign w:val="center"/>
          </w:tcPr>
          <w:p w14:paraId="20DD5EFB">
            <w:pPr>
              <w:autoSpaceDE w:val="0"/>
              <w:autoSpaceDN w:val="0"/>
              <w:adjustRightInd w:val="0"/>
              <w:spacing w:line="288"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评委签字</w:t>
            </w:r>
          </w:p>
        </w:tc>
        <w:tc>
          <w:tcPr>
            <w:tcW w:w="1586" w:type="pct"/>
            <w:vAlign w:val="center"/>
          </w:tcPr>
          <w:p w14:paraId="1C029439">
            <w:pPr>
              <w:autoSpaceDE w:val="0"/>
              <w:autoSpaceDN w:val="0"/>
              <w:adjustRightInd w:val="0"/>
              <w:spacing w:line="288" w:lineRule="auto"/>
              <w:rPr>
                <w:rFonts w:hint="eastAsia" w:ascii="宋体" w:hAnsi="宋体" w:eastAsia="宋体" w:cs="宋体"/>
                <w:bCs/>
                <w:spacing w:val="-14"/>
                <w:sz w:val="21"/>
                <w:szCs w:val="21"/>
                <w:highlight w:val="none"/>
                <w:lang w:val="zh-CN"/>
              </w:rPr>
            </w:pPr>
          </w:p>
        </w:tc>
        <w:tc>
          <w:tcPr>
            <w:tcW w:w="762" w:type="pct"/>
            <w:vAlign w:val="center"/>
          </w:tcPr>
          <w:p w14:paraId="4041C753">
            <w:pPr>
              <w:autoSpaceDE w:val="0"/>
              <w:autoSpaceDN w:val="0"/>
              <w:adjustRightInd w:val="0"/>
              <w:spacing w:line="288" w:lineRule="auto"/>
              <w:jc w:val="center"/>
              <w:rPr>
                <w:rFonts w:hint="eastAsia" w:ascii="宋体" w:hAnsi="宋体" w:eastAsia="宋体" w:cs="宋体"/>
                <w:bCs/>
                <w:spacing w:val="-14"/>
                <w:sz w:val="21"/>
                <w:szCs w:val="21"/>
                <w:highlight w:val="none"/>
                <w:lang w:val="zh-CN"/>
              </w:rPr>
            </w:pPr>
            <w:r>
              <w:rPr>
                <w:rFonts w:hint="eastAsia" w:ascii="宋体" w:hAnsi="宋体" w:eastAsia="宋体" w:cs="宋体"/>
                <w:bCs/>
                <w:sz w:val="21"/>
                <w:szCs w:val="21"/>
                <w:highlight w:val="none"/>
                <w:lang w:val="zh-CN"/>
              </w:rPr>
              <w:t>评审结论</w:t>
            </w:r>
          </w:p>
        </w:tc>
        <w:tc>
          <w:tcPr>
            <w:tcW w:w="555" w:type="pct"/>
            <w:vAlign w:val="center"/>
          </w:tcPr>
          <w:p w14:paraId="1FFA6E9F">
            <w:pPr>
              <w:autoSpaceDE w:val="0"/>
              <w:autoSpaceDN w:val="0"/>
              <w:adjustRightInd w:val="0"/>
              <w:spacing w:line="288" w:lineRule="auto"/>
              <w:jc w:val="center"/>
              <w:rPr>
                <w:rFonts w:hint="eastAsia" w:ascii="宋体" w:hAnsi="宋体" w:eastAsia="宋体" w:cs="宋体"/>
                <w:bCs/>
                <w:sz w:val="21"/>
                <w:szCs w:val="21"/>
                <w:highlight w:val="none"/>
                <w:lang w:val="zh-CN"/>
              </w:rPr>
            </w:pPr>
          </w:p>
        </w:tc>
        <w:tc>
          <w:tcPr>
            <w:tcW w:w="555" w:type="pct"/>
            <w:vAlign w:val="center"/>
          </w:tcPr>
          <w:p w14:paraId="1F6A56DB">
            <w:pPr>
              <w:autoSpaceDE w:val="0"/>
              <w:autoSpaceDN w:val="0"/>
              <w:adjustRightInd w:val="0"/>
              <w:spacing w:line="288" w:lineRule="auto"/>
              <w:jc w:val="center"/>
              <w:rPr>
                <w:rFonts w:hint="eastAsia" w:ascii="宋体" w:hAnsi="宋体" w:eastAsia="宋体" w:cs="宋体"/>
                <w:bCs/>
                <w:sz w:val="21"/>
                <w:szCs w:val="21"/>
                <w:highlight w:val="none"/>
                <w:lang w:val="zh-CN"/>
              </w:rPr>
            </w:pPr>
          </w:p>
        </w:tc>
        <w:tc>
          <w:tcPr>
            <w:tcW w:w="562" w:type="pct"/>
            <w:gridSpan w:val="2"/>
            <w:vAlign w:val="center"/>
          </w:tcPr>
          <w:p w14:paraId="07AA0663">
            <w:pPr>
              <w:autoSpaceDE w:val="0"/>
              <w:autoSpaceDN w:val="0"/>
              <w:adjustRightInd w:val="0"/>
              <w:spacing w:line="288" w:lineRule="auto"/>
              <w:jc w:val="center"/>
              <w:rPr>
                <w:rFonts w:hint="eastAsia" w:ascii="宋体" w:hAnsi="宋体" w:eastAsia="宋体" w:cs="宋体"/>
                <w:bCs/>
                <w:sz w:val="21"/>
                <w:szCs w:val="21"/>
                <w:highlight w:val="none"/>
                <w:lang w:val="zh-CN"/>
              </w:rPr>
            </w:pPr>
          </w:p>
        </w:tc>
      </w:tr>
    </w:tbl>
    <w:p w14:paraId="73DB80BC">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14:paraId="649E294D">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5F5FF6E7">
      <w:pPr>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（三）详细评审</w:t>
      </w:r>
    </w:p>
    <w:tbl>
      <w:tblPr>
        <w:tblStyle w:val="27"/>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92"/>
        <w:gridCol w:w="1683"/>
        <w:gridCol w:w="5832"/>
      </w:tblGrid>
      <w:tr w14:paraId="70F5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105" w:type="pct"/>
            <w:gridSpan w:val="2"/>
            <w:vAlign w:val="center"/>
          </w:tcPr>
          <w:p w14:paraId="253D285C">
            <w:pPr>
              <w:wordWrap w:val="0"/>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872" w:type="pct"/>
            <w:vAlign w:val="center"/>
          </w:tcPr>
          <w:p w14:paraId="39F488C0">
            <w:pPr>
              <w:wordWrap w:val="0"/>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条款内容</w:t>
            </w:r>
          </w:p>
        </w:tc>
        <w:tc>
          <w:tcPr>
            <w:tcW w:w="3022" w:type="pct"/>
            <w:vAlign w:val="center"/>
          </w:tcPr>
          <w:p w14:paraId="7FC5C8FB">
            <w:pPr>
              <w:wordWrap w:val="0"/>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4E96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5" w:type="pct"/>
            <w:gridSpan w:val="2"/>
            <w:vAlign w:val="center"/>
          </w:tcPr>
          <w:p w14:paraId="19979A59">
            <w:pPr>
              <w:wordWrap w:val="0"/>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872" w:type="pct"/>
            <w:vAlign w:val="center"/>
          </w:tcPr>
          <w:p w14:paraId="78B9B0A0">
            <w:pPr>
              <w:wordWrap w:val="0"/>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14:paraId="6E66A272">
            <w:pPr>
              <w:wordWrap w:val="0"/>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(总分100 分)</w:t>
            </w:r>
          </w:p>
        </w:tc>
        <w:tc>
          <w:tcPr>
            <w:tcW w:w="3022" w:type="pct"/>
            <w:vAlign w:val="center"/>
          </w:tcPr>
          <w:p w14:paraId="3DD3B434">
            <w:pPr>
              <w:wordWrap w:val="0"/>
              <w:autoSpaceDE w:val="0"/>
              <w:autoSpaceDN w:val="0"/>
              <w:adjustRightInd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0分</w:t>
            </w:r>
          </w:p>
          <w:p w14:paraId="753B891E">
            <w:pPr>
              <w:wordWrap w:val="0"/>
              <w:autoSpaceDE w:val="0"/>
              <w:autoSpaceDN w:val="0"/>
              <w:adjustRightInd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商务评分：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4687C73">
            <w:pPr>
              <w:wordWrap w:val="0"/>
              <w:autoSpaceDE w:val="0"/>
              <w:autoSpaceDN w:val="0"/>
              <w:adjustRightInd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技术评分：</w:t>
            </w:r>
            <w:r>
              <w:rPr>
                <w:rFonts w:hint="eastAsia"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r>
      <w:tr w14:paraId="174A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5" w:type="pct"/>
            <w:gridSpan w:val="2"/>
            <w:vAlign w:val="center"/>
          </w:tcPr>
          <w:p w14:paraId="2D7DB924">
            <w:pPr>
              <w:wordWrap w:val="0"/>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872" w:type="pct"/>
            <w:vAlign w:val="center"/>
          </w:tcPr>
          <w:p w14:paraId="33A10077">
            <w:pPr>
              <w:tabs>
                <w:tab w:val="left" w:pos="660"/>
              </w:tabs>
              <w:wordWrap w:val="0"/>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基准价计算方法</w:t>
            </w:r>
          </w:p>
        </w:tc>
        <w:tc>
          <w:tcPr>
            <w:tcW w:w="3022" w:type="pct"/>
            <w:vAlign w:val="center"/>
          </w:tcPr>
          <w:p w14:paraId="323657A6">
            <w:pPr>
              <w:wordWrap w:val="0"/>
              <w:autoSpaceDE w:val="0"/>
              <w:autoSpaceDN w:val="0"/>
              <w:adjustRightInd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价格分统一采用低价优先法计算，即满足磋商文件要求且最后报价最低报价为磋商基准价，其价格分为满分。</w:t>
            </w:r>
          </w:p>
        </w:tc>
      </w:tr>
      <w:tr w14:paraId="2BB0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05" w:type="pct"/>
            <w:gridSpan w:val="2"/>
            <w:vAlign w:val="center"/>
          </w:tcPr>
          <w:p w14:paraId="0F049ABD">
            <w:pPr>
              <w:wordWrap w:val="0"/>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872" w:type="pct"/>
            <w:vAlign w:val="center"/>
          </w:tcPr>
          <w:p w14:paraId="68191E27">
            <w:pPr>
              <w:wordWrap w:val="0"/>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评分因素 </w:t>
            </w:r>
          </w:p>
        </w:tc>
        <w:tc>
          <w:tcPr>
            <w:tcW w:w="3022" w:type="pct"/>
            <w:vAlign w:val="center"/>
          </w:tcPr>
          <w:p w14:paraId="5323EF07">
            <w:pPr>
              <w:wordWrap w:val="0"/>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4A9F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84" w:type="pct"/>
            <w:vAlign w:val="center"/>
          </w:tcPr>
          <w:p w14:paraId="6CBBDEC6">
            <w:pPr>
              <w:wordWrap w:val="0"/>
              <w:autoSpaceDE w:val="0"/>
              <w:autoSpaceDN w:val="0"/>
              <w:adjustRightIn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lang w:eastAsia="zh-CN"/>
                <w14:textFill>
                  <w14:solidFill>
                    <w14:schemeClr w14:val="tx1"/>
                  </w14:solidFill>
                </w14:textFill>
              </w:rPr>
              <w:t>3</w:t>
            </w:r>
          </w:p>
          <w:p w14:paraId="6552C858">
            <w:pPr>
              <w:wordWrap w:val="0"/>
              <w:autoSpaceDE w:val="0"/>
              <w:autoSpaceDN w:val="0"/>
              <w:adjustRightInd w:val="0"/>
              <w:jc w:val="center"/>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p>
        </w:tc>
        <w:tc>
          <w:tcPr>
            <w:tcW w:w="721" w:type="pct"/>
            <w:vAlign w:val="center"/>
          </w:tcPr>
          <w:p w14:paraId="3C5B1873">
            <w:pPr>
              <w:wordWrap w:val="0"/>
              <w:autoSpaceDE w:val="0"/>
              <w:autoSpaceDN w:val="0"/>
              <w:adjustRightIn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磋商报价</w:t>
            </w:r>
          </w:p>
          <w:p w14:paraId="5E81D405">
            <w:pPr>
              <w:wordWrap w:val="0"/>
              <w:autoSpaceDE w:val="0"/>
              <w:autoSpaceDN w:val="0"/>
              <w:adjustRightIn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评分标准</w:t>
            </w:r>
          </w:p>
          <w:p w14:paraId="7DCED5F0">
            <w:pPr>
              <w:wordWrap w:val="0"/>
              <w:autoSpaceDE w:val="0"/>
              <w:autoSpaceDN w:val="0"/>
              <w:adjustRightInd w:val="0"/>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872" w:type="pct"/>
            <w:vAlign w:val="center"/>
          </w:tcPr>
          <w:p w14:paraId="2B92DCC8">
            <w:pPr>
              <w:wordWrap w:val="0"/>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报价得分</w:t>
            </w:r>
          </w:p>
          <w:p w14:paraId="1C4A9142">
            <w:pPr>
              <w:wordWrap w:val="0"/>
              <w:autoSpaceDE w:val="0"/>
              <w:autoSpaceDN w:val="0"/>
              <w:adjustRightInd w:val="0"/>
              <w:jc w:val="center"/>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022" w:type="pct"/>
            <w:vAlign w:val="center"/>
          </w:tcPr>
          <w:p w14:paraId="64713233">
            <w:pPr>
              <w:wordWrap w:val="0"/>
              <w:autoSpaceDE w:val="0"/>
              <w:autoSpaceDN w:val="0"/>
              <w:adjustRightInd w:val="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磋商报价得分=（磋商基准价/最后磋商报价）×价格权值</w:t>
            </w:r>
          </w:p>
          <w:p w14:paraId="4D60F72A">
            <w:pPr>
              <w:wordWrap w:val="0"/>
              <w:autoSpaceDE w:val="0"/>
              <w:autoSpaceDN w:val="0"/>
              <w:adjustRightInd w:val="0"/>
              <w:rPr>
                <w:rFonts w:hint="eastAsia" w:ascii="宋体" w:hAnsi="宋体" w:eastAsia="宋体" w:cs="宋体"/>
                <w:color w:val="000000" w:themeColor="text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eastAsia="宋体" w:cs="宋体"/>
                <w:color w:val="000000" w:themeColor="text1"/>
                <w:sz w:val="21"/>
                <w:szCs w:val="21"/>
                <w:highlight w:val="none"/>
                <w:lang w:val="zh-CN" w:eastAsia="zh-CN"/>
                <w14:textFill>
                  <w14:solidFill>
                    <w14:schemeClr w14:val="tx1"/>
                  </w14:solidFill>
                </w14:textFill>
              </w:rPr>
              <w:t>%×100</w:t>
            </w:r>
          </w:p>
        </w:tc>
      </w:tr>
      <w:tr w14:paraId="3473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84" w:type="pct"/>
            <w:vMerge w:val="restart"/>
            <w:vAlign w:val="center"/>
          </w:tcPr>
          <w:p w14:paraId="7AC48EB7">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lang w:eastAsia="zh-CN"/>
                <w14:textFill>
                  <w14:solidFill>
                    <w14:schemeClr w14:val="tx1"/>
                  </w14:solidFill>
                </w14:textFill>
              </w:rPr>
              <w:t>3</w:t>
            </w:r>
          </w:p>
          <w:p w14:paraId="70DA1973">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tc>
        <w:tc>
          <w:tcPr>
            <w:tcW w:w="721" w:type="pct"/>
            <w:vMerge w:val="restart"/>
            <w:vAlign w:val="center"/>
          </w:tcPr>
          <w:p w14:paraId="5CF13FFA">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商务评分</w:t>
            </w:r>
          </w:p>
          <w:p w14:paraId="434CF4A4">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标准</w:t>
            </w:r>
          </w:p>
          <w:p w14:paraId="574E1707">
            <w:pPr>
              <w:pStyle w:val="11"/>
              <w:keepNext w:val="0"/>
              <w:keepLines w:val="0"/>
              <w:pageBreakBefore w:val="0"/>
              <w:kinsoku/>
              <w:wordWrap w:val="0"/>
              <w:overflowPunct/>
              <w:topLinePunct w:val="0"/>
              <w:bidi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872" w:type="pct"/>
            <w:vAlign w:val="center"/>
          </w:tcPr>
          <w:p w14:paraId="5E6621C2">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企业</w:t>
            </w:r>
            <w:r>
              <w:rPr>
                <w:rFonts w:hint="eastAsia" w:cs="宋体"/>
                <w:sz w:val="21"/>
                <w:szCs w:val="21"/>
                <w:highlight w:val="none"/>
                <w:lang w:val="en-US" w:eastAsia="zh-CN"/>
              </w:rPr>
              <w:t>业绩</w:t>
            </w:r>
          </w:p>
          <w:p w14:paraId="42869672">
            <w:pPr>
              <w:jc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sz w:val="21"/>
                <w:szCs w:val="21"/>
                <w:highlight w:val="none"/>
                <w:lang w:eastAsia="zh-CN"/>
              </w:rPr>
              <w:t>（</w:t>
            </w:r>
            <w:r>
              <w:rPr>
                <w:rFonts w:hint="eastAsia" w:cs="宋体"/>
                <w:sz w:val="21"/>
                <w:szCs w:val="21"/>
                <w:highlight w:val="none"/>
                <w:lang w:val="en-US" w:eastAsia="zh-CN"/>
              </w:rPr>
              <w:t>10分）</w:t>
            </w:r>
          </w:p>
        </w:tc>
        <w:tc>
          <w:tcPr>
            <w:tcW w:w="3022" w:type="pct"/>
            <w:vAlign w:val="center"/>
          </w:tcPr>
          <w:p w14:paraId="3E27A279">
            <w:pPr>
              <w:jc w:val="left"/>
              <w:rPr>
                <w:rFonts w:hint="eastAsia" w:cs="宋体"/>
                <w:color w:val="auto"/>
                <w:szCs w:val="21"/>
                <w:highlight w:val="none"/>
                <w:lang w:eastAsia="zh-CN"/>
              </w:rPr>
            </w:pPr>
            <w:r>
              <w:rPr>
                <w:rFonts w:hint="eastAsia" w:cs="宋体"/>
                <w:sz w:val="21"/>
                <w:szCs w:val="21"/>
                <w:highlight w:val="none"/>
                <w:lang w:val="en-US" w:eastAsia="zh-CN"/>
              </w:rPr>
              <w:t>提供近三年（2021年—至今）完成与本项目类似的相关业绩，</w:t>
            </w:r>
            <w:r>
              <w:rPr>
                <w:rFonts w:hint="eastAsia" w:ascii="宋体" w:hAnsi="宋体" w:cs="宋体"/>
                <w:color w:val="auto"/>
                <w:szCs w:val="21"/>
                <w:highlight w:val="none"/>
              </w:rPr>
              <w:t>每提供一个得</w:t>
            </w:r>
            <w:r>
              <w:rPr>
                <w:rFonts w:hint="eastAsia" w:cs="宋体"/>
                <w:color w:val="auto"/>
                <w:szCs w:val="21"/>
                <w:highlight w:val="none"/>
                <w:lang w:val="en-US" w:eastAsia="zh-CN"/>
              </w:rPr>
              <w:t>2</w:t>
            </w:r>
            <w:r>
              <w:rPr>
                <w:rFonts w:hint="eastAsia" w:ascii="宋体" w:hAnsi="宋体" w:cs="宋体"/>
                <w:color w:val="auto"/>
                <w:szCs w:val="21"/>
                <w:highlight w:val="none"/>
              </w:rPr>
              <w:t>分，最多得</w:t>
            </w:r>
            <w:r>
              <w:rPr>
                <w:rFonts w:hint="eastAsia" w:cs="宋体"/>
                <w:color w:val="auto"/>
                <w:szCs w:val="21"/>
                <w:highlight w:val="none"/>
                <w:lang w:val="en-US" w:eastAsia="zh-CN"/>
              </w:rPr>
              <w:t>10</w:t>
            </w:r>
            <w:r>
              <w:rPr>
                <w:rFonts w:hint="eastAsia" w:ascii="宋体" w:hAnsi="宋体" w:cs="宋体"/>
                <w:color w:val="auto"/>
                <w:szCs w:val="21"/>
                <w:highlight w:val="none"/>
              </w:rPr>
              <w:t>分</w:t>
            </w:r>
            <w:r>
              <w:rPr>
                <w:rFonts w:hint="eastAsia" w:cs="宋体"/>
                <w:color w:val="auto"/>
                <w:szCs w:val="21"/>
                <w:highlight w:val="none"/>
                <w:lang w:eastAsia="zh-CN"/>
              </w:rPr>
              <w:t>。</w:t>
            </w:r>
          </w:p>
          <w:p w14:paraId="50169587">
            <w:pPr>
              <w:jc w:val="left"/>
              <w:rPr>
                <w:rFonts w:hint="eastAsia" w:ascii="宋体" w:hAnsi="宋体" w:eastAsia="宋体" w:cs="宋体"/>
                <w:i w:val="0"/>
                <w:iCs w:val="0"/>
                <w:color w:val="auto"/>
                <w:kern w:val="0"/>
                <w:sz w:val="21"/>
                <w:szCs w:val="21"/>
                <w:highlight w:val="none"/>
                <w:u w:val="none"/>
                <w:lang w:val="en-US" w:eastAsia="zh-CN" w:bidi="ar"/>
              </w:rPr>
            </w:pPr>
            <w:r>
              <w:rPr>
                <w:rFonts w:hint="eastAsia" w:cs="宋体"/>
                <w:b/>
                <w:bCs/>
                <w:color w:val="auto"/>
                <w:szCs w:val="21"/>
                <w:highlight w:val="none"/>
                <w:lang w:eastAsia="zh-CN"/>
              </w:rPr>
              <w:t>（响应文件中附</w:t>
            </w:r>
            <w:r>
              <w:rPr>
                <w:rFonts w:hint="eastAsia" w:ascii="宋体" w:hAnsi="宋体" w:cs="宋体"/>
                <w:b/>
                <w:bCs/>
                <w:color w:val="auto"/>
                <w:szCs w:val="21"/>
                <w:highlight w:val="none"/>
              </w:rPr>
              <w:t>中标通知书或合同的复印件并加盖</w:t>
            </w:r>
            <w:r>
              <w:rPr>
                <w:rFonts w:hint="eastAsia" w:cs="宋体"/>
                <w:b/>
                <w:bCs/>
                <w:color w:val="auto"/>
                <w:szCs w:val="21"/>
                <w:highlight w:val="none"/>
                <w:lang w:eastAsia="zh-CN"/>
              </w:rPr>
              <w:t>供应商</w:t>
            </w:r>
            <w:r>
              <w:rPr>
                <w:rFonts w:hint="eastAsia" w:ascii="宋体" w:hAnsi="宋体" w:cs="宋体"/>
                <w:b/>
                <w:bCs/>
                <w:color w:val="auto"/>
                <w:szCs w:val="21"/>
                <w:highlight w:val="none"/>
              </w:rPr>
              <w:t>公章，不提供不得分</w:t>
            </w:r>
            <w:r>
              <w:rPr>
                <w:rFonts w:hint="eastAsia" w:cs="宋体"/>
                <w:b/>
                <w:bCs/>
                <w:color w:val="auto"/>
                <w:szCs w:val="21"/>
                <w:highlight w:val="none"/>
                <w:lang w:eastAsia="zh-CN"/>
              </w:rPr>
              <w:t>）</w:t>
            </w:r>
          </w:p>
        </w:tc>
      </w:tr>
      <w:tr w14:paraId="354C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84" w:type="pct"/>
            <w:vMerge w:val="continue"/>
            <w:vAlign w:val="center"/>
          </w:tcPr>
          <w:p w14:paraId="439F8626">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1" w:type="pct"/>
            <w:vMerge w:val="continue"/>
            <w:vAlign w:val="center"/>
          </w:tcPr>
          <w:p w14:paraId="482BEE4E">
            <w:pPr>
              <w:pStyle w:val="11"/>
              <w:keepNext w:val="0"/>
              <w:keepLines w:val="0"/>
              <w:pageBreakBefore w:val="0"/>
              <w:kinsoku/>
              <w:wordWrap w:val="0"/>
              <w:overflowPunct/>
              <w:topLinePunct w:val="0"/>
              <w:bidi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636E7E6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w:t>
            </w:r>
          </w:p>
          <w:p w14:paraId="2B87C6F3">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10</w:t>
            </w:r>
            <w:r>
              <w:rPr>
                <w:rFonts w:hint="eastAsia" w:ascii="宋体" w:hAnsi="宋体" w:eastAsia="宋体" w:cs="宋体"/>
                <w:sz w:val="21"/>
                <w:szCs w:val="21"/>
                <w:highlight w:val="none"/>
                <w:lang w:val="en-US" w:eastAsia="zh-CN"/>
              </w:rPr>
              <w:t>分）</w:t>
            </w:r>
          </w:p>
        </w:tc>
        <w:tc>
          <w:tcPr>
            <w:tcW w:w="3022" w:type="pct"/>
            <w:vAlign w:val="center"/>
          </w:tcPr>
          <w:p w14:paraId="75EC8162">
            <w:pPr>
              <w:jc w:val="left"/>
              <w:rPr>
                <w:rFonts w:hint="eastAsia" w:ascii="宋体" w:hAnsi="宋体" w:eastAsia="宋体" w:cs="宋体"/>
                <w:sz w:val="21"/>
                <w:szCs w:val="21"/>
                <w:highlight w:val="none"/>
              </w:rPr>
            </w:pPr>
            <w:r>
              <w:rPr>
                <w:rFonts w:hint="eastAsia" w:cs="宋体"/>
                <w:sz w:val="21"/>
                <w:szCs w:val="21"/>
                <w:highlight w:val="none"/>
                <w:lang w:val="en-US" w:eastAsia="zh-CN"/>
              </w:rPr>
              <w:t>甲方在组织各类大型活动时，</w:t>
            </w:r>
            <w:r>
              <w:rPr>
                <w:rFonts w:hint="eastAsia" w:ascii="宋体" w:hAnsi="宋体" w:eastAsia="宋体" w:cs="宋体"/>
                <w:sz w:val="21"/>
                <w:szCs w:val="21"/>
                <w:highlight w:val="none"/>
              </w:rPr>
              <w:t>供应商能够提</w:t>
            </w:r>
            <w:r>
              <w:rPr>
                <w:rFonts w:hint="eastAsia" w:cs="宋体"/>
                <w:sz w:val="21"/>
                <w:szCs w:val="21"/>
                <w:highlight w:val="none"/>
                <w:lang w:val="en-US" w:eastAsia="zh-CN"/>
              </w:rPr>
              <w:t>供全程驻场</w:t>
            </w:r>
            <w:r>
              <w:rPr>
                <w:rFonts w:hint="eastAsia" w:ascii="宋体" w:hAnsi="宋体" w:eastAsia="宋体" w:cs="宋体"/>
                <w:sz w:val="21"/>
                <w:szCs w:val="21"/>
                <w:highlight w:val="none"/>
              </w:rPr>
              <w:t>服务的，得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分；不满足不得分。</w:t>
            </w:r>
          </w:p>
          <w:p w14:paraId="41A6D761">
            <w:p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ascii="宋体" w:hAnsi="宋体" w:eastAsia="宋体" w:cs="宋体"/>
                <w:b/>
                <w:bCs/>
                <w:sz w:val="21"/>
                <w:szCs w:val="21"/>
                <w:highlight w:val="none"/>
                <w:lang w:val="en-US" w:eastAsia="zh-CN"/>
              </w:rPr>
              <w:t>附</w:t>
            </w:r>
            <w:r>
              <w:rPr>
                <w:rFonts w:hint="eastAsia" w:ascii="宋体" w:hAnsi="宋体" w:eastAsia="宋体" w:cs="宋体"/>
                <w:b/>
                <w:bCs/>
                <w:sz w:val="21"/>
                <w:szCs w:val="21"/>
                <w:highlight w:val="none"/>
              </w:rPr>
              <w:t>加盖供应商公章的相应证明材料复印件）</w:t>
            </w:r>
          </w:p>
        </w:tc>
      </w:tr>
      <w:tr w14:paraId="5470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4" w:type="pct"/>
            <w:vMerge w:val="restart"/>
            <w:vAlign w:val="center"/>
          </w:tcPr>
          <w:p w14:paraId="320D65AB">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lang w:eastAsia="zh-CN"/>
                <w14:textFill>
                  <w14:solidFill>
                    <w14:schemeClr w14:val="tx1"/>
                  </w14:solidFill>
                </w14:textFill>
              </w:rPr>
              <w:t>3</w:t>
            </w:r>
          </w:p>
          <w:p w14:paraId="6F82BEF0">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721" w:type="pct"/>
            <w:vMerge w:val="restart"/>
            <w:vAlign w:val="center"/>
          </w:tcPr>
          <w:p w14:paraId="31D546CA">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技术服务</w:t>
            </w:r>
          </w:p>
          <w:p w14:paraId="104D1FFB">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评分标准</w:t>
            </w:r>
          </w:p>
          <w:p w14:paraId="7E8F8536">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872" w:type="pct"/>
            <w:vAlign w:val="center"/>
          </w:tcPr>
          <w:p w14:paraId="2FC5C46D">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highlight w:val="none"/>
                <w:lang w:val="en-US" w:eastAsia="zh-CN"/>
              </w:rPr>
              <w:t>双8寸二分频线阵列扬声器（15分）</w:t>
            </w:r>
          </w:p>
        </w:tc>
        <w:tc>
          <w:tcPr>
            <w:tcW w:w="3022" w:type="pct"/>
            <w:vAlign w:val="center"/>
          </w:tcPr>
          <w:p w14:paraId="1896165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功率：</w:t>
            </w:r>
            <w:r>
              <w:rPr>
                <w:rFonts w:hint="eastAsia" w:ascii="宋体" w:hAnsi="宋体" w:cs="宋体"/>
                <w:kern w:val="0"/>
                <w:sz w:val="21"/>
                <w:szCs w:val="21"/>
                <w:highlight w:val="none"/>
                <w:lang w:val="en-US" w:eastAsia="zh-CN"/>
              </w:rPr>
              <w:t>低音单元</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35</w:t>
            </w:r>
            <w:r>
              <w:rPr>
                <w:rFonts w:hint="eastAsia" w:ascii="宋体" w:hAnsi="宋体" w:eastAsia="宋体" w:cs="宋体"/>
                <w:kern w:val="0"/>
                <w:sz w:val="21"/>
                <w:szCs w:val="21"/>
                <w:highlight w:val="none"/>
              </w:rPr>
              <w:t>0</w:t>
            </w:r>
            <w:r>
              <w:rPr>
                <w:rFonts w:hint="eastAsia" w:ascii="宋体" w:hAnsi="宋体" w:cs="宋体"/>
                <w:kern w:val="0"/>
                <w:sz w:val="21"/>
                <w:szCs w:val="21"/>
                <w:highlight w:val="none"/>
                <w:lang w:val="en-US" w:eastAsia="zh-CN"/>
              </w:rPr>
              <w:t>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高音单元</w:t>
            </w:r>
            <w:r>
              <w:rPr>
                <w:rFonts w:hint="eastAsia" w:ascii="宋体" w:hAnsi="宋体" w:eastAsia="宋体" w:cs="宋体"/>
                <w:kern w:val="0"/>
                <w:sz w:val="21"/>
                <w:szCs w:val="21"/>
                <w:highlight w:val="none"/>
              </w:rPr>
              <w:t>:≥120</w:t>
            </w:r>
            <w:r>
              <w:rPr>
                <w:rFonts w:hint="eastAsia" w:ascii="宋体" w:hAnsi="宋体" w:cs="宋体"/>
                <w:kern w:val="0"/>
                <w:sz w:val="21"/>
                <w:szCs w:val="21"/>
                <w:highlight w:val="none"/>
                <w:lang w:val="en-US" w:eastAsia="zh-CN"/>
              </w:rPr>
              <w:t>瓦</w:t>
            </w:r>
            <w:r>
              <w:rPr>
                <w:rFonts w:hint="eastAsia" w:ascii="宋体" w:hAnsi="宋体" w:eastAsia="宋体" w:cs="宋体"/>
                <w:kern w:val="0"/>
                <w:sz w:val="21"/>
                <w:szCs w:val="21"/>
                <w:highlight w:val="none"/>
              </w:rPr>
              <w:t>。</w:t>
            </w:r>
          </w:p>
          <w:p w14:paraId="5DDD7D61">
            <w:pPr>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高音：1x1.4寸出口，75mm音圈。</w:t>
            </w:r>
          </w:p>
          <w:p w14:paraId="52C08633">
            <w:pPr>
              <w:numPr>
                <w:ilvl w:val="0"/>
                <w:numId w:val="0"/>
              </w:numPr>
              <w:jc w:val="left"/>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3、灵敏度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9</w:t>
            </w:r>
            <w:r>
              <w:rPr>
                <w:rFonts w:hint="eastAsia" w:cs="宋体"/>
                <w:kern w:val="0"/>
                <w:sz w:val="21"/>
                <w:szCs w:val="21"/>
                <w:highlight w:val="none"/>
                <w:lang w:val="en-US" w:eastAsia="zh-CN"/>
              </w:rPr>
              <w:t>8</w:t>
            </w:r>
            <w:r>
              <w:rPr>
                <w:rFonts w:hint="eastAsia" w:ascii="宋体" w:hAnsi="宋体" w:cs="宋体"/>
                <w:kern w:val="0"/>
                <w:sz w:val="21"/>
                <w:szCs w:val="21"/>
                <w:highlight w:val="none"/>
                <w:lang w:val="en-US" w:eastAsia="zh-CN"/>
              </w:rPr>
              <w:t>dB</w:t>
            </w:r>
            <w:r>
              <w:rPr>
                <w:rFonts w:hint="eastAsia" w:ascii="宋体" w:hAnsi="宋体" w:eastAsia="宋体" w:cs="宋体"/>
                <w:kern w:val="0"/>
                <w:sz w:val="21"/>
                <w:szCs w:val="21"/>
                <w:highlight w:val="none"/>
              </w:rPr>
              <w:t>；</w:t>
            </w:r>
          </w:p>
          <w:p w14:paraId="63462D81">
            <w:pPr>
              <w:numPr>
                <w:ilvl w:val="0"/>
                <w:numId w:val="0"/>
              </w:num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4、</w:t>
            </w:r>
            <w:r>
              <w:rPr>
                <w:rFonts w:hint="eastAsia" w:ascii="宋体" w:hAnsi="宋体" w:eastAsia="宋体" w:cs="宋体"/>
                <w:kern w:val="0"/>
                <w:sz w:val="21"/>
                <w:szCs w:val="21"/>
                <w:highlight w:val="none"/>
              </w:rPr>
              <w:t>最大声压级≥1</w:t>
            </w:r>
            <w:r>
              <w:rPr>
                <w:rFonts w:hint="eastAsia" w:ascii="宋体" w:hAnsi="宋体" w:cs="宋体"/>
                <w:kern w:val="0"/>
                <w:sz w:val="21"/>
                <w:szCs w:val="21"/>
                <w:highlight w:val="none"/>
                <w:lang w:val="en-US" w:eastAsia="zh-CN"/>
              </w:rPr>
              <w:t>28</w:t>
            </w:r>
            <w:r>
              <w:rPr>
                <w:rFonts w:hint="eastAsia" w:ascii="宋体" w:hAnsi="宋体" w:eastAsia="宋体" w:cs="宋体"/>
                <w:kern w:val="0"/>
                <w:sz w:val="21"/>
                <w:szCs w:val="21"/>
                <w:highlight w:val="none"/>
              </w:rPr>
              <w:t>dB</w:t>
            </w:r>
          </w:p>
          <w:p w14:paraId="46C9A561">
            <w:pPr>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5、号角：</w:t>
            </w:r>
            <w:r>
              <w:rPr>
                <w:rFonts w:hint="eastAsia" w:ascii="宋体" w:hAnsi="宋体" w:eastAsia="宋体" w:cs="宋体"/>
                <w:kern w:val="0"/>
                <w:sz w:val="21"/>
                <w:szCs w:val="21"/>
                <w:highlight w:val="none"/>
              </w:rPr>
              <w:t>波阵面修正号角</w:t>
            </w:r>
            <w:r>
              <w:rPr>
                <w:rFonts w:hint="eastAsia" w:ascii="宋体" w:hAnsi="宋体" w:eastAsia="宋体" w:cs="宋体"/>
                <w:kern w:val="0"/>
                <w:sz w:val="21"/>
                <w:szCs w:val="21"/>
                <w:highlight w:val="none"/>
                <w:lang w:val="en-US" w:eastAsia="zh-CN"/>
              </w:rPr>
              <w:t>技术</w:t>
            </w:r>
          </w:p>
          <w:p w14:paraId="67DA2B41">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以上</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项每项满足或正偏离得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分，满分1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分，不满足不得分。</w:t>
            </w:r>
          </w:p>
          <w:p w14:paraId="3C85654D">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cs="宋体"/>
                <w:b/>
                <w:bCs/>
                <w:sz w:val="21"/>
                <w:szCs w:val="21"/>
                <w:highlight w:val="none"/>
                <w:lang w:val="en-US" w:eastAsia="zh-CN"/>
              </w:rPr>
              <w:t>附</w:t>
            </w:r>
            <w:r>
              <w:rPr>
                <w:rFonts w:hint="eastAsia" w:ascii="宋体" w:hAnsi="宋体" w:eastAsia="宋体" w:cs="宋体"/>
                <w:b/>
                <w:bCs/>
                <w:sz w:val="21"/>
                <w:szCs w:val="21"/>
                <w:highlight w:val="none"/>
              </w:rPr>
              <w:t>加盖投标供应商公章的具有检测资质的第三方检测机构出具的检测报告复印件)</w:t>
            </w:r>
          </w:p>
        </w:tc>
      </w:tr>
      <w:tr w14:paraId="76C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615A339B">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5AD2F3BE">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7463F7D1">
            <w:pPr>
              <w:jc w:val="center"/>
              <w:rPr>
                <w:rFonts w:hint="eastAsia" w:ascii="宋体" w:hAnsi="宋体" w:eastAsia="宋体" w:cs="宋体"/>
                <w:sz w:val="21"/>
                <w:szCs w:val="21"/>
                <w:highlight w:val="none"/>
              </w:rPr>
            </w:pPr>
            <w:r>
              <w:rPr>
                <w:rFonts w:hint="eastAsia" w:cs="宋体"/>
                <w:sz w:val="21"/>
                <w:szCs w:val="21"/>
                <w:highlight w:val="none"/>
                <w:lang w:val="en-US" w:eastAsia="zh-CN"/>
              </w:rPr>
              <w:t>声像</w:t>
            </w:r>
            <w:r>
              <w:rPr>
                <w:rFonts w:hint="eastAsia" w:ascii="宋体" w:hAnsi="宋体" w:eastAsia="宋体" w:cs="宋体"/>
                <w:sz w:val="21"/>
                <w:szCs w:val="21"/>
                <w:highlight w:val="none"/>
              </w:rPr>
              <w:t>音箱</w:t>
            </w:r>
          </w:p>
          <w:p w14:paraId="21B02B10">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3分）</w:t>
            </w:r>
          </w:p>
          <w:p w14:paraId="33CBBD41">
            <w:pPr>
              <w:jc w:val="center"/>
              <w:rPr>
                <w:rFonts w:hint="eastAsia" w:ascii="宋体" w:hAnsi="宋体" w:eastAsia="宋体" w:cs="宋体"/>
                <w:sz w:val="21"/>
                <w:szCs w:val="21"/>
                <w:highlight w:val="none"/>
                <w:lang w:val="en-US" w:eastAsia="zh-CN"/>
              </w:rPr>
            </w:pPr>
          </w:p>
        </w:tc>
        <w:tc>
          <w:tcPr>
            <w:tcW w:w="3022" w:type="pct"/>
            <w:vAlign w:val="center"/>
          </w:tcPr>
          <w:p w14:paraId="440E8D88">
            <w:pPr>
              <w:jc w:val="left"/>
              <w:rPr>
                <w:rFonts w:hint="eastAsia" w:ascii="宋体" w:hAnsi="宋体" w:eastAsia="宋体" w:cs="宋体"/>
                <w:sz w:val="21"/>
                <w:szCs w:val="21"/>
                <w:highlight w:val="none"/>
              </w:rPr>
            </w:pPr>
            <w:r>
              <w:rPr>
                <w:rFonts w:hint="eastAsia" w:cs="宋体"/>
                <w:sz w:val="21"/>
                <w:szCs w:val="21"/>
                <w:highlight w:val="none"/>
                <w:lang w:val="en-US" w:eastAsia="zh-CN"/>
              </w:rPr>
              <w:t>1、</w:t>
            </w: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低音单元</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高音单元</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 xml:space="preserve"> 。</w:t>
            </w:r>
          </w:p>
          <w:p w14:paraId="69721E3D">
            <w:pPr>
              <w:jc w:val="left"/>
              <w:rPr>
                <w:rFonts w:hint="eastAsia" w:ascii="宋体" w:hAnsi="宋体" w:eastAsia="宋体" w:cs="宋体"/>
                <w:sz w:val="21"/>
                <w:szCs w:val="21"/>
                <w:highlight w:val="none"/>
              </w:rPr>
            </w:pPr>
            <w:r>
              <w:rPr>
                <w:rFonts w:hint="eastAsia" w:cs="宋体"/>
                <w:sz w:val="21"/>
                <w:szCs w:val="21"/>
                <w:highlight w:val="none"/>
                <w:lang w:val="en-US" w:eastAsia="zh-CN"/>
              </w:rPr>
              <w:t>2、</w:t>
            </w:r>
            <w:r>
              <w:rPr>
                <w:rFonts w:hint="eastAsia" w:ascii="宋体" w:hAnsi="宋体" w:eastAsia="宋体" w:cs="宋体"/>
                <w:sz w:val="21"/>
                <w:szCs w:val="21"/>
                <w:highlight w:val="none"/>
              </w:rPr>
              <w:t>覆盖角（H×V）：</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0°。</w:t>
            </w:r>
          </w:p>
          <w:p w14:paraId="05104AFC">
            <w:pPr>
              <w:jc w:val="left"/>
              <w:rPr>
                <w:rFonts w:hint="eastAsia" w:ascii="宋体" w:hAnsi="宋体" w:eastAsia="宋体" w:cs="宋体"/>
                <w:sz w:val="21"/>
                <w:szCs w:val="21"/>
                <w:highlight w:val="none"/>
              </w:rPr>
            </w:pPr>
            <w:r>
              <w:rPr>
                <w:rFonts w:hint="eastAsia" w:cs="宋体"/>
                <w:sz w:val="21"/>
                <w:szCs w:val="21"/>
                <w:highlight w:val="none"/>
                <w:lang w:val="en-US" w:eastAsia="zh-CN"/>
              </w:rPr>
              <w:t>3、</w:t>
            </w:r>
            <w:r>
              <w:rPr>
                <w:rFonts w:hint="eastAsia" w:ascii="宋体" w:hAnsi="宋体" w:eastAsia="宋体" w:cs="宋体"/>
                <w:sz w:val="21"/>
                <w:szCs w:val="21"/>
                <w:highlight w:val="none"/>
              </w:rPr>
              <w:t>最大声压级≥1</w:t>
            </w: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dB</w:t>
            </w:r>
          </w:p>
          <w:p w14:paraId="674450B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项每项满足或正偏离得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分，不满足不得分。</w:t>
            </w:r>
          </w:p>
          <w:p w14:paraId="2B56D688">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cs="宋体"/>
                <w:b/>
                <w:bCs/>
                <w:sz w:val="21"/>
                <w:szCs w:val="21"/>
                <w:highlight w:val="none"/>
                <w:lang w:val="en-US" w:eastAsia="zh-CN"/>
              </w:rPr>
              <w:t>附</w:t>
            </w:r>
            <w:r>
              <w:rPr>
                <w:rFonts w:hint="eastAsia" w:ascii="宋体" w:hAnsi="宋体" w:eastAsia="宋体" w:cs="宋体"/>
                <w:b/>
                <w:bCs/>
                <w:sz w:val="21"/>
                <w:szCs w:val="21"/>
                <w:highlight w:val="none"/>
              </w:rPr>
              <w:t>加盖投标供应商公章的具有检测资质的第三方检测机构出具的检测报告复印件)</w:t>
            </w:r>
          </w:p>
        </w:tc>
      </w:tr>
      <w:tr w14:paraId="7D4B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53C11002">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27ED4131">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47BFB8C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12寸补声音箱</w:t>
            </w:r>
          </w:p>
          <w:p w14:paraId="7713E6E8">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（2分）</w:t>
            </w:r>
          </w:p>
        </w:tc>
        <w:tc>
          <w:tcPr>
            <w:tcW w:w="3022" w:type="pct"/>
            <w:vAlign w:val="center"/>
          </w:tcPr>
          <w:p w14:paraId="2E561638">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1、低音单元≥12寸；高音单元≥1.75寸</w:t>
            </w:r>
          </w:p>
          <w:p w14:paraId="5283AD8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val="en-US" w:eastAsia="zh-CN"/>
              </w:rPr>
              <w:t>低音单元</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高音单元</w:t>
            </w:r>
            <w:r>
              <w:rPr>
                <w:rFonts w:hint="eastAsia" w:ascii="宋体" w:hAnsi="宋体" w:eastAsia="宋体" w:cs="宋体"/>
                <w:sz w:val="21"/>
                <w:szCs w:val="21"/>
                <w:highlight w:val="none"/>
              </w:rPr>
              <w:t>:≥120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w:t>
            </w:r>
          </w:p>
          <w:p w14:paraId="6C172BE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、高音：1x1.4寸出口，75mm音圈。</w:t>
            </w:r>
          </w:p>
          <w:p w14:paraId="74C5403C">
            <w:pPr>
              <w:jc w:val="left"/>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color w:val="auto"/>
                <w:sz w:val="21"/>
                <w:szCs w:val="21"/>
                <w:highlight w:val="none"/>
              </w:rPr>
              <w:t>覆盖角（H×V）：</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14:paraId="7435403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以上4项每项满足或正偏离得0.5分，满分2分，不满足不得分。</w:t>
            </w:r>
          </w:p>
          <w:p w14:paraId="3F6A3E4F">
            <w:pPr>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中加盖投标供应商公章的具有检测资质的第三方检测机构出具的检测报告复印</w:t>
            </w:r>
            <w:r>
              <w:rPr>
                <w:rFonts w:hint="eastAsia" w:cs="宋体"/>
                <w:b/>
                <w:bCs/>
                <w:sz w:val="21"/>
                <w:szCs w:val="21"/>
                <w:highlight w:val="none"/>
                <w:lang w:val="en-US" w:eastAsia="zh-CN"/>
              </w:rPr>
              <w:t>件</w:t>
            </w:r>
            <w:r>
              <w:rPr>
                <w:rFonts w:hint="eastAsia" w:ascii="宋体" w:hAnsi="宋体" w:eastAsia="宋体" w:cs="宋体"/>
                <w:b/>
                <w:bCs/>
                <w:sz w:val="21"/>
                <w:szCs w:val="21"/>
                <w:highlight w:val="none"/>
              </w:rPr>
              <w:t>)</w:t>
            </w:r>
          </w:p>
        </w:tc>
      </w:tr>
      <w:tr w14:paraId="4CD1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07ABDEB0">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1F511DD5">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1B50ABD3">
            <w:pPr>
              <w:jc w:val="center"/>
              <w:rPr>
                <w:rFonts w:hint="default"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双18寸超低音音箱</w:t>
            </w:r>
            <w:r>
              <w:rPr>
                <w:rFonts w:hint="eastAsia" w:ascii="宋体" w:hAnsi="宋体" w:eastAsia="宋体" w:cs="宋体"/>
                <w:sz w:val="21"/>
                <w:szCs w:val="21"/>
                <w:highlight w:val="none"/>
                <w:lang w:val="en-US" w:eastAsia="zh-CN"/>
              </w:rPr>
              <w:t>（2分）</w:t>
            </w:r>
          </w:p>
        </w:tc>
        <w:tc>
          <w:tcPr>
            <w:tcW w:w="3022" w:type="pct"/>
            <w:vAlign w:val="center"/>
          </w:tcPr>
          <w:p w14:paraId="0245010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低音单元≥</w:t>
            </w:r>
            <w:r>
              <w:rPr>
                <w:rFonts w:hint="eastAsia" w:ascii="宋体" w:hAnsi="宋体" w:eastAsia="宋体" w:cs="宋体"/>
                <w:sz w:val="21"/>
                <w:szCs w:val="21"/>
                <w:highlight w:val="none"/>
                <w:lang w:val="en-US" w:eastAsia="zh-CN"/>
              </w:rPr>
              <w:t>2*18寸</w:t>
            </w:r>
            <w:r>
              <w:rPr>
                <w:rFonts w:hint="eastAsia" w:ascii="宋体" w:hAnsi="宋体" w:eastAsia="宋体" w:cs="宋体"/>
                <w:sz w:val="21"/>
                <w:szCs w:val="21"/>
                <w:highlight w:val="none"/>
              </w:rPr>
              <w:t>。</w:t>
            </w:r>
          </w:p>
          <w:p w14:paraId="13259D3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频率响应</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rPr>
              <w:t>Hz—300Hz。</w:t>
            </w:r>
          </w:p>
          <w:p w14:paraId="7CE71E80">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连续功率≥</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600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w:t>
            </w:r>
          </w:p>
          <w:p w14:paraId="4D0C531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最大声压级≥13</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dB</w:t>
            </w:r>
          </w:p>
          <w:p w14:paraId="589ED0F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项每项满足或正偏离得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分，不满足不得分。</w:t>
            </w:r>
          </w:p>
          <w:p w14:paraId="6A8BDE3F">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中加盖投标供应商公章的具有检测资质的第三方检测机构出具的检测报告复印件)</w:t>
            </w:r>
          </w:p>
        </w:tc>
      </w:tr>
      <w:tr w14:paraId="0221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67E6FDED">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2CC5BB37">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02EAB61F">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数字</w:t>
            </w:r>
            <w:r>
              <w:rPr>
                <w:rFonts w:hint="eastAsia" w:ascii="宋体" w:hAnsi="宋体" w:eastAsia="宋体" w:cs="宋体"/>
                <w:sz w:val="21"/>
                <w:szCs w:val="21"/>
                <w:highlight w:val="none"/>
                <w:lang w:val="en-US" w:eastAsia="zh-CN"/>
              </w:rPr>
              <w:t>电源时序器</w:t>
            </w:r>
          </w:p>
          <w:p w14:paraId="3C395FD3">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（7分）</w:t>
            </w:r>
          </w:p>
        </w:tc>
        <w:tc>
          <w:tcPr>
            <w:tcW w:w="3022" w:type="pct"/>
            <w:vAlign w:val="center"/>
          </w:tcPr>
          <w:p w14:paraId="628B9F9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1、配置数码LED电压显示窗口，具备超压和欠压警示功能，当</w:t>
            </w:r>
            <w:r>
              <w:rPr>
                <w:rFonts w:hint="eastAsia" w:ascii="宋体" w:hAnsi="宋体" w:eastAsia="宋体" w:cs="宋体"/>
                <w:color w:val="auto"/>
                <w:sz w:val="21"/>
                <w:szCs w:val="21"/>
                <w:highlight w:val="none"/>
              </w:rPr>
              <w:t>电压高于245V或者低于195V</w:t>
            </w:r>
            <w:r>
              <w:rPr>
                <w:rFonts w:hint="eastAsia" w:ascii="宋体" w:hAnsi="宋体" w:eastAsia="宋体" w:cs="宋体"/>
                <w:sz w:val="21"/>
                <w:szCs w:val="21"/>
                <w:highlight w:val="none"/>
              </w:rPr>
              <w:t>时闪亮警示</w:t>
            </w:r>
          </w:p>
          <w:p w14:paraId="33538A4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2、提供19个插座输出，紫铜插片，万能插座适合各种插头。</w:t>
            </w:r>
          </w:p>
          <w:p w14:paraId="6F6356C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3、无线受控，支持手机APP控制功能，采用WIFI连接局域网无需网线，即可实现手机远程实时控制，预约编程定时自动开关机</w:t>
            </w:r>
          </w:p>
          <w:p w14:paraId="1CC8639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4、支持净化功能，滤除电网杂波，去除干扰杂音，提高音频系统音质</w:t>
            </w:r>
          </w:p>
          <w:p w14:paraId="2D1C217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5、支持防雷抗浪涌功能，给予整个系统3级防雷保护，防止贵重设备在雷击天气下遭到破坏</w:t>
            </w:r>
          </w:p>
          <w:p w14:paraId="787AAE6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6、支持RS485，RS-232串口控制，</w:t>
            </w:r>
          </w:p>
          <w:p w14:paraId="36264CD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7、MTBF≥40000小时</w:t>
            </w:r>
          </w:p>
          <w:p w14:paraId="4C78C58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以上7项每项都满足得7分，满分7分，一项不满足不</w:t>
            </w:r>
            <w:r>
              <w:rPr>
                <w:rFonts w:hint="eastAsia" w:cs="宋体"/>
                <w:sz w:val="21"/>
                <w:szCs w:val="21"/>
                <w:highlight w:val="none"/>
                <w:lang w:val="en-US" w:eastAsia="zh-CN"/>
              </w:rPr>
              <w:t>得分。</w:t>
            </w:r>
          </w:p>
          <w:p w14:paraId="348D59CE">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中加盖投标供应商公章的具有检测资质的第三方检测机构出具的检测报告复印件)</w:t>
            </w:r>
          </w:p>
        </w:tc>
      </w:tr>
      <w:tr w14:paraId="324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42C417D3">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715FC28A">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6BA2F79F">
            <w:pPr>
              <w:jc w:val="center"/>
              <w:rPr>
                <w:rFonts w:hint="default" w:ascii="宋体" w:hAnsi="宋体" w:eastAsia="宋体" w:cs="宋体"/>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一拖二无线话筒（真分集）6套手持+4套头戴</w:t>
            </w:r>
            <w:r>
              <w:rPr>
                <w:rFonts w:hint="eastAsia" w:ascii="宋体" w:hAnsi="宋体" w:eastAsia="宋体" w:cs="宋体"/>
                <w:color w:val="auto"/>
                <w:sz w:val="21"/>
                <w:szCs w:val="21"/>
                <w:highlight w:val="none"/>
                <w:lang w:val="en-US" w:eastAsia="zh-CN"/>
              </w:rPr>
              <w:t>（4分）</w:t>
            </w:r>
          </w:p>
        </w:tc>
        <w:tc>
          <w:tcPr>
            <w:tcW w:w="3022" w:type="pct"/>
            <w:vAlign w:val="center"/>
          </w:tcPr>
          <w:p w14:paraId="08DF2C1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1、支持人体感应、智能静音、智能唤醒。</w:t>
            </w:r>
          </w:p>
          <w:p w14:paraId="01794F6E">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2、10mW／30mW两档功率调节适用各种场合。</w:t>
            </w:r>
          </w:p>
          <w:p w14:paraId="79A83C34">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3、主机采用电子管技术具有低噪声、稳定系数高</w:t>
            </w:r>
          </w:p>
          <w:p w14:paraId="737D348E">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4、内置自动扫频功能，可自动跳过正在使用频率及外来干扰频率，避免断频串频现象</w:t>
            </w:r>
          </w:p>
          <w:p w14:paraId="2FD6D7D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项每项满足得</w:t>
            </w:r>
            <w:r>
              <w:rPr>
                <w:rFonts w:hint="eastAsia" w:cs="宋体"/>
                <w:sz w:val="21"/>
                <w:szCs w:val="21"/>
                <w:highlight w:val="none"/>
                <w:lang w:val="en-US" w:eastAsia="zh-CN"/>
              </w:rPr>
              <w:t>4</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分，不满足不得分。</w:t>
            </w:r>
          </w:p>
          <w:p w14:paraId="64762958">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中加盖投标供应商公章的具有检测资质的第三方检测机构出具的检测报告复印件)</w:t>
            </w:r>
          </w:p>
        </w:tc>
      </w:tr>
      <w:tr w14:paraId="428C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78A10360">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03A50462">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7774B61D">
            <w:pPr>
              <w:jc w:val="center"/>
              <w:rPr>
                <w:rFonts w:hint="default"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四通道功放</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sz w:val="21"/>
                <w:szCs w:val="21"/>
                <w:highlight w:val="none"/>
                <w:lang w:val="en-US" w:eastAsia="zh-CN"/>
              </w:rPr>
              <w:t>12分）</w:t>
            </w:r>
          </w:p>
          <w:p w14:paraId="7B7BE495">
            <w:pPr>
              <w:jc w:val="center"/>
              <w:rPr>
                <w:rFonts w:hint="eastAsia" w:ascii="宋体" w:hAnsi="宋体" w:eastAsia="宋体" w:cs="宋体"/>
                <w:sz w:val="21"/>
                <w:szCs w:val="21"/>
                <w:highlight w:val="none"/>
                <w:lang w:val="zh-CN" w:eastAsia="zh-CN"/>
              </w:rPr>
            </w:pPr>
          </w:p>
        </w:tc>
        <w:tc>
          <w:tcPr>
            <w:tcW w:w="3022" w:type="pct"/>
            <w:vAlign w:val="center"/>
          </w:tcPr>
          <w:p w14:paraId="13C7A74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远程控制：实现与其它数字信号处理设备进行联动通讯，功放具有数字信号网络远程控制RJ45端口，内置4个输入、输出通道各有7段参数均衡（PEQ），每段参数均衡（PEQ）有参数、Low-Shelf,High-Shelf,ALLPASS多种滤波器类型选择；每路输出通道均具有高通、低通滤波器，每个滤波器有多种斜率和类型供选择；同时每个输入/输出通道可设置最长延时达1000ms ，带延时开关；每路输出通道均有压缩器和限幅器，可调节各压缩器的门限值，压缩比，启控时间和释放时间，具有通道延时功能：软硬拐点调节可修正多个扬声器同时扩声而产生的自然延时，满足各种场合建声环境；同时有30个存档模式，方便不同场合应用的设置。                                        2、功率智能恒定技术，当功放连续负载低于额定功率时，输出功率智能控制不会继续放大恒定在安全工作范围，使功率稳定性大为提高。</w:t>
            </w:r>
          </w:p>
          <w:p w14:paraId="594A6964">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数字显示LED屏实时工作，实时显示当前应用参数</w:t>
            </w:r>
          </w:p>
          <w:p w14:paraId="15A170B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 输出功率（20Hz-20KHz/THD≤1％）：</w:t>
            </w:r>
          </w:p>
          <w:p w14:paraId="4FE829D1">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立体声/8Ω：</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p>
          <w:p w14:paraId="491225F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立体声/4Ω：1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50</w:t>
            </w:r>
            <w:r>
              <w:rPr>
                <w:rFonts w:hint="eastAsia" w:ascii="宋体" w:hAnsi="宋体" w:eastAsia="宋体" w:cs="宋体"/>
                <w:sz w:val="21"/>
                <w:szCs w:val="21"/>
                <w:highlight w:val="none"/>
                <w:lang w:val="en-US" w:eastAsia="zh-CN"/>
              </w:rPr>
              <w:t>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                            </w:t>
            </w:r>
          </w:p>
          <w:p w14:paraId="08DDD06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项每项满足或正偏离得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分，不满足不得分。</w:t>
            </w:r>
          </w:p>
          <w:p w14:paraId="0591B007">
            <w:p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w:t>
            </w:r>
            <w:r>
              <w:rPr>
                <w:rFonts w:hint="eastAsia" w:cs="宋体"/>
                <w:b/>
                <w:bCs/>
                <w:sz w:val="21"/>
                <w:szCs w:val="21"/>
                <w:highlight w:val="none"/>
                <w:lang w:eastAsia="zh-CN"/>
              </w:rPr>
              <w:t>响应文件</w:t>
            </w:r>
            <w:r>
              <w:rPr>
                <w:rFonts w:hint="eastAsia" w:ascii="宋体" w:hAnsi="宋体" w:eastAsia="宋体" w:cs="宋体"/>
                <w:b/>
                <w:bCs/>
                <w:sz w:val="21"/>
                <w:szCs w:val="21"/>
                <w:highlight w:val="none"/>
              </w:rPr>
              <w:t>中加盖投标供应商公章的具有检测资质的第三方检测机构出具的检测报告复印件)</w:t>
            </w:r>
          </w:p>
        </w:tc>
      </w:tr>
      <w:tr w14:paraId="2FED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vMerge w:val="continue"/>
            <w:vAlign w:val="center"/>
          </w:tcPr>
          <w:p w14:paraId="5D3B657E">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721" w:type="pct"/>
            <w:vMerge w:val="continue"/>
            <w:vAlign w:val="center"/>
          </w:tcPr>
          <w:p w14:paraId="29D8A32C">
            <w:pPr>
              <w:keepNext w:val="0"/>
              <w:keepLines w:val="0"/>
              <w:pageBreakBefore w:val="0"/>
              <w:kinsoku/>
              <w:wordWrap w:val="0"/>
              <w:overflowPunct/>
              <w:topLinePunct w:val="0"/>
              <w:autoSpaceDE w:val="0"/>
              <w:autoSpaceDN w:val="0"/>
              <w:bidi w:val="0"/>
              <w:adjustRightInd w:val="0"/>
              <w:snapToGrid/>
              <w:spacing w:line="3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872" w:type="pct"/>
            <w:vAlign w:val="center"/>
          </w:tcPr>
          <w:p w14:paraId="0BDE58BD">
            <w:pPr>
              <w:jc w:val="center"/>
              <w:rPr>
                <w:rFonts w:hint="default"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数字音频信号处理器</w:t>
            </w:r>
            <w:r>
              <w:rPr>
                <w:rFonts w:hint="eastAsia" w:ascii="宋体" w:hAnsi="宋体" w:eastAsia="宋体" w:cs="宋体"/>
                <w:sz w:val="21"/>
                <w:szCs w:val="21"/>
                <w:highlight w:val="none"/>
                <w:lang w:val="en-US" w:eastAsia="zh-CN"/>
              </w:rPr>
              <w:t>（5分）</w:t>
            </w:r>
          </w:p>
        </w:tc>
        <w:tc>
          <w:tcPr>
            <w:tcW w:w="3022" w:type="pct"/>
            <w:vAlign w:val="center"/>
          </w:tcPr>
          <w:p w14:paraId="240D9072">
            <w:pPr>
              <w:numPr>
                <w:ilvl w:val="0"/>
                <w:numId w:val="0"/>
              </w:numPr>
              <w:ind w:left="0" w:leftChars="0" w:firstLine="0" w:firstLineChars="0"/>
              <w:jc w:val="left"/>
              <w:rPr>
                <w:rFonts w:hint="eastAsia" w:ascii="宋体" w:hAnsi="宋体" w:eastAsia="宋体" w:cs="宋体"/>
                <w:kern w:val="0"/>
                <w:sz w:val="21"/>
                <w:szCs w:val="21"/>
                <w:highlight w:val="none"/>
                <w:lang w:val="en-US" w:eastAsia="en-US" w:bidi="ar-SA"/>
              </w:rPr>
            </w:pPr>
            <w:r>
              <w:rPr>
                <w:rFonts w:hint="eastAsia" w:cs="宋体"/>
                <w:kern w:val="0"/>
                <w:sz w:val="21"/>
                <w:szCs w:val="21"/>
                <w:highlight w:val="none"/>
                <w:lang w:val="en-US" w:eastAsia="zh-CN" w:bidi="ar-SA"/>
              </w:rPr>
              <w:t>1、</w:t>
            </w:r>
            <w:r>
              <w:rPr>
                <w:rFonts w:hint="eastAsia" w:ascii="宋体" w:hAnsi="宋体" w:eastAsia="宋体" w:cs="宋体"/>
                <w:kern w:val="0"/>
                <w:sz w:val="21"/>
                <w:szCs w:val="21"/>
                <w:highlight w:val="none"/>
                <w:lang w:val="en-US" w:eastAsia="en-US" w:bidi="ar-SA"/>
              </w:rPr>
              <w:t>4进8出采用300Mhz高性能32位DSP处理器和最新的32位ADC和32位DAC.</w:t>
            </w:r>
          </w:p>
          <w:p w14:paraId="26A2D93B">
            <w:pPr>
              <w:numPr>
                <w:ilvl w:val="0"/>
                <w:numId w:val="0"/>
              </w:numPr>
              <w:ind w:left="0" w:leftChars="0" w:firstLine="0" w:firstLineChars="0"/>
              <w:jc w:val="left"/>
              <w:rPr>
                <w:rFonts w:hint="eastAsia" w:ascii="宋体" w:hAnsi="宋体" w:eastAsia="宋体" w:cs="宋体"/>
                <w:kern w:val="0"/>
                <w:sz w:val="21"/>
                <w:szCs w:val="21"/>
                <w:highlight w:val="none"/>
                <w:lang w:val="en-US" w:eastAsia="en-US" w:bidi="ar-SA"/>
              </w:rPr>
            </w:pPr>
            <w:r>
              <w:rPr>
                <w:rFonts w:hint="eastAsia" w:cs="宋体"/>
                <w:kern w:val="0"/>
                <w:sz w:val="21"/>
                <w:szCs w:val="21"/>
                <w:highlight w:val="none"/>
                <w:lang w:val="en-US" w:eastAsia="zh-CN" w:bidi="ar-SA"/>
              </w:rPr>
              <w:t>2、</w:t>
            </w:r>
            <w:r>
              <w:rPr>
                <w:rFonts w:hint="eastAsia" w:ascii="宋体" w:hAnsi="宋体" w:eastAsia="宋体" w:cs="宋体"/>
                <w:kern w:val="0"/>
                <w:sz w:val="21"/>
                <w:szCs w:val="21"/>
                <w:highlight w:val="none"/>
                <w:lang w:val="en-US" w:eastAsia="en-US" w:bidi="ar-SA"/>
              </w:rPr>
              <w:t>带FIR滤波器,可以实现平坦相位曲线, 带自动均衡和自动相位均衡,实现任意相位修正.</w:t>
            </w:r>
          </w:p>
          <w:p w14:paraId="3833BFD9">
            <w:pPr>
              <w:numPr>
                <w:ilvl w:val="0"/>
                <w:numId w:val="0"/>
              </w:numPr>
              <w:ind w:left="0" w:leftChars="0" w:firstLine="0" w:firstLineChars="0"/>
              <w:jc w:val="left"/>
              <w:rPr>
                <w:rFonts w:hint="eastAsia" w:ascii="宋体" w:hAnsi="宋体" w:eastAsia="宋体" w:cs="宋体"/>
                <w:kern w:val="0"/>
                <w:sz w:val="21"/>
                <w:szCs w:val="21"/>
                <w:highlight w:val="none"/>
                <w:lang w:val="en-US" w:eastAsia="en-US" w:bidi="ar-SA"/>
              </w:rPr>
            </w:pPr>
            <w:r>
              <w:rPr>
                <w:rFonts w:hint="eastAsia"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en-US" w:bidi="ar-SA"/>
              </w:rPr>
              <w:t>软件自带FIR设计工具包,不需要第三方FIR设计软件.</w:t>
            </w:r>
          </w:p>
          <w:p w14:paraId="2180945A">
            <w:pPr>
              <w:numPr>
                <w:ilvl w:val="0"/>
                <w:numId w:val="0"/>
              </w:numPr>
              <w:ind w:left="0" w:leftChars="0" w:firstLine="0" w:firstLineChars="0"/>
              <w:jc w:val="left"/>
              <w:rPr>
                <w:rFonts w:hint="eastAsia" w:ascii="宋体" w:hAnsi="宋体" w:eastAsia="宋体" w:cs="宋体"/>
                <w:kern w:val="0"/>
                <w:sz w:val="21"/>
                <w:szCs w:val="21"/>
                <w:highlight w:val="none"/>
                <w:lang w:val="en-US" w:eastAsia="en-US" w:bidi="ar-SA"/>
              </w:rPr>
            </w:pPr>
            <w:r>
              <w:rPr>
                <w:rFonts w:hint="eastAsia" w:cs="宋体"/>
                <w:kern w:val="0"/>
                <w:sz w:val="21"/>
                <w:szCs w:val="21"/>
                <w:highlight w:val="none"/>
                <w:lang w:val="en-US" w:eastAsia="zh-CN" w:bidi="ar-SA"/>
              </w:rPr>
              <w:t>4、</w:t>
            </w:r>
            <w:r>
              <w:rPr>
                <w:rFonts w:hint="eastAsia" w:ascii="宋体" w:hAnsi="宋体" w:eastAsia="宋体" w:cs="宋体"/>
                <w:kern w:val="0"/>
                <w:sz w:val="21"/>
                <w:szCs w:val="21"/>
                <w:highlight w:val="none"/>
                <w:lang w:val="en-US" w:eastAsia="en-US" w:bidi="ar-SA"/>
              </w:rPr>
              <w:t>输入输出带多种均衡,有参量均衡,LowShelf,HighShelf,1阶全通滤波器,二阶全通,带通,高通,低通,陷波器等</w:t>
            </w:r>
          </w:p>
          <w:p w14:paraId="30CC9F89">
            <w:pPr>
              <w:numPr>
                <w:ilvl w:val="0"/>
                <w:numId w:val="0"/>
              </w:numPr>
              <w:ind w:left="0" w:leftChars="0" w:firstLine="0" w:firstLineChars="0"/>
              <w:jc w:val="left"/>
              <w:rPr>
                <w:rFonts w:hint="eastAsia" w:ascii="宋体" w:hAnsi="宋体" w:eastAsia="宋体" w:cs="宋体"/>
                <w:kern w:val="0"/>
                <w:sz w:val="21"/>
                <w:szCs w:val="21"/>
                <w:highlight w:val="none"/>
                <w:lang w:val="en-US" w:eastAsia="en-US" w:bidi="ar-SA"/>
              </w:rPr>
            </w:pPr>
            <w:r>
              <w:rPr>
                <w:rFonts w:hint="eastAsia"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en-US" w:bidi="ar-SA"/>
              </w:rPr>
              <w:t>每通道1000ms延时，输入8个参量均衡，输出9个参量均衡，运行PEQ，HAigh Sheif,Low Sheif EQ</w:t>
            </w:r>
          </w:p>
          <w:p w14:paraId="1F272180">
            <w:pPr>
              <w:numPr>
                <w:ilvl w:val="0"/>
                <w:numId w:val="0"/>
              </w:numPr>
              <w:ind w:left="0" w:leftChars="0" w:firstLine="0" w:firstLineChars="0"/>
              <w:jc w:val="left"/>
              <w:rPr>
                <w:rFonts w:hint="eastAsia" w:ascii="宋体" w:hAnsi="宋体" w:eastAsia="宋体" w:cs="宋体"/>
                <w:kern w:val="0"/>
                <w:sz w:val="21"/>
                <w:szCs w:val="21"/>
                <w:highlight w:val="none"/>
                <w:lang w:val="en-US" w:eastAsia="en-US" w:bidi="ar-SA"/>
              </w:rPr>
            </w:pPr>
            <w:r>
              <w:rPr>
                <w:rFonts w:hint="eastAsia" w:ascii="宋体" w:hAnsi="宋体" w:eastAsia="宋体" w:cs="宋体"/>
                <w:kern w:val="0"/>
                <w:sz w:val="21"/>
                <w:szCs w:val="21"/>
                <w:highlight w:val="none"/>
                <w:lang w:val="en-US" w:eastAsia="en-US" w:bidi="ar-SA"/>
              </w:rPr>
              <w:t>以上</w:t>
            </w:r>
            <w:r>
              <w:rPr>
                <w:rFonts w:hint="eastAsia" w:ascii="宋体" w:hAnsi="宋体" w:eastAsia="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en-US" w:bidi="ar-SA"/>
              </w:rPr>
              <w:t>项每项满足或正偏离得</w:t>
            </w:r>
            <w:r>
              <w:rPr>
                <w:rFonts w:hint="eastAsia" w:ascii="宋体" w:hAnsi="宋体" w:eastAsia="宋体" w:cs="宋体"/>
                <w:kern w:val="0"/>
                <w:sz w:val="21"/>
                <w:szCs w:val="21"/>
                <w:highlight w:val="none"/>
                <w:lang w:val="en-US" w:eastAsia="zh-CN" w:bidi="ar-SA"/>
              </w:rPr>
              <w:t>1</w:t>
            </w:r>
            <w:r>
              <w:rPr>
                <w:rFonts w:hint="eastAsia" w:ascii="宋体" w:hAnsi="宋体" w:eastAsia="宋体" w:cs="宋体"/>
                <w:kern w:val="0"/>
                <w:sz w:val="21"/>
                <w:szCs w:val="21"/>
                <w:highlight w:val="none"/>
                <w:lang w:val="en-US" w:eastAsia="en-US" w:bidi="ar-SA"/>
              </w:rPr>
              <w:t>分，满分</w:t>
            </w:r>
            <w:r>
              <w:rPr>
                <w:rFonts w:hint="eastAsia" w:ascii="宋体" w:hAnsi="宋体" w:eastAsia="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en-US" w:bidi="ar-SA"/>
              </w:rPr>
              <w:t>分，不满足不得分。</w:t>
            </w:r>
          </w:p>
          <w:p w14:paraId="00C6CFEF">
            <w:pPr>
              <w:numPr>
                <w:ilvl w:val="0"/>
                <w:numId w:val="0"/>
              </w:numPr>
              <w:ind w:left="0" w:leftChars="0" w:firstLine="0" w:firstLineChars="0"/>
              <w:jc w:val="left"/>
              <w:rPr>
                <w:rFonts w:hint="eastAsia" w:ascii="宋体" w:hAnsi="宋体" w:eastAsia="宋体" w:cs="宋体"/>
                <w:kern w:val="0"/>
                <w:sz w:val="21"/>
                <w:szCs w:val="21"/>
                <w:highlight w:val="none"/>
                <w:lang w:val="zh-CN" w:eastAsia="zh-CN" w:bidi="ar-SA"/>
              </w:rPr>
            </w:pPr>
            <w:r>
              <w:rPr>
                <w:rFonts w:hint="eastAsia" w:ascii="宋体" w:hAnsi="宋体" w:eastAsia="宋体" w:cs="宋体"/>
                <w:b/>
                <w:bCs/>
                <w:kern w:val="0"/>
                <w:sz w:val="21"/>
                <w:szCs w:val="21"/>
                <w:highlight w:val="none"/>
                <w:lang w:val="en-US" w:eastAsia="en-US" w:bidi="ar-SA"/>
              </w:rPr>
              <w:t>(</w:t>
            </w:r>
            <w:r>
              <w:rPr>
                <w:rFonts w:hint="eastAsia" w:cs="宋体"/>
                <w:b/>
                <w:bCs/>
                <w:kern w:val="0"/>
                <w:sz w:val="21"/>
                <w:szCs w:val="21"/>
                <w:highlight w:val="none"/>
                <w:lang w:val="en-US" w:eastAsia="zh-CN" w:bidi="ar-SA"/>
              </w:rPr>
              <w:t>响应文件</w:t>
            </w:r>
            <w:r>
              <w:rPr>
                <w:rFonts w:hint="eastAsia" w:ascii="宋体" w:hAnsi="宋体" w:eastAsia="宋体" w:cs="宋体"/>
                <w:b/>
                <w:bCs/>
                <w:kern w:val="0"/>
                <w:sz w:val="21"/>
                <w:szCs w:val="21"/>
                <w:highlight w:val="none"/>
                <w:lang w:val="en-US" w:eastAsia="en-US" w:bidi="ar-SA"/>
              </w:rPr>
              <w:t>中加盖投标供应商公章的具有检测资质的第三方检测机构出具的检测报告复印件)</w:t>
            </w:r>
          </w:p>
        </w:tc>
      </w:tr>
    </w:tbl>
    <w:p w14:paraId="3D0B7589">
      <w:pPr>
        <w:wordWrap w:val="0"/>
        <w:jc w:val="center"/>
        <w:rPr>
          <w:rFonts w:hint="eastAsia" w:ascii="宋体" w:hAnsi="宋体" w:eastAsia="宋体" w:cs="宋体"/>
          <w:color w:val="000000" w:themeColor="text1"/>
          <w:sz w:val="21"/>
          <w:highlight w:val="none"/>
          <w:lang w:eastAsia="zh-CN"/>
          <w14:textFill>
            <w14:solidFill>
              <w14:schemeClr w14:val="tx1"/>
            </w14:solidFill>
          </w14:textFill>
        </w:rPr>
        <w:sectPr>
          <w:footerReference r:id="rId5" w:type="default"/>
          <w:pgSz w:w="12240" w:h="15840"/>
          <w:pgMar w:top="1440" w:right="1140" w:bottom="1060" w:left="1680" w:header="0" w:footer="861" w:gutter="0"/>
          <w:pgNumType w:fmt="decimal"/>
          <w:cols w:space="720" w:num="1"/>
        </w:sectPr>
      </w:pPr>
    </w:p>
    <w:p w14:paraId="4A35502D">
      <w:pPr>
        <w:pStyle w:val="3"/>
        <w:rPr>
          <w:rFonts w:hint="eastAsia" w:ascii="宋体" w:hAnsi="宋体" w:eastAsia="宋体" w:cs="宋体"/>
          <w:sz w:val="21"/>
          <w:szCs w:val="21"/>
          <w:highlight w:val="none"/>
          <w:lang w:eastAsia="zh-CN"/>
        </w:rPr>
      </w:pPr>
      <w:bookmarkStart w:id="107" w:name="_bookmark87"/>
      <w:bookmarkEnd w:id="107"/>
      <w:r>
        <w:rPr>
          <w:rFonts w:hint="eastAsia" w:ascii="宋体" w:hAnsi="宋体" w:eastAsia="宋体" w:cs="宋体"/>
          <w:color w:val="000000"/>
          <w:sz w:val="21"/>
          <w:szCs w:val="21"/>
          <w:highlight w:val="none"/>
          <w:lang w:val="zh-CN" w:eastAsia="zh-CN"/>
        </w:rPr>
        <w:t>政府采购相关政策要求</w:t>
      </w:r>
    </w:p>
    <w:p w14:paraId="5D2E3E29">
      <w:pPr>
        <w:autoSpaceDE w:val="0"/>
        <w:autoSpaceDN w:val="0"/>
        <w:adjustRightInd w:val="0"/>
        <w:spacing w:line="440" w:lineRule="exact"/>
        <w:ind w:firstLine="420" w:firstLineChars="200"/>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lang w:eastAsia="zh-CN"/>
        </w:rPr>
        <w:t>1.根据《政府采购促进中小企业发展管理办法》（财库〔2020〕46号文件）、《关于进一步加大政府采购支持中小企业力度的通知》（财库〔2022〕19号）的规定</w:t>
      </w:r>
      <w:r>
        <w:rPr>
          <w:rFonts w:hint="eastAsia" w:ascii="宋体" w:hAnsi="宋体" w:eastAsia="宋体" w:cs="宋体"/>
          <w:b/>
          <w:sz w:val="21"/>
          <w:szCs w:val="21"/>
          <w:highlight w:val="none"/>
          <w:lang w:eastAsia="zh-CN"/>
        </w:rPr>
        <w:t>，执行价格评审优惠的扶持政策</w:t>
      </w:r>
      <w:r>
        <w:rPr>
          <w:rFonts w:hint="eastAsia" w:ascii="宋体" w:hAnsi="宋体" w:eastAsia="宋体" w:cs="宋体"/>
          <w:sz w:val="21"/>
          <w:szCs w:val="21"/>
          <w:highlight w:val="none"/>
          <w:lang w:eastAsia="zh-CN"/>
        </w:rPr>
        <w:t>，对小型和微型企业供应商产品的价格给予10%的扣除，用扣除后的价格参与评审。</w:t>
      </w:r>
      <w:r>
        <w:rPr>
          <w:rFonts w:hint="eastAsia" w:ascii="宋体" w:hAnsi="宋体" w:eastAsia="宋体" w:cs="宋体"/>
          <w:b/>
          <w:sz w:val="21"/>
          <w:szCs w:val="21"/>
          <w:highlight w:val="none"/>
          <w:lang w:eastAsia="zh-CN"/>
        </w:rPr>
        <w:t>中小企业参加政府采购活动，应当出具本办法规定的《中小企业声明函》。</w:t>
      </w:r>
    </w:p>
    <w:p w14:paraId="11904465">
      <w:pPr>
        <w:autoSpaceDE w:val="0"/>
        <w:autoSpaceDN w:val="0"/>
        <w:adjustRightInd w:val="0"/>
        <w:spacing w:line="440" w:lineRule="exact"/>
        <w:ind w:firstLine="420" w:firstLineChars="200"/>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1"/>
          <w:szCs w:val="21"/>
          <w:highlight w:val="none"/>
          <w:lang w:val="zh-CN" w:eastAsia="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41FBB99A">
      <w:pPr>
        <w:autoSpaceDE w:val="0"/>
        <w:autoSpaceDN w:val="0"/>
        <w:adjustRightInd w:val="0"/>
        <w:spacing w:line="440" w:lineRule="exact"/>
        <w:ind w:firstLine="420" w:firstLineChars="200"/>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1"/>
          <w:szCs w:val="21"/>
          <w:highlight w:val="none"/>
          <w:lang w:val="zh-CN" w:eastAsia="zh-CN"/>
        </w:rPr>
        <w:t>如果一个采购项目或采购包含有多个采购标的的，则每个采购标的均应由中小企业制造,才享受中小微企业政策。</w:t>
      </w:r>
    </w:p>
    <w:p w14:paraId="551836DA">
      <w:pPr>
        <w:autoSpaceDE w:val="0"/>
        <w:autoSpaceDN w:val="0"/>
        <w:adjustRightInd w:val="0"/>
        <w:spacing w:line="400" w:lineRule="exact"/>
        <w:ind w:firstLine="420" w:firstLineChars="200"/>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eastAsia="宋体" w:cs="宋体"/>
          <w:b/>
          <w:bCs/>
          <w:sz w:val="21"/>
          <w:szCs w:val="21"/>
          <w:highlight w:val="none"/>
          <w:lang w:eastAsia="zh-CN"/>
        </w:rPr>
        <w:t xml:space="preserve">监狱企业参加政府采购活动时，应当提供由省级以上监狱管理局、戒毒管理局（含新疆生产建设兵团）出具的属于监狱企业的证明文件。 </w:t>
      </w:r>
    </w:p>
    <w:p w14:paraId="2A069A8B">
      <w:pPr>
        <w:autoSpaceDE w:val="0"/>
        <w:autoSpaceDN w:val="0"/>
        <w:adjustRightInd w:val="0"/>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eastAsia="宋体" w:cs="宋体"/>
          <w:b/>
          <w:bCs/>
          <w:sz w:val="21"/>
          <w:szCs w:val="21"/>
          <w:highlight w:val="none"/>
          <w:lang w:eastAsia="zh-CN"/>
        </w:rPr>
        <w:t>符合条件的残疾人福利性单位在参加政府采购活动时，应当提供财库〔2017〕141号文规定的《残疾人福利性单位声明函》，并对声明的真实性负责。</w:t>
      </w:r>
      <w:r>
        <w:rPr>
          <w:rFonts w:hint="eastAsia" w:ascii="宋体" w:hAnsi="宋体" w:eastAsia="宋体" w:cs="宋体"/>
          <w:sz w:val="21"/>
          <w:szCs w:val="21"/>
          <w:highlight w:val="none"/>
          <w:lang w:eastAsia="zh-CN"/>
        </w:rPr>
        <w:t>残疾人福利性单位属于小型、微型企业的，不重复享受政策。</w:t>
      </w:r>
    </w:p>
    <w:p w14:paraId="7C124FB4">
      <w:pPr>
        <w:autoSpaceDE w:val="0"/>
        <w:autoSpaceDN w:val="0"/>
        <w:adjustRightInd w:val="0"/>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对于列入财政部、生态环境部发布的《环境标志产品政府采购品目清单》要求的产品，对其磋商价格给予3%的价格扣除，并按照扣除后的价格参加排序。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0AE8B55B">
      <w:pPr>
        <w:autoSpaceDE w:val="0"/>
        <w:autoSpaceDN w:val="0"/>
        <w:adjustRightInd w:val="0"/>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3.对财政部、发展改革委发布的《节能产品政府采购品目清单》但不属于国家强制采购的产品，对其磋商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2B46F2DE">
      <w:pPr>
        <w:autoSpaceDE w:val="0"/>
        <w:autoSpaceDN w:val="0"/>
        <w:adjustRightInd w:val="0"/>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对于列入财政部、国家发改委、信息产业部发布的《无线局域网认证产品政府采购清单》的产品，对其磋商价格给予3%的价格扣除，并按扣除后的价格参加排序。采购项目或者分包中既包含清单中产品也包含非清单中产品的，只对列入清单的产品按其在总报价中所占的比例给予价格扣除。</w:t>
      </w:r>
    </w:p>
    <w:p w14:paraId="311D8846">
      <w:pPr>
        <w:autoSpaceDE w:val="0"/>
        <w:autoSpaceDN w:val="0"/>
        <w:adjustRightInd w:val="0"/>
        <w:spacing w:line="4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5.投标产品同时列入上述多个清单的，将上述规定的价格扣除比例叠加后计算价格扣除。</w:t>
      </w:r>
    </w:p>
    <w:p w14:paraId="2CB75084">
      <w:pPr>
        <w:autoSpaceDE w:val="0"/>
        <w:autoSpaceDN w:val="0"/>
        <w:adjustRightInd w:val="0"/>
        <w:spacing w:line="440" w:lineRule="exact"/>
        <w:ind w:firstLine="420" w:firstLineChars="200"/>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1"/>
          <w:szCs w:val="21"/>
          <w:highlight w:val="none"/>
          <w:lang w:val="zh-CN" w:eastAsia="zh-CN"/>
        </w:rPr>
        <w:t>6、采购项目中如含有计算机，必须预装正版操作系统软件产品，所采购的其他软件必须为正版软件，否则投标无效。</w:t>
      </w:r>
    </w:p>
    <w:p w14:paraId="2298EF7F">
      <w:pPr>
        <w:autoSpaceDE w:val="0"/>
        <w:autoSpaceDN w:val="0"/>
        <w:adjustRightInd w:val="0"/>
        <w:spacing w:line="440" w:lineRule="exact"/>
        <w:ind w:firstLine="420" w:firstLineChars="200"/>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1"/>
          <w:szCs w:val="21"/>
          <w:highlight w:val="none"/>
          <w:lang w:val="zh-CN" w:eastAsia="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3A06759E">
      <w:pPr>
        <w:spacing w:line="440" w:lineRule="exact"/>
        <w:ind w:firstLine="422" w:firstLineChars="200"/>
        <w:outlineLvl w:val="2"/>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本项目所属行业为</w:t>
      </w:r>
      <w:r>
        <w:rPr>
          <w:rFonts w:hint="eastAsia" w:cs="宋体"/>
          <w:b/>
          <w:color w:val="000000"/>
          <w:sz w:val="21"/>
          <w:szCs w:val="21"/>
          <w:highlight w:val="none"/>
          <w:u w:val="single"/>
          <w:lang w:val="en-US" w:eastAsia="zh-CN"/>
        </w:rPr>
        <w:t>制造业</w:t>
      </w:r>
      <w:r>
        <w:rPr>
          <w:rFonts w:hint="eastAsia" w:ascii="宋体" w:hAnsi="宋体" w:eastAsia="宋体" w:cs="宋体"/>
          <w:b/>
          <w:color w:val="000000"/>
          <w:sz w:val="21"/>
          <w:szCs w:val="21"/>
          <w:highlight w:val="none"/>
          <w:lang w:val="zh-CN" w:eastAsia="zh-CN"/>
        </w:rPr>
        <w:t>。</w:t>
      </w:r>
    </w:p>
    <w:p w14:paraId="3A863F2C">
      <w:pPr>
        <w:spacing w:line="440" w:lineRule="exact"/>
        <w:ind w:firstLine="422" w:firstLineChars="200"/>
        <w:outlineLvl w:val="2"/>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本项目为专门面向中小企业采购，中小企业价格扣除</w:t>
      </w:r>
      <w:r>
        <w:rPr>
          <w:rFonts w:hint="eastAsia" w:ascii="宋体" w:hAnsi="宋体" w:eastAsia="宋体" w:cs="宋体"/>
          <w:b/>
          <w:sz w:val="21"/>
          <w:szCs w:val="21"/>
          <w:highlight w:val="none"/>
          <w:lang w:eastAsia="zh-CN"/>
        </w:rPr>
        <w:t>扶持政策</w:t>
      </w:r>
      <w:r>
        <w:rPr>
          <w:rFonts w:hint="eastAsia" w:ascii="宋体" w:hAnsi="宋体" w:eastAsia="宋体" w:cs="宋体"/>
          <w:b/>
          <w:color w:val="000000"/>
          <w:sz w:val="21"/>
          <w:szCs w:val="21"/>
          <w:highlight w:val="none"/>
          <w:lang w:val="zh-CN" w:eastAsia="zh-CN"/>
        </w:rPr>
        <w:t>本项目不适用。</w:t>
      </w:r>
    </w:p>
    <w:p w14:paraId="7AA90B82">
      <w:pPr>
        <w:pStyle w:val="21"/>
        <w:wordWrap w:val="0"/>
        <w:spacing w:line="400" w:lineRule="exact"/>
        <w:ind w:left="0" w:leftChars="0"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p>
    <w:p w14:paraId="11E87B21">
      <w:pPr>
        <w:wordWrap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br w:type="page"/>
      </w:r>
    </w:p>
    <w:p w14:paraId="0A67D50B">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  评审方法</w:t>
      </w:r>
    </w:p>
    <w:p w14:paraId="7B8DF79C">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本次评审采用综合评分法。磋商小组对满足磋商文件实质性要求的响应文件，按照本章第 2.2 款规定的评分标准进行打分，并按得分由高到低顺序推荐成交候选供应商，或根据采购人授权直接确定成交供应商，但磋商报价低于其成本的除外。综合评分相等时，以最后报价低的优先；最后报价也相等的，以服务方案得分高的优先；如果服务方案得分也相等，按照评审办法前附表的规定确定成交候选供应商顺序。</w:t>
      </w:r>
    </w:p>
    <w:p w14:paraId="5C4494E9">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8" w:name="_bookmark88"/>
      <w:bookmarkEnd w:id="108"/>
      <w:r>
        <w:rPr>
          <w:rFonts w:hint="eastAsia" w:ascii="宋体" w:hAnsi="宋体" w:eastAsia="宋体" w:cs="宋体"/>
          <w:color w:val="000000" w:themeColor="text1"/>
          <w:sz w:val="21"/>
          <w:szCs w:val="21"/>
          <w:highlight w:val="none"/>
          <w:lang w:eastAsia="zh-CN"/>
          <w14:textFill>
            <w14:solidFill>
              <w14:schemeClr w14:val="tx1"/>
            </w14:solidFill>
          </w14:textFill>
        </w:rPr>
        <w:t>2.  评审标准</w:t>
      </w:r>
    </w:p>
    <w:p w14:paraId="29197D07">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9" w:name="_bookmark89"/>
      <w:bookmarkEnd w:id="109"/>
      <w:r>
        <w:rPr>
          <w:rFonts w:hint="eastAsia" w:ascii="宋体" w:hAnsi="宋体" w:eastAsia="宋体" w:cs="宋体"/>
          <w:color w:val="000000" w:themeColor="text1"/>
          <w:sz w:val="21"/>
          <w:szCs w:val="21"/>
          <w:highlight w:val="none"/>
          <w:lang w:eastAsia="zh-CN"/>
          <w14:textFill>
            <w14:solidFill>
              <w14:schemeClr w14:val="tx1"/>
            </w14:solidFill>
          </w14:textFill>
        </w:rPr>
        <w:t>2.1</w:t>
      </w:r>
      <w:r>
        <w:rPr>
          <w:rFonts w:hint="eastAsia" w:ascii="宋体" w:hAnsi="宋体" w:eastAsia="宋体" w:cs="宋体"/>
          <w:color w:val="000000" w:themeColor="text1"/>
          <w:spacing w:val="69"/>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初步评审标准</w:t>
      </w:r>
    </w:p>
    <w:p w14:paraId="4586574F">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2.1.1 资格评审标准：见评审办法前附表。</w:t>
      </w:r>
    </w:p>
    <w:p w14:paraId="6925C807">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符合性评审标准：见评审办法前附表。</w:t>
      </w:r>
    </w:p>
    <w:p w14:paraId="402AB65C">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10" w:name="_bookmark90"/>
      <w:bookmarkEnd w:id="110"/>
      <w:r>
        <w:rPr>
          <w:rFonts w:hint="eastAsia" w:ascii="宋体" w:hAnsi="宋体" w:eastAsia="宋体" w:cs="宋体"/>
          <w:color w:val="000000" w:themeColor="text1"/>
          <w:sz w:val="21"/>
          <w:szCs w:val="21"/>
          <w:highlight w:val="none"/>
          <w:lang w:eastAsia="zh-CN"/>
          <w14:textFill>
            <w14:solidFill>
              <w14:schemeClr w14:val="tx1"/>
            </w14:solidFill>
          </w14:textFill>
        </w:rPr>
        <w:t>2.2</w:t>
      </w:r>
      <w:r>
        <w:rPr>
          <w:rFonts w:hint="eastAsia" w:ascii="宋体" w:hAnsi="宋体" w:eastAsia="宋体" w:cs="宋体"/>
          <w:color w:val="000000" w:themeColor="text1"/>
          <w:spacing w:val="69"/>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分值构成与评分标准</w:t>
      </w:r>
    </w:p>
    <w:p w14:paraId="0A46517A">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2.2.1  分值构成</w:t>
      </w:r>
    </w:p>
    <w:p w14:paraId="6B065EDE">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（1）磋商报价：见评审办法前附表；</w:t>
      </w:r>
    </w:p>
    <w:p w14:paraId="3917320F">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（2）商务部分：见评审办法前附表；</w:t>
      </w:r>
    </w:p>
    <w:p w14:paraId="58D235AC">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（3）技术部分：见评审办法前附表。</w:t>
      </w:r>
    </w:p>
    <w:p w14:paraId="4DBB75F0">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2.2.2 评审基准价计算 </w:t>
      </w:r>
    </w:p>
    <w:p w14:paraId="3E323EE6">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评审基准价计算方法：见评审办法前附表。 </w:t>
      </w:r>
    </w:p>
    <w:p w14:paraId="20F8B1D0">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2.2.3  评分标准</w:t>
      </w:r>
    </w:p>
    <w:p w14:paraId="197523CA">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bookmarkStart w:id="111" w:name="_bookmark91"/>
      <w:bookmarkEnd w:id="111"/>
      <w:r>
        <w:rPr>
          <w:rFonts w:hint="eastAsia" w:ascii="宋体" w:hAnsi="宋体" w:eastAsia="宋体" w:cs="宋体"/>
          <w:color w:val="000000" w:themeColor="text1"/>
          <w:highlight w:val="none"/>
          <w:lang w:eastAsia="zh-CN"/>
          <w14:textFill>
            <w14:solidFill>
              <w14:schemeClr w14:val="tx1"/>
            </w14:solidFill>
          </w14:textFill>
        </w:rPr>
        <w:t>（1）磋商报价：见评审办法前附表；</w:t>
      </w:r>
    </w:p>
    <w:p w14:paraId="2CD96AB8">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（2）商务部分：见评审办法前附表；</w:t>
      </w:r>
    </w:p>
    <w:p w14:paraId="47C6AA6E">
      <w:pPr>
        <w:wordWrap w:val="0"/>
        <w:spacing w:line="360" w:lineRule="auto"/>
        <w:ind w:firstLine="44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（3）技术部分：见评审办法前附表。</w:t>
      </w:r>
    </w:p>
    <w:p w14:paraId="6127E8EF">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  评审程序</w:t>
      </w:r>
    </w:p>
    <w:p w14:paraId="0F5C5861">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12" w:name="_bookmark92"/>
      <w:bookmarkEnd w:id="112"/>
      <w:r>
        <w:rPr>
          <w:rFonts w:hint="eastAsia" w:ascii="宋体" w:hAnsi="宋体" w:eastAsia="宋体" w:cs="宋体"/>
          <w:color w:val="000000" w:themeColor="text1"/>
          <w:sz w:val="21"/>
          <w:szCs w:val="21"/>
          <w:highlight w:val="none"/>
          <w:lang w:eastAsia="zh-CN"/>
          <w14:textFill>
            <w14:solidFill>
              <w14:schemeClr w14:val="tx1"/>
            </w14:solidFill>
          </w14:textFill>
        </w:rPr>
        <w:t>3.1  初步评审</w:t>
      </w:r>
    </w:p>
    <w:p w14:paraId="5563C4F6">
      <w:pPr>
        <w:pStyle w:val="11"/>
        <w:wordWrap w:val="0"/>
        <w:spacing w:line="360" w:lineRule="auto"/>
        <w:ind w:firstLine="420" w:firstLineChars="200"/>
        <w:jc w:val="both"/>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3.1.1 磋商小组可以要求供应商提交第二章“供应商须知”规定的有关证明和证件的原件，以便核验。磋商小组依据本章第 2.1 款规定的标准对响应文件进行初步评审。有一项不符合评审标准的，磋商小组应当否决其投标。</w:t>
      </w:r>
      <w:r>
        <w:rPr>
          <w:rFonts w:hint="eastAsia" w:ascii="宋体" w:hAnsi="宋体" w:eastAsia="宋体" w:cs="宋体"/>
          <w:color w:val="000000" w:themeColor="text1"/>
          <w:highlight w:val="none"/>
          <w:lang w:val="zh-CN" w:eastAsia="zh-CN"/>
          <w14:textFill>
            <w14:solidFill>
              <w14:schemeClr w14:val="tx1"/>
            </w14:solidFill>
          </w14:textFill>
        </w:rPr>
        <w:t>只有当通过初步评审的</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lang w:val="zh-CN" w:eastAsia="zh-CN"/>
          <w14:textFill>
            <w14:solidFill>
              <w14:schemeClr w14:val="tx1"/>
            </w14:solidFill>
          </w14:textFill>
        </w:rPr>
        <w:t>超过3家（包含3家）时，才能进入详细评审，否则视为具有竞争性</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lang w:val="zh-CN" w:eastAsia="zh-CN"/>
          <w14:textFill>
            <w14:solidFill>
              <w14:schemeClr w14:val="tx1"/>
            </w14:solidFill>
          </w14:textFill>
        </w:rPr>
        <w:t>不足3家，应当重新</w:t>
      </w:r>
      <w:r>
        <w:rPr>
          <w:rFonts w:hint="eastAsia" w:ascii="宋体" w:hAnsi="宋体" w:eastAsia="宋体" w:cs="宋体"/>
          <w:color w:val="000000" w:themeColor="text1"/>
          <w:highlight w:val="none"/>
          <w:lang w:eastAsia="zh-CN"/>
          <w14:textFill>
            <w14:solidFill>
              <w14:schemeClr w14:val="tx1"/>
            </w14:solidFill>
          </w14:textFill>
        </w:rPr>
        <w:t>组织采购活动</w:t>
      </w:r>
      <w:r>
        <w:rPr>
          <w:rFonts w:hint="eastAsia" w:ascii="宋体" w:hAnsi="宋体" w:eastAsia="宋体" w:cs="宋体"/>
          <w:color w:val="000000" w:themeColor="text1"/>
          <w:highlight w:val="none"/>
          <w:lang w:val="zh-CN" w:eastAsia="zh-CN"/>
          <w14:textFill>
            <w14:solidFill>
              <w14:schemeClr w14:val="tx1"/>
            </w14:solidFill>
          </w14:textFill>
        </w:rPr>
        <w:t>。</w:t>
      </w:r>
    </w:p>
    <w:p w14:paraId="46FAABB0">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3.1.2</w:t>
      </w:r>
      <w:r>
        <w:rPr>
          <w:rFonts w:hint="eastAsia" w:ascii="宋体" w:hAnsi="宋体" w:eastAsia="宋体" w:cs="宋体"/>
          <w:color w:val="000000" w:themeColor="text1"/>
          <w:spacing w:val="50"/>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供应商有以下情形之一的，磋商小组应当否决其投标：</w:t>
      </w:r>
    </w:p>
    <w:p w14:paraId="369B8FF9">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（1）响应文件没有对磋商文件的实质性要求和条件作出响应，或者对磋商文件的偏差超出 磋商文件规定的偏差范围或最高项数；</w:t>
      </w:r>
    </w:p>
    <w:p w14:paraId="0590A8CD">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（2）有串通投标、弄虚作假、行贿等违法行为。</w:t>
      </w:r>
    </w:p>
    <w:p w14:paraId="02BEE607">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3.1.3 磋商报价有算术错误及其他错误的，磋商小组按以下原则要求供应商对磋商报价进 行修正，并要求供应商书面澄清确认。供应商拒不澄清确认的，磋商小组应当否决其投标：</w:t>
      </w:r>
    </w:p>
    <w:p w14:paraId="6C92BB8F">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（1）响应文件中的大写金额与小写金额不一致的，以大写金额为准；</w:t>
      </w:r>
    </w:p>
    <w:p w14:paraId="544C323B">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（2）总价金额与单价金额不一致的，以单价金额为准，但单价金额小数点有明显错误的除 外。</w:t>
      </w:r>
    </w:p>
    <w:p w14:paraId="5480EEDC">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13" w:name="_bookmark93"/>
      <w:bookmarkEnd w:id="113"/>
      <w:r>
        <w:rPr>
          <w:rFonts w:hint="eastAsia" w:ascii="宋体" w:hAnsi="宋体" w:eastAsia="宋体" w:cs="宋体"/>
          <w:color w:val="000000" w:themeColor="text1"/>
          <w:sz w:val="21"/>
          <w:szCs w:val="21"/>
          <w:highlight w:val="none"/>
          <w:lang w:eastAsia="zh-CN"/>
          <w14:textFill>
            <w14:solidFill>
              <w14:schemeClr w14:val="tx1"/>
            </w14:solidFill>
          </w14:textFill>
        </w:rPr>
        <w:t>3.2  详细评审</w:t>
      </w:r>
    </w:p>
    <w:p w14:paraId="2413C423">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3.2.1 </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磋商小组</w:t>
      </w:r>
      <w:r>
        <w:rPr>
          <w:rFonts w:hint="eastAsia" w:ascii="宋体" w:hAnsi="宋体" w:eastAsia="宋体" w:cs="宋体"/>
          <w:color w:val="000000" w:themeColor="text1"/>
          <w:spacing w:val="-3"/>
          <w:highlight w:val="none"/>
          <w:lang w:eastAsia="zh-CN"/>
          <w14:textFill>
            <w14:solidFill>
              <w14:schemeClr w14:val="tx1"/>
            </w14:solidFill>
          </w14:textFill>
        </w:rPr>
        <w:t>按</w:t>
      </w:r>
      <w:r>
        <w:rPr>
          <w:rFonts w:hint="eastAsia" w:ascii="宋体" w:hAnsi="宋体" w:eastAsia="宋体" w:cs="宋体"/>
          <w:color w:val="000000" w:themeColor="text1"/>
          <w:highlight w:val="none"/>
          <w:lang w:eastAsia="zh-CN"/>
          <w14:textFill>
            <w14:solidFill>
              <w14:schemeClr w14:val="tx1"/>
            </w14:solidFill>
          </w14:textFill>
        </w:rPr>
        <w:t>本</w:t>
      </w:r>
      <w:r>
        <w:rPr>
          <w:rFonts w:hint="eastAsia" w:ascii="宋体" w:hAnsi="宋体" w:eastAsia="宋体" w:cs="宋体"/>
          <w:color w:val="000000" w:themeColor="text1"/>
          <w:spacing w:val="-3"/>
          <w:highlight w:val="none"/>
          <w:lang w:eastAsia="zh-CN"/>
          <w14:textFill>
            <w14:solidFill>
              <w14:schemeClr w14:val="tx1"/>
            </w14:solidFill>
          </w14:textFill>
        </w:rPr>
        <w:t>章</w:t>
      </w:r>
      <w:r>
        <w:rPr>
          <w:rFonts w:hint="eastAsia" w:ascii="宋体" w:hAnsi="宋体" w:eastAsia="宋体" w:cs="宋体"/>
          <w:color w:val="000000" w:themeColor="text1"/>
          <w:highlight w:val="none"/>
          <w:lang w:eastAsia="zh-CN"/>
          <w14:textFill>
            <w14:solidFill>
              <w14:schemeClr w14:val="tx1"/>
            </w14:solidFill>
          </w14:textFill>
        </w:rPr>
        <w:t>第</w:t>
      </w:r>
      <w:r>
        <w:rPr>
          <w:rFonts w:hint="eastAsia" w:ascii="宋体" w:hAnsi="宋体" w:eastAsia="宋体" w:cs="宋体"/>
          <w:color w:val="000000" w:themeColor="text1"/>
          <w:spacing w:val="-64"/>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2.2</w:t>
      </w:r>
      <w:r>
        <w:rPr>
          <w:rFonts w:hint="eastAsia" w:ascii="宋体" w:hAnsi="宋体" w:eastAsia="宋体" w:cs="宋体"/>
          <w:color w:val="000000" w:themeColor="text1"/>
          <w:spacing w:val="-12"/>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款</w:t>
      </w:r>
      <w:r>
        <w:rPr>
          <w:rFonts w:hint="eastAsia" w:ascii="宋体" w:hAnsi="宋体" w:eastAsia="宋体" w:cs="宋体"/>
          <w:color w:val="000000" w:themeColor="text1"/>
          <w:highlight w:val="none"/>
          <w:lang w:eastAsia="zh-CN"/>
          <w14:textFill>
            <w14:solidFill>
              <w14:schemeClr w14:val="tx1"/>
            </w14:solidFill>
          </w14:textFill>
        </w:rPr>
        <w:t>规</w:t>
      </w:r>
      <w:r>
        <w:rPr>
          <w:rFonts w:hint="eastAsia" w:ascii="宋体" w:hAnsi="宋体" w:eastAsia="宋体" w:cs="宋体"/>
          <w:color w:val="000000" w:themeColor="text1"/>
          <w:spacing w:val="-3"/>
          <w:highlight w:val="none"/>
          <w:lang w:eastAsia="zh-CN"/>
          <w14:textFill>
            <w14:solidFill>
              <w14:schemeClr w14:val="tx1"/>
            </w14:solidFill>
          </w14:textFill>
        </w:rPr>
        <w:t>定</w:t>
      </w:r>
      <w:r>
        <w:rPr>
          <w:rFonts w:hint="eastAsia" w:ascii="宋体" w:hAnsi="宋体" w:eastAsia="宋体" w:cs="宋体"/>
          <w:color w:val="000000" w:themeColor="text1"/>
          <w:highlight w:val="none"/>
          <w:lang w:eastAsia="zh-CN"/>
          <w14:textFill>
            <w14:solidFill>
              <w14:schemeClr w14:val="tx1"/>
            </w14:solidFill>
          </w14:textFill>
        </w:rPr>
        <w:t>的</w:t>
      </w:r>
      <w:r>
        <w:rPr>
          <w:rFonts w:hint="eastAsia" w:ascii="宋体" w:hAnsi="宋体" w:eastAsia="宋体" w:cs="宋体"/>
          <w:color w:val="000000" w:themeColor="text1"/>
          <w:spacing w:val="-3"/>
          <w:highlight w:val="none"/>
          <w:lang w:eastAsia="zh-CN"/>
          <w14:textFill>
            <w14:solidFill>
              <w14:schemeClr w14:val="tx1"/>
            </w14:solidFill>
          </w14:textFill>
        </w:rPr>
        <w:t>量</w:t>
      </w:r>
      <w:r>
        <w:rPr>
          <w:rFonts w:hint="eastAsia" w:ascii="宋体" w:hAnsi="宋体" w:eastAsia="宋体" w:cs="宋体"/>
          <w:color w:val="000000" w:themeColor="text1"/>
          <w:highlight w:val="none"/>
          <w:lang w:eastAsia="zh-CN"/>
          <w14:textFill>
            <w14:solidFill>
              <w14:schemeClr w14:val="tx1"/>
            </w14:solidFill>
          </w14:textFill>
        </w:rPr>
        <w:t>化</w:t>
      </w:r>
      <w:r>
        <w:rPr>
          <w:rFonts w:hint="eastAsia" w:ascii="宋体" w:hAnsi="宋体" w:eastAsia="宋体" w:cs="宋体"/>
          <w:color w:val="000000" w:themeColor="text1"/>
          <w:spacing w:val="-3"/>
          <w:highlight w:val="none"/>
          <w:lang w:eastAsia="zh-CN"/>
          <w14:textFill>
            <w14:solidFill>
              <w14:schemeClr w14:val="tx1"/>
            </w14:solidFill>
          </w14:textFill>
        </w:rPr>
        <w:t>因</w:t>
      </w:r>
      <w:r>
        <w:rPr>
          <w:rFonts w:hint="eastAsia" w:ascii="宋体" w:hAnsi="宋体" w:eastAsia="宋体" w:cs="宋体"/>
          <w:color w:val="000000" w:themeColor="text1"/>
          <w:highlight w:val="none"/>
          <w:lang w:eastAsia="zh-CN"/>
          <w14:textFill>
            <w14:solidFill>
              <w14:schemeClr w14:val="tx1"/>
            </w14:solidFill>
          </w14:textFill>
        </w:rPr>
        <w:t>素</w:t>
      </w:r>
      <w:r>
        <w:rPr>
          <w:rFonts w:hint="eastAsia" w:ascii="宋体" w:hAnsi="宋体" w:eastAsia="宋体" w:cs="宋体"/>
          <w:color w:val="000000" w:themeColor="text1"/>
          <w:spacing w:val="-3"/>
          <w:highlight w:val="none"/>
          <w:lang w:eastAsia="zh-CN"/>
          <w14:textFill>
            <w14:solidFill>
              <w14:schemeClr w14:val="tx1"/>
            </w14:solidFill>
          </w14:textFill>
        </w:rPr>
        <w:t>和</w:t>
      </w:r>
      <w:r>
        <w:rPr>
          <w:rFonts w:hint="eastAsia" w:ascii="宋体" w:hAnsi="宋体" w:eastAsia="宋体" w:cs="宋体"/>
          <w:color w:val="000000" w:themeColor="text1"/>
          <w:highlight w:val="none"/>
          <w:lang w:eastAsia="zh-CN"/>
          <w14:textFill>
            <w14:solidFill>
              <w14:schemeClr w14:val="tx1"/>
            </w14:solidFill>
          </w14:textFill>
        </w:rPr>
        <w:t>分值</w:t>
      </w:r>
      <w:r>
        <w:rPr>
          <w:rFonts w:hint="eastAsia" w:ascii="宋体" w:hAnsi="宋体" w:eastAsia="宋体" w:cs="宋体"/>
          <w:color w:val="000000" w:themeColor="text1"/>
          <w:spacing w:val="-3"/>
          <w:highlight w:val="none"/>
          <w:lang w:eastAsia="zh-CN"/>
          <w14:textFill>
            <w14:solidFill>
              <w14:schemeClr w14:val="tx1"/>
            </w14:solidFill>
          </w14:textFill>
        </w:rPr>
        <w:t>进</w:t>
      </w:r>
      <w:r>
        <w:rPr>
          <w:rFonts w:hint="eastAsia" w:ascii="宋体" w:hAnsi="宋体" w:eastAsia="宋体" w:cs="宋体"/>
          <w:color w:val="000000" w:themeColor="text1"/>
          <w:highlight w:val="none"/>
          <w:lang w:eastAsia="zh-CN"/>
          <w14:textFill>
            <w14:solidFill>
              <w14:schemeClr w14:val="tx1"/>
            </w14:solidFill>
          </w14:textFill>
        </w:rPr>
        <w:t>行</w:t>
      </w:r>
      <w:r>
        <w:rPr>
          <w:rFonts w:hint="eastAsia" w:ascii="宋体" w:hAnsi="宋体" w:eastAsia="宋体" w:cs="宋体"/>
          <w:color w:val="000000" w:themeColor="text1"/>
          <w:spacing w:val="-3"/>
          <w:highlight w:val="none"/>
          <w:lang w:eastAsia="zh-CN"/>
          <w14:textFill>
            <w14:solidFill>
              <w14:schemeClr w14:val="tx1"/>
            </w14:solidFill>
          </w14:textFill>
        </w:rPr>
        <w:t>打</w:t>
      </w:r>
      <w:r>
        <w:rPr>
          <w:rFonts w:hint="eastAsia" w:ascii="宋体" w:hAnsi="宋体" w:eastAsia="宋体" w:cs="宋体"/>
          <w:color w:val="000000" w:themeColor="text1"/>
          <w:highlight w:val="none"/>
          <w:lang w:eastAsia="zh-CN"/>
          <w14:textFill>
            <w14:solidFill>
              <w14:schemeClr w14:val="tx1"/>
            </w14:solidFill>
          </w14:textFill>
        </w:rPr>
        <w:t>分</w:t>
      </w:r>
      <w:r>
        <w:rPr>
          <w:rFonts w:hint="eastAsia" w:ascii="宋体" w:hAnsi="宋体" w:eastAsia="宋体" w:cs="宋体"/>
          <w:color w:val="000000" w:themeColor="text1"/>
          <w:spacing w:val="-108"/>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并</w:t>
      </w:r>
      <w:r>
        <w:rPr>
          <w:rFonts w:hint="eastAsia" w:ascii="宋体" w:hAnsi="宋体" w:eastAsia="宋体" w:cs="宋体"/>
          <w:color w:val="000000" w:themeColor="text1"/>
          <w:spacing w:val="-3"/>
          <w:highlight w:val="none"/>
          <w:lang w:eastAsia="zh-CN"/>
          <w14:textFill>
            <w14:solidFill>
              <w14:schemeClr w14:val="tx1"/>
            </w14:solidFill>
          </w14:textFill>
        </w:rPr>
        <w:t>计</w:t>
      </w:r>
      <w:r>
        <w:rPr>
          <w:rFonts w:hint="eastAsia" w:ascii="宋体" w:hAnsi="宋体" w:eastAsia="宋体" w:cs="宋体"/>
          <w:color w:val="000000" w:themeColor="text1"/>
          <w:highlight w:val="none"/>
          <w:lang w:eastAsia="zh-CN"/>
          <w14:textFill>
            <w14:solidFill>
              <w14:schemeClr w14:val="tx1"/>
            </w14:solidFill>
          </w14:textFill>
        </w:rPr>
        <w:t>算</w:t>
      </w:r>
      <w:r>
        <w:rPr>
          <w:rFonts w:hint="eastAsia" w:ascii="宋体" w:hAnsi="宋体" w:eastAsia="宋体" w:cs="宋体"/>
          <w:color w:val="000000" w:themeColor="text1"/>
          <w:spacing w:val="-3"/>
          <w:highlight w:val="none"/>
          <w:lang w:eastAsia="zh-CN"/>
          <w14:textFill>
            <w14:solidFill>
              <w14:schemeClr w14:val="tx1"/>
            </w14:solidFill>
          </w14:textFill>
        </w:rPr>
        <w:t>出综</w:t>
      </w:r>
      <w:r>
        <w:rPr>
          <w:rFonts w:hint="eastAsia" w:ascii="宋体" w:hAnsi="宋体" w:eastAsia="宋体" w:cs="宋体"/>
          <w:color w:val="000000" w:themeColor="text1"/>
          <w:highlight w:val="none"/>
          <w:lang w:eastAsia="zh-CN"/>
          <w14:textFill>
            <w14:solidFill>
              <w14:schemeClr w14:val="tx1"/>
            </w14:solidFill>
          </w14:textFill>
        </w:rPr>
        <w:t>合评</w:t>
      </w:r>
      <w:r>
        <w:rPr>
          <w:rFonts w:hint="eastAsia" w:ascii="宋体" w:hAnsi="宋体" w:eastAsia="宋体" w:cs="宋体"/>
          <w:color w:val="000000" w:themeColor="text1"/>
          <w:spacing w:val="-3"/>
          <w:highlight w:val="none"/>
          <w:lang w:eastAsia="zh-CN"/>
          <w14:textFill>
            <w14:solidFill>
              <w14:schemeClr w14:val="tx1"/>
            </w14:solidFill>
          </w14:textFill>
        </w:rPr>
        <w:t>估</w:t>
      </w:r>
      <w:r>
        <w:rPr>
          <w:rFonts w:hint="eastAsia" w:ascii="宋体" w:hAnsi="宋体" w:eastAsia="宋体" w:cs="宋体"/>
          <w:color w:val="000000" w:themeColor="text1"/>
          <w:highlight w:val="none"/>
          <w:lang w:eastAsia="zh-CN"/>
          <w14:textFill>
            <w14:solidFill>
              <w14:schemeClr w14:val="tx1"/>
            </w14:solidFill>
          </w14:textFill>
        </w:rPr>
        <w:t>得</w:t>
      </w:r>
      <w:r>
        <w:rPr>
          <w:rFonts w:hint="eastAsia" w:ascii="宋体" w:hAnsi="宋体" w:eastAsia="宋体" w:cs="宋体"/>
          <w:color w:val="000000" w:themeColor="text1"/>
          <w:spacing w:val="-3"/>
          <w:highlight w:val="none"/>
          <w:lang w:eastAsia="zh-CN"/>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19408EB0">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（1）按本章第</w:t>
      </w:r>
      <w:r>
        <w:rPr>
          <w:rFonts w:hint="eastAsia" w:ascii="宋体" w:hAnsi="宋体" w:eastAsia="宋体" w:cs="宋体"/>
          <w:color w:val="000000" w:themeColor="text1"/>
          <w:spacing w:val="-57"/>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2.2.4（1）目规定的评审因素和分值对资信业绩部分计算出得分</w:t>
      </w:r>
      <w:r>
        <w:rPr>
          <w:rFonts w:hint="eastAsia" w:ascii="宋体" w:hAnsi="宋体" w:eastAsia="宋体" w:cs="宋体"/>
          <w:color w:val="000000" w:themeColor="text1"/>
          <w:spacing w:val="-55"/>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A；</w:t>
      </w:r>
    </w:p>
    <w:p w14:paraId="1C0EE9BF">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（2）按本章第</w:t>
      </w:r>
      <w:r>
        <w:rPr>
          <w:rFonts w:hint="eastAsia" w:ascii="宋体" w:hAnsi="宋体" w:eastAsia="宋体" w:cs="宋体"/>
          <w:color w:val="000000" w:themeColor="text1"/>
          <w:spacing w:val="-58"/>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2.2.4（2）目规定的评审因素和分值对服务方案部分计算出得分</w:t>
      </w:r>
      <w:r>
        <w:rPr>
          <w:rFonts w:hint="eastAsia" w:ascii="宋体" w:hAnsi="宋体" w:eastAsia="宋体" w:cs="宋体"/>
          <w:color w:val="000000" w:themeColor="text1"/>
          <w:spacing w:val="-56"/>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B；</w:t>
      </w:r>
    </w:p>
    <w:p w14:paraId="2AAB07EB">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（3）按本章第</w:t>
      </w:r>
      <w:r>
        <w:rPr>
          <w:rFonts w:hint="eastAsia" w:ascii="宋体" w:hAnsi="宋体" w:eastAsia="宋体" w:cs="宋体"/>
          <w:color w:val="000000" w:themeColor="text1"/>
          <w:spacing w:val="-58"/>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2.2.4（3）目规定的评审因素和分值对磋商报价计算出得分</w:t>
      </w:r>
      <w:r>
        <w:rPr>
          <w:rFonts w:hint="eastAsia" w:ascii="宋体" w:hAnsi="宋体" w:eastAsia="宋体" w:cs="宋体"/>
          <w:color w:val="000000" w:themeColor="text1"/>
          <w:spacing w:val="-58"/>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C；</w:t>
      </w:r>
    </w:p>
    <w:p w14:paraId="181885EE">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（4）按本章第</w:t>
      </w:r>
      <w:r>
        <w:rPr>
          <w:rFonts w:hint="eastAsia" w:ascii="宋体" w:hAnsi="宋体" w:eastAsia="宋体" w:cs="宋体"/>
          <w:color w:val="000000" w:themeColor="text1"/>
          <w:spacing w:val="-57"/>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2.2.4（4）目规定的评审因素和分值对其他部分计算出得分</w:t>
      </w:r>
      <w:r>
        <w:rPr>
          <w:rFonts w:hint="eastAsia" w:ascii="宋体" w:hAnsi="宋体" w:eastAsia="宋体" w:cs="宋体"/>
          <w:color w:val="000000" w:themeColor="text1"/>
          <w:spacing w:val="-57"/>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D。 3.2.2 评分分值计算保留小数点后两位，小数点后第三位“四舍五入”。</w:t>
      </w:r>
    </w:p>
    <w:p w14:paraId="20B77270">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3.2.3 供应商得分=A+B+C+D。</w:t>
      </w:r>
    </w:p>
    <w:p w14:paraId="03854878">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3.2.4 </w:t>
      </w:r>
      <w:r>
        <w:rPr>
          <w:rFonts w:hint="eastAsia" w:ascii="宋体" w:hAnsi="宋体" w:eastAsia="宋体" w:cs="宋体"/>
          <w:color w:val="000000" w:themeColor="text1"/>
          <w:spacing w:val="-4"/>
          <w:highlight w:val="none"/>
          <w:lang w:eastAsia="zh-CN"/>
          <w14:textFill>
            <w14:solidFill>
              <w14:schemeClr w14:val="tx1"/>
            </w14:solidFill>
          </w14:textFill>
        </w:rPr>
        <w:t>磋商小组发现供应商的报价明显低于其他磋商报价，使得其磋商报价可能低于其个</w:t>
      </w:r>
      <w:r>
        <w:rPr>
          <w:rFonts w:hint="eastAsia" w:ascii="宋体" w:hAnsi="宋体" w:eastAsia="宋体" w:cs="宋体"/>
          <w:color w:val="000000" w:themeColor="text1"/>
          <w:spacing w:val="-1"/>
          <w:highlight w:val="none"/>
          <w:lang w:eastAsia="zh-CN"/>
          <w14:textFill>
            <w14:solidFill>
              <w14:schemeClr w14:val="tx1"/>
            </w14:solidFill>
          </w14:textFill>
        </w:rPr>
        <w:t>别成本的，应当要求该供应商作出书面说明并提供相应的证明材料。供应商不能合理说明或者不能提供相应证明材料的，磋商小组应当</w:t>
      </w:r>
      <w:r>
        <w:rPr>
          <w:rFonts w:hint="eastAsia" w:ascii="宋体" w:hAnsi="宋体" w:eastAsia="宋体" w:cs="宋体"/>
          <w:color w:val="000000" w:themeColor="text1"/>
          <w:highlight w:val="none"/>
          <w:lang w:eastAsia="zh-CN"/>
          <w14:textFill>
            <w14:solidFill>
              <w14:schemeClr w14:val="tx1"/>
            </w14:solidFill>
          </w14:textFill>
        </w:rPr>
        <w:t>认</w:t>
      </w:r>
      <w:r>
        <w:rPr>
          <w:rFonts w:hint="eastAsia" w:ascii="宋体" w:hAnsi="宋体" w:eastAsia="宋体" w:cs="宋体"/>
          <w:color w:val="000000" w:themeColor="text1"/>
          <w:spacing w:val="-3"/>
          <w:highlight w:val="none"/>
          <w:lang w:eastAsia="zh-CN"/>
          <w14:textFill>
            <w14:solidFill>
              <w14:schemeClr w14:val="tx1"/>
            </w14:solidFill>
          </w14:textFill>
        </w:rPr>
        <w:t>定</w:t>
      </w:r>
      <w:r>
        <w:rPr>
          <w:rFonts w:hint="eastAsia" w:ascii="宋体" w:hAnsi="宋体" w:eastAsia="宋体" w:cs="宋体"/>
          <w:color w:val="000000" w:themeColor="text1"/>
          <w:highlight w:val="none"/>
          <w:lang w:eastAsia="zh-CN"/>
          <w14:textFill>
            <w14:solidFill>
              <w14:schemeClr w14:val="tx1"/>
            </w14:solidFill>
          </w14:textFill>
        </w:rPr>
        <w:t>该</w:t>
      </w:r>
      <w:r>
        <w:rPr>
          <w:rFonts w:hint="eastAsia" w:ascii="宋体" w:hAnsi="宋体" w:eastAsia="宋体" w:cs="宋体"/>
          <w:color w:val="000000" w:themeColor="text1"/>
          <w:spacing w:val="-3"/>
          <w:highlight w:val="none"/>
          <w:lang w:eastAsia="zh-CN"/>
          <w14:textFill>
            <w14:solidFill>
              <w14:schemeClr w14:val="tx1"/>
            </w14:solidFill>
          </w14:textFill>
        </w:rPr>
        <w:t>供应商以</w:t>
      </w:r>
      <w:r>
        <w:rPr>
          <w:rFonts w:hint="eastAsia" w:ascii="宋体" w:hAnsi="宋体" w:eastAsia="宋体" w:cs="宋体"/>
          <w:color w:val="000000" w:themeColor="text1"/>
          <w:highlight w:val="none"/>
          <w:lang w:eastAsia="zh-CN"/>
          <w14:textFill>
            <w14:solidFill>
              <w14:schemeClr w14:val="tx1"/>
            </w14:solidFill>
          </w14:textFill>
        </w:rPr>
        <w:t>低</w:t>
      </w:r>
      <w:r>
        <w:rPr>
          <w:rFonts w:hint="eastAsia" w:ascii="宋体" w:hAnsi="宋体" w:eastAsia="宋体" w:cs="宋体"/>
          <w:color w:val="000000" w:themeColor="text1"/>
          <w:spacing w:val="-3"/>
          <w:highlight w:val="none"/>
          <w:lang w:eastAsia="zh-CN"/>
          <w14:textFill>
            <w14:solidFill>
              <w14:schemeClr w14:val="tx1"/>
            </w14:solidFill>
          </w14:textFill>
        </w:rPr>
        <w:t>于</w:t>
      </w:r>
      <w:r>
        <w:rPr>
          <w:rFonts w:hint="eastAsia" w:ascii="宋体" w:hAnsi="宋体" w:eastAsia="宋体" w:cs="宋体"/>
          <w:color w:val="000000" w:themeColor="text1"/>
          <w:highlight w:val="none"/>
          <w:lang w:eastAsia="zh-CN"/>
          <w14:textFill>
            <w14:solidFill>
              <w14:schemeClr w14:val="tx1"/>
            </w14:solidFill>
          </w14:textFill>
        </w:rPr>
        <w:t>成</w:t>
      </w:r>
      <w:r>
        <w:rPr>
          <w:rFonts w:hint="eastAsia" w:ascii="宋体" w:hAnsi="宋体" w:eastAsia="宋体" w:cs="宋体"/>
          <w:color w:val="000000" w:themeColor="text1"/>
          <w:spacing w:val="-3"/>
          <w:highlight w:val="none"/>
          <w:lang w:eastAsia="zh-CN"/>
          <w14:textFill>
            <w14:solidFill>
              <w14:schemeClr w14:val="tx1"/>
            </w14:solidFill>
          </w14:textFill>
        </w:rPr>
        <w:t>本</w:t>
      </w:r>
      <w:r>
        <w:rPr>
          <w:rFonts w:hint="eastAsia" w:ascii="宋体" w:hAnsi="宋体" w:eastAsia="宋体" w:cs="宋体"/>
          <w:color w:val="000000" w:themeColor="text1"/>
          <w:highlight w:val="none"/>
          <w:lang w:eastAsia="zh-CN"/>
          <w14:textFill>
            <w14:solidFill>
              <w14:schemeClr w14:val="tx1"/>
            </w14:solidFill>
          </w14:textFill>
        </w:rPr>
        <w:t>报</w:t>
      </w:r>
      <w:r>
        <w:rPr>
          <w:rFonts w:hint="eastAsia" w:ascii="宋体" w:hAnsi="宋体" w:eastAsia="宋体" w:cs="宋体"/>
          <w:color w:val="000000" w:themeColor="text1"/>
          <w:spacing w:val="-3"/>
          <w:highlight w:val="none"/>
          <w:lang w:eastAsia="zh-CN"/>
          <w14:textFill>
            <w14:solidFill>
              <w14:schemeClr w14:val="tx1"/>
            </w14:solidFill>
          </w14:textFill>
        </w:rPr>
        <w:t>价</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spacing w:val="-94"/>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并否</w:t>
      </w:r>
      <w:r>
        <w:rPr>
          <w:rFonts w:hint="eastAsia" w:ascii="宋体" w:hAnsi="宋体" w:eastAsia="宋体" w:cs="宋体"/>
          <w:color w:val="000000" w:themeColor="text1"/>
          <w:spacing w:val="-3"/>
          <w:highlight w:val="none"/>
          <w:lang w:eastAsia="zh-CN"/>
          <w14:textFill>
            <w14:solidFill>
              <w14:schemeClr w14:val="tx1"/>
            </w14:solidFill>
          </w14:textFill>
        </w:rPr>
        <w:t>决其投标</w:t>
      </w:r>
      <w:r>
        <w:rPr>
          <w:rFonts w:hint="eastAsia" w:ascii="宋体" w:hAnsi="宋体" w:eastAsia="宋体" w:cs="宋体"/>
          <w:color w:val="000000" w:themeColor="text1"/>
          <w:highlight w:val="none"/>
          <w:lang w:eastAsia="zh-CN"/>
          <w14:textFill>
            <w14:solidFill>
              <w14:schemeClr w14:val="tx1"/>
            </w14:solidFill>
          </w14:textFill>
        </w:rPr>
        <w:t>。</w:t>
      </w:r>
    </w:p>
    <w:p w14:paraId="25E6C105">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14" w:name="_bookmark94"/>
      <w:bookmarkEnd w:id="114"/>
      <w:r>
        <w:rPr>
          <w:rFonts w:hint="eastAsia" w:ascii="宋体" w:hAnsi="宋体" w:eastAsia="宋体" w:cs="宋体"/>
          <w:color w:val="000000" w:themeColor="text1"/>
          <w:sz w:val="21"/>
          <w:szCs w:val="21"/>
          <w:highlight w:val="none"/>
          <w:lang w:eastAsia="zh-CN"/>
          <w14:textFill>
            <w14:solidFill>
              <w14:schemeClr w14:val="tx1"/>
            </w14:solidFill>
          </w14:textFill>
        </w:rPr>
        <w:t>3.3  磋商文件的澄清</w:t>
      </w:r>
    </w:p>
    <w:p w14:paraId="2DA4AC10">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3.3.1 在评审过程中，磋商小组会可以书面形式要求供应商对响应文件中含义不明确、对同类问题表述不一致或者有明显文字和计算错误的内容作必要的澄清、说明或补正。澄清、说明 或补正应以书面方式进行。磋商小组会不接受供应商主动提出的澄清、说明或补正。</w:t>
      </w:r>
    </w:p>
    <w:p w14:paraId="0D16A058">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3.3.2 澄清、说明或补正不得超出磋商文件的范围且不得改变响应文件的实质性内容，并构 成响应文件的组成部分。</w:t>
      </w:r>
    </w:p>
    <w:p w14:paraId="03D629AF">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3.3.3  磋商小组</w:t>
      </w:r>
      <w:r>
        <w:rPr>
          <w:rFonts w:hint="eastAsia" w:ascii="宋体" w:hAnsi="宋体" w:eastAsia="宋体" w:cs="宋体"/>
          <w:color w:val="000000" w:themeColor="text1"/>
          <w:spacing w:val="-3"/>
          <w:highlight w:val="none"/>
          <w:lang w:eastAsia="zh-CN"/>
          <w14:textFill>
            <w14:solidFill>
              <w14:schemeClr w14:val="tx1"/>
            </w14:solidFill>
          </w14:textFill>
        </w:rPr>
        <w:t>对</w:t>
      </w:r>
      <w:r>
        <w:rPr>
          <w:rFonts w:hint="eastAsia" w:ascii="宋体" w:hAnsi="宋体" w:eastAsia="宋体" w:cs="宋体"/>
          <w:color w:val="000000" w:themeColor="text1"/>
          <w:highlight w:val="none"/>
          <w:lang w:eastAsia="zh-CN"/>
          <w14:textFill>
            <w14:solidFill>
              <w14:schemeClr w14:val="tx1"/>
            </w14:solidFill>
          </w14:textFill>
        </w:rPr>
        <w:t>供应商提交</w:t>
      </w:r>
      <w:r>
        <w:rPr>
          <w:rFonts w:hint="eastAsia" w:ascii="宋体" w:hAnsi="宋体" w:eastAsia="宋体" w:cs="宋体"/>
          <w:color w:val="000000" w:themeColor="text1"/>
          <w:spacing w:val="-3"/>
          <w:highlight w:val="none"/>
          <w:lang w:eastAsia="zh-CN"/>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澄清</w:t>
      </w:r>
      <w:r>
        <w:rPr>
          <w:rFonts w:hint="eastAsia" w:ascii="宋体" w:hAnsi="宋体" w:eastAsia="宋体" w:cs="宋体"/>
          <w:color w:val="000000" w:themeColor="text1"/>
          <w:spacing w:val="-94"/>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说</w:t>
      </w:r>
      <w:r>
        <w:rPr>
          <w:rFonts w:hint="eastAsia" w:ascii="宋体" w:hAnsi="宋体" w:eastAsia="宋体" w:cs="宋体"/>
          <w:color w:val="000000" w:themeColor="text1"/>
          <w:spacing w:val="-3"/>
          <w:highlight w:val="none"/>
          <w:lang w:eastAsia="zh-CN"/>
          <w14:textFill>
            <w14:solidFill>
              <w14:schemeClr w14:val="tx1"/>
            </w14:solidFill>
          </w14:textFill>
        </w:rPr>
        <w:t>明</w:t>
      </w:r>
      <w:r>
        <w:rPr>
          <w:rFonts w:hint="eastAsia" w:ascii="宋体" w:hAnsi="宋体" w:eastAsia="宋体" w:cs="宋体"/>
          <w:color w:val="000000" w:themeColor="text1"/>
          <w:highlight w:val="none"/>
          <w:lang w:eastAsia="zh-CN"/>
          <w14:textFill>
            <w14:solidFill>
              <w14:schemeClr w14:val="tx1"/>
            </w14:solidFill>
          </w14:textFill>
        </w:rPr>
        <w:t>或</w:t>
      </w:r>
      <w:r>
        <w:rPr>
          <w:rFonts w:hint="eastAsia" w:ascii="宋体" w:hAnsi="宋体" w:eastAsia="宋体" w:cs="宋体"/>
          <w:color w:val="000000" w:themeColor="text1"/>
          <w:spacing w:val="-3"/>
          <w:highlight w:val="none"/>
          <w:lang w:eastAsia="zh-CN"/>
          <w14:textFill>
            <w14:solidFill>
              <w14:schemeClr w14:val="tx1"/>
            </w14:solidFill>
          </w14:textFill>
        </w:rPr>
        <w:t>补</w:t>
      </w:r>
      <w:r>
        <w:rPr>
          <w:rFonts w:hint="eastAsia" w:ascii="宋体" w:hAnsi="宋体" w:eastAsia="宋体" w:cs="宋体"/>
          <w:color w:val="000000" w:themeColor="text1"/>
          <w:highlight w:val="none"/>
          <w:lang w:eastAsia="zh-CN"/>
          <w14:textFill>
            <w14:solidFill>
              <w14:schemeClr w14:val="tx1"/>
            </w14:solidFill>
          </w14:textFill>
        </w:rPr>
        <w:t>正</w:t>
      </w:r>
      <w:r>
        <w:rPr>
          <w:rFonts w:hint="eastAsia" w:ascii="宋体" w:hAnsi="宋体" w:eastAsia="宋体" w:cs="宋体"/>
          <w:color w:val="000000" w:themeColor="text1"/>
          <w:spacing w:val="-3"/>
          <w:highlight w:val="none"/>
          <w:lang w:eastAsia="zh-CN"/>
          <w14:textFill>
            <w14:solidFill>
              <w14:schemeClr w14:val="tx1"/>
            </w14:solidFill>
          </w14:textFill>
        </w:rPr>
        <w:t>有</w:t>
      </w:r>
      <w:r>
        <w:rPr>
          <w:rFonts w:hint="eastAsia" w:ascii="宋体" w:hAnsi="宋体" w:eastAsia="宋体" w:cs="宋体"/>
          <w:color w:val="000000" w:themeColor="text1"/>
          <w:highlight w:val="none"/>
          <w:lang w:eastAsia="zh-CN"/>
          <w14:textFill>
            <w14:solidFill>
              <w14:schemeClr w14:val="tx1"/>
            </w14:solidFill>
          </w14:textFill>
        </w:rPr>
        <w:t>疑问的</w:t>
      </w:r>
      <w:r>
        <w:rPr>
          <w:rFonts w:hint="eastAsia" w:ascii="宋体" w:hAnsi="宋体" w:eastAsia="宋体" w:cs="宋体"/>
          <w:color w:val="000000" w:themeColor="text1"/>
          <w:spacing w:val="-94"/>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可</w:t>
      </w:r>
      <w:r>
        <w:rPr>
          <w:rFonts w:hint="eastAsia" w:ascii="宋体" w:hAnsi="宋体" w:eastAsia="宋体" w:cs="宋体"/>
          <w:color w:val="000000" w:themeColor="text1"/>
          <w:spacing w:val="-3"/>
          <w:highlight w:val="none"/>
          <w:lang w:eastAsia="zh-CN"/>
          <w14:textFill>
            <w14:solidFill>
              <w14:schemeClr w14:val="tx1"/>
            </w14:solidFill>
          </w14:textFill>
        </w:rPr>
        <w:t>以</w:t>
      </w:r>
      <w:r>
        <w:rPr>
          <w:rFonts w:hint="eastAsia" w:ascii="宋体" w:hAnsi="宋体" w:eastAsia="宋体" w:cs="宋体"/>
          <w:color w:val="000000" w:themeColor="text1"/>
          <w:highlight w:val="none"/>
          <w:lang w:eastAsia="zh-CN"/>
          <w14:textFill>
            <w14:solidFill>
              <w14:schemeClr w14:val="tx1"/>
            </w14:solidFill>
          </w14:textFill>
        </w:rPr>
        <w:t>要</w:t>
      </w:r>
      <w:r>
        <w:rPr>
          <w:rFonts w:hint="eastAsia" w:ascii="宋体" w:hAnsi="宋体" w:eastAsia="宋体" w:cs="宋体"/>
          <w:color w:val="000000" w:themeColor="text1"/>
          <w:spacing w:val="-3"/>
          <w:highlight w:val="none"/>
          <w:lang w:eastAsia="zh-CN"/>
          <w14:textFill>
            <w14:solidFill>
              <w14:schemeClr w14:val="tx1"/>
            </w14:solidFill>
          </w14:textFill>
        </w:rPr>
        <w:t>求</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spacing w:val="-3"/>
          <w:highlight w:val="none"/>
          <w:lang w:eastAsia="zh-CN"/>
          <w14:textFill>
            <w14:solidFill>
              <w14:schemeClr w14:val="tx1"/>
            </w14:solidFill>
          </w14:textFill>
        </w:rPr>
        <w:t>进</w:t>
      </w:r>
      <w:r>
        <w:rPr>
          <w:rFonts w:hint="eastAsia" w:ascii="宋体" w:hAnsi="宋体" w:eastAsia="宋体" w:cs="宋体"/>
          <w:color w:val="000000" w:themeColor="text1"/>
          <w:highlight w:val="none"/>
          <w:lang w:eastAsia="zh-CN"/>
          <w14:textFill>
            <w14:solidFill>
              <w14:schemeClr w14:val="tx1"/>
            </w14:solidFill>
          </w14:textFill>
        </w:rPr>
        <w:t>一步</w:t>
      </w:r>
      <w:r>
        <w:rPr>
          <w:rFonts w:hint="eastAsia" w:ascii="宋体" w:hAnsi="宋体" w:eastAsia="宋体" w:cs="宋体"/>
          <w:color w:val="000000" w:themeColor="text1"/>
          <w:spacing w:val="-3"/>
          <w:highlight w:val="none"/>
          <w:lang w:eastAsia="zh-CN"/>
          <w14:textFill>
            <w14:solidFill>
              <w14:schemeClr w14:val="tx1"/>
            </w14:solidFill>
          </w14:textFill>
        </w:rPr>
        <w:t>澄</w:t>
      </w:r>
      <w:r>
        <w:rPr>
          <w:rFonts w:hint="eastAsia" w:ascii="宋体" w:hAnsi="宋体" w:eastAsia="宋体" w:cs="宋体"/>
          <w:color w:val="000000" w:themeColor="text1"/>
          <w:highlight w:val="none"/>
          <w:lang w:eastAsia="zh-CN"/>
          <w14:textFill>
            <w14:solidFill>
              <w14:schemeClr w14:val="tx1"/>
            </w14:solidFill>
          </w14:textFill>
        </w:rPr>
        <w:t>清、说明或补正，直至满足磋商小组的要求。</w:t>
      </w:r>
    </w:p>
    <w:p w14:paraId="6CD34941">
      <w:pPr>
        <w:wordWrap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15" w:name="_bookmark95"/>
      <w:bookmarkEnd w:id="115"/>
      <w:r>
        <w:rPr>
          <w:rFonts w:hint="eastAsia" w:ascii="宋体" w:hAnsi="宋体" w:eastAsia="宋体" w:cs="宋体"/>
          <w:color w:val="000000" w:themeColor="text1"/>
          <w:sz w:val="21"/>
          <w:szCs w:val="21"/>
          <w:highlight w:val="none"/>
          <w:lang w:eastAsia="zh-CN"/>
          <w14:textFill>
            <w14:solidFill>
              <w14:schemeClr w14:val="tx1"/>
            </w14:solidFill>
          </w14:textFill>
        </w:rPr>
        <w:t>3.4  评审结果</w:t>
      </w:r>
    </w:p>
    <w:p w14:paraId="4D4F82D9">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3.4.1 除第二章“供应商须知”前附表授权直接确定成交供应商外，磋商小组按照得分由高到低的顺序推荐成交候选供应商，并标明排序。</w:t>
      </w:r>
    </w:p>
    <w:p w14:paraId="11F84A8D">
      <w:pPr>
        <w:pStyle w:val="11"/>
        <w:wordWrap w:val="0"/>
        <w:spacing w:line="360"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3.4.2 磋商小组完成评审后，应当向采购人提交书面评审报告和中标候选供应商名单。</w:t>
      </w:r>
      <w:bookmarkStart w:id="116" w:name="_bookmark96"/>
      <w:bookmarkEnd w:id="116"/>
    </w:p>
    <w:p w14:paraId="50DD128A">
      <w:pPr>
        <w:wordWrap w:val="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41F2E719">
      <w:pPr>
        <w:pStyle w:val="2"/>
        <w:wordWrap w:val="0"/>
        <w:spacing w:after="240" w:afterLines="100" w:line="240" w:lineRule="auto"/>
        <w:ind w:left="0"/>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117" w:name="_Toc29955"/>
      <w:bookmarkStart w:id="118" w:name="_Toc28450"/>
      <w:r>
        <w:rPr>
          <w:rFonts w:hint="eastAsia" w:ascii="宋体" w:hAnsi="宋体" w:eastAsia="宋体" w:cs="宋体"/>
          <w:color w:val="000000" w:themeColor="text1"/>
          <w:sz w:val="32"/>
          <w:szCs w:val="32"/>
          <w:highlight w:val="none"/>
          <w:lang w:eastAsia="zh-CN"/>
          <w14:textFill>
            <w14:solidFill>
              <w14:schemeClr w14:val="tx1"/>
            </w14:solidFill>
          </w14:textFill>
        </w:rPr>
        <w:t>第四章  合同条款及格式</w:t>
      </w:r>
      <w:bookmarkEnd w:id="117"/>
      <w:bookmarkEnd w:id="118"/>
    </w:p>
    <w:p w14:paraId="0F86F16B">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17C62323">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47E49B0E">
      <w:pPr>
        <w:wordWrap w:val="0"/>
        <w:spacing w:line="348" w:lineRule="auto"/>
        <w:jc w:val="center"/>
        <w:rPr>
          <w:rFonts w:hint="eastAsia" w:ascii="宋体" w:hAnsi="宋体" w:eastAsia="宋体" w:cs="宋体"/>
          <w:color w:val="000000" w:themeColor="text1"/>
          <w:spacing w:val="-1"/>
          <w:highlight w:val="none"/>
          <w:lang w:eastAsia="zh-CN"/>
          <w14:textFill>
            <w14:solidFill>
              <w14:schemeClr w14:val="tx1"/>
            </w14:solidFill>
          </w14:textFill>
        </w:rPr>
        <w:sectPr>
          <w:footerReference r:id="rId6" w:type="default"/>
          <w:pgSz w:w="12240" w:h="15840"/>
          <w:pgMar w:top="1420" w:right="1680" w:bottom="1120" w:left="1700" w:header="0" w:footer="921" w:gutter="0"/>
          <w:pgNumType w:fmt="decimal"/>
          <w:cols w:space="720" w:num="1"/>
        </w:sectPr>
      </w:pPr>
      <w:r>
        <w:rPr>
          <w:rFonts w:hint="eastAsia" w:ascii="宋体" w:hAnsi="宋体" w:eastAsia="宋体" w:cs="宋体"/>
          <w:color w:val="000000" w:themeColor="text1"/>
          <w:spacing w:val="-1"/>
          <w:highlight w:val="none"/>
          <w:lang w:eastAsia="zh-CN"/>
          <w14:textFill>
            <w14:solidFill>
              <w14:schemeClr w14:val="tx1"/>
            </w14:solidFill>
          </w14:textFill>
        </w:rPr>
        <w:t>以实际签订合同为准</w:t>
      </w:r>
    </w:p>
    <w:p w14:paraId="234A8E3D">
      <w:pPr>
        <w:pStyle w:val="11"/>
        <w:wordWrap w:val="0"/>
        <w:spacing w:before="10"/>
        <w:rPr>
          <w:rFonts w:hint="eastAsia" w:ascii="宋体" w:hAnsi="宋体" w:eastAsia="宋体" w:cs="宋体"/>
          <w:color w:val="000000" w:themeColor="text1"/>
          <w:sz w:val="18"/>
          <w:highlight w:val="none"/>
          <w:lang w:eastAsia="zh-CN"/>
          <w14:textFill>
            <w14:solidFill>
              <w14:schemeClr w14:val="tx1"/>
            </w14:solidFill>
          </w14:textFill>
        </w:rPr>
      </w:pPr>
    </w:p>
    <w:p w14:paraId="09BD7769">
      <w:pPr>
        <w:wordWrap w:val="0"/>
        <w:spacing w:line="348" w:lineRule="auto"/>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p>
    <w:p w14:paraId="23E57889">
      <w:pPr>
        <w:jc w:val="center"/>
        <w:rPr>
          <w:rFonts w:hint="eastAsia" w:ascii="宋体" w:hAnsi="宋体" w:eastAsia="宋体" w:cs="宋体"/>
          <w:b/>
          <w:bCs/>
          <w:color w:val="000000" w:themeColor="text1"/>
          <w:kern w:val="0"/>
          <w:sz w:val="28"/>
          <w:szCs w:val="28"/>
          <w:highlight w:val="none"/>
          <w14:textFill>
            <w14:solidFill>
              <w14:schemeClr w14:val="tx1"/>
            </w14:solidFill>
          </w14:textFill>
        </w:rPr>
      </w:pPr>
    </w:p>
    <w:p w14:paraId="1DE50850">
      <w:pPr>
        <w:jc w:val="center"/>
        <w:rPr>
          <w:rFonts w:hint="eastAsia" w:ascii="宋体" w:hAnsi="宋体" w:eastAsia="宋体" w:cs="宋体"/>
          <w:b/>
          <w:bCs/>
          <w:color w:val="000000" w:themeColor="text1"/>
          <w:kern w:val="0"/>
          <w:sz w:val="28"/>
          <w:szCs w:val="28"/>
          <w:highlight w:val="none"/>
          <w14:textFill>
            <w14:solidFill>
              <w14:schemeClr w14:val="tx1"/>
            </w14:solidFill>
          </w14:textFill>
        </w:rPr>
      </w:pPr>
    </w:p>
    <w:p w14:paraId="541C276F">
      <w:pPr>
        <w:jc w:val="left"/>
        <w:rPr>
          <w:rFonts w:ascii="宋体" w:hAnsi="宋体" w:cs="宋体"/>
          <w:b/>
          <w:bCs/>
          <w:color w:val="000000" w:themeColor="text1"/>
          <w:kern w:val="0"/>
          <w:sz w:val="28"/>
          <w:szCs w:val="28"/>
          <w:highlight w:val="none"/>
          <w14:textFill>
            <w14:solidFill>
              <w14:schemeClr w14:val="tx1"/>
            </w14:solidFill>
          </w14:textFill>
        </w:rPr>
      </w:pPr>
      <w:bookmarkStart w:id="119" w:name="_bookmark181"/>
      <w:bookmarkEnd w:id="119"/>
      <w:bookmarkStart w:id="120" w:name="_Toc24439"/>
    </w:p>
    <w:p w14:paraId="59CB3409">
      <w:pPr>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14:textFill>
            <w14:solidFill>
              <w14:schemeClr w14:val="tx1"/>
            </w14:solidFill>
          </w14:textFill>
        </w:rPr>
        <w:t>合同文本</w:t>
      </w:r>
    </w:p>
    <w:p w14:paraId="5AB95030">
      <w:pPr>
        <w:jc w:val="center"/>
        <w:rPr>
          <w:rFonts w:hint="eastAsia" w:ascii="宋体" w:hAnsi="宋体" w:eastAsia="宋体" w:cs="宋体"/>
          <w:color w:val="000000" w:themeColor="text1"/>
          <w:sz w:val="21"/>
          <w:szCs w:val="21"/>
          <w:highlight w:val="none"/>
          <w14:textFill>
            <w14:solidFill>
              <w14:schemeClr w14:val="tx1"/>
            </w14:solidFill>
          </w14:textFill>
        </w:rPr>
      </w:pPr>
    </w:p>
    <w:p w14:paraId="570B1AD0">
      <w:pPr>
        <w:jc w:val="center"/>
        <w:rPr>
          <w:rFonts w:hint="eastAsia" w:ascii="宋体" w:hAnsi="宋体" w:eastAsia="宋体" w:cs="宋体"/>
          <w:color w:val="000000" w:themeColor="text1"/>
          <w:sz w:val="21"/>
          <w:szCs w:val="21"/>
          <w:highlight w:val="none"/>
          <w14:textFill>
            <w14:solidFill>
              <w14:schemeClr w14:val="tx1"/>
            </w14:solidFill>
          </w14:textFill>
        </w:rPr>
      </w:pPr>
    </w:p>
    <w:p w14:paraId="3509EC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（货物类）</w:t>
      </w:r>
    </w:p>
    <w:p w14:paraId="75BCE0E4">
      <w:pPr>
        <w:rPr>
          <w:rFonts w:hint="eastAsia" w:ascii="宋体" w:hAnsi="宋体" w:eastAsia="宋体" w:cs="宋体"/>
          <w:color w:val="000000" w:themeColor="text1"/>
          <w:sz w:val="21"/>
          <w:szCs w:val="21"/>
          <w:highlight w:val="none"/>
          <w14:textFill>
            <w14:solidFill>
              <w14:schemeClr w14:val="tx1"/>
            </w14:solidFill>
          </w14:textFill>
        </w:rPr>
      </w:pPr>
    </w:p>
    <w:p w14:paraId="0A528B8B">
      <w:pPr>
        <w:rPr>
          <w:rFonts w:hint="eastAsia" w:ascii="宋体" w:hAnsi="宋体" w:eastAsia="宋体" w:cs="宋体"/>
          <w:color w:val="000000" w:themeColor="text1"/>
          <w:sz w:val="21"/>
          <w:szCs w:val="21"/>
          <w:highlight w:val="none"/>
          <w14:textFill>
            <w14:solidFill>
              <w14:schemeClr w14:val="tx1"/>
            </w14:solidFill>
          </w14:textFill>
        </w:rPr>
      </w:pPr>
    </w:p>
    <w:p w14:paraId="5F26C6A4">
      <w:pPr>
        <w:rPr>
          <w:rFonts w:hint="eastAsia" w:ascii="宋体" w:hAnsi="宋体" w:eastAsia="宋体" w:cs="宋体"/>
          <w:color w:val="000000" w:themeColor="text1"/>
          <w:sz w:val="21"/>
          <w:szCs w:val="21"/>
          <w:highlight w:val="none"/>
          <w14:textFill>
            <w14:solidFill>
              <w14:schemeClr w14:val="tx1"/>
            </w14:solidFill>
          </w14:textFill>
        </w:rPr>
      </w:pPr>
    </w:p>
    <w:p w14:paraId="2633D64C">
      <w:pPr>
        <w:rPr>
          <w:rFonts w:hint="eastAsia" w:ascii="宋体" w:hAnsi="宋体" w:eastAsia="宋体" w:cs="宋体"/>
          <w:color w:val="000000" w:themeColor="text1"/>
          <w:sz w:val="21"/>
          <w:szCs w:val="21"/>
          <w:highlight w:val="none"/>
          <w14:textFill>
            <w14:solidFill>
              <w14:schemeClr w14:val="tx1"/>
            </w14:solidFill>
          </w14:textFill>
        </w:rPr>
      </w:pPr>
    </w:p>
    <w:p w14:paraId="7D5D6113">
      <w:pPr>
        <w:ind w:left="1131" w:leftChars="514"/>
        <w:rPr>
          <w:rFonts w:hint="eastAsia" w:ascii="宋体" w:hAnsi="宋体" w:eastAsia="宋体" w:cs="宋体"/>
          <w:color w:val="000000" w:themeColor="text1"/>
          <w:sz w:val="21"/>
          <w:szCs w:val="21"/>
          <w:highlight w:val="none"/>
          <w14:textFill>
            <w14:solidFill>
              <w14:schemeClr w14:val="tx1"/>
            </w14:solidFill>
          </w14:textFill>
        </w:rPr>
      </w:pPr>
    </w:p>
    <w:p w14:paraId="64FEDD8A">
      <w:pPr>
        <w:ind w:left="2061" w:leftChars="93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采购计划编号：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4C93342">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1F39E0C6">
      <w:pPr>
        <w:ind w:left="2061" w:leftChars="9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长春医学高等专科学校</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 xml:space="preserve">            采购项目</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1383549">
      <w:pPr>
        <w:ind w:left="2061" w:leftChars="9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770B567">
      <w:pPr>
        <w:ind w:left="2061" w:leftChars="93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75581A1">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1D91273E">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58F424D4">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475C4CCA">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7CA6772F">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6F8AE6ED">
      <w:pPr>
        <w:ind w:left="2061" w:leftChars="93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买    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长春医学高等专科学校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A837EAF">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1F6547AF">
      <w:pPr>
        <w:ind w:left="2061" w:leftChars="93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卖    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67E6CAA">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0D8D89E8">
      <w:pPr>
        <w:ind w:left="2061" w:leftChars="93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04B5977">
      <w:pPr>
        <w:ind w:left="2061" w:leftChars="937"/>
        <w:rPr>
          <w:rFonts w:hint="eastAsia" w:ascii="宋体" w:hAnsi="宋体" w:eastAsia="宋体" w:cs="宋体"/>
          <w:color w:val="000000" w:themeColor="text1"/>
          <w:sz w:val="21"/>
          <w:szCs w:val="21"/>
          <w:highlight w:val="none"/>
          <w14:textFill>
            <w14:solidFill>
              <w14:schemeClr w14:val="tx1"/>
            </w14:solidFill>
          </w14:textFill>
        </w:rPr>
      </w:pPr>
    </w:p>
    <w:p w14:paraId="43D8356D">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10CC2CA6">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676D38E7">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73608353">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06F76D08">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24A543FD">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26F4A57E">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13544053">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336B3F2B">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6FA9F016">
      <w:pPr>
        <w:adjustRightInd w:val="0"/>
        <w:snapToGrid w:val="0"/>
        <w:spacing w:line="300" w:lineRule="auto"/>
        <w:jc w:val="cente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p>
    <w:p w14:paraId="79193D12">
      <w:pPr>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br w:type="page"/>
      </w:r>
    </w:p>
    <w:p w14:paraId="274C32A5">
      <w:pPr>
        <w:pStyle w:val="3"/>
        <w:rPr>
          <w:rFonts w:hint="eastAsia"/>
          <w:highlight w:val="none"/>
        </w:rPr>
      </w:pPr>
    </w:p>
    <w:p w14:paraId="419C1642">
      <w:pPr>
        <w:pStyle w:val="6"/>
        <w:adjustRightInd w:val="0"/>
        <w:snapToGrid w:val="0"/>
        <w:spacing w:line="300" w:lineRule="auto"/>
        <w:jc w:val="center"/>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合同书</w:t>
      </w:r>
    </w:p>
    <w:p w14:paraId="05B735E1">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p>
    <w:p w14:paraId="34930A89">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lang w:eastAsia="zh-CN"/>
        </w:rPr>
        <w:t>长春医学高等专科学校</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（以下简称买方）</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（项目名称）项目中所需</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（货物名称），经长春市政府采购中心以</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（采购计划编号）号</w:t>
      </w:r>
      <w:r>
        <w:rPr>
          <w:rStyle w:val="29"/>
          <w:rFonts w:hint="eastAsia" w:ascii="宋体" w:hAnsi="宋体" w:eastAsia="宋体" w:cs="宋体"/>
          <w:snapToGrid w:val="0"/>
          <w:color w:val="000000"/>
          <w:kern w:val="0"/>
          <w:sz w:val="21"/>
          <w:szCs w:val="21"/>
          <w:highlight w:val="none"/>
          <w:lang w:eastAsia="zh-CN"/>
        </w:rPr>
        <w:t>采购文件</w:t>
      </w:r>
      <w:r>
        <w:rPr>
          <w:rStyle w:val="29"/>
          <w:rFonts w:hint="eastAsia" w:ascii="宋体" w:hAnsi="宋体" w:eastAsia="宋体" w:cs="宋体"/>
          <w:snapToGrid w:val="0"/>
          <w:color w:val="000000"/>
          <w:kern w:val="0"/>
          <w:sz w:val="21"/>
          <w:szCs w:val="21"/>
          <w:highlight w:val="none"/>
        </w:rPr>
        <w:t>在国内</w:t>
      </w:r>
      <w:r>
        <w:rPr>
          <w:rStyle w:val="29"/>
          <w:rFonts w:hint="eastAsia" w:ascii="宋体" w:hAnsi="宋体" w:eastAsia="宋体" w:cs="宋体"/>
          <w:snapToGrid w:val="0"/>
          <w:color w:val="000000"/>
          <w:kern w:val="0"/>
          <w:sz w:val="21"/>
          <w:szCs w:val="21"/>
          <w:highlight w:val="none"/>
          <w:lang w:val="en-US" w:eastAsia="zh-CN"/>
        </w:rPr>
        <w:t>竞争性磋商</w:t>
      </w:r>
      <w:r>
        <w:rPr>
          <w:rStyle w:val="29"/>
          <w:rFonts w:hint="eastAsia" w:ascii="宋体" w:hAnsi="宋体" w:eastAsia="宋体" w:cs="宋体"/>
          <w:snapToGrid w:val="0"/>
          <w:color w:val="000000"/>
          <w:kern w:val="0"/>
          <w:sz w:val="21"/>
          <w:szCs w:val="21"/>
          <w:highlight w:val="none"/>
        </w:rPr>
        <w:t>。经评</w:t>
      </w:r>
      <w:r>
        <w:rPr>
          <w:rStyle w:val="29"/>
          <w:rFonts w:hint="eastAsia" w:ascii="宋体" w:hAnsi="宋体" w:eastAsia="宋体" w:cs="宋体"/>
          <w:snapToGrid w:val="0"/>
          <w:color w:val="000000"/>
          <w:kern w:val="0"/>
          <w:sz w:val="21"/>
          <w:szCs w:val="21"/>
          <w:highlight w:val="none"/>
          <w:lang w:val="en-US" w:eastAsia="zh-CN"/>
        </w:rPr>
        <w:t>审</w:t>
      </w:r>
      <w:r>
        <w:rPr>
          <w:rStyle w:val="29"/>
          <w:rFonts w:hint="eastAsia" w:ascii="宋体" w:hAnsi="宋体" w:eastAsia="宋体" w:cs="宋体"/>
          <w:snapToGrid w:val="0"/>
          <w:color w:val="000000"/>
          <w:kern w:val="0"/>
          <w:sz w:val="21"/>
          <w:szCs w:val="21"/>
          <w:highlight w:val="none"/>
        </w:rPr>
        <w:t>委员会评定，</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（以下简称卖方）为</w:t>
      </w:r>
      <w:r>
        <w:rPr>
          <w:rStyle w:val="29"/>
          <w:rFonts w:hint="eastAsia" w:ascii="宋体" w:hAnsi="宋体" w:eastAsia="宋体" w:cs="宋体"/>
          <w:snapToGrid w:val="0"/>
          <w:color w:val="000000"/>
          <w:kern w:val="0"/>
          <w:sz w:val="21"/>
          <w:szCs w:val="21"/>
          <w:highlight w:val="none"/>
          <w:lang w:val="en-US" w:eastAsia="zh-CN"/>
        </w:rPr>
        <w:t>成交供应商</w:t>
      </w:r>
      <w:r>
        <w:rPr>
          <w:rStyle w:val="29"/>
          <w:rFonts w:hint="eastAsia" w:ascii="宋体" w:hAnsi="宋体" w:eastAsia="宋体" w:cs="宋体"/>
          <w:snapToGrid w:val="0"/>
          <w:color w:val="000000"/>
          <w:kern w:val="0"/>
          <w:sz w:val="21"/>
          <w:szCs w:val="21"/>
          <w:highlight w:val="none"/>
        </w:rPr>
        <w:t>。鉴于买方为获得以下货物和服务，买卖双方同意按照下述的条款和条件，签署本合同。</w:t>
      </w:r>
    </w:p>
    <w:p w14:paraId="7A68EAEC">
      <w:pPr>
        <w:pStyle w:val="6"/>
        <w:adjustRightInd w:val="0"/>
        <w:snapToGrid w:val="0"/>
        <w:spacing w:before="78" w:beforeLines="25" w:line="300" w:lineRule="auto"/>
        <w:ind w:firstLine="422" w:firstLineChars="200"/>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一、合同文件</w:t>
      </w:r>
    </w:p>
    <w:p w14:paraId="03ACB4EE">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下列文件是构成合同的组成部分，应该认为是一个整体。彼此相互解释、相互补充。且本合同中的词语和术语与通用合同条款中定义的相同。组成合同的文件如下：</w:t>
      </w:r>
    </w:p>
    <w:p w14:paraId="3029E9D5">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本合同书</w:t>
      </w:r>
    </w:p>
    <w:p w14:paraId="47050F67">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lang w:eastAsia="zh-CN"/>
        </w:rPr>
        <w:t>成交通知书</w:t>
      </w:r>
    </w:p>
    <w:p w14:paraId="7533A45E">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合同修改协议</w:t>
      </w:r>
    </w:p>
    <w:p w14:paraId="2523D897">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lang w:eastAsia="zh-CN"/>
        </w:rPr>
        <w:t>响应文件</w:t>
      </w:r>
      <w:r>
        <w:rPr>
          <w:rStyle w:val="29"/>
          <w:rFonts w:hint="eastAsia" w:ascii="宋体" w:hAnsi="宋体" w:eastAsia="宋体" w:cs="宋体"/>
          <w:snapToGrid w:val="0"/>
          <w:color w:val="000000"/>
          <w:kern w:val="0"/>
          <w:sz w:val="21"/>
          <w:szCs w:val="21"/>
          <w:highlight w:val="none"/>
        </w:rPr>
        <w:t>（含澄清文件）</w:t>
      </w:r>
    </w:p>
    <w:p w14:paraId="60975AA5">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lang w:eastAsia="zh-CN"/>
        </w:rPr>
        <w:t>采购文件</w:t>
      </w:r>
      <w:r>
        <w:rPr>
          <w:rStyle w:val="29"/>
          <w:rFonts w:hint="eastAsia" w:ascii="宋体" w:hAnsi="宋体" w:eastAsia="宋体" w:cs="宋体"/>
          <w:snapToGrid w:val="0"/>
          <w:color w:val="000000"/>
          <w:kern w:val="0"/>
          <w:sz w:val="21"/>
          <w:szCs w:val="21"/>
          <w:highlight w:val="none"/>
        </w:rPr>
        <w:t>（含补遗文件、修改文件）</w:t>
      </w:r>
    </w:p>
    <w:p w14:paraId="185A3060">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通用合同条款</w:t>
      </w:r>
      <w:r>
        <w:rPr>
          <w:rStyle w:val="29"/>
          <w:rFonts w:hint="eastAsia" w:ascii="宋体" w:hAnsi="宋体" w:eastAsia="宋体" w:cs="宋体"/>
          <w:snapToGrid w:val="0"/>
          <w:color w:val="000000"/>
          <w:kern w:val="0"/>
          <w:sz w:val="21"/>
          <w:szCs w:val="21"/>
          <w:highlight w:val="none"/>
          <w:lang w:val="en-US" w:eastAsia="zh-CN"/>
        </w:rPr>
        <w:t xml:space="preserve"> </w:t>
      </w:r>
    </w:p>
    <w:p w14:paraId="65D42375">
      <w:pPr>
        <w:pStyle w:val="6"/>
        <w:numPr>
          <w:ilvl w:val="0"/>
          <w:numId w:val="1"/>
        </w:numPr>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专用合同条款</w:t>
      </w:r>
    </w:p>
    <w:p w14:paraId="2C855B83">
      <w:pPr>
        <w:pStyle w:val="6"/>
        <w:adjustRightInd w:val="0"/>
        <w:snapToGrid w:val="0"/>
        <w:spacing w:before="78" w:beforeLines="25" w:line="300" w:lineRule="auto"/>
        <w:ind w:firstLine="422" w:firstLineChars="200"/>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二、货物名称及数量</w:t>
      </w:r>
    </w:p>
    <w:p w14:paraId="0620858B">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本合同所提供的货物名称及数量详见《货物需求一览表》</w:t>
      </w:r>
    </w:p>
    <w:p w14:paraId="663B8628">
      <w:pPr>
        <w:pStyle w:val="6"/>
        <w:adjustRightInd w:val="0"/>
        <w:snapToGrid w:val="0"/>
        <w:spacing w:before="78" w:beforeLines="25" w:line="300" w:lineRule="auto"/>
        <w:ind w:firstLine="422" w:firstLineChars="200"/>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三、合同总价</w:t>
      </w:r>
    </w:p>
    <w:p w14:paraId="1F41BB04">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本合同总价为(大写)</w:t>
      </w:r>
      <w:r>
        <w:rPr>
          <w:rStyle w:val="29"/>
          <w:rFonts w:hint="eastAsia" w:ascii="宋体" w:hAnsi="宋体" w:eastAsia="宋体" w:cs="宋体"/>
          <w:color w:val="000000"/>
          <w:sz w:val="21"/>
          <w:szCs w:val="21"/>
          <w:highlight w:val="none"/>
        </w:rPr>
        <w:t xml:space="preserve">             万 元人民币（￥：            000.00  元人民币）</w:t>
      </w:r>
      <w:r>
        <w:rPr>
          <w:rStyle w:val="29"/>
          <w:rFonts w:hint="eastAsia" w:ascii="宋体" w:hAnsi="宋体" w:eastAsia="宋体" w:cs="宋体"/>
          <w:snapToGrid w:val="0"/>
          <w:color w:val="000000"/>
          <w:kern w:val="0"/>
          <w:sz w:val="21"/>
          <w:szCs w:val="21"/>
          <w:highlight w:val="none"/>
        </w:rPr>
        <w:t>。</w:t>
      </w:r>
    </w:p>
    <w:p w14:paraId="0FB5DF96">
      <w:pPr>
        <w:pStyle w:val="6"/>
        <w:adjustRightInd w:val="0"/>
        <w:snapToGrid w:val="0"/>
        <w:spacing w:before="78" w:beforeLines="25" w:line="300" w:lineRule="auto"/>
        <w:ind w:firstLine="422" w:firstLineChars="200"/>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四、付款方式和支付方式</w:t>
      </w:r>
    </w:p>
    <w:p w14:paraId="535C2812">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u w:val="single"/>
        </w:rPr>
      </w:pPr>
      <w:r>
        <w:rPr>
          <w:rStyle w:val="29"/>
          <w:rFonts w:hint="eastAsia" w:ascii="宋体" w:hAnsi="宋体" w:eastAsia="宋体" w:cs="宋体"/>
          <w:snapToGrid w:val="0"/>
          <w:color w:val="000000"/>
          <w:kern w:val="0"/>
          <w:sz w:val="21"/>
          <w:szCs w:val="21"/>
          <w:highlight w:val="none"/>
        </w:rPr>
        <w:t>本合同的付款方式为：  买</w:t>
      </w:r>
      <w:r>
        <w:rPr>
          <w:rStyle w:val="29"/>
          <w:rFonts w:hint="eastAsia" w:ascii="宋体" w:hAnsi="宋体" w:eastAsia="宋体" w:cs="宋体"/>
          <w:snapToGrid w:val="0"/>
          <w:color w:val="000000"/>
          <w:kern w:val="0"/>
          <w:sz w:val="21"/>
          <w:szCs w:val="21"/>
          <w:highlight w:val="none"/>
          <w:u w:val="single"/>
        </w:rPr>
        <w:t>方验收合格</w:t>
      </w:r>
      <w:r>
        <w:rPr>
          <w:rStyle w:val="29"/>
          <w:rFonts w:hint="eastAsia" w:ascii="宋体" w:hAnsi="宋体" w:eastAsia="宋体" w:cs="宋体"/>
          <w:snapToGrid w:val="0"/>
          <w:color w:val="000000"/>
          <w:kern w:val="0"/>
          <w:sz w:val="21"/>
          <w:szCs w:val="21"/>
          <w:highlight w:val="none"/>
          <w:u w:val="single"/>
          <w:lang w:val="en-US" w:eastAsia="zh-CN"/>
        </w:rPr>
        <w:t>并在卖方提供了符合买方要求的发票后45个工作日日</w:t>
      </w:r>
      <w:r>
        <w:rPr>
          <w:rStyle w:val="29"/>
          <w:rFonts w:hint="eastAsia" w:ascii="宋体" w:hAnsi="宋体" w:eastAsia="宋体" w:cs="宋体"/>
          <w:snapToGrid w:val="0"/>
          <w:color w:val="000000"/>
          <w:kern w:val="0"/>
          <w:sz w:val="21"/>
          <w:szCs w:val="21"/>
          <w:highlight w:val="none"/>
          <w:u w:val="single"/>
        </w:rPr>
        <w:t xml:space="preserve">一次性付清。  </w:t>
      </w:r>
    </w:p>
    <w:p w14:paraId="3ABA4BBD">
      <w:pPr>
        <w:pStyle w:val="6"/>
        <w:adjustRightInd w:val="0"/>
        <w:snapToGrid w:val="0"/>
        <w:spacing w:line="300" w:lineRule="auto"/>
        <w:ind w:firstLine="422" w:firstLineChars="200"/>
        <w:jc w:val="left"/>
        <w:rPr>
          <w:rStyle w:val="29"/>
          <w:rFonts w:hint="eastAsia" w:ascii="宋体" w:hAnsi="宋体" w:eastAsia="宋体" w:cs="宋体"/>
          <w:b/>
          <w:snapToGrid w:val="0"/>
          <w:color w:val="000000"/>
          <w:kern w:val="0"/>
          <w:sz w:val="21"/>
          <w:szCs w:val="21"/>
          <w:highlight w:val="none"/>
        </w:rPr>
      </w:pPr>
      <w:r>
        <w:rPr>
          <w:rStyle w:val="29"/>
          <w:rFonts w:hint="eastAsia" w:ascii="宋体" w:hAnsi="宋体" w:eastAsia="宋体" w:cs="宋体"/>
          <w:b/>
          <w:snapToGrid w:val="0"/>
          <w:color w:val="000000"/>
          <w:kern w:val="0"/>
          <w:sz w:val="21"/>
          <w:szCs w:val="21"/>
          <w:highlight w:val="none"/>
        </w:rPr>
        <w:t>本合同的支付方式为：</w:t>
      </w:r>
      <w:r>
        <w:rPr>
          <w:rStyle w:val="29"/>
          <w:rFonts w:hint="eastAsia" w:ascii="宋体" w:hAnsi="宋体" w:eastAsia="宋体" w:cs="宋体"/>
          <w:b/>
          <w:snapToGrid w:val="0"/>
          <w:color w:val="000000"/>
          <w:kern w:val="0"/>
          <w:sz w:val="21"/>
          <w:szCs w:val="21"/>
          <w:highlight w:val="none"/>
          <w:u w:val="single"/>
        </w:rPr>
        <w:t xml:space="preserve">                    </w:t>
      </w:r>
    </w:p>
    <w:p w14:paraId="4EC3F446">
      <w:pPr>
        <w:pStyle w:val="6"/>
        <w:adjustRightInd w:val="0"/>
        <w:snapToGrid w:val="0"/>
        <w:spacing w:before="78" w:beforeLines="25" w:line="300" w:lineRule="auto"/>
        <w:ind w:firstLine="422" w:firstLineChars="200"/>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五、交货时间和交货地点</w:t>
      </w:r>
    </w:p>
    <w:p w14:paraId="522A3058">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u w:val="single"/>
        </w:rPr>
      </w:pPr>
      <w:r>
        <w:rPr>
          <w:rStyle w:val="29"/>
          <w:rFonts w:hint="eastAsia" w:ascii="宋体" w:hAnsi="宋体" w:eastAsia="宋体" w:cs="宋体"/>
          <w:snapToGrid w:val="0"/>
          <w:color w:val="000000"/>
          <w:kern w:val="0"/>
          <w:sz w:val="21"/>
          <w:szCs w:val="21"/>
          <w:highlight w:val="none"/>
        </w:rPr>
        <w:t>供货期（工期）：</w:t>
      </w:r>
      <w:r>
        <w:rPr>
          <w:rStyle w:val="29"/>
          <w:rFonts w:hint="eastAsia" w:ascii="宋体" w:hAnsi="宋体" w:eastAsia="宋体" w:cs="宋体"/>
          <w:snapToGrid w:val="0"/>
          <w:color w:val="000000"/>
          <w:kern w:val="0"/>
          <w:sz w:val="21"/>
          <w:szCs w:val="21"/>
          <w:highlight w:val="none"/>
          <w:u w:val="single"/>
        </w:rPr>
        <w:t>采购合同签订之日起     天，如果买方另有要求的，以买方通知的时间为准。</w:t>
      </w:r>
    </w:p>
    <w:p w14:paraId="18101F06">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交货地点：买方指定地点。</w:t>
      </w:r>
    </w:p>
    <w:p w14:paraId="488A85C1">
      <w:pPr>
        <w:pStyle w:val="6"/>
        <w:adjustRightInd w:val="0"/>
        <w:snapToGrid w:val="0"/>
        <w:spacing w:before="78" w:beforeLines="25" w:line="300" w:lineRule="auto"/>
        <w:ind w:firstLine="422" w:firstLineChars="200"/>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六、合同生效</w:t>
      </w:r>
    </w:p>
    <w:p w14:paraId="68FE5EB7">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本合同的生效在“通用合同条款”中规定。</w:t>
      </w:r>
    </w:p>
    <w:p w14:paraId="26C48C60">
      <w:pPr>
        <w:pStyle w:val="6"/>
        <w:adjustRightInd w:val="0"/>
        <w:snapToGrid w:val="0"/>
        <w:spacing w:line="300" w:lineRule="auto"/>
        <w:ind w:firstLine="420" w:firstLineChars="2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本合同所有后续服务项目中，不再存在任何形式的付费项目，如果有必须存在的后续有偿服务，</w:t>
      </w:r>
      <w:r>
        <w:rPr>
          <w:rStyle w:val="29"/>
          <w:rFonts w:hint="eastAsia" w:ascii="宋体" w:hAnsi="宋体" w:eastAsia="宋体" w:cs="宋体"/>
          <w:snapToGrid w:val="0"/>
          <w:color w:val="000000"/>
          <w:kern w:val="0"/>
          <w:sz w:val="21"/>
          <w:szCs w:val="21"/>
          <w:highlight w:val="none"/>
          <w:lang w:val="en-US" w:eastAsia="zh-CN"/>
        </w:rPr>
        <w:t>需经买方同意并签订相关合同</w:t>
      </w:r>
      <w:r>
        <w:rPr>
          <w:rStyle w:val="29"/>
          <w:rFonts w:hint="eastAsia" w:ascii="宋体" w:hAnsi="宋体" w:eastAsia="宋体" w:cs="宋体"/>
          <w:snapToGrid w:val="0"/>
          <w:color w:val="000000"/>
          <w:kern w:val="0"/>
          <w:sz w:val="21"/>
          <w:szCs w:val="21"/>
          <w:highlight w:val="none"/>
        </w:rPr>
        <w:t>。</w:t>
      </w:r>
    </w:p>
    <w:p w14:paraId="13FA5716">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买方：                                      卖       方：</w:t>
      </w:r>
    </w:p>
    <w:p w14:paraId="31C5A158">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u w:val="single"/>
        </w:rPr>
      </w:pPr>
      <w:r>
        <w:rPr>
          <w:rStyle w:val="29"/>
          <w:rFonts w:hint="eastAsia" w:ascii="宋体" w:hAnsi="宋体" w:eastAsia="宋体" w:cs="宋体"/>
          <w:snapToGrid w:val="0"/>
          <w:color w:val="000000"/>
          <w:kern w:val="0"/>
          <w:sz w:val="21"/>
          <w:szCs w:val="21"/>
          <w:highlight w:val="none"/>
        </w:rPr>
        <w:t>名称（印章）：</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lang w:eastAsia="zh-CN"/>
        </w:rPr>
        <w:t>长春医学高等专科学校</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名称（印章）：</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p>
    <w:p w14:paraId="09ACEDD5">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p>
    <w:p w14:paraId="24447BA9">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u w:val="single"/>
        </w:rPr>
      </w:pPr>
      <w:r>
        <w:rPr>
          <w:rStyle w:val="29"/>
          <w:rFonts w:hint="eastAsia" w:ascii="宋体" w:hAnsi="宋体" w:eastAsia="宋体" w:cs="宋体"/>
          <w:snapToGrid w:val="0"/>
          <w:color w:val="000000"/>
          <w:kern w:val="0"/>
          <w:sz w:val="21"/>
          <w:szCs w:val="21"/>
          <w:highlight w:val="none"/>
        </w:rPr>
        <w:t>授权代表（签字）：</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授权代表（签字）：</w:t>
      </w:r>
      <w:r>
        <w:rPr>
          <w:rStyle w:val="29"/>
          <w:rFonts w:hint="eastAsia" w:ascii="宋体" w:hAnsi="宋体" w:eastAsia="宋体" w:cs="宋体"/>
          <w:snapToGrid w:val="0"/>
          <w:color w:val="000000"/>
          <w:kern w:val="0"/>
          <w:sz w:val="21"/>
          <w:szCs w:val="21"/>
          <w:highlight w:val="none"/>
          <w:u w:val="single"/>
        </w:rPr>
        <w:t xml:space="preserve">                     </w:t>
      </w:r>
    </w:p>
    <w:p w14:paraId="380700DE">
      <w:pPr>
        <w:pStyle w:val="6"/>
        <w:adjustRightInd w:val="0"/>
        <w:snapToGrid w:val="0"/>
        <w:spacing w:line="300" w:lineRule="auto"/>
        <w:ind w:firstLine="630" w:firstLineChars="300"/>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年</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月</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日                    </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年</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月</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日</w:t>
      </w:r>
    </w:p>
    <w:p w14:paraId="2126CD88">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地    址：</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rPr>
        <w:t>长春市</w:t>
      </w:r>
      <w:r>
        <w:rPr>
          <w:rStyle w:val="29"/>
          <w:rFonts w:hint="eastAsia" w:ascii="宋体" w:hAnsi="宋体" w:eastAsia="宋体" w:cs="宋体"/>
          <w:color w:val="000000"/>
          <w:sz w:val="21"/>
          <w:szCs w:val="21"/>
          <w:highlight w:val="none"/>
          <w:u w:val="single"/>
          <w:lang w:val="en-US" w:eastAsia="zh-CN"/>
        </w:rPr>
        <w:t>吉林大路6177</w:t>
      </w:r>
      <w:r>
        <w:rPr>
          <w:rStyle w:val="29"/>
          <w:rFonts w:hint="eastAsia" w:ascii="宋体" w:hAnsi="宋体" w:eastAsia="宋体" w:cs="宋体"/>
          <w:color w:val="000000"/>
          <w:sz w:val="21"/>
          <w:szCs w:val="21"/>
          <w:highlight w:val="none"/>
          <w:u w:val="single"/>
        </w:rPr>
        <w:t xml:space="preserve">号    </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地    址：</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p>
    <w:p w14:paraId="6012216E">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u w:val="single"/>
        </w:rPr>
      </w:pPr>
      <w:r>
        <w:rPr>
          <w:rStyle w:val="29"/>
          <w:rFonts w:hint="eastAsia" w:ascii="宋体" w:hAnsi="宋体" w:eastAsia="宋体" w:cs="宋体"/>
          <w:snapToGrid w:val="0"/>
          <w:color w:val="000000"/>
          <w:kern w:val="0"/>
          <w:sz w:val="21"/>
          <w:szCs w:val="21"/>
          <w:highlight w:val="none"/>
        </w:rPr>
        <w:t>邮政编码：</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邮政编码：</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p>
    <w:p w14:paraId="10FE1F9F">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u w:val="single"/>
        </w:rPr>
      </w:pPr>
      <w:r>
        <w:rPr>
          <w:rStyle w:val="29"/>
          <w:rFonts w:hint="eastAsia" w:ascii="宋体" w:hAnsi="宋体" w:eastAsia="宋体" w:cs="宋体"/>
          <w:snapToGrid w:val="0"/>
          <w:color w:val="000000"/>
          <w:kern w:val="0"/>
          <w:sz w:val="21"/>
          <w:szCs w:val="21"/>
          <w:highlight w:val="none"/>
          <w:u w:val="single"/>
        </w:rPr>
        <w:t xml:space="preserve">业务联系人：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w:t>
      </w:r>
      <w:r>
        <w:rPr>
          <w:rStyle w:val="29"/>
          <w:rFonts w:hint="eastAsia" w:ascii="宋体" w:hAnsi="宋体" w:eastAsia="宋体" w:cs="宋体"/>
          <w:snapToGrid w:val="0"/>
          <w:color w:val="000000"/>
          <w:kern w:val="0"/>
          <w:sz w:val="21"/>
          <w:szCs w:val="21"/>
          <w:highlight w:val="none"/>
          <w:u w:val="single"/>
        </w:rPr>
        <w:t xml:space="preserve">业务联系人：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p>
    <w:p w14:paraId="409F9D22">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联系电话（手机）：</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联系电话（手机）：</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rPr>
        <w:t xml:space="preserve">              </w:t>
      </w:r>
    </w:p>
    <w:p w14:paraId="209A63D5">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开户银行：</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开户银行：</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u w:val="single"/>
          <w:lang w:val="en-US" w:eastAsia="zh-CN"/>
        </w:rPr>
        <w:t xml:space="preserve">             </w:t>
      </w:r>
      <w:r>
        <w:rPr>
          <w:rStyle w:val="29"/>
          <w:rFonts w:hint="eastAsia" w:ascii="宋体" w:hAnsi="宋体" w:eastAsia="宋体" w:cs="宋体"/>
          <w:snapToGrid w:val="0"/>
          <w:color w:val="000000"/>
          <w:kern w:val="0"/>
          <w:sz w:val="21"/>
          <w:szCs w:val="21"/>
          <w:highlight w:val="none"/>
          <w:u w:val="single"/>
        </w:rPr>
        <w:t xml:space="preserve">      </w:t>
      </w:r>
    </w:p>
    <w:p w14:paraId="0A404A22">
      <w:pPr>
        <w:pStyle w:val="6"/>
        <w:adjustRightInd w:val="0"/>
        <w:snapToGrid w:val="0"/>
        <w:spacing w:line="300" w:lineRule="auto"/>
        <w:jc w:val="left"/>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帐    号：</w:t>
      </w:r>
      <w:r>
        <w:rPr>
          <w:rStyle w:val="29"/>
          <w:rFonts w:hint="eastAsia" w:ascii="宋体" w:hAnsi="宋体" w:eastAsia="宋体" w:cs="宋体"/>
          <w:snapToGrid w:val="0"/>
          <w:color w:val="000000"/>
          <w:kern w:val="0"/>
          <w:sz w:val="21"/>
          <w:szCs w:val="21"/>
          <w:highlight w:val="none"/>
          <w:u w:val="single"/>
        </w:rPr>
        <w:t xml:space="preserve">                               </w:t>
      </w:r>
      <w:r>
        <w:rPr>
          <w:rStyle w:val="29"/>
          <w:rFonts w:hint="eastAsia" w:ascii="宋体" w:hAnsi="宋体" w:eastAsia="宋体" w:cs="宋体"/>
          <w:snapToGrid w:val="0"/>
          <w:color w:val="000000"/>
          <w:kern w:val="0"/>
          <w:sz w:val="21"/>
          <w:szCs w:val="21"/>
          <w:highlight w:val="none"/>
        </w:rPr>
        <w:t xml:space="preserve">   帐    号：</w:t>
      </w:r>
      <w:r>
        <w:rPr>
          <w:rStyle w:val="29"/>
          <w:rFonts w:hint="eastAsia" w:ascii="宋体" w:hAnsi="宋体" w:eastAsia="宋体" w:cs="宋体"/>
          <w:snapToGrid w:val="0"/>
          <w:color w:val="000000"/>
          <w:kern w:val="0"/>
          <w:sz w:val="21"/>
          <w:szCs w:val="21"/>
          <w:highlight w:val="none"/>
          <w:u w:val="single"/>
        </w:rPr>
        <w:t xml:space="preserve">                        </w:t>
      </w:r>
    </w:p>
    <w:p w14:paraId="07C5D08A">
      <w:pPr>
        <w:pStyle w:val="6"/>
        <w:adjustRightInd w:val="0"/>
        <w:snapToGrid w:val="0"/>
        <w:spacing w:line="300" w:lineRule="auto"/>
        <w:jc w:val="left"/>
        <w:rPr>
          <w:rStyle w:val="29"/>
          <w:rFonts w:hint="eastAsia" w:ascii="宋体" w:hAnsi="宋体" w:eastAsia="宋体" w:cs="宋体"/>
          <w:color w:val="000000"/>
          <w:sz w:val="21"/>
          <w:szCs w:val="21"/>
          <w:highlight w:val="none"/>
        </w:rPr>
      </w:pPr>
    </w:p>
    <w:p w14:paraId="46710C28">
      <w:pPr>
        <w:pStyle w:val="6"/>
        <w:jc w:val="left"/>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br w:type="page"/>
      </w:r>
    </w:p>
    <w:p w14:paraId="3BEFA02C">
      <w:pPr>
        <w:pStyle w:val="6"/>
        <w:spacing w:line="400" w:lineRule="exact"/>
        <w:jc w:val="center"/>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合同通用条款</w:t>
      </w:r>
    </w:p>
    <w:p w14:paraId="0B138119">
      <w:pPr>
        <w:pStyle w:val="6"/>
        <w:adjustRightInd w:val="0"/>
        <w:snapToGrid w:val="0"/>
        <w:spacing w:line="300" w:lineRule="auto"/>
        <w:rPr>
          <w:rStyle w:val="29"/>
          <w:rFonts w:hint="eastAsia" w:ascii="宋体" w:hAnsi="宋体" w:eastAsia="宋体" w:cs="宋体"/>
          <w:b/>
          <w:bCs/>
          <w:snapToGrid w:val="0"/>
          <w:color w:val="000000"/>
          <w:kern w:val="0"/>
          <w:sz w:val="21"/>
          <w:szCs w:val="21"/>
          <w:highlight w:val="none"/>
        </w:rPr>
      </w:pPr>
    </w:p>
    <w:p w14:paraId="4EF976C4">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1.定义</w:t>
      </w:r>
    </w:p>
    <w:p w14:paraId="562C65DC">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本合同下列术语应解释为：</w:t>
      </w:r>
    </w:p>
    <w:p w14:paraId="06A68D75">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1.1“合同”系指买卖双方签署的、合同格式中载明的买卖双方所达成的协议，包括所有的附件、附录和构成合同的所有文件。</w:t>
      </w:r>
    </w:p>
    <w:p w14:paraId="3CD7FDB4">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1.2“合同价”系指根据合同约定，卖方在正确地完全履行合同义务后买方应支付给卖方的价格。</w:t>
      </w:r>
    </w:p>
    <w:p w14:paraId="721F1C0E">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1.3“货物”系指卖方根据合同规定须向买方提供的一切物品、设备、机械、仪表、备件，包括工具、手册等其它相关材料。</w:t>
      </w:r>
    </w:p>
    <w:p w14:paraId="78BF90C3">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1.4“服务”系指根据合同规定卖方承担与供货有关的辅助服务，如运输、装卸、保险；其它的伴随服务，如安装、调试、提供技术援助、培训和合同规定卖方应承担的其它义务。</w:t>
      </w:r>
    </w:p>
    <w:p w14:paraId="5641D406">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1.5“通用条款”系指本章合同通用条款。</w:t>
      </w:r>
    </w:p>
    <w:p w14:paraId="36981E83">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1.6“专用条款”系指合同专用条款。</w:t>
      </w:r>
    </w:p>
    <w:p w14:paraId="33CAE4F9">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1.7“买方”系指合同专用条款中所述购买货物的单位。</w:t>
      </w:r>
    </w:p>
    <w:p w14:paraId="4FCA7199">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1.8“卖方”系指合同专用条款中提供货物和服务的公司或实体。</w:t>
      </w:r>
    </w:p>
    <w:p w14:paraId="0AA823DC">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1.9“现场”系指合同约定货物将要运至和安装的地点。</w:t>
      </w:r>
    </w:p>
    <w:p w14:paraId="06A3F597">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1.10“验收”系指买卖双方依据强制性的国家技术质量规范和合同约定，确认合同项下的货物符合合同规定的活动。</w:t>
      </w:r>
    </w:p>
    <w:p w14:paraId="326D2086">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1.11“天”指日历天数。</w:t>
      </w:r>
    </w:p>
    <w:p w14:paraId="70E371E6">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2.技术规范</w:t>
      </w:r>
    </w:p>
    <w:p w14:paraId="0DFA20B9">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2.1提交货物的技术规范应与</w:t>
      </w:r>
      <w:r>
        <w:rPr>
          <w:rStyle w:val="29"/>
          <w:rFonts w:hint="eastAsia" w:ascii="宋体" w:hAnsi="宋体" w:eastAsia="宋体" w:cs="宋体"/>
          <w:snapToGrid w:val="0"/>
          <w:color w:val="000000"/>
          <w:kern w:val="0"/>
          <w:sz w:val="21"/>
          <w:szCs w:val="21"/>
          <w:highlight w:val="none"/>
          <w:lang w:eastAsia="zh-CN"/>
        </w:rPr>
        <w:t>采购文件</w:t>
      </w:r>
      <w:r>
        <w:rPr>
          <w:rStyle w:val="29"/>
          <w:rFonts w:hint="eastAsia" w:ascii="宋体" w:hAnsi="宋体" w:eastAsia="宋体" w:cs="宋体"/>
          <w:snapToGrid w:val="0"/>
          <w:color w:val="000000"/>
          <w:kern w:val="0"/>
          <w:sz w:val="21"/>
          <w:szCs w:val="21"/>
          <w:highlight w:val="none"/>
        </w:rPr>
        <w:t>规定的技术规范和技术规范附件（如果有的话）及其</w:t>
      </w:r>
      <w:r>
        <w:rPr>
          <w:rStyle w:val="29"/>
          <w:rFonts w:hint="eastAsia" w:ascii="宋体" w:hAnsi="宋体" w:eastAsia="宋体" w:cs="宋体"/>
          <w:snapToGrid w:val="0"/>
          <w:color w:val="000000"/>
          <w:kern w:val="0"/>
          <w:sz w:val="21"/>
          <w:szCs w:val="21"/>
          <w:highlight w:val="none"/>
          <w:lang w:eastAsia="zh-CN"/>
        </w:rPr>
        <w:t>响应文件</w:t>
      </w:r>
      <w:r>
        <w:rPr>
          <w:rStyle w:val="29"/>
          <w:rFonts w:hint="eastAsia" w:ascii="宋体" w:hAnsi="宋体" w:eastAsia="宋体" w:cs="宋体"/>
          <w:snapToGrid w:val="0"/>
          <w:color w:val="000000"/>
          <w:kern w:val="0"/>
          <w:sz w:val="21"/>
          <w:szCs w:val="21"/>
          <w:highlight w:val="none"/>
        </w:rPr>
        <w:t>的技术规范偏差表（如能被买方接受）相一致。若技术规范中无相应说明，则以国家有关部门最新颁布的相应标准及规范为准</w:t>
      </w:r>
      <w:r>
        <w:rPr>
          <w:rStyle w:val="29"/>
          <w:rFonts w:hint="eastAsia" w:ascii="宋体" w:hAnsi="宋体" w:eastAsia="宋体" w:cs="宋体"/>
          <w:snapToGrid w:val="0"/>
          <w:color w:val="000000"/>
          <w:kern w:val="0"/>
          <w:sz w:val="21"/>
          <w:szCs w:val="21"/>
          <w:highlight w:val="none"/>
          <w:lang w:eastAsia="zh-CN"/>
        </w:rPr>
        <w:t>，</w:t>
      </w:r>
      <w:r>
        <w:rPr>
          <w:rStyle w:val="29"/>
          <w:rFonts w:hint="eastAsia" w:ascii="宋体" w:hAnsi="宋体" w:eastAsia="宋体" w:cs="宋体"/>
          <w:snapToGrid w:val="0"/>
          <w:color w:val="000000"/>
          <w:kern w:val="0"/>
          <w:sz w:val="21"/>
          <w:szCs w:val="21"/>
          <w:highlight w:val="none"/>
          <w:lang w:val="en-US" w:eastAsia="zh-CN"/>
        </w:rPr>
        <w:t>若相关国家、行业标准及规范不一致的，按照有利于买方的标准执行</w:t>
      </w:r>
      <w:r>
        <w:rPr>
          <w:rStyle w:val="29"/>
          <w:rFonts w:hint="eastAsia" w:ascii="宋体" w:hAnsi="宋体" w:eastAsia="宋体" w:cs="宋体"/>
          <w:snapToGrid w:val="0"/>
          <w:color w:val="000000"/>
          <w:kern w:val="0"/>
          <w:sz w:val="21"/>
          <w:szCs w:val="21"/>
          <w:highlight w:val="none"/>
        </w:rPr>
        <w:t>。</w:t>
      </w:r>
    </w:p>
    <w:p w14:paraId="5D69FFF0">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3.知识产权</w:t>
      </w:r>
    </w:p>
    <w:p w14:paraId="32BB7940">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3.1卖方应保证，买方在其使用该货物或其任何一部分时不受第三方提出的侵犯专利权、著作权、商标权和工业设计权等的起诉。如果任何第三方提出侵权指控，卖方须与第三方交涉并承担由此发生的一切责任、费用和经济赔偿。如买方被第三方起诉，卖方应承担买方因此而支出的律师费、诉讼费等合理费用及相关赔偿费用。</w:t>
      </w:r>
    </w:p>
    <w:p w14:paraId="1E4A46DA">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4.包装要求</w:t>
      </w:r>
    </w:p>
    <w:p w14:paraId="79D812D5">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4.1除“合同专用条款”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14:paraId="0AC918CA">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4.2 每件包装内应附有一份详细装箱单和质量合格证。</w:t>
      </w:r>
    </w:p>
    <w:p w14:paraId="49C6865C">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4.3如果单件包装的重量在</w:t>
      </w: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rPr>
        <w:t>吨(t)或</w:t>
      </w: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rPr>
        <w:t>吨(t)以上，卖方应在包装箱两侧用中文和通用的运输标记标注“重心”和“起吊点”，以便装卸和搬运。根据货物的要求和运输的不同要求，卖方应在包装上清楚地标注“小心轻放”、“此端朝上”、“请勿倒置”、“保持干燥”等字样和其他适当的标志。</w:t>
      </w:r>
    </w:p>
    <w:p w14:paraId="7CA2CACA">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5.交货方式</w:t>
      </w:r>
    </w:p>
    <w:p w14:paraId="2F0DA8C6">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5.1交货方式为现场交货：</w:t>
      </w:r>
      <w:r>
        <w:rPr>
          <w:rStyle w:val="29"/>
          <w:rFonts w:hint="eastAsia" w:ascii="宋体" w:hAnsi="宋体" w:eastAsia="宋体" w:cs="宋体"/>
          <w:b/>
          <w:snapToGrid w:val="0"/>
          <w:color w:val="000000"/>
          <w:kern w:val="0"/>
          <w:sz w:val="21"/>
          <w:szCs w:val="21"/>
          <w:highlight w:val="none"/>
        </w:rPr>
        <w:t>所有货物运抵指定地点</w:t>
      </w:r>
      <w:r>
        <w:rPr>
          <w:rStyle w:val="29"/>
          <w:rFonts w:hint="eastAsia" w:ascii="宋体" w:hAnsi="宋体" w:eastAsia="宋体" w:cs="宋体"/>
          <w:b/>
          <w:snapToGrid w:val="0"/>
          <w:color w:val="000000"/>
          <w:kern w:val="0"/>
          <w:sz w:val="21"/>
          <w:szCs w:val="21"/>
          <w:highlight w:val="none"/>
          <w:lang w:val="en-US" w:eastAsia="zh-CN"/>
        </w:rPr>
        <w:t>完成安装调试</w:t>
      </w:r>
      <w:r>
        <w:rPr>
          <w:rStyle w:val="29"/>
          <w:rFonts w:hint="eastAsia" w:ascii="宋体" w:hAnsi="宋体" w:eastAsia="宋体" w:cs="宋体"/>
          <w:b/>
          <w:snapToGrid w:val="0"/>
          <w:color w:val="000000"/>
          <w:kern w:val="0"/>
          <w:sz w:val="21"/>
          <w:szCs w:val="21"/>
          <w:highlight w:val="none"/>
        </w:rPr>
        <w:t>并由</w:t>
      </w:r>
      <w:r>
        <w:rPr>
          <w:rStyle w:val="29"/>
          <w:rFonts w:hint="eastAsia" w:ascii="宋体" w:hAnsi="宋体" w:eastAsia="宋体" w:cs="宋体"/>
          <w:b/>
          <w:snapToGrid w:val="0"/>
          <w:color w:val="000000"/>
          <w:kern w:val="0"/>
          <w:sz w:val="21"/>
          <w:szCs w:val="21"/>
          <w:highlight w:val="none"/>
          <w:lang w:val="en-US" w:eastAsia="zh-CN"/>
        </w:rPr>
        <w:t>买方验收合格的日期</w:t>
      </w:r>
      <w:r>
        <w:rPr>
          <w:rStyle w:val="29"/>
          <w:rFonts w:hint="eastAsia" w:ascii="宋体" w:hAnsi="宋体" w:eastAsia="宋体" w:cs="宋体"/>
          <w:b/>
          <w:snapToGrid w:val="0"/>
          <w:color w:val="000000"/>
          <w:kern w:val="0"/>
          <w:sz w:val="21"/>
          <w:szCs w:val="21"/>
          <w:highlight w:val="none"/>
        </w:rPr>
        <w:t>为交货日期</w:t>
      </w:r>
      <w:r>
        <w:rPr>
          <w:rStyle w:val="29"/>
          <w:rFonts w:hint="eastAsia" w:ascii="宋体" w:hAnsi="宋体" w:eastAsia="宋体" w:cs="宋体"/>
          <w:snapToGrid w:val="0"/>
          <w:color w:val="000000"/>
          <w:kern w:val="0"/>
          <w:sz w:val="21"/>
          <w:szCs w:val="21"/>
          <w:highlight w:val="none"/>
        </w:rPr>
        <w:t>。如果买方对交货方式有其他要求并在专用条款中另行进行了约定的，按照专用条款执行。</w:t>
      </w:r>
    </w:p>
    <w:p w14:paraId="5976F6DA">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5.2卖方应在合同规定的交货期前将合同号、货物名称、数量、包装箱件数、总毛重、总体积（立方米）和备妥交货日期通知买方。同时卖方应用挂号信将详细交货清单一式六份包括合同号、货物名称、规格、数量、总毛重、总体积（立方米）、包装箱件数和每个包装箱的尺寸（长*宽*高）、货物总价待交货日期以及对货物在运输和仓储的特殊要求和注意事项通知买方。</w:t>
      </w:r>
    </w:p>
    <w:p w14:paraId="01D1F5CB">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5.3卖方装运的货物不应超过合同规定的数量或重量。否则，卖方应对超运部分引起的一切后果负责。</w:t>
      </w:r>
    </w:p>
    <w:p w14:paraId="656047E9">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6.装运通知</w:t>
      </w:r>
    </w:p>
    <w:p w14:paraId="43167F24">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6.1卖方拟交付的货物，卖方通知买方货物已备妥待运输后24小时之内，将合同号、货号、数量、毛重、总体积（立方米）、发票金额、运输工具名称及装运日期，及时通过电话等方式有效地通知买方，卖方通知买方，须买方明确回复已经知晓并同意。</w:t>
      </w:r>
    </w:p>
    <w:p w14:paraId="3D89BB52">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6.2如因卖方延误上述内容用电话、传真等通知买方，由此引起的一切后果损失应由卖方负责。</w:t>
      </w:r>
    </w:p>
    <w:p w14:paraId="295ED784">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7.保险</w:t>
      </w:r>
    </w:p>
    <w:p w14:paraId="70303A80">
      <w:pPr>
        <w:pStyle w:val="6"/>
        <w:adjustRightInd w:val="0"/>
        <w:snapToGrid w:val="0"/>
        <w:spacing w:line="300" w:lineRule="auto"/>
        <w:ind w:firstLine="420" w:firstLineChars="200"/>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7.1如果货物是按现场交货方式或工厂交货方式报价的，由卖方按照发票金额的110%办理“一切险”。</w:t>
      </w:r>
    </w:p>
    <w:p w14:paraId="75568DEF">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8.付款方式和支付方式</w:t>
      </w:r>
    </w:p>
    <w:p w14:paraId="5D5749DE">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8.1 付款方式详见“合同专用条款”。</w:t>
      </w:r>
    </w:p>
    <w:p w14:paraId="4B7A86C1">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9.技术资料</w:t>
      </w:r>
    </w:p>
    <w:p w14:paraId="467417E5">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9.1 合同项下技术资料可按以下列方式交付：</w:t>
      </w:r>
    </w:p>
    <w:p w14:paraId="439F2B21">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合同生效后，卖方应将每台设备、仪器等物件的一套中文技术资料，如索引、图纸、操作手册、使用指南和/服务手册和示意图交与买方。</w:t>
      </w:r>
    </w:p>
    <w:p w14:paraId="19069B81">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9.2另外一套完整的上述资料就包装好随同每批货物一起发运。</w:t>
      </w:r>
    </w:p>
    <w:p w14:paraId="17EA7509">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9.3如果买方确认卖方提供的技术资料不完整或在运输过程中丢失，卖方将在收到买方通知后将这些资料免费寄给买方。</w:t>
      </w:r>
    </w:p>
    <w:p w14:paraId="1738EA31">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10.伴随服务</w:t>
      </w:r>
    </w:p>
    <w:p w14:paraId="5EC35A2A">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10.1如果买方需要，质保期内，卖方应根据</w:t>
      </w:r>
      <w:r>
        <w:rPr>
          <w:rStyle w:val="29"/>
          <w:rFonts w:hint="eastAsia" w:ascii="宋体" w:hAnsi="宋体" w:cs="宋体"/>
          <w:bCs/>
          <w:snapToGrid w:val="0"/>
          <w:color w:val="000000"/>
          <w:kern w:val="0"/>
          <w:sz w:val="21"/>
          <w:szCs w:val="21"/>
          <w:highlight w:val="none"/>
          <w:lang w:val="en-US" w:eastAsia="zh-CN"/>
        </w:rPr>
        <w:t>买</w:t>
      </w:r>
      <w:r>
        <w:rPr>
          <w:rStyle w:val="29"/>
          <w:rFonts w:hint="eastAsia" w:ascii="宋体" w:hAnsi="宋体" w:eastAsia="宋体" w:cs="宋体"/>
          <w:bCs/>
          <w:snapToGrid w:val="0"/>
          <w:color w:val="000000"/>
          <w:kern w:val="0"/>
          <w:sz w:val="21"/>
          <w:szCs w:val="21"/>
          <w:highlight w:val="none"/>
        </w:rPr>
        <w:t>方的要求提供下列服务中的任一或所有服务包括专用条款规定的附加服务：</w:t>
      </w:r>
    </w:p>
    <w:p w14:paraId="4DA2EEAB">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（1）实施或监督所供货物的现场组装和/或启动；</w:t>
      </w:r>
    </w:p>
    <w:p w14:paraId="30A45E2D">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（2）提供货物组装和/或维修所需的工具；</w:t>
      </w:r>
    </w:p>
    <w:p w14:paraId="49B032F4">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（3）为所供货物的每一单台设备提供详细的操作和维护手册；</w:t>
      </w:r>
    </w:p>
    <w:p w14:paraId="14BBA222">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（4）在质保期内对所供货物实施运行或监督或修理，但前提条件是该服务并不能免除卖方在合同保证期内所承担的义务；</w:t>
      </w:r>
    </w:p>
    <w:p w14:paraId="3DB3CFFA">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（5）在卖方厂家和/或在项目现场就所供货物的组装、启动，运行、维护和/或修理；</w:t>
      </w:r>
    </w:p>
    <w:p w14:paraId="112375E1">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（6）根据买家的需要对买方人员进行培训；</w:t>
      </w:r>
    </w:p>
    <w:p w14:paraId="5A6FCEDE">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（7）其他在专用条款中约定的事项。</w:t>
      </w:r>
    </w:p>
    <w:p w14:paraId="47EFC648">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10.2 超过质保期的，如果卖方提供的伴随服务费用没有含在货物的合同价中，双方应事先就其达成协议，但其费用单价不应超过卖方向其他人提供类似服务所收取的现行单价。</w:t>
      </w:r>
    </w:p>
    <w:p w14:paraId="19BDCBFF">
      <w:pPr>
        <w:pStyle w:val="6"/>
        <w:adjustRightInd w:val="0"/>
        <w:snapToGrid w:val="0"/>
        <w:spacing w:line="300" w:lineRule="auto"/>
        <w:ind w:firstLine="415" w:firstLineChars="198"/>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10.3卖方应提供“合同专用条款”和技术规格中规定的所有服务。为履行要求的伴随服务的报价或双方商定的费用已经包括在合同价中。</w:t>
      </w:r>
    </w:p>
    <w:p w14:paraId="1A26B0E1">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11.质量保证</w:t>
      </w:r>
    </w:p>
    <w:p w14:paraId="6A8E08EC">
      <w:pPr>
        <w:pStyle w:val="6"/>
        <w:adjustRightInd w:val="0"/>
        <w:snapToGrid w:val="0"/>
        <w:spacing w:line="300" w:lineRule="auto"/>
        <w:ind w:firstLine="39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11.1卖方应保证合同项下所供货物是全新、未使用过的，并完全符合与本合同产品有关的强制性的国家技术质量规范和合同约定的质量、规格、性能和技术规范等的要求。如果各种质量标准、要求等存在不一致的，按照有利于买方的标准执行。</w:t>
      </w:r>
    </w:p>
    <w:p w14:paraId="5123BA7D">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lang w:val="en-US" w:eastAsia="zh-CN"/>
        </w:rPr>
      </w:pPr>
      <w:r>
        <w:rPr>
          <w:rStyle w:val="29"/>
          <w:rFonts w:hint="eastAsia" w:ascii="宋体" w:hAnsi="宋体" w:eastAsia="宋体" w:cs="宋体"/>
          <w:snapToGrid w:val="0"/>
          <w:color w:val="000000"/>
          <w:kern w:val="0"/>
          <w:sz w:val="21"/>
          <w:szCs w:val="21"/>
          <w:highlight w:val="none"/>
        </w:rPr>
        <w:t>11.2卖方应保证其所提供的货物经正确安装、正常运转和保养，在其使用寿命期限内须具有符合质量要求和产品说明书的性能。在货物质量保证期之内，卖方须对由于设计、工艺或材料的缺陷而发生的任何不足或故障负责。</w:t>
      </w:r>
      <w:r>
        <w:rPr>
          <w:rStyle w:val="29"/>
          <w:rFonts w:hint="eastAsia" w:ascii="宋体" w:hAnsi="宋体" w:eastAsia="宋体" w:cs="宋体"/>
          <w:snapToGrid w:val="0"/>
          <w:color w:val="000000"/>
          <w:kern w:val="0"/>
          <w:sz w:val="21"/>
          <w:szCs w:val="21"/>
          <w:highlight w:val="none"/>
          <w:lang w:val="en-US" w:eastAsia="zh-CN"/>
        </w:rPr>
        <w:t>在质量保证期内，由于卖方责任需要修理、更换有缺陷的设备导致合同货物停运时，质量保证期自卖方消除该缺陷后重新计算，由此产生的所有损失由卖方承担。合同货物如在质量保证期内发现合同货物部件出现缺陷但不影响货物的正常运行，经维修或更换后的部件的质量保证期重新计算。</w:t>
      </w:r>
    </w:p>
    <w:p w14:paraId="2E3651A9">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11.3买方按检验标准自己检验结果或委托有资质的相关质检机构的检验结果，发现货物的数量、质量或规格与合同不符</w:t>
      </w:r>
      <w:r>
        <w:rPr>
          <w:rStyle w:val="29"/>
          <w:rFonts w:hint="eastAsia" w:ascii="宋体" w:hAnsi="宋体" w:eastAsia="宋体" w:cs="宋体"/>
          <w:snapToGrid w:val="0"/>
          <w:color w:val="000000"/>
          <w:kern w:val="0"/>
          <w:sz w:val="21"/>
          <w:szCs w:val="21"/>
          <w:highlight w:val="none"/>
          <w:lang w:eastAsia="zh-CN"/>
        </w:rPr>
        <w:t>，</w:t>
      </w:r>
      <w:r>
        <w:rPr>
          <w:rStyle w:val="29"/>
          <w:rFonts w:hint="eastAsia" w:ascii="宋体" w:hAnsi="宋体" w:eastAsia="宋体" w:cs="宋体"/>
          <w:snapToGrid w:val="0"/>
          <w:color w:val="000000"/>
          <w:kern w:val="0"/>
          <w:sz w:val="21"/>
          <w:szCs w:val="21"/>
          <w:highlight w:val="none"/>
        </w:rPr>
        <w:t>或者在质量保证期内，证实货物是存在缺陷，包括潜在的缺陷或使用不符合要求的材料等，买方应尽快以书面形式通知卖方。卖方在收到通知后应在“合同专用条款”规定的期限内免费维修或更换有缺陷的货物或部件。</w:t>
      </w:r>
    </w:p>
    <w:p w14:paraId="7358E923">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11.4如果卖方在收到通知后</w:t>
      </w:r>
      <w:r>
        <w:rPr>
          <w:rStyle w:val="29"/>
          <w:rFonts w:hint="eastAsia" w:ascii="宋体" w:hAnsi="宋体" w:eastAsia="宋体" w:cs="宋体"/>
          <w:snapToGrid w:val="0"/>
          <w:color w:val="000000"/>
          <w:kern w:val="0"/>
          <w:sz w:val="21"/>
          <w:szCs w:val="21"/>
          <w:highlight w:val="none"/>
          <w:u w:val="single"/>
        </w:rPr>
        <w:t>10日</w:t>
      </w:r>
      <w:r>
        <w:rPr>
          <w:rStyle w:val="29"/>
          <w:rFonts w:hint="eastAsia" w:ascii="宋体" w:hAnsi="宋体" w:eastAsia="宋体" w:cs="宋体"/>
          <w:snapToGrid w:val="0"/>
          <w:color w:val="000000"/>
          <w:kern w:val="0"/>
          <w:sz w:val="21"/>
          <w:szCs w:val="21"/>
          <w:highlight w:val="none"/>
        </w:rPr>
        <w:t>内没有弥补缺陷，买方可采取必要的补救措施，但由此引发的风险和费用将由卖方承担。如果专用条款中对弥补缺陷的时间另有约定的，按照专用条款约定的时间执行。</w:t>
      </w:r>
    </w:p>
    <w:p w14:paraId="079012E9">
      <w:pPr>
        <w:pStyle w:val="6"/>
        <w:pageBreakBefore w:val="0"/>
        <w:widowControl w:val="0"/>
        <w:kinsoku/>
        <w:wordWrap/>
        <w:overflowPunct/>
        <w:topLinePunct w:val="0"/>
        <w:autoSpaceDE/>
        <w:autoSpaceDN/>
        <w:bidi w:val="0"/>
        <w:adjustRightInd w:val="0"/>
        <w:snapToGrid w:val="0"/>
        <w:spacing w:line="300" w:lineRule="auto"/>
        <w:ind w:firstLine="420" w:firstLineChars="200"/>
        <w:textAlignment w:val="auto"/>
        <w:rPr>
          <w:rStyle w:val="29"/>
          <w:rFonts w:hint="eastAsia" w:ascii="宋体" w:hAnsi="宋体" w:eastAsia="宋体" w:cs="宋体"/>
          <w:snapToGrid w:val="0"/>
          <w:color w:val="000000"/>
          <w:kern w:val="0"/>
          <w:sz w:val="21"/>
          <w:szCs w:val="21"/>
          <w:highlight w:val="none"/>
          <w:lang w:val="en-US" w:eastAsia="zh-CN"/>
        </w:rPr>
      </w:pPr>
      <w:r>
        <w:rPr>
          <w:rStyle w:val="29"/>
          <w:rFonts w:hint="eastAsia" w:ascii="宋体" w:hAnsi="宋体" w:eastAsia="宋体" w:cs="宋体"/>
          <w:snapToGrid w:val="0"/>
          <w:color w:val="000000"/>
          <w:kern w:val="0"/>
          <w:sz w:val="21"/>
          <w:szCs w:val="21"/>
          <w:highlight w:val="none"/>
          <w:lang w:val="en-US" w:eastAsia="zh-CN"/>
        </w:rPr>
        <w:t>11.5质量保证期的终止不能视为卖方对合同货物中存在的可能引起合同货物损坏的潜在缺陷所应负的责任的解除，潜在缺陷指在质量保证期结束后5年内（含本数），合同货物在正常运行工况下按要求进行操作和维护时出现的，由于设计、材料和制造工艺引起的潜在性缺陷，而非正常的老化、磨损。对于出现潜在缺陷的合同货物，卖方应免费予以及时修理或更换。在设备使用寿命期内，卖方在知道合同货物存在潜在缺陷或原理性故障后，应在第一时间以书面形式通知买方，并且免费予以及时弥补或校正。否则，由此造成的经济损失，由卖方承担。</w:t>
      </w:r>
    </w:p>
    <w:p w14:paraId="7F027FBB">
      <w:pPr>
        <w:pStyle w:val="6"/>
        <w:pageBreakBefore w:val="0"/>
        <w:widowControl w:val="0"/>
        <w:kinsoku/>
        <w:wordWrap/>
        <w:overflowPunct/>
        <w:topLinePunct w:val="0"/>
        <w:autoSpaceDE/>
        <w:autoSpaceDN/>
        <w:bidi w:val="0"/>
        <w:adjustRightInd w:val="0"/>
        <w:snapToGrid w:val="0"/>
        <w:spacing w:line="300" w:lineRule="auto"/>
        <w:ind w:firstLine="420" w:firstLineChars="200"/>
        <w:textAlignment w:val="auto"/>
        <w:rPr>
          <w:rStyle w:val="29"/>
          <w:rFonts w:hint="eastAsia" w:ascii="宋体" w:hAnsi="宋体" w:eastAsia="宋体" w:cs="宋体"/>
          <w:snapToGrid w:val="0"/>
          <w:color w:val="000000"/>
          <w:kern w:val="0"/>
          <w:sz w:val="21"/>
          <w:szCs w:val="21"/>
          <w:highlight w:val="none"/>
          <w:lang w:val="en-US" w:eastAsia="zh-CN"/>
        </w:rPr>
      </w:pPr>
      <w:r>
        <w:rPr>
          <w:rStyle w:val="29"/>
          <w:rFonts w:hint="eastAsia" w:ascii="宋体" w:hAnsi="宋体" w:eastAsia="宋体" w:cs="宋体"/>
          <w:snapToGrid w:val="0"/>
          <w:color w:val="000000"/>
          <w:kern w:val="0"/>
          <w:sz w:val="21"/>
          <w:szCs w:val="21"/>
          <w:highlight w:val="none"/>
        </w:rPr>
        <w:t>11.</w:t>
      </w:r>
      <w:r>
        <w:rPr>
          <w:rStyle w:val="29"/>
          <w:rFonts w:hint="eastAsia" w:ascii="宋体" w:hAnsi="宋体" w:eastAsia="宋体" w:cs="宋体"/>
          <w:snapToGrid w:val="0"/>
          <w:color w:val="000000"/>
          <w:kern w:val="0"/>
          <w:sz w:val="21"/>
          <w:szCs w:val="21"/>
          <w:highlight w:val="none"/>
          <w:lang w:val="en-US" w:eastAsia="zh-CN"/>
        </w:rPr>
        <w:t>6</w:t>
      </w:r>
      <w:r>
        <w:rPr>
          <w:rStyle w:val="29"/>
          <w:rFonts w:hint="eastAsia" w:ascii="宋体" w:hAnsi="宋体" w:eastAsia="宋体" w:cs="宋体"/>
          <w:snapToGrid w:val="0"/>
          <w:color w:val="000000"/>
          <w:kern w:val="0"/>
          <w:sz w:val="21"/>
          <w:szCs w:val="21"/>
          <w:highlight w:val="none"/>
        </w:rPr>
        <w:t>除“合同专用条款”另有规定外，合同项下的货物质量保证期为自货物通过买方最终验收起12个月。双方在专用条款中另行约定的，或卖方</w:t>
      </w:r>
      <w:r>
        <w:rPr>
          <w:rStyle w:val="29"/>
          <w:rFonts w:hint="eastAsia" w:ascii="宋体" w:hAnsi="宋体" w:eastAsia="宋体" w:cs="宋体"/>
          <w:snapToGrid w:val="0"/>
          <w:color w:val="000000"/>
          <w:kern w:val="0"/>
          <w:sz w:val="21"/>
          <w:szCs w:val="21"/>
          <w:highlight w:val="none"/>
          <w:lang w:val="en-US" w:eastAsia="zh-CN"/>
        </w:rPr>
        <w:t>承诺的</w:t>
      </w:r>
      <w:r>
        <w:rPr>
          <w:rStyle w:val="29"/>
          <w:rFonts w:hint="eastAsia" w:ascii="宋体" w:hAnsi="宋体" w:eastAsia="宋体" w:cs="宋体"/>
          <w:snapToGrid w:val="0"/>
          <w:color w:val="000000"/>
          <w:kern w:val="0"/>
          <w:sz w:val="21"/>
          <w:szCs w:val="21"/>
          <w:highlight w:val="none"/>
        </w:rPr>
        <w:t>质量保证期限与通用条款不一致</w:t>
      </w:r>
      <w:r>
        <w:rPr>
          <w:rStyle w:val="29"/>
          <w:rFonts w:hint="eastAsia" w:ascii="宋体" w:hAnsi="宋体" w:eastAsia="宋体" w:cs="宋体"/>
          <w:snapToGrid w:val="0"/>
          <w:color w:val="000000"/>
          <w:kern w:val="0"/>
          <w:sz w:val="21"/>
          <w:szCs w:val="21"/>
          <w:highlight w:val="none"/>
          <w:lang w:val="en-US" w:eastAsia="zh-CN"/>
        </w:rPr>
        <w:t>的，按照有利于买方的条款执行。</w:t>
      </w:r>
    </w:p>
    <w:p w14:paraId="52105A52">
      <w:pPr>
        <w:pStyle w:val="6"/>
        <w:pageBreakBefore w:val="0"/>
        <w:widowControl w:val="0"/>
        <w:kinsoku/>
        <w:wordWrap/>
        <w:overflowPunct/>
        <w:topLinePunct w:val="0"/>
        <w:autoSpaceDE/>
        <w:autoSpaceDN/>
        <w:bidi w:val="0"/>
        <w:adjustRightInd w:val="0"/>
        <w:snapToGrid w:val="0"/>
        <w:spacing w:line="300" w:lineRule="auto"/>
        <w:ind w:firstLine="420" w:firstLineChars="200"/>
        <w:textAlignment w:val="auto"/>
        <w:rPr>
          <w:rStyle w:val="29"/>
          <w:rFonts w:hint="eastAsia" w:ascii="宋体" w:hAnsi="宋体" w:eastAsia="宋体" w:cs="宋体"/>
          <w:b w:val="0"/>
          <w:bCs w:val="0"/>
          <w:snapToGrid w:val="0"/>
          <w:color w:val="000000"/>
          <w:kern w:val="0"/>
          <w:sz w:val="21"/>
          <w:szCs w:val="21"/>
          <w:highlight w:val="none"/>
          <w:lang w:val="en-US" w:eastAsia="zh-CN" w:bidi="ar-SA"/>
        </w:rPr>
      </w:pPr>
      <w:r>
        <w:rPr>
          <w:rStyle w:val="29"/>
          <w:rFonts w:hint="eastAsia" w:ascii="宋体" w:hAnsi="宋体" w:eastAsia="宋体" w:cs="宋体"/>
          <w:b w:val="0"/>
          <w:bCs w:val="0"/>
          <w:snapToGrid w:val="0"/>
          <w:color w:val="000000"/>
          <w:kern w:val="0"/>
          <w:sz w:val="21"/>
          <w:szCs w:val="21"/>
          <w:highlight w:val="none"/>
          <w:lang w:val="en-US" w:eastAsia="zh-CN" w:bidi="ar-SA"/>
        </w:rPr>
        <w:t>11.7 卖方提供的软件系统需对硬件具有广泛的适用性。如果当前系统所匹配的硬件设备停产，卖方保证最新的硬件设备可以确保原有软件的正常运行。如果买方选择另外的硬件设备，卖方保证系统可以正常运行。</w:t>
      </w:r>
    </w:p>
    <w:p w14:paraId="438B9BBD">
      <w:pPr>
        <w:pStyle w:val="7"/>
        <w:pageBreakBefore w:val="0"/>
        <w:widowControl w:val="0"/>
        <w:kinsoku/>
        <w:wordWrap/>
        <w:overflowPunct/>
        <w:topLinePunct w:val="0"/>
        <w:autoSpaceDE/>
        <w:autoSpaceDN/>
        <w:bidi w:val="0"/>
        <w:spacing w:before="0" w:after="0" w:line="300" w:lineRule="auto"/>
        <w:ind w:firstLine="420" w:firstLineChars="200"/>
        <w:jc w:val="both"/>
        <w:textAlignment w:val="auto"/>
        <w:rPr>
          <w:rStyle w:val="29"/>
          <w:rFonts w:hint="eastAsia" w:ascii="宋体" w:hAnsi="宋体" w:eastAsia="宋体" w:cs="宋体"/>
          <w:b w:val="0"/>
          <w:bCs w:val="0"/>
          <w:snapToGrid w:val="0"/>
          <w:color w:val="000000"/>
          <w:kern w:val="0"/>
          <w:sz w:val="21"/>
          <w:szCs w:val="21"/>
          <w:highlight w:val="none"/>
          <w:lang w:val="en-US" w:eastAsia="zh-CN" w:bidi="ar-SA"/>
        </w:rPr>
      </w:pPr>
      <w:r>
        <w:rPr>
          <w:rStyle w:val="29"/>
          <w:rFonts w:hint="eastAsia" w:ascii="宋体" w:hAnsi="宋体" w:eastAsia="宋体" w:cs="宋体"/>
          <w:b w:val="0"/>
          <w:bCs w:val="0"/>
          <w:snapToGrid w:val="0"/>
          <w:color w:val="000000"/>
          <w:kern w:val="0"/>
          <w:sz w:val="21"/>
          <w:szCs w:val="21"/>
          <w:highlight w:val="none"/>
          <w:lang w:val="en-US" w:eastAsia="zh-CN" w:bidi="ar-SA"/>
        </w:rPr>
        <w:t>11.8 在质保期过后，卖方负责设备终身维护。视买方需要，卖方应提供系统软件升级换版。对于产品原理性故障，卖方应免费负责进行改进。</w:t>
      </w:r>
    </w:p>
    <w:p w14:paraId="6696F1D4">
      <w:pPr>
        <w:pStyle w:val="7"/>
        <w:pageBreakBefore w:val="0"/>
        <w:widowControl w:val="0"/>
        <w:kinsoku/>
        <w:wordWrap/>
        <w:overflowPunct/>
        <w:topLinePunct w:val="0"/>
        <w:autoSpaceDE/>
        <w:autoSpaceDN/>
        <w:bidi w:val="0"/>
        <w:spacing w:before="0" w:after="0" w:line="300" w:lineRule="auto"/>
        <w:ind w:firstLine="420" w:firstLineChars="200"/>
        <w:jc w:val="both"/>
        <w:textAlignment w:val="auto"/>
        <w:rPr>
          <w:rStyle w:val="29"/>
          <w:rFonts w:hint="eastAsia" w:ascii="宋体" w:hAnsi="宋体" w:eastAsia="宋体" w:cs="宋体"/>
          <w:b w:val="0"/>
          <w:bCs w:val="0"/>
          <w:snapToGrid w:val="0"/>
          <w:color w:val="000000"/>
          <w:kern w:val="0"/>
          <w:sz w:val="21"/>
          <w:szCs w:val="21"/>
          <w:highlight w:val="none"/>
          <w:lang w:val="en-US" w:eastAsia="zh-CN" w:bidi="ar-SA"/>
        </w:rPr>
      </w:pPr>
      <w:r>
        <w:rPr>
          <w:rStyle w:val="29"/>
          <w:rFonts w:hint="eastAsia" w:ascii="宋体" w:hAnsi="宋体" w:eastAsia="宋体" w:cs="宋体"/>
          <w:b w:val="0"/>
          <w:bCs w:val="0"/>
          <w:snapToGrid w:val="0"/>
          <w:color w:val="000000"/>
          <w:kern w:val="0"/>
          <w:sz w:val="21"/>
          <w:szCs w:val="21"/>
          <w:highlight w:val="none"/>
          <w:lang w:val="en-US" w:eastAsia="zh-CN" w:bidi="ar-SA"/>
        </w:rPr>
        <w:t>11.9在质保期过后10年内，卖方保证向买方提供所需设备的备品备件，且必须在5个工作日内发出，价格以备件合同价格和当时市场价格中较低的价格为准。</w:t>
      </w:r>
    </w:p>
    <w:p w14:paraId="4D20B9D5">
      <w:pPr>
        <w:pStyle w:val="7"/>
        <w:pageBreakBefore w:val="0"/>
        <w:widowControl w:val="0"/>
        <w:kinsoku/>
        <w:wordWrap/>
        <w:overflowPunct/>
        <w:topLinePunct w:val="0"/>
        <w:autoSpaceDE/>
        <w:autoSpaceDN/>
        <w:bidi w:val="0"/>
        <w:spacing w:before="0" w:after="0" w:line="300" w:lineRule="auto"/>
        <w:ind w:firstLine="420" w:firstLineChars="200"/>
        <w:jc w:val="both"/>
        <w:textAlignment w:val="auto"/>
        <w:rPr>
          <w:rStyle w:val="29"/>
          <w:rFonts w:hint="eastAsia" w:ascii="宋体" w:hAnsi="宋体" w:eastAsia="宋体" w:cs="宋体"/>
          <w:b w:val="0"/>
          <w:bCs w:val="0"/>
          <w:snapToGrid w:val="0"/>
          <w:color w:val="000000"/>
          <w:kern w:val="0"/>
          <w:sz w:val="21"/>
          <w:szCs w:val="21"/>
          <w:highlight w:val="none"/>
          <w:lang w:val="en-US" w:eastAsia="zh-CN" w:bidi="ar-SA"/>
        </w:rPr>
      </w:pPr>
      <w:r>
        <w:rPr>
          <w:rStyle w:val="29"/>
          <w:rFonts w:hint="eastAsia" w:ascii="宋体" w:hAnsi="宋体" w:eastAsia="宋体" w:cs="宋体"/>
          <w:b w:val="0"/>
          <w:bCs w:val="0"/>
          <w:snapToGrid w:val="0"/>
          <w:color w:val="000000"/>
          <w:kern w:val="0"/>
          <w:sz w:val="21"/>
          <w:szCs w:val="21"/>
          <w:highlight w:val="none"/>
          <w:lang w:val="en-US" w:eastAsia="zh-CN" w:bidi="ar-SA"/>
        </w:rPr>
        <w:t>11.10 买方发生设备停运且未查明原因的情况下，如果需要卖方提供技术支持，卖方保证做到全力配合买方恢复设备运行并查明故障原因。如果是卖方产品原因，则由此产生的一切费用由卖方承担；如果是买方设备自身原因，则买方承担卖方适当的技术服务费。</w:t>
      </w:r>
    </w:p>
    <w:p w14:paraId="1C64F38F">
      <w:pPr>
        <w:pStyle w:val="7"/>
        <w:pageBreakBefore w:val="0"/>
        <w:widowControl w:val="0"/>
        <w:kinsoku/>
        <w:wordWrap/>
        <w:overflowPunct/>
        <w:topLinePunct w:val="0"/>
        <w:autoSpaceDE/>
        <w:autoSpaceDN/>
        <w:bidi w:val="0"/>
        <w:spacing w:before="0" w:after="0" w:line="300" w:lineRule="auto"/>
        <w:ind w:firstLine="420" w:firstLineChars="200"/>
        <w:jc w:val="both"/>
        <w:textAlignment w:val="auto"/>
        <w:rPr>
          <w:rStyle w:val="29"/>
          <w:rFonts w:hint="eastAsia" w:ascii="宋体" w:hAnsi="宋体" w:eastAsia="宋体" w:cs="宋体"/>
          <w:b w:val="0"/>
          <w:bCs w:val="0"/>
          <w:snapToGrid w:val="0"/>
          <w:color w:val="000000"/>
          <w:kern w:val="0"/>
          <w:sz w:val="21"/>
          <w:szCs w:val="21"/>
          <w:highlight w:val="none"/>
          <w:lang w:val="en-US" w:eastAsia="zh-CN" w:bidi="ar-SA"/>
        </w:rPr>
      </w:pPr>
      <w:r>
        <w:rPr>
          <w:rStyle w:val="29"/>
          <w:rFonts w:hint="eastAsia" w:ascii="宋体" w:hAnsi="宋体" w:eastAsia="宋体" w:cs="宋体"/>
          <w:b w:val="0"/>
          <w:bCs w:val="0"/>
          <w:snapToGrid w:val="0"/>
          <w:color w:val="000000"/>
          <w:kern w:val="0"/>
          <w:sz w:val="21"/>
          <w:szCs w:val="21"/>
          <w:highlight w:val="none"/>
          <w:lang w:val="en-US" w:eastAsia="zh-CN" w:bidi="ar-SA"/>
        </w:rPr>
        <w:t>11.11当买方选购与合同设备有关的配套设备时，卖方保证提供接口部分相关设备的技术规范和资料，确保配套设备接入系统后的正常运行。</w:t>
      </w:r>
    </w:p>
    <w:p w14:paraId="6A843AA8">
      <w:pPr>
        <w:pStyle w:val="6"/>
        <w:pageBreakBefore w:val="0"/>
        <w:widowControl w:val="0"/>
        <w:kinsoku/>
        <w:wordWrap/>
        <w:overflowPunct/>
        <w:topLinePunct w:val="0"/>
        <w:autoSpaceDE/>
        <w:autoSpaceDN/>
        <w:bidi w:val="0"/>
        <w:adjustRightInd w:val="0"/>
        <w:snapToGrid w:val="0"/>
        <w:spacing w:line="300" w:lineRule="auto"/>
        <w:ind w:firstLine="422" w:firstLineChars="200"/>
        <w:textAlignment w:val="auto"/>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12.检验和验收</w:t>
      </w:r>
    </w:p>
    <w:p w14:paraId="6A16CED3">
      <w:pPr>
        <w:pStyle w:val="6"/>
        <w:pageBreakBefore w:val="0"/>
        <w:widowControl w:val="0"/>
        <w:kinsoku/>
        <w:wordWrap/>
        <w:overflowPunct/>
        <w:topLinePunct w:val="0"/>
        <w:autoSpaceDE/>
        <w:autoSpaceDN/>
        <w:bidi w:val="0"/>
        <w:adjustRightInd w:val="0"/>
        <w:snapToGrid w:val="0"/>
        <w:spacing w:line="300" w:lineRule="auto"/>
        <w:ind w:firstLine="420" w:firstLineChars="200"/>
        <w:textAlignment w:val="auto"/>
        <w:rPr>
          <w:rStyle w:val="29"/>
          <w:rFonts w:hint="eastAsia" w:ascii="宋体" w:hAnsi="宋体" w:eastAsia="宋体" w:cs="宋体"/>
          <w:b/>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12.1在交货前，卖方应让制造厂家对货物的质量、规格、性能、数量和重量等进行详细而全面的检验，并出具一份证明货物符合合同规定的检验证书，但该文件不能作为有关质量、规格、数量或重量的最终检验。制造厂家检验的结果和细节应附在质量检验证书后面。</w:t>
      </w:r>
    </w:p>
    <w:p w14:paraId="53129008">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lang w:val="en-US" w:eastAsia="zh-CN"/>
        </w:rPr>
      </w:pPr>
      <w:r>
        <w:rPr>
          <w:rStyle w:val="29"/>
          <w:rFonts w:hint="eastAsia" w:ascii="宋体" w:hAnsi="宋体" w:eastAsia="宋体" w:cs="宋体"/>
          <w:snapToGrid w:val="0"/>
          <w:color w:val="000000"/>
          <w:kern w:val="0"/>
          <w:sz w:val="21"/>
          <w:szCs w:val="21"/>
          <w:highlight w:val="none"/>
        </w:rPr>
        <w:t>12.2货物按照买方同意的时间和方式</w:t>
      </w:r>
      <w:r>
        <w:rPr>
          <w:rStyle w:val="29"/>
          <w:rFonts w:hint="eastAsia" w:ascii="宋体" w:hAnsi="宋体" w:eastAsia="宋体" w:cs="宋体"/>
          <w:b/>
          <w:snapToGrid w:val="0"/>
          <w:color w:val="000000"/>
          <w:kern w:val="0"/>
          <w:sz w:val="21"/>
          <w:szCs w:val="21"/>
          <w:highlight w:val="none"/>
        </w:rPr>
        <w:t>运抵现场</w:t>
      </w:r>
      <w:r>
        <w:rPr>
          <w:rStyle w:val="29"/>
          <w:rFonts w:hint="eastAsia" w:ascii="宋体" w:hAnsi="宋体" w:eastAsia="宋体" w:cs="宋体"/>
          <w:b/>
          <w:snapToGrid w:val="0"/>
          <w:color w:val="000000"/>
          <w:kern w:val="0"/>
          <w:sz w:val="21"/>
          <w:szCs w:val="21"/>
          <w:highlight w:val="none"/>
          <w:lang w:val="en-US" w:eastAsia="zh-CN"/>
        </w:rPr>
        <w:t>并完成安装调试</w:t>
      </w:r>
      <w:r>
        <w:rPr>
          <w:rStyle w:val="29"/>
          <w:rFonts w:hint="eastAsia" w:ascii="宋体" w:hAnsi="宋体" w:eastAsia="宋体" w:cs="宋体"/>
          <w:b/>
          <w:snapToGrid w:val="0"/>
          <w:color w:val="000000"/>
          <w:kern w:val="0"/>
          <w:sz w:val="21"/>
          <w:szCs w:val="21"/>
          <w:highlight w:val="none"/>
        </w:rPr>
        <w:t>后</w:t>
      </w:r>
      <w:r>
        <w:rPr>
          <w:rStyle w:val="29"/>
          <w:rFonts w:hint="eastAsia" w:ascii="宋体" w:hAnsi="宋体" w:eastAsia="宋体" w:cs="宋体"/>
          <w:snapToGrid w:val="0"/>
          <w:color w:val="000000"/>
          <w:kern w:val="0"/>
          <w:sz w:val="21"/>
          <w:szCs w:val="21"/>
          <w:highlight w:val="none"/>
        </w:rPr>
        <w:t>，买方一般应在</w:t>
      </w:r>
      <w:r>
        <w:rPr>
          <w:rStyle w:val="29"/>
          <w:rFonts w:hint="eastAsia" w:ascii="宋体" w:hAnsi="宋体" w:eastAsia="宋体" w:cs="宋体"/>
          <w:snapToGrid w:val="0"/>
          <w:color w:val="000000"/>
          <w:kern w:val="0"/>
          <w:sz w:val="21"/>
          <w:szCs w:val="21"/>
          <w:highlight w:val="none"/>
          <w:u w:val="single"/>
        </w:rPr>
        <w:t>30日</w:t>
      </w:r>
      <w:r>
        <w:rPr>
          <w:rStyle w:val="29"/>
          <w:rFonts w:hint="eastAsia" w:ascii="宋体" w:hAnsi="宋体" w:eastAsia="宋体" w:cs="宋体"/>
          <w:snapToGrid w:val="0"/>
          <w:color w:val="000000"/>
          <w:kern w:val="0"/>
          <w:sz w:val="21"/>
          <w:szCs w:val="21"/>
          <w:highlight w:val="none"/>
        </w:rPr>
        <w:t>内完成验收，并在上签字。如果“合同专用条款”对验收时间和方式另有约定的，按照专用条款执行。</w:t>
      </w:r>
      <w:r>
        <w:rPr>
          <w:rStyle w:val="29"/>
          <w:rFonts w:hint="eastAsia" w:ascii="宋体" w:hAnsi="宋体" w:eastAsia="宋体" w:cs="宋体"/>
          <w:snapToGrid w:val="0"/>
          <w:color w:val="000000"/>
          <w:kern w:val="0"/>
          <w:sz w:val="21"/>
          <w:szCs w:val="21"/>
          <w:highlight w:val="none"/>
          <w:lang w:val="en-US" w:eastAsia="zh-CN"/>
        </w:rPr>
        <w:t xml:space="preserve">  </w:t>
      </w:r>
    </w:p>
    <w:p w14:paraId="37AE240A">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12.3如果任何被检验或测试的货物不能满足规格的要求,买方可以拒绝接受该货物,卖方应无条件更换被拒绝的货物,如果买方同意，卖方也可以免费进行必要的修改以满足规格的要求。</w:t>
      </w:r>
    </w:p>
    <w:p w14:paraId="31B69DEF">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lang w:val="en-US" w:eastAsia="zh-CN"/>
        </w:rPr>
      </w:pPr>
      <w:r>
        <w:rPr>
          <w:rStyle w:val="29"/>
          <w:rFonts w:hint="eastAsia" w:ascii="宋体" w:hAnsi="宋体" w:eastAsia="宋体" w:cs="宋体"/>
          <w:snapToGrid w:val="0"/>
          <w:color w:val="000000"/>
          <w:kern w:val="0"/>
          <w:sz w:val="21"/>
          <w:szCs w:val="21"/>
          <w:highlight w:val="none"/>
          <w:lang w:val="en-US" w:eastAsia="zh-CN"/>
        </w:rPr>
        <w:t>12.4买方在验收材料上签字是对外观、数量和试运行符合要求的确认，不作为买方认可卖方所供货物设备质量合格的依据，如卖方所供货物在在质保期或合理使用期限内出现质量问题，卖方应无条件修复或更换。</w:t>
      </w:r>
    </w:p>
    <w:p w14:paraId="1F782176">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13.索赔</w:t>
      </w:r>
    </w:p>
    <w:p w14:paraId="17784E6F">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13.1 如果货物的质量、规格、数量、重量等与合同不符，或在规定的质量保证期内证实货物存在缺陷，包括潜在的缺陷或使用不符合要求的材料等，买方有权根据有资质的权威质检机构的检验结果向卖方提出索赔。</w:t>
      </w:r>
    </w:p>
    <w:p w14:paraId="0515B4BA">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13.2在合同规定的检验期和质量保证期内，如果卖方对买方提出的索赔负有责任，卖方应按照买方要求的下列一种或多种方式解决索赔事宜：</w:t>
      </w:r>
    </w:p>
    <w:p w14:paraId="4DE4F165">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13.2.1在法定或约定的退货期内，卖方同意退货并将货款退还给买方，并承担由此发生的一切损失和费用，包括利息、银行手续费、运费、保险费、检验费、仓储费、装卸费以及为保护退回货物所需的其他必要费用。如果法律未规定退货期，合同也未约定退货期，退货期一般应为买方支付完货款后</w:t>
      </w:r>
      <w:r>
        <w:rPr>
          <w:rStyle w:val="29"/>
          <w:rFonts w:hint="eastAsia" w:ascii="宋体" w:hAnsi="宋体" w:eastAsia="宋体" w:cs="宋体"/>
          <w:snapToGrid w:val="0"/>
          <w:color w:val="000000"/>
          <w:kern w:val="0"/>
          <w:sz w:val="21"/>
          <w:szCs w:val="21"/>
          <w:highlight w:val="none"/>
          <w:u w:val="single"/>
          <w:lang w:val="en-US" w:eastAsia="zh-CN"/>
        </w:rPr>
        <w:t>6</w:t>
      </w:r>
      <w:r>
        <w:rPr>
          <w:rStyle w:val="29"/>
          <w:rFonts w:hint="eastAsia" w:ascii="宋体" w:hAnsi="宋体" w:eastAsia="宋体" w:cs="宋体"/>
          <w:snapToGrid w:val="0"/>
          <w:color w:val="000000"/>
          <w:kern w:val="0"/>
          <w:sz w:val="21"/>
          <w:szCs w:val="21"/>
          <w:highlight w:val="none"/>
          <w:u w:val="single"/>
        </w:rPr>
        <w:t>个月内</w:t>
      </w:r>
      <w:r>
        <w:rPr>
          <w:rStyle w:val="29"/>
          <w:rFonts w:hint="eastAsia" w:ascii="宋体" w:hAnsi="宋体" w:eastAsia="宋体" w:cs="宋体"/>
          <w:snapToGrid w:val="0"/>
          <w:color w:val="000000"/>
          <w:kern w:val="0"/>
          <w:sz w:val="21"/>
          <w:szCs w:val="21"/>
          <w:highlight w:val="none"/>
        </w:rPr>
        <w:t>，如法定退货期、专用条款约定的退货期或卖方自行承诺的退货期超过</w:t>
      </w:r>
      <w:r>
        <w:rPr>
          <w:rStyle w:val="29"/>
          <w:rFonts w:hint="eastAsia" w:ascii="宋体" w:hAnsi="宋体" w:eastAsia="宋体" w:cs="宋体"/>
          <w:snapToGrid w:val="0"/>
          <w:color w:val="000000"/>
          <w:kern w:val="0"/>
          <w:sz w:val="21"/>
          <w:szCs w:val="21"/>
          <w:highlight w:val="none"/>
          <w:lang w:val="en-US" w:eastAsia="zh-CN"/>
        </w:rPr>
        <w:t>6</w:t>
      </w:r>
      <w:r>
        <w:rPr>
          <w:rStyle w:val="29"/>
          <w:rFonts w:hint="eastAsia" w:ascii="宋体" w:hAnsi="宋体" w:eastAsia="宋体" w:cs="宋体"/>
          <w:snapToGrid w:val="0"/>
          <w:color w:val="000000"/>
          <w:kern w:val="0"/>
          <w:sz w:val="21"/>
          <w:szCs w:val="21"/>
          <w:highlight w:val="none"/>
        </w:rPr>
        <w:t>个月期限的，按照有利于买方的退货期执行。如已超过退货期，但卖方同意退货，可比照上述办法办理，或由双方协商处理。</w:t>
      </w:r>
    </w:p>
    <w:p w14:paraId="4B0E32FE">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13.2.2根据货物低劣程度、损坏程度以及买方所遭受损失的数额，经买卖双方商定降低货物的价格，或由有资质的权威部门评估，以降低后价格或评估价格为准。</w:t>
      </w:r>
    </w:p>
    <w:p w14:paraId="5BA31B25">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13.2.3用符合规定规格、质量和性能要求的新零件、部件或货物来更换有缺陷的部分或修补缺陷部分，卖方应承担一切费用和风险并负担买方发生的全部直接费用。同时，卖方应相应延长修补或更换件的质量保证期。</w:t>
      </w:r>
    </w:p>
    <w:p w14:paraId="34CBD088">
      <w:pPr>
        <w:pStyle w:val="6"/>
        <w:pageBreakBefore w:val="0"/>
        <w:widowControl w:val="0"/>
        <w:kinsoku/>
        <w:wordWrap/>
        <w:overflowPunct/>
        <w:topLinePunct w:val="0"/>
        <w:autoSpaceDE/>
        <w:autoSpaceDN/>
        <w:bidi w:val="0"/>
        <w:adjustRightInd w:val="0"/>
        <w:snapToGrid w:val="0"/>
        <w:spacing w:line="300" w:lineRule="auto"/>
        <w:ind w:firstLine="420" w:firstLineChars="200"/>
        <w:textAlignment w:val="auto"/>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13.3如果卖方在“合同专用条款”规定的索赔通知期限内，未对买方的索赔通知做出答复，则上述索赔应视为已被卖方接受。如卖方未能在买方提出的“合同专用条款”规定的期限内或买方同意的更长时间内，按照本合同第13.2条规定的任何一种或多种方法解决索赔事宜，买方将从合同款或从卖方开具的履约保证金、质保金或银行保函中扣回索赔金额。如果这些金额不足以补偿索赔金额，买方有权向卖方提出不足部分的补偿。</w:t>
      </w:r>
    </w:p>
    <w:p w14:paraId="7EBFCCCB">
      <w:pPr>
        <w:pStyle w:val="7"/>
        <w:pageBreakBefore w:val="0"/>
        <w:widowControl w:val="0"/>
        <w:kinsoku/>
        <w:wordWrap/>
        <w:overflowPunct/>
        <w:topLinePunct w:val="0"/>
        <w:autoSpaceDE/>
        <w:autoSpaceDN/>
        <w:bidi w:val="0"/>
        <w:spacing w:before="0" w:after="0" w:line="300" w:lineRule="auto"/>
        <w:ind w:firstLine="422" w:firstLineChars="200"/>
        <w:jc w:val="left"/>
        <w:textAlignment w:val="auto"/>
        <w:rPr>
          <w:rStyle w:val="29"/>
          <w:rFonts w:hint="eastAsia" w:ascii="宋体" w:hAnsi="宋体" w:eastAsia="宋体" w:cs="宋体"/>
          <w:snapToGrid w:val="0"/>
          <w:color w:val="000000"/>
          <w:kern w:val="0"/>
          <w:sz w:val="21"/>
          <w:szCs w:val="21"/>
          <w:highlight w:val="none"/>
          <w:lang w:val="en-US" w:eastAsia="zh-CN"/>
        </w:rPr>
      </w:pPr>
      <w:r>
        <w:rPr>
          <w:rStyle w:val="29"/>
          <w:rFonts w:hint="eastAsia" w:ascii="宋体" w:hAnsi="宋体" w:eastAsia="宋体" w:cs="宋体"/>
          <w:snapToGrid w:val="0"/>
          <w:color w:val="000000"/>
          <w:kern w:val="0"/>
          <w:sz w:val="21"/>
          <w:szCs w:val="21"/>
          <w:highlight w:val="none"/>
          <w:lang w:val="en-US" w:eastAsia="zh-CN"/>
        </w:rPr>
        <w:t>14.违约责任</w:t>
      </w:r>
    </w:p>
    <w:p w14:paraId="1687DED9">
      <w:pPr>
        <w:pStyle w:val="6"/>
        <w:pageBreakBefore w:val="0"/>
        <w:widowControl w:val="0"/>
        <w:kinsoku/>
        <w:wordWrap/>
        <w:overflowPunct/>
        <w:topLinePunct w:val="0"/>
        <w:autoSpaceDE/>
        <w:autoSpaceDN/>
        <w:bidi w:val="0"/>
        <w:spacing w:line="300" w:lineRule="auto"/>
        <w:textAlignment w:val="auto"/>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 xml:space="preserve">    14.1 卖方的违约责任</w:t>
      </w:r>
    </w:p>
    <w:p w14:paraId="4AD11463">
      <w:pPr>
        <w:pStyle w:val="6"/>
        <w:pageBreakBefore w:val="0"/>
        <w:widowControl w:val="0"/>
        <w:kinsoku/>
        <w:wordWrap/>
        <w:overflowPunct/>
        <w:topLinePunct w:val="0"/>
        <w:autoSpaceDE/>
        <w:autoSpaceDN/>
        <w:bidi w:val="0"/>
        <w:spacing w:line="300" w:lineRule="auto"/>
        <w:ind w:firstLine="420" w:firstLineChars="200"/>
        <w:textAlignment w:val="auto"/>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14.1.1 经验收，由于卖方责任，合同货物的主要技术参数不能够满足合同附件规定的保证值（或技术参数）时，卖方应按专用条款的规定向买方支付违约金，专用条款中如未对质量等问题的违约责任进行约定的，卖方提供货物存在质量问题的，可视为卖方未能在约定期限内交付合格货物，双方按照14.1.4的约定承担违约责任。</w:t>
      </w:r>
    </w:p>
    <w:p w14:paraId="16B578F0">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14.1.2 买方对合同货物进行抽检，发现合同货物不符合合同要求，卖方未能在买方限定的时间内通过整改使其符合合同要求，或者买方扩大范围抽检的结果表明合同货物仍不符合要求的，买方有权要求更换此货物或解除合同，由此引起的一切后果由卖方承担。</w:t>
      </w:r>
    </w:p>
    <w:p w14:paraId="236D04A2">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14.1.3 如果在出厂试验时合同货物未满足合同规定的保证值，且卖方在发现不合格之日起2个月内（含本数）未能通过整改使合同货物满足保证值，买方有权要求更换此货物或解除合同，由此引起的一切后果由卖方承担。</w:t>
      </w:r>
    </w:p>
    <w:p w14:paraId="480C10F1">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14.1.4 卖方违反合同规定迟延交货的，应按以下规定向买方支付迟延交货违约金：</w:t>
      </w:r>
    </w:p>
    <w:p w14:paraId="3E247866">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（1）迟交1-4周（含本数），每周支付迟交货物金额的1.5%；</w:t>
      </w:r>
    </w:p>
    <w:p w14:paraId="09B7AC46">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（2）迟交5-8周（含本数），每周支付迟交货物金额的2%。</w:t>
      </w:r>
    </w:p>
    <w:p w14:paraId="0C0046F2">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不满1周按1周计算。</w:t>
      </w:r>
    </w:p>
    <w:p w14:paraId="0F19B242">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迟延交货违约金总额达到合同总价的15%或者对安装，试运行有重大影响的货物迟交超过3个月（含本数）时，买方有权解除合同并可以依其认为适当的条件和方法购买与未交货物类似的货物，由此发生的额外费用由卖方承担。买方部分解除合同的，卖方应继续执行合同中未解除的部分。</w:t>
      </w:r>
    </w:p>
    <w:p w14:paraId="09FE487D">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14.1.5 卖方未按期向买方或买方指定的设计单位交付技术资料的，每迟交1天，应向买方支付合同总价0.5%且不超过5000元的违约金。卖方向买方或买方指定的设计单位提供的图纸有错误的，每发现1张有错误的图纸，应向买方支付合同总价0.5%且不超过5000元的违约金。</w:t>
      </w:r>
    </w:p>
    <w:p w14:paraId="2F18A3B3">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14.1.6 由于卖方技术服务的错误或疏忽，造成买方工期延误的，每延误工期1天卖方应向买方支付合同总价0.2％的违约金。</w:t>
      </w:r>
    </w:p>
    <w:p w14:paraId="78B0000B">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14.1.7 买方要求卖方进行现场服务时，若卖方未在规定的时间内答复和到达现场，每推迟1天卖方应向买方支付违约金5000元。</w:t>
      </w:r>
    </w:p>
    <w:p w14:paraId="3258D89C">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14.1.8 合同货物交付后，由于卖方原因造成的质量问题导致买方工程不能按期投运的，每延误1周，卖方应向买方支付合同总价1％的违约金。</w:t>
      </w:r>
    </w:p>
    <w:p w14:paraId="0EBDE620">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14.1.9 在质量保证期内，由于卖方设计、材料或制造缺陷造成合同货物停运的，每停运一次卖方应向买方支付合同总价2％的违约金。</w:t>
      </w:r>
    </w:p>
    <w:p w14:paraId="6420879A">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14.1.10 卖方明确表示无法供货或买方有理由认为卖方无法供货的，买方有权解除全部或部分合同。卖方应退还买方已支付的解除部分的合同价款，并向买方支付相当于解除部分合同货款总额20％的违约金。</w:t>
      </w:r>
    </w:p>
    <w:p w14:paraId="1640081A">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14.1.11 卖方根据本条需支付各项违约金的总额累计达到合同总价的20%时，买方有权解除合同并退货（如有）。卖方应退还买方已支付的解除部分的合同价款，并自费将所交付的货物（如有）运离现场。买方因退货所产生的费用，包括安装费用、拆卸（除）费用、另行采购合同货物所发生的额外费用等及其他相关损失，由卖方承担。</w:t>
      </w:r>
    </w:p>
    <w:p w14:paraId="20EAB9BD">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14.1.12买方因卖方违约维权而产生律师费、交通费、诉讼费用等由卖方承担。</w:t>
      </w:r>
    </w:p>
    <w:p w14:paraId="436F787E">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14.2 买方的违约责任</w:t>
      </w:r>
    </w:p>
    <w:p w14:paraId="4EB3C884">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14.2.1买方违反合同规定迟延支付合同价款的，应当按照中国人民银行公布的同期同档存款利率就逾期部分向卖方支付迟延支付违约金，最高不超过合同总金额的5%。</w:t>
      </w:r>
    </w:p>
    <w:p w14:paraId="03B62FDB">
      <w:pPr>
        <w:pStyle w:val="6"/>
        <w:ind w:firstLine="420" w:firstLineChars="200"/>
        <w:rPr>
          <w:rStyle w:val="29"/>
          <w:rFonts w:hint="eastAsia" w:ascii="宋体" w:hAnsi="宋体" w:eastAsia="宋体" w:cs="宋体"/>
          <w:sz w:val="21"/>
          <w:szCs w:val="21"/>
          <w:highlight w:val="none"/>
          <w:lang w:val="en-US" w:eastAsia="zh-CN"/>
        </w:rPr>
      </w:pPr>
      <w:r>
        <w:rPr>
          <w:rStyle w:val="29"/>
          <w:rFonts w:hint="eastAsia" w:ascii="宋体" w:hAnsi="宋体" w:eastAsia="宋体" w:cs="宋体"/>
          <w:color w:val="000000"/>
          <w:sz w:val="21"/>
          <w:szCs w:val="21"/>
          <w:highlight w:val="none"/>
          <w:lang w:val="en-US" w:eastAsia="zh-CN"/>
        </w:rPr>
        <w:t>14.2.2 买方如因项目取消等特殊原因迟延支付卖方合同价款的，双方应积极协商解决。</w:t>
      </w:r>
    </w:p>
    <w:p w14:paraId="2496DABE">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lang w:val="en-US" w:eastAsia="zh-CN"/>
        </w:rPr>
        <w:t>15</w:t>
      </w:r>
      <w:r>
        <w:rPr>
          <w:rStyle w:val="29"/>
          <w:rFonts w:hint="eastAsia" w:ascii="宋体" w:hAnsi="宋体" w:eastAsia="宋体" w:cs="宋体"/>
          <w:b/>
          <w:bCs/>
          <w:snapToGrid w:val="0"/>
          <w:color w:val="000000"/>
          <w:kern w:val="0"/>
          <w:sz w:val="21"/>
          <w:szCs w:val="21"/>
          <w:highlight w:val="none"/>
        </w:rPr>
        <w:t>不可抗力</w:t>
      </w:r>
    </w:p>
    <w:p w14:paraId="7B1E331C">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5</w:t>
      </w:r>
      <w:r>
        <w:rPr>
          <w:rStyle w:val="29"/>
          <w:rFonts w:hint="eastAsia" w:ascii="宋体" w:hAnsi="宋体" w:eastAsia="宋体" w:cs="宋体"/>
          <w:snapToGrid w:val="0"/>
          <w:color w:val="000000"/>
          <w:kern w:val="0"/>
          <w:sz w:val="21"/>
          <w:szCs w:val="21"/>
          <w:highlight w:val="none"/>
        </w:rPr>
        <w:t>.1尽管有合同条款第13条、第14条和第15条的规定，如果卖方因不可抗力而导致合同实施延误或不能履行合同义务的话，在不可抗力影响的范围内卖方的</w:t>
      </w:r>
      <w:r>
        <w:rPr>
          <w:rStyle w:val="29"/>
          <w:rFonts w:hint="eastAsia" w:ascii="宋体" w:hAnsi="宋体" w:eastAsia="宋体" w:cs="宋体"/>
          <w:b/>
          <w:snapToGrid w:val="0"/>
          <w:color w:val="000000"/>
          <w:kern w:val="0"/>
          <w:sz w:val="21"/>
          <w:szCs w:val="21"/>
          <w:highlight w:val="none"/>
        </w:rPr>
        <w:t>履约</w:t>
      </w:r>
      <w:r>
        <w:rPr>
          <w:rStyle w:val="29"/>
          <w:rFonts w:hint="eastAsia" w:ascii="宋体" w:hAnsi="宋体" w:eastAsia="宋体" w:cs="宋体"/>
          <w:snapToGrid w:val="0"/>
          <w:color w:val="000000"/>
          <w:kern w:val="0"/>
          <w:sz w:val="21"/>
          <w:szCs w:val="21"/>
          <w:highlight w:val="none"/>
        </w:rPr>
        <w:t>保证金不能被没收，也不应该承担违约赔偿或终止合同的责任。</w:t>
      </w:r>
    </w:p>
    <w:p w14:paraId="0A0051E4">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5</w:t>
      </w:r>
      <w:r>
        <w:rPr>
          <w:rStyle w:val="29"/>
          <w:rFonts w:hint="eastAsia" w:ascii="宋体" w:hAnsi="宋体" w:eastAsia="宋体" w:cs="宋体"/>
          <w:snapToGrid w:val="0"/>
          <w:color w:val="000000"/>
          <w:kern w:val="0"/>
          <w:sz w:val="21"/>
          <w:szCs w:val="21"/>
          <w:highlight w:val="none"/>
        </w:rPr>
        <w:t>.2 本条所述的“不可抗力”系指那些卖方无法控制、不可预见的事件，但不包括卖方的违约或疏忽。不可抗力事件包括，但不限于：战争或严重火灾、洪水、台风、地震、防疫限制和禁运及其他双方同意的情况。</w:t>
      </w:r>
    </w:p>
    <w:p w14:paraId="778F4F4A">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5</w:t>
      </w:r>
      <w:r>
        <w:rPr>
          <w:rStyle w:val="29"/>
          <w:rFonts w:hint="eastAsia" w:ascii="宋体" w:hAnsi="宋体" w:eastAsia="宋体" w:cs="宋体"/>
          <w:snapToGrid w:val="0"/>
          <w:color w:val="000000"/>
          <w:kern w:val="0"/>
          <w:sz w:val="21"/>
          <w:szCs w:val="21"/>
          <w:highlight w:val="none"/>
        </w:rPr>
        <w:t>.3 在不可抗力事件发生后，卖方应尽快以书面形式将不可抗力的情况和原因通知买方。除买方书面另行要求外，卖方应尽可能继续履行合同义务，以及寻求采取合理的方案履行不受不可抗力影响的其他事项。如果不可抗力事件影响延续超过一百二十（120）天，双方应通过友好协商在合理的时间内就进一步实施合同达成协议。</w:t>
      </w:r>
    </w:p>
    <w:p w14:paraId="66FCFF81">
      <w:pPr>
        <w:pStyle w:val="6"/>
        <w:adjustRightInd w:val="0"/>
        <w:snapToGrid w:val="0"/>
        <w:spacing w:line="300" w:lineRule="auto"/>
        <w:ind w:firstLine="420" w:firstLineChars="200"/>
        <w:rPr>
          <w:rStyle w:val="29"/>
          <w:rFonts w:hint="eastAsia" w:ascii="宋体" w:hAnsi="宋体" w:eastAsia="宋体" w:cs="宋体"/>
          <w:b/>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5</w:t>
      </w:r>
      <w:r>
        <w:rPr>
          <w:rStyle w:val="29"/>
          <w:rFonts w:hint="eastAsia" w:ascii="宋体" w:hAnsi="宋体" w:eastAsia="宋体" w:cs="宋体"/>
          <w:snapToGrid w:val="0"/>
          <w:color w:val="000000"/>
          <w:kern w:val="0"/>
          <w:sz w:val="21"/>
          <w:szCs w:val="21"/>
          <w:highlight w:val="none"/>
        </w:rPr>
        <w:t>.4不可抗力使合同的某些内容有变更必要的，双方应通过协商达成进一步履行合同的协议，因不可抗力致使合同不能履行的，合同终止。</w:t>
      </w:r>
    </w:p>
    <w:p w14:paraId="60CABF90">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w:t>
      </w:r>
      <w:r>
        <w:rPr>
          <w:rStyle w:val="29"/>
          <w:rFonts w:hint="eastAsia" w:ascii="宋体" w:hAnsi="宋体" w:eastAsia="宋体" w:cs="宋体"/>
          <w:b/>
          <w:bCs/>
          <w:snapToGrid w:val="0"/>
          <w:color w:val="000000"/>
          <w:kern w:val="0"/>
          <w:sz w:val="21"/>
          <w:szCs w:val="21"/>
          <w:highlight w:val="none"/>
          <w:lang w:val="en-US" w:eastAsia="zh-CN"/>
        </w:rPr>
        <w:t>6</w:t>
      </w:r>
      <w:r>
        <w:rPr>
          <w:rStyle w:val="29"/>
          <w:rFonts w:hint="eastAsia" w:ascii="宋体" w:hAnsi="宋体" w:eastAsia="宋体" w:cs="宋体"/>
          <w:b/>
          <w:bCs/>
          <w:snapToGrid w:val="0"/>
          <w:color w:val="000000"/>
          <w:kern w:val="0"/>
          <w:sz w:val="21"/>
          <w:szCs w:val="21"/>
          <w:highlight w:val="none"/>
        </w:rPr>
        <w:t>.税费</w:t>
      </w:r>
    </w:p>
    <w:p w14:paraId="0E4CD783">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6</w:t>
      </w:r>
      <w:r>
        <w:rPr>
          <w:rStyle w:val="29"/>
          <w:rFonts w:hint="eastAsia" w:ascii="宋体" w:hAnsi="宋体" w:eastAsia="宋体" w:cs="宋体"/>
          <w:snapToGrid w:val="0"/>
          <w:color w:val="000000"/>
          <w:kern w:val="0"/>
          <w:sz w:val="21"/>
          <w:szCs w:val="21"/>
          <w:highlight w:val="none"/>
        </w:rPr>
        <w:t>.1 与本合同有关的一切税费均适用中华人民共和国法律的相关规定。</w:t>
      </w:r>
    </w:p>
    <w:p w14:paraId="4BE46D3E">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w:t>
      </w:r>
      <w:r>
        <w:rPr>
          <w:rStyle w:val="29"/>
          <w:rFonts w:hint="eastAsia" w:ascii="宋体" w:hAnsi="宋体" w:eastAsia="宋体" w:cs="宋体"/>
          <w:b/>
          <w:bCs/>
          <w:snapToGrid w:val="0"/>
          <w:color w:val="000000"/>
          <w:kern w:val="0"/>
          <w:sz w:val="21"/>
          <w:szCs w:val="21"/>
          <w:highlight w:val="none"/>
          <w:lang w:val="en-US" w:eastAsia="zh-CN"/>
        </w:rPr>
        <w:t>7</w:t>
      </w:r>
      <w:r>
        <w:rPr>
          <w:rStyle w:val="29"/>
          <w:rFonts w:hint="eastAsia" w:ascii="宋体" w:hAnsi="宋体" w:eastAsia="宋体" w:cs="宋体"/>
          <w:b/>
          <w:bCs/>
          <w:snapToGrid w:val="0"/>
          <w:color w:val="000000"/>
          <w:kern w:val="0"/>
          <w:sz w:val="21"/>
          <w:szCs w:val="21"/>
          <w:highlight w:val="none"/>
        </w:rPr>
        <w:t>.争端的解决</w:t>
      </w:r>
    </w:p>
    <w:p w14:paraId="6CDB043D">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合同实施或与合同有关的一切争端应通过双方友好解决。如自协商开始之日起15日内得不到解决，双方应将争端提交同级政府采购监督管理部门调解。调解不成的，可申请买方所在地法院诉讼解决。</w:t>
      </w:r>
    </w:p>
    <w:p w14:paraId="5549062B">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1</w:t>
      </w:r>
      <w:r>
        <w:rPr>
          <w:rStyle w:val="29"/>
          <w:rFonts w:hint="eastAsia" w:ascii="宋体" w:hAnsi="宋体" w:eastAsia="宋体" w:cs="宋体"/>
          <w:b/>
          <w:bCs/>
          <w:snapToGrid w:val="0"/>
          <w:color w:val="000000"/>
          <w:kern w:val="0"/>
          <w:sz w:val="21"/>
          <w:szCs w:val="21"/>
          <w:highlight w:val="none"/>
          <w:lang w:val="en-US" w:eastAsia="zh-CN"/>
        </w:rPr>
        <w:t>8</w:t>
      </w:r>
      <w:r>
        <w:rPr>
          <w:rStyle w:val="29"/>
          <w:rFonts w:hint="eastAsia" w:ascii="宋体" w:hAnsi="宋体" w:eastAsia="宋体" w:cs="宋体"/>
          <w:b/>
          <w:bCs/>
          <w:snapToGrid w:val="0"/>
          <w:color w:val="000000"/>
          <w:kern w:val="0"/>
          <w:sz w:val="21"/>
          <w:szCs w:val="21"/>
          <w:highlight w:val="none"/>
        </w:rPr>
        <w:t>.违约终止合同</w:t>
      </w:r>
    </w:p>
    <w:p w14:paraId="4BD5B5CE">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8</w:t>
      </w:r>
      <w:r>
        <w:rPr>
          <w:rStyle w:val="29"/>
          <w:rFonts w:hint="eastAsia" w:ascii="宋体" w:hAnsi="宋体" w:eastAsia="宋体" w:cs="宋体"/>
          <w:snapToGrid w:val="0"/>
          <w:color w:val="000000"/>
          <w:kern w:val="0"/>
          <w:sz w:val="21"/>
          <w:szCs w:val="21"/>
          <w:highlight w:val="none"/>
        </w:rPr>
        <w:t>.1在卖方违约的情况下，买方除可以主张赔偿解除合同外，也可向卖方发出书面通知书，提出终止部分或全部合同，同时保留向卖方追诉的权利。</w:t>
      </w:r>
    </w:p>
    <w:p w14:paraId="471A6C6B">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（1）如果卖方未能在合同规定的期限或买方同意延长的限期内提供部分或全部货物；</w:t>
      </w:r>
    </w:p>
    <w:p w14:paraId="7A987D8F">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（2）如果卖方未能履行合同规定的其它任何义务。</w:t>
      </w:r>
    </w:p>
    <w:p w14:paraId="5B6C0BDA">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（3）如果买方认为卖方在本合同的竞争或实施中有腐败和欺诈行为。</w:t>
      </w:r>
    </w:p>
    <w:p w14:paraId="0AD084D1">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为此目的，定义下述条件：</w:t>
      </w:r>
    </w:p>
    <w:p w14:paraId="1A95DB4F">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（i）“腐败行为”是指提供、给予、接受或索取任何有价值的东西来影响买方在采购过程或合同实施过程中的行为；</w:t>
      </w:r>
    </w:p>
    <w:p w14:paraId="190454ED">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（ii）“欺诈行为”是指为了影响采购过程或合同实施过程而谎报事实，损害买方利益的行为。</w:t>
      </w:r>
    </w:p>
    <w:p w14:paraId="68AC6A21">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8</w:t>
      </w:r>
      <w:r>
        <w:rPr>
          <w:rStyle w:val="29"/>
          <w:rFonts w:hint="eastAsia" w:ascii="宋体" w:hAnsi="宋体" w:eastAsia="宋体" w:cs="宋体"/>
          <w:snapToGrid w:val="0"/>
          <w:color w:val="000000"/>
          <w:kern w:val="0"/>
          <w:sz w:val="21"/>
          <w:szCs w:val="21"/>
          <w:highlight w:val="none"/>
        </w:rPr>
        <w:t>.2如果在买方根据上述第19.1条规定，终止全部或部分合同后，可以在遵循诚实信用原则的前提下，购买与未交付的货物类似的货物和服务，卖方应承担买方购买类似货物和服务而产生的额外支出。部分解除合同的，卖方应继续履行合同中未解除的部分。</w:t>
      </w:r>
    </w:p>
    <w:p w14:paraId="1BC5B2BD">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snapToGrid w:val="0"/>
          <w:color w:val="000000"/>
          <w:kern w:val="0"/>
          <w:sz w:val="21"/>
          <w:szCs w:val="21"/>
          <w:highlight w:val="none"/>
          <w:lang w:val="en-US" w:eastAsia="zh-CN"/>
        </w:rPr>
        <w:t>8</w:t>
      </w:r>
      <w:r>
        <w:rPr>
          <w:rStyle w:val="29"/>
          <w:rFonts w:hint="eastAsia" w:ascii="宋体" w:hAnsi="宋体" w:eastAsia="宋体" w:cs="宋体"/>
          <w:snapToGrid w:val="0"/>
          <w:color w:val="000000"/>
          <w:kern w:val="0"/>
          <w:sz w:val="21"/>
          <w:szCs w:val="21"/>
          <w:highlight w:val="none"/>
        </w:rPr>
        <w:t>.3 买方逾期支付货款的违约金的计算方式：</w:t>
      </w:r>
    </w:p>
    <w:p w14:paraId="05551B8F">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按同期全国银行间同业拆借中心公布的贷款市场报价利率计算。卖方理解买方高校财务付款制度的特殊性，自愿放弃违约金主张。但政府关于本项目的专项资金如已经拨付到买方账户的，买方应在资金到账后20个工作日内启动办理付款手续。</w:t>
      </w:r>
    </w:p>
    <w:p w14:paraId="797270ED">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lang w:val="en-US" w:eastAsia="zh-CN"/>
        </w:rPr>
        <w:t>19</w:t>
      </w:r>
      <w:r>
        <w:rPr>
          <w:rStyle w:val="29"/>
          <w:rFonts w:hint="eastAsia" w:ascii="宋体" w:hAnsi="宋体" w:eastAsia="宋体" w:cs="宋体"/>
          <w:b/>
          <w:bCs/>
          <w:snapToGrid w:val="0"/>
          <w:color w:val="000000"/>
          <w:kern w:val="0"/>
          <w:sz w:val="21"/>
          <w:szCs w:val="21"/>
          <w:highlight w:val="none"/>
        </w:rPr>
        <w:t>.破产终止合同</w:t>
      </w:r>
    </w:p>
    <w:p w14:paraId="2B543CFD">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如果卖方破产或无清偿能力时，买方经报同级政府采购监督管理部门审批后，可在任何时候以书面形式通知卖方，提出终止合同而不给卖方补偿。该合同的终止将不损害或影响买方已经采取或将要采取的任何行动或补救措施的权利。</w:t>
      </w:r>
    </w:p>
    <w:p w14:paraId="3FAFCB7F">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0</w:t>
      </w:r>
      <w:r>
        <w:rPr>
          <w:rStyle w:val="29"/>
          <w:rFonts w:hint="eastAsia" w:ascii="宋体" w:hAnsi="宋体" w:eastAsia="宋体" w:cs="宋体"/>
          <w:b/>
          <w:bCs/>
          <w:snapToGrid w:val="0"/>
          <w:color w:val="000000"/>
          <w:kern w:val="0"/>
          <w:sz w:val="21"/>
          <w:szCs w:val="21"/>
          <w:highlight w:val="none"/>
        </w:rPr>
        <w:t>.转让和分包</w:t>
      </w:r>
    </w:p>
    <w:p w14:paraId="61C13B20">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lang w:val="en-US" w:eastAsia="zh-CN"/>
        </w:rPr>
        <w:t>本合同项目禁止转让和分包。</w:t>
      </w:r>
    </w:p>
    <w:p w14:paraId="30498FA5">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1</w:t>
      </w:r>
      <w:r>
        <w:rPr>
          <w:rStyle w:val="29"/>
          <w:rFonts w:hint="eastAsia" w:ascii="宋体" w:hAnsi="宋体" w:eastAsia="宋体" w:cs="宋体"/>
          <w:b/>
          <w:bCs/>
          <w:snapToGrid w:val="0"/>
          <w:color w:val="000000"/>
          <w:kern w:val="0"/>
          <w:sz w:val="21"/>
          <w:szCs w:val="21"/>
          <w:highlight w:val="none"/>
        </w:rPr>
        <w:t>.合同的修改</w:t>
      </w:r>
    </w:p>
    <w:p w14:paraId="19B8BAE5">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买方和卖方都不得擅自变更本合同，但继续履行将损害国家和社会公共利益的除外。如必须对合同条款进行修改时，当事人双主须共同签署书面文件，作为合同的补充。</w:t>
      </w:r>
    </w:p>
    <w:p w14:paraId="3D570EF6">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2</w:t>
      </w:r>
      <w:r>
        <w:rPr>
          <w:rStyle w:val="29"/>
          <w:rFonts w:hint="eastAsia" w:ascii="宋体" w:hAnsi="宋体" w:eastAsia="宋体" w:cs="宋体"/>
          <w:b/>
          <w:bCs/>
          <w:snapToGrid w:val="0"/>
          <w:color w:val="000000"/>
          <w:kern w:val="0"/>
          <w:sz w:val="21"/>
          <w:szCs w:val="21"/>
          <w:highlight w:val="none"/>
        </w:rPr>
        <w:t>.通  知</w:t>
      </w:r>
    </w:p>
    <w:p w14:paraId="60AF2A42">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本合同一方给另一方的通知都应以书面形式发送至规定的对方地址。通知以送到日期或通知书的生效日期为生效日期，两者中以晚的一个日期为准。</w:t>
      </w:r>
    </w:p>
    <w:p w14:paraId="551CC7C6">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3</w:t>
      </w:r>
      <w:r>
        <w:rPr>
          <w:rStyle w:val="29"/>
          <w:rFonts w:hint="eastAsia" w:ascii="宋体" w:hAnsi="宋体" w:eastAsia="宋体" w:cs="宋体"/>
          <w:b/>
          <w:bCs/>
          <w:snapToGrid w:val="0"/>
          <w:color w:val="000000"/>
          <w:kern w:val="0"/>
          <w:sz w:val="21"/>
          <w:szCs w:val="21"/>
          <w:highlight w:val="none"/>
        </w:rPr>
        <w:t>.适用法律</w:t>
      </w:r>
    </w:p>
    <w:p w14:paraId="1E41A647">
      <w:pPr>
        <w:pStyle w:val="6"/>
        <w:adjustRightInd w:val="0"/>
        <w:snapToGrid w:val="0"/>
        <w:spacing w:line="300" w:lineRule="auto"/>
        <w:ind w:firstLine="420" w:firstLineChars="200"/>
        <w:rPr>
          <w:rStyle w:val="29"/>
          <w:rFonts w:hint="eastAsia" w:ascii="宋体" w:hAnsi="宋体" w:eastAsia="宋体" w:cs="宋体"/>
          <w:bCs/>
          <w:snapToGrid w:val="0"/>
          <w:color w:val="000000"/>
          <w:kern w:val="0"/>
          <w:sz w:val="21"/>
          <w:szCs w:val="21"/>
          <w:highlight w:val="none"/>
        </w:rPr>
      </w:pPr>
      <w:r>
        <w:rPr>
          <w:rStyle w:val="29"/>
          <w:rFonts w:hint="eastAsia" w:ascii="宋体" w:hAnsi="宋体" w:eastAsia="宋体" w:cs="宋体"/>
          <w:bCs/>
          <w:snapToGrid w:val="0"/>
          <w:color w:val="000000"/>
          <w:kern w:val="0"/>
          <w:sz w:val="21"/>
          <w:szCs w:val="21"/>
          <w:highlight w:val="none"/>
        </w:rPr>
        <w:t>本合同应依照中华人民共和国的现行法律进行解释。</w:t>
      </w:r>
    </w:p>
    <w:p w14:paraId="4D84C36F">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4</w:t>
      </w:r>
      <w:r>
        <w:rPr>
          <w:rStyle w:val="29"/>
          <w:rFonts w:hint="eastAsia" w:ascii="宋体" w:hAnsi="宋体" w:eastAsia="宋体" w:cs="宋体"/>
          <w:b/>
          <w:bCs/>
          <w:snapToGrid w:val="0"/>
          <w:color w:val="000000"/>
          <w:kern w:val="0"/>
          <w:sz w:val="21"/>
          <w:szCs w:val="21"/>
          <w:highlight w:val="none"/>
        </w:rPr>
        <w:t>.履约保证金</w:t>
      </w:r>
    </w:p>
    <w:p w14:paraId="4ED6DFDD">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lang w:val="en-US" w:eastAsia="zh-CN"/>
        </w:rPr>
        <w:t>4</w:t>
      </w:r>
      <w:r>
        <w:rPr>
          <w:rStyle w:val="29"/>
          <w:rFonts w:hint="eastAsia" w:ascii="宋体" w:hAnsi="宋体" w:eastAsia="宋体" w:cs="宋体"/>
          <w:snapToGrid w:val="0"/>
          <w:color w:val="000000"/>
          <w:kern w:val="0"/>
          <w:sz w:val="21"/>
          <w:szCs w:val="21"/>
          <w:highlight w:val="none"/>
        </w:rPr>
        <w:t>.1</w:t>
      </w:r>
      <w:r>
        <w:rPr>
          <w:rStyle w:val="29"/>
          <w:rFonts w:hint="eastAsia" w:ascii="宋体" w:hAnsi="宋体" w:eastAsia="宋体" w:cs="宋体"/>
          <w:b/>
          <w:snapToGrid w:val="0"/>
          <w:color w:val="000000"/>
          <w:kern w:val="0"/>
          <w:sz w:val="21"/>
          <w:szCs w:val="21"/>
          <w:highlight w:val="none"/>
        </w:rPr>
        <w:t>本合同签订后三个工作日内，卖方向买方账户存入合同总价</w:t>
      </w:r>
      <w:r>
        <w:rPr>
          <w:rStyle w:val="29"/>
          <w:rFonts w:hint="eastAsia" w:ascii="宋体" w:hAnsi="宋体" w:eastAsia="宋体" w:cs="宋体"/>
          <w:b/>
          <w:snapToGrid w:val="0"/>
          <w:color w:val="000000"/>
          <w:kern w:val="0"/>
          <w:sz w:val="21"/>
          <w:szCs w:val="21"/>
          <w:highlight w:val="none"/>
          <w:lang w:val="en-US" w:eastAsia="zh-CN"/>
        </w:rPr>
        <w:t>2</w:t>
      </w:r>
      <w:r>
        <w:rPr>
          <w:rStyle w:val="29"/>
          <w:rFonts w:hint="eastAsia" w:ascii="宋体" w:hAnsi="宋体" w:eastAsia="宋体" w:cs="宋体"/>
          <w:b/>
          <w:snapToGrid w:val="0"/>
          <w:color w:val="000000"/>
          <w:kern w:val="0"/>
          <w:sz w:val="21"/>
          <w:szCs w:val="21"/>
          <w:highlight w:val="none"/>
        </w:rPr>
        <w:t>%的履约保证金，</w:t>
      </w:r>
      <w:r>
        <w:rPr>
          <w:rStyle w:val="29"/>
          <w:rFonts w:hint="eastAsia" w:ascii="宋体" w:hAnsi="宋体" w:eastAsia="宋体" w:cs="宋体"/>
          <w:snapToGrid w:val="0"/>
          <w:color w:val="000000"/>
          <w:kern w:val="0"/>
          <w:sz w:val="21"/>
          <w:szCs w:val="21"/>
          <w:highlight w:val="none"/>
        </w:rPr>
        <w:t>作为卖方认真履行合同条款</w:t>
      </w:r>
      <w:r>
        <w:rPr>
          <w:rStyle w:val="29"/>
          <w:rFonts w:hint="eastAsia" w:ascii="宋体" w:hAnsi="宋体" w:eastAsia="宋体" w:cs="宋体"/>
          <w:snapToGrid w:val="0"/>
          <w:color w:val="000000"/>
          <w:kern w:val="0"/>
          <w:sz w:val="21"/>
          <w:szCs w:val="21"/>
          <w:highlight w:val="none"/>
          <w:lang w:eastAsia="zh-CN"/>
        </w:rPr>
        <w:t>（</w:t>
      </w:r>
      <w:r>
        <w:rPr>
          <w:rStyle w:val="29"/>
          <w:rFonts w:hint="eastAsia" w:ascii="宋体" w:hAnsi="宋体" w:eastAsia="宋体" w:cs="宋体"/>
          <w:snapToGrid w:val="0"/>
          <w:color w:val="000000"/>
          <w:kern w:val="0"/>
          <w:sz w:val="21"/>
          <w:szCs w:val="21"/>
          <w:highlight w:val="none"/>
          <w:lang w:val="en-US" w:eastAsia="zh-CN"/>
        </w:rPr>
        <w:t>含质量保证条款</w:t>
      </w:r>
      <w:r>
        <w:rPr>
          <w:rStyle w:val="29"/>
          <w:rFonts w:hint="eastAsia" w:ascii="宋体" w:hAnsi="宋体" w:eastAsia="宋体" w:cs="宋体"/>
          <w:snapToGrid w:val="0"/>
          <w:color w:val="000000"/>
          <w:kern w:val="0"/>
          <w:sz w:val="21"/>
          <w:szCs w:val="21"/>
          <w:highlight w:val="none"/>
          <w:lang w:eastAsia="zh-CN"/>
        </w:rPr>
        <w:t>）</w:t>
      </w:r>
      <w:r>
        <w:rPr>
          <w:rStyle w:val="29"/>
          <w:rFonts w:hint="eastAsia" w:ascii="宋体" w:hAnsi="宋体" w:eastAsia="宋体" w:cs="宋体"/>
          <w:snapToGrid w:val="0"/>
          <w:color w:val="000000"/>
          <w:kern w:val="0"/>
          <w:sz w:val="21"/>
          <w:szCs w:val="21"/>
          <w:highlight w:val="none"/>
        </w:rPr>
        <w:t>的保证。</w:t>
      </w:r>
    </w:p>
    <w:p w14:paraId="634F0282">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lang w:val="en-US" w:eastAsia="zh-CN"/>
        </w:rPr>
        <w:t>4</w:t>
      </w:r>
      <w:r>
        <w:rPr>
          <w:rStyle w:val="29"/>
          <w:rFonts w:hint="eastAsia" w:ascii="宋体" w:hAnsi="宋体" w:eastAsia="宋体" w:cs="宋体"/>
          <w:snapToGrid w:val="0"/>
          <w:color w:val="000000"/>
          <w:kern w:val="0"/>
          <w:sz w:val="21"/>
          <w:szCs w:val="21"/>
          <w:highlight w:val="none"/>
        </w:rPr>
        <w:t>.</w:t>
      </w:r>
      <w:r>
        <w:rPr>
          <w:rStyle w:val="29"/>
          <w:rFonts w:hint="eastAsia" w:ascii="宋体" w:hAnsi="宋体" w:eastAsia="宋体" w:cs="宋体"/>
          <w:snapToGrid w:val="0"/>
          <w:color w:val="000000"/>
          <w:kern w:val="0"/>
          <w:sz w:val="21"/>
          <w:szCs w:val="21"/>
          <w:highlight w:val="none"/>
          <w:lang w:val="en-US" w:eastAsia="zh-CN"/>
        </w:rPr>
        <w:t>2</w:t>
      </w:r>
      <w:r>
        <w:rPr>
          <w:rStyle w:val="29"/>
          <w:rFonts w:hint="eastAsia" w:ascii="宋体" w:hAnsi="宋体" w:eastAsia="宋体" w:cs="宋体"/>
          <w:snapToGrid w:val="0"/>
          <w:color w:val="000000"/>
          <w:kern w:val="0"/>
          <w:sz w:val="21"/>
          <w:szCs w:val="21"/>
          <w:highlight w:val="none"/>
        </w:rPr>
        <w:t>质保期满后，卖方</w:t>
      </w:r>
      <w:r>
        <w:rPr>
          <w:rStyle w:val="29"/>
          <w:rFonts w:hint="eastAsia" w:ascii="宋体" w:hAnsi="宋体" w:eastAsia="宋体" w:cs="宋体"/>
          <w:snapToGrid w:val="0"/>
          <w:color w:val="000000"/>
          <w:kern w:val="0"/>
          <w:sz w:val="21"/>
          <w:szCs w:val="21"/>
          <w:highlight w:val="none"/>
          <w:lang w:val="en-US" w:eastAsia="zh-CN"/>
        </w:rPr>
        <w:t>如存在未</w:t>
      </w:r>
      <w:r>
        <w:rPr>
          <w:rStyle w:val="29"/>
          <w:rFonts w:hint="eastAsia" w:ascii="宋体" w:hAnsi="宋体" w:eastAsia="宋体" w:cs="宋体"/>
          <w:snapToGrid w:val="0"/>
          <w:color w:val="000000"/>
          <w:kern w:val="0"/>
          <w:sz w:val="21"/>
          <w:szCs w:val="21"/>
          <w:highlight w:val="none"/>
        </w:rPr>
        <w:t>履行本合同项下约定的责任和义务</w:t>
      </w:r>
      <w:r>
        <w:rPr>
          <w:rStyle w:val="29"/>
          <w:rFonts w:hint="eastAsia" w:ascii="宋体" w:hAnsi="宋体" w:eastAsia="宋体" w:cs="宋体"/>
          <w:snapToGrid w:val="0"/>
          <w:color w:val="000000"/>
          <w:kern w:val="0"/>
          <w:sz w:val="21"/>
          <w:szCs w:val="21"/>
          <w:highlight w:val="none"/>
          <w:lang w:val="en-US" w:eastAsia="zh-CN"/>
        </w:rPr>
        <w:t>情形，</w:t>
      </w:r>
      <w:r>
        <w:rPr>
          <w:rStyle w:val="29"/>
          <w:rFonts w:hint="eastAsia" w:ascii="宋体" w:hAnsi="宋体" w:eastAsia="宋体" w:cs="宋体"/>
          <w:snapToGrid w:val="0"/>
          <w:color w:val="000000"/>
          <w:kern w:val="0"/>
          <w:sz w:val="21"/>
          <w:szCs w:val="21"/>
          <w:highlight w:val="none"/>
        </w:rPr>
        <w:t>所需承担的违约金、赔偿金及其他费用，买方有权直接从履约保证金中扣除，不足部分，买方可要求卖方另行支付。如不存在扣除情形的，履约保证金在质保期满后由买方无息返还给卖方。</w:t>
      </w:r>
    </w:p>
    <w:p w14:paraId="2741593C">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lang w:val="en-US" w:eastAsia="zh-CN"/>
        </w:rPr>
        <w:t>4</w:t>
      </w:r>
      <w:r>
        <w:rPr>
          <w:rStyle w:val="29"/>
          <w:rFonts w:hint="eastAsia" w:ascii="宋体" w:hAnsi="宋体" w:eastAsia="宋体" w:cs="宋体"/>
          <w:snapToGrid w:val="0"/>
          <w:color w:val="000000"/>
          <w:kern w:val="0"/>
          <w:sz w:val="21"/>
          <w:szCs w:val="21"/>
          <w:highlight w:val="none"/>
        </w:rPr>
        <w:t xml:space="preserve">.3 专用条款中关于履约保证金的约定与本条不一致的，不一致的部分适用专用条款。 </w:t>
      </w:r>
    </w:p>
    <w:p w14:paraId="3EF224C6">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5.</w:t>
      </w:r>
      <w:r>
        <w:rPr>
          <w:rStyle w:val="29"/>
          <w:rFonts w:hint="eastAsia" w:ascii="宋体" w:hAnsi="宋体" w:eastAsia="宋体" w:cs="宋体"/>
          <w:b/>
          <w:bCs/>
          <w:snapToGrid w:val="0"/>
          <w:color w:val="000000"/>
          <w:kern w:val="0"/>
          <w:sz w:val="21"/>
          <w:szCs w:val="21"/>
          <w:highlight w:val="none"/>
        </w:rPr>
        <w:t>合同生效及其它</w:t>
      </w:r>
    </w:p>
    <w:p w14:paraId="552A08F6">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lang w:val="en-US" w:eastAsia="zh-CN"/>
        </w:rPr>
        <w:t>5</w:t>
      </w:r>
      <w:r>
        <w:rPr>
          <w:rStyle w:val="29"/>
          <w:rFonts w:hint="eastAsia" w:ascii="宋体" w:hAnsi="宋体" w:eastAsia="宋体" w:cs="宋体"/>
          <w:snapToGrid w:val="0"/>
          <w:color w:val="000000"/>
          <w:kern w:val="0"/>
          <w:sz w:val="21"/>
          <w:szCs w:val="21"/>
          <w:highlight w:val="none"/>
        </w:rPr>
        <w:t>.1 政府采购项目的采购合同内容的确定应以</w:t>
      </w:r>
      <w:r>
        <w:rPr>
          <w:rStyle w:val="29"/>
          <w:rFonts w:hint="eastAsia" w:ascii="宋体" w:hAnsi="宋体" w:eastAsia="宋体" w:cs="宋体"/>
          <w:snapToGrid w:val="0"/>
          <w:color w:val="000000"/>
          <w:kern w:val="0"/>
          <w:sz w:val="21"/>
          <w:szCs w:val="21"/>
          <w:highlight w:val="none"/>
          <w:lang w:eastAsia="zh-CN"/>
        </w:rPr>
        <w:t>采购文件</w:t>
      </w:r>
      <w:r>
        <w:rPr>
          <w:rStyle w:val="29"/>
          <w:rFonts w:hint="eastAsia" w:ascii="宋体" w:hAnsi="宋体" w:eastAsia="宋体" w:cs="宋体"/>
          <w:snapToGrid w:val="0"/>
          <w:color w:val="000000"/>
          <w:kern w:val="0"/>
          <w:sz w:val="21"/>
          <w:szCs w:val="21"/>
          <w:highlight w:val="none"/>
        </w:rPr>
        <w:t>和</w:t>
      </w:r>
      <w:r>
        <w:rPr>
          <w:rStyle w:val="29"/>
          <w:rFonts w:hint="eastAsia" w:ascii="宋体" w:hAnsi="宋体" w:eastAsia="宋体" w:cs="宋体"/>
          <w:snapToGrid w:val="0"/>
          <w:color w:val="000000"/>
          <w:kern w:val="0"/>
          <w:sz w:val="21"/>
          <w:szCs w:val="21"/>
          <w:highlight w:val="none"/>
          <w:lang w:eastAsia="zh-CN"/>
        </w:rPr>
        <w:t>响应文件</w:t>
      </w:r>
      <w:r>
        <w:rPr>
          <w:rStyle w:val="29"/>
          <w:rFonts w:hint="eastAsia" w:ascii="宋体" w:hAnsi="宋体" w:eastAsia="宋体" w:cs="宋体"/>
          <w:snapToGrid w:val="0"/>
          <w:color w:val="000000"/>
          <w:kern w:val="0"/>
          <w:sz w:val="21"/>
          <w:szCs w:val="21"/>
          <w:highlight w:val="none"/>
        </w:rPr>
        <w:t>为基础，不得违背其实质性内容。合同将在双方签字盖章并收到由</w:t>
      </w:r>
      <w:r>
        <w:rPr>
          <w:rStyle w:val="29"/>
          <w:rFonts w:hint="eastAsia" w:ascii="宋体" w:hAnsi="宋体" w:eastAsia="宋体" w:cs="宋体"/>
          <w:b/>
          <w:snapToGrid w:val="0"/>
          <w:color w:val="000000"/>
          <w:kern w:val="0"/>
          <w:sz w:val="21"/>
          <w:szCs w:val="21"/>
          <w:highlight w:val="none"/>
        </w:rPr>
        <w:t>卖方</w:t>
      </w:r>
      <w:r>
        <w:rPr>
          <w:rStyle w:val="29"/>
          <w:rFonts w:hint="eastAsia" w:ascii="宋体" w:hAnsi="宋体" w:eastAsia="宋体" w:cs="宋体"/>
          <w:b/>
          <w:snapToGrid w:val="0"/>
          <w:color w:val="000000"/>
          <w:kern w:val="0"/>
          <w:sz w:val="21"/>
          <w:szCs w:val="21"/>
          <w:highlight w:val="none"/>
          <w:lang w:val="en-US" w:eastAsia="zh-CN"/>
        </w:rPr>
        <w:t>转入的</w:t>
      </w:r>
      <w:r>
        <w:rPr>
          <w:rStyle w:val="29"/>
          <w:rFonts w:hint="eastAsia" w:ascii="宋体" w:hAnsi="宋体" w:eastAsia="宋体" w:cs="宋体"/>
          <w:b/>
          <w:snapToGrid w:val="0"/>
          <w:color w:val="000000"/>
          <w:kern w:val="0"/>
          <w:sz w:val="21"/>
          <w:szCs w:val="21"/>
          <w:highlight w:val="none"/>
        </w:rPr>
        <w:t>履约保证金后开始生效。</w:t>
      </w:r>
    </w:p>
    <w:p w14:paraId="55143990">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lang w:eastAsia="zh-CN"/>
        </w:rPr>
      </w:pPr>
      <w:r>
        <w:rPr>
          <w:rStyle w:val="29"/>
          <w:rFonts w:hint="eastAsia" w:ascii="宋体" w:hAnsi="宋体" w:eastAsia="宋体" w:cs="宋体"/>
          <w:snapToGrid w:val="0"/>
          <w:color w:val="000000"/>
          <w:kern w:val="0"/>
          <w:sz w:val="21"/>
          <w:szCs w:val="21"/>
          <w:highlight w:val="none"/>
        </w:rPr>
        <w:t>2</w:t>
      </w:r>
      <w:r>
        <w:rPr>
          <w:rStyle w:val="29"/>
          <w:rFonts w:hint="eastAsia" w:ascii="宋体" w:hAnsi="宋体" w:eastAsia="宋体" w:cs="宋体"/>
          <w:snapToGrid w:val="0"/>
          <w:color w:val="000000"/>
          <w:kern w:val="0"/>
          <w:sz w:val="21"/>
          <w:szCs w:val="21"/>
          <w:highlight w:val="none"/>
          <w:lang w:val="en-US" w:eastAsia="zh-CN"/>
        </w:rPr>
        <w:t>5</w:t>
      </w:r>
      <w:r>
        <w:rPr>
          <w:rStyle w:val="29"/>
          <w:rFonts w:hint="eastAsia" w:ascii="宋体" w:hAnsi="宋体" w:eastAsia="宋体" w:cs="宋体"/>
          <w:snapToGrid w:val="0"/>
          <w:color w:val="000000"/>
          <w:kern w:val="0"/>
          <w:sz w:val="21"/>
          <w:szCs w:val="21"/>
          <w:highlight w:val="none"/>
        </w:rPr>
        <w:t>.2本合同一式</w:t>
      </w:r>
      <w:r>
        <w:rPr>
          <w:rStyle w:val="29"/>
          <w:rFonts w:hint="eastAsia" w:ascii="宋体" w:hAnsi="宋体" w:eastAsia="宋体" w:cs="宋体"/>
          <w:snapToGrid w:val="0"/>
          <w:color w:val="000000"/>
          <w:kern w:val="0"/>
          <w:sz w:val="21"/>
          <w:szCs w:val="21"/>
          <w:highlight w:val="none"/>
          <w:lang w:val="en-US" w:eastAsia="zh-CN"/>
        </w:rPr>
        <w:t>四</w:t>
      </w:r>
      <w:r>
        <w:rPr>
          <w:rStyle w:val="29"/>
          <w:rFonts w:hint="eastAsia" w:ascii="宋体" w:hAnsi="宋体" w:eastAsia="宋体" w:cs="宋体"/>
          <w:snapToGrid w:val="0"/>
          <w:color w:val="000000"/>
          <w:kern w:val="0"/>
          <w:sz w:val="21"/>
          <w:szCs w:val="21"/>
          <w:highlight w:val="none"/>
        </w:rPr>
        <w:t>份，具同等法律效力</w:t>
      </w:r>
      <w:r>
        <w:rPr>
          <w:rStyle w:val="29"/>
          <w:rFonts w:hint="eastAsia" w:ascii="宋体" w:hAnsi="宋体" w:eastAsia="宋体" w:cs="宋体"/>
          <w:snapToGrid w:val="0"/>
          <w:color w:val="000000"/>
          <w:kern w:val="0"/>
          <w:sz w:val="21"/>
          <w:szCs w:val="21"/>
          <w:highlight w:val="none"/>
          <w:lang w:eastAsia="zh-CN"/>
        </w:rPr>
        <w:t>，</w:t>
      </w:r>
      <w:r>
        <w:rPr>
          <w:rStyle w:val="29"/>
          <w:rFonts w:hint="eastAsia" w:ascii="宋体" w:hAnsi="宋体" w:eastAsia="宋体" w:cs="宋体"/>
          <w:snapToGrid w:val="0"/>
          <w:color w:val="000000"/>
          <w:kern w:val="0"/>
          <w:sz w:val="21"/>
          <w:szCs w:val="21"/>
          <w:highlight w:val="none"/>
          <w:lang w:val="en-US" w:eastAsia="zh-CN"/>
        </w:rPr>
        <w:t>买方三份，卖方一份</w:t>
      </w:r>
      <w:r>
        <w:rPr>
          <w:rStyle w:val="29"/>
          <w:rFonts w:hint="eastAsia" w:ascii="宋体" w:hAnsi="宋体" w:eastAsia="宋体" w:cs="宋体"/>
          <w:snapToGrid w:val="0"/>
          <w:color w:val="000000"/>
          <w:kern w:val="0"/>
          <w:sz w:val="21"/>
          <w:szCs w:val="21"/>
          <w:highlight w:val="none"/>
          <w:lang w:eastAsia="zh-CN"/>
        </w:rPr>
        <w:t>。</w:t>
      </w:r>
    </w:p>
    <w:p w14:paraId="761F061D">
      <w:pPr>
        <w:pStyle w:val="6"/>
        <w:adjustRightInd w:val="0"/>
        <w:snapToGrid w:val="0"/>
        <w:spacing w:before="78" w:beforeLines="25" w:line="300" w:lineRule="auto"/>
        <w:ind w:firstLine="422" w:firstLineChars="200"/>
        <w:rPr>
          <w:rStyle w:val="29"/>
          <w:rFonts w:hint="eastAsia" w:ascii="宋体" w:hAnsi="宋体" w:eastAsia="宋体" w:cs="宋体"/>
          <w:b/>
          <w:bCs/>
          <w:snapToGrid w:val="0"/>
          <w:color w:val="000000"/>
          <w:kern w:val="0"/>
          <w:sz w:val="21"/>
          <w:szCs w:val="21"/>
          <w:highlight w:val="none"/>
        </w:rPr>
      </w:pPr>
      <w:r>
        <w:rPr>
          <w:rStyle w:val="29"/>
          <w:rFonts w:hint="eastAsia" w:ascii="宋体" w:hAnsi="宋体" w:eastAsia="宋体" w:cs="宋体"/>
          <w:b/>
          <w:bCs/>
          <w:snapToGrid w:val="0"/>
          <w:color w:val="000000"/>
          <w:kern w:val="0"/>
          <w:sz w:val="21"/>
          <w:szCs w:val="21"/>
          <w:highlight w:val="none"/>
        </w:rPr>
        <w:t>2</w:t>
      </w:r>
      <w:r>
        <w:rPr>
          <w:rStyle w:val="29"/>
          <w:rFonts w:hint="eastAsia" w:ascii="宋体" w:hAnsi="宋体" w:eastAsia="宋体" w:cs="宋体"/>
          <w:b/>
          <w:bCs/>
          <w:snapToGrid w:val="0"/>
          <w:color w:val="000000"/>
          <w:kern w:val="0"/>
          <w:sz w:val="21"/>
          <w:szCs w:val="21"/>
          <w:highlight w:val="none"/>
          <w:lang w:val="en-US" w:eastAsia="zh-CN"/>
        </w:rPr>
        <w:t>6</w:t>
      </w:r>
      <w:r>
        <w:rPr>
          <w:rStyle w:val="29"/>
          <w:rFonts w:hint="eastAsia" w:ascii="宋体" w:hAnsi="宋体" w:eastAsia="宋体" w:cs="宋体"/>
          <w:b/>
          <w:bCs/>
          <w:snapToGrid w:val="0"/>
          <w:color w:val="000000"/>
          <w:kern w:val="0"/>
          <w:sz w:val="21"/>
          <w:szCs w:val="21"/>
          <w:highlight w:val="none"/>
        </w:rPr>
        <w:t>.补充条款</w:t>
      </w:r>
    </w:p>
    <w:p w14:paraId="65E119D8">
      <w:pPr>
        <w:pStyle w:val="6"/>
        <w:adjustRightInd w:val="0"/>
        <w:snapToGrid w:val="0"/>
        <w:spacing w:line="300" w:lineRule="auto"/>
        <w:ind w:firstLine="420" w:firstLineChars="200"/>
        <w:rPr>
          <w:rStyle w:val="29"/>
          <w:rFonts w:hint="eastAsia" w:ascii="宋体" w:hAnsi="宋体" w:eastAsia="宋体" w:cs="宋体"/>
          <w:snapToGrid w:val="0"/>
          <w:color w:val="000000"/>
          <w:kern w:val="0"/>
          <w:sz w:val="21"/>
          <w:szCs w:val="21"/>
          <w:highlight w:val="none"/>
        </w:rPr>
      </w:pPr>
      <w:r>
        <w:rPr>
          <w:rStyle w:val="29"/>
          <w:rFonts w:hint="eastAsia" w:ascii="宋体" w:hAnsi="宋体" w:eastAsia="宋体" w:cs="宋体"/>
          <w:snapToGrid w:val="0"/>
          <w:color w:val="000000"/>
          <w:kern w:val="0"/>
          <w:sz w:val="21"/>
          <w:szCs w:val="21"/>
          <w:highlight w:val="none"/>
        </w:rPr>
        <w:t>如需修改或补充合同内容，经协商，双方可签署书面修改或补充协议，该协议将作为本合同的一个组成部分。</w:t>
      </w:r>
    </w:p>
    <w:p w14:paraId="1780DB18">
      <w:pPr>
        <w:pStyle w:val="6"/>
        <w:adjustRightInd w:val="0"/>
        <w:snapToGrid w:val="0"/>
        <w:spacing w:line="300" w:lineRule="auto"/>
        <w:rPr>
          <w:rStyle w:val="29"/>
          <w:rFonts w:hint="eastAsia" w:ascii="宋体" w:hAnsi="宋体" w:eastAsia="宋体" w:cs="宋体"/>
          <w:snapToGrid w:val="0"/>
          <w:color w:val="000000"/>
          <w:kern w:val="0"/>
          <w:sz w:val="21"/>
          <w:szCs w:val="21"/>
          <w:highlight w:val="none"/>
        </w:rPr>
      </w:pPr>
    </w:p>
    <w:p w14:paraId="5352FD4D">
      <w:pPr>
        <w:pStyle w:val="6"/>
        <w:adjustRightInd w:val="0"/>
        <w:snapToGrid w:val="0"/>
        <w:spacing w:line="300" w:lineRule="auto"/>
        <w:ind w:firstLine="422" w:firstLineChars="200"/>
        <w:jc w:val="center"/>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专用合同条款</w:t>
      </w:r>
    </w:p>
    <w:p w14:paraId="7E1884F3">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p>
    <w:p w14:paraId="1FC751B9">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专用合同条款是对通用合同条款的补充。如果专用合同条款与通用合同条款之间有抵触，应以专用合同条款为准。专用合同条款的序号将与通用合同条款的序号相对应。</w:t>
      </w:r>
    </w:p>
    <w:p w14:paraId="2532D521">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1.定义</w:t>
      </w:r>
    </w:p>
    <w:p w14:paraId="4B8EA5AA">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1.7“买方”：本合同买方系指：</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eastAsia="zh-CN"/>
        </w:rPr>
        <w:t>长春医学高等专科学校</w:t>
      </w:r>
      <w:r>
        <w:rPr>
          <w:rStyle w:val="29"/>
          <w:rFonts w:hint="eastAsia" w:ascii="宋体" w:hAnsi="宋体" w:eastAsia="宋体" w:cs="宋体"/>
          <w:color w:val="000000"/>
          <w:sz w:val="21"/>
          <w:szCs w:val="21"/>
          <w:highlight w:val="none"/>
          <w:u w:val="single"/>
        </w:rPr>
        <w:t xml:space="preserve">                                </w:t>
      </w:r>
    </w:p>
    <w:p w14:paraId="67ECD633">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1.8“现场”：本合同项下的货物安装和运行地点位于：</w:t>
      </w:r>
      <w:r>
        <w:rPr>
          <w:rStyle w:val="29"/>
          <w:rFonts w:hint="eastAsia" w:ascii="宋体" w:hAnsi="宋体" w:eastAsia="宋体" w:cs="宋体"/>
          <w:color w:val="000000"/>
          <w:sz w:val="21"/>
          <w:szCs w:val="21"/>
          <w:highlight w:val="none"/>
          <w:u w:val="single"/>
          <w:lang w:eastAsia="zh-CN"/>
        </w:rPr>
        <w:t>长春医学高等专科学校</w:t>
      </w:r>
      <w:r>
        <w:rPr>
          <w:rStyle w:val="29"/>
          <w:rFonts w:hint="eastAsia" w:ascii="宋体" w:hAnsi="宋体" w:eastAsia="宋体" w:cs="宋体"/>
          <w:color w:val="000000"/>
          <w:sz w:val="21"/>
          <w:szCs w:val="21"/>
          <w:highlight w:val="none"/>
          <w:u w:val="single"/>
        </w:rPr>
        <w:t>，</w:t>
      </w:r>
      <w:r>
        <w:rPr>
          <w:rStyle w:val="29"/>
          <w:rFonts w:hint="eastAsia" w:ascii="宋体" w:hAnsi="宋体" w:eastAsia="宋体" w:cs="宋体"/>
          <w:color w:val="000000"/>
          <w:sz w:val="21"/>
          <w:szCs w:val="21"/>
          <w:highlight w:val="none"/>
          <w:u w:val="single"/>
          <w:lang w:val="en-US" w:eastAsia="zh-CN"/>
        </w:rPr>
        <w:t>吉林大路6177号</w:t>
      </w:r>
      <w:r>
        <w:rPr>
          <w:rStyle w:val="29"/>
          <w:rFonts w:hint="eastAsia" w:ascii="宋体" w:hAnsi="宋体" w:eastAsia="宋体" w:cs="宋体"/>
          <w:color w:val="000000"/>
          <w:sz w:val="21"/>
          <w:szCs w:val="21"/>
          <w:highlight w:val="none"/>
          <w:u w:val="single"/>
        </w:rPr>
        <w:t xml:space="preserve"> </w:t>
      </w:r>
    </w:p>
    <w:p w14:paraId="45444890">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5.交货方式</w:t>
      </w:r>
    </w:p>
    <w:p w14:paraId="7BB27BFB">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lang w:eastAsia="zh-CN"/>
        </w:rPr>
      </w:pPr>
      <w:r>
        <w:rPr>
          <w:rStyle w:val="29"/>
          <w:rFonts w:hint="eastAsia" w:ascii="宋体" w:hAnsi="宋体" w:eastAsia="宋体" w:cs="宋体"/>
          <w:color w:val="000000"/>
          <w:sz w:val="21"/>
          <w:szCs w:val="21"/>
          <w:highlight w:val="none"/>
        </w:rPr>
        <w:t xml:space="preserve">5.1本合同项下的货物交货方式为: </w:t>
      </w:r>
      <w:r>
        <w:rPr>
          <w:rStyle w:val="29"/>
          <w:rFonts w:hint="eastAsia" w:ascii="宋体" w:hAnsi="宋体" w:eastAsia="宋体" w:cs="宋体"/>
          <w:color w:val="000000"/>
          <w:sz w:val="21"/>
          <w:szCs w:val="21"/>
          <w:highlight w:val="none"/>
          <w:u w:val="single"/>
        </w:rPr>
        <w:t>所有货物运抵</w:t>
      </w:r>
      <w:r>
        <w:rPr>
          <w:rStyle w:val="29"/>
          <w:rFonts w:hint="eastAsia" w:ascii="宋体" w:hAnsi="宋体" w:eastAsia="宋体" w:cs="宋体"/>
          <w:color w:val="000000"/>
          <w:sz w:val="21"/>
          <w:szCs w:val="21"/>
          <w:highlight w:val="none"/>
          <w:u w:val="single"/>
          <w:lang w:val="en-US" w:eastAsia="zh-CN"/>
        </w:rPr>
        <w:t>买方</w:t>
      </w:r>
      <w:r>
        <w:rPr>
          <w:rStyle w:val="29"/>
          <w:rFonts w:hint="eastAsia" w:ascii="宋体" w:hAnsi="宋体" w:eastAsia="宋体" w:cs="宋体"/>
          <w:color w:val="000000"/>
          <w:sz w:val="21"/>
          <w:szCs w:val="21"/>
          <w:highlight w:val="none"/>
          <w:u w:val="single"/>
        </w:rPr>
        <w:t>指定地点完成安装调试并由买方验收合格</w:t>
      </w:r>
      <w:r>
        <w:rPr>
          <w:rStyle w:val="29"/>
          <w:rFonts w:hint="eastAsia" w:ascii="宋体" w:hAnsi="宋体" w:eastAsia="宋体" w:cs="宋体"/>
          <w:color w:val="000000"/>
          <w:sz w:val="21"/>
          <w:szCs w:val="21"/>
          <w:highlight w:val="none"/>
          <w:u w:val="single"/>
          <w:lang w:eastAsia="zh-CN"/>
        </w:rPr>
        <w:t>。</w:t>
      </w:r>
    </w:p>
    <w:p w14:paraId="3764087D">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8.付款方式和支付方式</w:t>
      </w:r>
    </w:p>
    <w:p w14:paraId="4581C3DD">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u w:val="single"/>
          <w:lang w:eastAsia="zh-CN"/>
        </w:rPr>
      </w:pPr>
      <w:r>
        <w:rPr>
          <w:rStyle w:val="29"/>
          <w:rFonts w:hint="eastAsia" w:ascii="宋体" w:hAnsi="宋体" w:eastAsia="宋体" w:cs="宋体"/>
          <w:color w:val="000000"/>
          <w:sz w:val="21"/>
          <w:szCs w:val="21"/>
          <w:highlight w:val="none"/>
        </w:rPr>
        <w:t>8.1本合同项下的货物付款方式为：</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val="en-US" w:eastAsia="zh-CN"/>
        </w:rPr>
        <w:t>买方</w:t>
      </w:r>
      <w:r>
        <w:rPr>
          <w:rStyle w:val="29"/>
          <w:rFonts w:hint="eastAsia" w:ascii="宋体" w:hAnsi="宋体" w:eastAsia="宋体" w:cs="宋体"/>
          <w:color w:val="000000"/>
          <w:sz w:val="21"/>
          <w:szCs w:val="21"/>
          <w:highlight w:val="none"/>
          <w:u w:val="single"/>
        </w:rPr>
        <w:t>验收合格</w:t>
      </w:r>
      <w:r>
        <w:rPr>
          <w:rStyle w:val="29"/>
          <w:rFonts w:hint="eastAsia" w:ascii="宋体" w:hAnsi="宋体" w:eastAsia="宋体" w:cs="宋体"/>
          <w:color w:val="000000"/>
          <w:sz w:val="21"/>
          <w:szCs w:val="21"/>
          <w:highlight w:val="none"/>
          <w:u w:val="single"/>
          <w:lang w:val="en-US" w:eastAsia="zh-CN"/>
        </w:rPr>
        <w:t>并在卖方提供了符合买方要求发票</w:t>
      </w:r>
      <w:r>
        <w:rPr>
          <w:rStyle w:val="29"/>
          <w:rFonts w:hint="eastAsia" w:ascii="宋体" w:hAnsi="宋体" w:eastAsia="宋体" w:cs="宋体"/>
          <w:color w:val="000000"/>
          <w:sz w:val="21"/>
          <w:szCs w:val="21"/>
          <w:highlight w:val="none"/>
          <w:u w:val="single"/>
        </w:rPr>
        <w:t>后</w:t>
      </w:r>
      <w:r>
        <w:rPr>
          <w:rStyle w:val="29"/>
          <w:rFonts w:hint="eastAsia" w:ascii="宋体" w:hAnsi="宋体" w:eastAsia="宋体" w:cs="宋体"/>
          <w:color w:val="000000"/>
          <w:sz w:val="21"/>
          <w:szCs w:val="21"/>
          <w:highlight w:val="none"/>
          <w:u w:val="single"/>
          <w:lang w:val="en-US" w:eastAsia="zh-CN"/>
        </w:rPr>
        <w:t>45个工作日</w:t>
      </w:r>
      <w:r>
        <w:rPr>
          <w:rStyle w:val="29"/>
          <w:rFonts w:hint="eastAsia" w:ascii="宋体" w:hAnsi="宋体" w:eastAsia="宋体" w:cs="宋体"/>
          <w:color w:val="000000"/>
          <w:sz w:val="21"/>
          <w:szCs w:val="21"/>
          <w:highlight w:val="none"/>
          <w:u w:val="single"/>
        </w:rPr>
        <w:t>，一次性付清</w:t>
      </w:r>
      <w:r>
        <w:rPr>
          <w:rStyle w:val="29"/>
          <w:rFonts w:hint="eastAsia" w:ascii="宋体" w:hAnsi="宋体" w:eastAsia="宋体" w:cs="宋体"/>
          <w:color w:val="000000"/>
          <w:sz w:val="21"/>
          <w:szCs w:val="21"/>
          <w:highlight w:val="none"/>
          <w:u w:val="single"/>
          <w:lang w:eastAsia="zh-CN"/>
        </w:rPr>
        <w:t>。</w:t>
      </w:r>
    </w:p>
    <w:p w14:paraId="29723361">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 xml:space="preserve">   本合同项下的货物支付方式为：</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val="en-US" w:eastAsia="zh-CN"/>
        </w:rPr>
        <w:t>转账</w:t>
      </w:r>
      <w:r>
        <w:rPr>
          <w:rStyle w:val="29"/>
          <w:rFonts w:hint="eastAsia" w:ascii="宋体" w:hAnsi="宋体" w:eastAsia="宋体" w:cs="宋体"/>
          <w:color w:val="000000"/>
          <w:sz w:val="21"/>
          <w:szCs w:val="21"/>
          <w:highlight w:val="none"/>
          <w:u w:val="single"/>
        </w:rPr>
        <w:t xml:space="preserve">                      </w:t>
      </w:r>
    </w:p>
    <w:p w14:paraId="2FF8A291">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10.伴随服务</w:t>
      </w:r>
    </w:p>
    <w:p w14:paraId="38DE0D9A">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10.1卖方被要求提供的伴随服务为：</w:t>
      </w:r>
      <w:r>
        <w:rPr>
          <w:rStyle w:val="29"/>
          <w:rFonts w:hint="eastAsia" w:ascii="宋体" w:hAnsi="宋体" w:eastAsia="宋体" w:cs="宋体"/>
          <w:color w:val="000000"/>
          <w:sz w:val="21"/>
          <w:szCs w:val="21"/>
          <w:highlight w:val="none"/>
          <w:u w:val="single"/>
        </w:rPr>
        <w:t xml:space="preserve">    按照通用条款执行                     </w:t>
      </w:r>
    </w:p>
    <w:p w14:paraId="06058AEB">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10.2当事人双方就卖方提供的合同价外的</w:t>
      </w:r>
      <w:r>
        <w:rPr>
          <w:rStyle w:val="29"/>
          <w:rFonts w:hint="eastAsia" w:ascii="宋体" w:hAnsi="宋体" w:eastAsia="宋体" w:cs="宋体"/>
          <w:b/>
          <w:color w:val="000000"/>
          <w:sz w:val="21"/>
          <w:szCs w:val="21"/>
          <w:highlight w:val="none"/>
        </w:rPr>
        <w:t>伴随服务的费用</w:t>
      </w:r>
      <w:r>
        <w:rPr>
          <w:rStyle w:val="29"/>
          <w:rFonts w:hint="eastAsia" w:ascii="宋体" w:hAnsi="宋体" w:eastAsia="宋体" w:cs="宋体"/>
          <w:color w:val="000000"/>
          <w:sz w:val="21"/>
          <w:szCs w:val="21"/>
          <w:highlight w:val="none"/>
        </w:rPr>
        <w:t>：</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val="en-US" w:eastAsia="zh-CN"/>
        </w:rPr>
        <w:t xml:space="preserve">0  </w:t>
      </w:r>
      <w:r>
        <w:rPr>
          <w:rStyle w:val="29"/>
          <w:rFonts w:hint="eastAsia" w:ascii="宋体" w:hAnsi="宋体" w:eastAsia="宋体" w:cs="宋体"/>
          <w:color w:val="000000"/>
          <w:sz w:val="21"/>
          <w:szCs w:val="21"/>
          <w:highlight w:val="none"/>
          <w:u w:val="single"/>
        </w:rPr>
        <w:t xml:space="preserve">       </w:t>
      </w:r>
    </w:p>
    <w:p w14:paraId="60F86DA7">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11.质量保证</w:t>
      </w:r>
    </w:p>
    <w:p w14:paraId="589A7B51">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11.3卖方在收到通知后应在</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val="en-US" w:eastAsia="zh-CN"/>
        </w:rPr>
        <w:t>3</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rPr>
        <w:t>天内免费维修或更换有缺陷的货物或部件。</w:t>
      </w:r>
    </w:p>
    <w:p w14:paraId="6B6B3F93">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11.4如果卖方在收到通知后在</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val="en-US" w:eastAsia="zh-CN"/>
        </w:rPr>
        <w:t>10</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rPr>
        <w:t>天内，没有弥补缺陷，买方可单方采取必要的补救措施，但由此引发的风险和费用将由卖方承担。</w:t>
      </w:r>
    </w:p>
    <w:p w14:paraId="7C98F705">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11.5本合同项下货物的质量保证期为</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cs="宋体"/>
          <w:color w:val="000000"/>
          <w:sz w:val="21"/>
          <w:szCs w:val="21"/>
          <w:highlight w:val="none"/>
          <w:u w:val="single"/>
          <w:lang w:val="en-US" w:eastAsia="zh-CN"/>
        </w:rPr>
        <w:t>5</w:t>
      </w:r>
      <w:r>
        <w:rPr>
          <w:rStyle w:val="29"/>
          <w:rFonts w:hint="eastAsia" w:ascii="宋体" w:hAnsi="宋体" w:eastAsia="宋体" w:cs="宋体"/>
          <w:color w:val="000000"/>
          <w:sz w:val="21"/>
          <w:szCs w:val="21"/>
          <w:highlight w:val="none"/>
          <w:u w:val="single"/>
        </w:rPr>
        <w:t xml:space="preserve">年。     </w:t>
      </w:r>
    </w:p>
    <w:p w14:paraId="2A8D2510">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11.6卖方被要求提供的质量保证为：</w:t>
      </w:r>
      <w:r>
        <w:rPr>
          <w:rStyle w:val="29"/>
          <w:rFonts w:hint="eastAsia" w:ascii="宋体" w:hAnsi="宋体" w:eastAsia="宋体" w:cs="宋体"/>
          <w:color w:val="000000"/>
          <w:sz w:val="21"/>
          <w:szCs w:val="21"/>
          <w:highlight w:val="none"/>
          <w:u w:val="single"/>
        </w:rPr>
        <w:t xml:space="preserve">  提供</w:t>
      </w:r>
      <w:r>
        <w:rPr>
          <w:rStyle w:val="29"/>
          <w:rFonts w:hint="eastAsia" w:ascii="宋体" w:hAnsi="宋体" w:cs="宋体"/>
          <w:color w:val="000000"/>
          <w:sz w:val="21"/>
          <w:szCs w:val="21"/>
          <w:highlight w:val="none"/>
          <w:u w:val="single"/>
          <w:lang w:val="en-US" w:eastAsia="zh-CN"/>
        </w:rPr>
        <w:t>5</w:t>
      </w:r>
      <w:r>
        <w:rPr>
          <w:rStyle w:val="29"/>
          <w:rFonts w:hint="eastAsia" w:ascii="宋体" w:hAnsi="宋体" w:eastAsia="宋体" w:cs="宋体"/>
          <w:color w:val="000000"/>
          <w:sz w:val="21"/>
          <w:szCs w:val="21"/>
          <w:highlight w:val="none"/>
          <w:u w:val="single"/>
        </w:rPr>
        <w:t>年的质量保证和免费升级，自验收合格之日起计算</w:t>
      </w:r>
      <w:r>
        <w:rPr>
          <w:rStyle w:val="29"/>
          <w:rFonts w:hint="eastAsia" w:ascii="宋体" w:hAnsi="宋体" w:eastAsia="宋体" w:cs="宋体"/>
          <w:color w:val="000000"/>
          <w:sz w:val="21"/>
          <w:szCs w:val="21"/>
          <w:highlight w:val="none"/>
          <w:u w:val="single"/>
          <w:lang w:eastAsia="zh-CN"/>
        </w:rPr>
        <w:t>。</w:t>
      </w:r>
      <w:r>
        <w:rPr>
          <w:rStyle w:val="29"/>
          <w:rFonts w:hint="eastAsia" w:ascii="宋体" w:hAnsi="宋体" w:eastAsia="宋体" w:cs="宋体"/>
          <w:color w:val="000000"/>
          <w:sz w:val="21"/>
          <w:szCs w:val="21"/>
          <w:highlight w:val="none"/>
          <w:u w:val="single"/>
        </w:rPr>
        <w:t xml:space="preserve">质保期满后，以不高于向任何第三方的优惠价格提供售后技术支持和服务，如高于第三方的价格，视为违约，须向买方承担不低于收费金额60%的违约责任。    </w:t>
      </w:r>
    </w:p>
    <w:p w14:paraId="72D072B0">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12.检验和验收</w:t>
      </w:r>
    </w:p>
    <w:p w14:paraId="665332F6">
      <w:pPr>
        <w:pStyle w:val="6"/>
        <w:adjustRightInd w:val="0"/>
        <w:snapToGrid w:val="0"/>
        <w:spacing w:line="300" w:lineRule="auto"/>
        <w:ind w:firstLine="422" w:firstLineChars="200"/>
        <w:rPr>
          <w:rStyle w:val="29"/>
          <w:rFonts w:hint="eastAsia" w:ascii="宋体" w:hAnsi="宋体" w:eastAsia="宋体" w:cs="宋体"/>
          <w:b/>
          <w:color w:val="000000"/>
          <w:sz w:val="21"/>
          <w:szCs w:val="21"/>
          <w:highlight w:val="none"/>
          <w:lang w:val="en-US" w:eastAsia="zh-CN"/>
        </w:rPr>
      </w:pPr>
      <w:r>
        <w:rPr>
          <w:rStyle w:val="29"/>
          <w:rFonts w:hint="eastAsia" w:ascii="宋体" w:hAnsi="宋体" w:eastAsia="宋体" w:cs="宋体"/>
          <w:b/>
          <w:color w:val="000000"/>
          <w:sz w:val="21"/>
          <w:szCs w:val="21"/>
          <w:highlight w:val="none"/>
        </w:rPr>
        <w:t>货物运抵</w:t>
      </w:r>
      <w:r>
        <w:rPr>
          <w:rStyle w:val="29"/>
          <w:rFonts w:hint="eastAsia" w:ascii="宋体" w:hAnsi="宋体" w:eastAsia="宋体" w:cs="宋体"/>
          <w:b/>
          <w:color w:val="000000"/>
          <w:sz w:val="21"/>
          <w:szCs w:val="21"/>
          <w:highlight w:val="none"/>
          <w:lang w:val="en-US" w:eastAsia="zh-CN"/>
        </w:rPr>
        <w:t>现场并完成安装调试培训</w:t>
      </w:r>
      <w:r>
        <w:rPr>
          <w:rStyle w:val="29"/>
          <w:rFonts w:hint="eastAsia" w:ascii="宋体" w:hAnsi="宋体" w:eastAsia="宋体" w:cs="宋体"/>
          <w:b/>
          <w:color w:val="000000"/>
          <w:sz w:val="21"/>
          <w:szCs w:val="21"/>
          <w:highlight w:val="none"/>
        </w:rPr>
        <w:t>后，买方应在</w:t>
      </w:r>
      <w:r>
        <w:rPr>
          <w:rStyle w:val="29"/>
          <w:rFonts w:hint="eastAsia" w:ascii="宋体" w:hAnsi="宋体" w:eastAsia="宋体" w:cs="宋体"/>
          <w:b/>
          <w:color w:val="000000"/>
          <w:sz w:val="21"/>
          <w:szCs w:val="21"/>
          <w:highlight w:val="none"/>
          <w:lang w:val="en-US" w:eastAsia="zh-CN"/>
        </w:rPr>
        <w:t xml:space="preserve"> </w:t>
      </w:r>
      <w:r>
        <w:rPr>
          <w:rStyle w:val="29"/>
          <w:rFonts w:hint="eastAsia" w:ascii="宋体" w:hAnsi="宋体" w:eastAsia="宋体" w:cs="宋体"/>
          <w:b/>
          <w:color w:val="000000"/>
          <w:sz w:val="21"/>
          <w:szCs w:val="21"/>
          <w:highlight w:val="none"/>
          <w:u w:val="single"/>
          <w:lang w:val="en-US" w:eastAsia="zh-CN"/>
        </w:rPr>
        <w:t>30</w:t>
      </w:r>
      <w:r>
        <w:rPr>
          <w:rStyle w:val="29"/>
          <w:rFonts w:hint="eastAsia" w:ascii="宋体" w:hAnsi="宋体" w:eastAsia="宋体" w:cs="宋体"/>
          <w:b/>
          <w:color w:val="000000"/>
          <w:sz w:val="21"/>
          <w:szCs w:val="21"/>
          <w:highlight w:val="none"/>
          <w:u w:val="single"/>
        </w:rPr>
        <w:t xml:space="preserve"> </w:t>
      </w:r>
      <w:r>
        <w:rPr>
          <w:rStyle w:val="29"/>
          <w:rFonts w:hint="eastAsia" w:ascii="宋体" w:hAnsi="宋体" w:eastAsia="宋体" w:cs="宋体"/>
          <w:b/>
          <w:color w:val="000000"/>
          <w:sz w:val="21"/>
          <w:szCs w:val="21"/>
          <w:highlight w:val="none"/>
          <w:u w:val="single"/>
          <w:lang w:val="en-US" w:eastAsia="zh-CN"/>
        </w:rPr>
        <w:t xml:space="preserve"> </w:t>
      </w:r>
      <w:r>
        <w:rPr>
          <w:rStyle w:val="29"/>
          <w:rFonts w:hint="eastAsia" w:ascii="宋体" w:hAnsi="宋体" w:eastAsia="宋体" w:cs="宋体"/>
          <w:b/>
          <w:color w:val="000000"/>
          <w:sz w:val="21"/>
          <w:szCs w:val="21"/>
          <w:highlight w:val="none"/>
        </w:rPr>
        <w:t>天内组织验收，经买方验收合格，</w:t>
      </w:r>
      <w:r>
        <w:rPr>
          <w:rStyle w:val="29"/>
          <w:rFonts w:hint="eastAsia" w:ascii="宋体" w:hAnsi="宋体" w:eastAsia="宋体" w:cs="宋体"/>
          <w:b/>
          <w:color w:val="000000"/>
          <w:sz w:val="21"/>
          <w:szCs w:val="21"/>
          <w:highlight w:val="none"/>
          <w:lang w:val="en-US" w:eastAsia="zh-CN"/>
        </w:rPr>
        <w:t>买方应出具验收合格证明，验收合格证明作为付款的依据，但不作为买方认可卖方产品质量合格的依据，不因此免除卖方承担质量保证及其他相关责任的义务。</w:t>
      </w:r>
    </w:p>
    <w:p w14:paraId="56AB7EB5">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13.索赔</w:t>
      </w:r>
    </w:p>
    <w:p w14:paraId="20E1A388">
      <w:pPr>
        <w:pStyle w:val="6"/>
        <w:adjustRightInd w:val="0"/>
        <w:snapToGrid w:val="0"/>
        <w:spacing w:line="30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如果卖方在</w:t>
      </w:r>
      <w:r>
        <w:rPr>
          <w:rStyle w:val="29"/>
          <w:rFonts w:hint="eastAsia" w:ascii="宋体" w:hAnsi="宋体" w:eastAsia="宋体" w:cs="宋体"/>
          <w:color w:val="000000"/>
          <w:sz w:val="21"/>
          <w:szCs w:val="21"/>
          <w:highlight w:val="none"/>
          <w:u w:val="single"/>
          <w:lang w:val="en-US" w:eastAsia="zh-CN"/>
        </w:rPr>
        <w:t>10</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rPr>
        <w:t>天内，未对买方的索赔通知做出答复，则上述索赔应视为已被卖方接受。如卖方未能在</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u w:val="single"/>
          <w:lang w:val="en-US" w:eastAsia="zh-CN"/>
        </w:rPr>
        <w:t>10</w:t>
      </w:r>
      <w:r>
        <w:rPr>
          <w:rStyle w:val="29"/>
          <w:rFonts w:hint="eastAsia" w:ascii="宋体" w:hAnsi="宋体" w:eastAsia="宋体" w:cs="宋体"/>
          <w:color w:val="000000"/>
          <w:sz w:val="21"/>
          <w:szCs w:val="21"/>
          <w:highlight w:val="none"/>
          <w:u w:val="single"/>
        </w:rPr>
        <w:t xml:space="preserve"> </w:t>
      </w:r>
      <w:r>
        <w:rPr>
          <w:rStyle w:val="29"/>
          <w:rFonts w:hint="eastAsia" w:ascii="宋体" w:hAnsi="宋体" w:eastAsia="宋体" w:cs="宋体"/>
          <w:color w:val="000000"/>
          <w:sz w:val="21"/>
          <w:szCs w:val="21"/>
          <w:highlight w:val="none"/>
        </w:rPr>
        <w:t>天内，按照本合同第13.2条规定的任何一种方法解决索赔事宜，买方将从合同款或从卖方开具的履约保证金或银行保函中扣回索赔金额。如果这些金额不足以补偿索赔金额，买方有权向卖方提出不足部分的补偿。</w:t>
      </w:r>
    </w:p>
    <w:p w14:paraId="07DFA4BE">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2</w:t>
      </w:r>
      <w:r>
        <w:rPr>
          <w:rStyle w:val="29"/>
          <w:rFonts w:hint="eastAsia" w:ascii="宋体" w:hAnsi="宋体" w:eastAsia="宋体" w:cs="宋体"/>
          <w:b/>
          <w:bCs/>
          <w:color w:val="000000"/>
          <w:sz w:val="21"/>
          <w:szCs w:val="21"/>
          <w:highlight w:val="none"/>
          <w:lang w:val="en-US" w:eastAsia="zh-CN"/>
        </w:rPr>
        <w:t>6</w:t>
      </w:r>
      <w:r>
        <w:rPr>
          <w:rStyle w:val="29"/>
          <w:rFonts w:hint="eastAsia" w:ascii="宋体" w:hAnsi="宋体" w:eastAsia="宋体" w:cs="宋体"/>
          <w:b/>
          <w:bCs/>
          <w:color w:val="000000"/>
          <w:sz w:val="21"/>
          <w:szCs w:val="21"/>
          <w:highlight w:val="none"/>
        </w:rPr>
        <w:t>.其他补充条款</w:t>
      </w:r>
    </w:p>
    <w:p w14:paraId="114473C4">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（1）</w:t>
      </w:r>
    </w:p>
    <w:p w14:paraId="0DCC0B45">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（2）</w:t>
      </w:r>
    </w:p>
    <w:p w14:paraId="2401B62C">
      <w:pPr>
        <w:pStyle w:val="6"/>
        <w:adjustRightInd w:val="0"/>
        <w:snapToGrid w:val="0"/>
        <w:spacing w:before="78" w:beforeLines="25" w:line="300" w:lineRule="auto"/>
        <w:ind w:firstLine="422" w:firstLineChars="200"/>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（3）</w:t>
      </w:r>
    </w:p>
    <w:p w14:paraId="103982B3">
      <w:pPr>
        <w:pStyle w:val="6"/>
        <w:adjustRightInd w:val="0"/>
        <w:snapToGrid w:val="0"/>
        <w:spacing w:before="78" w:beforeLines="25" w:line="300" w:lineRule="auto"/>
        <w:rPr>
          <w:rStyle w:val="29"/>
          <w:rFonts w:hint="eastAsia" w:ascii="宋体" w:hAnsi="宋体" w:eastAsia="宋体" w:cs="宋体"/>
          <w:b/>
          <w:bCs/>
          <w:color w:val="000000"/>
          <w:sz w:val="21"/>
          <w:szCs w:val="21"/>
          <w:highlight w:val="none"/>
        </w:rPr>
      </w:pPr>
    </w:p>
    <w:p w14:paraId="2FEFD95E">
      <w:pPr>
        <w:pStyle w:val="6"/>
        <w:jc w:val="center"/>
        <w:rPr>
          <w:rStyle w:val="29"/>
          <w:rFonts w:hint="eastAsia" w:ascii="宋体" w:hAnsi="宋体" w:eastAsia="宋体" w:cs="宋体"/>
          <w:b/>
          <w:color w:val="000000"/>
          <w:sz w:val="21"/>
          <w:szCs w:val="21"/>
          <w:highlight w:val="none"/>
        </w:rPr>
      </w:pPr>
      <w:r>
        <w:rPr>
          <w:rStyle w:val="29"/>
          <w:rFonts w:hint="eastAsia" w:ascii="宋体" w:hAnsi="宋体" w:eastAsia="宋体" w:cs="宋体"/>
          <w:b/>
          <w:color w:val="000000"/>
          <w:sz w:val="21"/>
          <w:szCs w:val="21"/>
          <w:highlight w:val="none"/>
        </w:rPr>
        <w:br w:type="page"/>
      </w:r>
      <w:r>
        <w:rPr>
          <w:rStyle w:val="29"/>
          <w:rFonts w:hint="eastAsia" w:ascii="宋体" w:hAnsi="宋体" w:eastAsia="宋体" w:cs="宋体"/>
          <w:b/>
          <w:color w:val="000000"/>
          <w:sz w:val="21"/>
          <w:szCs w:val="21"/>
          <w:highlight w:val="none"/>
        </w:rPr>
        <w:t>技术规格内容</w:t>
      </w:r>
    </w:p>
    <w:tbl>
      <w:tblPr>
        <w:tblStyle w:val="27"/>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704"/>
        <w:gridCol w:w="1134"/>
        <w:gridCol w:w="2835"/>
        <w:gridCol w:w="851"/>
        <w:gridCol w:w="709"/>
        <w:gridCol w:w="685"/>
        <w:gridCol w:w="567"/>
      </w:tblGrid>
      <w:tr w14:paraId="41E4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noWrap w:val="0"/>
            <w:vAlign w:val="center"/>
          </w:tcPr>
          <w:p w14:paraId="56BCFE32">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序号</w:t>
            </w:r>
          </w:p>
        </w:tc>
        <w:tc>
          <w:tcPr>
            <w:tcW w:w="1417" w:type="dxa"/>
            <w:noWrap w:val="0"/>
            <w:vAlign w:val="center"/>
          </w:tcPr>
          <w:p w14:paraId="7360E081">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名称</w:t>
            </w:r>
          </w:p>
        </w:tc>
        <w:tc>
          <w:tcPr>
            <w:tcW w:w="704" w:type="dxa"/>
            <w:noWrap w:val="0"/>
            <w:vAlign w:val="center"/>
          </w:tcPr>
          <w:p w14:paraId="695F0110">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品牌</w:t>
            </w:r>
          </w:p>
        </w:tc>
        <w:tc>
          <w:tcPr>
            <w:tcW w:w="1134" w:type="dxa"/>
            <w:noWrap w:val="0"/>
            <w:vAlign w:val="center"/>
          </w:tcPr>
          <w:p w14:paraId="7BC31280">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产品规格</w:t>
            </w:r>
          </w:p>
        </w:tc>
        <w:tc>
          <w:tcPr>
            <w:tcW w:w="2835" w:type="dxa"/>
            <w:noWrap w:val="0"/>
            <w:vAlign w:val="center"/>
          </w:tcPr>
          <w:p w14:paraId="2BF08180">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产地、厂商</w:t>
            </w:r>
          </w:p>
        </w:tc>
        <w:tc>
          <w:tcPr>
            <w:tcW w:w="851" w:type="dxa"/>
            <w:noWrap w:val="0"/>
            <w:vAlign w:val="center"/>
          </w:tcPr>
          <w:p w14:paraId="3B02056B">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数量</w:t>
            </w:r>
          </w:p>
        </w:tc>
        <w:tc>
          <w:tcPr>
            <w:tcW w:w="709" w:type="dxa"/>
            <w:noWrap w:val="0"/>
            <w:vAlign w:val="center"/>
          </w:tcPr>
          <w:p w14:paraId="0E522580">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单价</w:t>
            </w:r>
          </w:p>
        </w:tc>
        <w:tc>
          <w:tcPr>
            <w:tcW w:w="685" w:type="dxa"/>
            <w:noWrap w:val="0"/>
            <w:vAlign w:val="center"/>
          </w:tcPr>
          <w:p w14:paraId="74704D92">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合计</w:t>
            </w:r>
          </w:p>
        </w:tc>
        <w:tc>
          <w:tcPr>
            <w:tcW w:w="567" w:type="dxa"/>
            <w:noWrap w:val="0"/>
            <w:vAlign w:val="center"/>
          </w:tcPr>
          <w:p w14:paraId="426F15E8">
            <w:pPr>
              <w:pStyle w:val="6"/>
              <w:widowControl/>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备注</w:t>
            </w:r>
          </w:p>
        </w:tc>
      </w:tr>
      <w:tr w14:paraId="6661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09" w:type="dxa"/>
            <w:noWrap w:val="0"/>
            <w:vAlign w:val="center"/>
          </w:tcPr>
          <w:p w14:paraId="12992CEE">
            <w:pPr>
              <w:pStyle w:val="6"/>
              <w:widowControl/>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1</w:t>
            </w:r>
          </w:p>
        </w:tc>
        <w:tc>
          <w:tcPr>
            <w:tcW w:w="1417" w:type="dxa"/>
            <w:noWrap w:val="0"/>
            <w:vAlign w:val="center"/>
          </w:tcPr>
          <w:p w14:paraId="6DE2CB44">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43775726">
            <w:pPr>
              <w:pStyle w:val="62"/>
              <w:widowControl w:val="0"/>
              <w:ind w:firstLine="0" w:firstLineChars="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6E36E1F7">
            <w:pPr>
              <w:pStyle w:val="6"/>
              <w:widowControl/>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6C5ACDCB">
            <w:pPr>
              <w:pStyle w:val="6"/>
              <w:widowControl/>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50FF507F">
            <w:pPr>
              <w:pStyle w:val="6"/>
              <w:widowControl/>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6F2DDAE5">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2379DCD7">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6B37A485">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084C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noWrap w:val="0"/>
            <w:vAlign w:val="center"/>
          </w:tcPr>
          <w:p w14:paraId="754438AA">
            <w:pPr>
              <w:pStyle w:val="6"/>
              <w:widowControl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2</w:t>
            </w:r>
          </w:p>
        </w:tc>
        <w:tc>
          <w:tcPr>
            <w:tcW w:w="1417" w:type="dxa"/>
            <w:noWrap w:val="0"/>
            <w:vAlign w:val="center"/>
          </w:tcPr>
          <w:p w14:paraId="0F4BC922">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5D0C2958">
            <w:pPr>
              <w:pStyle w:val="6"/>
              <w:widowControl/>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0ACAE0D6">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328AF7AC">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3BD6F33B">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497AB73E">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0C904E5A">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4F67C60C">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08C2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noWrap w:val="0"/>
            <w:vAlign w:val="center"/>
          </w:tcPr>
          <w:p w14:paraId="15348A7A">
            <w:pPr>
              <w:pStyle w:val="6"/>
              <w:widowControl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3</w:t>
            </w:r>
          </w:p>
        </w:tc>
        <w:tc>
          <w:tcPr>
            <w:tcW w:w="1417" w:type="dxa"/>
            <w:noWrap w:val="0"/>
            <w:vAlign w:val="center"/>
          </w:tcPr>
          <w:p w14:paraId="276F2EE6">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13D6E5AB">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3846467A">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5AF894A6">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784755B5">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7D90DEB9">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0456F02D">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1A144A22">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028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9" w:type="dxa"/>
            <w:noWrap w:val="0"/>
            <w:vAlign w:val="center"/>
          </w:tcPr>
          <w:p w14:paraId="3BCDB29F">
            <w:pPr>
              <w:pStyle w:val="6"/>
              <w:widowControl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4</w:t>
            </w:r>
          </w:p>
        </w:tc>
        <w:tc>
          <w:tcPr>
            <w:tcW w:w="1417" w:type="dxa"/>
            <w:noWrap w:val="0"/>
            <w:vAlign w:val="center"/>
          </w:tcPr>
          <w:p w14:paraId="65F2A16D">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3007E49F">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5DC2386F">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54D2DBD8">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0D6D1C22">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5AA8A775">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4F9A67EA">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386F3C57">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0126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noWrap w:val="0"/>
            <w:vAlign w:val="center"/>
          </w:tcPr>
          <w:p w14:paraId="7E8322A3">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1417" w:type="dxa"/>
            <w:noWrap w:val="0"/>
            <w:vAlign w:val="center"/>
          </w:tcPr>
          <w:p w14:paraId="3FD37FB5">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065286F9">
            <w:pPr>
              <w:pStyle w:val="62"/>
              <w:widowControl w:val="0"/>
              <w:ind w:firstLine="0" w:firstLineChars="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13359C32">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32F9AF28">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15F54727">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6442ABD5">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083901CA">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2230D837">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6B32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noWrap w:val="0"/>
            <w:vAlign w:val="center"/>
          </w:tcPr>
          <w:p w14:paraId="2B6B19A4">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1417" w:type="dxa"/>
            <w:noWrap w:val="0"/>
            <w:vAlign w:val="center"/>
          </w:tcPr>
          <w:p w14:paraId="77C846E7">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67DC3465">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2FFD4E55">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480E5555">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3017F362">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70F54261">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7321466E">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163F6D90">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4BB9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9" w:type="dxa"/>
            <w:noWrap w:val="0"/>
            <w:vAlign w:val="center"/>
          </w:tcPr>
          <w:p w14:paraId="597A3B4B">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1417" w:type="dxa"/>
            <w:noWrap w:val="0"/>
            <w:vAlign w:val="center"/>
          </w:tcPr>
          <w:p w14:paraId="296E0B61">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35ECF7E0">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48ADAD22">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3144D7DD">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62002E1E">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4C558CF6">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4B4C77A9">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26A45E23">
            <w:pPr>
              <w:pStyle w:val="6"/>
              <w:widowControl/>
              <w:jc w:val="both"/>
              <w:rPr>
                <w:rStyle w:val="29"/>
                <w:rFonts w:hint="eastAsia" w:ascii="宋体" w:hAnsi="宋体" w:eastAsia="宋体" w:cs="宋体"/>
                <w:color w:val="000000"/>
                <w:kern w:val="2"/>
                <w:sz w:val="21"/>
                <w:szCs w:val="21"/>
                <w:highlight w:val="none"/>
                <w:lang w:val="en-US" w:eastAsia="zh-CN" w:bidi="ar-SA"/>
              </w:rPr>
            </w:pPr>
          </w:p>
        </w:tc>
      </w:tr>
      <w:tr w14:paraId="5E49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noWrap w:val="0"/>
            <w:vAlign w:val="center"/>
          </w:tcPr>
          <w:p w14:paraId="6471598D">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1417" w:type="dxa"/>
            <w:noWrap w:val="0"/>
            <w:vAlign w:val="center"/>
          </w:tcPr>
          <w:p w14:paraId="22A88A80">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704" w:type="dxa"/>
            <w:noWrap w:val="0"/>
            <w:vAlign w:val="center"/>
          </w:tcPr>
          <w:p w14:paraId="2540B61E">
            <w:pPr>
              <w:pStyle w:val="62"/>
              <w:widowControl w:val="0"/>
              <w:ind w:firstLine="0" w:firstLineChars="0"/>
              <w:jc w:val="both"/>
              <w:rPr>
                <w:rStyle w:val="29"/>
                <w:rFonts w:hint="eastAsia" w:ascii="宋体" w:hAnsi="宋体" w:eastAsia="宋体" w:cs="宋体"/>
                <w:color w:val="000000"/>
                <w:kern w:val="2"/>
                <w:sz w:val="21"/>
                <w:szCs w:val="21"/>
                <w:highlight w:val="none"/>
                <w:lang w:val="en-US" w:eastAsia="zh-CN" w:bidi="ar-SA"/>
              </w:rPr>
            </w:pPr>
          </w:p>
        </w:tc>
        <w:tc>
          <w:tcPr>
            <w:tcW w:w="1134" w:type="dxa"/>
            <w:noWrap w:val="0"/>
            <w:vAlign w:val="center"/>
          </w:tcPr>
          <w:p w14:paraId="7C140448">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2835" w:type="dxa"/>
            <w:noWrap w:val="0"/>
            <w:vAlign w:val="center"/>
          </w:tcPr>
          <w:p w14:paraId="74772B9C">
            <w:pPr>
              <w:pStyle w:val="6"/>
              <w:widowControl w:val="0"/>
              <w:jc w:val="both"/>
              <w:rPr>
                <w:rStyle w:val="29"/>
                <w:rFonts w:hint="eastAsia" w:ascii="宋体" w:hAnsi="宋体" w:eastAsia="宋体" w:cs="宋体"/>
                <w:color w:val="000000"/>
                <w:kern w:val="2"/>
                <w:sz w:val="21"/>
                <w:szCs w:val="21"/>
                <w:highlight w:val="none"/>
                <w:lang w:val="en-US" w:eastAsia="zh-CN" w:bidi="ar-SA"/>
              </w:rPr>
            </w:pPr>
          </w:p>
        </w:tc>
        <w:tc>
          <w:tcPr>
            <w:tcW w:w="851" w:type="dxa"/>
            <w:noWrap w:val="0"/>
            <w:vAlign w:val="center"/>
          </w:tcPr>
          <w:p w14:paraId="61E9C617">
            <w:pPr>
              <w:pStyle w:val="6"/>
              <w:widowControl w:val="0"/>
              <w:jc w:val="center"/>
              <w:rPr>
                <w:rStyle w:val="29"/>
                <w:rFonts w:hint="eastAsia" w:ascii="宋体" w:hAnsi="宋体" w:eastAsia="宋体" w:cs="宋体"/>
                <w:color w:val="000000"/>
                <w:kern w:val="2"/>
                <w:sz w:val="21"/>
                <w:szCs w:val="21"/>
                <w:highlight w:val="none"/>
                <w:lang w:val="en-US" w:eastAsia="zh-CN" w:bidi="ar-SA"/>
              </w:rPr>
            </w:pPr>
          </w:p>
        </w:tc>
        <w:tc>
          <w:tcPr>
            <w:tcW w:w="709" w:type="dxa"/>
            <w:noWrap w:val="0"/>
            <w:vAlign w:val="center"/>
          </w:tcPr>
          <w:p w14:paraId="65EFC4B1">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685" w:type="dxa"/>
            <w:noWrap w:val="0"/>
            <w:vAlign w:val="center"/>
          </w:tcPr>
          <w:p w14:paraId="0712CD2F">
            <w:pPr>
              <w:pStyle w:val="6"/>
              <w:widowControl/>
              <w:jc w:val="right"/>
              <w:rPr>
                <w:rStyle w:val="29"/>
                <w:rFonts w:hint="eastAsia" w:ascii="宋体" w:hAnsi="宋体" w:eastAsia="宋体" w:cs="宋体"/>
                <w:color w:val="000000"/>
                <w:kern w:val="2"/>
                <w:sz w:val="21"/>
                <w:szCs w:val="21"/>
                <w:highlight w:val="none"/>
                <w:lang w:val="en-US" w:eastAsia="zh-CN" w:bidi="ar-SA"/>
              </w:rPr>
            </w:pPr>
          </w:p>
        </w:tc>
        <w:tc>
          <w:tcPr>
            <w:tcW w:w="567" w:type="dxa"/>
            <w:noWrap w:val="0"/>
            <w:vAlign w:val="center"/>
          </w:tcPr>
          <w:p w14:paraId="23B6DC6A">
            <w:pPr>
              <w:pStyle w:val="6"/>
              <w:widowControl/>
              <w:jc w:val="both"/>
              <w:rPr>
                <w:rStyle w:val="29"/>
                <w:rFonts w:hint="eastAsia" w:ascii="宋体" w:hAnsi="宋体" w:eastAsia="宋体" w:cs="宋体"/>
                <w:color w:val="000000"/>
                <w:kern w:val="2"/>
                <w:sz w:val="21"/>
                <w:szCs w:val="21"/>
                <w:highlight w:val="none"/>
                <w:lang w:val="en-US" w:eastAsia="zh-CN" w:bidi="ar-SA"/>
              </w:rPr>
            </w:pPr>
          </w:p>
        </w:tc>
      </w:tr>
    </w:tbl>
    <w:p w14:paraId="49DFD12C">
      <w:pPr>
        <w:pStyle w:val="6"/>
        <w:jc w:val="center"/>
        <w:rPr>
          <w:rStyle w:val="29"/>
          <w:rFonts w:hint="eastAsia" w:ascii="宋体" w:hAnsi="宋体" w:eastAsia="宋体" w:cs="宋体"/>
          <w:b/>
          <w:color w:val="000000"/>
          <w:sz w:val="21"/>
          <w:szCs w:val="21"/>
          <w:highlight w:val="none"/>
        </w:rPr>
      </w:pPr>
    </w:p>
    <w:p w14:paraId="16511F9A">
      <w:pPr>
        <w:pStyle w:val="6"/>
        <w:jc w:val="center"/>
        <w:rPr>
          <w:rStyle w:val="29"/>
          <w:rFonts w:hint="eastAsia" w:ascii="宋体" w:hAnsi="宋体" w:eastAsia="宋体" w:cs="宋体"/>
          <w:b/>
          <w:color w:val="000000"/>
          <w:sz w:val="21"/>
          <w:szCs w:val="21"/>
          <w:highlight w:val="none"/>
        </w:rPr>
      </w:pPr>
      <w:r>
        <w:rPr>
          <w:rStyle w:val="29"/>
          <w:rFonts w:hint="eastAsia" w:ascii="宋体" w:hAnsi="宋体" w:eastAsia="宋体" w:cs="宋体"/>
          <w:b/>
          <w:color w:val="000000"/>
          <w:sz w:val="21"/>
          <w:szCs w:val="21"/>
          <w:highlight w:val="none"/>
        </w:rPr>
        <w:t>技术参数</w:t>
      </w:r>
    </w:p>
    <w:tbl>
      <w:tblPr>
        <w:tblStyle w:val="27"/>
        <w:tblW w:w="97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1"/>
        <w:gridCol w:w="974"/>
        <w:gridCol w:w="8251"/>
      </w:tblGrid>
      <w:tr w14:paraId="6554B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48E30291">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序号</w:t>
            </w:r>
          </w:p>
        </w:tc>
        <w:tc>
          <w:tcPr>
            <w:tcW w:w="974" w:type="dxa"/>
            <w:noWrap w:val="0"/>
            <w:tcMar>
              <w:top w:w="15" w:type="dxa"/>
              <w:left w:w="15" w:type="dxa"/>
              <w:bottom w:w="0" w:type="dxa"/>
              <w:right w:w="15" w:type="dxa"/>
            </w:tcMar>
            <w:vAlign w:val="center"/>
          </w:tcPr>
          <w:p w14:paraId="1397757F">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货物名称</w:t>
            </w:r>
          </w:p>
        </w:tc>
        <w:tc>
          <w:tcPr>
            <w:tcW w:w="8251" w:type="dxa"/>
            <w:tcBorders>
              <w:right w:val="single" w:color="auto" w:sz="4" w:space="0"/>
            </w:tcBorders>
            <w:noWrap w:val="0"/>
            <w:tcMar>
              <w:top w:w="15" w:type="dxa"/>
              <w:left w:w="15" w:type="dxa"/>
              <w:bottom w:w="0" w:type="dxa"/>
              <w:right w:w="15" w:type="dxa"/>
            </w:tcMar>
            <w:vAlign w:val="center"/>
          </w:tcPr>
          <w:p w14:paraId="52CD2203">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产品规格</w:t>
            </w:r>
          </w:p>
        </w:tc>
      </w:tr>
      <w:tr w14:paraId="291DA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196EAF3A">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1</w:t>
            </w:r>
          </w:p>
        </w:tc>
        <w:tc>
          <w:tcPr>
            <w:tcW w:w="974" w:type="dxa"/>
            <w:noWrap w:val="0"/>
            <w:tcMar>
              <w:top w:w="15" w:type="dxa"/>
              <w:left w:w="15" w:type="dxa"/>
              <w:bottom w:w="0" w:type="dxa"/>
              <w:right w:w="15" w:type="dxa"/>
            </w:tcMar>
            <w:vAlign w:val="center"/>
          </w:tcPr>
          <w:p w14:paraId="6B491DC8">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top"/>
          </w:tcPr>
          <w:p w14:paraId="5520D3CD">
            <w:pPr>
              <w:pStyle w:val="6"/>
              <w:widowControl w:val="0"/>
              <w:jc w:val="both"/>
              <w:rPr>
                <w:rStyle w:val="29"/>
                <w:rFonts w:hint="eastAsia" w:ascii="宋体" w:hAnsi="宋体" w:eastAsia="宋体" w:cs="宋体"/>
                <w:color w:val="000000"/>
                <w:kern w:val="2"/>
                <w:sz w:val="21"/>
                <w:szCs w:val="21"/>
                <w:highlight w:val="none"/>
                <w:lang w:val="en-US" w:eastAsia="zh-CN" w:bidi="ar-SA"/>
              </w:rPr>
            </w:pPr>
          </w:p>
        </w:tc>
      </w:tr>
      <w:tr w14:paraId="4E73F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08687353">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2</w:t>
            </w:r>
          </w:p>
        </w:tc>
        <w:tc>
          <w:tcPr>
            <w:tcW w:w="974" w:type="dxa"/>
            <w:noWrap w:val="0"/>
            <w:tcMar>
              <w:top w:w="15" w:type="dxa"/>
              <w:left w:w="15" w:type="dxa"/>
              <w:bottom w:w="0" w:type="dxa"/>
              <w:right w:w="15" w:type="dxa"/>
            </w:tcMar>
            <w:vAlign w:val="center"/>
          </w:tcPr>
          <w:p w14:paraId="4E094104">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top"/>
          </w:tcPr>
          <w:p w14:paraId="77C5C0E9">
            <w:pPr>
              <w:pStyle w:val="6"/>
              <w:widowControl w:val="0"/>
              <w:tabs>
                <w:tab w:val="left" w:pos="480"/>
                <w:tab w:val="left" w:pos="540"/>
                <w:tab w:val="left" w:pos="720"/>
              </w:tabs>
              <w:jc w:val="both"/>
              <w:rPr>
                <w:rStyle w:val="29"/>
                <w:rFonts w:hint="eastAsia" w:ascii="宋体" w:hAnsi="宋体" w:eastAsia="宋体" w:cs="宋体"/>
                <w:color w:val="000000"/>
                <w:kern w:val="2"/>
                <w:sz w:val="21"/>
                <w:szCs w:val="21"/>
                <w:highlight w:val="none"/>
                <w:lang w:val="en-US" w:eastAsia="zh-CN" w:bidi="ar-SA"/>
              </w:rPr>
            </w:pPr>
          </w:p>
        </w:tc>
      </w:tr>
      <w:tr w14:paraId="4BA94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5040D73A">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3</w:t>
            </w:r>
          </w:p>
        </w:tc>
        <w:tc>
          <w:tcPr>
            <w:tcW w:w="974" w:type="dxa"/>
            <w:noWrap w:val="0"/>
            <w:tcMar>
              <w:top w:w="15" w:type="dxa"/>
              <w:left w:w="15" w:type="dxa"/>
              <w:bottom w:w="0" w:type="dxa"/>
              <w:right w:w="15" w:type="dxa"/>
            </w:tcMar>
            <w:vAlign w:val="center"/>
          </w:tcPr>
          <w:p w14:paraId="5228500A">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621C6CD2">
            <w:pPr>
              <w:pStyle w:val="5"/>
              <w:widowControl/>
              <w:ind w:firstLine="0"/>
              <w:jc w:val="left"/>
              <w:rPr>
                <w:rStyle w:val="29"/>
                <w:rFonts w:hint="eastAsia" w:ascii="宋体" w:hAnsi="宋体" w:eastAsia="宋体" w:cs="宋体"/>
                <w:color w:val="000000"/>
                <w:kern w:val="2"/>
                <w:sz w:val="21"/>
                <w:szCs w:val="21"/>
                <w:highlight w:val="none"/>
                <w:lang w:val="en-US" w:eastAsia="zh-CN" w:bidi="ar-SA"/>
              </w:rPr>
            </w:pPr>
          </w:p>
        </w:tc>
      </w:tr>
      <w:tr w14:paraId="41BE5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2B2F5048">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4</w:t>
            </w:r>
          </w:p>
        </w:tc>
        <w:tc>
          <w:tcPr>
            <w:tcW w:w="974" w:type="dxa"/>
            <w:noWrap w:val="0"/>
            <w:tcMar>
              <w:top w:w="15" w:type="dxa"/>
              <w:left w:w="15" w:type="dxa"/>
              <w:bottom w:w="0" w:type="dxa"/>
              <w:right w:w="15" w:type="dxa"/>
            </w:tcMar>
            <w:vAlign w:val="center"/>
          </w:tcPr>
          <w:p w14:paraId="462F00AB">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008749E8">
            <w:pPr>
              <w:pStyle w:val="6"/>
              <w:widowControl w:val="0"/>
              <w:jc w:val="both"/>
              <w:rPr>
                <w:rStyle w:val="29"/>
                <w:rFonts w:hint="eastAsia" w:ascii="宋体" w:hAnsi="宋体" w:eastAsia="宋体" w:cs="宋体"/>
                <w:color w:val="000000"/>
                <w:kern w:val="2"/>
                <w:sz w:val="21"/>
                <w:szCs w:val="21"/>
                <w:highlight w:val="none"/>
                <w:lang w:val="en-US" w:eastAsia="zh-CN" w:bidi="ar-SA"/>
              </w:rPr>
            </w:pPr>
          </w:p>
        </w:tc>
      </w:tr>
      <w:tr w14:paraId="75C60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709C14BF">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5</w:t>
            </w:r>
          </w:p>
        </w:tc>
        <w:tc>
          <w:tcPr>
            <w:tcW w:w="974" w:type="dxa"/>
            <w:noWrap w:val="0"/>
            <w:tcMar>
              <w:top w:w="15" w:type="dxa"/>
              <w:left w:w="15" w:type="dxa"/>
              <w:bottom w:w="0" w:type="dxa"/>
              <w:right w:w="15" w:type="dxa"/>
            </w:tcMar>
            <w:vAlign w:val="center"/>
          </w:tcPr>
          <w:p w14:paraId="137D711A">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5FE23F8C">
            <w:pPr>
              <w:pStyle w:val="6"/>
              <w:widowControl w:val="0"/>
              <w:snapToGrid w:val="0"/>
              <w:jc w:val="left"/>
              <w:rPr>
                <w:rStyle w:val="29"/>
                <w:rFonts w:hint="eastAsia" w:ascii="宋体" w:hAnsi="宋体" w:eastAsia="宋体" w:cs="宋体"/>
                <w:color w:val="000000"/>
                <w:kern w:val="2"/>
                <w:sz w:val="21"/>
                <w:szCs w:val="21"/>
                <w:highlight w:val="none"/>
                <w:lang w:val="en-US" w:eastAsia="zh-CN" w:bidi="ar-SA"/>
              </w:rPr>
            </w:pPr>
          </w:p>
        </w:tc>
      </w:tr>
      <w:tr w14:paraId="6EDCE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4B8F3C32">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r>
              <w:rPr>
                <w:rStyle w:val="29"/>
                <w:rFonts w:hint="eastAsia" w:ascii="宋体" w:hAnsi="宋体" w:eastAsia="宋体" w:cs="宋体"/>
                <w:color w:val="000000"/>
                <w:kern w:val="2"/>
                <w:sz w:val="21"/>
                <w:szCs w:val="21"/>
                <w:highlight w:val="none"/>
                <w:lang w:val="en-US" w:eastAsia="zh-CN" w:bidi="ar-SA"/>
              </w:rPr>
              <w:t>6</w:t>
            </w:r>
          </w:p>
        </w:tc>
        <w:tc>
          <w:tcPr>
            <w:tcW w:w="974" w:type="dxa"/>
            <w:noWrap w:val="0"/>
            <w:tcMar>
              <w:top w:w="15" w:type="dxa"/>
              <w:left w:w="15" w:type="dxa"/>
              <w:bottom w:w="0" w:type="dxa"/>
              <w:right w:w="15" w:type="dxa"/>
            </w:tcMar>
            <w:vAlign w:val="center"/>
          </w:tcPr>
          <w:p w14:paraId="7DF9CB37">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692D129D">
            <w:pPr>
              <w:pStyle w:val="6"/>
              <w:widowControl w:val="0"/>
              <w:spacing w:before="156" w:beforeLines="50"/>
              <w:jc w:val="both"/>
              <w:rPr>
                <w:rStyle w:val="29"/>
                <w:rFonts w:hint="eastAsia" w:ascii="宋体" w:hAnsi="宋体" w:eastAsia="宋体" w:cs="宋体"/>
                <w:color w:val="000000"/>
                <w:kern w:val="2"/>
                <w:sz w:val="21"/>
                <w:szCs w:val="21"/>
                <w:highlight w:val="none"/>
                <w:lang w:val="en-US" w:eastAsia="zh-CN" w:bidi="ar-SA"/>
              </w:rPr>
            </w:pPr>
          </w:p>
        </w:tc>
      </w:tr>
      <w:tr w14:paraId="3FED6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61250E1E">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974" w:type="dxa"/>
            <w:noWrap w:val="0"/>
            <w:tcMar>
              <w:top w:w="15" w:type="dxa"/>
              <w:left w:w="15" w:type="dxa"/>
              <w:bottom w:w="0" w:type="dxa"/>
              <w:right w:w="15" w:type="dxa"/>
            </w:tcMar>
            <w:vAlign w:val="center"/>
          </w:tcPr>
          <w:p w14:paraId="3D8E2254">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019A2E1E">
            <w:pPr>
              <w:pStyle w:val="6"/>
              <w:widowControl w:val="0"/>
              <w:adjustRightInd w:val="0"/>
              <w:snapToGrid w:val="0"/>
              <w:jc w:val="left"/>
              <w:rPr>
                <w:rStyle w:val="29"/>
                <w:rFonts w:hint="eastAsia" w:ascii="宋体" w:hAnsi="宋体" w:eastAsia="宋体" w:cs="宋体"/>
                <w:color w:val="000000"/>
                <w:kern w:val="2"/>
                <w:sz w:val="21"/>
                <w:szCs w:val="21"/>
                <w:highlight w:val="none"/>
                <w:lang w:val="en-US" w:eastAsia="zh-CN" w:bidi="ar-SA"/>
              </w:rPr>
            </w:pPr>
          </w:p>
        </w:tc>
      </w:tr>
      <w:tr w14:paraId="36581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16753ED8">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974" w:type="dxa"/>
            <w:noWrap w:val="0"/>
            <w:tcMar>
              <w:top w:w="15" w:type="dxa"/>
              <w:left w:w="15" w:type="dxa"/>
              <w:bottom w:w="0" w:type="dxa"/>
              <w:right w:w="15" w:type="dxa"/>
            </w:tcMar>
            <w:vAlign w:val="center"/>
          </w:tcPr>
          <w:p w14:paraId="2F281F0C">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top"/>
          </w:tcPr>
          <w:p w14:paraId="5781648E">
            <w:pPr>
              <w:pStyle w:val="5"/>
              <w:widowControl/>
              <w:ind w:firstLine="0"/>
              <w:jc w:val="left"/>
              <w:rPr>
                <w:rStyle w:val="29"/>
                <w:rFonts w:hint="eastAsia" w:ascii="宋体" w:hAnsi="宋体" w:eastAsia="宋体" w:cs="宋体"/>
                <w:color w:val="000000"/>
                <w:kern w:val="2"/>
                <w:sz w:val="21"/>
                <w:szCs w:val="21"/>
                <w:highlight w:val="none"/>
                <w:lang w:val="en-US" w:eastAsia="zh-CN" w:bidi="ar-SA"/>
              </w:rPr>
            </w:pPr>
          </w:p>
        </w:tc>
      </w:tr>
      <w:tr w14:paraId="42E88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58BD4E3B">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974" w:type="dxa"/>
            <w:noWrap w:val="0"/>
            <w:tcMar>
              <w:top w:w="15" w:type="dxa"/>
              <w:left w:w="15" w:type="dxa"/>
              <w:bottom w:w="0" w:type="dxa"/>
              <w:right w:w="15" w:type="dxa"/>
            </w:tcMar>
            <w:vAlign w:val="center"/>
          </w:tcPr>
          <w:p w14:paraId="3CDA31B0">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0C5DC017">
            <w:pPr>
              <w:pStyle w:val="6"/>
              <w:widowControl w:val="0"/>
              <w:jc w:val="both"/>
              <w:rPr>
                <w:rStyle w:val="29"/>
                <w:rFonts w:hint="eastAsia" w:ascii="宋体" w:hAnsi="宋体" w:eastAsia="宋体" w:cs="宋体"/>
                <w:color w:val="000000"/>
                <w:kern w:val="2"/>
                <w:sz w:val="21"/>
                <w:szCs w:val="21"/>
                <w:highlight w:val="none"/>
                <w:lang w:val="en-US" w:eastAsia="zh-CN" w:bidi="ar-SA"/>
              </w:rPr>
            </w:pPr>
          </w:p>
        </w:tc>
      </w:tr>
      <w:tr w14:paraId="0380C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74DD1CF0">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974" w:type="dxa"/>
            <w:noWrap w:val="0"/>
            <w:tcMar>
              <w:top w:w="15" w:type="dxa"/>
              <w:left w:w="15" w:type="dxa"/>
              <w:bottom w:w="0" w:type="dxa"/>
              <w:right w:w="15" w:type="dxa"/>
            </w:tcMar>
            <w:vAlign w:val="center"/>
          </w:tcPr>
          <w:p w14:paraId="46155DE2">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441DC808">
            <w:pPr>
              <w:pStyle w:val="6"/>
              <w:widowControl w:val="0"/>
              <w:adjustRightInd w:val="0"/>
              <w:snapToGrid w:val="0"/>
              <w:jc w:val="left"/>
              <w:rPr>
                <w:rStyle w:val="29"/>
                <w:rFonts w:hint="eastAsia" w:ascii="宋体" w:hAnsi="宋体" w:eastAsia="宋体" w:cs="宋体"/>
                <w:color w:val="000000"/>
                <w:kern w:val="2"/>
                <w:sz w:val="21"/>
                <w:szCs w:val="21"/>
                <w:highlight w:val="none"/>
                <w:lang w:val="en-US" w:eastAsia="zh-CN" w:bidi="ar-SA"/>
              </w:rPr>
            </w:pPr>
          </w:p>
        </w:tc>
      </w:tr>
      <w:tr w14:paraId="5B091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71" w:type="dxa"/>
            <w:noWrap w:val="0"/>
            <w:tcMar>
              <w:top w:w="15" w:type="dxa"/>
              <w:left w:w="15" w:type="dxa"/>
              <w:bottom w:w="0" w:type="dxa"/>
              <w:right w:w="15" w:type="dxa"/>
            </w:tcMar>
            <w:vAlign w:val="center"/>
          </w:tcPr>
          <w:p w14:paraId="514B1E39">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974" w:type="dxa"/>
            <w:noWrap w:val="0"/>
            <w:tcMar>
              <w:top w:w="15" w:type="dxa"/>
              <w:left w:w="15" w:type="dxa"/>
              <w:bottom w:w="0" w:type="dxa"/>
              <w:right w:w="15" w:type="dxa"/>
            </w:tcMar>
            <w:vAlign w:val="center"/>
          </w:tcPr>
          <w:p w14:paraId="1476AF50">
            <w:pPr>
              <w:pStyle w:val="6"/>
              <w:widowControl w:val="0"/>
              <w:adjustRightInd w:val="0"/>
              <w:snapToGrid w:val="0"/>
              <w:jc w:val="center"/>
              <w:rPr>
                <w:rStyle w:val="29"/>
                <w:rFonts w:hint="eastAsia" w:ascii="宋体" w:hAnsi="宋体" w:eastAsia="宋体" w:cs="宋体"/>
                <w:color w:val="000000"/>
                <w:kern w:val="2"/>
                <w:sz w:val="21"/>
                <w:szCs w:val="21"/>
                <w:highlight w:val="none"/>
                <w:lang w:val="en-US" w:eastAsia="zh-CN" w:bidi="ar-SA"/>
              </w:rPr>
            </w:pPr>
          </w:p>
        </w:tc>
        <w:tc>
          <w:tcPr>
            <w:tcW w:w="8251" w:type="dxa"/>
            <w:tcBorders>
              <w:right w:val="single" w:color="auto" w:sz="4" w:space="0"/>
            </w:tcBorders>
            <w:noWrap w:val="0"/>
            <w:tcMar>
              <w:top w:w="15" w:type="dxa"/>
              <w:left w:w="15" w:type="dxa"/>
              <w:bottom w:w="0" w:type="dxa"/>
              <w:right w:w="15" w:type="dxa"/>
            </w:tcMar>
            <w:vAlign w:val="center"/>
          </w:tcPr>
          <w:p w14:paraId="1412FD2E">
            <w:pPr>
              <w:pStyle w:val="6"/>
              <w:widowControl w:val="0"/>
              <w:adjustRightInd w:val="0"/>
              <w:snapToGrid w:val="0"/>
              <w:jc w:val="left"/>
              <w:rPr>
                <w:rStyle w:val="29"/>
                <w:rFonts w:hint="eastAsia" w:ascii="宋体" w:hAnsi="宋体" w:eastAsia="宋体" w:cs="宋体"/>
                <w:color w:val="000000"/>
                <w:kern w:val="2"/>
                <w:sz w:val="21"/>
                <w:szCs w:val="21"/>
                <w:highlight w:val="none"/>
                <w:lang w:val="en-US" w:eastAsia="zh-CN" w:bidi="ar-SA"/>
              </w:rPr>
            </w:pPr>
          </w:p>
        </w:tc>
      </w:tr>
    </w:tbl>
    <w:p w14:paraId="737DF763">
      <w:pPr>
        <w:pStyle w:val="6"/>
        <w:jc w:val="center"/>
        <w:rPr>
          <w:rStyle w:val="29"/>
          <w:rFonts w:hint="eastAsia" w:ascii="宋体" w:hAnsi="宋体" w:eastAsia="宋体" w:cs="宋体"/>
          <w:b/>
          <w:color w:val="000000"/>
          <w:sz w:val="21"/>
          <w:szCs w:val="21"/>
          <w:highlight w:val="none"/>
        </w:rPr>
      </w:pPr>
    </w:p>
    <w:p w14:paraId="6E9B992F">
      <w:pPr>
        <w:pStyle w:val="6"/>
        <w:rPr>
          <w:rStyle w:val="29"/>
          <w:rFonts w:hint="eastAsia" w:ascii="宋体" w:hAnsi="宋体" w:eastAsia="宋体" w:cs="宋体"/>
          <w:b/>
          <w:color w:val="000000"/>
          <w:sz w:val="21"/>
          <w:szCs w:val="21"/>
          <w:highlight w:val="none"/>
        </w:rPr>
      </w:pPr>
    </w:p>
    <w:p w14:paraId="1AA2ADC9">
      <w:pPr>
        <w:pStyle w:val="6"/>
        <w:rPr>
          <w:rStyle w:val="29"/>
          <w:rFonts w:hint="eastAsia" w:ascii="宋体" w:hAnsi="宋体" w:eastAsia="宋体" w:cs="宋体"/>
          <w:b/>
          <w:color w:val="000000"/>
          <w:sz w:val="21"/>
          <w:szCs w:val="21"/>
          <w:highlight w:val="none"/>
        </w:rPr>
      </w:pPr>
    </w:p>
    <w:p w14:paraId="4170902B">
      <w:pPr>
        <w:pStyle w:val="6"/>
        <w:rPr>
          <w:rStyle w:val="29"/>
          <w:rFonts w:hint="eastAsia" w:ascii="宋体" w:hAnsi="宋体" w:eastAsia="宋体" w:cs="宋体"/>
          <w:b/>
          <w:color w:val="000000"/>
          <w:sz w:val="21"/>
          <w:szCs w:val="21"/>
          <w:highlight w:val="none"/>
        </w:rPr>
      </w:pPr>
    </w:p>
    <w:p w14:paraId="26581FE7">
      <w:pPr>
        <w:pStyle w:val="6"/>
        <w:rPr>
          <w:rStyle w:val="29"/>
          <w:rFonts w:hint="eastAsia" w:ascii="宋体" w:hAnsi="宋体" w:eastAsia="宋体" w:cs="宋体"/>
          <w:b/>
          <w:color w:val="000000"/>
          <w:sz w:val="21"/>
          <w:szCs w:val="21"/>
          <w:highlight w:val="none"/>
        </w:rPr>
      </w:pPr>
    </w:p>
    <w:p w14:paraId="3670884E">
      <w:pPr>
        <w:pStyle w:val="6"/>
        <w:rPr>
          <w:rStyle w:val="29"/>
          <w:rFonts w:hint="eastAsia" w:ascii="宋体" w:hAnsi="宋体" w:eastAsia="宋体" w:cs="宋体"/>
          <w:b/>
          <w:color w:val="000000"/>
          <w:sz w:val="21"/>
          <w:szCs w:val="21"/>
          <w:highlight w:val="none"/>
        </w:rPr>
      </w:pPr>
    </w:p>
    <w:p w14:paraId="743CE2C8">
      <w:pPr>
        <w:pStyle w:val="6"/>
        <w:jc w:val="center"/>
        <w:rPr>
          <w:rStyle w:val="29"/>
          <w:rFonts w:hint="eastAsia" w:ascii="宋体" w:hAnsi="宋体" w:eastAsia="宋体" w:cs="宋体"/>
          <w:b/>
          <w:color w:val="000000"/>
          <w:sz w:val="21"/>
          <w:szCs w:val="21"/>
          <w:highlight w:val="none"/>
        </w:rPr>
      </w:pPr>
      <w:r>
        <w:rPr>
          <w:rStyle w:val="29"/>
          <w:rFonts w:hint="eastAsia" w:ascii="宋体" w:hAnsi="宋体" w:eastAsia="宋体" w:cs="宋体"/>
          <w:b/>
          <w:color w:val="000000"/>
          <w:sz w:val="21"/>
          <w:szCs w:val="21"/>
          <w:highlight w:val="none"/>
        </w:rPr>
        <w:t>重要设备制造厂商服务承诺</w:t>
      </w:r>
    </w:p>
    <w:p w14:paraId="1966AC72">
      <w:pPr>
        <w:pStyle w:val="6"/>
        <w:jc w:val="center"/>
        <w:rPr>
          <w:rStyle w:val="29"/>
          <w:rFonts w:hint="eastAsia" w:ascii="宋体" w:hAnsi="宋体" w:eastAsia="宋体" w:cs="宋体"/>
          <w:b/>
          <w:color w:val="000000"/>
          <w:sz w:val="21"/>
          <w:szCs w:val="21"/>
          <w:highlight w:val="none"/>
        </w:rPr>
      </w:pPr>
    </w:p>
    <w:p w14:paraId="002561FF">
      <w:pPr>
        <w:pStyle w:val="6"/>
        <w:rPr>
          <w:rStyle w:val="29"/>
          <w:rFonts w:hint="eastAsia" w:ascii="宋体" w:hAnsi="宋体" w:eastAsia="宋体" w:cs="宋体"/>
          <w:b/>
          <w:color w:val="000000"/>
          <w:sz w:val="21"/>
          <w:szCs w:val="21"/>
          <w:highlight w:val="none"/>
        </w:rPr>
      </w:pPr>
    </w:p>
    <w:p w14:paraId="485F7864">
      <w:pPr>
        <w:pStyle w:val="6"/>
        <w:rPr>
          <w:rStyle w:val="29"/>
          <w:rFonts w:hint="eastAsia" w:ascii="宋体" w:hAnsi="宋体" w:eastAsia="宋体" w:cs="宋体"/>
          <w:b/>
          <w:color w:val="000000"/>
          <w:sz w:val="21"/>
          <w:szCs w:val="21"/>
          <w:highlight w:val="none"/>
        </w:rPr>
      </w:pPr>
    </w:p>
    <w:p w14:paraId="4A3BD400">
      <w:pPr>
        <w:pStyle w:val="6"/>
        <w:rPr>
          <w:rStyle w:val="29"/>
          <w:rFonts w:hint="eastAsia" w:ascii="宋体" w:hAnsi="宋体" w:eastAsia="宋体" w:cs="宋体"/>
          <w:b/>
          <w:color w:val="000000"/>
          <w:sz w:val="21"/>
          <w:szCs w:val="21"/>
          <w:highlight w:val="none"/>
        </w:rPr>
      </w:pPr>
    </w:p>
    <w:p w14:paraId="3D9F6AAC">
      <w:pPr>
        <w:pStyle w:val="6"/>
        <w:rPr>
          <w:rStyle w:val="29"/>
          <w:rFonts w:hint="eastAsia" w:ascii="宋体" w:hAnsi="宋体" w:eastAsia="宋体" w:cs="宋体"/>
          <w:b/>
          <w:color w:val="000000"/>
          <w:sz w:val="21"/>
          <w:szCs w:val="21"/>
          <w:highlight w:val="none"/>
        </w:rPr>
      </w:pPr>
    </w:p>
    <w:p w14:paraId="1FE5ADBA">
      <w:pPr>
        <w:pStyle w:val="6"/>
        <w:rPr>
          <w:rStyle w:val="29"/>
          <w:rFonts w:hint="eastAsia" w:ascii="宋体" w:hAnsi="宋体" w:eastAsia="宋体" w:cs="宋体"/>
          <w:b/>
          <w:color w:val="000000"/>
          <w:sz w:val="21"/>
          <w:szCs w:val="21"/>
          <w:highlight w:val="none"/>
        </w:rPr>
      </w:pPr>
    </w:p>
    <w:p w14:paraId="20AFD785">
      <w:pPr>
        <w:pStyle w:val="6"/>
        <w:rPr>
          <w:rStyle w:val="29"/>
          <w:rFonts w:hint="eastAsia" w:ascii="宋体" w:hAnsi="宋体" w:eastAsia="宋体" w:cs="宋体"/>
          <w:b/>
          <w:color w:val="000000"/>
          <w:sz w:val="21"/>
          <w:szCs w:val="21"/>
          <w:highlight w:val="none"/>
        </w:rPr>
      </w:pPr>
    </w:p>
    <w:p w14:paraId="6DB65540">
      <w:pPr>
        <w:pStyle w:val="6"/>
        <w:rPr>
          <w:rStyle w:val="29"/>
          <w:rFonts w:hint="eastAsia" w:ascii="宋体" w:hAnsi="宋体" w:eastAsia="宋体" w:cs="宋体"/>
          <w:b/>
          <w:color w:val="000000"/>
          <w:sz w:val="21"/>
          <w:szCs w:val="21"/>
          <w:highlight w:val="none"/>
        </w:rPr>
      </w:pPr>
    </w:p>
    <w:p w14:paraId="1BB38594">
      <w:pPr>
        <w:pStyle w:val="6"/>
        <w:rPr>
          <w:rStyle w:val="29"/>
          <w:rFonts w:hint="eastAsia" w:ascii="宋体" w:hAnsi="宋体" w:eastAsia="宋体" w:cs="宋体"/>
          <w:b/>
          <w:color w:val="000000"/>
          <w:sz w:val="21"/>
          <w:szCs w:val="21"/>
          <w:highlight w:val="none"/>
        </w:rPr>
      </w:pPr>
    </w:p>
    <w:p w14:paraId="2C7C07DB">
      <w:pPr>
        <w:pStyle w:val="6"/>
        <w:rPr>
          <w:rStyle w:val="29"/>
          <w:rFonts w:hint="eastAsia" w:ascii="宋体" w:hAnsi="宋体" w:eastAsia="宋体" w:cs="宋体"/>
          <w:b/>
          <w:color w:val="000000"/>
          <w:sz w:val="21"/>
          <w:szCs w:val="21"/>
          <w:highlight w:val="none"/>
        </w:rPr>
      </w:pPr>
    </w:p>
    <w:p w14:paraId="46A586D3">
      <w:pPr>
        <w:pStyle w:val="6"/>
        <w:rPr>
          <w:rStyle w:val="29"/>
          <w:rFonts w:hint="eastAsia" w:ascii="宋体" w:hAnsi="宋体" w:eastAsia="宋体" w:cs="宋体"/>
          <w:b/>
          <w:color w:val="000000"/>
          <w:sz w:val="21"/>
          <w:szCs w:val="21"/>
          <w:highlight w:val="none"/>
        </w:rPr>
      </w:pPr>
    </w:p>
    <w:p w14:paraId="2339E828">
      <w:pPr>
        <w:pStyle w:val="6"/>
        <w:rPr>
          <w:rStyle w:val="29"/>
          <w:rFonts w:hint="eastAsia" w:ascii="宋体" w:hAnsi="宋体" w:eastAsia="宋体" w:cs="宋体"/>
          <w:b/>
          <w:color w:val="000000"/>
          <w:sz w:val="21"/>
          <w:szCs w:val="21"/>
          <w:highlight w:val="none"/>
        </w:rPr>
      </w:pPr>
    </w:p>
    <w:p w14:paraId="0AB2F37B">
      <w:pPr>
        <w:pStyle w:val="6"/>
        <w:rPr>
          <w:rStyle w:val="29"/>
          <w:rFonts w:hint="eastAsia" w:ascii="宋体" w:hAnsi="宋体" w:eastAsia="宋体" w:cs="宋体"/>
          <w:b/>
          <w:color w:val="000000"/>
          <w:sz w:val="21"/>
          <w:szCs w:val="21"/>
          <w:highlight w:val="none"/>
        </w:rPr>
      </w:pPr>
    </w:p>
    <w:p w14:paraId="1B09BF40">
      <w:pPr>
        <w:pStyle w:val="6"/>
        <w:rPr>
          <w:rStyle w:val="29"/>
          <w:rFonts w:hint="eastAsia" w:ascii="宋体" w:hAnsi="宋体" w:eastAsia="宋体" w:cs="宋体"/>
          <w:b/>
          <w:color w:val="000000"/>
          <w:sz w:val="21"/>
          <w:szCs w:val="21"/>
          <w:highlight w:val="none"/>
        </w:rPr>
      </w:pPr>
    </w:p>
    <w:p w14:paraId="0BC1B1EB">
      <w:pPr>
        <w:pStyle w:val="6"/>
        <w:rPr>
          <w:rStyle w:val="29"/>
          <w:rFonts w:hint="eastAsia" w:ascii="宋体" w:hAnsi="宋体" w:eastAsia="宋体" w:cs="宋体"/>
          <w:b/>
          <w:color w:val="000000"/>
          <w:sz w:val="21"/>
          <w:szCs w:val="21"/>
          <w:highlight w:val="none"/>
        </w:rPr>
      </w:pPr>
    </w:p>
    <w:p w14:paraId="0899D9B0">
      <w:pPr>
        <w:pStyle w:val="6"/>
        <w:rPr>
          <w:rStyle w:val="29"/>
          <w:rFonts w:hint="eastAsia" w:ascii="宋体" w:hAnsi="宋体" w:eastAsia="宋体" w:cs="宋体"/>
          <w:b/>
          <w:color w:val="000000"/>
          <w:sz w:val="21"/>
          <w:szCs w:val="21"/>
          <w:highlight w:val="none"/>
        </w:rPr>
      </w:pPr>
    </w:p>
    <w:p w14:paraId="02BE6420">
      <w:pPr>
        <w:pStyle w:val="6"/>
        <w:rPr>
          <w:rStyle w:val="29"/>
          <w:rFonts w:hint="eastAsia" w:ascii="宋体" w:hAnsi="宋体" w:eastAsia="宋体" w:cs="宋体"/>
          <w:b/>
          <w:color w:val="000000"/>
          <w:sz w:val="21"/>
          <w:szCs w:val="21"/>
          <w:highlight w:val="none"/>
        </w:rPr>
      </w:pPr>
    </w:p>
    <w:p w14:paraId="4D950555">
      <w:pPr>
        <w:pStyle w:val="6"/>
        <w:rPr>
          <w:rStyle w:val="29"/>
          <w:rFonts w:hint="eastAsia" w:ascii="宋体" w:hAnsi="宋体" w:eastAsia="宋体" w:cs="宋体"/>
          <w:b/>
          <w:color w:val="000000"/>
          <w:sz w:val="21"/>
          <w:szCs w:val="21"/>
          <w:highlight w:val="none"/>
        </w:rPr>
      </w:pPr>
    </w:p>
    <w:p w14:paraId="31615052">
      <w:pPr>
        <w:pStyle w:val="6"/>
        <w:rPr>
          <w:rStyle w:val="29"/>
          <w:rFonts w:hint="eastAsia" w:ascii="宋体" w:hAnsi="宋体" w:eastAsia="宋体" w:cs="宋体"/>
          <w:b/>
          <w:color w:val="000000"/>
          <w:sz w:val="21"/>
          <w:szCs w:val="21"/>
          <w:highlight w:val="none"/>
        </w:rPr>
      </w:pPr>
    </w:p>
    <w:p w14:paraId="2F14FBD9">
      <w:pPr>
        <w:pStyle w:val="6"/>
        <w:rPr>
          <w:rStyle w:val="29"/>
          <w:rFonts w:hint="eastAsia" w:ascii="宋体" w:hAnsi="宋体" w:eastAsia="宋体" w:cs="宋体"/>
          <w:b/>
          <w:color w:val="000000"/>
          <w:sz w:val="21"/>
          <w:szCs w:val="21"/>
          <w:highlight w:val="none"/>
        </w:rPr>
      </w:pPr>
    </w:p>
    <w:p w14:paraId="566D2EBC">
      <w:pPr>
        <w:pStyle w:val="6"/>
        <w:rPr>
          <w:rStyle w:val="29"/>
          <w:rFonts w:hint="eastAsia" w:ascii="宋体" w:hAnsi="宋体" w:eastAsia="宋体" w:cs="宋体"/>
          <w:b/>
          <w:color w:val="000000"/>
          <w:sz w:val="21"/>
          <w:szCs w:val="21"/>
          <w:highlight w:val="none"/>
        </w:rPr>
      </w:pPr>
    </w:p>
    <w:p w14:paraId="229834FF">
      <w:pPr>
        <w:pStyle w:val="6"/>
        <w:jc w:val="center"/>
        <w:rPr>
          <w:rStyle w:val="29"/>
          <w:rFonts w:hint="eastAsia" w:ascii="宋体" w:hAnsi="宋体" w:eastAsia="宋体" w:cs="宋体"/>
          <w:b/>
          <w:color w:val="000000"/>
          <w:sz w:val="21"/>
          <w:szCs w:val="21"/>
          <w:highlight w:val="none"/>
        </w:rPr>
      </w:pPr>
      <w:r>
        <w:rPr>
          <w:rStyle w:val="29"/>
          <w:rFonts w:hint="eastAsia" w:ascii="宋体" w:hAnsi="宋体" w:eastAsia="宋体" w:cs="宋体"/>
          <w:b/>
          <w:color w:val="000000"/>
          <w:sz w:val="21"/>
          <w:szCs w:val="21"/>
          <w:highlight w:val="none"/>
        </w:rPr>
        <w:t>售后服务承诺</w:t>
      </w:r>
    </w:p>
    <w:p w14:paraId="48A60BE3">
      <w:pPr>
        <w:pStyle w:val="6"/>
        <w:adjustRightInd w:val="0"/>
        <w:snapToGrid w:val="0"/>
        <w:spacing w:line="360" w:lineRule="auto"/>
        <w:ind w:firstLine="482"/>
        <w:rPr>
          <w:rStyle w:val="29"/>
          <w:rFonts w:hint="eastAsia" w:ascii="宋体" w:hAnsi="宋体" w:eastAsia="宋体" w:cs="宋体"/>
          <w:b/>
          <w:color w:val="000000"/>
          <w:sz w:val="21"/>
          <w:szCs w:val="21"/>
          <w:highlight w:val="none"/>
        </w:rPr>
      </w:pPr>
      <w:r>
        <w:rPr>
          <w:rStyle w:val="29"/>
          <w:rFonts w:hint="eastAsia" w:ascii="宋体" w:hAnsi="宋体" w:eastAsia="宋体" w:cs="宋体"/>
          <w:b/>
          <w:color w:val="000000"/>
          <w:sz w:val="21"/>
          <w:szCs w:val="21"/>
          <w:highlight w:val="none"/>
        </w:rPr>
        <w:t>1、供货期及保修服务</w:t>
      </w:r>
    </w:p>
    <w:p w14:paraId="28B68607">
      <w:pPr>
        <w:pStyle w:val="6"/>
        <w:adjustRightInd w:val="0"/>
        <w:snapToGrid w:val="0"/>
        <w:spacing w:line="360" w:lineRule="auto"/>
        <w:ind w:firstLine="474" w:firstLineChars="225"/>
        <w:rPr>
          <w:rStyle w:val="29"/>
          <w:rFonts w:hint="eastAsia" w:ascii="宋体" w:hAnsi="宋体" w:eastAsia="宋体" w:cs="宋体"/>
          <w:b/>
          <w:color w:val="000000"/>
          <w:sz w:val="21"/>
          <w:szCs w:val="21"/>
          <w:highlight w:val="none"/>
        </w:rPr>
      </w:pPr>
      <w:r>
        <w:rPr>
          <w:rStyle w:val="29"/>
          <w:rFonts w:hint="eastAsia" w:ascii="宋体" w:hAnsi="宋体" w:eastAsia="宋体" w:cs="宋体"/>
          <w:b/>
          <w:color w:val="000000"/>
          <w:sz w:val="21"/>
          <w:szCs w:val="21"/>
          <w:highlight w:val="none"/>
        </w:rPr>
        <w:t>供货期（工期）：采购合同签订之日起    天。</w:t>
      </w:r>
    </w:p>
    <w:p w14:paraId="5B941CE5">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我方承诺提供原厂安装调试。7*24小时带配件免费上门保修服务，提供现场安装服务及相应的免费培训，并提供每季度设备巡检服务。</w:t>
      </w:r>
    </w:p>
    <w:p w14:paraId="03AD7124">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为本项目提供   年的质量保证和免费升级，自验收合格之日起计算。质保期满后，以优惠价格提供售后技术支持和服务。</w:t>
      </w:r>
    </w:p>
    <w:p w14:paraId="45E2350F">
      <w:pPr>
        <w:pStyle w:val="6"/>
        <w:adjustRightInd w:val="0"/>
        <w:snapToGrid w:val="0"/>
        <w:spacing w:line="360" w:lineRule="auto"/>
        <w:ind w:firstLine="422" w:firstLineChars="200"/>
        <w:jc w:val="left"/>
        <w:rPr>
          <w:rStyle w:val="29"/>
          <w:rFonts w:hint="eastAsia" w:ascii="宋体" w:hAnsi="宋体" w:eastAsia="宋体" w:cs="宋体"/>
          <w:b/>
          <w:bCs/>
          <w:color w:val="000000"/>
          <w:sz w:val="21"/>
          <w:szCs w:val="21"/>
          <w:highlight w:val="none"/>
        </w:rPr>
      </w:pPr>
      <w:r>
        <w:rPr>
          <w:rStyle w:val="29"/>
          <w:rFonts w:hint="eastAsia" w:ascii="宋体" w:hAnsi="宋体" w:eastAsia="宋体" w:cs="宋体"/>
          <w:b/>
          <w:bCs/>
          <w:color w:val="000000"/>
          <w:sz w:val="21"/>
          <w:szCs w:val="21"/>
          <w:highlight w:val="none"/>
        </w:rPr>
        <w:t>2、保修期内的保修措施相应时间</w:t>
      </w:r>
    </w:p>
    <w:p w14:paraId="3020A341">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（1）我方承诺应提供7*24响应。接到报障后，2小时内到用户现场进行服务响应，4小时内解决普通故障，24小时解决问题。如24小时内不能修复，我公司将提供备品、备件或备机等措施，以保证采购人的正常使用。</w:t>
      </w:r>
    </w:p>
    <w:p w14:paraId="16CC78D8">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2）保修期内，针对本项目，我方将成立专职售后小组，并派出两名以上售后工程师免费提供定期巡检服务，提供每季度定期派专门的工程师对系统进行维护保养，并为用户提供详细的保养程序表和保养工作内容。</w:t>
      </w:r>
    </w:p>
    <w:p w14:paraId="1071D504">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3）终身提供免费电话技术支持，系统管理员可直接电话联系或传呼售后工程师，由我们的系统工程师通过电话向用户提供专业的技术咨询，以最快的速度解决用户系统中出现的问题。标准响应时间从星期一到星期日，24小时内任何时间打电话，即时做出电话响应。</w:t>
      </w:r>
    </w:p>
    <w:p w14:paraId="2AE94479">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4）售后服务部负责人应该根据现场的不同问题或要求，转派至相应的部门或人，对于客户的故障会及时安排支持工程师进行处理，缩短问题响应时间，要求建立全面的故障解决方案档案，便于各方了解各种信息，对故障问题进行追踪、回顾与分析。</w:t>
      </w:r>
    </w:p>
    <w:p w14:paraId="0FAE3BFB">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（5）设备由于非我方人员因误操作等人为原因造成对设备的损害，保修期内、我方不负责提供免费维修服务。</w:t>
      </w:r>
    </w:p>
    <w:p w14:paraId="1C64ECD7">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3、保修期外的服务内容</w:t>
      </w:r>
    </w:p>
    <w:p w14:paraId="5C37A9C4">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（1）在保修期外（从保修期结束之日起），对本项目中各系统继续提供技术支持售后服务，再次购买相关设备时，应提供保证所有设备不高于本项目合同价的优惠。</w:t>
      </w:r>
    </w:p>
    <w:p w14:paraId="649AE82B">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2）设置了专门的技术支持热线电话、传真并设置专门的电子邮件地址，提供专职售后服务部的工程师回答用户提出的问题，协助解决出现的问题。应提供本系统项目的技术咨询服务，对于一些比较重大的，用电话支持无法帮助解决的问题，应派有关领域的技术专家到现场解决，帮助进行故障诊断和有关的安装、配置和调整系统的组件。</w:t>
      </w:r>
    </w:p>
    <w:p w14:paraId="01A3D7E9">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（3）上述有偿服务的每年服务费用可按实际服务内容而定，有偿设备返修服务的费用应遵照具体的生产厂商收费标准，不得另行收费。</w:t>
      </w:r>
    </w:p>
    <w:p w14:paraId="3A4E3AD9">
      <w:pPr>
        <w:pStyle w:val="6"/>
        <w:adjustRightInd w:val="0"/>
        <w:snapToGrid w:val="0"/>
        <w:spacing w:line="360" w:lineRule="auto"/>
        <w:ind w:firstLine="472" w:firstLineChars="225"/>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4、免费培训计划</w:t>
      </w:r>
    </w:p>
    <w:p w14:paraId="684DFF13">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针对本项目，我方向用户提供完全免费的培训，具体条款如下：</w:t>
      </w:r>
    </w:p>
    <w:p w14:paraId="3A85D2A7">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项目实施前培训：不少于3次，每次不少于3小时；</w:t>
      </w:r>
    </w:p>
    <w:p w14:paraId="09839D7D">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项目交底培训：不少于3次，每次不少于3小时；</w:t>
      </w:r>
    </w:p>
    <w:p w14:paraId="2D580691">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一、 培训时间：</w:t>
      </w:r>
    </w:p>
    <w:p w14:paraId="2D4B51FE">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（1）设备安装调试期间用户可安排人员参观学习；</w:t>
      </w:r>
    </w:p>
    <w:p w14:paraId="15E6CCA1">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（2）设备试运行阶段开展理论培训；</w:t>
      </w:r>
    </w:p>
    <w:p w14:paraId="30BABDB6">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（3）任何用户认为恰当的时间。</w:t>
      </w:r>
    </w:p>
    <w:p w14:paraId="69467A91">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二、 培训地点：</w:t>
      </w:r>
    </w:p>
    <w:p w14:paraId="49924612">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（1）工程现场；</w:t>
      </w:r>
    </w:p>
    <w:p w14:paraId="5E5A300B">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（2）任何用户认为适当的地点；</w:t>
      </w:r>
    </w:p>
    <w:p w14:paraId="5CC8F488">
      <w:pPr>
        <w:pStyle w:val="6"/>
        <w:adjustRightInd w:val="0"/>
        <w:snapToGrid w:val="0"/>
        <w:spacing w:line="360" w:lineRule="auto"/>
        <w:ind w:firstLine="420" w:firstLineChars="20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三、参训人员：</w:t>
      </w:r>
    </w:p>
    <w:p w14:paraId="76996B36">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（1）系统投入使用后主要的操作人员；</w:t>
      </w:r>
    </w:p>
    <w:p w14:paraId="4FEA3079">
      <w:pPr>
        <w:pStyle w:val="6"/>
        <w:tabs>
          <w:tab w:val="left" w:pos="0"/>
        </w:tabs>
        <w:adjustRightInd w:val="0"/>
        <w:snapToGrid w:val="0"/>
        <w:spacing w:line="360" w:lineRule="auto"/>
        <w:ind w:firstLine="480"/>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t>（2）与系统工作业务有关的相关人员。</w:t>
      </w:r>
    </w:p>
    <w:p w14:paraId="0DD7A9F1">
      <w:pPr>
        <w:rPr>
          <w:rStyle w:val="29"/>
          <w:rFonts w:hint="eastAsia" w:ascii="宋体" w:hAnsi="宋体" w:eastAsia="宋体" w:cs="宋体"/>
          <w:color w:val="000000"/>
          <w:sz w:val="21"/>
          <w:szCs w:val="21"/>
          <w:highlight w:val="none"/>
        </w:rPr>
      </w:pPr>
      <w:r>
        <w:rPr>
          <w:rStyle w:val="29"/>
          <w:rFonts w:hint="eastAsia" w:ascii="宋体" w:hAnsi="宋体" w:eastAsia="宋体" w:cs="宋体"/>
          <w:color w:val="000000"/>
          <w:sz w:val="21"/>
          <w:szCs w:val="21"/>
          <w:highlight w:val="none"/>
        </w:rPr>
        <w:br w:type="page"/>
      </w:r>
    </w:p>
    <w:p w14:paraId="2120C5F7">
      <w:pPr>
        <w:pStyle w:val="6"/>
        <w:tabs>
          <w:tab w:val="left" w:pos="0"/>
        </w:tabs>
        <w:adjustRightInd w:val="0"/>
        <w:snapToGrid w:val="0"/>
        <w:spacing w:line="360" w:lineRule="auto"/>
        <w:ind w:firstLine="480"/>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 xml:space="preserve">第五章 </w:t>
      </w:r>
      <w:r>
        <w:rPr>
          <w:rFonts w:hint="eastAsia" w:ascii="宋体" w:hAnsi="宋体" w:eastAsia="宋体" w:cs="宋体"/>
          <w:color w:val="000000" w:themeColor="text1"/>
          <w:sz w:val="32"/>
          <w:szCs w:val="32"/>
          <w:highlight w:val="none"/>
          <w:lang w:eastAsia="zh-CN"/>
          <w14:textFill>
            <w14:solidFill>
              <w14:schemeClr w14:val="tx1"/>
            </w14:solidFill>
          </w14:textFill>
        </w:rPr>
        <w:t>采购人需求</w:t>
      </w:r>
      <w:bookmarkEnd w:id="120"/>
    </w:p>
    <w:p w14:paraId="73C0DDC3">
      <w:pP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一、产品</w:t>
      </w:r>
      <w:r>
        <w:rPr>
          <w:rFonts w:hint="eastAsia" w:cs="宋体"/>
          <w:b/>
          <w:bCs/>
          <w:color w:val="000000" w:themeColor="text1"/>
          <w:highlight w:val="none"/>
          <w:lang w:eastAsia="zh-CN"/>
          <w14:textFill>
            <w14:solidFill>
              <w14:schemeClr w14:val="tx1"/>
            </w14:solidFill>
          </w14:textFill>
        </w:rPr>
        <w:t>技术</w:t>
      </w:r>
      <w:r>
        <w:rPr>
          <w:rFonts w:hint="eastAsia" w:ascii="宋体" w:hAnsi="宋体" w:eastAsia="宋体" w:cs="宋体"/>
          <w:b/>
          <w:bCs/>
          <w:color w:val="000000" w:themeColor="text1"/>
          <w:highlight w:val="none"/>
          <w:lang w:eastAsia="zh-CN"/>
          <w14:textFill>
            <w14:solidFill>
              <w14:schemeClr w14:val="tx1"/>
            </w14:solidFill>
          </w14:textFill>
        </w:rPr>
        <w:t>参数规格标准要求</w:t>
      </w:r>
    </w:p>
    <w:tbl>
      <w:tblPr>
        <w:tblStyle w:val="27"/>
        <w:tblW w:w="4603"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098"/>
        <w:gridCol w:w="4863"/>
        <w:gridCol w:w="810"/>
        <w:gridCol w:w="825"/>
      </w:tblGrid>
      <w:tr w14:paraId="1E28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D1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83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w:t>
            </w:r>
          </w:p>
          <w:p w14:paraId="4976D2D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名称</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58E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cs="宋体"/>
                <w:i w:val="0"/>
                <w:iCs w:val="0"/>
                <w:color w:val="000000"/>
                <w:kern w:val="0"/>
                <w:sz w:val="21"/>
                <w:szCs w:val="21"/>
                <w:highlight w:val="none"/>
                <w:u w:val="none"/>
                <w:lang w:val="en-US" w:eastAsia="zh-CN" w:bidi="ar"/>
              </w:rPr>
              <w:t>技术参数规格标准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F6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CD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r>
      <w:tr w14:paraId="567A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FD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CC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双8寸二分频线阵列扬声器</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E7C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频率响应 60Hz-18KHz±3dB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功率 350W(RMS)700W(PEAK)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灵敏度   </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98dB(1W@1M)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最大声压  128dB(PEAK)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单元 LF 2x8”  HF 2x1.4”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阻抗 16ohm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覆盖角度 120°Hx10°V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音箱连接 LF 1（+）1（-）HF 2（+）2（-）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输入连接 2xNL4MP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分频建议 LF 60Hz-1.5KHz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分频建议 HF 1.5KHz-20KHz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箱体材料 Birch Plywood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Emery Paint/Textured Paint(可选择)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外形尺寸 700x245x356(W x H x D )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包装尺寸 780x325x425(W x H x D )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 28kg/只</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9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22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7304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44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79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18寸中低音音箱</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7AB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AES功率（连续/节目/峰值） 500W/1000W/2000W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阻抗 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LF Driver低音单元 2x18 英寸低音单元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@-10dB 40Hz~500Hz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灵敏度(SPL/1W @ 1 m) 98dB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最大声压级@1m 125dB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连接 2×NL4MPspeakon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外形尺寸 (宽 x 高 x 深) 500 x 600 x 668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包装尺寸 (宽 x 高 x 深)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 24.8kg/只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毛重 28kg/只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Textured high-density 防水聚脲漆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2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B4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2752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22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72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双18寸超低音音箱</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603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AES功率（连续/节目/峰值） 1600W/2400W/6400W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阻抗 4Ω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低音单元 2x18 英寸低音单元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频率范围 38Hz~300Hz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灵敏度(SPL/1W @ 1 m) 100dB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最大声压级@1m 138dB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外形尺寸 (宽 x 高 x 深) 1222x586x630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包装尺寸 (宽 x 高 x 深) 1300x655x700mm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 78.3kg/只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毛重 83kg/只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Textured paint环保水性点漆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33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A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2CB1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69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AE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声像音箱</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ABB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额定功率 350W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音乐功率 700W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阻抗 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高音喇叭 1.4英寸高音驱动单元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低音喇叭 12英寸低音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@-3dB 62Hz~18kHz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@-10dB 68Hz~20kHz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灵敏度@1m/1w 97dB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最大声压级@1m  128dB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覆盖角 (水平x垂直) 50° H × 70° 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 毫米 (宽 x 高 x 深) 450x486x306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水性点漆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D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59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141F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1F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C8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12寸同轴返听</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014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额定功率 350W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音乐功率 700W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阻抗 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高音喇叭 1.4英寸高音驱动单元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低音喇叭 12英寸低音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@-3dB 62Hz~18kHz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@-10dB 68Hz~20kHz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灵敏度@1m/1w 97dB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最大声压级@1m  128dB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覆盖角 (水平x垂直) 50° H × 70° 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 毫米 (宽 x 高 x 深) 450x486x306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水性点漆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85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B6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4224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1D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93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12寸补声音箱</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429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类型：2分频音箱高音34T;低音12寸单元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额定功率：≥350W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最大功率：≥700W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阻抗：8Ω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频率响应：≥48Hz-20KHz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最大声压级：≥125dB(1m)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灵敏度：≥99dB(1m/1w)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辐射角度(水平×垂直)：80°×50°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5D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3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6569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0D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0E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四通道功放</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ADD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立体声功率 4x1300W  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4Ω立体声功率 </w:t>
            </w:r>
            <w:r>
              <w:rPr>
                <w:rFonts w:hint="eastAsia"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x1950W  4Ω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8Ω桥接功率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输入阻抗 10K/20KΩ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频率响应 20Hz~20kHz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 220V-240V,50-60Hz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外形尺寸 485x45x400 (W x H x D )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 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毛重 7kg/只</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59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52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ECF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2C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AF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主扩超低二通道功放</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FA9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8Ω 立体声功率 2x2000W  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4Ω 立体声功率 2x3000W  4Ω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输入阻抗 10K/20KΩ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频率响应 20Hz~20kHz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 220V-240V,50-60Hz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外形尺寸 485x90x400 (W x H x D )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 22KG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毛重 24kg/只</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DD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AE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564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AC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F3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二通道功放</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A18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额定功率：8Ω 2X800W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  0db(0.775Vrms)/1.4V/26db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30KOHM(balanced,stereo)</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15KOHM(balanced,parallel)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频率响应: 20-20KHz(±0.3db)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转换速率: ＞10V/us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阻尼系数: 400:1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声道分离: ＞70db@1KHz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信噪比: ＞100db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总谐波失真: ＜0.5%1KHz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互调失真: ≤0.35%8Ω,1KHz@1W                                                                                                                电源：AC 220V 50-60HZ                                                                                                                       机身尺寸：482X410X89mm                                                                                                                            净重：17kg</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3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4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CEA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CD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5C7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一拖二无线话筒（真分集）6套手持+4套头戴</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567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主要特征:真正分集接收，采用双天线、双接收线路                                                                    频率范围：641 – 698MHz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频带宽度： 57MHz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频率稳定系数：±10PPM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最大频偏：45KHz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失真度：＜1%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振荡方式：PLL相位锁定频率合成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谐波辐射：＞-60dBC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音头： 动圈式, 心型指向性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电池 ：AA X 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电流消耗：120mA(典型)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电池耗电 / 寿命   约8个小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11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1D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1B8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8E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8F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一拖四无线会议话筒（真分集）</w:t>
            </w:r>
          </w:p>
        </w:tc>
        <w:tc>
          <w:tcPr>
            <w:tcW w:w="2929" w:type="pct"/>
            <w:tcBorders>
              <w:top w:val="nil"/>
              <w:left w:val="single" w:color="000000" w:sz="4" w:space="0"/>
              <w:bottom w:val="single" w:color="000000" w:sz="4" w:space="0"/>
              <w:right w:val="single" w:color="000000" w:sz="4" w:space="0"/>
            </w:tcBorders>
            <w:shd w:val="clear" w:color="auto" w:fill="auto"/>
            <w:vAlign w:val="center"/>
          </w:tcPr>
          <w:p w14:paraId="7A2FDF6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内置3编组叠机频率,一键调取. 同一频段可同时轻松叠机三套使用.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具有IR红外线自动对频功能,一键自动对频锁定.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四通道音量独立可调. 提供4+1音频输出.四通道各音频音量输出独立可控.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4.提供多种发射器可选. 发射器中会议/手持/领夹 可以混搭使用. 互不干忧.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背光式LED显示屏指示了RF和AF信号强度，频率，频率组/频道等工作状态.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采用4通道相同的工作频率,使得发射器之间可以随时互换,极大地增强了操作的灵活性.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采用最新的UHF波段无线音频发射芯片模块IC. 具有优越的RF性能和音频性能，为客户提供专业级的音质体验。配合杂讯锁定静噪控制与数码导频技术, 当发射器关闭时，导频控制将AF信号静音以抑制噪声，同时将接收机对应通道静音。保证了对干忧信号的有效阻隔.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各个通道信道及频率范围：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本厂可提供500MHZ~900MHZ 频率范围.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默认出厂频段.610.050MHZ—669.750MHZ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CHANNAL A: 0-50     FREQUENCY: 610.050MHZ-624.750MHZ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CHANNAL B: 51-100    FREQUENCY: 625.050MHZ-639.750MHZ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CHANNAL C: 101-150    FREQUENCY: 640.050MHZ-654.750MHZ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CHANNAL D: 151-200    FREQUENCY: 655.050MHZ-669.750MHZ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接收机系统指标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610~670 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调制方式: FM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可调范围: 50MHz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信道数目: 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信道间隔: 300KHz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频率稳定度:±0.005%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动态范围:100dB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最大频偏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音频响应: 80Hz-18KHz(±3dB)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综合信噪比 SNR:&gt;105 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综合失真: ≤0.5%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工作温度: -10℃ -+40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接收机指标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接收机方式：二次变频超外差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中频频率：第一中频</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110MHz, second  10.7MHz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无线接口：BNC/50Ω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灵敏度：12dBμV（80DbS/N）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灵敏度调节范围：12-32 dBμV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杂散抑制：&gt;75dB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最大输出电平：+10dBV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工作电压电流: 12V 1000mA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发射器指标：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无线程式：佩挂发射器采用1/4波长鞭状天线，手持麦克风内置螺旋天线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输出功率：高功率15mW; 低功率8mW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杂散抑制：-60dB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供电：两节AA电池</w:t>
            </w:r>
          </w:p>
          <w:p w14:paraId="27A48E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使用时间：连续使用13个小时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使用距离: 理想工况下有效使用距离为80米. 复杂环境下有效使用距离不小于45米.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0D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79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699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4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EE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无线话筒信号放大器</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68E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提供使用2~4台UHF无线系列或其他系列各</w:t>
            </w:r>
            <w:r>
              <w:rPr>
                <w:rFonts w:hint="eastAsia" w:cs="宋体"/>
                <w:i w:val="0"/>
                <w:iCs w:val="0"/>
                <w:color w:val="000000"/>
                <w:kern w:val="0"/>
                <w:sz w:val="21"/>
                <w:szCs w:val="21"/>
                <w:highlight w:val="none"/>
                <w:u w:val="none"/>
                <w:lang w:val="en-US" w:eastAsia="zh-CN" w:bidi="ar"/>
              </w:rPr>
              <w:t>种自动选讯</w:t>
            </w:r>
            <w:r>
              <w:rPr>
                <w:rFonts w:hint="eastAsia" w:ascii="宋体" w:hAnsi="宋体" w:eastAsia="宋体" w:cs="宋体"/>
                <w:i w:val="0"/>
                <w:iCs w:val="0"/>
                <w:color w:val="000000"/>
                <w:kern w:val="0"/>
                <w:sz w:val="21"/>
                <w:szCs w:val="21"/>
                <w:highlight w:val="none"/>
                <w:u w:val="none"/>
                <w:lang w:val="en-US" w:eastAsia="zh-CN" w:bidi="ar"/>
              </w:rPr>
              <w:t>接收</w:t>
            </w:r>
            <w:r>
              <w:rPr>
                <w:rFonts w:hint="eastAsia" w:cs="宋体"/>
                <w:i w:val="0"/>
                <w:iCs w:val="0"/>
                <w:color w:val="000000"/>
                <w:kern w:val="0"/>
                <w:sz w:val="21"/>
                <w:szCs w:val="21"/>
                <w:highlight w:val="none"/>
                <w:u w:val="none"/>
                <w:lang w:val="en-US" w:eastAsia="zh-CN" w:bidi="ar"/>
              </w:rPr>
              <w:t>机</w:t>
            </w:r>
            <w:r>
              <w:rPr>
                <w:rFonts w:hint="eastAsia" w:ascii="宋体" w:hAnsi="宋体" w:eastAsia="宋体" w:cs="宋体"/>
                <w:i w:val="0"/>
                <w:iCs w:val="0"/>
                <w:color w:val="000000"/>
                <w:kern w:val="0"/>
                <w:sz w:val="21"/>
                <w:szCs w:val="21"/>
                <w:highlight w:val="none"/>
                <w:u w:val="none"/>
                <w:lang w:val="en-US" w:eastAsia="zh-CN" w:bidi="ar"/>
              </w:rPr>
              <w:t>的多頻道系</w:t>
            </w:r>
            <w:r>
              <w:rPr>
                <w:rFonts w:hint="eastAsia" w:cs="宋体"/>
                <w:i w:val="0"/>
                <w:iCs w:val="0"/>
                <w:color w:val="000000"/>
                <w:kern w:val="0"/>
                <w:sz w:val="21"/>
                <w:szCs w:val="21"/>
                <w:highlight w:val="none"/>
                <w:u w:val="none"/>
                <w:lang w:val="en-US" w:eastAsia="zh-CN" w:bidi="ar"/>
              </w:rPr>
              <w:t>统</w:t>
            </w:r>
            <w:r>
              <w:rPr>
                <w:rFonts w:hint="eastAsia" w:ascii="宋体" w:hAnsi="宋体" w:eastAsia="宋体" w:cs="宋体"/>
                <w:i w:val="0"/>
                <w:iCs w:val="0"/>
                <w:color w:val="000000"/>
                <w:kern w:val="0"/>
                <w:sz w:val="21"/>
                <w:szCs w:val="21"/>
                <w:highlight w:val="none"/>
                <w:u w:val="none"/>
                <w:lang w:val="en-US" w:eastAsia="zh-CN" w:bidi="ar"/>
              </w:rPr>
              <w:t>，共用一</w:t>
            </w:r>
            <w:r>
              <w:rPr>
                <w:rFonts w:hint="eastAsia" w:cs="宋体"/>
                <w:i w:val="0"/>
                <w:iCs w:val="0"/>
                <w:color w:val="000000"/>
                <w:kern w:val="0"/>
                <w:sz w:val="21"/>
                <w:szCs w:val="21"/>
                <w:highlight w:val="none"/>
                <w:u w:val="none"/>
                <w:lang w:val="en-US" w:eastAsia="zh-CN" w:bidi="ar"/>
              </w:rPr>
              <w:t>对天线</w:t>
            </w:r>
            <w:r>
              <w:rPr>
                <w:rFonts w:hint="eastAsia" w:ascii="宋体" w:hAnsi="宋体" w:eastAsia="宋体" w:cs="宋体"/>
                <w:i w:val="0"/>
                <w:iCs w:val="0"/>
                <w:color w:val="000000"/>
                <w:kern w:val="0"/>
                <w:sz w:val="21"/>
                <w:szCs w:val="21"/>
                <w:highlight w:val="none"/>
                <w:u w:val="none"/>
                <w:lang w:val="en-US" w:eastAsia="zh-CN" w:bidi="ar"/>
              </w:rPr>
              <w:t>，以</w:t>
            </w:r>
            <w:r>
              <w:rPr>
                <w:rFonts w:hint="eastAsia" w:cs="宋体"/>
                <w:i w:val="0"/>
                <w:iCs w:val="0"/>
                <w:color w:val="000000"/>
                <w:kern w:val="0"/>
                <w:sz w:val="21"/>
                <w:szCs w:val="21"/>
                <w:highlight w:val="none"/>
                <w:u w:val="none"/>
                <w:lang w:val="en-US" w:eastAsia="zh-CN" w:bidi="ar"/>
              </w:rPr>
              <w:t>简化天线装配</w:t>
            </w:r>
            <w:r>
              <w:rPr>
                <w:rFonts w:hint="eastAsia" w:ascii="宋体" w:hAnsi="宋体" w:eastAsia="宋体" w:cs="宋体"/>
                <w:i w:val="0"/>
                <w:iCs w:val="0"/>
                <w:color w:val="000000"/>
                <w:kern w:val="0"/>
                <w:sz w:val="21"/>
                <w:szCs w:val="21"/>
                <w:highlight w:val="none"/>
                <w:u w:val="none"/>
                <w:lang w:val="en-US" w:eastAsia="zh-CN" w:bidi="ar"/>
              </w:rPr>
              <w:t>工程，提升接收</w:t>
            </w:r>
            <w:r>
              <w:rPr>
                <w:rFonts w:hint="eastAsia" w:cs="宋体"/>
                <w:i w:val="0"/>
                <w:iCs w:val="0"/>
                <w:color w:val="000000"/>
                <w:kern w:val="0"/>
                <w:sz w:val="21"/>
                <w:szCs w:val="21"/>
                <w:highlight w:val="none"/>
                <w:u w:val="none"/>
                <w:lang w:val="en-US" w:eastAsia="zh-CN" w:bidi="ar"/>
              </w:rPr>
              <w:t>距离</w:t>
            </w:r>
            <w:r>
              <w:rPr>
                <w:rFonts w:hint="eastAsia" w:ascii="宋体" w:hAnsi="宋体" w:eastAsia="宋体" w:cs="宋体"/>
                <w:i w:val="0"/>
                <w:iCs w:val="0"/>
                <w:color w:val="000000"/>
                <w:kern w:val="0"/>
                <w:sz w:val="21"/>
                <w:szCs w:val="21"/>
                <w:highlight w:val="none"/>
                <w:u w:val="none"/>
                <w:lang w:val="en-US" w:eastAsia="zh-CN" w:bidi="ar"/>
              </w:rPr>
              <w:t>及效能。</w:t>
            </w:r>
            <w:r>
              <w:rPr>
                <w:rFonts w:hint="eastAsia" w:cs="宋体"/>
                <w:i w:val="0"/>
                <w:iCs w:val="0"/>
                <w:color w:val="000000"/>
                <w:kern w:val="0"/>
                <w:sz w:val="21"/>
                <w:szCs w:val="21"/>
                <w:highlight w:val="none"/>
                <w:u w:val="none"/>
                <w:lang w:val="en-US" w:eastAsia="zh-CN" w:bidi="ar"/>
              </w:rPr>
              <w:t>采用高动态低杂讯的主动</w:t>
            </w:r>
            <w:r>
              <w:rPr>
                <w:rFonts w:hint="eastAsia" w:ascii="宋体" w:hAnsi="宋体" w:eastAsia="宋体" w:cs="宋体"/>
                <w:i w:val="0"/>
                <w:iCs w:val="0"/>
                <w:color w:val="000000"/>
                <w:kern w:val="0"/>
                <w:sz w:val="21"/>
                <w:szCs w:val="21"/>
                <w:highlight w:val="none"/>
                <w:u w:val="none"/>
                <w:lang w:val="en-US" w:eastAsia="zh-CN" w:bidi="ar"/>
              </w:rPr>
              <w:t>元件及</w:t>
            </w:r>
            <w:r>
              <w:rPr>
                <w:rFonts w:hint="eastAsia" w:cs="宋体"/>
                <w:i w:val="0"/>
                <w:iCs w:val="0"/>
                <w:color w:val="000000"/>
                <w:kern w:val="0"/>
                <w:sz w:val="21"/>
                <w:szCs w:val="21"/>
                <w:highlight w:val="none"/>
                <w:u w:val="none"/>
                <w:lang w:val="en-US" w:eastAsia="zh-CN" w:bidi="ar"/>
              </w:rPr>
              <w:t>主动回馈稳流偏压</w:t>
            </w:r>
            <w:r>
              <w:rPr>
                <w:rFonts w:hint="eastAsia" w:ascii="宋体" w:hAnsi="宋体" w:eastAsia="宋体" w:cs="宋体"/>
                <w:i w:val="0"/>
                <w:iCs w:val="0"/>
                <w:color w:val="000000"/>
                <w:kern w:val="0"/>
                <w:sz w:val="21"/>
                <w:szCs w:val="21"/>
                <w:highlight w:val="none"/>
                <w:u w:val="none"/>
                <w:lang w:val="en-US" w:eastAsia="zh-CN" w:bidi="ar"/>
              </w:rPr>
              <w:t>的最新</w:t>
            </w:r>
            <w:r>
              <w:rPr>
                <w:rFonts w:hint="eastAsia" w:cs="宋体"/>
                <w:i w:val="0"/>
                <w:iCs w:val="0"/>
                <w:color w:val="000000"/>
                <w:kern w:val="0"/>
                <w:sz w:val="21"/>
                <w:szCs w:val="21"/>
                <w:highlight w:val="none"/>
                <w:u w:val="none"/>
                <w:lang w:val="en-US" w:eastAsia="zh-CN" w:bidi="ar"/>
              </w:rPr>
              <w:t>设计</w:t>
            </w:r>
            <w:r>
              <w:rPr>
                <w:rFonts w:hint="eastAsia" w:ascii="宋体" w:hAnsi="宋体" w:eastAsia="宋体" w:cs="宋体"/>
                <w:i w:val="0"/>
                <w:iCs w:val="0"/>
                <w:color w:val="000000"/>
                <w:kern w:val="0"/>
                <w:sz w:val="21"/>
                <w:szCs w:val="21"/>
                <w:highlight w:val="none"/>
                <w:u w:val="none"/>
                <w:lang w:val="en-US" w:eastAsia="zh-CN" w:bidi="ar"/>
              </w:rPr>
              <w:t>，具有超低</w:t>
            </w:r>
            <w:r>
              <w:rPr>
                <w:rFonts w:hint="eastAsia" w:cs="宋体"/>
                <w:i w:val="0"/>
                <w:iCs w:val="0"/>
                <w:color w:val="000000"/>
                <w:kern w:val="0"/>
                <w:sz w:val="21"/>
                <w:szCs w:val="21"/>
                <w:highlight w:val="none"/>
                <w:u w:val="none"/>
                <w:lang w:val="en-US" w:eastAsia="zh-CN" w:bidi="ar"/>
              </w:rPr>
              <w:t>内调</w:t>
            </w:r>
            <w:r>
              <w:rPr>
                <w:rFonts w:hint="eastAsia" w:ascii="宋体" w:hAnsi="宋体" w:eastAsia="宋体" w:cs="宋体"/>
                <w:i w:val="0"/>
                <w:iCs w:val="0"/>
                <w:color w:val="000000"/>
                <w:kern w:val="0"/>
                <w:sz w:val="21"/>
                <w:szCs w:val="21"/>
                <w:highlight w:val="none"/>
                <w:u w:val="none"/>
                <w:lang w:val="en-US" w:eastAsia="zh-CN" w:bidi="ar"/>
              </w:rPr>
              <w:t>失真特性，能在多頻道同時使用排除混頻</w:t>
            </w:r>
            <w:r>
              <w:rPr>
                <w:rFonts w:hint="eastAsia" w:cs="宋体"/>
                <w:i w:val="0"/>
                <w:iCs w:val="0"/>
                <w:color w:val="000000"/>
                <w:kern w:val="0"/>
                <w:sz w:val="21"/>
                <w:szCs w:val="21"/>
                <w:highlight w:val="none"/>
                <w:u w:val="none"/>
                <w:lang w:val="en-US" w:eastAsia="zh-CN" w:bidi="ar"/>
              </w:rPr>
              <w:t>干扰</w:t>
            </w:r>
            <w:r>
              <w:rPr>
                <w:rFonts w:hint="eastAsia" w:ascii="宋体" w:hAnsi="宋体" w:eastAsia="宋体" w:cs="宋体"/>
                <w:i w:val="0"/>
                <w:iCs w:val="0"/>
                <w:color w:val="000000"/>
                <w:kern w:val="0"/>
                <w:sz w:val="21"/>
                <w:szCs w:val="21"/>
                <w:highlight w:val="none"/>
                <w:u w:val="none"/>
                <w:lang w:val="en-US" w:eastAsia="zh-CN" w:bidi="ar"/>
              </w:rPr>
              <w:t>，其</w:t>
            </w:r>
            <w:r>
              <w:rPr>
                <w:rFonts w:hint="eastAsia" w:cs="宋体"/>
                <w:i w:val="0"/>
                <w:iCs w:val="0"/>
                <w:color w:val="000000"/>
                <w:kern w:val="0"/>
                <w:sz w:val="21"/>
                <w:szCs w:val="21"/>
                <w:highlight w:val="none"/>
                <w:u w:val="none"/>
                <w:lang w:val="en-US" w:eastAsia="zh-CN" w:bidi="ar"/>
              </w:rPr>
              <w:t>输出</w:t>
            </w:r>
            <w:r>
              <w:rPr>
                <w:rFonts w:hint="eastAsia" w:ascii="宋体" w:hAnsi="宋体" w:eastAsia="宋体" w:cs="宋体"/>
                <w:i w:val="0"/>
                <w:iCs w:val="0"/>
                <w:color w:val="000000"/>
                <w:kern w:val="0"/>
                <w:sz w:val="21"/>
                <w:szCs w:val="21"/>
                <w:highlight w:val="none"/>
                <w:u w:val="none"/>
                <w:lang w:val="en-US" w:eastAsia="zh-CN" w:bidi="ar"/>
              </w:rPr>
              <w:t>增益</w:t>
            </w:r>
            <w:r>
              <w:rPr>
                <w:rFonts w:hint="eastAsia" w:cs="宋体"/>
                <w:i w:val="0"/>
                <w:iCs w:val="0"/>
                <w:color w:val="000000"/>
                <w:kern w:val="0"/>
                <w:sz w:val="21"/>
                <w:szCs w:val="21"/>
                <w:highlight w:val="none"/>
                <w:u w:val="none"/>
                <w:lang w:val="en-US" w:eastAsia="zh-CN" w:bidi="ar"/>
              </w:rPr>
              <w:t>约等于</w:t>
            </w:r>
            <w:r>
              <w:rPr>
                <w:rFonts w:hint="eastAsia" w:ascii="宋体" w:hAnsi="宋体" w:eastAsia="宋体" w:cs="宋体"/>
                <w:i w:val="0"/>
                <w:iCs w:val="0"/>
                <w:color w:val="000000"/>
                <w:kern w:val="0"/>
                <w:sz w:val="21"/>
                <w:szCs w:val="21"/>
                <w:highlight w:val="none"/>
                <w:u w:val="none"/>
                <w:lang w:val="en-US" w:eastAsia="zh-CN" w:bidi="ar"/>
              </w:rPr>
              <w:t>1。</w:t>
            </w:r>
            <w:r>
              <w:rPr>
                <w:rFonts w:hint="eastAsia" w:cs="宋体"/>
                <w:i w:val="0"/>
                <w:iCs w:val="0"/>
                <w:color w:val="000000"/>
                <w:kern w:val="0"/>
                <w:sz w:val="21"/>
                <w:szCs w:val="21"/>
                <w:highlight w:val="none"/>
                <w:u w:val="none"/>
                <w:lang w:val="en-US" w:eastAsia="zh-CN" w:bidi="ar"/>
              </w:rPr>
              <w:t>天线输入</w:t>
            </w:r>
            <w:r>
              <w:rPr>
                <w:rFonts w:hint="eastAsia" w:ascii="宋体" w:hAnsi="宋体" w:eastAsia="宋体" w:cs="宋体"/>
                <w:i w:val="0"/>
                <w:iCs w:val="0"/>
                <w:color w:val="000000"/>
                <w:kern w:val="0"/>
                <w:sz w:val="21"/>
                <w:szCs w:val="21"/>
                <w:highlight w:val="none"/>
                <w:u w:val="none"/>
                <w:lang w:val="en-US" w:eastAsia="zh-CN" w:bidi="ar"/>
              </w:rPr>
              <w:t>插座可以直接配置</w:t>
            </w:r>
            <w:r>
              <w:rPr>
                <w:rFonts w:hint="eastAsia" w:cs="宋体"/>
                <w:i w:val="0"/>
                <w:iCs w:val="0"/>
                <w:color w:val="000000"/>
                <w:kern w:val="0"/>
                <w:sz w:val="21"/>
                <w:szCs w:val="21"/>
                <w:highlight w:val="none"/>
                <w:u w:val="none"/>
                <w:lang w:val="en-US" w:eastAsia="zh-CN" w:bidi="ar"/>
              </w:rPr>
              <w:t>适用</w:t>
            </w:r>
            <w:r>
              <w:rPr>
                <w:rFonts w:hint="eastAsia" w:ascii="宋体" w:hAnsi="宋体" w:eastAsia="宋体" w:cs="宋体"/>
                <w:i w:val="0"/>
                <w:iCs w:val="0"/>
                <w:color w:val="000000"/>
                <w:kern w:val="0"/>
                <w:sz w:val="21"/>
                <w:szCs w:val="21"/>
                <w:highlight w:val="none"/>
                <w:u w:val="none"/>
                <w:lang w:val="en-US" w:eastAsia="zh-CN" w:bidi="ar"/>
              </w:rPr>
              <w:t>頻</w:t>
            </w:r>
            <w:r>
              <w:rPr>
                <w:rFonts w:hint="eastAsia" w:cs="宋体"/>
                <w:i w:val="0"/>
                <w:iCs w:val="0"/>
                <w:color w:val="000000"/>
                <w:kern w:val="0"/>
                <w:sz w:val="21"/>
                <w:szCs w:val="21"/>
                <w:highlight w:val="none"/>
                <w:u w:val="none"/>
                <w:lang w:val="en-US" w:eastAsia="zh-CN" w:bidi="ar"/>
              </w:rPr>
              <w:t>带范围内</w:t>
            </w:r>
            <w:r>
              <w:rPr>
                <w:rFonts w:hint="eastAsia" w:ascii="宋体" w:hAnsi="宋体" w:eastAsia="宋体" w:cs="宋体"/>
                <w:i w:val="0"/>
                <w:iCs w:val="0"/>
                <w:color w:val="000000"/>
                <w:kern w:val="0"/>
                <w:sz w:val="21"/>
                <w:szCs w:val="21"/>
                <w:highlight w:val="none"/>
                <w:u w:val="none"/>
                <w:lang w:val="en-US" w:eastAsia="zh-CN" w:bidi="ar"/>
              </w:rPr>
              <w:t>的</w:t>
            </w:r>
            <w:r>
              <w:rPr>
                <w:rFonts w:hint="eastAsia" w:cs="宋体"/>
                <w:i w:val="0"/>
                <w:iCs w:val="0"/>
                <w:color w:val="000000"/>
                <w:kern w:val="0"/>
                <w:sz w:val="21"/>
                <w:szCs w:val="21"/>
                <w:highlight w:val="none"/>
                <w:u w:val="none"/>
                <w:lang w:val="en-US" w:eastAsia="zh-CN" w:bidi="ar"/>
              </w:rPr>
              <w:t>各种单杆天线</w:t>
            </w:r>
            <w:r>
              <w:rPr>
                <w:rFonts w:hint="eastAsia" w:ascii="宋体" w:hAnsi="宋体" w:eastAsia="宋体" w:cs="宋体"/>
                <w:i w:val="0"/>
                <w:iCs w:val="0"/>
                <w:color w:val="000000"/>
                <w:kern w:val="0"/>
                <w:sz w:val="21"/>
                <w:szCs w:val="21"/>
                <w:highlight w:val="none"/>
                <w:u w:val="none"/>
                <w:lang w:val="en-US" w:eastAsia="zh-CN" w:bidi="ar"/>
              </w:rPr>
              <w:t>、</w:t>
            </w:r>
            <w:r>
              <w:rPr>
                <w:rFonts w:hint="eastAsia" w:cs="宋体"/>
                <w:i w:val="0"/>
                <w:iCs w:val="0"/>
                <w:color w:val="000000"/>
                <w:kern w:val="0"/>
                <w:sz w:val="21"/>
                <w:szCs w:val="21"/>
                <w:highlight w:val="none"/>
                <w:u w:val="none"/>
                <w:lang w:val="en-US" w:eastAsia="zh-CN" w:bidi="ar"/>
              </w:rPr>
              <w:t>同轴天线</w:t>
            </w:r>
            <w:r>
              <w:rPr>
                <w:rFonts w:hint="eastAsia" w:ascii="宋体" w:hAnsi="宋体" w:eastAsia="宋体" w:cs="宋体"/>
                <w:i w:val="0"/>
                <w:iCs w:val="0"/>
                <w:color w:val="000000"/>
                <w:kern w:val="0"/>
                <w:sz w:val="21"/>
                <w:szCs w:val="21"/>
                <w:highlight w:val="none"/>
                <w:u w:val="none"/>
                <w:lang w:val="en-US" w:eastAsia="zh-CN" w:bidi="ar"/>
              </w:rPr>
              <w:t>、</w:t>
            </w:r>
            <w:r>
              <w:rPr>
                <w:rFonts w:hint="eastAsia" w:cs="宋体"/>
                <w:i w:val="0"/>
                <w:iCs w:val="0"/>
                <w:color w:val="000000"/>
                <w:kern w:val="0"/>
                <w:sz w:val="21"/>
                <w:szCs w:val="21"/>
                <w:highlight w:val="none"/>
                <w:u w:val="none"/>
                <w:lang w:val="en-US" w:eastAsia="zh-CN" w:bidi="ar"/>
              </w:rPr>
              <w:t>延长天线组</w:t>
            </w:r>
            <w:r>
              <w:rPr>
                <w:rFonts w:hint="eastAsia" w:ascii="宋体" w:hAnsi="宋体" w:eastAsia="宋体" w:cs="宋体"/>
                <w:i w:val="0"/>
                <w:iCs w:val="0"/>
                <w:color w:val="000000"/>
                <w:kern w:val="0"/>
                <w:sz w:val="21"/>
                <w:szCs w:val="21"/>
                <w:highlight w:val="none"/>
                <w:u w:val="none"/>
                <w:lang w:val="en-US" w:eastAsia="zh-CN" w:bidi="ar"/>
              </w:rPr>
              <w:t>及</w:t>
            </w:r>
            <w:r>
              <w:rPr>
                <w:rFonts w:hint="eastAsia" w:cs="宋体"/>
                <w:i w:val="0"/>
                <w:iCs w:val="0"/>
                <w:color w:val="000000"/>
                <w:kern w:val="0"/>
                <w:sz w:val="21"/>
                <w:szCs w:val="21"/>
                <w:highlight w:val="none"/>
                <w:u w:val="none"/>
                <w:lang w:val="en-US" w:eastAsia="zh-CN" w:bidi="ar"/>
              </w:rPr>
              <w:t>对数</w:t>
            </w:r>
            <w:r>
              <w:rPr>
                <w:rFonts w:hint="eastAsia" w:ascii="宋体" w:hAnsi="宋体" w:eastAsia="宋体" w:cs="宋体"/>
                <w:i w:val="0"/>
                <w:iCs w:val="0"/>
                <w:color w:val="000000"/>
                <w:kern w:val="0"/>
                <w:sz w:val="21"/>
                <w:szCs w:val="21"/>
                <w:highlight w:val="none"/>
                <w:u w:val="none"/>
                <w:lang w:val="en-US" w:eastAsia="zh-CN" w:bidi="ar"/>
              </w:rPr>
              <w:t>全向</w:t>
            </w:r>
            <w:r>
              <w:rPr>
                <w:rFonts w:hint="eastAsia" w:cs="宋体"/>
                <w:i w:val="0"/>
                <w:iCs w:val="0"/>
                <w:color w:val="000000"/>
                <w:kern w:val="0"/>
                <w:sz w:val="21"/>
                <w:szCs w:val="21"/>
                <w:highlight w:val="none"/>
                <w:u w:val="none"/>
                <w:lang w:val="en-US" w:eastAsia="zh-CN" w:bidi="ar"/>
              </w:rPr>
              <w:t>天线组</w:t>
            </w:r>
            <w:r>
              <w:rPr>
                <w:rFonts w:hint="eastAsia" w:ascii="宋体" w:hAnsi="宋体" w:eastAsia="宋体" w:cs="宋体"/>
                <w:i w:val="0"/>
                <w:iCs w:val="0"/>
                <w:color w:val="000000"/>
                <w:kern w:val="0"/>
                <w:sz w:val="21"/>
                <w:szCs w:val="21"/>
                <w:highlight w:val="none"/>
                <w:u w:val="none"/>
                <w:lang w:val="en-US" w:eastAsia="zh-CN" w:bidi="ar"/>
              </w:rPr>
              <w:t>。</w:t>
            </w:r>
            <w:r>
              <w:rPr>
                <w:rFonts w:hint="eastAsia" w:cs="宋体"/>
                <w:i w:val="0"/>
                <w:iCs w:val="0"/>
                <w:color w:val="000000"/>
                <w:kern w:val="0"/>
                <w:sz w:val="21"/>
                <w:szCs w:val="21"/>
                <w:highlight w:val="none"/>
                <w:u w:val="none"/>
                <w:lang w:val="en-US" w:eastAsia="zh-CN" w:bidi="ar"/>
              </w:rPr>
              <w:t>天线输</w:t>
            </w:r>
            <w:r>
              <w:rPr>
                <w:rFonts w:hint="eastAsia" w:ascii="宋体" w:hAnsi="宋体" w:eastAsia="宋体" w:cs="宋体"/>
                <w:i w:val="0"/>
                <w:iCs w:val="0"/>
                <w:color w:val="000000"/>
                <w:kern w:val="0"/>
                <w:sz w:val="21"/>
                <w:szCs w:val="21"/>
                <w:highlight w:val="none"/>
                <w:u w:val="none"/>
                <w:lang w:val="en-US" w:eastAsia="zh-CN" w:bidi="ar"/>
              </w:rPr>
              <w:t>入接座具有供</w:t>
            </w:r>
            <w:r>
              <w:rPr>
                <w:rFonts w:hint="eastAsia" w:cs="宋体"/>
                <w:i w:val="0"/>
                <w:iCs w:val="0"/>
                <w:color w:val="000000"/>
                <w:kern w:val="0"/>
                <w:sz w:val="21"/>
                <w:szCs w:val="21"/>
                <w:highlight w:val="none"/>
                <w:u w:val="none"/>
                <w:lang w:val="en-US" w:eastAsia="zh-CN" w:bidi="ar"/>
              </w:rPr>
              <w:t>应强</w:t>
            </w:r>
            <w:r>
              <w:rPr>
                <w:rFonts w:hint="eastAsia" w:ascii="宋体" w:hAnsi="宋体" w:eastAsia="宋体" w:cs="宋体"/>
                <w:i w:val="0"/>
                <w:iCs w:val="0"/>
                <w:color w:val="000000"/>
                <w:kern w:val="0"/>
                <w:sz w:val="21"/>
                <w:szCs w:val="21"/>
                <w:highlight w:val="none"/>
                <w:u w:val="none"/>
                <w:lang w:val="en-US" w:eastAsia="zh-CN" w:bidi="ar"/>
              </w:rPr>
              <w:t>波器的</w:t>
            </w:r>
            <w:r>
              <w:rPr>
                <w:rFonts w:hint="eastAsia" w:cs="宋体"/>
                <w:i w:val="0"/>
                <w:iCs w:val="0"/>
                <w:color w:val="000000"/>
                <w:kern w:val="0"/>
                <w:sz w:val="21"/>
                <w:szCs w:val="21"/>
                <w:highlight w:val="none"/>
                <w:u w:val="none"/>
                <w:lang w:val="en-US" w:eastAsia="zh-CN" w:bidi="ar"/>
              </w:rPr>
              <w:t>电</w:t>
            </w:r>
            <w:r>
              <w:rPr>
                <w:rFonts w:hint="eastAsia" w:ascii="宋体" w:hAnsi="宋体" w:eastAsia="宋体" w:cs="宋体"/>
                <w:i w:val="0"/>
                <w:iCs w:val="0"/>
                <w:color w:val="000000"/>
                <w:kern w:val="0"/>
                <w:sz w:val="21"/>
                <w:szCs w:val="21"/>
                <w:highlight w:val="none"/>
                <w:u w:val="none"/>
                <w:lang w:val="en-US" w:eastAsia="zh-CN" w:bidi="ar"/>
              </w:rPr>
              <w:t>源，可直接</w:t>
            </w:r>
            <w:r>
              <w:rPr>
                <w:rFonts w:hint="eastAsia" w:cs="宋体"/>
                <w:i w:val="0"/>
                <w:iCs w:val="0"/>
                <w:color w:val="000000"/>
                <w:kern w:val="0"/>
                <w:sz w:val="21"/>
                <w:szCs w:val="21"/>
                <w:highlight w:val="none"/>
                <w:u w:val="none"/>
                <w:lang w:val="en-US" w:eastAsia="zh-CN" w:bidi="ar"/>
              </w:rPr>
              <w:t>连</w:t>
            </w:r>
            <w:r>
              <w:rPr>
                <w:rFonts w:hint="eastAsia" w:ascii="宋体" w:hAnsi="宋体" w:eastAsia="宋体" w:cs="宋体"/>
                <w:i w:val="0"/>
                <w:iCs w:val="0"/>
                <w:color w:val="000000"/>
                <w:kern w:val="0"/>
                <w:sz w:val="21"/>
                <w:szCs w:val="21"/>
                <w:highlight w:val="none"/>
                <w:u w:val="none"/>
                <w:lang w:val="en-US" w:eastAsia="zh-CN" w:bidi="ar"/>
              </w:rPr>
              <w:t>接具有</w:t>
            </w:r>
            <w:r>
              <w:rPr>
                <w:rFonts w:hint="eastAsia" w:cs="宋体"/>
                <w:i w:val="0"/>
                <w:iCs w:val="0"/>
                <w:color w:val="000000"/>
                <w:kern w:val="0"/>
                <w:sz w:val="21"/>
                <w:szCs w:val="21"/>
                <w:highlight w:val="none"/>
                <w:u w:val="none"/>
                <w:lang w:val="en-US" w:eastAsia="zh-CN" w:bidi="ar"/>
              </w:rPr>
              <w:t>天线强</w:t>
            </w:r>
            <w:r>
              <w:rPr>
                <w:rFonts w:hint="eastAsia" w:ascii="宋体" w:hAnsi="宋体" w:eastAsia="宋体" w:cs="宋体"/>
                <w:i w:val="0"/>
                <w:iCs w:val="0"/>
                <w:color w:val="000000"/>
                <w:kern w:val="0"/>
                <w:sz w:val="21"/>
                <w:szCs w:val="21"/>
                <w:highlight w:val="none"/>
                <w:u w:val="none"/>
                <w:lang w:val="en-US" w:eastAsia="zh-CN" w:bidi="ar"/>
              </w:rPr>
              <w:t>波器的延</w:t>
            </w:r>
            <w:r>
              <w:rPr>
                <w:rFonts w:hint="eastAsia" w:cs="宋体"/>
                <w:i w:val="0"/>
                <w:iCs w:val="0"/>
                <w:color w:val="000000"/>
                <w:kern w:val="0"/>
                <w:sz w:val="21"/>
                <w:szCs w:val="21"/>
                <w:highlight w:val="none"/>
                <w:u w:val="none"/>
                <w:lang w:val="en-US" w:eastAsia="zh-CN" w:bidi="ar"/>
              </w:rPr>
              <w:t>长天线组</w:t>
            </w:r>
            <w:r>
              <w:rPr>
                <w:rFonts w:hint="eastAsia" w:ascii="宋体" w:hAnsi="宋体" w:eastAsia="宋体" w:cs="宋体"/>
                <w:i w:val="0"/>
                <w:iCs w:val="0"/>
                <w:color w:val="000000"/>
                <w:kern w:val="0"/>
                <w:sz w:val="21"/>
                <w:szCs w:val="21"/>
                <w:highlight w:val="none"/>
                <w:u w:val="none"/>
                <w:lang w:val="en-US" w:eastAsia="zh-CN" w:bidi="ar"/>
              </w:rPr>
              <w:t>及內建</w:t>
            </w:r>
            <w:r>
              <w:rPr>
                <w:rFonts w:hint="eastAsia" w:cs="宋体"/>
                <w:i w:val="0"/>
                <w:iCs w:val="0"/>
                <w:color w:val="000000"/>
                <w:kern w:val="0"/>
                <w:sz w:val="21"/>
                <w:szCs w:val="21"/>
                <w:highlight w:val="none"/>
                <w:u w:val="none"/>
                <w:lang w:val="en-US" w:eastAsia="zh-CN" w:bidi="ar"/>
              </w:rPr>
              <w:t>强</w:t>
            </w:r>
            <w:r>
              <w:rPr>
                <w:rFonts w:hint="eastAsia" w:ascii="宋体" w:hAnsi="宋体" w:eastAsia="宋体" w:cs="宋体"/>
                <w:i w:val="0"/>
                <w:iCs w:val="0"/>
                <w:color w:val="000000"/>
                <w:kern w:val="0"/>
                <w:sz w:val="21"/>
                <w:szCs w:val="21"/>
                <w:highlight w:val="none"/>
                <w:u w:val="none"/>
                <w:lang w:val="en-US" w:eastAsia="zh-CN" w:bidi="ar"/>
              </w:rPr>
              <w:t>波器的</w:t>
            </w:r>
            <w:r>
              <w:rPr>
                <w:rFonts w:hint="eastAsia" w:cs="宋体"/>
                <w:i w:val="0"/>
                <w:iCs w:val="0"/>
                <w:color w:val="000000"/>
                <w:kern w:val="0"/>
                <w:sz w:val="21"/>
                <w:szCs w:val="21"/>
                <w:highlight w:val="none"/>
                <w:u w:val="none"/>
                <w:lang w:val="en-US" w:eastAsia="zh-CN" w:bidi="ar"/>
              </w:rPr>
              <w:t>对数</w:t>
            </w:r>
            <w:r>
              <w:rPr>
                <w:rFonts w:hint="eastAsia" w:ascii="宋体" w:hAnsi="宋体" w:eastAsia="宋体" w:cs="宋体"/>
                <w:i w:val="0"/>
                <w:iCs w:val="0"/>
                <w:color w:val="000000"/>
                <w:kern w:val="0"/>
                <w:sz w:val="21"/>
                <w:szCs w:val="21"/>
                <w:highlight w:val="none"/>
                <w:u w:val="none"/>
                <w:lang w:val="en-US" w:eastAsia="zh-CN" w:bidi="ar"/>
              </w:rPr>
              <w:t>全向</w:t>
            </w:r>
            <w:r>
              <w:rPr>
                <w:rFonts w:hint="eastAsia" w:cs="宋体"/>
                <w:i w:val="0"/>
                <w:iCs w:val="0"/>
                <w:color w:val="000000"/>
                <w:kern w:val="0"/>
                <w:sz w:val="21"/>
                <w:szCs w:val="21"/>
                <w:highlight w:val="none"/>
                <w:u w:val="none"/>
                <w:lang w:val="en-US" w:eastAsia="zh-CN" w:bidi="ar"/>
              </w:rPr>
              <w:t>天线组</w:t>
            </w:r>
            <w:r>
              <w:rPr>
                <w:rFonts w:hint="eastAsia" w:ascii="宋体" w:hAnsi="宋体" w:eastAsia="宋体" w:cs="宋体"/>
                <w:i w:val="0"/>
                <w:iCs w:val="0"/>
                <w:color w:val="000000"/>
                <w:kern w:val="0"/>
                <w:sz w:val="21"/>
                <w:szCs w:val="21"/>
                <w:highlight w:val="none"/>
                <w:u w:val="none"/>
                <w:lang w:val="en-US" w:eastAsia="zh-CN" w:bidi="ar"/>
              </w:rPr>
              <w:t>。四组电源输出：12V/600~1000mA。</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C3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CD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6746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25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3A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数字音频信号处理器</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5E3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4进8出，96kHz采样频率，采用300Mhz高性能浮点处理器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通道随意比例混合，带有均衡，相位，延时，分频，压缩，增益，静音等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每通道1000ms延时，输入8个参量均衡，输出9个参量均衡，运行PEQ，HAigh Sheif,Low Sheif EQ</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三种高低通滤波器Butterworth,Bessel,Linkwitz-Riley,12dB,18dB,24dB,48dB可调，频率1Hz步进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输入通道30段图示均衡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24组设置，均可设置密码保护，设置数据，防止参数被查看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数字压缩器，限幅器，启动电平，启动释放时间，压缩比率均可调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真正USB口，免驱动，带图形化控制界面，支持win7,win8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4行20字符大LCD显示屏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全球通用电源 90-245V</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A9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1E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46B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00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EC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电容合唱麦克风</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610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【模块化小振膜电容麦克风】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主要功能特点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★专业的分体化设计，模组化可换接的音头和前置放大器造就非凡的卓越品质，高声压环境下低失真拾音；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●镀金振膜电容式超心型指向性咪芯；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●供电话放模组和各种指向性的音头模组的组合，实现低噪声、低功耗；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●纯铜材质使其抗干扰能力出色，抗RF/GSM射频干扰，特别是高频干扰；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●表面高温焗漆处理使摩擦音减至最低和耐磨，坚固耐用；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●可挑拨的低失真高通滤彼器，滤除不需要的低频，实现75Hz低频切除；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●符合IEC61938 幻像供电标准；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技术规格参数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类型：电容式麦克风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指向性：心型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频率响应：20Hz~20KHz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灵敏度：35mv/Pa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标称阻抗：≦150Ω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推荐负载阻抗：≥1kΩ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信噪比：50dB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最大耐声压级：140dB SPL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使用温度范围：-10°~50°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电流耗量：≦3mA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连接方式：Type XLR-3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尺寸：18mmφX142mm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重量：150g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表面材料：黑漆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管体材料：黄铜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装箱清单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电容话筒*1、卡隆公母线*1、支架座*1、海绵防风罩*1、说明书*1、合格证&amp;保修卡*1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03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5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0AAF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48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81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电容合唱麦克风升降吊机</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927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41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B7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2EBC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A6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3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数字智能混音器</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40A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8进8出，96kHz采样频率，采用300Mhz高性能浮点处理器</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通道随意比例混合，带有均衡，相位，延时，分频，压缩，增益，静音等</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每通道1000ms延时，输入8个参量均衡，输出9个参量均衡，运行PEQ，HAigh Sheif,Low Sheif EQ</w:t>
            </w:r>
            <w:r>
              <w:rPr>
                <w:rFonts w:hint="eastAsia"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三种高低通滤波器</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Butterworth,Bessel,Linkwitz-Riley,12dB,18dB,24dB,48dB可调，频率1Hz步进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输入通道30段图示均衡</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24组设置，均可设置密码保护，设置数据，防止参数被查看</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数字压缩器，限幅器，启动电平，启动释放时间，压缩比率均可调</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真正USB口，免驱动，带图形化控制界面，支持win7,win8</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4行20字符大LCD显示屏</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全球通用电源 90-245V</w:t>
            </w:r>
            <w:r>
              <w:rPr>
                <w:rFonts w:hint="eastAsia" w:cs="宋体"/>
                <w:i w:val="0"/>
                <w:iCs w:val="0"/>
                <w:color w:val="000000"/>
                <w:kern w:val="0"/>
                <w:sz w:val="21"/>
                <w:szCs w:val="21"/>
                <w:highlight w:val="none"/>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C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C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AFD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2F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12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数字电源时序器</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601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★8路自动、手动电源控制器，内置8个20A继电器，最大负责能力4400W/单路，搭配可编程中控主机使用,也全面支持第三方设备控制，用于控制灯光、电动投影幕、电动窗帘等会议室周边设备。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★协议兼容:搭配可编程中控主机使用,也全面支持第三方设备控制。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★手动控制：在机器的正前方，有8个轻触开关，紧急情况下可以手动控制继电器的开关，在现场出现特发情况时可以使用这一功能，很好的保护其他的设备。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★ID选择：机器具备ID识别，方便系统级联扩展。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每路继电器都有三连接点的接线柱,具有常开与常闭的功能。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★输入电源：</w:t>
            </w:r>
            <w:r>
              <w:rPr>
                <w:rFonts w:hint="eastAsia" w:ascii="宋体" w:hAnsi="宋体" w:eastAsia="宋体" w:cs="宋体"/>
                <w:i w:val="0"/>
                <w:iCs w:val="0"/>
                <w:color w:val="auto"/>
                <w:kern w:val="0"/>
                <w:sz w:val="21"/>
                <w:szCs w:val="21"/>
                <w:highlight w:val="none"/>
                <w:u w:val="none"/>
                <w:lang w:val="en-US" w:eastAsia="zh-CN" w:bidi="ar"/>
              </w:rPr>
              <w:t xml:space="preserve">110V ~ 230V </w:t>
            </w:r>
            <w:r>
              <w:rPr>
                <w:rFonts w:hint="eastAsia" w:ascii="宋体" w:hAnsi="宋体" w:eastAsia="宋体" w:cs="宋体"/>
                <w:i w:val="0"/>
                <w:iCs w:val="0"/>
                <w:color w:val="000000"/>
                <w:kern w:val="0"/>
                <w:sz w:val="21"/>
                <w:szCs w:val="21"/>
                <w:highlight w:val="none"/>
                <w:u w:val="none"/>
                <w:lang w:val="en-US" w:eastAsia="zh-CN" w:bidi="ar"/>
              </w:rPr>
              <w:t xml:space="preserve">50/60Hz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★输出通道数： 可控8路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电源输入接口：火线（L）, 零线（N）, 地线（GND）3 x 4mm2 三芯同轴线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电源输出接口：8 x 多功能插座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通道负载输出：单通道最大输出负载10A，整机设备最大输出负载  40A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开关器件：继电器30A/250VAC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★控制输入：2 x RS232串口/(RS485/USB可选配）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★使用控制界面：1x拨动开关，用来设置ID和延时设置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x 通道状态LED指示灯/1路电源状态指示灯使用环境：温度范围－5℃至+40℃，湿度范围0至90%RH</w:t>
            </w:r>
            <w:r>
              <w:rPr>
                <w:rFonts w:hint="eastAsia" w:cs="宋体"/>
                <w:i w:val="0"/>
                <w:iCs w:val="0"/>
                <w:color w:val="000000"/>
                <w:kern w:val="0"/>
                <w:sz w:val="21"/>
                <w:szCs w:val="21"/>
                <w:highlight w:val="none"/>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1E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3A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447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75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F6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数字反馈抑制器</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9B0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技术特点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1、采用自适应环境啸叫抑制算法，采用高速浮点数字音频处理器和先进的子带降噪消除技术.自动适应声学环境快速抑制啸叫.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回音抵消和消除反射技术有效滤除房间内早期反射。添加载波信号（听不到的噪声频段）混合输出，将输出信号的频率移动5Hz，反馈抑制器可以检测出信号中的反射成分，并在声反馈出现之前将其滤波消除掉，保持原始声音的保真度。可以提升增益达8-15dB.话筒拾音距离0.5-2米(不同环境不同)，有效预防反馈发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3、线路和话筒平衡输入，提供48V幻象电源,自适应反馈抑制器可以在快速模式和精准模式之间进行切换。 快速模式适用于话筒位置经常变化的场合，精确模式适用于话筒位置固定的场合。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4、反馈抑制器两路话筒输入内置了自动混音器。两支话筒同时使用内部就会自动捕捉正在移动中的演讲者的声音， 反馈抑制器中的自动混音器将会自动降低信号输入较弱的那个话筒的增益，同时提高信号输入较强的另一个话筒的增益。 这样就可以跟踪移动中的演讲者，产生连续晰度声音。同时增益的总量保持恒定，保持住话筒的拾音距离.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2-XLR和2-TRS 平衡或非平衡输入方式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输入阻抗    平衡：22K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MIC最大输入电平 100mv（RMS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线路输入 0.775V(RMS)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输出阻抗 平衡：150欧，非平衡： 300欧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最大输出电平 4.0V（VPP）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动态范围 &gt;100dB（A计权）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失真度 &lt;0. 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频率响应   +/- 1dB （直通频响30Hz to 20kHz4.反馈抑制频响     50Hz~18KHz)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MIC通道 信号延迟 &lt; 11 毫秒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解联器 频移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5 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底噪声 &lt;1mV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 AC190-240V/50-60Hz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电源消耗 &lt;25W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体积（宽X深X高 480*220*44MM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毛重 3.8KG</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D6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9C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8EA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21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8F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舞台接口箱</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top"/>
          </w:tcPr>
          <w:p w14:paraId="64D1D4A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 MIDAS设计的，完全可编程的音频音质麦克风放大器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16模拟伺服平衡xlr输出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AES 50网络端口以Klark Tenik的Supermac网络能力为特色，具有超低抖动和延迟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Behringer P16个人监测系统的Ultranet连接性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具有Ultranet网络能力的涡轮扬声器系统的数字音频和控制连接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在Behringer x32系列fOH和监视器控制台之间连接时的自动ES 50级分离模式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用于级联附加S16、SD 16或SD 8台盒的双AES 50端口-不需要合并或路由器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2 aes-3端口(AES/EBU)，用于直接连接PA系统控制器和数字输入。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双ADAT输出在两个光学TOSLink*连接器上提供16通道数字输出</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B4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65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576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5C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BE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数字调音台</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top"/>
          </w:tcPr>
          <w:p w14:paraId="64907AE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 输入，25-bus，同时适用於现场音控与录音室；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 个 MIDAS 设计、参数完全可调整的麦克风前级；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 个</w:t>
            </w:r>
            <w:r>
              <w:rPr>
                <w:rFonts w:hint="eastAsia" w:cs="宋体"/>
                <w:i w:val="0"/>
                <w:iCs w:val="0"/>
                <w:color w:val="000000"/>
                <w:kern w:val="0"/>
                <w:sz w:val="21"/>
                <w:szCs w:val="21"/>
                <w:highlight w:val="none"/>
                <w:u w:val="none"/>
                <w:lang w:val="en-US" w:eastAsia="zh-CN" w:bidi="ar"/>
              </w:rPr>
              <w:t>标准</w:t>
            </w:r>
            <w:r>
              <w:rPr>
                <w:rFonts w:hint="eastAsia" w:ascii="宋体" w:hAnsi="宋体" w:eastAsia="宋体" w:cs="宋体"/>
                <w:i w:val="0"/>
                <w:iCs w:val="0"/>
                <w:color w:val="000000"/>
                <w:kern w:val="0"/>
                <w:sz w:val="21"/>
                <w:szCs w:val="21"/>
                <w:highlight w:val="none"/>
                <w:u w:val="none"/>
                <w:lang w:val="en-US" w:eastAsia="zh-CN" w:bidi="ar"/>
              </w:rPr>
              <w:t xml:space="preserve"> 100 mm、全自动推子（包含 DAW 软体控制）；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个 XLR 输出、6 组 line in/out、2组耳机监听与内建对讲（Talkback）隐藏式麦克风；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内建 32 in/out 的 Firewire/USB 2.0 录音界面，以及 Mackie Control 与 HUI 软体控制模式；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支援 iPad/iPhone App 无线遥控；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 吋高解晰度 TFT </w:t>
            </w:r>
            <w:r>
              <w:rPr>
                <w:rFonts w:hint="eastAsia" w:cs="宋体"/>
                <w:i w:val="0"/>
                <w:iCs w:val="0"/>
                <w:color w:val="000000"/>
                <w:kern w:val="0"/>
                <w:sz w:val="21"/>
                <w:szCs w:val="21"/>
                <w:highlight w:val="none"/>
                <w:u w:val="none"/>
                <w:lang w:val="en-US" w:eastAsia="zh-CN" w:bidi="ar"/>
              </w:rPr>
              <w:t>荧幕</w:t>
            </w:r>
            <w:r>
              <w:rPr>
                <w:rFonts w:hint="eastAsia" w:ascii="宋体" w:hAnsi="宋体" w:eastAsia="宋体" w:cs="宋体"/>
                <w:i w:val="0"/>
                <w:iCs w:val="0"/>
                <w:color w:val="000000"/>
                <w:kern w:val="0"/>
                <w:sz w:val="21"/>
                <w:szCs w:val="21"/>
                <w:highlight w:val="none"/>
                <w:u w:val="none"/>
                <w:lang w:val="en-US" w:eastAsia="zh-CN" w:bidi="ar"/>
              </w:rPr>
              <w:t>，无论白天或夜晚都可清楚操作；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在 LCR 主输出、6 组 matrix bus 与 16 个 mix bus 都具备完整的 6 段等化器与动态处理器；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组 DCA 群组、6 组静音（Mute）群组；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虚拟FX机架，8真正立体声FX插槽包括如Lexicon 480L和PCM70、EMT250、QUANTEC QRS等高端模拟效果；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40位浮点DSP提供"无限"的动态范围，没有内部过载和整体接近零延迟（0.8毫秒）；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强大的场景管理方便处理复杂的制作；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48通道数字蛇，2AES50网络传输接口，具有超低抖动和延迟，具备超级网络组网能力；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USB A类接口提供文件存储和立体声录音（wav格式），外加系统更新；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专用且易于使用的通道部分允许设立专属自己的快捷方式，操作更为简单快捷；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ULTRANET（超级网络）接口支持百灵达的p-16个人箭头系统，同时还有AES/EBU数字立体声输出口和MIDI控制接口。</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9A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E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BFF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92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4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监听音箱</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651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1.1频率响应：52HZ-25KHZ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1.2交叉频率：2.5KHZ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1.3输入类型：平衡20KΩXLR（卡侬）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1.4TRS（大三芯）非平衡10KΩTS（大二芯）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1.5高音：25芯环顶丝膜高音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1.6低音：5英寸碳纤维编织音盆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1.7高音单元放大功率：40W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1.8低音单元放大功率：60W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1.9输入电压：220V 50HZ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1.10箱体尺寸： 18.5*24*30CM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1.11重量：净重4.5KG/毛重5.5KG（约）</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25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24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r>
      <w:tr w14:paraId="19E4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45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3C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信号线</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ABF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128编</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6E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A5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r>
      <w:tr w14:paraId="354B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F6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27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音箱电缆</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0B4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两芯无氧铜音箱电缆（国标2.5）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F1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2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r>
      <w:tr w14:paraId="521E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CE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6F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专业机柜</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2B3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29U(后壁2.0）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02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4CDC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71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93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接插件及预埋件</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A94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欧姆插，音箱吊架，地插信息盒，话筒架等。</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04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F2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r>
      <w:tr w14:paraId="2E5F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F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9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调试及安装</w:t>
            </w:r>
          </w:p>
        </w:tc>
        <w:tc>
          <w:tcPr>
            <w:tcW w:w="2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401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F4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AC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bl>
    <w:p w14:paraId="0F10F8B2">
      <w:pP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121" w:name="_bookmark193"/>
      <w:bookmarkEnd w:id="121"/>
      <w:bookmarkStart w:id="122" w:name="_Toc14480"/>
      <w:bookmarkStart w:id="123" w:name="_Toc14651"/>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6FCFF746">
      <w:pPr>
        <w:pStyle w:val="2"/>
        <w:wordWrap w:val="0"/>
        <w:spacing w:after="240" w:afterLines="100" w:line="240" w:lineRule="auto"/>
        <w:ind w:left="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第六章  响应文件格式</w:t>
      </w:r>
      <w:bookmarkEnd w:id="122"/>
      <w:bookmarkEnd w:id="123"/>
    </w:p>
    <w:p w14:paraId="529609AF">
      <w:pPr>
        <w:wordWrap w:val="0"/>
        <w:spacing w:line="572" w:lineRule="exact"/>
        <w:rPr>
          <w:rFonts w:hint="eastAsia" w:ascii="宋体" w:hAnsi="宋体" w:eastAsia="宋体" w:cs="宋体"/>
          <w:color w:val="000000" w:themeColor="text1"/>
          <w:highlight w:val="none"/>
          <w:lang w:eastAsia="zh-CN"/>
          <w14:textFill>
            <w14:solidFill>
              <w14:schemeClr w14:val="tx1"/>
            </w14:solidFill>
          </w14:textFill>
        </w:rPr>
        <w:sectPr>
          <w:footerReference r:id="rId7" w:type="default"/>
          <w:pgSz w:w="12240" w:h="15840"/>
          <w:pgMar w:top="1420" w:right="1720" w:bottom="1120" w:left="1720" w:header="0" w:footer="921" w:gutter="0"/>
          <w:pgNumType w:fmt="decimal"/>
          <w:cols w:space="720" w:num="1"/>
        </w:sectPr>
      </w:pPr>
    </w:p>
    <w:p w14:paraId="36412A9F">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12A11B47">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35BCC592">
      <w:pPr>
        <w:pStyle w:val="11"/>
        <w:wordWrap w:val="0"/>
        <w:spacing w:before="6"/>
        <w:rPr>
          <w:rFonts w:hint="eastAsia" w:ascii="宋体" w:hAnsi="宋体" w:eastAsia="宋体" w:cs="宋体"/>
          <w:b/>
          <w:color w:val="000000" w:themeColor="text1"/>
          <w:sz w:val="24"/>
          <w:highlight w:val="none"/>
          <w:lang w:eastAsia="zh-CN"/>
          <w14:textFill>
            <w14:solidFill>
              <w14:schemeClr w14:val="tx1"/>
            </w14:solidFill>
          </w14:textFill>
        </w:rPr>
      </w:pPr>
    </w:p>
    <w:p w14:paraId="1729D8AA">
      <w:pPr>
        <w:tabs>
          <w:tab w:val="left" w:pos="3280"/>
        </w:tabs>
        <w:wordWrap w:val="0"/>
        <w:spacing w:before="15"/>
        <w:ind w:left="2161" w:right="175"/>
        <w:rPr>
          <w:rFonts w:hint="eastAsia" w:ascii="宋体" w:hAnsi="宋体" w:eastAsia="宋体" w:cs="宋体"/>
          <w:color w:val="000000" w:themeColor="text1"/>
          <w:sz w:val="28"/>
          <w:highlight w:val="none"/>
          <w:lang w:eastAsia="zh-CN"/>
          <w14:textFill>
            <w14:solidFill>
              <w14:schemeClr w14:val="tx1"/>
            </w14:solidFill>
          </w14:textFill>
        </w:rPr>
      </w:pP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z w:val="28"/>
          <w:highlight w:val="none"/>
          <w:lang w:eastAsia="zh-CN"/>
          <w14:textFill>
            <w14:solidFill>
              <w14:schemeClr w14:val="tx1"/>
            </w14:solidFill>
          </w14:textFill>
        </w:rPr>
        <w:t>（项目名称） 项目</w:t>
      </w:r>
    </w:p>
    <w:p w14:paraId="7B1011B7">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23CA1AF9">
      <w:pPr>
        <w:pStyle w:val="11"/>
        <w:wordWrap w:val="0"/>
        <w:spacing w:before="9"/>
        <w:rPr>
          <w:rFonts w:hint="eastAsia" w:ascii="宋体" w:hAnsi="宋体" w:eastAsia="宋体" w:cs="宋体"/>
          <w:color w:val="000000" w:themeColor="text1"/>
          <w:sz w:val="15"/>
          <w:highlight w:val="none"/>
          <w:lang w:eastAsia="zh-CN"/>
          <w14:textFill>
            <w14:solidFill>
              <w14:schemeClr w14:val="tx1"/>
            </w14:solidFill>
          </w14:textFill>
        </w:rPr>
      </w:pPr>
    </w:p>
    <w:p w14:paraId="0B42F9CF">
      <w:pPr>
        <w:wordWrap w:val="0"/>
        <w:spacing w:line="539" w:lineRule="exact"/>
        <w:ind w:left="3" w:right="1"/>
        <w:jc w:val="center"/>
        <w:rPr>
          <w:rFonts w:hint="eastAsia" w:ascii="宋体" w:hAnsi="宋体" w:eastAsia="宋体" w:cs="宋体"/>
          <w:color w:val="000000" w:themeColor="text1"/>
          <w:sz w:val="44"/>
          <w:highlight w:val="none"/>
          <w:lang w:eastAsia="zh-CN"/>
          <w14:textFill>
            <w14:solidFill>
              <w14:schemeClr w14:val="tx1"/>
            </w14:solidFill>
          </w14:textFill>
        </w:rPr>
      </w:pPr>
      <w:r>
        <w:rPr>
          <w:rFonts w:hint="eastAsia" w:ascii="宋体" w:hAnsi="宋体" w:eastAsia="宋体" w:cs="宋体"/>
          <w:color w:val="000000" w:themeColor="text1"/>
          <w:sz w:val="44"/>
          <w:highlight w:val="none"/>
          <w:lang w:eastAsia="zh-CN"/>
          <w14:textFill>
            <w14:solidFill>
              <w14:schemeClr w14:val="tx1"/>
            </w14:solidFill>
          </w14:textFill>
        </w:rPr>
        <w:t>响 应 文 件</w:t>
      </w:r>
    </w:p>
    <w:p w14:paraId="65B41A30">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218CEB21">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0FC48041">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060F5012">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6ACD3565">
      <w:pPr>
        <w:tabs>
          <w:tab w:val="left" w:pos="3280"/>
        </w:tabs>
        <w:wordWrap w:val="0"/>
        <w:spacing w:before="15"/>
        <w:ind w:left="2161" w:right="175"/>
        <w:rPr>
          <w:rFonts w:hint="eastAsia" w:ascii="宋体" w:hAnsi="宋体" w:eastAsia="宋体" w:cs="宋体"/>
          <w:color w:val="000000" w:themeColor="text1"/>
          <w:sz w:val="28"/>
          <w:highlight w:val="none"/>
          <w:lang w:eastAsia="zh-CN"/>
          <w14:textFill>
            <w14:solidFill>
              <w14:schemeClr w14:val="tx1"/>
            </w14:solidFill>
          </w14:textFill>
        </w:rPr>
      </w:pPr>
      <w:r>
        <w:rPr>
          <w:rFonts w:hint="eastAsia" w:ascii="宋体" w:hAnsi="宋体" w:eastAsia="宋体" w:cs="宋体"/>
          <w:color w:val="000000" w:themeColor="text1"/>
          <w:sz w:val="28"/>
          <w:highlight w:val="none"/>
          <w:lang w:eastAsia="zh-CN"/>
          <w14:textFill>
            <w14:solidFill>
              <w14:schemeClr w14:val="tx1"/>
            </w14:solidFill>
          </w14:textFill>
        </w:rPr>
        <w:t>项目编号：</w:t>
      </w: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p>
    <w:p w14:paraId="20E1996C">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4205DCFB">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0465AD0F">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6F2514EE">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04837423">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37177149">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68D2D0AC">
      <w:pPr>
        <w:pStyle w:val="11"/>
        <w:wordWrap w:val="0"/>
        <w:rPr>
          <w:rFonts w:hint="eastAsia" w:ascii="宋体" w:hAnsi="宋体" w:eastAsia="宋体" w:cs="宋体"/>
          <w:color w:val="000000" w:themeColor="text1"/>
          <w:sz w:val="44"/>
          <w:highlight w:val="none"/>
          <w:lang w:eastAsia="zh-CN"/>
          <w14:textFill>
            <w14:solidFill>
              <w14:schemeClr w14:val="tx1"/>
            </w14:solidFill>
          </w14:textFill>
        </w:rPr>
      </w:pPr>
    </w:p>
    <w:p w14:paraId="4B969D2E">
      <w:pPr>
        <w:tabs>
          <w:tab w:val="left" w:pos="5577"/>
          <w:tab w:val="left" w:pos="6942"/>
        </w:tabs>
        <w:wordWrap w:val="0"/>
        <w:spacing w:before="376" w:line="357" w:lineRule="auto"/>
        <w:ind w:left="1201" w:right="175"/>
        <w:rPr>
          <w:rFonts w:hint="eastAsia" w:ascii="宋体" w:hAnsi="宋体" w:eastAsia="宋体" w:cs="宋体"/>
          <w:color w:val="000000" w:themeColor="text1"/>
          <w:sz w:val="28"/>
          <w:highlight w:val="none"/>
          <w:lang w:eastAsia="zh-CN"/>
          <w14:textFill>
            <w14:solidFill>
              <w14:schemeClr w14:val="tx1"/>
            </w14:solidFill>
          </w14:textFill>
        </w:rPr>
      </w:pPr>
      <w:r>
        <w:rPr>
          <w:rFonts w:hint="eastAsia" w:ascii="宋体" w:hAnsi="宋体" w:eastAsia="宋体" w:cs="宋体"/>
          <w:color w:val="000000" w:themeColor="text1"/>
          <w:sz w:val="28"/>
          <w:highlight w:val="none"/>
          <w:lang w:eastAsia="zh-CN"/>
          <w14:textFill>
            <w14:solidFill>
              <w14:schemeClr w14:val="tx1"/>
            </w14:solidFill>
          </w14:textFill>
        </w:rPr>
        <w:t>供应商：</w:t>
      </w: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pacing w:val="-1"/>
          <w:sz w:val="28"/>
          <w:highlight w:val="none"/>
          <w:lang w:eastAsia="zh-CN"/>
          <w14:textFill>
            <w14:solidFill>
              <w14:schemeClr w14:val="tx1"/>
            </w14:solidFill>
          </w14:textFill>
        </w:rPr>
        <w:t xml:space="preserve">（盖单位章） </w:t>
      </w:r>
      <w:r>
        <w:rPr>
          <w:rFonts w:hint="eastAsia" w:ascii="宋体" w:hAnsi="宋体" w:eastAsia="宋体" w:cs="宋体"/>
          <w:color w:val="000000" w:themeColor="text1"/>
          <w:sz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z w:val="28"/>
          <w:highlight w:val="none"/>
          <w:lang w:eastAsia="zh-CN"/>
          <w14:textFill>
            <w14:solidFill>
              <w14:schemeClr w14:val="tx1"/>
            </w14:solidFill>
          </w14:textFill>
        </w:rPr>
        <w:t>（签字）</w:t>
      </w:r>
    </w:p>
    <w:p w14:paraId="14861C65">
      <w:pPr>
        <w:pStyle w:val="11"/>
        <w:wordWrap w:val="0"/>
        <w:spacing w:before="12"/>
        <w:rPr>
          <w:rFonts w:hint="eastAsia" w:ascii="宋体" w:hAnsi="宋体" w:eastAsia="宋体" w:cs="宋体"/>
          <w:color w:val="000000" w:themeColor="text1"/>
          <w:sz w:val="29"/>
          <w:highlight w:val="none"/>
          <w:lang w:eastAsia="zh-CN"/>
          <w14:textFill>
            <w14:solidFill>
              <w14:schemeClr w14:val="tx1"/>
            </w14:solidFill>
          </w14:textFill>
        </w:rPr>
      </w:pPr>
    </w:p>
    <w:p w14:paraId="3EF95238">
      <w:pPr>
        <w:tabs>
          <w:tab w:val="left" w:pos="3611"/>
          <w:tab w:val="left" w:pos="4626"/>
          <w:tab w:val="left" w:pos="5642"/>
        </w:tabs>
        <w:wordWrap w:val="0"/>
        <w:spacing w:before="14"/>
        <w:ind w:left="2877" w:right="175"/>
        <w:rPr>
          <w:rFonts w:hint="eastAsia" w:ascii="宋体" w:hAnsi="宋体" w:eastAsia="宋体" w:cs="宋体"/>
          <w:color w:val="000000" w:themeColor="text1"/>
          <w:sz w:val="28"/>
          <w:highlight w:val="none"/>
          <w:lang w:eastAsia="zh-CN"/>
          <w14:textFill>
            <w14:solidFill>
              <w14:schemeClr w14:val="tx1"/>
            </w14:solidFill>
          </w14:textFill>
        </w:rPr>
      </w:pP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z w:val="28"/>
          <w:highlight w:val="none"/>
          <w:lang w:eastAsia="zh-CN"/>
          <w14:textFill>
            <w14:solidFill>
              <w14:schemeClr w14:val="tx1"/>
            </w14:solidFill>
          </w14:textFill>
        </w:rPr>
        <w:t>年</w:t>
      </w: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z w:val="28"/>
          <w:highlight w:val="none"/>
          <w:lang w:eastAsia="zh-CN"/>
          <w14:textFill>
            <w14:solidFill>
              <w14:schemeClr w14:val="tx1"/>
            </w14:solidFill>
          </w14:textFill>
        </w:rPr>
        <w:t>月</w:t>
      </w:r>
      <w:r>
        <w:rPr>
          <w:rFonts w:hint="eastAsia" w:ascii="宋体" w:hAnsi="宋体" w:eastAsia="宋体" w:cs="宋体"/>
          <w:color w:val="000000" w:themeColor="text1"/>
          <w:sz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highlight w:val="none"/>
          <w:u w:val="single"/>
          <w:lang w:eastAsia="zh-CN"/>
          <w14:textFill>
            <w14:solidFill>
              <w14:schemeClr w14:val="tx1"/>
            </w14:solidFill>
          </w14:textFill>
        </w:rPr>
        <w:tab/>
      </w:r>
      <w:r>
        <w:rPr>
          <w:rFonts w:hint="eastAsia" w:ascii="宋体" w:hAnsi="宋体" w:eastAsia="宋体" w:cs="宋体"/>
          <w:color w:val="000000" w:themeColor="text1"/>
          <w:sz w:val="28"/>
          <w:highlight w:val="none"/>
          <w:lang w:eastAsia="zh-CN"/>
          <w14:textFill>
            <w14:solidFill>
              <w14:schemeClr w14:val="tx1"/>
            </w14:solidFill>
          </w14:textFill>
        </w:rPr>
        <w:t>日</w:t>
      </w:r>
    </w:p>
    <w:p w14:paraId="4D08E025">
      <w:pPr>
        <w:wordWrap w:val="0"/>
        <w:rPr>
          <w:rFonts w:hint="eastAsia" w:ascii="宋体" w:hAnsi="宋体" w:eastAsia="宋体" w:cs="宋体"/>
          <w:color w:val="000000" w:themeColor="text1"/>
          <w:sz w:val="28"/>
          <w:highlight w:val="none"/>
          <w:lang w:eastAsia="zh-CN"/>
          <w14:textFill>
            <w14:solidFill>
              <w14:schemeClr w14:val="tx1"/>
            </w14:solidFill>
          </w14:textFill>
        </w:rPr>
        <w:sectPr>
          <w:pgSz w:w="12240" w:h="15840"/>
          <w:pgMar w:top="1500" w:right="1720" w:bottom="1120" w:left="1720" w:header="0" w:footer="921" w:gutter="0"/>
          <w:pgNumType w:fmt="decimal"/>
          <w:cols w:space="720" w:num="1"/>
        </w:sectPr>
      </w:pPr>
    </w:p>
    <w:p w14:paraId="2FEC6A68">
      <w:pPr>
        <w:wordWrap w:val="0"/>
        <w:jc w:val="center"/>
        <w:rPr>
          <w:rFonts w:hint="eastAsia" w:ascii="宋体" w:hAnsi="宋体" w:eastAsia="宋体" w:cs="宋体"/>
          <w:b/>
          <w:bCs/>
          <w:color w:val="000000" w:themeColor="text1"/>
          <w:highlight w:val="none"/>
          <w:lang w:eastAsia="zh-CN"/>
          <w14:textFill>
            <w14:solidFill>
              <w14:schemeClr w14:val="tx1"/>
            </w14:solidFill>
          </w14:textFill>
        </w:rPr>
      </w:pPr>
      <w:bookmarkStart w:id="124" w:name="_bookmark194"/>
      <w:bookmarkEnd w:id="124"/>
      <w:r>
        <w:rPr>
          <w:rFonts w:hint="eastAsia" w:ascii="宋体" w:hAnsi="宋体" w:eastAsia="宋体" w:cs="宋体"/>
          <w:b/>
          <w:bCs/>
          <w:color w:val="000000" w:themeColor="text1"/>
          <w:highlight w:val="none"/>
          <w:lang w:eastAsia="zh-CN"/>
          <w14:textFill>
            <w14:solidFill>
              <w14:schemeClr w14:val="tx1"/>
            </w14:solidFill>
          </w14:textFill>
        </w:rPr>
        <w:t>目  录</w:t>
      </w:r>
    </w:p>
    <w:p w14:paraId="72DB2AE5">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7EAE0635">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6C3D0704">
      <w:pPr>
        <w:pStyle w:val="11"/>
        <w:wordWrap w:val="0"/>
        <w:rPr>
          <w:rFonts w:hint="eastAsia" w:ascii="宋体" w:hAnsi="宋体" w:eastAsia="宋体" w:cs="宋体"/>
          <w:b/>
          <w:color w:val="000000" w:themeColor="text1"/>
          <w:sz w:val="20"/>
          <w:highlight w:val="none"/>
          <w:lang w:eastAsia="zh-CN"/>
          <w14:textFill>
            <w14:solidFill>
              <w14:schemeClr w14:val="tx1"/>
            </w14:solidFill>
          </w14:textFill>
        </w:rPr>
      </w:pPr>
    </w:p>
    <w:p w14:paraId="58ED8379">
      <w:pPr>
        <w:pStyle w:val="11"/>
        <w:wordWrap w:val="0"/>
        <w:spacing w:before="6"/>
        <w:rPr>
          <w:rFonts w:hint="eastAsia" w:ascii="宋体" w:hAnsi="宋体" w:eastAsia="宋体" w:cs="宋体"/>
          <w:b/>
          <w:color w:val="000000" w:themeColor="text1"/>
          <w:sz w:val="12"/>
          <w:highlight w:val="none"/>
          <w:lang w:eastAsia="zh-CN"/>
          <w14:textFill>
            <w14:solidFill>
              <w14:schemeClr w14:val="tx1"/>
            </w14:solidFill>
          </w14:textFill>
        </w:rPr>
      </w:pPr>
    </w:p>
    <w:p w14:paraId="53B71A14">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一、报价函及报价函附录 </w:t>
      </w:r>
    </w:p>
    <w:p w14:paraId="68E389FE">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二、首次报价一览表</w:t>
      </w:r>
    </w:p>
    <w:p w14:paraId="11C71C61">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三、法定代表人身份证明</w:t>
      </w:r>
    </w:p>
    <w:p w14:paraId="44E44EDA">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四、授权委托书</w:t>
      </w:r>
    </w:p>
    <w:p w14:paraId="5A0CAE9D">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五、资格审查资料 </w:t>
      </w:r>
    </w:p>
    <w:p w14:paraId="71947669">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六、技术</w:t>
      </w:r>
      <w:r>
        <w:rPr>
          <w:rFonts w:hint="eastAsia"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lang w:eastAsia="zh-CN"/>
          <w14:textFill>
            <w14:solidFill>
              <w14:schemeClr w14:val="tx1"/>
            </w14:solidFill>
          </w14:textFill>
        </w:rPr>
        <w:t xml:space="preserve">方案 </w:t>
      </w:r>
    </w:p>
    <w:p w14:paraId="0BDD5E71">
      <w:pPr>
        <w:pStyle w:val="11"/>
        <w:wordWrap w:val="0"/>
        <w:spacing w:before="36" w:line="472" w:lineRule="auto"/>
        <w:ind w:left="100" w:right="345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七、其他资料</w:t>
      </w:r>
    </w:p>
    <w:p w14:paraId="06134178">
      <w:pPr>
        <w:wordWrap w:val="0"/>
        <w:spacing w:line="472" w:lineRule="auto"/>
        <w:rPr>
          <w:rFonts w:hint="eastAsia" w:ascii="宋体" w:hAnsi="宋体" w:eastAsia="宋体" w:cs="宋体"/>
          <w:color w:val="000000" w:themeColor="text1"/>
          <w:highlight w:val="none"/>
          <w:lang w:eastAsia="zh-CN"/>
          <w14:textFill>
            <w14:solidFill>
              <w14:schemeClr w14:val="tx1"/>
            </w14:solidFill>
          </w14:textFill>
        </w:rPr>
        <w:sectPr>
          <w:pgSz w:w="12240" w:h="15840"/>
          <w:pgMar w:top="1400" w:right="1720" w:bottom="1120" w:left="1700" w:header="0" w:footer="921" w:gutter="0"/>
          <w:pgNumType w:fmt="decimal"/>
          <w:cols w:space="720" w:num="1"/>
        </w:sectPr>
      </w:pPr>
    </w:p>
    <w:p w14:paraId="4AF056C9">
      <w:pPr>
        <w:wordWrap w:val="0"/>
        <w:spacing w:after="240" w:afterLines="10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125" w:name="_bookmark195"/>
      <w:bookmarkEnd w:id="125"/>
      <w:r>
        <w:rPr>
          <w:rFonts w:hint="eastAsia" w:ascii="宋体" w:hAnsi="宋体" w:eastAsia="宋体" w:cs="宋体"/>
          <w:b/>
          <w:bCs/>
          <w:color w:val="000000" w:themeColor="text1"/>
          <w:sz w:val="32"/>
          <w:szCs w:val="32"/>
          <w:highlight w:val="none"/>
          <w:lang w:eastAsia="zh-CN"/>
          <w14:textFill>
            <w14:solidFill>
              <w14:schemeClr w14:val="tx1"/>
            </w14:solidFill>
          </w14:textFill>
        </w:rPr>
        <w:t>一、报价函及报价函附录</w:t>
      </w:r>
    </w:p>
    <w:p w14:paraId="7447944D">
      <w:pPr>
        <w:pStyle w:val="4"/>
        <w:wordWrap w:val="0"/>
        <w:spacing w:line="360" w:lineRule="auto"/>
        <w:ind w:left="0" w:right="0"/>
        <w:jc w:val="center"/>
        <w:rPr>
          <w:rFonts w:hint="eastAsia" w:ascii="宋体" w:hAnsi="宋体" w:eastAsia="宋体" w:cs="宋体"/>
          <w:color w:val="000000" w:themeColor="text1"/>
          <w:highlight w:val="none"/>
          <w:lang w:eastAsia="zh-CN"/>
          <w14:textFill>
            <w14:solidFill>
              <w14:schemeClr w14:val="tx1"/>
            </w14:solidFill>
          </w14:textFill>
        </w:rPr>
      </w:pPr>
      <w:bookmarkStart w:id="126" w:name="_bookmark196"/>
      <w:bookmarkEnd w:id="126"/>
      <w:bookmarkStart w:id="127" w:name="_Toc5430"/>
      <w:r>
        <w:rPr>
          <w:rFonts w:hint="eastAsia" w:ascii="宋体" w:hAnsi="宋体" w:eastAsia="宋体" w:cs="宋体"/>
          <w:color w:val="000000" w:themeColor="text1"/>
          <w:highlight w:val="none"/>
          <w:lang w:eastAsia="zh-CN"/>
          <w14:textFill>
            <w14:solidFill>
              <w14:schemeClr w14:val="tx1"/>
            </w14:solidFill>
          </w14:textFill>
        </w:rPr>
        <w:t>（一）报价函</w:t>
      </w:r>
      <w:bookmarkEnd w:id="127"/>
    </w:p>
    <w:p w14:paraId="1F77D88B">
      <w:pPr>
        <w:pStyle w:val="11"/>
        <w:tabs>
          <w:tab w:val="left" w:pos="1991"/>
        </w:tabs>
        <w:wordWrap w:val="0"/>
        <w:ind w:left="100"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spacing w:val="-3"/>
          <w:highlight w:val="none"/>
          <w:lang w:eastAsia="zh-CN"/>
          <w14:textFill>
            <w14:solidFill>
              <w14:schemeClr w14:val="tx1"/>
            </w14:solidFill>
          </w14:textFill>
        </w:rPr>
        <w:t>名</w:t>
      </w:r>
      <w:r>
        <w:rPr>
          <w:rFonts w:hint="eastAsia" w:ascii="宋体" w:hAnsi="宋体" w:eastAsia="宋体" w:cs="宋体"/>
          <w:color w:val="000000" w:themeColor="text1"/>
          <w:highlight w:val="none"/>
          <w:lang w:eastAsia="zh-CN"/>
          <w14:textFill>
            <w14:solidFill>
              <w14:schemeClr w14:val="tx1"/>
            </w14:solidFill>
          </w14:textFill>
        </w:rPr>
        <w:t>称</w:t>
      </w:r>
      <w:r>
        <w:rPr>
          <w:rFonts w:hint="eastAsia" w:ascii="宋体" w:hAnsi="宋体" w:eastAsia="宋体" w:cs="宋体"/>
          <w:color w:val="000000" w:themeColor="text1"/>
          <w:spacing w:val="-108"/>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w:t>
      </w:r>
    </w:p>
    <w:p w14:paraId="6567CC10">
      <w:pPr>
        <w:pStyle w:val="11"/>
        <w:wordWrap w:val="0"/>
        <w:spacing w:before="12"/>
        <w:rPr>
          <w:rFonts w:hint="eastAsia" w:ascii="宋体" w:hAnsi="宋体" w:eastAsia="宋体" w:cs="宋体"/>
          <w:color w:val="000000" w:themeColor="text1"/>
          <w:sz w:val="9"/>
          <w:highlight w:val="none"/>
          <w:lang w:eastAsia="zh-CN"/>
          <w14:textFill>
            <w14:solidFill>
              <w14:schemeClr w14:val="tx1"/>
            </w14:solidFill>
          </w14:textFill>
        </w:rPr>
      </w:pPr>
    </w:p>
    <w:p w14:paraId="6813C493">
      <w:pPr>
        <w:pStyle w:val="11"/>
        <w:tabs>
          <w:tab w:val="left" w:pos="1468"/>
          <w:tab w:val="left" w:pos="3883"/>
        </w:tabs>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spacing w:val="-9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我</w:t>
      </w:r>
      <w:r>
        <w:rPr>
          <w:rFonts w:hint="eastAsia" w:ascii="宋体" w:hAnsi="宋体" w:eastAsia="宋体" w:cs="宋体"/>
          <w:color w:val="000000" w:themeColor="text1"/>
          <w:spacing w:val="-3"/>
          <w:highlight w:val="none"/>
          <w:lang w:eastAsia="zh-CN"/>
          <w14:textFill>
            <w14:solidFill>
              <w14:schemeClr w14:val="tx1"/>
            </w14:solidFill>
          </w14:textFill>
        </w:rPr>
        <w:t>方</w:t>
      </w:r>
      <w:r>
        <w:rPr>
          <w:rFonts w:hint="eastAsia" w:ascii="宋体" w:hAnsi="宋体" w:eastAsia="宋体" w:cs="宋体"/>
          <w:color w:val="000000" w:themeColor="text1"/>
          <w:highlight w:val="none"/>
          <w:lang w:eastAsia="zh-CN"/>
          <w14:textFill>
            <w14:solidFill>
              <w14:schemeClr w14:val="tx1"/>
            </w14:solidFill>
          </w14:textFill>
        </w:rPr>
        <w:t>已</w:t>
      </w:r>
      <w:r>
        <w:rPr>
          <w:rFonts w:hint="eastAsia" w:ascii="宋体" w:hAnsi="宋体" w:eastAsia="宋体" w:cs="宋体"/>
          <w:color w:val="000000" w:themeColor="text1"/>
          <w:spacing w:val="-3"/>
          <w:highlight w:val="none"/>
          <w:lang w:eastAsia="zh-CN"/>
          <w14:textFill>
            <w14:solidFill>
              <w14:schemeClr w14:val="tx1"/>
            </w14:solidFill>
          </w14:textFill>
        </w:rPr>
        <w:t>仔</w:t>
      </w:r>
      <w:r>
        <w:rPr>
          <w:rFonts w:hint="eastAsia" w:ascii="宋体" w:hAnsi="宋体" w:eastAsia="宋体" w:cs="宋体"/>
          <w:color w:val="000000" w:themeColor="text1"/>
          <w:highlight w:val="none"/>
          <w:lang w:eastAsia="zh-CN"/>
          <w14:textFill>
            <w14:solidFill>
              <w14:schemeClr w14:val="tx1"/>
            </w14:solidFill>
          </w14:textFill>
        </w:rPr>
        <w:t>细</w:t>
      </w:r>
      <w:r>
        <w:rPr>
          <w:rFonts w:hint="eastAsia" w:ascii="宋体" w:hAnsi="宋体" w:eastAsia="宋体" w:cs="宋体"/>
          <w:color w:val="000000" w:themeColor="text1"/>
          <w:spacing w:val="-3"/>
          <w:highlight w:val="none"/>
          <w:lang w:eastAsia="zh-CN"/>
          <w14:textFill>
            <w14:solidFill>
              <w14:schemeClr w14:val="tx1"/>
            </w14:solidFill>
          </w14:textFill>
        </w:rPr>
        <w:t>研</w:t>
      </w:r>
      <w:r>
        <w:rPr>
          <w:rFonts w:hint="eastAsia" w:ascii="宋体" w:hAnsi="宋体" w:eastAsia="宋体" w:cs="宋体"/>
          <w:color w:val="000000" w:themeColor="text1"/>
          <w:highlight w:val="none"/>
          <w:lang w:eastAsia="zh-CN"/>
          <w14:textFill>
            <w14:solidFill>
              <w14:schemeClr w14:val="tx1"/>
            </w14:solidFill>
          </w14:textFill>
        </w:rPr>
        <w:t>究了</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3"/>
          <w:highlight w:val="none"/>
          <w:u w:val="singl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项</w:t>
      </w:r>
      <w:r>
        <w:rPr>
          <w:rFonts w:hint="eastAsia" w:ascii="宋体" w:hAnsi="宋体" w:eastAsia="宋体" w:cs="宋体"/>
          <w:color w:val="000000" w:themeColor="text1"/>
          <w:spacing w:val="-3"/>
          <w:highlight w:val="none"/>
          <w:lang w:eastAsia="zh-CN"/>
          <w14:textFill>
            <w14:solidFill>
              <w14:schemeClr w14:val="tx1"/>
            </w14:solidFill>
          </w14:textFill>
        </w:rPr>
        <w:t>目</w:t>
      </w:r>
      <w:r>
        <w:rPr>
          <w:rFonts w:hint="eastAsia" w:ascii="宋体" w:hAnsi="宋体" w:eastAsia="宋体" w:cs="宋体"/>
          <w:color w:val="000000" w:themeColor="text1"/>
          <w:highlight w:val="none"/>
          <w:lang w:eastAsia="zh-CN"/>
          <w14:textFill>
            <w14:solidFill>
              <w14:schemeClr w14:val="tx1"/>
            </w14:solidFill>
          </w14:textFill>
        </w:rPr>
        <w:t>名称</w:t>
      </w:r>
      <w:r>
        <w:rPr>
          <w:rFonts w:hint="eastAsia" w:ascii="宋体" w:hAnsi="宋体" w:eastAsia="宋体" w:cs="宋体"/>
          <w:color w:val="000000" w:themeColor="text1"/>
          <w:spacing w:val="-94"/>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lang w:eastAsia="zh-CN"/>
          <w14:textFill>
            <w14:solidFill>
              <w14:schemeClr w14:val="tx1"/>
            </w14:solidFill>
          </w14:textFill>
        </w:rPr>
        <w:t>项</w:t>
      </w:r>
      <w:r>
        <w:rPr>
          <w:rFonts w:hint="eastAsia" w:ascii="宋体" w:hAnsi="宋体" w:eastAsia="宋体" w:cs="宋体"/>
          <w:color w:val="000000" w:themeColor="text1"/>
          <w:spacing w:val="-1"/>
          <w:highlight w:val="none"/>
          <w:lang w:eastAsia="zh-CN"/>
          <w14:textFill>
            <w14:solidFill>
              <w14:schemeClr w14:val="tx1"/>
            </w14:solidFill>
          </w14:textFill>
        </w:rPr>
        <w:t>目</w:t>
      </w:r>
      <w:r>
        <w:rPr>
          <w:rFonts w:hint="eastAsia" w:ascii="宋体" w:hAnsi="宋体" w:eastAsia="宋体" w:cs="宋体"/>
          <w:color w:val="000000" w:themeColor="text1"/>
          <w:spacing w:val="-3"/>
          <w:highlight w:val="none"/>
          <w:lang w:eastAsia="zh-CN"/>
          <w14:textFill>
            <w14:solidFill>
              <w14:schemeClr w14:val="tx1"/>
            </w14:solidFill>
          </w14:textFill>
        </w:rPr>
        <w:t>磋商文</w:t>
      </w:r>
      <w:r>
        <w:rPr>
          <w:rFonts w:hint="eastAsia" w:ascii="宋体" w:hAnsi="宋体" w:eastAsia="宋体" w:cs="宋体"/>
          <w:color w:val="000000" w:themeColor="text1"/>
          <w:highlight w:val="none"/>
          <w:lang w:eastAsia="zh-CN"/>
          <w14:textFill>
            <w14:solidFill>
              <w14:schemeClr w14:val="tx1"/>
            </w14:solidFill>
          </w14:textFill>
        </w:rPr>
        <w:t>件</w:t>
      </w:r>
      <w:r>
        <w:rPr>
          <w:rFonts w:hint="eastAsia" w:ascii="宋体" w:hAnsi="宋体" w:eastAsia="宋体" w:cs="宋体"/>
          <w:color w:val="000000" w:themeColor="text1"/>
          <w:spacing w:val="-3"/>
          <w:highlight w:val="none"/>
          <w:lang w:eastAsia="zh-CN"/>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全部</w:t>
      </w:r>
      <w:r>
        <w:rPr>
          <w:rFonts w:hint="eastAsia" w:ascii="宋体" w:hAnsi="宋体" w:eastAsia="宋体" w:cs="宋体"/>
          <w:color w:val="000000" w:themeColor="text1"/>
          <w:spacing w:val="-3"/>
          <w:highlight w:val="none"/>
          <w:lang w:eastAsia="zh-CN"/>
          <w14:textFill>
            <w14:solidFill>
              <w14:schemeClr w14:val="tx1"/>
            </w14:solidFill>
          </w14:textFill>
        </w:rPr>
        <w:t>内容</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pacing w:val="-4"/>
          <w:highlight w:val="none"/>
          <w:lang w:eastAsia="zh-CN"/>
          <w14:textFill>
            <w14:solidFill>
              <w14:schemeClr w14:val="tx1"/>
            </w14:solidFill>
          </w14:textFill>
        </w:rPr>
        <w:t>愿意以人民币（大写）</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5"/>
          <w:highlight w:val="none"/>
          <w:lang w:eastAsia="zh-CN"/>
          <w14:textFill>
            <w14:solidFill>
              <w14:schemeClr w14:val="tx1"/>
            </w14:solidFill>
          </w14:textFill>
        </w:rPr>
        <w:t>）的磋商总报价</w:t>
      </w:r>
      <w:r>
        <w:rPr>
          <w:rFonts w:hint="eastAsia" w:ascii="宋体" w:hAnsi="宋体" w:eastAsia="宋体" w:cs="宋体"/>
          <w:color w:val="000000" w:themeColor="text1"/>
          <w:highlight w:val="none"/>
          <w:lang w:eastAsia="zh-CN"/>
          <w14:textFill>
            <w14:solidFill>
              <w14:schemeClr w14:val="tx1"/>
            </w14:solidFill>
          </w14:textFill>
        </w:rPr>
        <w:t>，合同履行期限（供货期）：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完成服务工作，</w:t>
      </w:r>
      <w:r>
        <w:rPr>
          <w:rFonts w:hint="eastAsia" w:cs="宋体"/>
          <w:color w:val="000000" w:themeColor="text1"/>
          <w:highlight w:val="none"/>
          <w:lang w:eastAsia="zh-CN"/>
          <w14:textFill>
            <w14:solidFill>
              <w14:schemeClr w14:val="tx1"/>
            </w14:solidFill>
          </w14:textFill>
        </w:rPr>
        <w:t>质量标准</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188DB004">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 我方的响应文件包括下列内容：</w:t>
      </w:r>
    </w:p>
    <w:p w14:paraId="17C1C87A">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（1）报价函及报价函附录；</w:t>
      </w:r>
    </w:p>
    <w:p w14:paraId="61C4D064">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（2）首次报价一览表；</w:t>
      </w:r>
    </w:p>
    <w:p w14:paraId="7127B6DE">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（3）法定代表人身份证明；</w:t>
      </w:r>
    </w:p>
    <w:p w14:paraId="6DB4B15F">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（4）授权委托书；</w:t>
      </w:r>
    </w:p>
    <w:p w14:paraId="1241CA19">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（5）资格审查资料；</w:t>
      </w:r>
    </w:p>
    <w:p w14:paraId="2F9F74E8">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w:t>
      </w:r>
      <w:r>
        <w:rPr>
          <w:rFonts w:hint="eastAsia" w:cs="宋体"/>
          <w:color w:val="000000" w:themeColor="text1"/>
          <w:highlight w:val="none"/>
          <w:lang w:eastAsia="zh-CN"/>
          <w14:textFill>
            <w14:solidFill>
              <w14:schemeClr w14:val="tx1"/>
            </w14:solidFill>
          </w14:textFill>
        </w:rPr>
        <w:t>）技术响应</w:t>
      </w:r>
      <w:r>
        <w:rPr>
          <w:rFonts w:hint="eastAsia" w:ascii="宋体" w:hAnsi="宋体" w:eastAsia="宋体" w:cs="宋体"/>
          <w:color w:val="000000" w:themeColor="text1"/>
          <w:highlight w:val="none"/>
          <w:lang w:eastAsia="zh-CN"/>
          <w14:textFill>
            <w14:solidFill>
              <w14:schemeClr w14:val="tx1"/>
            </w14:solidFill>
          </w14:textFill>
        </w:rPr>
        <w:t>方案；</w:t>
      </w:r>
    </w:p>
    <w:p w14:paraId="07102149">
      <w:pPr>
        <w:pStyle w:val="11"/>
        <w:wordWrap w:val="0"/>
        <w:spacing w:line="312" w:lineRule="auto"/>
        <w:ind w:firstLine="735" w:firstLineChars="35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w:t>
      </w:r>
    </w:p>
    <w:p w14:paraId="6BBBFC74">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响应文件的上述组成部分如存在内容不一致的，以报价函为准。 </w:t>
      </w:r>
    </w:p>
    <w:p w14:paraId="60B1ACA8">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3．我方承诺在磋商文件规定的磋商有效期内不撤销响应文件。</w:t>
      </w:r>
    </w:p>
    <w:p w14:paraId="3073C386">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4．如我方中标，我方承诺：</w:t>
      </w:r>
    </w:p>
    <w:p w14:paraId="79969F4E">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（1）在收到成交通知书后，在成交通知书规定的期限内与你方签订合同；</w:t>
      </w:r>
    </w:p>
    <w:p w14:paraId="4BCD8F5A">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（2）在签订合同时不向你方提出附加条件；</w:t>
      </w:r>
    </w:p>
    <w:p w14:paraId="6A55E122">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（3）按照磋商文件要求提交履约保证金；</w:t>
      </w:r>
    </w:p>
    <w:p w14:paraId="09B57463">
      <w:pPr>
        <w:pStyle w:val="11"/>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（4）在合同约定的期限内完成合同规定的全部义务。</w:t>
      </w:r>
    </w:p>
    <w:p w14:paraId="71DA03A8">
      <w:pPr>
        <w:pStyle w:val="11"/>
        <w:wordWrap w:val="0"/>
        <w:spacing w:line="312" w:lineRule="auto"/>
        <w:ind w:firstLine="404"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 xml:space="preserve">5．我方在此声明，所递交的响应文件及有关资料内容完整、真实和准确，且不存在第二章 </w:t>
      </w:r>
      <w:r>
        <w:rPr>
          <w:rFonts w:hint="eastAsia" w:ascii="宋体" w:hAnsi="宋体" w:eastAsia="宋体" w:cs="宋体"/>
          <w:color w:val="000000" w:themeColor="text1"/>
          <w:highlight w:val="none"/>
          <w:lang w:eastAsia="zh-CN"/>
          <w14:textFill>
            <w14:solidFill>
              <w14:schemeClr w14:val="tx1"/>
            </w14:solidFill>
          </w14:textFill>
        </w:rPr>
        <w:t>“供应商须知”第</w:t>
      </w:r>
      <w:r>
        <w:rPr>
          <w:rFonts w:hint="eastAsia" w:ascii="宋体" w:hAnsi="宋体" w:eastAsia="宋体" w:cs="宋体"/>
          <w:color w:val="000000" w:themeColor="text1"/>
          <w:spacing w:val="-55"/>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1.4.3 项规定的任何一种情形。</w:t>
      </w:r>
    </w:p>
    <w:p w14:paraId="1AF417C6">
      <w:pPr>
        <w:pStyle w:val="11"/>
        <w:tabs>
          <w:tab w:val="left" w:pos="3880"/>
        </w:tabs>
        <w:wordWrap w:val="0"/>
        <w:spacing w:line="312" w:lineRule="auto"/>
        <w:ind w:firstLine="420" w:firstLineChars="20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（其</w:t>
      </w:r>
      <w:r>
        <w:rPr>
          <w:rFonts w:hint="eastAsia" w:ascii="宋体" w:hAnsi="宋体" w:eastAsia="宋体" w:cs="宋体"/>
          <w:color w:val="000000" w:themeColor="text1"/>
          <w:spacing w:val="-3"/>
          <w:highlight w:val="none"/>
          <w:lang w:eastAsia="zh-CN"/>
          <w14:textFill>
            <w14:solidFill>
              <w14:schemeClr w14:val="tx1"/>
            </w14:solidFill>
          </w14:textFill>
        </w:rPr>
        <w:t>他</w:t>
      </w:r>
      <w:r>
        <w:rPr>
          <w:rFonts w:hint="eastAsia" w:ascii="宋体" w:hAnsi="宋体" w:eastAsia="宋体" w:cs="宋体"/>
          <w:color w:val="000000" w:themeColor="text1"/>
          <w:highlight w:val="none"/>
          <w:lang w:eastAsia="zh-CN"/>
          <w14:textFill>
            <w14:solidFill>
              <w14:schemeClr w14:val="tx1"/>
            </w14:solidFill>
          </w14:textFill>
        </w:rPr>
        <w:t>补</w:t>
      </w:r>
      <w:r>
        <w:rPr>
          <w:rFonts w:hint="eastAsia" w:ascii="宋体" w:hAnsi="宋体" w:eastAsia="宋体" w:cs="宋体"/>
          <w:color w:val="000000" w:themeColor="text1"/>
          <w:spacing w:val="-3"/>
          <w:highlight w:val="none"/>
          <w:lang w:eastAsia="zh-CN"/>
          <w14:textFill>
            <w14:solidFill>
              <w14:schemeClr w14:val="tx1"/>
            </w14:solidFill>
          </w14:textFill>
        </w:rPr>
        <w:t>充</w:t>
      </w:r>
      <w:r>
        <w:rPr>
          <w:rFonts w:hint="eastAsia" w:ascii="宋体" w:hAnsi="宋体" w:eastAsia="宋体" w:cs="宋体"/>
          <w:color w:val="000000" w:themeColor="text1"/>
          <w:highlight w:val="none"/>
          <w:lang w:eastAsia="zh-CN"/>
          <w14:textFill>
            <w14:solidFill>
              <w14:schemeClr w14:val="tx1"/>
            </w14:solidFill>
          </w14:textFill>
        </w:rPr>
        <w:t>说</w:t>
      </w:r>
      <w:r>
        <w:rPr>
          <w:rFonts w:hint="eastAsia" w:ascii="宋体" w:hAnsi="宋体" w:eastAsia="宋体" w:cs="宋体"/>
          <w:color w:val="000000" w:themeColor="text1"/>
          <w:spacing w:val="-3"/>
          <w:highlight w:val="none"/>
          <w:lang w:eastAsia="zh-CN"/>
          <w14:textFill>
            <w14:solidFill>
              <w14:schemeClr w14:val="tx1"/>
            </w14:solidFill>
          </w14:textFill>
        </w:rPr>
        <w:t>明</w:t>
      </w:r>
      <w:r>
        <w:rPr>
          <w:rFonts w:hint="eastAsia" w:ascii="宋体" w:hAnsi="宋体" w:eastAsia="宋体" w:cs="宋体"/>
          <w:color w:val="000000" w:themeColor="text1"/>
          <w:spacing w:val="-106"/>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w:t>
      </w:r>
    </w:p>
    <w:p w14:paraId="3F236EF1">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3EF08A55">
      <w:pPr>
        <w:pStyle w:val="11"/>
        <w:wordWrap w:val="0"/>
        <w:spacing w:before="4"/>
        <w:rPr>
          <w:rFonts w:hint="eastAsia" w:ascii="宋体" w:hAnsi="宋体" w:eastAsia="宋体" w:cs="宋体"/>
          <w:color w:val="000000" w:themeColor="text1"/>
          <w:sz w:val="22"/>
          <w:highlight w:val="none"/>
          <w:lang w:eastAsia="zh-CN"/>
          <w14:textFill>
            <w14:solidFill>
              <w14:schemeClr w14:val="tx1"/>
            </w14:solidFill>
          </w14:textFill>
        </w:rPr>
      </w:pPr>
    </w:p>
    <w:p w14:paraId="68AD7D77">
      <w:pPr>
        <w:pStyle w:val="11"/>
        <w:tabs>
          <w:tab w:val="left" w:pos="7241"/>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（盖单位章）</w:t>
      </w:r>
    </w:p>
    <w:p w14:paraId="64DB206C">
      <w:pPr>
        <w:pStyle w:val="11"/>
        <w:tabs>
          <w:tab w:val="left" w:pos="6381"/>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（签字）</w:t>
      </w:r>
    </w:p>
    <w:p w14:paraId="7EABDC8F">
      <w:pPr>
        <w:pStyle w:val="11"/>
        <w:tabs>
          <w:tab w:val="left" w:pos="3232"/>
          <w:tab w:val="left" w:pos="8529"/>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    址：</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7F23F0FA">
      <w:pPr>
        <w:pStyle w:val="11"/>
        <w:tabs>
          <w:tab w:val="left" w:pos="3232"/>
          <w:tab w:val="left" w:pos="8529"/>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网    址：</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7778B7FC">
      <w:pPr>
        <w:pStyle w:val="11"/>
        <w:tabs>
          <w:tab w:val="left" w:pos="3232"/>
          <w:tab w:val="left" w:pos="8529"/>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电    话：</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08FEFEE5">
      <w:pPr>
        <w:pStyle w:val="11"/>
        <w:tabs>
          <w:tab w:val="left" w:pos="3232"/>
          <w:tab w:val="left" w:pos="8529"/>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传    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02EA4AD7">
      <w:pPr>
        <w:pStyle w:val="11"/>
        <w:tabs>
          <w:tab w:val="left" w:pos="8529"/>
        </w:tabs>
        <w:wordWrap w:val="0"/>
        <w:spacing w:line="312" w:lineRule="auto"/>
        <w:ind w:left="2640" w:left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邮政编码：</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69D12573">
      <w:pPr>
        <w:pStyle w:val="11"/>
        <w:wordWrap w:val="0"/>
        <w:spacing w:before="1"/>
        <w:rPr>
          <w:rFonts w:hint="eastAsia" w:ascii="宋体" w:hAnsi="宋体" w:eastAsia="宋体" w:cs="宋体"/>
          <w:color w:val="000000" w:themeColor="text1"/>
          <w:sz w:val="11"/>
          <w:highlight w:val="none"/>
          <w:lang w:eastAsia="zh-CN"/>
          <w14:textFill>
            <w14:solidFill>
              <w14:schemeClr w14:val="tx1"/>
            </w14:solidFill>
          </w14:textFill>
        </w:rPr>
      </w:pPr>
    </w:p>
    <w:p w14:paraId="74094B9E">
      <w:pPr>
        <w:pStyle w:val="11"/>
        <w:tabs>
          <w:tab w:val="left" w:pos="631"/>
          <w:tab w:val="left" w:pos="1471"/>
          <w:tab w:val="left" w:pos="2311"/>
        </w:tabs>
        <w:wordWrap w:val="0"/>
        <w:spacing w:before="37"/>
        <w:ind w:right="117"/>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1"/>
          <w:highlight w:val="none"/>
          <w:lang w:eastAsia="zh-CN"/>
          <w14:textFill>
            <w14:solidFill>
              <w14:schemeClr w14:val="tx1"/>
            </w14:solidFill>
          </w14:textFill>
        </w:rPr>
        <w:t>日</w:t>
      </w:r>
    </w:p>
    <w:p w14:paraId="43DF78BB">
      <w:pPr>
        <w:wordWrap w:val="0"/>
        <w:jc w:val="right"/>
        <w:rPr>
          <w:rFonts w:hint="eastAsia" w:ascii="宋体" w:hAnsi="宋体" w:eastAsia="宋体" w:cs="宋体"/>
          <w:color w:val="000000" w:themeColor="text1"/>
          <w:highlight w:val="none"/>
          <w:lang w:eastAsia="zh-CN"/>
          <w14:textFill>
            <w14:solidFill>
              <w14:schemeClr w14:val="tx1"/>
            </w14:solidFill>
          </w14:textFill>
        </w:rPr>
        <w:sectPr>
          <w:pgSz w:w="12240" w:h="15840"/>
          <w:pgMar w:top="1500" w:right="1680" w:bottom="1120" w:left="1720" w:header="0" w:footer="921" w:gutter="0"/>
          <w:pgNumType w:fmt="decimal"/>
          <w:cols w:space="720" w:num="1"/>
        </w:sectPr>
      </w:pPr>
    </w:p>
    <w:p w14:paraId="1550CF4E">
      <w:pPr>
        <w:pStyle w:val="4"/>
        <w:wordWrap w:val="0"/>
        <w:spacing w:line="360" w:lineRule="auto"/>
        <w:ind w:left="0" w:right="0"/>
        <w:jc w:val="center"/>
        <w:rPr>
          <w:rFonts w:hint="eastAsia" w:ascii="宋体" w:hAnsi="宋体" w:eastAsia="宋体" w:cs="宋体"/>
          <w:color w:val="000000" w:themeColor="text1"/>
          <w:highlight w:val="none"/>
          <w:lang w:eastAsia="zh-CN"/>
          <w14:textFill>
            <w14:solidFill>
              <w14:schemeClr w14:val="tx1"/>
            </w14:solidFill>
          </w14:textFill>
        </w:rPr>
      </w:pPr>
      <w:bookmarkStart w:id="128" w:name="_bookmark197"/>
      <w:bookmarkEnd w:id="128"/>
      <w:bookmarkStart w:id="129" w:name="_Toc4049"/>
      <w:r>
        <w:rPr>
          <w:rFonts w:hint="eastAsia" w:ascii="宋体" w:hAnsi="宋体" w:eastAsia="宋体" w:cs="宋体"/>
          <w:color w:val="000000" w:themeColor="text1"/>
          <w:highlight w:val="none"/>
          <w:lang w:eastAsia="zh-CN"/>
          <w14:textFill>
            <w14:solidFill>
              <w14:schemeClr w14:val="tx1"/>
            </w14:solidFill>
          </w14:textFill>
        </w:rPr>
        <w:t>（二）报价函附录</w:t>
      </w:r>
      <w:bookmarkEnd w:id="129"/>
    </w:p>
    <w:p w14:paraId="56CD25B0">
      <w:pPr>
        <w:pStyle w:val="11"/>
        <w:wordWrap w:val="0"/>
        <w:spacing w:before="11"/>
        <w:rPr>
          <w:rFonts w:hint="eastAsia" w:ascii="宋体" w:hAnsi="宋体" w:eastAsia="宋体" w:cs="宋体"/>
          <w:color w:val="000000" w:themeColor="text1"/>
          <w:sz w:val="21"/>
          <w:szCs w:val="21"/>
          <w:highlight w:val="none"/>
          <w:lang w:eastAsia="zh-CN"/>
          <w14:textFill>
            <w14:solidFill>
              <w14:schemeClr w14:val="tx1"/>
            </w14:solidFill>
          </w14:textFill>
        </w:rPr>
      </w:pPr>
    </w:p>
    <w:tbl>
      <w:tblPr>
        <w:tblStyle w:val="27"/>
        <w:tblW w:w="50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6"/>
        <w:gridCol w:w="3135"/>
        <w:gridCol w:w="2834"/>
        <w:gridCol w:w="1843"/>
      </w:tblGrid>
      <w:tr w14:paraId="67E2D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92" w:type="pct"/>
            <w:vAlign w:val="center"/>
          </w:tcPr>
          <w:p w14:paraId="70FE0FBC">
            <w:pPr>
              <w:pStyle w:val="39"/>
              <w:wordWrap w:val="0"/>
              <w:spacing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728" w:type="pct"/>
            <w:vAlign w:val="center"/>
          </w:tcPr>
          <w:p w14:paraId="0CF9B3ED">
            <w:pPr>
              <w:pStyle w:val="39"/>
              <w:wordWrap w:val="0"/>
              <w:spacing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1562" w:type="pct"/>
            <w:vAlign w:val="center"/>
          </w:tcPr>
          <w:p w14:paraId="320CB8BB">
            <w:pPr>
              <w:pStyle w:val="39"/>
              <w:wordWrap w:val="0"/>
              <w:spacing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约定内容</w:t>
            </w:r>
          </w:p>
        </w:tc>
        <w:tc>
          <w:tcPr>
            <w:tcW w:w="1016" w:type="pct"/>
            <w:vAlign w:val="center"/>
          </w:tcPr>
          <w:p w14:paraId="7C5DADC8">
            <w:pPr>
              <w:pStyle w:val="39"/>
              <w:wordWrap w:val="0"/>
              <w:spacing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14:paraId="7193B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92" w:type="pct"/>
            <w:vAlign w:val="center"/>
          </w:tcPr>
          <w:p w14:paraId="773074BD">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28" w:type="pct"/>
            <w:vAlign w:val="center"/>
          </w:tcPr>
          <w:p w14:paraId="368578E1">
            <w:pPr>
              <w:pStyle w:val="39"/>
              <w:wordWrap w:val="0"/>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合同履行期限（供货期）</w:t>
            </w:r>
          </w:p>
        </w:tc>
        <w:tc>
          <w:tcPr>
            <w:tcW w:w="1562" w:type="pct"/>
            <w:vAlign w:val="center"/>
          </w:tcPr>
          <w:p w14:paraId="3D1FBEBA">
            <w:pPr>
              <w:pStyle w:val="39"/>
              <w:wordWrap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p>
        </w:tc>
        <w:tc>
          <w:tcPr>
            <w:tcW w:w="1016" w:type="pct"/>
            <w:vAlign w:val="center"/>
          </w:tcPr>
          <w:p w14:paraId="4AB4BB2C">
            <w:pPr>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EC0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92" w:type="pct"/>
            <w:vAlign w:val="center"/>
          </w:tcPr>
          <w:p w14:paraId="6DB29240">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28" w:type="pct"/>
            <w:vAlign w:val="center"/>
          </w:tcPr>
          <w:p w14:paraId="636C1E60">
            <w:pPr>
              <w:pStyle w:val="39"/>
              <w:wordWrap w:val="0"/>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付款方式</w:t>
            </w:r>
          </w:p>
        </w:tc>
        <w:tc>
          <w:tcPr>
            <w:tcW w:w="1562" w:type="pct"/>
            <w:vAlign w:val="center"/>
          </w:tcPr>
          <w:p w14:paraId="445F21E3">
            <w:pPr>
              <w:pStyle w:val="39"/>
              <w:tabs>
                <w:tab w:val="left" w:pos="734"/>
              </w:tabs>
              <w:wordWrap w:val="0"/>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016" w:type="pct"/>
            <w:vAlign w:val="center"/>
          </w:tcPr>
          <w:p w14:paraId="40570EC1">
            <w:pPr>
              <w:wordWrap w:val="0"/>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6DB7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92" w:type="pct"/>
            <w:vAlign w:val="center"/>
          </w:tcPr>
          <w:p w14:paraId="5F7BF357">
            <w:pPr>
              <w:pStyle w:val="39"/>
              <w:wordWrap w:val="0"/>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28" w:type="pct"/>
            <w:vAlign w:val="center"/>
          </w:tcPr>
          <w:p w14:paraId="77FB4D3E">
            <w:pPr>
              <w:pStyle w:val="39"/>
              <w:wordWrap w:val="0"/>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质量标准</w:t>
            </w:r>
          </w:p>
        </w:tc>
        <w:tc>
          <w:tcPr>
            <w:tcW w:w="1562" w:type="pct"/>
            <w:vAlign w:val="center"/>
          </w:tcPr>
          <w:p w14:paraId="3175A5DF">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6" w:type="pct"/>
            <w:vAlign w:val="center"/>
          </w:tcPr>
          <w:p w14:paraId="258A4425">
            <w:pPr>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8D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92" w:type="pct"/>
            <w:vAlign w:val="center"/>
          </w:tcPr>
          <w:p w14:paraId="7D3A497D">
            <w:pPr>
              <w:pStyle w:val="39"/>
              <w:wordWrap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28" w:type="pct"/>
            <w:vAlign w:val="center"/>
          </w:tcPr>
          <w:p w14:paraId="22254AA7">
            <w:pPr>
              <w:pStyle w:val="39"/>
              <w:wordWrap w:val="0"/>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磋商有效期</w:t>
            </w:r>
          </w:p>
        </w:tc>
        <w:tc>
          <w:tcPr>
            <w:tcW w:w="1562" w:type="pct"/>
            <w:vAlign w:val="center"/>
          </w:tcPr>
          <w:p w14:paraId="7631E3BB">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6" w:type="pct"/>
            <w:vAlign w:val="center"/>
          </w:tcPr>
          <w:p w14:paraId="216AE197">
            <w:pPr>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25DE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92" w:type="pct"/>
            <w:vAlign w:val="center"/>
          </w:tcPr>
          <w:p w14:paraId="5E90E9EB">
            <w:pPr>
              <w:pStyle w:val="39"/>
              <w:wordWrap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728" w:type="pct"/>
            <w:vAlign w:val="center"/>
          </w:tcPr>
          <w:p w14:paraId="460924F9">
            <w:pPr>
              <w:pStyle w:val="39"/>
              <w:wordWrap w:val="0"/>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562" w:type="pct"/>
            <w:vAlign w:val="center"/>
          </w:tcPr>
          <w:p w14:paraId="582911AD">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16" w:type="pct"/>
            <w:vAlign w:val="center"/>
          </w:tcPr>
          <w:p w14:paraId="1207225F">
            <w:pPr>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797D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92" w:type="pct"/>
            <w:vAlign w:val="center"/>
          </w:tcPr>
          <w:p w14:paraId="08EEF58A">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728" w:type="pct"/>
            <w:vAlign w:val="center"/>
          </w:tcPr>
          <w:p w14:paraId="74EEDEA5">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62" w:type="pct"/>
            <w:vAlign w:val="center"/>
          </w:tcPr>
          <w:p w14:paraId="28DA9A76">
            <w:pPr>
              <w:pStyle w:val="39"/>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016" w:type="pct"/>
            <w:vAlign w:val="center"/>
          </w:tcPr>
          <w:p w14:paraId="3A5FCE8F">
            <w:pPr>
              <w:wordWrap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AE7C4DD">
      <w:pPr>
        <w:pStyle w:val="11"/>
        <w:wordWrap w:val="0"/>
        <w:rPr>
          <w:rFonts w:hint="eastAsia" w:ascii="宋体" w:hAnsi="宋体" w:eastAsia="宋体" w:cs="宋体"/>
          <w:color w:val="000000" w:themeColor="text1"/>
          <w:sz w:val="21"/>
          <w:szCs w:val="21"/>
          <w:highlight w:val="none"/>
          <w14:textFill>
            <w14:solidFill>
              <w14:schemeClr w14:val="tx1"/>
            </w14:solidFill>
          </w14:textFill>
        </w:rPr>
      </w:pPr>
    </w:p>
    <w:p w14:paraId="11E81332">
      <w:pPr>
        <w:pStyle w:val="11"/>
        <w:wordWrap w:val="0"/>
        <w:rPr>
          <w:rFonts w:hint="eastAsia" w:ascii="宋体" w:hAnsi="宋体" w:eastAsia="宋体" w:cs="宋体"/>
          <w:color w:val="000000" w:themeColor="text1"/>
          <w:sz w:val="21"/>
          <w:szCs w:val="21"/>
          <w:highlight w:val="none"/>
          <w14:textFill>
            <w14:solidFill>
              <w14:schemeClr w14:val="tx1"/>
            </w14:solidFill>
          </w14:textFill>
        </w:rPr>
      </w:pPr>
    </w:p>
    <w:p w14:paraId="28E00C75">
      <w:pPr>
        <w:pStyle w:val="11"/>
        <w:tabs>
          <w:tab w:val="left" w:pos="7321"/>
        </w:tabs>
        <w:wordWrap w:val="0"/>
        <w:spacing w:before="36"/>
        <w:ind w:left="270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w:t>
      </w:r>
    </w:p>
    <w:p w14:paraId="6718EC7A">
      <w:pPr>
        <w:pStyle w:val="11"/>
        <w:wordWrap w:val="0"/>
        <w:spacing w:before="12"/>
        <w:rPr>
          <w:rFonts w:hint="eastAsia" w:ascii="宋体" w:hAnsi="宋体" w:eastAsia="宋体" w:cs="宋体"/>
          <w:color w:val="000000" w:themeColor="text1"/>
          <w:sz w:val="21"/>
          <w:szCs w:val="21"/>
          <w:highlight w:val="none"/>
          <w14:textFill>
            <w14:solidFill>
              <w14:schemeClr w14:val="tx1"/>
            </w14:solidFill>
          </w14:textFill>
        </w:rPr>
      </w:pPr>
    </w:p>
    <w:p w14:paraId="57A924B4">
      <w:pPr>
        <w:pStyle w:val="11"/>
        <w:tabs>
          <w:tab w:val="left" w:pos="6481"/>
        </w:tabs>
        <w:wordWrap w:val="0"/>
        <w:spacing w:before="37"/>
        <w:ind w:left="270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（签字）</w:t>
      </w:r>
    </w:p>
    <w:p w14:paraId="39CA42D0">
      <w:pPr>
        <w:pStyle w:val="11"/>
        <w:wordWrap w:val="0"/>
        <w:spacing w:before="10"/>
        <w:rPr>
          <w:rFonts w:hint="eastAsia" w:ascii="宋体" w:hAnsi="宋体" w:eastAsia="宋体" w:cs="宋体"/>
          <w:color w:val="000000" w:themeColor="text1"/>
          <w:sz w:val="21"/>
          <w:szCs w:val="21"/>
          <w:highlight w:val="none"/>
          <w:lang w:eastAsia="zh-CN"/>
          <w14:textFill>
            <w14:solidFill>
              <w14:schemeClr w14:val="tx1"/>
            </w14:solidFill>
          </w14:textFill>
        </w:rPr>
      </w:pPr>
    </w:p>
    <w:p w14:paraId="0487D94C">
      <w:pPr>
        <w:pStyle w:val="11"/>
        <w:tabs>
          <w:tab w:val="left" w:pos="631"/>
          <w:tab w:val="left" w:pos="1471"/>
          <w:tab w:val="left" w:pos="2311"/>
        </w:tabs>
        <w:wordWrap w:val="0"/>
        <w:spacing w:before="36"/>
        <w:ind w:right="177"/>
        <w:jc w:val="righ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日</w:t>
      </w:r>
    </w:p>
    <w:p w14:paraId="5A2A7093">
      <w:pPr>
        <w:wordWrap w:val="0"/>
        <w:jc w:val="right"/>
        <w:rPr>
          <w:rFonts w:hint="eastAsia" w:ascii="宋体" w:hAnsi="宋体" w:eastAsia="宋体" w:cs="宋体"/>
          <w:color w:val="000000" w:themeColor="text1"/>
          <w:sz w:val="21"/>
          <w:szCs w:val="21"/>
          <w:highlight w:val="none"/>
          <w:lang w:eastAsia="zh-CN"/>
          <w14:textFill>
            <w14:solidFill>
              <w14:schemeClr w14:val="tx1"/>
            </w14:solidFill>
          </w14:textFill>
        </w:rPr>
        <w:sectPr>
          <w:pgSz w:w="12240" w:h="15840"/>
          <w:pgMar w:top="1400" w:right="1620" w:bottom="1120" w:left="1620" w:header="0" w:footer="921" w:gutter="0"/>
          <w:pgNumType w:fmt="decimal"/>
          <w:cols w:space="720" w:num="1"/>
        </w:sectPr>
      </w:pPr>
    </w:p>
    <w:p w14:paraId="3281B1B1">
      <w:pPr>
        <w:pStyle w:val="4"/>
        <w:wordWrap w:val="0"/>
        <w:spacing w:line="360" w:lineRule="auto"/>
        <w:ind w:left="0" w:right="0"/>
        <w:jc w:val="center"/>
        <w:rPr>
          <w:rFonts w:hint="eastAsia" w:ascii="宋体" w:hAnsi="宋体" w:eastAsia="宋体" w:cs="宋体"/>
          <w:color w:val="000000" w:themeColor="text1"/>
          <w:highlight w:val="none"/>
          <w:lang w:eastAsia="zh-CN"/>
          <w14:textFill>
            <w14:solidFill>
              <w14:schemeClr w14:val="tx1"/>
            </w14:solidFill>
          </w14:textFill>
        </w:rPr>
      </w:pPr>
      <w:bookmarkStart w:id="130" w:name="_bookmark198"/>
      <w:bookmarkEnd w:id="130"/>
    </w:p>
    <w:p w14:paraId="5501BDD6">
      <w:pPr>
        <w:wordWrap w:val="0"/>
        <w:spacing w:after="240" w:afterLines="10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二、首次报价一览表</w:t>
      </w:r>
    </w:p>
    <w:p w14:paraId="4DFD3A8F">
      <w:pPr>
        <w:widowControl/>
        <w:wordWrap w:val="0"/>
        <w:autoSpaceDE w:val="0"/>
        <w:autoSpaceDN w:val="0"/>
        <w:spacing w:line="360" w:lineRule="auto"/>
        <w:ind w:right="890"/>
        <w:textAlignment w:val="bottom"/>
        <w:rPr>
          <w:rFonts w:hint="eastAsia" w:ascii="宋体" w:hAnsi="宋体" w:eastAsia="宋体" w:cs="宋体"/>
          <w:color w:val="000000" w:themeColor="text1"/>
          <w:highlight w:val="none"/>
          <w:lang w:eastAsia="zh-CN"/>
          <w14:textFill>
            <w14:solidFill>
              <w14:schemeClr w14:val="tx1"/>
            </w14:solidFill>
          </w14:textFill>
        </w:rPr>
      </w:pPr>
    </w:p>
    <w:p w14:paraId="24AE2833">
      <w:pPr>
        <w:widowControl/>
        <w:wordWrap w:val="0"/>
        <w:autoSpaceDE w:val="0"/>
        <w:autoSpaceDN w:val="0"/>
        <w:spacing w:line="360" w:lineRule="auto"/>
        <w:textAlignment w:val="bottom"/>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项目名称：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66E6C001">
      <w:pPr>
        <w:widowControl/>
        <w:wordWrap w:val="0"/>
        <w:autoSpaceDE w:val="0"/>
        <w:autoSpaceDN w:val="0"/>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2229"/>
        <w:gridCol w:w="1921"/>
        <w:gridCol w:w="1516"/>
        <w:gridCol w:w="1517"/>
      </w:tblGrid>
      <w:tr w14:paraId="067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23" w:type="pct"/>
            <w:vAlign w:val="center"/>
          </w:tcPr>
          <w:p w14:paraId="4AC859EE">
            <w:pPr>
              <w:wordWrap w:val="0"/>
              <w:autoSpaceDE w:val="0"/>
              <w:autoSpaceDN w:val="0"/>
              <w:adjustRightInd w:val="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val="zh-CN"/>
                <w14:textFill>
                  <w14:solidFill>
                    <w14:schemeClr w14:val="tx1"/>
                  </w14:solidFill>
                </w14:textFill>
              </w:rPr>
              <w:t>名称</w:t>
            </w:r>
          </w:p>
        </w:tc>
        <w:tc>
          <w:tcPr>
            <w:tcW w:w="1233" w:type="pct"/>
            <w:vAlign w:val="center"/>
          </w:tcPr>
          <w:p w14:paraId="3D4F0858">
            <w:pPr>
              <w:wordWrap w:val="0"/>
              <w:autoSpaceDE w:val="0"/>
              <w:autoSpaceDN w:val="0"/>
              <w:adjustRightInd w:val="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Cs/>
                <w:color w:val="000000" w:themeColor="text1"/>
                <w:sz w:val="21"/>
                <w:szCs w:val="21"/>
                <w:highlight w:val="none"/>
                <w:lang w:val="zh-CN"/>
                <w14:textFill>
                  <w14:solidFill>
                    <w14:schemeClr w14:val="tx1"/>
                  </w14:solidFill>
                </w14:textFill>
              </w:rPr>
              <w:t>报价（</w:t>
            </w:r>
            <w:r>
              <w:rPr>
                <w:rFonts w:hint="eastAsia" w:ascii="宋体" w:hAnsi="宋体" w:eastAsia="宋体" w:cs="宋体"/>
                <w:bCs/>
                <w:color w:val="000000" w:themeColor="text1"/>
                <w:sz w:val="21"/>
                <w:szCs w:val="21"/>
                <w:highlight w:val="none"/>
                <w:lang w:eastAsia="zh-CN"/>
                <w14:textFill>
                  <w14:solidFill>
                    <w14:schemeClr w14:val="tx1"/>
                  </w14:solidFill>
                </w14:textFill>
              </w:rPr>
              <w:t>万元</w:t>
            </w:r>
            <w:r>
              <w:rPr>
                <w:rFonts w:hint="eastAsia" w:ascii="宋体" w:hAnsi="宋体" w:eastAsia="宋体" w:cs="宋体"/>
                <w:bCs/>
                <w:color w:val="000000" w:themeColor="text1"/>
                <w:sz w:val="21"/>
                <w:szCs w:val="21"/>
                <w:highlight w:val="none"/>
                <w:lang w:val="zh-CN"/>
                <w14:textFill>
                  <w14:solidFill>
                    <w14:schemeClr w14:val="tx1"/>
                  </w14:solidFill>
                </w14:textFill>
              </w:rPr>
              <w:t>）</w:t>
            </w:r>
          </w:p>
        </w:tc>
        <w:tc>
          <w:tcPr>
            <w:tcW w:w="1063" w:type="pct"/>
            <w:vAlign w:val="center"/>
          </w:tcPr>
          <w:p w14:paraId="03F8614C">
            <w:pPr>
              <w:wordWrap w:val="0"/>
              <w:autoSpaceDE w:val="0"/>
              <w:autoSpaceDN w:val="0"/>
              <w:adjustRightInd w:val="0"/>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合同履行期限</w:t>
            </w:r>
          </w:p>
          <w:p w14:paraId="02B23350">
            <w:pPr>
              <w:pStyle w:val="26"/>
              <w:spacing w:after="0"/>
              <w:ind w:left="0" w:leftChars="0" w:firstLine="0" w:firstLineChars="0"/>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（供货期）</w:t>
            </w:r>
          </w:p>
        </w:tc>
        <w:tc>
          <w:tcPr>
            <w:tcW w:w="839" w:type="pct"/>
            <w:vAlign w:val="center"/>
          </w:tcPr>
          <w:p w14:paraId="22D30B2C">
            <w:pPr>
              <w:wordWrap w:val="0"/>
              <w:autoSpaceDE w:val="0"/>
              <w:autoSpaceDN w:val="0"/>
              <w:adjustRightInd w:val="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s="宋体"/>
                <w:bCs/>
                <w:color w:val="000000" w:themeColor="text1"/>
                <w:sz w:val="21"/>
                <w:szCs w:val="21"/>
                <w:highlight w:val="none"/>
                <w:lang w:val="zh-CN" w:eastAsia="zh-CN"/>
                <w14:textFill>
                  <w14:solidFill>
                    <w14:schemeClr w14:val="tx1"/>
                  </w14:solidFill>
                </w14:textFill>
              </w:rPr>
              <w:t>质量标准</w:t>
            </w:r>
          </w:p>
        </w:tc>
        <w:tc>
          <w:tcPr>
            <w:tcW w:w="839" w:type="pct"/>
            <w:vAlign w:val="center"/>
          </w:tcPr>
          <w:p w14:paraId="60206569">
            <w:pPr>
              <w:wordWrap w:val="0"/>
              <w:autoSpaceDE w:val="0"/>
              <w:autoSpaceDN w:val="0"/>
              <w:adjustRightInd w:val="0"/>
              <w:jc w:val="center"/>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备注</w:t>
            </w:r>
          </w:p>
        </w:tc>
      </w:tr>
      <w:tr w14:paraId="6804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023" w:type="pct"/>
            <w:vAlign w:val="center"/>
          </w:tcPr>
          <w:p w14:paraId="633C4E59">
            <w:pPr>
              <w:wordWrap w:val="0"/>
              <w:autoSpaceDE w:val="0"/>
              <w:autoSpaceDN w:val="0"/>
              <w:adjustRightInd w:val="0"/>
              <w:jc w:val="center"/>
              <w:rPr>
                <w:rFonts w:hint="eastAsia" w:ascii="宋体" w:hAnsi="宋体" w:eastAsia="宋体" w:cs="宋体"/>
                <w:bCs/>
                <w:color w:val="000000" w:themeColor="text1"/>
                <w:sz w:val="21"/>
                <w:szCs w:val="21"/>
                <w:highlight w:val="none"/>
                <w:lang w:val="zh-CN"/>
                <w14:textFill>
                  <w14:solidFill>
                    <w14:schemeClr w14:val="tx1"/>
                  </w14:solidFill>
                </w14:textFill>
              </w:rPr>
            </w:pPr>
          </w:p>
        </w:tc>
        <w:tc>
          <w:tcPr>
            <w:tcW w:w="1233" w:type="pct"/>
            <w:vAlign w:val="center"/>
          </w:tcPr>
          <w:p w14:paraId="370838A1">
            <w:pPr>
              <w:wordWrap w:val="0"/>
              <w:autoSpaceDE w:val="0"/>
              <w:autoSpaceDN w:val="0"/>
              <w:adjustRightInd w:val="0"/>
              <w:jc w:val="center"/>
              <w:rPr>
                <w:rFonts w:hint="eastAsia" w:ascii="宋体" w:hAnsi="宋体" w:eastAsia="宋体" w:cs="宋体"/>
                <w:bCs/>
                <w:color w:val="000000" w:themeColor="text1"/>
                <w:sz w:val="21"/>
                <w:szCs w:val="21"/>
                <w:highlight w:val="none"/>
                <w:lang w:val="zh-CN"/>
                <w14:textFill>
                  <w14:solidFill>
                    <w14:schemeClr w14:val="tx1"/>
                  </w14:solidFill>
                </w14:textFill>
              </w:rPr>
            </w:pPr>
          </w:p>
        </w:tc>
        <w:tc>
          <w:tcPr>
            <w:tcW w:w="1063" w:type="pct"/>
            <w:vAlign w:val="center"/>
          </w:tcPr>
          <w:p w14:paraId="08185314">
            <w:pPr>
              <w:wordWrap w:val="0"/>
              <w:autoSpaceDE w:val="0"/>
              <w:autoSpaceDN w:val="0"/>
              <w:adjustRightInd w:val="0"/>
              <w:jc w:val="center"/>
              <w:rPr>
                <w:rFonts w:hint="eastAsia" w:ascii="宋体" w:hAnsi="宋体" w:eastAsia="宋体" w:cs="宋体"/>
                <w:bCs/>
                <w:color w:val="000000" w:themeColor="text1"/>
                <w:sz w:val="21"/>
                <w:szCs w:val="21"/>
                <w:highlight w:val="none"/>
                <w:lang w:val="zh-CN" w:eastAsia="zh-CN"/>
                <w14:textFill>
                  <w14:solidFill>
                    <w14:schemeClr w14:val="tx1"/>
                  </w14:solidFill>
                </w14:textFill>
              </w:rPr>
            </w:pPr>
          </w:p>
        </w:tc>
        <w:tc>
          <w:tcPr>
            <w:tcW w:w="839" w:type="pct"/>
            <w:vAlign w:val="center"/>
          </w:tcPr>
          <w:p w14:paraId="42974973">
            <w:pPr>
              <w:wordWrap w:val="0"/>
              <w:autoSpaceDE w:val="0"/>
              <w:autoSpaceDN w:val="0"/>
              <w:adjustRightInd w:val="0"/>
              <w:jc w:val="center"/>
              <w:rPr>
                <w:rFonts w:hint="eastAsia" w:ascii="宋体" w:hAnsi="宋体" w:eastAsia="宋体" w:cs="宋体"/>
                <w:bCs/>
                <w:color w:val="000000" w:themeColor="text1"/>
                <w:sz w:val="21"/>
                <w:szCs w:val="21"/>
                <w:highlight w:val="none"/>
                <w:lang w:val="zh-CN" w:eastAsia="zh-CN"/>
                <w14:textFill>
                  <w14:solidFill>
                    <w14:schemeClr w14:val="tx1"/>
                  </w14:solidFill>
                </w14:textFill>
              </w:rPr>
            </w:pPr>
          </w:p>
        </w:tc>
        <w:tc>
          <w:tcPr>
            <w:tcW w:w="839" w:type="pct"/>
            <w:vAlign w:val="center"/>
          </w:tcPr>
          <w:p w14:paraId="08CBA50A">
            <w:pPr>
              <w:wordWrap w:val="0"/>
              <w:autoSpaceDE w:val="0"/>
              <w:autoSpaceDN w:val="0"/>
              <w:adjustRightInd w:val="0"/>
              <w:jc w:val="center"/>
              <w:rPr>
                <w:rFonts w:hint="eastAsia" w:ascii="宋体" w:hAnsi="宋体" w:eastAsia="宋体" w:cs="宋体"/>
                <w:bCs/>
                <w:color w:val="000000" w:themeColor="text1"/>
                <w:sz w:val="21"/>
                <w:szCs w:val="21"/>
                <w:highlight w:val="none"/>
                <w:lang w:val="zh-CN" w:eastAsia="zh-CN"/>
                <w14:textFill>
                  <w14:solidFill>
                    <w14:schemeClr w14:val="tx1"/>
                  </w14:solidFill>
                </w14:textFill>
              </w:rPr>
            </w:pPr>
          </w:p>
        </w:tc>
      </w:tr>
    </w:tbl>
    <w:p w14:paraId="2FA34942">
      <w:pPr>
        <w:widowControl/>
        <w:wordWrap w:val="0"/>
        <w:autoSpaceDE w:val="0"/>
        <w:autoSpaceDN w:val="0"/>
        <w:spacing w:line="360" w:lineRule="auto"/>
        <w:ind w:right="893"/>
        <w:textAlignment w:val="bottom"/>
        <w:rPr>
          <w:rFonts w:hint="eastAsia" w:ascii="宋体" w:hAnsi="宋体" w:eastAsia="宋体" w:cs="宋体"/>
          <w:color w:val="000000" w:themeColor="text1"/>
          <w:sz w:val="21"/>
          <w:szCs w:val="21"/>
          <w:highlight w:val="none"/>
          <w:u w:val="single"/>
          <w:lang w:eastAsia="zh-CN"/>
          <w14:textFill>
            <w14:solidFill>
              <w14:schemeClr w14:val="tx1"/>
            </w14:solidFill>
          </w14:textFill>
        </w:rPr>
      </w:pPr>
    </w:p>
    <w:p w14:paraId="46C068EF">
      <w:pPr>
        <w:widowControl/>
        <w:wordWrap w:val="0"/>
        <w:autoSpaceDE w:val="0"/>
        <w:autoSpaceDN w:val="0"/>
        <w:spacing w:line="360" w:lineRule="auto"/>
        <w:ind w:right="893"/>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4C0EF07C">
      <w:pPr>
        <w:widowControl/>
        <w:numPr>
          <w:ilvl w:val="3"/>
          <w:numId w:val="3"/>
        </w:numPr>
        <w:tabs>
          <w:tab w:val="left" w:pos="525"/>
        </w:tabs>
        <w:wordWrap w:val="0"/>
        <w:autoSpaceDE w:val="0"/>
        <w:autoSpaceDN w:val="0"/>
        <w:spacing w:line="360" w:lineRule="auto"/>
        <w:ind w:left="527" w:right="893" w:hanging="527"/>
        <w:textAlignment w:val="bottom"/>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首次报价一览表一式一份；</w:t>
      </w:r>
    </w:p>
    <w:p w14:paraId="68E521C1">
      <w:pPr>
        <w:widowControl/>
        <w:numPr>
          <w:ilvl w:val="3"/>
          <w:numId w:val="3"/>
        </w:numPr>
        <w:tabs>
          <w:tab w:val="left" w:pos="525"/>
        </w:tabs>
        <w:wordWrap w:val="0"/>
        <w:autoSpaceDE w:val="0"/>
        <w:autoSpaceDN w:val="0"/>
        <w:spacing w:line="360" w:lineRule="auto"/>
        <w:ind w:left="527" w:right="893" w:hanging="527"/>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货币</w:t>
      </w:r>
      <w:r>
        <w:rPr>
          <w:rFonts w:hint="eastAsia" w:ascii="宋体" w:hAnsi="宋体" w:eastAsia="宋体" w:cs="宋体"/>
          <w:color w:val="000000" w:themeColor="text1"/>
          <w:sz w:val="21"/>
          <w:szCs w:val="21"/>
          <w:highlight w:val="none"/>
          <w14:textFill>
            <w14:solidFill>
              <w14:schemeClr w14:val="tx1"/>
            </w14:solidFill>
          </w14:textFill>
        </w:rPr>
        <w:t>为人民币；</w:t>
      </w:r>
    </w:p>
    <w:p w14:paraId="5045797D">
      <w:pPr>
        <w:widowControl/>
        <w:wordWrap w:val="0"/>
        <w:autoSpaceDE w:val="0"/>
        <w:autoSpaceDN w:val="0"/>
        <w:spacing w:line="360" w:lineRule="auto"/>
        <w:ind w:right="893"/>
        <w:textAlignment w:val="bottom"/>
        <w:rPr>
          <w:rFonts w:hint="eastAsia" w:ascii="宋体" w:hAnsi="宋体" w:eastAsia="宋体" w:cs="宋体"/>
          <w:color w:val="000000" w:themeColor="text1"/>
          <w:sz w:val="21"/>
          <w:szCs w:val="21"/>
          <w:highlight w:val="none"/>
          <w:lang w:eastAsia="zh-CN"/>
          <w14:textFill>
            <w14:solidFill>
              <w14:schemeClr w14:val="tx1"/>
            </w14:solidFill>
          </w14:textFill>
        </w:rPr>
      </w:pPr>
    </w:p>
    <w:p w14:paraId="61B30A76">
      <w:pPr>
        <w:pStyle w:val="11"/>
        <w:tabs>
          <w:tab w:val="left" w:pos="7321"/>
        </w:tabs>
        <w:wordWrap w:val="0"/>
        <w:spacing w:before="36"/>
        <w:ind w:left="270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（盖单位章）</w:t>
      </w:r>
    </w:p>
    <w:p w14:paraId="038CE57D">
      <w:pPr>
        <w:pStyle w:val="11"/>
        <w:wordWrap w:val="0"/>
        <w:spacing w:before="12"/>
        <w:rPr>
          <w:rFonts w:hint="eastAsia" w:ascii="宋体" w:hAnsi="宋体" w:eastAsia="宋体" w:cs="宋体"/>
          <w:color w:val="000000" w:themeColor="text1"/>
          <w:sz w:val="21"/>
          <w:szCs w:val="21"/>
          <w:highlight w:val="none"/>
          <w:lang w:eastAsia="zh-CN"/>
          <w14:textFill>
            <w14:solidFill>
              <w14:schemeClr w14:val="tx1"/>
            </w14:solidFill>
          </w14:textFill>
        </w:rPr>
      </w:pPr>
    </w:p>
    <w:p w14:paraId="01677DD5">
      <w:pPr>
        <w:pStyle w:val="11"/>
        <w:tabs>
          <w:tab w:val="left" w:pos="6481"/>
        </w:tabs>
        <w:wordWrap w:val="0"/>
        <w:spacing w:before="37"/>
        <w:ind w:left="270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（签字）</w:t>
      </w:r>
    </w:p>
    <w:p w14:paraId="3D96B388">
      <w:pPr>
        <w:pStyle w:val="11"/>
        <w:wordWrap w:val="0"/>
        <w:spacing w:before="10"/>
        <w:rPr>
          <w:rFonts w:hint="eastAsia" w:ascii="宋体" w:hAnsi="宋体" w:eastAsia="宋体" w:cs="宋体"/>
          <w:color w:val="000000" w:themeColor="text1"/>
          <w:sz w:val="21"/>
          <w:szCs w:val="21"/>
          <w:highlight w:val="none"/>
          <w:lang w:eastAsia="zh-CN"/>
          <w14:textFill>
            <w14:solidFill>
              <w14:schemeClr w14:val="tx1"/>
            </w14:solidFill>
          </w14:textFill>
        </w:rPr>
      </w:pPr>
    </w:p>
    <w:p w14:paraId="5F5ADBC7">
      <w:pPr>
        <w:wordWrap w:val="0"/>
        <w:jc w:val="right"/>
        <w:rPr>
          <w:rFonts w:hint="eastAsia" w:ascii="宋体" w:hAnsi="宋体" w:eastAsia="宋体" w:cs="宋体"/>
          <w:color w:val="000000" w:themeColor="text1"/>
          <w:sz w:val="21"/>
          <w:szCs w:val="21"/>
          <w:highlight w:val="none"/>
          <w:u w:val="single"/>
          <w:lang w:eastAsia="zh-CN"/>
          <w14:textFill>
            <w14:solidFill>
              <w14:schemeClr w14:val="tx1"/>
            </w14:solidFill>
          </w14:textFill>
        </w:rPr>
      </w:pPr>
    </w:p>
    <w:p w14:paraId="212EC7F3">
      <w:pPr>
        <w:wordWrap w:val="0"/>
        <w:jc w:val="righ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eastAsia="zh-CN"/>
          <w14:textFill>
            <w14:solidFill>
              <w14:schemeClr w14:val="tx1"/>
            </w14:solidFill>
          </w14:textFill>
        </w:rPr>
        <w:br w:type="page"/>
      </w:r>
    </w:p>
    <w:p w14:paraId="2E0DD064">
      <w:pPr>
        <w:keepNext/>
        <w:keepLines/>
        <w:spacing w:line="415" w:lineRule="auto"/>
        <w:jc w:val="both"/>
        <w:outlineLvl w:val="1"/>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附表</w:t>
      </w:r>
    </w:p>
    <w:p w14:paraId="3EA3A4A7">
      <w:pPr>
        <w:keepNext/>
        <w:keepLines/>
        <w:spacing w:line="415" w:lineRule="auto"/>
        <w:jc w:val="center"/>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分项报价明细表</w:t>
      </w:r>
    </w:p>
    <w:p w14:paraId="64FB8824">
      <w:pPr>
        <w:spacing w:line="3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eastAsia="zh-CN"/>
        </w:rPr>
        <w:t>项目编号</w:t>
      </w:r>
      <w:r>
        <w:rPr>
          <w:rFonts w:hint="eastAsia" w:ascii="宋体" w:hAnsi="宋体" w:eastAsia="宋体" w:cs="宋体"/>
          <w:color w:val="000000"/>
          <w:sz w:val="21"/>
          <w:szCs w:val="21"/>
          <w:highlight w:val="none"/>
        </w:rPr>
        <w:t>：</w:t>
      </w:r>
    </w:p>
    <w:tbl>
      <w:tblPr>
        <w:tblStyle w:val="2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169"/>
        <w:gridCol w:w="1408"/>
        <w:gridCol w:w="1408"/>
        <w:gridCol w:w="1410"/>
      </w:tblGrid>
      <w:tr w14:paraId="2D08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540A65FB">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4169" w:type="dxa"/>
            <w:vAlign w:val="center"/>
          </w:tcPr>
          <w:p w14:paraId="6037F012">
            <w:pPr>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产品名称</w:t>
            </w:r>
          </w:p>
        </w:tc>
        <w:tc>
          <w:tcPr>
            <w:tcW w:w="1408" w:type="dxa"/>
            <w:vAlign w:val="center"/>
          </w:tcPr>
          <w:p w14:paraId="5F1F8D9C">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单价</w:t>
            </w:r>
          </w:p>
        </w:tc>
        <w:tc>
          <w:tcPr>
            <w:tcW w:w="1408" w:type="dxa"/>
            <w:vAlign w:val="center"/>
          </w:tcPr>
          <w:p w14:paraId="20A9B3F9">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c>
          <w:tcPr>
            <w:tcW w:w="1410" w:type="dxa"/>
            <w:vAlign w:val="center"/>
          </w:tcPr>
          <w:p w14:paraId="30237535">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总价</w:t>
            </w:r>
          </w:p>
        </w:tc>
      </w:tr>
      <w:tr w14:paraId="4A26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2FA551B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169" w:type="dxa"/>
            <w:vAlign w:val="center"/>
          </w:tcPr>
          <w:p w14:paraId="00D2F687">
            <w:pPr>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双8寸二分频线阵列扬声器</w:t>
            </w:r>
          </w:p>
        </w:tc>
        <w:tc>
          <w:tcPr>
            <w:tcW w:w="1408" w:type="dxa"/>
            <w:vAlign w:val="center"/>
          </w:tcPr>
          <w:p w14:paraId="5C2FBED0">
            <w:pPr>
              <w:jc w:val="center"/>
              <w:rPr>
                <w:rFonts w:hint="eastAsia" w:ascii="宋体" w:hAnsi="宋体" w:eastAsia="宋体" w:cs="宋体"/>
                <w:sz w:val="21"/>
                <w:szCs w:val="21"/>
                <w:highlight w:val="none"/>
                <w:lang w:eastAsia="zh-CN"/>
              </w:rPr>
            </w:pPr>
          </w:p>
        </w:tc>
        <w:tc>
          <w:tcPr>
            <w:tcW w:w="1408" w:type="dxa"/>
            <w:vAlign w:val="center"/>
          </w:tcPr>
          <w:p w14:paraId="5D51CDD7">
            <w:pPr>
              <w:jc w:val="center"/>
              <w:rPr>
                <w:rFonts w:hint="eastAsia" w:ascii="宋体" w:hAnsi="宋体" w:eastAsia="宋体" w:cs="宋体"/>
                <w:sz w:val="21"/>
                <w:szCs w:val="21"/>
                <w:highlight w:val="none"/>
                <w:lang w:eastAsia="zh-CN"/>
              </w:rPr>
            </w:pPr>
          </w:p>
        </w:tc>
        <w:tc>
          <w:tcPr>
            <w:tcW w:w="1410" w:type="dxa"/>
            <w:vAlign w:val="center"/>
          </w:tcPr>
          <w:p w14:paraId="325CA308">
            <w:pPr>
              <w:jc w:val="center"/>
              <w:rPr>
                <w:rFonts w:hint="eastAsia" w:ascii="宋体" w:hAnsi="宋体" w:eastAsia="宋体" w:cs="宋体"/>
                <w:sz w:val="21"/>
                <w:szCs w:val="21"/>
                <w:highlight w:val="none"/>
                <w:lang w:eastAsia="zh-CN"/>
              </w:rPr>
            </w:pPr>
          </w:p>
        </w:tc>
      </w:tr>
      <w:tr w14:paraId="2BFA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15F0946B">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w:t>
            </w:r>
          </w:p>
        </w:tc>
        <w:tc>
          <w:tcPr>
            <w:tcW w:w="4169" w:type="dxa"/>
            <w:vAlign w:val="center"/>
          </w:tcPr>
          <w:p w14:paraId="2941BEE7">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18寸中低音音箱</w:t>
            </w:r>
          </w:p>
        </w:tc>
        <w:tc>
          <w:tcPr>
            <w:tcW w:w="1408" w:type="dxa"/>
            <w:vAlign w:val="center"/>
          </w:tcPr>
          <w:p w14:paraId="592324B2">
            <w:pPr>
              <w:jc w:val="center"/>
              <w:rPr>
                <w:rFonts w:hint="eastAsia" w:ascii="宋体" w:hAnsi="宋体" w:eastAsia="宋体" w:cs="宋体"/>
                <w:sz w:val="21"/>
                <w:szCs w:val="21"/>
                <w:highlight w:val="none"/>
              </w:rPr>
            </w:pPr>
          </w:p>
        </w:tc>
        <w:tc>
          <w:tcPr>
            <w:tcW w:w="1408" w:type="dxa"/>
            <w:vAlign w:val="center"/>
          </w:tcPr>
          <w:p w14:paraId="5423CF09">
            <w:pPr>
              <w:jc w:val="center"/>
              <w:rPr>
                <w:rFonts w:hint="eastAsia" w:ascii="宋体" w:hAnsi="宋体" w:eastAsia="宋体" w:cs="宋体"/>
                <w:sz w:val="21"/>
                <w:szCs w:val="21"/>
                <w:highlight w:val="none"/>
              </w:rPr>
            </w:pPr>
          </w:p>
        </w:tc>
        <w:tc>
          <w:tcPr>
            <w:tcW w:w="1410" w:type="dxa"/>
            <w:vAlign w:val="center"/>
          </w:tcPr>
          <w:p w14:paraId="3FD237A8">
            <w:pPr>
              <w:jc w:val="center"/>
              <w:rPr>
                <w:rFonts w:hint="eastAsia" w:ascii="宋体" w:hAnsi="宋体" w:eastAsia="宋体" w:cs="宋体"/>
                <w:sz w:val="21"/>
                <w:szCs w:val="21"/>
                <w:highlight w:val="none"/>
              </w:rPr>
            </w:pPr>
          </w:p>
        </w:tc>
      </w:tr>
      <w:tr w14:paraId="4291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2DB86B26">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3</w:t>
            </w:r>
          </w:p>
        </w:tc>
        <w:tc>
          <w:tcPr>
            <w:tcW w:w="4169" w:type="dxa"/>
            <w:vAlign w:val="center"/>
          </w:tcPr>
          <w:p w14:paraId="237B0120">
            <w:pPr>
              <w:rPr>
                <w:rFonts w:hint="eastAsia" w:ascii="宋体" w:hAnsi="宋体" w:eastAsia="宋体" w:cs="宋体"/>
                <w:sz w:val="21"/>
                <w:szCs w:val="21"/>
                <w:highlight w:val="none"/>
                <w:lang w:eastAsia="zh-CN"/>
              </w:rPr>
            </w:pPr>
          </w:p>
        </w:tc>
        <w:tc>
          <w:tcPr>
            <w:tcW w:w="1408" w:type="dxa"/>
            <w:vAlign w:val="center"/>
          </w:tcPr>
          <w:p w14:paraId="733E228E">
            <w:pPr>
              <w:jc w:val="center"/>
              <w:rPr>
                <w:rFonts w:hint="eastAsia" w:ascii="宋体" w:hAnsi="宋体" w:eastAsia="宋体" w:cs="宋体"/>
                <w:sz w:val="21"/>
                <w:szCs w:val="21"/>
                <w:highlight w:val="none"/>
                <w:lang w:eastAsia="zh-CN"/>
              </w:rPr>
            </w:pPr>
          </w:p>
        </w:tc>
        <w:tc>
          <w:tcPr>
            <w:tcW w:w="1408" w:type="dxa"/>
            <w:vAlign w:val="center"/>
          </w:tcPr>
          <w:p w14:paraId="3277D568">
            <w:pPr>
              <w:jc w:val="center"/>
              <w:rPr>
                <w:rFonts w:hint="eastAsia" w:ascii="宋体" w:hAnsi="宋体" w:eastAsia="宋体" w:cs="宋体"/>
                <w:sz w:val="21"/>
                <w:szCs w:val="21"/>
                <w:highlight w:val="none"/>
                <w:lang w:eastAsia="zh-CN"/>
              </w:rPr>
            </w:pPr>
          </w:p>
        </w:tc>
        <w:tc>
          <w:tcPr>
            <w:tcW w:w="1410" w:type="dxa"/>
            <w:vAlign w:val="center"/>
          </w:tcPr>
          <w:p w14:paraId="37B057DA">
            <w:pPr>
              <w:jc w:val="center"/>
              <w:rPr>
                <w:rFonts w:hint="eastAsia" w:ascii="宋体" w:hAnsi="宋体" w:eastAsia="宋体" w:cs="宋体"/>
                <w:sz w:val="21"/>
                <w:szCs w:val="21"/>
                <w:highlight w:val="none"/>
                <w:lang w:eastAsia="zh-CN"/>
              </w:rPr>
            </w:pPr>
          </w:p>
        </w:tc>
      </w:tr>
      <w:tr w14:paraId="4987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6498E3D5">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4</w:t>
            </w:r>
          </w:p>
        </w:tc>
        <w:tc>
          <w:tcPr>
            <w:tcW w:w="4169" w:type="dxa"/>
            <w:vAlign w:val="center"/>
          </w:tcPr>
          <w:p w14:paraId="527398DE">
            <w:pPr>
              <w:rPr>
                <w:rFonts w:hint="eastAsia" w:ascii="宋体" w:hAnsi="宋体" w:eastAsia="宋体" w:cs="宋体"/>
                <w:spacing w:val="4"/>
                <w:sz w:val="21"/>
                <w:szCs w:val="21"/>
                <w:highlight w:val="none"/>
              </w:rPr>
            </w:pPr>
          </w:p>
        </w:tc>
        <w:tc>
          <w:tcPr>
            <w:tcW w:w="1408" w:type="dxa"/>
            <w:vAlign w:val="center"/>
          </w:tcPr>
          <w:p w14:paraId="342679BD">
            <w:pPr>
              <w:jc w:val="center"/>
              <w:rPr>
                <w:rFonts w:hint="eastAsia" w:ascii="宋体" w:hAnsi="宋体" w:eastAsia="宋体" w:cs="宋体"/>
                <w:sz w:val="21"/>
                <w:szCs w:val="21"/>
                <w:highlight w:val="none"/>
              </w:rPr>
            </w:pPr>
          </w:p>
        </w:tc>
        <w:tc>
          <w:tcPr>
            <w:tcW w:w="1408" w:type="dxa"/>
            <w:vAlign w:val="center"/>
          </w:tcPr>
          <w:p w14:paraId="2AD87AEF">
            <w:pPr>
              <w:jc w:val="center"/>
              <w:rPr>
                <w:rFonts w:hint="eastAsia" w:ascii="宋体" w:hAnsi="宋体" w:eastAsia="宋体" w:cs="宋体"/>
                <w:sz w:val="21"/>
                <w:szCs w:val="21"/>
                <w:highlight w:val="none"/>
              </w:rPr>
            </w:pPr>
          </w:p>
        </w:tc>
        <w:tc>
          <w:tcPr>
            <w:tcW w:w="1410" w:type="dxa"/>
            <w:vAlign w:val="center"/>
          </w:tcPr>
          <w:p w14:paraId="396C51D9">
            <w:pPr>
              <w:jc w:val="center"/>
              <w:rPr>
                <w:rFonts w:hint="eastAsia" w:ascii="宋体" w:hAnsi="宋体" w:eastAsia="宋体" w:cs="宋体"/>
                <w:sz w:val="21"/>
                <w:szCs w:val="21"/>
                <w:highlight w:val="none"/>
              </w:rPr>
            </w:pPr>
          </w:p>
        </w:tc>
      </w:tr>
      <w:tr w14:paraId="41C1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2ABBE235">
            <w:pPr>
              <w:jc w:val="center"/>
              <w:rPr>
                <w:rFonts w:hint="eastAsia" w:ascii="宋体" w:hAnsi="宋体" w:eastAsia="宋体" w:cs="宋体"/>
                <w:sz w:val="21"/>
                <w:szCs w:val="21"/>
                <w:highlight w:val="none"/>
              </w:rPr>
            </w:pPr>
          </w:p>
        </w:tc>
        <w:tc>
          <w:tcPr>
            <w:tcW w:w="4169" w:type="dxa"/>
            <w:vAlign w:val="center"/>
          </w:tcPr>
          <w:p w14:paraId="6B588E6F">
            <w:pPr>
              <w:rPr>
                <w:rFonts w:hint="eastAsia" w:ascii="宋体" w:hAnsi="宋体" w:eastAsia="宋体" w:cs="宋体"/>
                <w:sz w:val="21"/>
                <w:szCs w:val="21"/>
                <w:highlight w:val="none"/>
              </w:rPr>
            </w:pPr>
          </w:p>
        </w:tc>
        <w:tc>
          <w:tcPr>
            <w:tcW w:w="1408" w:type="dxa"/>
            <w:vAlign w:val="center"/>
          </w:tcPr>
          <w:p w14:paraId="49374E46">
            <w:pPr>
              <w:jc w:val="center"/>
              <w:rPr>
                <w:rFonts w:hint="eastAsia" w:ascii="宋体" w:hAnsi="宋体" w:eastAsia="宋体" w:cs="宋体"/>
                <w:sz w:val="21"/>
                <w:szCs w:val="21"/>
                <w:highlight w:val="none"/>
              </w:rPr>
            </w:pPr>
          </w:p>
        </w:tc>
        <w:tc>
          <w:tcPr>
            <w:tcW w:w="1408" w:type="dxa"/>
            <w:vAlign w:val="center"/>
          </w:tcPr>
          <w:p w14:paraId="2E2EE219">
            <w:pPr>
              <w:jc w:val="center"/>
              <w:rPr>
                <w:rFonts w:hint="eastAsia" w:ascii="宋体" w:hAnsi="宋体" w:eastAsia="宋体" w:cs="宋体"/>
                <w:sz w:val="21"/>
                <w:szCs w:val="21"/>
                <w:highlight w:val="none"/>
              </w:rPr>
            </w:pPr>
          </w:p>
        </w:tc>
        <w:tc>
          <w:tcPr>
            <w:tcW w:w="1410" w:type="dxa"/>
            <w:vAlign w:val="center"/>
          </w:tcPr>
          <w:p w14:paraId="7669FA62">
            <w:pPr>
              <w:jc w:val="center"/>
              <w:rPr>
                <w:rFonts w:hint="eastAsia" w:ascii="宋体" w:hAnsi="宋体" w:eastAsia="宋体" w:cs="宋体"/>
                <w:sz w:val="21"/>
                <w:szCs w:val="21"/>
                <w:highlight w:val="none"/>
              </w:rPr>
            </w:pPr>
          </w:p>
        </w:tc>
      </w:tr>
      <w:tr w14:paraId="11A7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1FDBB062">
            <w:pPr>
              <w:jc w:val="center"/>
              <w:rPr>
                <w:rFonts w:hint="eastAsia" w:ascii="宋体" w:hAnsi="宋体" w:eastAsia="宋体" w:cs="宋体"/>
                <w:sz w:val="21"/>
                <w:szCs w:val="21"/>
                <w:highlight w:val="none"/>
              </w:rPr>
            </w:pPr>
          </w:p>
        </w:tc>
        <w:tc>
          <w:tcPr>
            <w:tcW w:w="4169" w:type="dxa"/>
            <w:vAlign w:val="center"/>
          </w:tcPr>
          <w:p w14:paraId="1CBB4441">
            <w:pPr>
              <w:rPr>
                <w:rFonts w:hint="eastAsia" w:ascii="宋体" w:hAnsi="宋体" w:eastAsia="宋体" w:cs="宋体"/>
                <w:spacing w:val="5"/>
                <w:sz w:val="21"/>
                <w:szCs w:val="21"/>
                <w:highlight w:val="none"/>
              </w:rPr>
            </w:pPr>
          </w:p>
        </w:tc>
        <w:tc>
          <w:tcPr>
            <w:tcW w:w="1408" w:type="dxa"/>
            <w:vAlign w:val="center"/>
          </w:tcPr>
          <w:p w14:paraId="57461739">
            <w:pPr>
              <w:jc w:val="center"/>
              <w:rPr>
                <w:rFonts w:hint="eastAsia" w:ascii="宋体" w:hAnsi="宋体" w:eastAsia="宋体" w:cs="宋体"/>
                <w:sz w:val="21"/>
                <w:szCs w:val="21"/>
                <w:highlight w:val="none"/>
              </w:rPr>
            </w:pPr>
          </w:p>
        </w:tc>
        <w:tc>
          <w:tcPr>
            <w:tcW w:w="1408" w:type="dxa"/>
            <w:vAlign w:val="center"/>
          </w:tcPr>
          <w:p w14:paraId="3B089501">
            <w:pPr>
              <w:jc w:val="center"/>
              <w:rPr>
                <w:rFonts w:hint="eastAsia" w:ascii="宋体" w:hAnsi="宋体" w:eastAsia="宋体" w:cs="宋体"/>
                <w:sz w:val="21"/>
                <w:szCs w:val="21"/>
                <w:highlight w:val="none"/>
              </w:rPr>
            </w:pPr>
          </w:p>
        </w:tc>
        <w:tc>
          <w:tcPr>
            <w:tcW w:w="1410" w:type="dxa"/>
            <w:vAlign w:val="center"/>
          </w:tcPr>
          <w:p w14:paraId="211CAC8F">
            <w:pPr>
              <w:jc w:val="center"/>
              <w:rPr>
                <w:rFonts w:hint="eastAsia" w:ascii="宋体" w:hAnsi="宋体" w:eastAsia="宋体" w:cs="宋体"/>
                <w:sz w:val="21"/>
                <w:szCs w:val="21"/>
                <w:highlight w:val="none"/>
              </w:rPr>
            </w:pPr>
          </w:p>
        </w:tc>
      </w:tr>
      <w:tr w14:paraId="554A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293EA982">
            <w:pPr>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w:t>
            </w:r>
          </w:p>
        </w:tc>
        <w:tc>
          <w:tcPr>
            <w:tcW w:w="4169" w:type="dxa"/>
            <w:vAlign w:val="center"/>
          </w:tcPr>
          <w:p w14:paraId="43F54C6A">
            <w:pPr>
              <w:rPr>
                <w:rFonts w:hint="eastAsia" w:ascii="宋体" w:hAnsi="宋体" w:eastAsia="宋体" w:cs="宋体"/>
                <w:spacing w:val="4"/>
                <w:sz w:val="21"/>
                <w:szCs w:val="21"/>
                <w:highlight w:val="none"/>
              </w:rPr>
            </w:pPr>
          </w:p>
        </w:tc>
        <w:tc>
          <w:tcPr>
            <w:tcW w:w="1408" w:type="dxa"/>
            <w:vAlign w:val="center"/>
          </w:tcPr>
          <w:p w14:paraId="353BCC25">
            <w:pPr>
              <w:jc w:val="center"/>
              <w:rPr>
                <w:rFonts w:hint="eastAsia" w:ascii="宋体" w:hAnsi="宋体" w:eastAsia="宋体" w:cs="宋体"/>
                <w:sz w:val="21"/>
                <w:szCs w:val="21"/>
                <w:highlight w:val="none"/>
              </w:rPr>
            </w:pPr>
          </w:p>
        </w:tc>
        <w:tc>
          <w:tcPr>
            <w:tcW w:w="1408" w:type="dxa"/>
            <w:vAlign w:val="center"/>
          </w:tcPr>
          <w:p w14:paraId="22AF2184">
            <w:pPr>
              <w:jc w:val="center"/>
              <w:rPr>
                <w:rFonts w:hint="eastAsia" w:ascii="宋体" w:hAnsi="宋体" w:eastAsia="宋体" w:cs="宋体"/>
                <w:sz w:val="21"/>
                <w:szCs w:val="21"/>
                <w:highlight w:val="none"/>
              </w:rPr>
            </w:pPr>
          </w:p>
        </w:tc>
        <w:tc>
          <w:tcPr>
            <w:tcW w:w="1410" w:type="dxa"/>
            <w:vAlign w:val="center"/>
          </w:tcPr>
          <w:p w14:paraId="030714C2">
            <w:pPr>
              <w:jc w:val="center"/>
              <w:rPr>
                <w:rFonts w:hint="eastAsia" w:ascii="宋体" w:hAnsi="宋体" w:eastAsia="宋体" w:cs="宋体"/>
                <w:sz w:val="21"/>
                <w:szCs w:val="21"/>
                <w:highlight w:val="none"/>
              </w:rPr>
            </w:pPr>
          </w:p>
        </w:tc>
      </w:tr>
      <w:tr w14:paraId="51B9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29" w:type="dxa"/>
            <w:gridSpan w:val="5"/>
            <w:vAlign w:val="center"/>
          </w:tcPr>
          <w:p w14:paraId="2FB159E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磋商总价：（大写）：                       小写：（元）</w:t>
            </w:r>
          </w:p>
        </w:tc>
      </w:tr>
    </w:tbl>
    <w:p w14:paraId="1EE1FEAF">
      <w:pPr>
        <w:spacing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此明，供应商可根据实际情况进行扩展填写。</w:t>
      </w:r>
    </w:p>
    <w:p w14:paraId="4B03F8EB">
      <w:pPr>
        <w:spacing w:line="500" w:lineRule="exact"/>
        <w:ind w:firstLine="210" w:firstLineChars="100"/>
        <w:rPr>
          <w:rFonts w:hint="eastAsia" w:ascii="宋体" w:hAnsi="宋体" w:eastAsia="宋体" w:cs="宋体"/>
          <w:sz w:val="21"/>
          <w:szCs w:val="21"/>
          <w:highlight w:val="none"/>
          <w:lang w:eastAsia="zh-CN"/>
        </w:rPr>
      </w:pPr>
    </w:p>
    <w:p w14:paraId="5696B80F">
      <w:pPr>
        <w:spacing w:line="500" w:lineRule="exact"/>
        <w:ind w:firstLine="210" w:firstLineChars="100"/>
        <w:rPr>
          <w:rFonts w:hint="eastAsia" w:ascii="宋体" w:hAnsi="宋体" w:eastAsia="宋体" w:cs="宋体"/>
          <w:sz w:val="21"/>
          <w:szCs w:val="21"/>
          <w:highlight w:val="none"/>
          <w:lang w:eastAsia="zh-CN"/>
        </w:rPr>
      </w:pPr>
    </w:p>
    <w:p w14:paraId="7A943F9F">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供应商名称：             （公章）</w:t>
      </w:r>
    </w:p>
    <w:p w14:paraId="662B4213">
      <w:pPr>
        <w:spacing w:line="360" w:lineRule="auto"/>
        <w:ind w:firstLine="420" w:firstLineChars="200"/>
        <w:rPr>
          <w:rFonts w:hint="eastAsia" w:ascii="宋体" w:hAnsi="宋体" w:eastAsia="宋体" w:cs="宋体"/>
          <w:color w:val="000000"/>
          <w:sz w:val="21"/>
          <w:szCs w:val="21"/>
          <w:highlight w:val="none"/>
          <w:lang w:eastAsia="zh-CN"/>
        </w:rPr>
      </w:pPr>
    </w:p>
    <w:p w14:paraId="0BCCF1E4">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法定代表人（或授权代表人）：                   （签字）</w:t>
      </w:r>
    </w:p>
    <w:p w14:paraId="1DBB19CF">
      <w:pPr>
        <w:spacing w:line="360" w:lineRule="auto"/>
        <w:ind w:firstLine="420" w:firstLineChars="200"/>
        <w:rPr>
          <w:rFonts w:hint="eastAsia" w:ascii="宋体" w:hAnsi="宋体" w:eastAsia="宋体" w:cs="宋体"/>
          <w:color w:val="000000"/>
          <w:sz w:val="21"/>
          <w:szCs w:val="21"/>
          <w:highlight w:val="none"/>
          <w:lang w:eastAsia="zh-CN"/>
        </w:rPr>
      </w:pPr>
    </w:p>
    <w:p w14:paraId="5CCE94A5">
      <w:pPr>
        <w:spacing w:line="360" w:lineRule="auto"/>
        <w:rPr>
          <w:rFonts w:hint="eastAsia" w:ascii="宋体" w:hAnsi="宋体" w:eastAsia="宋体" w:cs="宋体"/>
          <w:b/>
          <w:color w:val="000000"/>
          <w:sz w:val="21"/>
          <w:szCs w:val="21"/>
          <w:highlight w:val="none"/>
          <w:lang w:eastAsia="zh-CN"/>
        </w:rPr>
      </w:pPr>
      <w:r>
        <w:rPr>
          <w:rFonts w:hint="eastAsia" w:ascii="宋体" w:hAnsi="宋体" w:eastAsia="宋体" w:cs="宋体"/>
          <w:color w:val="000000"/>
          <w:sz w:val="21"/>
          <w:szCs w:val="21"/>
          <w:highlight w:val="none"/>
          <w:lang w:eastAsia="zh-CN"/>
        </w:rPr>
        <w:t>日      期：    年    月    日</w:t>
      </w:r>
    </w:p>
    <w:p w14:paraId="1290FE36">
      <w:pPr>
        <w:pStyle w:val="4"/>
        <w:wordWrap w:val="0"/>
        <w:spacing w:line="36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sectPr>
          <w:pgSz w:w="12240" w:h="15840"/>
          <w:pgMar w:top="1400" w:right="1720" w:bottom="1120" w:left="1700" w:header="0" w:footer="921" w:gutter="0"/>
          <w:pgNumType w:fmt="decimal"/>
          <w:cols w:space="720" w:num="1"/>
        </w:sectPr>
      </w:pPr>
    </w:p>
    <w:p w14:paraId="19737D5F">
      <w:pP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48A08F20">
      <w:pPr>
        <w:wordWrap w:val="0"/>
        <w:spacing w:after="240" w:afterLines="10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三、法定代表人身份证明</w:t>
      </w:r>
    </w:p>
    <w:p w14:paraId="7D3FDE3C">
      <w:pPr>
        <w:pStyle w:val="11"/>
        <w:wordWrap w:val="0"/>
        <w:rPr>
          <w:rFonts w:hint="eastAsia" w:ascii="宋体" w:hAnsi="宋体" w:eastAsia="宋体" w:cs="宋体"/>
          <w:b/>
          <w:color w:val="000000" w:themeColor="text1"/>
          <w:sz w:val="32"/>
          <w:highlight w:val="none"/>
          <w:lang w:eastAsia="zh-CN"/>
          <w14:textFill>
            <w14:solidFill>
              <w14:schemeClr w14:val="tx1"/>
            </w14:solidFill>
          </w14:textFill>
        </w:rPr>
      </w:pPr>
    </w:p>
    <w:p w14:paraId="5A52451F">
      <w:pPr>
        <w:pStyle w:val="11"/>
        <w:wordWrap w:val="0"/>
        <w:rPr>
          <w:rFonts w:hint="eastAsia" w:ascii="宋体" w:hAnsi="宋体" w:eastAsia="宋体" w:cs="宋体"/>
          <w:b/>
          <w:color w:val="000000" w:themeColor="text1"/>
          <w:sz w:val="32"/>
          <w:highlight w:val="none"/>
          <w:lang w:eastAsia="zh-CN"/>
          <w14:textFill>
            <w14:solidFill>
              <w14:schemeClr w14:val="tx1"/>
            </w14:solidFill>
          </w14:textFill>
        </w:rPr>
      </w:pPr>
    </w:p>
    <w:p w14:paraId="752470A0">
      <w:pPr>
        <w:pStyle w:val="11"/>
        <w:wordWrap w:val="0"/>
        <w:spacing w:before="8"/>
        <w:rPr>
          <w:rFonts w:hint="eastAsia" w:ascii="宋体" w:hAnsi="宋体" w:eastAsia="宋体" w:cs="宋体"/>
          <w:b/>
          <w:color w:val="000000" w:themeColor="text1"/>
          <w:sz w:val="25"/>
          <w:highlight w:val="none"/>
          <w:lang w:eastAsia="zh-CN"/>
          <w14:textFill>
            <w14:solidFill>
              <w14:schemeClr w14:val="tx1"/>
            </w14:solidFill>
          </w14:textFill>
        </w:rPr>
      </w:pPr>
    </w:p>
    <w:p w14:paraId="54E4920C">
      <w:pPr>
        <w:pStyle w:val="11"/>
        <w:tabs>
          <w:tab w:val="left" w:pos="3928"/>
        </w:tabs>
        <w:wordWrap w:val="0"/>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p>
    <w:p w14:paraId="3A5DD432">
      <w:pPr>
        <w:pStyle w:val="11"/>
        <w:wordWrap w:val="0"/>
        <w:spacing w:before="1"/>
        <w:rPr>
          <w:rFonts w:hint="eastAsia" w:ascii="宋体" w:hAnsi="宋体" w:eastAsia="宋体" w:cs="宋体"/>
          <w:color w:val="000000" w:themeColor="text1"/>
          <w:sz w:val="11"/>
          <w:highlight w:val="none"/>
          <w:lang w:eastAsia="zh-CN"/>
          <w14:textFill>
            <w14:solidFill>
              <w14:schemeClr w14:val="tx1"/>
            </w14:solidFill>
          </w14:textFill>
        </w:rPr>
      </w:pPr>
    </w:p>
    <w:p w14:paraId="2E3EBC05">
      <w:pPr>
        <w:pStyle w:val="11"/>
        <w:tabs>
          <w:tab w:val="left" w:pos="2412"/>
          <w:tab w:val="left" w:pos="3883"/>
          <w:tab w:val="left" w:pos="5352"/>
          <w:tab w:val="left" w:pos="6869"/>
        </w:tabs>
        <w:wordWrap w:val="0"/>
        <w:spacing w:before="37"/>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姓名：</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性别：</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年龄：</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职务：</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p>
    <w:p w14:paraId="7E3F07C9">
      <w:pPr>
        <w:pStyle w:val="11"/>
        <w:wordWrap w:val="0"/>
        <w:spacing w:before="4"/>
        <w:rPr>
          <w:rFonts w:hint="eastAsia" w:ascii="宋体" w:hAnsi="宋体" w:eastAsia="宋体" w:cs="宋体"/>
          <w:color w:val="000000" w:themeColor="text1"/>
          <w:sz w:val="11"/>
          <w:highlight w:val="none"/>
          <w:lang w:eastAsia="zh-CN"/>
          <w14:textFill>
            <w14:solidFill>
              <w14:schemeClr w14:val="tx1"/>
            </w14:solidFill>
          </w14:textFill>
        </w:rPr>
      </w:pPr>
    </w:p>
    <w:p w14:paraId="48DD4078">
      <w:pPr>
        <w:pStyle w:val="11"/>
        <w:tabs>
          <w:tab w:val="left" w:pos="2832"/>
        </w:tabs>
        <w:wordWrap w:val="0"/>
        <w:spacing w:before="37"/>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系</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（供应商名称）的法定代表人。</w:t>
      </w:r>
    </w:p>
    <w:p w14:paraId="372E77C4">
      <w:pPr>
        <w:pStyle w:val="11"/>
        <w:wordWrap w:val="0"/>
        <w:spacing w:before="10"/>
        <w:rPr>
          <w:rFonts w:hint="eastAsia" w:ascii="宋体" w:hAnsi="宋体" w:eastAsia="宋体" w:cs="宋体"/>
          <w:color w:val="000000" w:themeColor="text1"/>
          <w:sz w:val="9"/>
          <w:highlight w:val="none"/>
          <w:lang w:eastAsia="zh-CN"/>
          <w14:textFill>
            <w14:solidFill>
              <w14:schemeClr w14:val="tx1"/>
            </w14:solidFill>
          </w14:textFill>
        </w:rPr>
      </w:pPr>
    </w:p>
    <w:p w14:paraId="524B171B">
      <w:pPr>
        <w:pStyle w:val="11"/>
        <w:wordWrap w:val="0"/>
        <w:spacing w:before="36"/>
        <w:ind w:left="5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特此证明。</w:t>
      </w:r>
    </w:p>
    <w:p w14:paraId="6CEEEE8A">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61E40D28">
      <w:pPr>
        <w:pStyle w:val="11"/>
        <w:wordWrap w:val="0"/>
        <w:spacing w:before="4"/>
        <w:rPr>
          <w:rFonts w:hint="eastAsia" w:ascii="宋体" w:hAnsi="宋体" w:eastAsia="宋体" w:cs="宋体"/>
          <w:color w:val="000000" w:themeColor="text1"/>
          <w:sz w:val="26"/>
          <w:highlight w:val="none"/>
          <w:lang w:eastAsia="zh-CN"/>
          <w14:textFill>
            <w14:solidFill>
              <w14:schemeClr w14:val="tx1"/>
            </w14:solidFill>
          </w14:textFill>
        </w:rPr>
      </w:pPr>
    </w:p>
    <w:p w14:paraId="05546CEC">
      <w:pPr>
        <w:pStyle w:val="11"/>
        <w:wordWrap w:val="0"/>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附：法定代表人身份证复印件。</w:t>
      </w:r>
    </w:p>
    <w:p w14:paraId="1ED7E06C">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1BF5B22D">
      <w:pPr>
        <w:pStyle w:val="11"/>
        <w:wordWrap w:val="0"/>
        <w:spacing w:before="1"/>
        <w:rPr>
          <w:rFonts w:hint="eastAsia" w:ascii="宋体" w:hAnsi="宋体" w:eastAsia="宋体" w:cs="宋体"/>
          <w:color w:val="000000" w:themeColor="text1"/>
          <w:sz w:val="26"/>
          <w:highlight w:val="none"/>
          <w:lang w:eastAsia="zh-CN"/>
          <w14:textFill>
            <w14:solidFill>
              <w14:schemeClr w14:val="tx1"/>
            </w14:solidFill>
          </w14:textFill>
        </w:rPr>
      </w:pPr>
    </w:p>
    <w:p w14:paraId="75B40708">
      <w:pPr>
        <w:pStyle w:val="11"/>
        <w:wordWrap w:val="0"/>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注：本身份证明需由供应商加盖单位公章。</w:t>
      </w:r>
    </w:p>
    <w:p w14:paraId="33CF0C0A">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62C61739">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0E25857E">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2C0C3489">
      <w:pPr>
        <w:pStyle w:val="11"/>
        <w:wordWrap w:val="0"/>
        <w:spacing w:before="1"/>
        <w:rPr>
          <w:rFonts w:hint="eastAsia" w:ascii="宋体" w:hAnsi="宋体" w:eastAsia="宋体" w:cs="宋体"/>
          <w:color w:val="000000" w:themeColor="text1"/>
          <w:sz w:val="17"/>
          <w:highlight w:val="none"/>
          <w:lang w:eastAsia="zh-CN"/>
          <w14:textFill>
            <w14:solidFill>
              <w14:schemeClr w14:val="tx1"/>
            </w14:solidFill>
          </w14:textFill>
        </w:rPr>
      </w:pPr>
    </w:p>
    <w:p w14:paraId="72F12275">
      <w:pPr>
        <w:pStyle w:val="11"/>
        <w:tabs>
          <w:tab w:val="left" w:pos="6521"/>
        </w:tabs>
        <w:wordWrap w:val="0"/>
        <w:spacing w:before="37"/>
        <w:ind w:left="421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（盖单位章）</w:t>
      </w:r>
    </w:p>
    <w:p w14:paraId="6D82F69A">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73DD598F">
      <w:pPr>
        <w:pStyle w:val="11"/>
        <w:wordWrap w:val="0"/>
        <w:spacing w:before="7"/>
        <w:rPr>
          <w:rFonts w:hint="eastAsia" w:ascii="宋体" w:hAnsi="宋体" w:eastAsia="宋体" w:cs="宋体"/>
          <w:color w:val="000000" w:themeColor="text1"/>
          <w:sz w:val="23"/>
          <w:highlight w:val="none"/>
          <w:lang w:eastAsia="zh-CN"/>
          <w14:textFill>
            <w14:solidFill>
              <w14:schemeClr w14:val="tx1"/>
            </w14:solidFill>
          </w14:textFill>
        </w:rPr>
      </w:pPr>
    </w:p>
    <w:p w14:paraId="6B3BC17F">
      <w:pPr>
        <w:pStyle w:val="11"/>
        <w:tabs>
          <w:tab w:val="left" w:pos="5352"/>
          <w:tab w:val="left" w:pos="6192"/>
          <w:tab w:val="left" w:pos="7032"/>
        </w:tabs>
        <w:wordWrap w:val="0"/>
        <w:spacing w:before="36"/>
        <w:ind w:left="4721"/>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日</w:t>
      </w:r>
    </w:p>
    <w:p w14:paraId="092DCB6C">
      <w:pPr>
        <w:wordWrap w:val="0"/>
        <w:rPr>
          <w:rFonts w:hint="eastAsia" w:ascii="宋体" w:hAnsi="宋体" w:eastAsia="宋体" w:cs="宋体"/>
          <w:color w:val="000000" w:themeColor="text1"/>
          <w:highlight w:val="none"/>
          <w:lang w:eastAsia="zh-CN"/>
          <w14:textFill>
            <w14:solidFill>
              <w14:schemeClr w14:val="tx1"/>
            </w14:solidFill>
          </w14:textFill>
        </w:rPr>
        <w:sectPr>
          <w:pgSz w:w="12240" w:h="15840"/>
          <w:pgMar w:top="1400" w:right="1720" w:bottom="1120" w:left="1700" w:header="0" w:footer="921" w:gutter="0"/>
          <w:pgNumType w:fmt="decimal"/>
          <w:cols w:space="720" w:num="1"/>
        </w:sectPr>
      </w:pPr>
    </w:p>
    <w:p w14:paraId="64A5872A">
      <w:pPr>
        <w:wordWrap w:val="0"/>
        <w:spacing w:after="240" w:afterLines="10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131" w:name="_bookmark199"/>
      <w:bookmarkEnd w:id="131"/>
      <w:r>
        <w:rPr>
          <w:rFonts w:hint="eastAsia" w:ascii="宋体" w:hAnsi="宋体" w:eastAsia="宋体" w:cs="宋体"/>
          <w:b/>
          <w:bCs/>
          <w:color w:val="000000" w:themeColor="text1"/>
          <w:sz w:val="32"/>
          <w:szCs w:val="32"/>
          <w:highlight w:val="none"/>
          <w:lang w:eastAsia="zh-CN"/>
          <w14:textFill>
            <w14:solidFill>
              <w14:schemeClr w14:val="tx1"/>
            </w14:solidFill>
          </w14:textFill>
        </w:rPr>
        <w:t>四、授权委托书</w:t>
      </w:r>
    </w:p>
    <w:p w14:paraId="58E9DCE5">
      <w:pPr>
        <w:pStyle w:val="11"/>
        <w:wordWrap w:val="0"/>
        <w:rPr>
          <w:rFonts w:hint="eastAsia" w:ascii="宋体" w:hAnsi="宋体" w:eastAsia="宋体" w:cs="宋体"/>
          <w:b/>
          <w:color w:val="000000" w:themeColor="text1"/>
          <w:sz w:val="32"/>
          <w:highlight w:val="none"/>
          <w:lang w:eastAsia="zh-CN"/>
          <w14:textFill>
            <w14:solidFill>
              <w14:schemeClr w14:val="tx1"/>
            </w14:solidFill>
          </w14:textFill>
        </w:rPr>
      </w:pPr>
    </w:p>
    <w:p w14:paraId="65B8FE1C">
      <w:pPr>
        <w:pStyle w:val="11"/>
        <w:wordWrap w:val="0"/>
        <w:spacing w:before="4"/>
        <w:rPr>
          <w:rFonts w:hint="eastAsia" w:ascii="宋体" w:hAnsi="宋体" w:eastAsia="宋体" w:cs="宋体"/>
          <w:b/>
          <w:color w:val="000000" w:themeColor="text1"/>
          <w:sz w:val="32"/>
          <w:highlight w:val="none"/>
          <w:lang w:eastAsia="zh-CN"/>
          <w14:textFill>
            <w14:solidFill>
              <w14:schemeClr w14:val="tx1"/>
            </w14:solidFill>
          </w14:textFill>
        </w:rPr>
      </w:pPr>
    </w:p>
    <w:p w14:paraId="4B4322AE">
      <w:pPr>
        <w:pStyle w:val="11"/>
        <w:tabs>
          <w:tab w:val="left" w:pos="2421"/>
          <w:tab w:val="left" w:pos="5585"/>
        </w:tabs>
        <w:wordWrap w:val="0"/>
        <w:ind w:left="5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（姓名）系</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（供应商名称）的法定代表人，现</w:t>
      </w:r>
    </w:p>
    <w:p w14:paraId="198B9FCD">
      <w:pPr>
        <w:pStyle w:val="11"/>
        <w:wordWrap w:val="0"/>
        <w:spacing w:before="10"/>
        <w:rPr>
          <w:rFonts w:hint="eastAsia" w:ascii="宋体" w:hAnsi="宋体" w:eastAsia="宋体" w:cs="宋体"/>
          <w:color w:val="000000" w:themeColor="text1"/>
          <w:sz w:val="9"/>
          <w:highlight w:val="none"/>
          <w:lang w:eastAsia="zh-CN"/>
          <w14:textFill>
            <w14:solidFill>
              <w14:schemeClr w14:val="tx1"/>
            </w14:solidFill>
          </w14:textFill>
        </w:rPr>
      </w:pPr>
    </w:p>
    <w:p w14:paraId="32D24173">
      <w:pPr>
        <w:pStyle w:val="11"/>
        <w:tabs>
          <w:tab w:val="left" w:pos="1789"/>
        </w:tabs>
        <w:wordWrap w:val="0"/>
        <w:spacing w:before="36"/>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委托</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（姓名）为我方代理人。代理人根据授权，以我方名义签署、澄清确认、递</w:t>
      </w:r>
    </w:p>
    <w:p w14:paraId="3CFFD180">
      <w:pPr>
        <w:pStyle w:val="11"/>
        <w:wordWrap w:val="0"/>
        <w:spacing w:before="10"/>
        <w:rPr>
          <w:rFonts w:hint="eastAsia" w:ascii="宋体" w:hAnsi="宋体" w:eastAsia="宋体" w:cs="宋体"/>
          <w:color w:val="000000" w:themeColor="text1"/>
          <w:sz w:val="9"/>
          <w:highlight w:val="none"/>
          <w:lang w:eastAsia="zh-CN"/>
          <w14:textFill>
            <w14:solidFill>
              <w14:schemeClr w14:val="tx1"/>
            </w14:solidFill>
          </w14:textFill>
        </w:rPr>
      </w:pPr>
    </w:p>
    <w:p w14:paraId="282D1F30">
      <w:pPr>
        <w:pStyle w:val="11"/>
        <w:tabs>
          <w:tab w:val="left" w:pos="3566"/>
        </w:tabs>
        <w:wordWrap w:val="0"/>
        <w:spacing w:before="36" w:line="386" w:lineRule="auto"/>
        <w:ind w:left="100" w:right="14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 xml:space="preserve">交、撤回、修改服务项目响应文件、签订合同和处理有关事宜，其法律后果由我方承担。 </w:t>
      </w:r>
      <w:r>
        <w:rPr>
          <w:rFonts w:hint="eastAsia" w:ascii="宋体" w:hAnsi="宋体" w:eastAsia="宋体" w:cs="宋体"/>
          <w:color w:val="000000" w:themeColor="text1"/>
          <w:highlight w:val="none"/>
          <w:lang w:eastAsia="zh-CN"/>
          <w14:textFill>
            <w14:solidFill>
              <w14:schemeClr w14:val="tx1"/>
            </w14:solidFill>
          </w14:textFill>
        </w:rPr>
        <w:t>委托期限：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w:t>
      </w:r>
    </w:p>
    <w:p w14:paraId="1855ADED">
      <w:pPr>
        <w:pStyle w:val="11"/>
        <w:wordWrap w:val="0"/>
        <w:spacing w:before="36"/>
        <w:ind w:left="520"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代理人无转委托权。</w:t>
      </w:r>
    </w:p>
    <w:p w14:paraId="2CE91333">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5188DC38">
      <w:pPr>
        <w:pStyle w:val="11"/>
        <w:wordWrap w:val="0"/>
        <w:spacing w:before="4"/>
        <w:rPr>
          <w:rFonts w:hint="eastAsia" w:ascii="宋体" w:hAnsi="宋体" w:eastAsia="宋体" w:cs="宋体"/>
          <w:color w:val="000000" w:themeColor="text1"/>
          <w:sz w:val="26"/>
          <w:highlight w:val="none"/>
          <w:lang w:eastAsia="zh-CN"/>
          <w14:textFill>
            <w14:solidFill>
              <w14:schemeClr w14:val="tx1"/>
            </w14:solidFill>
          </w14:textFill>
        </w:rPr>
      </w:pPr>
    </w:p>
    <w:p w14:paraId="43586A36">
      <w:pPr>
        <w:pStyle w:val="11"/>
        <w:wordWrap w:val="0"/>
        <w:ind w:left="100"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附：法定代表人身份证复印件及委托代理人身份证复印件</w:t>
      </w:r>
    </w:p>
    <w:p w14:paraId="027EFF44">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29DC9F3B">
      <w:pPr>
        <w:pStyle w:val="11"/>
        <w:wordWrap w:val="0"/>
        <w:spacing w:before="1"/>
        <w:rPr>
          <w:rFonts w:hint="eastAsia" w:ascii="宋体" w:hAnsi="宋体" w:eastAsia="宋体" w:cs="宋体"/>
          <w:color w:val="000000" w:themeColor="text1"/>
          <w:sz w:val="26"/>
          <w:highlight w:val="none"/>
          <w:lang w:eastAsia="zh-CN"/>
          <w14:textFill>
            <w14:solidFill>
              <w14:schemeClr w14:val="tx1"/>
            </w14:solidFill>
          </w14:textFill>
        </w:rPr>
      </w:pPr>
    </w:p>
    <w:p w14:paraId="26FC0CC9">
      <w:pPr>
        <w:pStyle w:val="11"/>
        <w:wordWrap w:val="0"/>
        <w:ind w:left="100"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注：本授权委托书需由供应商加盖单位公章并由其法定代表人和委托代理人签字。</w:t>
      </w:r>
    </w:p>
    <w:p w14:paraId="345A06A4">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70730575">
      <w:pPr>
        <w:pStyle w:val="11"/>
        <w:wordWrap w:val="0"/>
        <w:spacing w:before="4"/>
        <w:rPr>
          <w:rFonts w:hint="eastAsia" w:ascii="宋体" w:hAnsi="宋体" w:eastAsia="宋体" w:cs="宋体"/>
          <w:color w:val="000000" w:themeColor="text1"/>
          <w:sz w:val="26"/>
          <w:highlight w:val="none"/>
          <w:lang w:eastAsia="zh-CN"/>
          <w14:textFill>
            <w14:solidFill>
              <w14:schemeClr w14:val="tx1"/>
            </w14:solidFill>
          </w14:textFill>
        </w:rPr>
      </w:pPr>
    </w:p>
    <w:p w14:paraId="7D881758">
      <w:pPr>
        <w:pStyle w:val="11"/>
        <w:tabs>
          <w:tab w:val="left" w:pos="3216"/>
          <w:tab w:val="left" w:pos="3636"/>
          <w:tab w:val="left" w:pos="7241"/>
        </w:tabs>
        <w:wordWrap w:val="0"/>
        <w:ind w:left="2793"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  应  商</w:t>
      </w: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（盖单位章）</w:t>
      </w:r>
    </w:p>
    <w:p w14:paraId="7C88147C">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37EBBB9C">
      <w:pPr>
        <w:pStyle w:val="11"/>
        <w:wordWrap w:val="0"/>
        <w:spacing w:before="7"/>
        <w:rPr>
          <w:rFonts w:hint="eastAsia" w:ascii="宋体" w:hAnsi="宋体" w:eastAsia="宋体" w:cs="宋体"/>
          <w:color w:val="000000" w:themeColor="text1"/>
          <w:sz w:val="23"/>
          <w:highlight w:val="none"/>
          <w:lang w:eastAsia="zh-CN"/>
          <w14:textFill>
            <w14:solidFill>
              <w14:schemeClr w14:val="tx1"/>
            </w14:solidFill>
          </w14:textFill>
        </w:rPr>
      </w:pPr>
    </w:p>
    <w:p w14:paraId="6D49F5FB">
      <w:pPr>
        <w:pStyle w:val="11"/>
        <w:tabs>
          <w:tab w:val="left" w:pos="6401"/>
        </w:tabs>
        <w:wordWrap w:val="0"/>
        <w:spacing w:before="36"/>
        <w:ind w:left="2791"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（签字）</w:t>
      </w:r>
    </w:p>
    <w:p w14:paraId="1B633120">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0F83A8F5">
      <w:pPr>
        <w:pStyle w:val="11"/>
        <w:wordWrap w:val="0"/>
        <w:spacing w:before="4"/>
        <w:rPr>
          <w:rFonts w:hint="eastAsia" w:ascii="宋体" w:hAnsi="宋体" w:eastAsia="宋体" w:cs="宋体"/>
          <w:color w:val="000000" w:themeColor="text1"/>
          <w:sz w:val="23"/>
          <w:highlight w:val="none"/>
          <w:lang w:eastAsia="zh-CN"/>
          <w14:textFill>
            <w14:solidFill>
              <w14:schemeClr w14:val="tx1"/>
            </w14:solidFill>
          </w14:textFill>
        </w:rPr>
      </w:pPr>
    </w:p>
    <w:p w14:paraId="1FFD6F7B">
      <w:pPr>
        <w:pStyle w:val="11"/>
        <w:tabs>
          <w:tab w:val="left" w:pos="8549"/>
        </w:tabs>
        <w:wordWrap w:val="0"/>
        <w:spacing w:before="37"/>
        <w:ind w:left="2793"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身份证号码：</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p>
    <w:p w14:paraId="56AD249B">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7D47482D">
      <w:pPr>
        <w:pStyle w:val="11"/>
        <w:wordWrap w:val="0"/>
        <w:spacing w:before="6"/>
        <w:rPr>
          <w:rFonts w:hint="eastAsia" w:ascii="宋体" w:hAnsi="宋体" w:eastAsia="宋体" w:cs="宋体"/>
          <w:color w:val="000000" w:themeColor="text1"/>
          <w:sz w:val="29"/>
          <w:highlight w:val="none"/>
          <w:lang w:eastAsia="zh-CN"/>
          <w14:textFill>
            <w14:solidFill>
              <w14:schemeClr w14:val="tx1"/>
            </w14:solidFill>
          </w14:textFill>
        </w:rPr>
      </w:pPr>
    </w:p>
    <w:p w14:paraId="3568CF57">
      <w:pPr>
        <w:pStyle w:val="11"/>
        <w:tabs>
          <w:tab w:val="left" w:pos="7661"/>
        </w:tabs>
        <w:wordWrap w:val="0"/>
        <w:spacing w:before="36"/>
        <w:ind w:left="2793"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委托代理人：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（签字）</w:t>
      </w:r>
    </w:p>
    <w:p w14:paraId="02EB40DA">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00076531">
      <w:pPr>
        <w:pStyle w:val="11"/>
        <w:wordWrap w:val="0"/>
        <w:spacing w:before="7"/>
        <w:rPr>
          <w:rFonts w:hint="eastAsia" w:ascii="宋体" w:hAnsi="宋体" w:eastAsia="宋体" w:cs="宋体"/>
          <w:color w:val="000000" w:themeColor="text1"/>
          <w:sz w:val="23"/>
          <w:highlight w:val="none"/>
          <w:lang w:eastAsia="zh-CN"/>
          <w14:textFill>
            <w14:solidFill>
              <w14:schemeClr w14:val="tx1"/>
            </w14:solidFill>
          </w14:textFill>
        </w:rPr>
      </w:pPr>
    </w:p>
    <w:p w14:paraId="090C0459">
      <w:pPr>
        <w:pStyle w:val="11"/>
        <w:tabs>
          <w:tab w:val="left" w:pos="8549"/>
        </w:tabs>
        <w:wordWrap w:val="0"/>
        <w:spacing w:before="37"/>
        <w:ind w:left="2793" w:right="108"/>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身份证号码：</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p>
    <w:p w14:paraId="72E34F94">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32366513">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558DB562">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004D148D">
      <w:pPr>
        <w:pStyle w:val="11"/>
        <w:wordWrap w:val="0"/>
        <w:spacing w:before="8"/>
        <w:rPr>
          <w:rFonts w:hint="eastAsia" w:ascii="宋体" w:hAnsi="宋体" w:eastAsia="宋体" w:cs="宋体"/>
          <w:color w:val="000000" w:themeColor="text1"/>
          <w:sz w:val="27"/>
          <w:highlight w:val="none"/>
          <w:lang w:eastAsia="zh-CN"/>
          <w14:textFill>
            <w14:solidFill>
              <w14:schemeClr w14:val="tx1"/>
            </w14:solidFill>
          </w14:textFill>
        </w:rPr>
      </w:pPr>
    </w:p>
    <w:p w14:paraId="2F5BA467">
      <w:pPr>
        <w:pStyle w:val="11"/>
        <w:tabs>
          <w:tab w:val="left" w:pos="736"/>
          <w:tab w:val="left" w:pos="1682"/>
          <w:tab w:val="left" w:pos="2626"/>
        </w:tabs>
        <w:wordWrap w:val="0"/>
        <w:spacing w:before="36"/>
        <w:ind w:right="113"/>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3"/>
          <w:highlight w:val="none"/>
          <w:lang w:eastAsia="zh-CN"/>
          <w14:textFill>
            <w14:solidFill>
              <w14:schemeClr w14:val="tx1"/>
            </w14:solidFill>
          </w14:textFill>
        </w:rPr>
        <w:t>月</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日</w:t>
      </w:r>
    </w:p>
    <w:p w14:paraId="3655DDF6">
      <w:pPr>
        <w:wordWrap w:val="0"/>
        <w:jc w:val="right"/>
        <w:rPr>
          <w:rFonts w:hint="eastAsia" w:ascii="宋体" w:hAnsi="宋体" w:eastAsia="宋体" w:cs="宋体"/>
          <w:color w:val="000000" w:themeColor="text1"/>
          <w:highlight w:val="none"/>
          <w:lang w:eastAsia="zh-CN"/>
          <w14:textFill>
            <w14:solidFill>
              <w14:schemeClr w14:val="tx1"/>
            </w14:solidFill>
          </w14:textFill>
        </w:rPr>
        <w:sectPr>
          <w:pgSz w:w="12240" w:h="15840"/>
          <w:pgMar w:top="1400" w:right="1680" w:bottom="1120" w:left="1700" w:header="0" w:footer="921" w:gutter="0"/>
          <w:pgNumType w:fmt="decimal"/>
          <w:cols w:space="720" w:num="1"/>
        </w:sectPr>
      </w:pPr>
    </w:p>
    <w:p w14:paraId="61EA0716">
      <w:pPr>
        <w:wordWrap w:val="0"/>
        <w:spacing w:after="240" w:afterLines="10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132" w:name="_bookmark200"/>
      <w:bookmarkEnd w:id="132"/>
      <w:r>
        <w:rPr>
          <w:rFonts w:hint="eastAsia" w:ascii="宋体" w:hAnsi="宋体" w:eastAsia="宋体" w:cs="宋体"/>
          <w:b/>
          <w:bCs/>
          <w:color w:val="000000" w:themeColor="text1"/>
          <w:sz w:val="32"/>
          <w:szCs w:val="32"/>
          <w:highlight w:val="none"/>
          <w:lang w:eastAsia="zh-CN"/>
          <w14:textFill>
            <w14:solidFill>
              <w14:schemeClr w14:val="tx1"/>
            </w14:solidFill>
          </w14:textFill>
        </w:rPr>
        <w:t>五、</w:t>
      </w:r>
      <w:bookmarkStart w:id="133" w:name="_bookmark203"/>
      <w:bookmarkEnd w:id="133"/>
      <w:r>
        <w:rPr>
          <w:rFonts w:hint="eastAsia" w:ascii="宋体" w:hAnsi="宋体" w:eastAsia="宋体" w:cs="宋体"/>
          <w:b/>
          <w:bCs/>
          <w:color w:val="000000" w:themeColor="text1"/>
          <w:sz w:val="32"/>
          <w:szCs w:val="32"/>
          <w:highlight w:val="none"/>
          <w:lang w:eastAsia="zh-CN"/>
          <w14:textFill>
            <w14:solidFill>
              <w14:schemeClr w14:val="tx1"/>
            </w14:solidFill>
          </w14:textFill>
        </w:rPr>
        <w:t>资格审查资料</w:t>
      </w:r>
    </w:p>
    <w:p w14:paraId="1FDF7253">
      <w:pPr>
        <w:pStyle w:val="11"/>
        <w:wordWrap w:val="0"/>
        <w:spacing w:before="9"/>
        <w:rPr>
          <w:rFonts w:hint="eastAsia" w:ascii="宋体" w:hAnsi="宋体" w:eastAsia="宋体" w:cs="宋体"/>
          <w:b/>
          <w:color w:val="000000" w:themeColor="text1"/>
          <w:sz w:val="15"/>
          <w:highlight w:val="none"/>
          <w:lang w:eastAsia="zh-CN"/>
          <w14:textFill>
            <w14:solidFill>
              <w14:schemeClr w14:val="tx1"/>
            </w14:solidFill>
          </w14:textFill>
        </w:rPr>
      </w:pPr>
    </w:p>
    <w:p w14:paraId="7FBD25B8">
      <w:pPr>
        <w:pStyle w:val="4"/>
        <w:wordWrap w:val="0"/>
        <w:spacing w:before="15"/>
        <w:ind w:left="0" w:right="0"/>
        <w:jc w:val="center"/>
        <w:rPr>
          <w:rFonts w:hint="eastAsia" w:ascii="宋体" w:hAnsi="宋体" w:eastAsia="宋体" w:cs="宋体"/>
          <w:b/>
          <w:bCs/>
          <w:color w:val="000000" w:themeColor="text1"/>
          <w:highlight w:val="none"/>
          <w14:textFill>
            <w14:solidFill>
              <w14:schemeClr w14:val="tx1"/>
            </w14:solidFill>
          </w14:textFill>
        </w:rPr>
      </w:pPr>
      <w:bookmarkStart w:id="134" w:name="_bookmark204"/>
      <w:bookmarkEnd w:id="134"/>
      <w:bookmarkStart w:id="135" w:name="_Toc4621"/>
      <w:r>
        <w:rPr>
          <w:rFonts w:hint="eastAsia" w:ascii="宋体" w:hAnsi="宋体" w:eastAsia="宋体" w:cs="宋体"/>
          <w:b/>
          <w:bCs/>
          <w:color w:val="000000" w:themeColor="text1"/>
          <w:highlight w:val="none"/>
          <w14:textFill>
            <w14:solidFill>
              <w14:schemeClr w14:val="tx1"/>
            </w14:solidFill>
          </w14:textFill>
        </w:rPr>
        <w:t>（一）基本情况表</w:t>
      </w:r>
      <w:bookmarkEnd w:id="135"/>
    </w:p>
    <w:p w14:paraId="126B1253">
      <w:pPr>
        <w:pStyle w:val="11"/>
        <w:wordWrap w:val="0"/>
        <w:rPr>
          <w:rFonts w:hint="eastAsia" w:ascii="宋体" w:hAnsi="宋体" w:eastAsia="宋体" w:cs="宋体"/>
          <w:color w:val="000000" w:themeColor="text1"/>
          <w:sz w:val="23"/>
          <w:highlight w:val="none"/>
          <w14:textFill>
            <w14:solidFill>
              <w14:schemeClr w14:val="tx1"/>
            </w14:solidFill>
          </w14:textFill>
        </w:rPr>
      </w:pPr>
    </w:p>
    <w:tbl>
      <w:tblPr>
        <w:tblStyle w:val="27"/>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02"/>
        <w:gridCol w:w="919"/>
        <w:gridCol w:w="1055"/>
        <w:gridCol w:w="1329"/>
        <w:gridCol w:w="424"/>
        <w:gridCol w:w="897"/>
        <w:gridCol w:w="848"/>
        <w:gridCol w:w="296"/>
        <w:gridCol w:w="1267"/>
      </w:tblGrid>
      <w:tr w14:paraId="5325B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05AFB9D4">
            <w:pPr>
              <w:pStyle w:val="39"/>
              <w:wordWrap w:val="0"/>
              <w:spacing w:before="107"/>
              <w:ind w:left="491"/>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供应商</w:t>
            </w:r>
            <w:r>
              <w:rPr>
                <w:rFonts w:hint="eastAsia" w:ascii="宋体" w:hAnsi="宋体" w:eastAsia="宋体" w:cs="宋体"/>
                <w:color w:val="000000" w:themeColor="text1"/>
                <w:sz w:val="21"/>
                <w:highlight w:val="none"/>
                <w14:textFill>
                  <w14:solidFill>
                    <w14:schemeClr w14:val="tx1"/>
                  </w14:solidFill>
                </w14:textFill>
              </w:rPr>
              <w:t>名称</w:t>
            </w:r>
          </w:p>
        </w:tc>
        <w:tc>
          <w:tcPr>
            <w:tcW w:w="3849" w:type="pct"/>
            <w:gridSpan w:val="8"/>
          </w:tcPr>
          <w:p w14:paraId="082BC192">
            <w:pPr>
              <w:wordWrap w:val="0"/>
              <w:rPr>
                <w:rFonts w:hint="eastAsia" w:ascii="宋体" w:hAnsi="宋体" w:eastAsia="宋体" w:cs="宋体"/>
                <w:color w:val="000000" w:themeColor="text1"/>
                <w:highlight w:val="none"/>
                <w14:textFill>
                  <w14:solidFill>
                    <w14:schemeClr w14:val="tx1"/>
                  </w14:solidFill>
                </w14:textFill>
              </w:rPr>
            </w:pPr>
          </w:p>
        </w:tc>
      </w:tr>
      <w:tr w14:paraId="75BF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4BFDCBB9">
            <w:pPr>
              <w:pStyle w:val="39"/>
              <w:wordWrap w:val="0"/>
              <w:spacing w:before="107"/>
              <w:ind w:left="59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注册地址</w:t>
            </w:r>
          </w:p>
        </w:tc>
        <w:tc>
          <w:tcPr>
            <w:tcW w:w="1807" w:type="pct"/>
            <w:gridSpan w:val="3"/>
          </w:tcPr>
          <w:p w14:paraId="25AE0418">
            <w:pPr>
              <w:wordWrap w:val="0"/>
              <w:rPr>
                <w:rFonts w:hint="eastAsia" w:ascii="宋体" w:hAnsi="宋体" w:eastAsia="宋体" w:cs="宋体"/>
                <w:color w:val="000000" w:themeColor="text1"/>
                <w:highlight w:val="none"/>
                <w14:textFill>
                  <w14:solidFill>
                    <w14:schemeClr w14:val="tx1"/>
                  </w14:solidFill>
                </w14:textFill>
              </w:rPr>
            </w:pPr>
          </w:p>
        </w:tc>
        <w:tc>
          <w:tcPr>
            <w:tcW w:w="723" w:type="pct"/>
            <w:gridSpan w:val="2"/>
          </w:tcPr>
          <w:p w14:paraId="3219B6AA">
            <w:pPr>
              <w:pStyle w:val="39"/>
              <w:wordWrap w:val="0"/>
              <w:spacing w:before="107"/>
              <w:ind w:left="218"/>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邮政编码</w:t>
            </w:r>
          </w:p>
        </w:tc>
        <w:tc>
          <w:tcPr>
            <w:tcW w:w="1319" w:type="pct"/>
            <w:gridSpan w:val="3"/>
          </w:tcPr>
          <w:p w14:paraId="4B06ABBB">
            <w:pPr>
              <w:wordWrap w:val="0"/>
              <w:rPr>
                <w:rFonts w:hint="eastAsia" w:ascii="宋体" w:hAnsi="宋体" w:eastAsia="宋体" w:cs="宋体"/>
                <w:color w:val="000000" w:themeColor="text1"/>
                <w:highlight w:val="none"/>
                <w14:textFill>
                  <w14:solidFill>
                    <w14:schemeClr w14:val="tx1"/>
                  </w14:solidFill>
                </w14:textFill>
              </w:rPr>
            </w:pPr>
          </w:p>
        </w:tc>
      </w:tr>
      <w:tr w14:paraId="6FEA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vMerge w:val="restart"/>
          </w:tcPr>
          <w:p w14:paraId="04C2B32C">
            <w:pPr>
              <w:pStyle w:val="39"/>
              <w:wordWrap w:val="0"/>
              <w:spacing w:before="6"/>
              <w:rPr>
                <w:rFonts w:hint="eastAsia" w:ascii="宋体" w:hAnsi="宋体" w:eastAsia="宋体" w:cs="宋体"/>
                <w:color w:val="000000" w:themeColor="text1"/>
                <w:sz w:val="25"/>
                <w:highlight w:val="none"/>
                <w14:textFill>
                  <w14:solidFill>
                    <w14:schemeClr w14:val="tx1"/>
                  </w14:solidFill>
                </w14:textFill>
              </w:rPr>
            </w:pPr>
          </w:p>
          <w:p w14:paraId="3137DCC6">
            <w:pPr>
              <w:pStyle w:val="39"/>
              <w:wordWrap w:val="0"/>
              <w:ind w:left="59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联系方式</w:t>
            </w:r>
          </w:p>
        </w:tc>
        <w:tc>
          <w:tcPr>
            <w:tcW w:w="503" w:type="pct"/>
          </w:tcPr>
          <w:p w14:paraId="33A34F1D">
            <w:pPr>
              <w:pStyle w:val="39"/>
              <w:wordWrap w:val="0"/>
              <w:spacing w:before="107"/>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联系人</w:t>
            </w:r>
          </w:p>
        </w:tc>
        <w:tc>
          <w:tcPr>
            <w:tcW w:w="1303" w:type="pct"/>
            <w:gridSpan w:val="2"/>
          </w:tcPr>
          <w:p w14:paraId="7B7F144B">
            <w:pPr>
              <w:wordWrap w:val="0"/>
              <w:rPr>
                <w:rFonts w:hint="eastAsia" w:ascii="宋体" w:hAnsi="宋体" w:eastAsia="宋体" w:cs="宋体"/>
                <w:color w:val="000000" w:themeColor="text1"/>
                <w:highlight w:val="none"/>
                <w14:textFill>
                  <w14:solidFill>
                    <w14:schemeClr w14:val="tx1"/>
                  </w14:solidFill>
                </w14:textFill>
              </w:rPr>
            </w:pPr>
          </w:p>
        </w:tc>
        <w:tc>
          <w:tcPr>
            <w:tcW w:w="723" w:type="pct"/>
            <w:gridSpan w:val="2"/>
          </w:tcPr>
          <w:p w14:paraId="4C7ABE2F">
            <w:pPr>
              <w:pStyle w:val="39"/>
              <w:wordWrap w:val="0"/>
              <w:spacing w:before="107"/>
              <w:ind w:left="374"/>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电 话</w:t>
            </w:r>
          </w:p>
        </w:tc>
        <w:tc>
          <w:tcPr>
            <w:tcW w:w="1319" w:type="pct"/>
            <w:gridSpan w:val="3"/>
          </w:tcPr>
          <w:p w14:paraId="662EB72A">
            <w:pPr>
              <w:wordWrap w:val="0"/>
              <w:rPr>
                <w:rFonts w:hint="eastAsia" w:ascii="宋体" w:hAnsi="宋体" w:eastAsia="宋体" w:cs="宋体"/>
                <w:color w:val="000000" w:themeColor="text1"/>
                <w:highlight w:val="none"/>
                <w14:textFill>
                  <w14:solidFill>
                    <w14:schemeClr w14:val="tx1"/>
                  </w14:solidFill>
                </w14:textFill>
              </w:rPr>
            </w:pPr>
          </w:p>
        </w:tc>
      </w:tr>
      <w:tr w14:paraId="04095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vMerge w:val="continue"/>
          </w:tcPr>
          <w:p w14:paraId="3962D28E">
            <w:pPr>
              <w:wordWrap w:val="0"/>
              <w:rPr>
                <w:rFonts w:hint="eastAsia" w:ascii="宋体" w:hAnsi="宋体" w:eastAsia="宋体" w:cs="宋体"/>
                <w:color w:val="000000" w:themeColor="text1"/>
                <w:highlight w:val="none"/>
                <w14:textFill>
                  <w14:solidFill>
                    <w14:schemeClr w14:val="tx1"/>
                  </w14:solidFill>
                </w14:textFill>
              </w:rPr>
            </w:pPr>
          </w:p>
        </w:tc>
        <w:tc>
          <w:tcPr>
            <w:tcW w:w="503" w:type="pct"/>
          </w:tcPr>
          <w:p w14:paraId="50ADDF7A">
            <w:pPr>
              <w:pStyle w:val="39"/>
              <w:tabs>
                <w:tab w:val="left" w:pos="422"/>
              </w:tabs>
              <w:wordWrap w:val="0"/>
              <w:spacing w:before="10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传</w:t>
            </w:r>
            <w:r>
              <w:rPr>
                <w:rFonts w:hint="eastAsia" w:ascii="宋体" w:hAnsi="宋体" w:eastAsia="宋体" w:cs="宋体"/>
                <w:color w:val="000000" w:themeColor="text1"/>
                <w:sz w:val="21"/>
                <w:highlight w:val="none"/>
                <w14:textFill>
                  <w14:solidFill>
                    <w14:schemeClr w14:val="tx1"/>
                  </w14:solidFill>
                </w14:textFill>
              </w:rPr>
              <w:tab/>
            </w:r>
            <w:r>
              <w:rPr>
                <w:rFonts w:hint="eastAsia" w:ascii="宋体" w:hAnsi="宋体" w:eastAsia="宋体" w:cs="宋体"/>
                <w:color w:val="000000" w:themeColor="text1"/>
                <w:sz w:val="21"/>
                <w:highlight w:val="none"/>
                <w14:textFill>
                  <w14:solidFill>
                    <w14:schemeClr w14:val="tx1"/>
                  </w14:solidFill>
                </w14:textFill>
              </w:rPr>
              <w:t>真</w:t>
            </w:r>
          </w:p>
        </w:tc>
        <w:tc>
          <w:tcPr>
            <w:tcW w:w="1303" w:type="pct"/>
            <w:gridSpan w:val="2"/>
          </w:tcPr>
          <w:p w14:paraId="32F8BA0E">
            <w:pPr>
              <w:wordWrap w:val="0"/>
              <w:rPr>
                <w:rFonts w:hint="eastAsia" w:ascii="宋体" w:hAnsi="宋体" w:eastAsia="宋体" w:cs="宋体"/>
                <w:color w:val="000000" w:themeColor="text1"/>
                <w:highlight w:val="none"/>
                <w14:textFill>
                  <w14:solidFill>
                    <w14:schemeClr w14:val="tx1"/>
                  </w14:solidFill>
                </w14:textFill>
              </w:rPr>
            </w:pPr>
          </w:p>
        </w:tc>
        <w:tc>
          <w:tcPr>
            <w:tcW w:w="723" w:type="pct"/>
            <w:gridSpan w:val="2"/>
          </w:tcPr>
          <w:p w14:paraId="28FC21EB">
            <w:pPr>
              <w:pStyle w:val="39"/>
              <w:wordWrap w:val="0"/>
              <w:spacing w:before="108"/>
              <w:ind w:left="374"/>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网 址</w:t>
            </w:r>
          </w:p>
        </w:tc>
        <w:tc>
          <w:tcPr>
            <w:tcW w:w="1319" w:type="pct"/>
            <w:gridSpan w:val="3"/>
          </w:tcPr>
          <w:p w14:paraId="2433910A">
            <w:pPr>
              <w:wordWrap w:val="0"/>
              <w:rPr>
                <w:rFonts w:hint="eastAsia" w:ascii="宋体" w:hAnsi="宋体" w:eastAsia="宋体" w:cs="宋体"/>
                <w:color w:val="000000" w:themeColor="text1"/>
                <w:highlight w:val="none"/>
                <w14:textFill>
                  <w14:solidFill>
                    <w14:schemeClr w14:val="tx1"/>
                  </w14:solidFill>
                </w14:textFill>
              </w:rPr>
            </w:pPr>
          </w:p>
        </w:tc>
      </w:tr>
      <w:tr w14:paraId="274D1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4DFE512C">
            <w:pPr>
              <w:pStyle w:val="39"/>
              <w:wordWrap w:val="0"/>
              <w:spacing w:before="107"/>
              <w:ind w:left="491"/>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法定代表人</w:t>
            </w:r>
          </w:p>
        </w:tc>
        <w:tc>
          <w:tcPr>
            <w:tcW w:w="503" w:type="pct"/>
          </w:tcPr>
          <w:p w14:paraId="728B0B47">
            <w:pPr>
              <w:pStyle w:val="39"/>
              <w:wordWrap w:val="0"/>
              <w:spacing w:before="107"/>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姓名</w:t>
            </w:r>
          </w:p>
        </w:tc>
        <w:tc>
          <w:tcPr>
            <w:tcW w:w="577" w:type="pct"/>
          </w:tcPr>
          <w:p w14:paraId="4675B039">
            <w:pPr>
              <w:wordWrap w:val="0"/>
              <w:rPr>
                <w:rFonts w:hint="eastAsia" w:ascii="宋体" w:hAnsi="宋体" w:eastAsia="宋体" w:cs="宋体"/>
                <w:color w:val="000000" w:themeColor="text1"/>
                <w:highlight w:val="none"/>
                <w14:textFill>
                  <w14:solidFill>
                    <w14:schemeClr w14:val="tx1"/>
                  </w14:solidFill>
                </w14:textFill>
              </w:rPr>
            </w:pPr>
          </w:p>
        </w:tc>
        <w:tc>
          <w:tcPr>
            <w:tcW w:w="726" w:type="pct"/>
          </w:tcPr>
          <w:p w14:paraId="1E5AE25F">
            <w:pPr>
              <w:pStyle w:val="39"/>
              <w:wordWrap w:val="0"/>
              <w:spacing w:before="107"/>
              <w:ind w:left="218"/>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技术职称</w:t>
            </w:r>
          </w:p>
        </w:tc>
        <w:tc>
          <w:tcPr>
            <w:tcW w:w="723" w:type="pct"/>
            <w:gridSpan w:val="2"/>
          </w:tcPr>
          <w:p w14:paraId="045D4A6D">
            <w:pPr>
              <w:wordWrap w:val="0"/>
              <w:rPr>
                <w:rFonts w:hint="eastAsia" w:ascii="宋体" w:hAnsi="宋体" w:eastAsia="宋体" w:cs="宋体"/>
                <w:color w:val="000000" w:themeColor="text1"/>
                <w:highlight w:val="none"/>
                <w14:textFill>
                  <w14:solidFill>
                    <w14:schemeClr w14:val="tx1"/>
                  </w14:solidFill>
                </w14:textFill>
              </w:rPr>
            </w:pPr>
          </w:p>
        </w:tc>
        <w:tc>
          <w:tcPr>
            <w:tcW w:w="626" w:type="pct"/>
            <w:gridSpan w:val="2"/>
          </w:tcPr>
          <w:p w14:paraId="25C602EF">
            <w:pPr>
              <w:pStyle w:val="39"/>
              <w:wordWrap w:val="0"/>
              <w:spacing w:before="107"/>
              <w:ind w:left="34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电话</w:t>
            </w:r>
          </w:p>
        </w:tc>
        <w:tc>
          <w:tcPr>
            <w:tcW w:w="692" w:type="pct"/>
          </w:tcPr>
          <w:p w14:paraId="197421EC">
            <w:pPr>
              <w:wordWrap w:val="0"/>
              <w:rPr>
                <w:rFonts w:hint="eastAsia" w:ascii="宋体" w:hAnsi="宋体" w:eastAsia="宋体" w:cs="宋体"/>
                <w:color w:val="000000" w:themeColor="text1"/>
                <w:highlight w:val="none"/>
                <w14:textFill>
                  <w14:solidFill>
                    <w14:schemeClr w14:val="tx1"/>
                  </w14:solidFill>
                </w14:textFill>
              </w:rPr>
            </w:pPr>
          </w:p>
        </w:tc>
      </w:tr>
      <w:tr w14:paraId="6C4F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19D95FE0">
            <w:pPr>
              <w:pStyle w:val="39"/>
              <w:wordWrap w:val="0"/>
              <w:spacing w:before="107"/>
              <w:ind w:left="491"/>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技术负责人</w:t>
            </w:r>
          </w:p>
        </w:tc>
        <w:tc>
          <w:tcPr>
            <w:tcW w:w="503" w:type="pct"/>
          </w:tcPr>
          <w:p w14:paraId="7985D090">
            <w:pPr>
              <w:pStyle w:val="39"/>
              <w:wordWrap w:val="0"/>
              <w:spacing w:before="107"/>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姓名</w:t>
            </w:r>
          </w:p>
        </w:tc>
        <w:tc>
          <w:tcPr>
            <w:tcW w:w="577" w:type="pct"/>
          </w:tcPr>
          <w:p w14:paraId="7E1F0DD6">
            <w:pPr>
              <w:wordWrap w:val="0"/>
              <w:rPr>
                <w:rFonts w:hint="eastAsia" w:ascii="宋体" w:hAnsi="宋体" w:eastAsia="宋体" w:cs="宋体"/>
                <w:color w:val="000000" w:themeColor="text1"/>
                <w:highlight w:val="none"/>
                <w14:textFill>
                  <w14:solidFill>
                    <w14:schemeClr w14:val="tx1"/>
                  </w14:solidFill>
                </w14:textFill>
              </w:rPr>
            </w:pPr>
          </w:p>
        </w:tc>
        <w:tc>
          <w:tcPr>
            <w:tcW w:w="726" w:type="pct"/>
          </w:tcPr>
          <w:p w14:paraId="518FD29E">
            <w:pPr>
              <w:pStyle w:val="39"/>
              <w:wordWrap w:val="0"/>
              <w:spacing w:before="107"/>
              <w:ind w:left="218"/>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技术职称</w:t>
            </w:r>
          </w:p>
        </w:tc>
        <w:tc>
          <w:tcPr>
            <w:tcW w:w="723" w:type="pct"/>
            <w:gridSpan w:val="2"/>
          </w:tcPr>
          <w:p w14:paraId="7264257C">
            <w:pPr>
              <w:wordWrap w:val="0"/>
              <w:rPr>
                <w:rFonts w:hint="eastAsia" w:ascii="宋体" w:hAnsi="宋体" w:eastAsia="宋体" w:cs="宋体"/>
                <w:color w:val="000000" w:themeColor="text1"/>
                <w:highlight w:val="none"/>
                <w14:textFill>
                  <w14:solidFill>
                    <w14:schemeClr w14:val="tx1"/>
                  </w14:solidFill>
                </w14:textFill>
              </w:rPr>
            </w:pPr>
          </w:p>
        </w:tc>
        <w:tc>
          <w:tcPr>
            <w:tcW w:w="626" w:type="pct"/>
            <w:gridSpan w:val="2"/>
          </w:tcPr>
          <w:p w14:paraId="455B6253">
            <w:pPr>
              <w:pStyle w:val="39"/>
              <w:wordWrap w:val="0"/>
              <w:spacing w:before="107"/>
              <w:ind w:left="34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电话</w:t>
            </w:r>
          </w:p>
        </w:tc>
        <w:tc>
          <w:tcPr>
            <w:tcW w:w="692" w:type="pct"/>
          </w:tcPr>
          <w:p w14:paraId="1BCE3645">
            <w:pPr>
              <w:wordWrap w:val="0"/>
              <w:rPr>
                <w:rFonts w:hint="eastAsia" w:ascii="宋体" w:hAnsi="宋体" w:eastAsia="宋体" w:cs="宋体"/>
                <w:color w:val="000000" w:themeColor="text1"/>
                <w:highlight w:val="none"/>
                <w14:textFill>
                  <w14:solidFill>
                    <w14:schemeClr w14:val="tx1"/>
                  </w14:solidFill>
                </w14:textFill>
              </w:rPr>
            </w:pPr>
          </w:p>
        </w:tc>
      </w:tr>
      <w:tr w14:paraId="2C24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exact"/>
        </w:trPr>
        <w:tc>
          <w:tcPr>
            <w:tcW w:w="1150" w:type="pct"/>
            <w:vAlign w:val="center"/>
          </w:tcPr>
          <w:p w14:paraId="12FEB0D2">
            <w:pPr>
              <w:pStyle w:val="39"/>
              <w:wordWrap w:val="0"/>
              <w:spacing w:before="107"/>
              <w:ind w:left="177"/>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企业</w:t>
            </w:r>
            <w:r>
              <w:rPr>
                <w:rFonts w:hint="eastAsia" w:ascii="宋体" w:hAnsi="宋体" w:eastAsia="宋体" w:cs="宋体"/>
                <w:color w:val="000000" w:themeColor="text1"/>
                <w:sz w:val="21"/>
                <w:highlight w:val="none"/>
                <w:lang w:eastAsia="zh-CN"/>
                <w14:textFill>
                  <w14:solidFill>
                    <w14:schemeClr w14:val="tx1"/>
                  </w14:solidFill>
                </w14:textFill>
              </w:rPr>
              <w:t>服务</w:t>
            </w:r>
            <w:r>
              <w:rPr>
                <w:rFonts w:hint="eastAsia" w:ascii="宋体" w:hAnsi="宋体" w:eastAsia="宋体" w:cs="宋体"/>
                <w:color w:val="000000" w:themeColor="text1"/>
                <w:sz w:val="21"/>
                <w:highlight w:val="none"/>
                <w14:textFill>
                  <w14:solidFill>
                    <w14:schemeClr w14:val="tx1"/>
                  </w14:solidFill>
                </w14:textFill>
              </w:rPr>
              <w:t>资质证书</w:t>
            </w:r>
          </w:p>
        </w:tc>
        <w:tc>
          <w:tcPr>
            <w:tcW w:w="3849" w:type="pct"/>
            <w:gridSpan w:val="8"/>
            <w:vAlign w:val="center"/>
          </w:tcPr>
          <w:p w14:paraId="0ACAB17E">
            <w:pPr>
              <w:pStyle w:val="39"/>
              <w:tabs>
                <w:tab w:val="left" w:pos="3785"/>
                <w:tab w:val="left" w:pos="5045"/>
              </w:tabs>
              <w:wordWrap w:val="0"/>
              <w:spacing w:before="107"/>
              <w:ind w:left="1054"/>
              <w:jc w:val="center"/>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类型：</w:t>
            </w:r>
            <w:r>
              <w:rPr>
                <w:rFonts w:hint="eastAsia" w:ascii="宋体" w:hAnsi="宋体" w:eastAsia="宋体" w:cs="宋体"/>
                <w:color w:val="000000" w:themeColor="text1"/>
                <w:sz w:val="21"/>
                <w:highlight w:val="none"/>
                <w:lang w:eastAsia="zh-CN"/>
                <w14:textFill>
                  <w14:solidFill>
                    <w14:schemeClr w14:val="tx1"/>
                  </w14:solidFill>
                </w14:textFill>
              </w:rPr>
              <w:tab/>
            </w:r>
            <w:r>
              <w:rPr>
                <w:rFonts w:hint="eastAsia" w:ascii="宋体" w:hAnsi="宋体" w:eastAsia="宋体" w:cs="宋体"/>
                <w:color w:val="000000" w:themeColor="text1"/>
                <w:sz w:val="21"/>
                <w:highlight w:val="none"/>
                <w:lang w:eastAsia="zh-CN"/>
                <w14:textFill>
                  <w14:solidFill>
                    <w14:schemeClr w14:val="tx1"/>
                  </w14:solidFill>
                </w14:textFill>
              </w:rPr>
              <w:t>等级：</w:t>
            </w:r>
            <w:r>
              <w:rPr>
                <w:rFonts w:hint="eastAsia" w:ascii="宋体" w:hAnsi="宋体" w:eastAsia="宋体" w:cs="宋体"/>
                <w:color w:val="000000" w:themeColor="text1"/>
                <w:sz w:val="21"/>
                <w:highlight w:val="none"/>
                <w:lang w:eastAsia="zh-CN"/>
                <w14:textFill>
                  <w14:solidFill>
                    <w14:schemeClr w14:val="tx1"/>
                  </w14:solidFill>
                </w14:textFill>
              </w:rPr>
              <w:tab/>
            </w:r>
            <w:r>
              <w:rPr>
                <w:rFonts w:hint="eastAsia" w:ascii="宋体" w:hAnsi="宋体" w:eastAsia="宋体" w:cs="宋体"/>
                <w:color w:val="000000" w:themeColor="text1"/>
                <w:sz w:val="21"/>
                <w:highlight w:val="none"/>
                <w:lang w:eastAsia="zh-CN"/>
                <w14:textFill>
                  <w14:solidFill>
                    <w14:schemeClr w14:val="tx1"/>
                  </w14:solidFill>
                </w14:textFill>
              </w:rPr>
              <w:t>证书号：</w:t>
            </w:r>
          </w:p>
        </w:tc>
      </w:tr>
      <w:tr w14:paraId="283BF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2350A248">
            <w:pPr>
              <w:pStyle w:val="39"/>
              <w:wordWrap w:val="0"/>
              <w:spacing w:before="107"/>
              <w:ind w:left="491"/>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营业执照号</w:t>
            </w:r>
          </w:p>
        </w:tc>
        <w:tc>
          <w:tcPr>
            <w:tcW w:w="1807" w:type="pct"/>
            <w:gridSpan w:val="3"/>
          </w:tcPr>
          <w:p w14:paraId="5D60BA23">
            <w:pPr>
              <w:wordWrap w:val="0"/>
              <w:rPr>
                <w:rFonts w:hint="eastAsia" w:ascii="宋体" w:hAnsi="宋体" w:eastAsia="宋体" w:cs="宋体"/>
                <w:color w:val="000000" w:themeColor="text1"/>
                <w:highlight w:val="none"/>
                <w14:textFill>
                  <w14:solidFill>
                    <w14:schemeClr w14:val="tx1"/>
                  </w14:solidFill>
                </w14:textFill>
              </w:rPr>
            </w:pPr>
          </w:p>
        </w:tc>
        <w:tc>
          <w:tcPr>
            <w:tcW w:w="2042" w:type="pct"/>
            <w:gridSpan w:val="5"/>
          </w:tcPr>
          <w:p w14:paraId="7A9665DF">
            <w:pPr>
              <w:pStyle w:val="39"/>
              <w:wordWrap w:val="0"/>
              <w:spacing w:before="107"/>
              <w:ind w:left="1178"/>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员工总人数：</w:t>
            </w:r>
          </w:p>
        </w:tc>
      </w:tr>
      <w:tr w14:paraId="1998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0E0CF7EF">
            <w:pPr>
              <w:pStyle w:val="39"/>
              <w:wordWrap w:val="0"/>
              <w:spacing w:before="107"/>
              <w:ind w:left="59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注册资本</w:t>
            </w:r>
          </w:p>
        </w:tc>
        <w:tc>
          <w:tcPr>
            <w:tcW w:w="1807" w:type="pct"/>
            <w:gridSpan w:val="3"/>
          </w:tcPr>
          <w:p w14:paraId="2688E1BE">
            <w:pPr>
              <w:wordWrap w:val="0"/>
              <w:rPr>
                <w:rFonts w:hint="eastAsia" w:ascii="宋体" w:hAnsi="宋体" w:eastAsia="宋体" w:cs="宋体"/>
                <w:color w:val="000000" w:themeColor="text1"/>
                <w:highlight w:val="none"/>
                <w14:textFill>
                  <w14:solidFill>
                    <w14:schemeClr w14:val="tx1"/>
                  </w14:solidFill>
                </w14:textFill>
              </w:rPr>
            </w:pPr>
          </w:p>
        </w:tc>
        <w:tc>
          <w:tcPr>
            <w:tcW w:w="232" w:type="pct"/>
            <w:vMerge w:val="restart"/>
          </w:tcPr>
          <w:p w14:paraId="4CECEBC3">
            <w:pPr>
              <w:pStyle w:val="39"/>
              <w:wordWrap w:val="0"/>
              <w:rPr>
                <w:rFonts w:hint="eastAsia" w:ascii="宋体" w:hAnsi="宋体" w:eastAsia="宋体" w:cs="宋体"/>
                <w:color w:val="000000" w:themeColor="text1"/>
                <w:sz w:val="20"/>
                <w:highlight w:val="none"/>
                <w14:textFill>
                  <w14:solidFill>
                    <w14:schemeClr w14:val="tx1"/>
                  </w14:solidFill>
                </w14:textFill>
              </w:rPr>
            </w:pPr>
          </w:p>
          <w:p w14:paraId="4FAAE9C9">
            <w:pPr>
              <w:pStyle w:val="39"/>
              <w:wordWrap w:val="0"/>
              <w:rPr>
                <w:rFonts w:hint="eastAsia" w:ascii="宋体" w:hAnsi="宋体" w:eastAsia="宋体" w:cs="宋体"/>
                <w:color w:val="000000" w:themeColor="text1"/>
                <w:sz w:val="23"/>
                <w:highlight w:val="none"/>
                <w14:textFill>
                  <w14:solidFill>
                    <w14:schemeClr w14:val="tx1"/>
                  </w14:solidFill>
                </w14:textFill>
              </w:rPr>
            </w:pPr>
          </w:p>
          <w:p w14:paraId="55583120">
            <w:pPr>
              <w:pStyle w:val="39"/>
              <w:wordWrap w:val="0"/>
              <w:spacing w:before="1" w:line="384" w:lineRule="auto"/>
              <w:ind w:left="103" w:right="72"/>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其 中</w:t>
            </w:r>
          </w:p>
        </w:tc>
        <w:tc>
          <w:tcPr>
            <w:tcW w:w="955" w:type="pct"/>
            <w:gridSpan w:val="2"/>
          </w:tcPr>
          <w:p w14:paraId="4D681478">
            <w:pPr>
              <w:pStyle w:val="39"/>
              <w:wordWrap w:val="0"/>
              <w:spacing w:before="107"/>
              <w:ind w:left="215"/>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职称人员</w:t>
            </w:r>
          </w:p>
        </w:tc>
        <w:tc>
          <w:tcPr>
            <w:tcW w:w="853" w:type="pct"/>
            <w:gridSpan w:val="2"/>
          </w:tcPr>
          <w:p w14:paraId="2883BF47">
            <w:pPr>
              <w:wordWrap w:val="0"/>
              <w:rPr>
                <w:rFonts w:hint="eastAsia" w:ascii="宋体" w:hAnsi="宋体" w:eastAsia="宋体" w:cs="宋体"/>
                <w:color w:val="000000" w:themeColor="text1"/>
                <w:highlight w:val="none"/>
                <w14:textFill>
                  <w14:solidFill>
                    <w14:schemeClr w14:val="tx1"/>
                  </w14:solidFill>
                </w14:textFill>
              </w:rPr>
            </w:pPr>
          </w:p>
        </w:tc>
      </w:tr>
      <w:tr w14:paraId="1D68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2C6501A8">
            <w:pPr>
              <w:pStyle w:val="39"/>
              <w:wordWrap w:val="0"/>
              <w:spacing w:before="107"/>
              <w:ind w:left="59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成立日期</w:t>
            </w:r>
          </w:p>
        </w:tc>
        <w:tc>
          <w:tcPr>
            <w:tcW w:w="1807" w:type="pct"/>
            <w:gridSpan w:val="3"/>
          </w:tcPr>
          <w:p w14:paraId="117E7197">
            <w:pPr>
              <w:wordWrap w:val="0"/>
              <w:rPr>
                <w:rFonts w:hint="eastAsia" w:ascii="宋体" w:hAnsi="宋体" w:eastAsia="宋体" w:cs="宋体"/>
                <w:color w:val="000000" w:themeColor="text1"/>
                <w:highlight w:val="none"/>
                <w14:textFill>
                  <w14:solidFill>
                    <w14:schemeClr w14:val="tx1"/>
                  </w14:solidFill>
                </w14:textFill>
              </w:rPr>
            </w:pPr>
          </w:p>
        </w:tc>
        <w:tc>
          <w:tcPr>
            <w:tcW w:w="232" w:type="pct"/>
            <w:vMerge w:val="continue"/>
          </w:tcPr>
          <w:p w14:paraId="3015268B">
            <w:pPr>
              <w:wordWrap w:val="0"/>
              <w:rPr>
                <w:rFonts w:hint="eastAsia" w:ascii="宋体" w:hAnsi="宋体" w:eastAsia="宋体" w:cs="宋体"/>
                <w:color w:val="000000" w:themeColor="text1"/>
                <w:highlight w:val="none"/>
                <w14:textFill>
                  <w14:solidFill>
                    <w14:schemeClr w14:val="tx1"/>
                  </w14:solidFill>
                </w14:textFill>
              </w:rPr>
            </w:pPr>
          </w:p>
        </w:tc>
        <w:tc>
          <w:tcPr>
            <w:tcW w:w="955" w:type="pct"/>
            <w:gridSpan w:val="2"/>
          </w:tcPr>
          <w:p w14:paraId="3321A73F">
            <w:pPr>
              <w:pStyle w:val="39"/>
              <w:wordWrap w:val="0"/>
              <w:spacing w:before="107"/>
              <w:ind w:left="215"/>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技术人员数量</w:t>
            </w:r>
          </w:p>
        </w:tc>
        <w:tc>
          <w:tcPr>
            <w:tcW w:w="853" w:type="pct"/>
            <w:gridSpan w:val="2"/>
          </w:tcPr>
          <w:p w14:paraId="5A148BD0">
            <w:pPr>
              <w:wordWrap w:val="0"/>
              <w:rPr>
                <w:rFonts w:hint="eastAsia" w:ascii="宋体" w:hAnsi="宋体" w:eastAsia="宋体" w:cs="宋体"/>
                <w:color w:val="000000" w:themeColor="text1"/>
                <w:highlight w:val="none"/>
                <w14:textFill>
                  <w14:solidFill>
                    <w14:schemeClr w14:val="tx1"/>
                  </w14:solidFill>
                </w14:textFill>
              </w:rPr>
            </w:pPr>
          </w:p>
        </w:tc>
      </w:tr>
      <w:tr w14:paraId="4E0F6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4FB0AC7E">
            <w:pPr>
              <w:pStyle w:val="39"/>
              <w:wordWrap w:val="0"/>
              <w:spacing w:before="107"/>
              <w:ind w:left="17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基本账户开户银行</w:t>
            </w:r>
          </w:p>
        </w:tc>
        <w:tc>
          <w:tcPr>
            <w:tcW w:w="1807" w:type="pct"/>
            <w:gridSpan w:val="3"/>
          </w:tcPr>
          <w:p w14:paraId="457A9D48">
            <w:pPr>
              <w:wordWrap w:val="0"/>
              <w:rPr>
                <w:rFonts w:hint="eastAsia" w:ascii="宋体" w:hAnsi="宋体" w:eastAsia="宋体" w:cs="宋体"/>
                <w:color w:val="000000" w:themeColor="text1"/>
                <w:highlight w:val="none"/>
                <w14:textFill>
                  <w14:solidFill>
                    <w14:schemeClr w14:val="tx1"/>
                  </w14:solidFill>
                </w14:textFill>
              </w:rPr>
            </w:pPr>
          </w:p>
        </w:tc>
        <w:tc>
          <w:tcPr>
            <w:tcW w:w="232" w:type="pct"/>
            <w:vMerge w:val="continue"/>
          </w:tcPr>
          <w:p w14:paraId="36852A61">
            <w:pPr>
              <w:wordWrap w:val="0"/>
              <w:rPr>
                <w:rFonts w:hint="eastAsia" w:ascii="宋体" w:hAnsi="宋体" w:eastAsia="宋体" w:cs="宋体"/>
                <w:color w:val="000000" w:themeColor="text1"/>
                <w:highlight w:val="none"/>
                <w14:textFill>
                  <w14:solidFill>
                    <w14:schemeClr w14:val="tx1"/>
                  </w14:solidFill>
                </w14:textFill>
              </w:rPr>
            </w:pPr>
          </w:p>
        </w:tc>
        <w:tc>
          <w:tcPr>
            <w:tcW w:w="955" w:type="pct"/>
            <w:gridSpan w:val="2"/>
          </w:tcPr>
          <w:p w14:paraId="241EB334">
            <w:pPr>
              <w:pStyle w:val="39"/>
              <w:wordWrap w:val="0"/>
              <w:spacing w:before="107"/>
              <w:ind w:left="215"/>
              <w:rPr>
                <w:rFonts w:hint="eastAsia" w:ascii="宋体" w:hAnsi="宋体" w:eastAsia="宋体" w:cs="宋体"/>
                <w:color w:val="000000" w:themeColor="text1"/>
                <w:sz w:val="21"/>
                <w:highlight w:val="none"/>
                <w14:textFill>
                  <w14:solidFill>
                    <w14:schemeClr w14:val="tx1"/>
                  </w14:solidFill>
                </w14:textFill>
              </w:rPr>
            </w:pPr>
          </w:p>
        </w:tc>
        <w:tc>
          <w:tcPr>
            <w:tcW w:w="853" w:type="pct"/>
            <w:gridSpan w:val="2"/>
          </w:tcPr>
          <w:p w14:paraId="5645192D">
            <w:pPr>
              <w:wordWrap w:val="0"/>
              <w:rPr>
                <w:rFonts w:hint="eastAsia" w:ascii="宋体" w:hAnsi="宋体" w:eastAsia="宋体" w:cs="宋体"/>
                <w:color w:val="000000" w:themeColor="text1"/>
                <w:highlight w:val="none"/>
                <w14:textFill>
                  <w14:solidFill>
                    <w14:schemeClr w14:val="tx1"/>
                  </w14:solidFill>
                </w14:textFill>
              </w:rPr>
            </w:pPr>
          </w:p>
        </w:tc>
      </w:tr>
      <w:tr w14:paraId="5B17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7F36E5C1">
            <w:pPr>
              <w:pStyle w:val="39"/>
              <w:wordWrap w:val="0"/>
              <w:spacing w:before="107"/>
              <w:ind w:left="17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基本账户银行账号</w:t>
            </w:r>
          </w:p>
        </w:tc>
        <w:tc>
          <w:tcPr>
            <w:tcW w:w="1807" w:type="pct"/>
            <w:gridSpan w:val="3"/>
          </w:tcPr>
          <w:p w14:paraId="0744B91D">
            <w:pPr>
              <w:wordWrap w:val="0"/>
              <w:rPr>
                <w:rFonts w:hint="eastAsia" w:ascii="宋体" w:hAnsi="宋体" w:eastAsia="宋体" w:cs="宋体"/>
                <w:color w:val="000000" w:themeColor="text1"/>
                <w:highlight w:val="none"/>
                <w14:textFill>
                  <w14:solidFill>
                    <w14:schemeClr w14:val="tx1"/>
                  </w14:solidFill>
                </w14:textFill>
              </w:rPr>
            </w:pPr>
          </w:p>
        </w:tc>
        <w:tc>
          <w:tcPr>
            <w:tcW w:w="232" w:type="pct"/>
            <w:vMerge w:val="continue"/>
          </w:tcPr>
          <w:p w14:paraId="02DF84A5">
            <w:pPr>
              <w:wordWrap w:val="0"/>
              <w:rPr>
                <w:rFonts w:hint="eastAsia" w:ascii="宋体" w:hAnsi="宋体" w:eastAsia="宋体" w:cs="宋体"/>
                <w:color w:val="000000" w:themeColor="text1"/>
                <w:highlight w:val="none"/>
                <w14:textFill>
                  <w14:solidFill>
                    <w14:schemeClr w14:val="tx1"/>
                  </w14:solidFill>
                </w14:textFill>
              </w:rPr>
            </w:pPr>
          </w:p>
        </w:tc>
        <w:tc>
          <w:tcPr>
            <w:tcW w:w="955" w:type="pct"/>
            <w:gridSpan w:val="2"/>
          </w:tcPr>
          <w:p w14:paraId="3266B154">
            <w:pPr>
              <w:pStyle w:val="39"/>
              <w:wordWrap w:val="0"/>
              <w:spacing w:before="107"/>
              <w:ind w:left="215"/>
              <w:rPr>
                <w:rFonts w:hint="eastAsia" w:ascii="宋体" w:hAnsi="宋体" w:eastAsia="宋体" w:cs="宋体"/>
                <w:color w:val="000000" w:themeColor="text1"/>
                <w:sz w:val="21"/>
                <w:highlight w:val="none"/>
                <w14:textFill>
                  <w14:solidFill>
                    <w14:schemeClr w14:val="tx1"/>
                  </w14:solidFill>
                </w14:textFill>
              </w:rPr>
            </w:pPr>
          </w:p>
        </w:tc>
        <w:tc>
          <w:tcPr>
            <w:tcW w:w="853" w:type="pct"/>
            <w:gridSpan w:val="2"/>
          </w:tcPr>
          <w:p w14:paraId="4523D71E">
            <w:pPr>
              <w:wordWrap w:val="0"/>
              <w:rPr>
                <w:rFonts w:hint="eastAsia" w:ascii="宋体" w:hAnsi="宋体" w:eastAsia="宋体" w:cs="宋体"/>
                <w:color w:val="000000" w:themeColor="text1"/>
                <w:highlight w:val="none"/>
                <w14:textFill>
                  <w14:solidFill>
                    <w14:schemeClr w14:val="tx1"/>
                  </w14:solidFill>
                </w14:textFill>
              </w:rPr>
            </w:pPr>
          </w:p>
        </w:tc>
      </w:tr>
      <w:tr w14:paraId="4DE0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7C8376CA">
            <w:pPr>
              <w:pStyle w:val="39"/>
              <w:wordWrap w:val="0"/>
              <w:spacing w:before="107"/>
              <w:ind w:left="703"/>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经营范围</w:t>
            </w:r>
          </w:p>
        </w:tc>
        <w:tc>
          <w:tcPr>
            <w:tcW w:w="3849" w:type="pct"/>
            <w:gridSpan w:val="8"/>
          </w:tcPr>
          <w:p w14:paraId="2C284064">
            <w:pPr>
              <w:wordWrap w:val="0"/>
              <w:rPr>
                <w:rFonts w:hint="eastAsia" w:ascii="宋体" w:hAnsi="宋体" w:eastAsia="宋体" w:cs="宋体"/>
                <w:color w:val="000000" w:themeColor="text1"/>
                <w:highlight w:val="none"/>
                <w14:textFill>
                  <w14:solidFill>
                    <w14:schemeClr w14:val="tx1"/>
                  </w14:solidFill>
                </w14:textFill>
              </w:rPr>
            </w:pPr>
          </w:p>
        </w:tc>
      </w:tr>
      <w:tr w14:paraId="4FCDC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1150" w:type="pct"/>
          </w:tcPr>
          <w:p w14:paraId="0A9C2DE1">
            <w:pPr>
              <w:pStyle w:val="39"/>
              <w:wordWrap w:val="0"/>
              <w:spacing w:before="107" w:line="384" w:lineRule="auto"/>
              <w:ind w:left="103" w:right="96" w:hanging="3"/>
              <w:jc w:val="center"/>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 xml:space="preserve">供应商关联企业情 </w:t>
            </w:r>
            <w:r>
              <w:rPr>
                <w:rFonts w:hint="eastAsia" w:ascii="宋体" w:hAnsi="宋体" w:eastAsia="宋体" w:cs="宋体"/>
                <w:color w:val="000000" w:themeColor="text1"/>
                <w:spacing w:val="-8"/>
                <w:sz w:val="21"/>
                <w:highlight w:val="none"/>
                <w:lang w:eastAsia="zh-CN"/>
                <w14:textFill>
                  <w14:solidFill>
                    <w14:schemeClr w14:val="tx1"/>
                  </w14:solidFill>
                </w14:textFill>
              </w:rPr>
              <w:t xml:space="preserve">况（包括但不限于与 </w:t>
            </w:r>
            <w:r>
              <w:rPr>
                <w:rFonts w:hint="eastAsia" w:ascii="宋体" w:hAnsi="宋体" w:eastAsia="宋体" w:cs="宋体"/>
                <w:color w:val="000000" w:themeColor="text1"/>
                <w:sz w:val="21"/>
                <w:highlight w:val="none"/>
                <w:lang w:eastAsia="zh-CN"/>
                <w14:textFill>
                  <w14:solidFill>
                    <w14:schemeClr w14:val="tx1"/>
                  </w14:solidFill>
                </w14:textFill>
              </w:rPr>
              <w:t xml:space="preserve">供应商法定代表人 为同一人或者存在 </w:t>
            </w:r>
            <w:r>
              <w:rPr>
                <w:rFonts w:hint="eastAsia" w:ascii="宋体" w:hAnsi="宋体" w:eastAsia="宋体" w:cs="宋体"/>
                <w:color w:val="000000" w:themeColor="text1"/>
                <w:spacing w:val="-8"/>
                <w:sz w:val="21"/>
                <w:highlight w:val="none"/>
                <w:lang w:eastAsia="zh-CN"/>
                <w14:textFill>
                  <w14:solidFill>
                    <w14:schemeClr w14:val="tx1"/>
                  </w14:solidFill>
                </w14:textFill>
              </w:rPr>
              <w:t>控股、管理关系的不</w:t>
            </w:r>
          </w:p>
          <w:p w14:paraId="455B2201">
            <w:pPr>
              <w:pStyle w:val="39"/>
              <w:wordWrap w:val="0"/>
              <w:spacing w:before="38"/>
              <w:ind w:left="158" w:right="156"/>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同单位）</w:t>
            </w:r>
          </w:p>
        </w:tc>
        <w:tc>
          <w:tcPr>
            <w:tcW w:w="3849" w:type="pct"/>
            <w:gridSpan w:val="8"/>
          </w:tcPr>
          <w:p w14:paraId="7E84871D">
            <w:pPr>
              <w:wordWrap w:val="0"/>
              <w:rPr>
                <w:rFonts w:hint="eastAsia" w:ascii="宋体" w:hAnsi="宋体" w:eastAsia="宋体" w:cs="宋体"/>
                <w:color w:val="000000" w:themeColor="text1"/>
                <w:highlight w:val="none"/>
                <w14:textFill>
                  <w14:solidFill>
                    <w14:schemeClr w14:val="tx1"/>
                  </w14:solidFill>
                </w14:textFill>
              </w:rPr>
            </w:pPr>
          </w:p>
        </w:tc>
      </w:tr>
      <w:tr w14:paraId="5012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295B3563">
            <w:pPr>
              <w:pStyle w:val="39"/>
              <w:wordWrap w:val="0"/>
              <w:spacing w:before="107"/>
              <w:ind w:left="158" w:right="154"/>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备注</w:t>
            </w:r>
          </w:p>
        </w:tc>
        <w:tc>
          <w:tcPr>
            <w:tcW w:w="3849" w:type="pct"/>
            <w:gridSpan w:val="8"/>
          </w:tcPr>
          <w:p w14:paraId="4B6B2BA8">
            <w:pPr>
              <w:wordWrap w:val="0"/>
              <w:rPr>
                <w:rFonts w:hint="eastAsia" w:ascii="宋体" w:hAnsi="宋体" w:eastAsia="宋体" w:cs="宋体"/>
                <w:color w:val="000000" w:themeColor="text1"/>
                <w:highlight w:val="none"/>
                <w14:textFill>
                  <w14:solidFill>
                    <w14:schemeClr w14:val="tx1"/>
                  </w14:solidFill>
                </w14:textFill>
              </w:rPr>
            </w:pPr>
          </w:p>
        </w:tc>
      </w:tr>
    </w:tbl>
    <w:p w14:paraId="2D7D1ACE">
      <w:pPr>
        <w:pStyle w:val="11"/>
        <w:wordWrap w:val="0"/>
        <w:spacing w:before="74" w:line="331" w:lineRule="auto"/>
        <w:ind w:left="24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5"/>
          <w:highlight w:val="none"/>
          <w:lang w:eastAsia="zh-CN"/>
          <w14:textFill>
            <w14:solidFill>
              <w14:schemeClr w14:val="tx1"/>
            </w14:solidFill>
          </w14:textFill>
        </w:rPr>
        <w:t>注：按采购文件要求附营业执照、开户证明等材料加盖公章</w:t>
      </w:r>
      <w:r>
        <w:rPr>
          <w:rFonts w:hint="eastAsia" w:ascii="宋体" w:hAnsi="宋体" w:eastAsia="宋体" w:cs="宋体"/>
          <w:color w:val="000000" w:themeColor="text1"/>
          <w:spacing w:val="-3"/>
          <w:highlight w:val="none"/>
          <w:lang w:eastAsia="zh-CN"/>
          <w14:textFill>
            <w14:solidFill>
              <w14:schemeClr w14:val="tx1"/>
            </w14:solidFill>
          </w14:textFill>
        </w:rPr>
        <w:t>。</w:t>
      </w:r>
    </w:p>
    <w:p w14:paraId="20351597">
      <w:pPr>
        <w:wordWrap w:val="0"/>
        <w:spacing w:line="331" w:lineRule="auto"/>
        <w:rPr>
          <w:rFonts w:hint="eastAsia" w:ascii="宋体" w:hAnsi="宋体" w:eastAsia="宋体" w:cs="宋体"/>
          <w:color w:val="000000" w:themeColor="text1"/>
          <w:highlight w:val="none"/>
          <w:lang w:eastAsia="zh-CN"/>
          <w14:textFill>
            <w14:solidFill>
              <w14:schemeClr w14:val="tx1"/>
            </w14:solidFill>
          </w14:textFill>
        </w:rPr>
        <w:sectPr>
          <w:footerReference r:id="rId8" w:type="default"/>
          <w:pgSz w:w="12240" w:h="15840"/>
          <w:pgMar w:top="1500" w:right="1560" w:bottom="1120" w:left="1560" w:header="0" w:footer="921" w:gutter="0"/>
          <w:pgNumType w:fmt="decimal"/>
          <w:cols w:space="720" w:num="1"/>
        </w:sectPr>
      </w:pPr>
    </w:p>
    <w:p w14:paraId="11E62AF4">
      <w:pPr>
        <w:pStyle w:val="4"/>
        <w:wordWrap w:val="0"/>
        <w:spacing w:before="15"/>
        <w:ind w:left="0" w:right="0"/>
        <w:jc w:val="center"/>
        <w:rPr>
          <w:rFonts w:hint="eastAsia" w:ascii="宋体" w:hAnsi="宋体" w:eastAsia="宋体" w:cs="宋体"/>
          <w:b/>
          <w:bCs/>
          <w:color w:val="000000" w:themeColor="text1"/>
          <w:highlight w:val="none"/>
          <w:lang w:eastAsia="zh-CN"/>
          <w14:textFill>
            <w14:solidFill>
              <w14:schemeClr w14:val="tx1"/>
            </w14:solidFill>
          </w14:textFill>
        </w:rPr>
      </w:pPr>
      <w:bookmarkStart w:id="136" w:name="_bookmark205"/>
      <w:bookmarkEnd w:id="136"/>
      <w:bookmarkStart w:id="137" w:name="_Toc7200"/>
      <w:r>
        <w:rPr>
          <w:rFonts w:hint="eastAsia" w:ascii="宋体" w:hAnsi="宋体" w:eastAsia="宋体" w:cs="宋体"/>
          <w:b/>
          <w:bCs/>
          <w:color w:val="000000" w:themeColor="text1"/>
          <w:highlight w:val="none"/>
          <w:lang w:eastAsia="zh-CN"/>
          <w14:textFill>
            <w14:solidFill>
              <w14:schemeClr w14:val="tx1"/>
            </w14:solidFill>
          </w14:textFill>
        </w:rPr>
        <w:t>（二）磋商保证金</w:t>
      </w:r>
    </w:p>
    <w:p w14:paraId="10FC2CA2">
      <w:pPr>
        <w:autoSpaceDE w:val="0"/>
        <w:autoSpaceDN w:val="0"/>
        <w:adjustRightInd w:val="0"/>
        <w:spacing w:line="400" w:lineRule="exact"/>
        <w:rPr>
          <w:rFonts w:hint="eastAsia" w:ascii="宋体" w:hAnsi="宋体" w:eastAsia="宋体" w:cs="宋体"/>
          <w:b/>
          <w:bCs/>
          <w:color w:val="000000"/>
          <w:szCs w:val="18"/>
          <w:highlight w:val="none"/>
          <w:u w:val="single"/>
          <w:lang w:val="zh-CN" w:eastAsia="zh-CN"/>
        </w:rPr>
      </w:pPr>
    </w:p>
    <w:p w14:paraId="2240B9D7">
      <w:pPr>
        <w:rPr>
          <w:rFonts w:hint="eastAsia" w:ascii="宋体" w:hAnsi="宋体" w:eastAsia="宋体" w:cs="宋体"/>
          <w:bCs/>
          <w:color w:val="000000"/>
          <w:sz w:val="21"/>
          <w:szCs w:val="21"/>
          <w:highlight w:val="none"/>
          <w:lang w:val="zh-CN" w:eastAsia="zh-CN"/>
        </w:rPr>
      </w:pPr>
    </w:p>
    <w:p w14:paraId="7414D5D3">
      <w:pPr>
        <w:spacing w:line="36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根据长春市财政局发布的长财采购〔2021〕695 号文件要求，诚信记录良好的供应商不收取磋商保证金，对于满足《中华人民共和国政府采购法》第二十二条有关规定，经“信用中国”网站查询存在行政处罚信息的供应商，采购人、采购代理机构可以按规定收取磋商保证金。</w:t>
      </w:r>
    </w:p>
    <w:p w14:paraId="3EA30C3E">
      <w:pPr>
        <w:spacing w:line="360" w:lineRule="auto"/>
        <w:rPr>
          <w:rFonts w:hint="eastAsia" w:ascii="宋体" w:hAnsi="宋体" w:eastAsia="宋体" w:cs="宋体"/>
          <w:bCs/>
          <w:color w:val="000000"/>
          <w:szCs w:val="21"/>
          <w:highlight w:val="none"/>
          <w:lang w:val="zh-CN" w:eastAsia="zh-CN"/>
        </w:rPr>
      </w:pPr>
    </w:p>
    <w:p w14:paraId="1A79E28D">
      <w:pPr>
        <w:spacing w:before="240" w:beforeLines="100" w:after="120" w:afterLines="50" w:line="360" w:lineRule="auto"/>
        <w:ind w:firstLine="420" w:firstLineChars="200"/>
        <w:rPr>
          <w:rFonts w:hint="eastAsia" w:ascii="宋体" w:hAnsi="宋体" w:eastAsia="宋体" w:cs="宋体"/>
          <w:bCs/>
          <w:sz w:val="24"/>
          <w:highlight w:val="none"/>
          <w:lang w:eastAsia="zh-CN"/>
        </w:rPr>
      </w:pPr>
      <w:r>
        <w:rPr>
          <w:rFonts w:hint="eastAsia" w:ascii="宋体" w:hAnsi="宋体" w:eastAsia="宋体" w:cs="宋体"/>
          <w:sz w:val="21"/>
          <w:szCs w:val="21"/>
          <w:highlight w:val="none"/>
          <w:lang w:val="zh-CN" w:eastAsia="zh-CN"/>
        </w:rPr>
        <w:t>符合要求的供应商在响应文件中提供“信用中国”网站查询无行政处罚信息的证明材料。</w:t>
      </w:r>
    </w:p>
    <w:p w14:paraId="7B8B4C07">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1CC937B9">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03294944">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71BB336E">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7697379C">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30F4D681">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72ED10B7">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446D3F7E">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25820F10">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09555905">
      <w:pPr>
        <w:spacing w:before="240" w:beforeLines="100" w:after="120" w:afterLines="50" w:line="360" w:lineRule="auto"/>
        <w:ind w:firstLine="480" w:firstLineChars="200"/>
        <w:rPr>
          <w:rFonts w:hint="eastAsia" w:ascii="宋体" w:hAnsi="宋体" w:eastAsia="宋体" w:cs="宋体"/>
          <w:bCs/>
          <w:sz w:val="24"/>
          <w:highlight w:val="none"/>
          <w:lang w:eastAsia="zh-CN"/>
        </w:rPr>
      </w:pPr>
    </w:p>
    <w:p w14:paraId="70A86BA9">
      <w:pPr>
        <w:spacing w:before="240" w:beforeLines="100" w:after="120" w:afterLines="5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注：后附</w:t>
      </w:r>
      <w:r>
        <w:rPr>
          <w:rFonts w:hint="eastAsia" w:ascii="宋体" w:hAnsi="宋体" w:eastAsia="宋体" w:cs="宋体"/>
          <w:bCs/>
          <w:sz w:val="21"/>
          <w:szCs w:val="21"/>
          <w:highlight w:val="none"/>
          <w:lang w:val="zh-CN" w:eastAsia="zh-CN"/>
        </w:rPr>
        <w:t>银行基本账户开户许可证或银行基本账户信息，</w:t>
      </w:r>
      <w:r>
        <w:rPr>
          <w:rFonts w:hint="eastAsia" w:ascii="宋体" w:hAnsi="宋体" w:eastAsia="宋体" w:cs="宋体"/>
          <w:bCs/>
          <w:sz w:val="21"/>
          <w:szCs w:val="21"/>
          <w:highlight w:val="none"/>
          <w:lang w:eastAsia="zh-CN"/>
        </w:rPr>
        <w:t>如有磋商</w:t>
      </w:r>
      <w:r>
        <w:rPr>
          <w:rFonts w:hint="eastAsia" w:ascii="宋体" w:hAnsi="宋体" w:eastAsia="宋体" w:cs="宋体"/>
          <w:bCs/>
          <w:sz w:val="21"/>
          <w:szCs w:val="21"/>
          <w:highlight w:val="none"/>
          <w:lang w:val="zh-CN" w:eastAsia="zh-CN"/>
        </w:rPr>
        <w:t>保证金（适用于存在行政处罚信息的供应商），</w:t>
      </w:r>
      <w:r>
        <w:rPr>
          <w:rFonts w:hint="eastAsia" w:ascii="宋体" w:hAnsi="宋体" w:eastAsia="宋体" w:cs="宋体"/>
          <w:bCs/>
          <w:sz w:val="21"/>
          <w:szCs w:val="21"/>
          <w:highlight w:val="none"/>
          <w:lang w:eastAsia="zh-CN"/>
        </w:rPr>
        <w:t>提供</w:t>
      </w:r>
      <w:r>
        <w:rPr>
          <w:rFonts w:hint="eastAsia" w:ascii="宋体" w:hAnsi="宋体" w:eastAsia="宋体" w:cs="宋体"/>
          <w:bCs/>
          <w:sz w:val="21"/>
          <w:szCs w:val="21"/>
          <w:highlight w:val="none"/>
          <w:lang w:val="zh-CN" w:eastAsia="zh-CN"/>
        </w:rPr>
        <w:t>转账凭证</w:t>
      </w:r>
      <w:r>
        <w:rPr>
          <w:rFonts w:hint="eastAsia" w:ascii="宋体" w:hAnsi="宋体" w:eastAsia="宋体" w:cs="宋体"/>
          <w:bCs/>
          <w:sz w:val="21"/>
          <w:szCs w:val="21"/>
          <w:highlight w:val="none"/>
          <w:lang w:eastAsia="zh-CN"/>
        </w:rPr>
        <w:t>复印件加盖公章。</w:t>
      </w:r>
    </w:p>
    <w:p w14:paraId="25F3B865">
      <w:pPr>
        <w:pStyle w:val="4"/>
        <w:wordWrap w:val="0"/>
        <w:spacing w:before="15"/>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sectPr>
          <w:pgSz w:w="12240" w:h="15840"/>
          <w:pgMar w:top="1400" w:right="1720" w:bottom="1120" w:left="1720" w:header="0" w:footer="921" w:gutter="0"/>
          <w:pgNumType w:fmt="decimal"/>
          <w:cols w:space="720" w:num="1"/>
        </w:sectPr>
      </w:pPr>
    </w:p>
    <w:p w14:paraId="72810A4F">
      <w:pPr>
        <w:pStyle w:val="4"/>
        <w:wordWrap w:val="0"/>
        <w:spacing w:before="15"/>
        <w:ind w:left="0" w:right="0"/>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（三）近年财务状况表</w:t>
      </w:r>
      <w:bookmarkEnd w:id="137"/>
    </w:p>
    <w:p w14:paraId="3EFF8349">
      <w:pPr>
        <w:pStyle w:val="11"/>
        <w:wordWrap w:val="0"/>
        <w:rPr>
          <w:rFonts w:hint="eastAsia" w:ascii="宋体" w:hAnsi="宋体" w:eastAsia="宋体" w:cs="宋体"/>
          <w:color w:val="000000" w:themeColor="text1"/>
          <w:sz w:val="28"/>
          <w:highlight w:val="none"/>
          <w:lang w:eastAsia="zh-CN"/>
          <w14:textFill>
            <w14:solidFill>
              <w14:schemeClr w14:val="tx1"/>
            </w14:solidFill>
          </w14:textFill>
        </w:rPr>
      </w:pPr>
    </w:p>
    <w:p w14:paraId="44DA459F">
      <w:pPr>
        <w:pStyle w:val="11"/>
        <w:wordWrap w:val="0"/>
        <w:rPr>
          <w:rFonts w:hint="eastAsia" w:ascii="宋体" w:hAnsi="宋体" w:eastAsia="宋体" w:cs="宋体"/>
          <w:color w:val="000000" w:themeColor="text1"/>
          <w:sz w:val="23"/>
          <w:highlight w:val="none"/>
          <w:lang w:eastAsia="zh-CN"/>
          <w14:textFill>
            <w14:solidFill>
              <w14:schemeClr w14:val="tx1"/>
            </w14:solidFill>
          </w14:textFill>
        </w:rPr>
      </w:pPr>
    </w:p>
    <w:p w14:paraId="0367913D">
      <w:pPr>
        <w:pStyle w:val="11"/>
        <w:wordWrap w:val="0"/>
        <w:ind w:right="175"/>
        <w:jc w:val="both"/>
        <w:rPr>
          <w:rFonts w:hint="eastAsia" w:ascii="宋体" w:hAnsi="宋体" w:eastAsia="宋体" w:cs="宋体"/>
          <w:color w:val="000000" w:themeColor="text1"/>
          <w:highlight w:val="none"/>
          <w:lang w:eastAsia="zh-CN"/>
          <w14:textFill>
            <w14:solidFill>
              <w14:schemeClr w14:val="tx1"/>
            </w14:solidFill>
          </w14:textFill>
        </w:rPr>
        <w:sectPr>
          <w:pgSz w:w="12240" w:h="15840"/>
          <w:pgMar w:top="1400" w:right="1720" w:bottom="1120" w:left="1720" w:header="0" w:footer="921" w:gutter="0"/>
          <w:pgNumType w:fmt="decimal"/>
          <w:cols w:space="720" w:num="1"/>
        </w:sectPr>
      </w:pPr>
      <w:r>
        <w:rPr>
          <w:rFonts w:hint="eastAsia" w:ascii="宋体" w:hAnsi="宋体" w:eastAsia="宋体" w:cs="宋体"/>
          <w:color w:val="000000" w:themeColor="text1"/>
          <w:highlight w:val="none"/>
          <w:lang w:eastAsia="zh-CN"/>
          <w14:textFill>
            <w14:solidFill>
              <w14:schemeClr w14:val="tx1"/>
            </w14:solidFill>
          </w14:textFill>
        </w:rPr>
        <w:t>注：</w:t>
      </w:r>
      <w:r>
        <w:rPr>
          <w:rFonts w:hint="eastAsia" w:ascii="宋体" w:hAnsi="宋体" w:eastAsia="宋体" w:cs="宋体"/>
          <w:spacing w:val="-5"/>
          <w:highlight w:val="none"/>
          <w:lang w:eastAsia="zh-CN"/>
        </w:rPr>
        <w:t>供应商应根据评审办法的要求附相关证明材料。必须要清晰、字迹清楚</w:t>
      </w:r>
      <w:r>
        <w:rPr>
          <w:rFonts w:hint="eastAsia" w:ascii="宋体" w:hAnsi="宋体" w:eastAsia="宋体" w:cs="宋体"/>
          <w:color w:val="000000" w:themeColor="text1"/>
          <w:highlight w:val="none"/>
          <w:lang w:eastAsia="zh-CN"/>
          <w14:textFill>
            <w14:solidFill>
              <w14:schemeClr w14:val="tx1"/>
            </w14:solidFill>
          </w14:textFill>
        </w:rPr>
        <w:t>。</w:t>
      </w:r>
    </w:p>
    <w:p w14:paraId="720B48BA">
      <w:pPr>
        <w:rPr>
          <w:rFonts w:hint="eastAsia" w:ascii="宋体" w:hAnsi="宋体" w:eastAsia="宋体" w:cs="宋体"/>
          <w:highlight w:val="none"/>
          <w:lang w:eastAsia="zh-CN"/>
        </w:rPr>
      </w:pPr>
    </w:p>
    <w:p w14:paraId="59640C47">
      <w:pPr>
        <w:spacing w:line="360" w:lineRule="auto"/>
        <w:jc w:val="center"/>
        <w:rPr>
          <w:rFonts w:hint="eastAsia" w:ascii="宋体" w:hAnsi="宋体" w:eastAsia="宋体" w:cs="宋体"/>
          <w:b/>
          <w:bCs/>
          <w:sz w:val="24"/>
          <w:highlight w:val="none"/>
          <w:lang w:eastAsia="zh-CN"/>
        </w:rPr>
      </w:pPr>
      <w:bookmarkStart w:id="138" w:name="_Toc144974877"/>
      <w:bookmarkStart w:id="139" w:name="_Toc247527849"/>
      <w:bookmarkStart w:id="140" w:name="_Toc152045809"/>
      <w:bookmarkStart w:id="141" w:name="_Toc152042598"/>
      <w:bookmarkStart w:id="142" w:name="_Toc247514301"/>
      <w:bookmarkStart w:id="143" w:name="_Toc300835225"/>
      <w:r>
        <w:rPr>
          <w:rFonts w:hint="eastAsia" w:ascii="宋体" w:hAnsi="宋体" w:eastAsia="宋体" w:cs="宋体"/>
          <w:b/>
          <w:bCs/>
          <w:sz w:val="24"/>
          <w:highlight w:val="none"/>
          <w:lang w:eastAsia="zh-CN"/>
        </w:rPr>
        <w:t>资格条件承诺函（信用良好的供应商适用）</w:t>
      </w:r>
    </w:p>
    <w:bookmarkEnd w:id="138"/>
    <w:bookmarkEnd w:id="139"/>
    <w:bookmarkEnd w:id="140"/>
    <w:bookmarkEnd w:id="141"/>
    <w:bookmarkEnd w:id="142"/>
    <w:bookmarkEnd w:id="143"/>
    <w:p w14:paraId="6259F093">
      <w:pPr>
        <w:spacing w:line="360" w:lineRule="auto"/>
        <w:jc w:val="center"/>
        <w:rPr>
          <w:rFonts w:hint="eastAsia" w:ascii="宋体" w:hAnsi="宋体" w:eastAsia="宋体" w:cs="宋体"/>
          <w:sz w:val="28"/>
          <w:szCs w:val="28"/>
          <w:highlight w:val="none"/>
          <w:lang w:eastAsia="zh-CN"/>
        </w:rPr>
      </w:pPr>
    </w:p>
    <w:p w14:paraId="31203E55">
      <w:pPr>
        <w:spacing w:line="360" w:lineRule="auto"/>
        <w:jc w:val="center"/>
        <w:rPr>
          <w:rFonts w:hint="eastAsia" w:ascii="宋体" w:hAnsi="宋体" w:eastAsia="宋体" w:cs="宋体"/>
          <w:sz w:val="20"/>
          <w:szCs w:val="20"/>
          <w:highlight w:val="none"/>
          <w:lang w:eastAsia="zh-CN"/>
        </w:rPr>
      </w:pPr>
    </w:p>
    <w:p w14:paraId="4EC421DE">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致：</w:t>
      </w:r>
      <w:r>
        <w:rPr>
          <w:rFonts w:hint="eastAsia" w:ascii="宋体" w:hAnsi="宋体" w:eastAsia="宋体" w:cs="宋体"/>
          <w:sz w:val="21"/>
          <w:szCs w:val="21"/>
          <w:highlight w:val="none"/>
          <w:u w:val="single"/>
          <w:lang w:eastAsia="zh-CN"/>
        </w:rPr>
        <w:t>（采标人、采购代理机构）:</w:t>
      </w:r>
    </w:p>
    <w:p w14:paraId="1F309AD5">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我单位（公司）参与</w:t>
      </w:r>
      <w:r>
        <w:rPr>
          <w:rFonts w:hint="eastAsia" w:ascii="宋体" w:hAnsi="宋体" w:eastAsia="宋体" w:cs="宋体"/>
          <w:sz w:val="21"/>
          <w:szCs w:val="21"/>
          <w:highlight w:val="none"/>
          <w:u w:val="single"/>
          <w:lang w:eastAsia="zh-CN"/>
        </w:rPr>
        <w:t>（  项目名称       项目编号）</w:t>
      </w:r>
      <w:r>
        <w:rPr>
          <w:rFonts w:hint="eastAsia" w:ascii="宋体" w:hAnsi="宋体" w:eastAsia="宋体" w:cs="宋体"/>
          <w:sz w:val="21"/>
          <w:szCs w:val="21"/>
          <w:highlight w:val="none"/>
          <w:lang w:eastAsia="zh-CN"/>
        </w:rPr>
        <w:t>采购项目的政府采购活动，现承诺如下：</w:t>
      </w:r>
    </w:p>
    <w:p w14:paraId="7D30A8DC">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1.具有良好的商业信誉和健全的财务会计制度；</w:t>
      </w:r>
    </w:p>
    <w:p w14:paraId="0D945F10">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2.具有依法缴纳税收的良好记录；</w:t>
      </w:r>
    </w:p>
    <w:p w14:paraId="3E951822">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3.具有依法缴纳社会保障金的良好记录。</w:t>
      </w:r>
    </w:p>
    <w:p w14:paraId="2232EEF0">
      <w:pPr>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我方在采购项目评审（评审）环节结束后，随时接受采购人、采购代理机构的检查验证，配合提供相关证明材料，证明符合《中华人民共和国政府采购法》规定的供应商基本资格条件。</w:t>
      </w:r>
    </w:p>
    <w:p w14:paraId="0A807B7B">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我单位（公司）对上述承诺的真实性负责。如有虚假，将依法承担相应责任。</w:t>
      </w:r>
    </w:p>
    <w:p w14:paraId="094A3679">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特此承诺。</w:t>
      </w:r>
    </w:p>
    <w:p w14:paraId="49DD8119">
      <w:pPr>
        <w:spacing w:line="360" w:lineRule="auto"/>
        <w:jc w:val="center"/>
        <w:rPr>
          <w:rFonts w:hint="eastAsia" w:ascii="宋体" w:hAnsi="宋体" w:eastAsia="宋体" w:cs="宋体"/>
          <w:sz w:val="21"/>
          <w:szCs w:val="21"/>
          <w:highlight w:val="none"/>
          <w:lang w:eastAsia="zh-CN"/>
        </w:rPr>
      </w:pPr>
    </w:p>
    <w:p w14:paraId="50DF0DC4">
      <w:pPr>
        <w:spacing w:line="360" w:lineRule="auto"/>
        <w:jc w:val="center"/>
        <w:rPr>
          <w:rFonts w:hint="eastAsia" w:ascii="宋体" w:hAnsi="宋体" w:eastAsia="宋体" w:cs="宋体"/>
          <w:sz w:val="21"/>
          <w:szCs w:val="21"/>
          <w:highlight w:val="none"/>
          <w:lang w:eastAsia="zh-CN"/>
        </w:rPr>
      </w:pPr>
    </w:p>
    <w:p w14:paraId="43FA7C9E">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w:t>
      </w:r>
    </w:p>
    <w:p w14:paraId="6B7D98C7">
      <w:pPr>
        <w:spacing w:line="360" w:lineRule="auto"/>
        <w:ind w:firstLine="420" w:firstLineChars="200"/>
        <w:rPr>
          <w:rFonts w:hint="eastAsia" w:ascii="宋体" w:hAnsi="宋体" w:eastAsia="宋体" w:cs="宋体"/>
          <w:color w:val="000000"/>
          <w:sz w:val="21"/>
          <w:szCs w:val="21"/>
          <w:highlight w:val="none"/>
          <w:lang w:eastAsia="zh-CN"/>
        </w:rPr>
      </w:pPr>
    </w:p>
    <w:p w14:paraId="1273767D">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供应商名称：        （公章）</w:t>
      </w:r>
    </w:p>
    <w:p w14:paraId="2A486E31">
      <w:pPr>
        <w:spacing w:line="360" w:lineRule="auto"/>
        <w:ind w:firstLine="420" w:firstLineChars="200"/>
        <w:rPr>
          <w:rFonts w:hint="eastAsia" w:ascii="宋体" w:hAnsi="宋体" w:eastAsia="宋体" w:cs="宋体"/>
          <w:color w:val="000000"/>
          <w:sz w:val="21"/>
          <w:szCs w:val="21"/>
          <w:highlight w:val="none"/>
          <w:lang w:eastAsia="zh-CN"/>
        </w:rPr>
      </w:pPr>
    </w:p>
    <w:p w14:paraId="12964A56">
      <w:pPr>
        <w:spacing w:line="360" w:lineRule="auto"/>
        <w:ind w:firstLine="420" w:firstLineChars="200"/>
        <w:rPr>
          <w:rFonts w:hint="eastAsia" w:ascii="宋体" w:hAnsi="宋体" w:eastAsia="宋体" w:cs="宋体"/>
          <w:color w:val="000000"/>
          <w:sz w:val="21"/>
          <w:szCs w:val="21"/>
          <w:highlight w:val="none"/>
          <w:lang w:eastAsia="zh-CN"/>
        </w:rPr>
      </w:pPr>
    </w:p>
    <w:p w14:paraId="6A7F8B61">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法定代表人（或授权代表人）：        （签字）</w:t>
      </w:r>
    </w:p>
    <w:p w14:paraId="3F7AEC45">
      <w:pPr>
        <w:spacing w:line="360" w:lineRule="auto"/>
        <w:ind w:firstLine="420" w:firstLineChars="200"/>
        <w:rPr>
          <w:rFonts w:hint="eastAsia" w:ascii="宋体" w:hAnsi="宋体" w:eastAsia="宋体" w:cs="宋体"/>
          <w:color w:val="000000"/>
          <w:sz w:val="21"/>
          <w:szCs w:val="21"/>
          <w:highlight w:val="none"/>
          <w:lang w:eastAsia="zh-CN"/>
        </w:rPr>
      </w:pPr>
    </w:p>
    <w:p w14:paraId="5C83E492">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p>
    <w:p w14:paraId="108A00DB">
      <w:pPr>
        <w:rPr>
          <w:rFonts w:hint="eastAsia" w:ascii="宋体" w:hAnsi="宋体" w:eastAsia="宋体" w:cs="宋体"/>
          <w:b/>
          <w:color w:val="000000"/>
          <w:sz w:val="21"/>
          <w:szCs w:val="21"/>
          <w:highlight w:val="none"/>
          <w:lang w:eastAsia="zh-CN"/>
        </w:rPr>
      </w:pPr>
      <w:r>
        <w:rPr>
          <w:rFonts w:hint="eastAsia" w:ascii="宋体" w:hAnsi="宋体" w:eastAsia="宋体" w:cs="宋体"/>
          <w:color w:val="000000"/>
          <w:sz w:val="21"/>
          <w:szCs w:val="21"/>
          <w:highlight w:val="none"/>
          <w:lang w:eastAsia="zh-CN"/>
        </w:rPr>
        <w:t>日      期：    年    月    日</w:t>
      </w:r>
    </w:p>
    <w:p w14:paraId="3B87C75D">
      <w:pPr>
        <w:pStyle w:val="11"/>
        <w:wordWrap w:val="0"/>
        <w:ind w:right="175"/>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14:paraId="7A681E4A">
      <w:pPr>
        <w:pStyle w:val="4"/>
        <w:wordWrap w:val="0"/>
        <w:spacing w:line="363" w:lineRule="exact"/>
        <w:ind w:right="0"/>
        <w:jc w:val="center"/>
        <w:rPr>
          <w:rFonts w:hint="eastAsia" w:ascii="宋体" w:hAnsi="宋体" w:eastAsia="宋体" w:cs="宋体"/>
          <w:color w:val="000000" w:themeColor="text1"/>
          <w:highlight w:val="none"/>
          <w:lang w:eastAsia="zh-CN"/>
          <w14:textFill>
            <w14:solidFill>
              <w14:schemeClr w14:val="tx1"/>
            </w14:solidFill>
          </w14:textFill>
        </w:rPr>
      </w:pPr>
      <w:bookmarkStart w:id="144" w:name="_bookmark206"/>
      <w:bookmarkEnd w:id="144"/>
      <w:bookmarkStart w:id="145" w:name="_Toc15067"/>
      <w:r>
        <w:rPr>
          <w:rFonts w:hint="eastAsia" w:ascii="宋体" w:hAnsi="宋体" w:eastAsia="宋体" w:cs="宋体"/>
          <w:b/>
          <w:bCs/>
          <w:color w:val="000000" w:themeColor="text1"/>
          <w:highlight w:val="none"/>
          <w:lang w:eastAsia="zh-CN"/>
          <w14:textFill>
            <w14:solidFill>
              <w14:schemeClr w14:val="tx1"/>
            </w14:solidFill>
          </w14:textFill>
        </w:rPr>
        <w:t>（四）近年承接过的类似项目情况表</w:t>
      </w:r>
      <w:bookmarkEnd w:id="145"/>
    </w:p>
    <w:p w14:paraId="28E84BFB">
      <w:pPr>
        <w:pStyle w:val="11"/>
        <w:wordWrap w:val="0"/>
        <w:rPr>
          <w:rFonts w:hint="eastAsia" w:ascii="宋体" w:hAnsi="宋体" w:eastAsia="宋体" w:cs="宋体"/>
          <w:color w:val="000000" w:themeColor="text1"/>
          <w:sz w:val="20"/>
          <w:highlight w:val="none"/>
          <w:lang w:eastAsia="zh-CN"/>
          <w14:textFill>
            <w14:solidFill>
              <w14:schemeClr w14:val="tx1"/>
            </w14:solidFill>
          </w14:textFill>
        </w:rPr>
      </w:pPr>
    </w:p>
    <w:p w14:paraId="07E10321">
      <w:pPr>
        <w:pStyle w:val="11"/>
        <w:wordWrap w:val="0"/>
        <w:spacing w:before="11"/>
        <w:rPr>
          <w:rFonts w:hint="eastAsia" w:ascii="宋体" w:hAnsi="宋体" w:eastAsia="宋体" w:cs="宋体"/>
          <w:color w:val="000000" w:themeColor="text1"/>
          <w:sz w:val="22"/>
          <w:highlight w:val="none"/>
          <w:lang w:eastAsia="zh-CN"/>
          <w14:textFill>
            <w14:solidFill>
              <w14:schemeClr w14:val="tx1"/>
            </w14:solidFill>
          </w14:textFill>
        </w:rPr>
      </w:pPr>
    </w:p>
    <w:tbl>
      <w:tblPr>
        <w:tblStyle w:val="2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0"/>
        <w:gridCol w:w="6478"/>
      </w:tblGrid>
      <w:tr w14:paraId="11F6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2EC4E9CC">
            <w:pPr>
              <w:pStyle w:val="39"/>
              <w:wordWrap w:val="0"/>
              <w:rPr>
                <w:rFonts w:hint="eastAsia" w:ascii="宋体" w:hAnsi="宋体" w:eastAsia="宋体" w:cs="宋体"/>
                <w:color w:val="000000" w:themeColor="text1"/>
                <w:sz w:val="17"/>
                <w:highlight w:val="none"/>
                <w:lang w:eastAsia="zh-CN"/>
                <w14:textFill>
                  <w14:solidFill>
                    <w14:schemeClr w14:val="tx1"/>
                  </w14:solidFill>
                </w14:textFill>
              </w:rPr>
            </w:pPr>
          </w:p>
          <w:p w14:paraId="1E9EF8F6">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项目名称</w:t>
            </w:r>
          </w:p>
        </w:tc>
        <w:tc>
          <w:tcPr>
            <w:tcW w:w="3668" w:type="pct"/>
          </w:tcPr>
          <w:p w14:paraId="52477D6B">
            <w:pPr>
              <w:wordWrap w:val="0"/>
              <w:rPr>
                <w:rFonts w:hint="eastAsia" w:ascii="宋体" w:hAnsi="宋体" w:eastAsia="宋体" w:cs="宋体"/>
                <w:color w:val="000000" w:themeColor="text1"/>
                <w:highlight w:val="none"/>
                <w14:textFill>
                  <w14:solidFill>
                    <w14:schemeClr w14:val="tx1"/>
                  </w14:solidFill>
                </w14:textFill>
              </w:rPr>
            </w:pPr>
          </w:p>
        </w:tc>
      </w:tr>
      <w:tr w14:paraId="324C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44EDE20A">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0F2DA002">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项目所在地</w:t>
            </w:r>
          </w:p>
        </w:tc>
        <w:tc>
          <w:tcPr>
            <w:tcW w:w="3668" w:type="pct"/>
          </w:tcPr>
          <w:p w14:paraId="3656CD35">
            <w:pPr>
              <w:wordWrap w:val="0"/>
              <w:rPr>
                <w:rFonts w:hint="eastAsia" w:ascii="宋体" w:hAnsi="宋体" w:eastAsia="宋体" w:cs="宋体"/>
                <w:color w:val="000000" w:themeColor="text1"/>
                <w:highlight w:val="none"/>
                <w14:textFill>
                  <w14:solidFill>
                    <w14:schemeClr w14:val="tx1"/>
                  </w14:solidFill>
                </w14:textFill>
              </w:rPr>
            </w:pPr>
          </w:p>
        </w:tc>
      </w:tr>
      <w:tr w14:paraId="2F5F2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9AD1FEA">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4165D751">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发包人名称</w:t>
            </w:r>
          </w:p>
        </w:tc>
        <w:tc>
          <w:tcPr>
            <w:tcW w:w="3668" w:type="pct"/>
          </w:tcPr>
          <w:p w14:paraId="6FB3A0E8">
            <w:pPr>
              <w:wordWrap w:val="0"/>
              <w:rPr>
                <w:rFonts w:hint="eastAsia" w:ascii="宋体" w:hAnsi="宋体" w:eastAsia="宋体" w:cs="宋体"/>
                <w:color w:val="000000" w:themeColor="text1"/>
                <w:highlight w:val="none"/>
                <w14:textFill>
                  <w14:solidFill>
                    <w14:schemeClr w14:val="tx1"/>
                  </w14:solidFill>
                </w14:textFill>
              </w:rPr>
            </w:pPr>
          </w:p>
        </w:tc>
      </w:tr>
      <w:tr w14:paraId="55233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1" w:type="pct"/>
          </w:tcPr>
          <w:p w14:paraId="68296E5B">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4783C62A">
            <w:pPr>
              <w:pStyle w:val="39"/>
              <w:wordWrap w:val="0"/>
              <w:spacing w:before="1"/>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发包人地址</w:t>
            </w:r>
          </w:p>
        </w:tc>
        <w:tc>
          <w:tcPr>
            <w:tcW w:w="3668" w:type="pct"/>
          </w:tcPr>
          <w:p w14:paraId="502BC7A5">
            <w:pPr>
              <w:wordWrap w:val="0"/>
              <w:rPr>
                <w:rFonts w:hint="eastAsia" w:ascii="宋体" w:hAnsi="宋体" w:eastAsia="宋体" w:cs="宋体"/>
                <w:color w:val="000000" w:themeColor="text1"/>
                <w:highlight w:val="none"/>
                <w14:textFill>
                  <w14:solidFill>
                    <w14:schemeClr w14:val="tx1"/>
                  </w14:solidFill>
                </w14:textFill>
              </w:rPr>
            </w:pPr>
          </w:p>
        </w:tc>
      </w:tr>
      <w:tr w14:paraId="623C0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08FCC030">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3BB5DAD6">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发包人电话</w:t>
            </w:r>
          </w:p>
        </w:tc>
        <w:tc>
          <w:tcPr>
            <w:tcW w:w="3668" w:type="pct"/>
          </w:tcPr>
          <w:p w14:paraId="5085D342">
            <w:pPr>
              <w:wordWrap w:val="0"/>
              <w:rPr>
                <w:rFonts w:hint="eastAsia" w:ascii="宋体" w:hAnsi="宋体" w:eastAsia="宋体" w:cs="宋体"/>
                <w:color w:val="000000" w:themeColor="text1"/>
                <w:highlight w:val="none"/>
                <w14:textFill>
                  <w14:solidFill>
                    <w14:schemeClr w14:val="tx1"/>
                  </w14:solidFill>
                </w14:textFill>
              </w:rPr>
            </w:pPr>
          </w:p>
        </w:tc>
      </w:tr>
      <w:tr w14:paraId="74F5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5CE013B">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435CAAD9">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合同价格</w:t>
            </w:r>
          </w:p>
        </w:tc>
        <w:tc>
          <w:tcPr>
            <w:tcW w:w="3668" w:type="pct"/>
          </w:tcPr>
          <w:p w14:paraId="2988F1B8">
            <w:pPr>
              <w:wordWrap w:val="0"/>
              <w:rPr>
                <w:rFonts w:hint="eastAsia" w:ascii="宋体" w:hAnsi="宋体" w:eastAsia="宋体" w:cs="宋体"/>
                <w:color w:val="000000" w:themeColor="text1"/>
                <w:highlight w:val="none"/>
                <w14:textFill>
                  <w14:solidFill>
                    <w14:schemeClr w14:val="tx1"/>
                  </w14:solidFill>
                </w14:textFill>
              </w:rPr>
            </w:pPr>
          </w:p>
        </w:tc>
      </w:tr>
      <w:tr w14:paraId="1B49C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05CF3A1">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277FA5D9">
            <w:pPr>
              <w:pStyle w:val="39"/>
              <w:wordWrap w:val="0"/>
              <w:ind w:left="479" w:right="478"/>
              <w:jc w:val="center"/>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供货期</w:t>
            </w:r>
          </w:p>
        </w:tc>
        <w:tc>
          <w:tcPr>
            <w:tcW w:w="3668" w:type="pct"/>
          </w:tcPr>
          <w:p w14:paraId="70F97DA8">
            <w:pPr>
              <w:wordWrap w:val="0"/>
              <w:rPr>
                <w:rFonts w:hint="eastAsia" w:ascii="宋体" w:hAnsi="宋体" w:eastAsia="宋体" w:cs="宋体"/>
                <w:color w:val="000000" w:themeColor="text1"/>
                <w:highlight w:val="none"/>
                <w14:textFill>
                  <w14:solidFill>
                    <w14:schemeClr w14:val="tx1"/>
                  </w14:solidFill>
                </w14:textFill>
              </w:rPr>
            </w:pPr>
          </w:p>
        </w:tc>
      </w:tr>
      <w:tr w14:paraId="221F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6A2E160B">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481F30BE">
            <w:pPr>
              <w:pStyle w:val="39"/>
              <w:wordWrap w:val="0"/>
              <w:ind w:left="477"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项目</w:t>
            </w:r>
            <w:r>
              <w:rPr>
                <w:rFonts w:hint="eastAsia" w:ascii="宋体" w:hAnsi="宋体" w:eastAsia="宋体" w:cs="宋体"/>
                <w:color w:val="000000" w:themeColor="text1"/>
                <w:sz w:val="21"/>
                <w:highlight w:val="none"/>
                <w14:textFill>
                  <w14:solidFill>
                    <w14:schemeClr w14:val="tx1"/>
                  </w14:solidFill>
                </w14:textFill>
              </w:rPr>
              <w:t>内容</w:t>
            </w:r>
          </w:p>
        </w:tc>
        <w:tc>
          <w:tcPr>
            <w:tcW w:w="3668" w:type="pct"/>
          </w:tcPr>
          <w:p w14:paraId="14C4B2AD">
            <w:pPr>
              <w:wordWrap w:val="0"/>
              <w:rPr>
                <w:rFonts w:hint="eastAsia" w:ascii="宋体" w:hAnsi="宋体" w:eastAsia="宋体" w:cs="宋体"/>
                <w:color w:val="000000" w:themeColor="text1"/>
                <w:highlight w:val="none"/>
                <w14:textFill>
                  <w14:solidFill>
                    <w14:schemeClr w14:val="tx1"/>
                  </w14:solidFill>
                </w14:textFill>
              </w:rPr>
            </w:pPr>
          </w:p>
        </w:tc>
      </w:tr>
      <w:tr w14:paraId="6847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3433A7E0">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2D297722">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项目负责人</w:t>
            </w:r>
          </w:p>
        </w:tc>
        <w:tc>
          <w:tcPr>
            <w:tcW w:w="3668" w:type="pct"/>
          </w:tcPr>
          <w:p w14:paraId="68782384">
            <w:pPr>
              <w:wordWrap w:val="0"/>
              <w:rPr>
                <w:rFonts w:hint="eastAsia" w:ascii="宋体" w:hAnsi="宋体" w:eastAsia="宋体" w:cs="宋体"/>
                <w:color w:val="000000" w:themeColor="text1"/>
                <w:highlight w:val="none"/>
                <w14:textFill>
                  <w14:solidFill>
                    <w14:schemeClr w14:val="tx1"/>
                  </w14:solidFill>
                </w14:textFill>
              </w:rPr>
            </w:pPr>
          </w:p>
        </w:tc>
      </w:tr>
      <w:tr w14:paraId="27D5F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1" w:type="pct"/>
          </w:tcPr>
          <w:p w14:paraId="6623337D">
            <w:pPr>
              <w:pStyle w:val="39"/>
              <w:wordWrap w:val="0"/>
              <w:rPr>
                <w:rFonts w:hint="eastAsia" w:ascii="宋体" w:hAnsi="宋体" w:eastAsia="宋体" w:cs="宋体"/>
                <w:color w:val="000000" w:themeColor="text1"/>
                <w:sz w:val="20"/>
                <w:highlight w:val="none"/>
                <w14:textFill>
                  <w14:solidFill>
                    <w14:schemeClr w14:val="tx1"/>
                  </w14:solidFill>
                </w14:textFill>
              </w:rPr>
            </w:pPr>
          </w:p>
          <w:p w14:paraId="2F4080AE">
            <w:pPr>
              <w:pStyle w:val="39"/>
              <w:wordWrap w:val="0"/>
              <w:rPr>
                <w:rFonts w:hint="eastAsia" w:ascii="宋体" w:hAnsi="宋体" w:eastAsia="宋体" w:cs="宋体"/>
                <w:color w:val="000000" w:themeColor="text1"/>
                <w:sz w:val="20"/>
                <w:highlight w:val="none"/>
                <w14:textFill>
                  <w14:solidFill>
                    <w14:schemeClr w14:val="tx1"/>
                  </w14:solidFill>
                </w14:textFill>
              </w:rPr>
            </w:pPr>
          </w:p>
          <w:p w14:paraId="19785E50">
            <w:pPr>
              <w:pStyle w:val="39"/>
              <w:wordWrap w:val="0"/>
              <w:rPr>
                <w:rFonts w:hint="eastAsia" w:ascii="宋体" w:hAnsi="宋体" w:eastAsia="宋体" w:cs="宋体"/>
                <w:color w:val="000000" w:themeColor="text1"/>
                <w:sz w:val="20"/>
                <w:highlight w:val="none"/>
                <w14:textFill>
                  <w14:solidFill>
                    <w14:schemeClr w14:val="tx1"/>
                  </w14:solidFill>
                </w14:textFill>
              </w:rPr>
            </w:pPr>
          </w:p>
          <w:p w14:paraId="74F878D1">
            <w:pPr>
              <w:pStyle w:val="39"/>
              <w:wordWrap w:val="0"/>
              <w:rPr>
                <w:rFonts w:hint="eastAsia" w:ascii="宋体" w:hAnsi="宋体" w:eastAsia="宋体" w:cs="宋体"/>
                <w:color w:val="000000" w:themeColor="text1"/>
                <w:sz w:val="20"/>
                <w:highlight w:val="none"/>
                <w14:textFill>
                  <w14:solidFill>
                    <w14:schemeClr w14:val="tx1"/>
                  </w14:solidFill>
                </w14:textFill>
              </w:rPr>
            </w:pPr>
          </w:p>
          <w:p w14:paraId="23CCAA82">
            <w:pPr>
              <w:pStyle w:val="39"/>
              <w:wordWrap w:val="0"/>
              <w:spacing w:before="1"/>
              <w:rPr>
                <w:rFonts w:hint="eastAsia" w:ascii="宋体" w:hAnsi="宋体" w:eastAsia="宋体" w:cs="宋体"/>
                <w:color w:val="000000" w:themeColor="text1"/>
                <w:sz w:val="29"/>
                <w:highlight w:val="none"/>
                <w14:textFill>
                  <w14:solidFill>
                    <w14:schemeClr w14:val="tx1"/>
                  </w14:solidFill>
                </w14:textFill>
              </w:rPr>
            </w:pPr>
          </w:p>
          <w:p w14:paraId="5A180226">
            <w:pPr>
              <w:pStyle w:val="39"/>
              <w:wordWrap w:val="0"/>
              <w:ind w:left="478"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项目描述</w:t>
            </w:r>
          </w:p>
        </w:tc>
        <w:tc>
          <w:tcPr>
            <w:tcW w:w="3668" w:type="pct"/>
          </w:tcPr>
          <w:p w14:paraId="19EEC98A">
            <w:pPr>
              <w:wordWrap w:val="0"/>
              <w:rPr>
                <w:rFonts w:hint="eastAsia" w:ascii="宋体" w:hAnsi="宋体" w:eastAsia="宋体" w:cs="宋体"/>
                <w:color w:val="000000" w:themeColor="text1"/>
                <w:highlight w:val="none"/>
                <w14:textFill>
                  <w14:solidFill>
                    <w14:schemeClr w14:val="tx1"/>
                  </w14:solidFill>
                </w14:textFill>
              </w:rPr>
            </w:pPr>
          </w:p>
        </w:tc>
      </w:tr>
      <w:tr w14:paraId="5F699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9217B38">
            <w:pPr>
              <w:pStyle w:val="39"/>
              <w:wordWrap w:val="0"/>
              <w:rPr>
                <w:rFonts w:hint="eastAsia" w:ascii="宋体" w:hAnsi="宋体" w:eastAsia="宋体" w:cs="宋体"/>
                <w:color w:val="000000" w:themeColor="text1"/>
                <w:sz w:val="17"/>
                <w:highlight w:val="none"/>
                <w14:textFill>
                  <w14:solidFill>
                    <w14:schemeClr w14:val="tx1"/>
                  </w14:solidFill>
                </w14:textFill>
              </w:rPr>
            </w:pPr>
          </w:p>
          <w:p w14:paraId="36E1C526">
            <w:pPr>
              <w:pStyle w:val="39"/>
              <w:wordWrap w:val="0"/>
              <w:ind w:left="479" w:right="478"/>
              <w:jc w:val="center"/>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备注</w:t>
            </w:r>
          </w:p>
        </w:tc>
        <w:tc>
          <w:tcPr>
            <w:tcW w:w="3668" w:type="pct"/>
          </w:tcPr>
          <w:p w14:paraId="73B5615F">
            <w:pPr>
              <w:wordWrap w:val="0"/>
              <w:rPr>
                <w:rFonts w:hint="eastAsia" w:ascii="宋体" w:hAnsi="宋体" w:eastAsia="宋体" w:cs="宋体"/>
                <w:color w:val="000000" w:themeColor="text1"/>
                <w:highlight w:val="none"/>
                <w14:textFill>
                  <w14:solidFill>
                    <w14:schemeClr w14:val="tx1"/>
                  </w14:solidFill>
                </w14:textFill>
              </w:rPr>
            </w:pPr>
          </w:p>
        </w:tc>
      </w:tr>
    </w:tbl>
    <w:p w14:paraId="0336B9FC">
      <w:pPr>
        <w:pStyle w:val="11"/>
        <w:wordWrap w:val="0"/>
        <w:spacing w:before="5"/>
        <w:rPr>
          <w:rFonts w:hint="eastAsia" w:ascii="宋体" w:hAnsi="宋体" w:eastAsia="宋体" w:cs="宋体"/>
          <w:color w:val="000000" w:themeColor="text1"/>
          <w:sz w:val="5"/>
          <w:highlight w:val="none"/>
          <w14:textFill>
            <w14:solidFill>
              <w14:schemeClr w14:val="tx1"/>
            </w14:solidFill>
          </w14:textFill>
        </w:rPr>
      </w:pPr>
    </w:p>
    <w:p w14:paraId="65B4E69D">
      <w:pPr>
        <w:pStyle w:val="11"/>
        <w:wordWrap w:val="0"/>
        <w:spacing w:before="37"/>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注：按评标办法要求提供证明材料。</w:t>
      </w:r>
    </w:p>
    <w:p w14:paraId="1730C71A">
      <w:pPr>
        <w:wordWrap w:val="0"/>
        <w:rPr>
          <w:rFonts w:hint="eastAsia" w:ascii="宋体" w:hAnsi="宋体" w:eastAsia="宋体" w:cs="宋体"/>
          <w:color w:val="000000" w:themeColor="text1"/>
          <w:highlight w:val="none"/>
          <w:lang w:eastAsia="zh-CN"/>
          <w14:textFill>
            <w14:solidFill>
              <w14:schemeClr w14:val="tx1"/>
            </w14:solidFill>
          </w14:textFill>
        </w:rPr>
        <w:sectPr>
          <w:pgSz w:w="12240" w:h="15840"/>
          <w:pgMar w:top="1400" w:right="1720" w:bottom="1120" w:left="1700" w:header="0" w:footer="921" w:gutter="0"/>
          <w:pgNumType w:fmt="decimal"/>
          <w:cols w:space="720" w:num="1"/>
        </w:sectPr>
      </w:pPr>
    </w:p>
    <w:p w14:paraId="2DA3165F">
      <w:pPr>
        <w:wordWrap w:val="0"/>
        <w:spacing w:line="355" w:lineRule="exact"/>
        <w:ind w:left="237"/>
        <w:jc w:val="center"/>
        <w:rPr>
          <w:rFonts w:hint="eastAsia" w:ascii="宋体" w:hAnsi="宋体" w:eastAsia="宋体" w:cs="宋体"/>
          <w:b/>
          <w:bCs/>
          <w:color w:val="000000" w:themeColor="text1"/>
          <w:sz w:val="28"/>
          <w:highlight w:val="none"/>
          <w:lang w:eastAsia="zh-CN"/>
          <w14:textFill>
            <w14:solidFill>
              <w14:schemeClr w14:val="tx1"/>
            </w14:solidFill>
          </w14:textFill>
        </w:rPr>
      </w:pPr>
      <w:bookmarkStart w:id="146" w:name="_bookmark207"/>
      <w:bookmarkEnd w:id="146"/>
      <w:bookmarkStart w:id="147" w:name="_bookmark208"/>
      <w:bookmarkEnd w:id="147"/>
      <w:r>
        <w:rPr>
          <w:rFonts w:hint="eastAsia" w:ascii="宋体" w:hAnsi="宋体" w:eastAsia="宋体" w:cs="宋体"/>
          <w:b/>
          <w:bCs/>
          <w:color w:val="000000" w:themeColor="text1"/>
          <w:sz w:val="28"/>
          <w:highlight w:val="none"/>
          <w:lang w:eastAsia="zh-CN"/>
          <w14:textFill>
            <w14:solidFill>
              <w14:schemeClr w14:val="tx1"/>
            </w14:solidFill>
          </w14:textFill>
        </w:rPr>
        <w:t>（五）近年发生的诉讼及仲裁情况</w:t>
      </w:r>
    </w:p>
    <w:p w14:paraId="73E6D3C2">
      <w:pPr>
        <w:pStyle w:val="11"/>
        <w:wordWrap w:val="0"/>
        <w:spacing w:before="8"/>
        <w:rPr>
          <w:rFonts w:hint="eastAsia" w:ascii="宋体" w:hAnsi="宋体" w:eastAsia="宋体" w:cs="宋体"/>
          <w:color w:val="000000" w:themeColor="text1"/>
          <w:sz w:val="31"/>
          <w:highlight w:val="none"/>
          <w:lang w:eastAsia="zh-CN"/>
          <w14:textFill>
            <w14:solidFill>
              <w14:schemeClr w14:val="tx1"/>
            </w14:solidFill>
          </w14:textFill>
        </w:rPr>
      </w:pPr>
    </w:p>
    <w:p w14:paraId="582C4D1A">
      <w:pPr>
        <w:pStyle w:val="11"/>
        <w:wordWrap w:val="0"/>
        <w:ind w:left="1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注：供应商应根据供应商须知第</w:t>
      </w:r>
      <w:r>
        <w:rPr>
          <w:rFonts w:hint="eastAsia" w:ascii="宋体" w:hAnsi="宋体" w:eastAsia="宋体" w:cs="宋体"/>
          <w:color w:val="000000" w:themeColor="text1"/>
          <w:spacing w:val="-60"/>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3.5.5 项的要求附相关证明材料。</w:t>
      </w:r>
    </w:p>
    <w:p w14:paraId="3632AD16">
      <w:pPr>
        <w:wordWrap w:val="0"/>
        <w:rPr>
          <w:rFonts w:hint="eastAsia" w:ascii="宋体" w:hAnsi="宋体" w:eastAsia="宋体" w:cs="宋体"/>
          <w:color w:val="000000" w:themeColor="text1"/>
          <w:highlight w:val="none"/>
          <w:lang w:eastAsia="zh-CN"/>
          <w14:textFill>
            <w14:solidFill>
              <w14:schemeClr w14:val="tx1"/>
            </w14:solidFill>
          </w14:textFill>
        </w:rPr>
        <w:sectPr>
          <w:pgSz w:w="12240" w:h="15840"/>
          <w:pgMar w:top="1480" w:right="1720" w:bottom="1120" w:left="1700" w:header="0" w:footer="921" w:gutter="0"/>
          <w:pgNumType w:fmt="decimal"/>
          <w:cols w:space="720" w:num="1"/>
        </w:sectPr>
      </w:pPr>
    </w:p>
    <w:p w14:paraId="699A88DB">
      <w:pPr>
        <w:wordWrap w:val="0"/>
        <w:spacing w:line="355" w:lineRule="exact"/>
        <w:ind w:left="237"/>
        <w:jc w:val="center"/>
        <w:rPr>
          <w:rFonts w:hint="eastAsia" w:ascii="宋体" w:hAnsi="宋体" w:eastAsia="宋体" w:cs="宋体"/>
          <w:b/>
          <w:bCs/>
          <w:color w:val="000000" w:themeColor="text1"/>
          <w:sz w:val="28"/>
          <w:highlight w:val="none"/>
          <w:lang w:eastAsia="zh-CN"/>
          <w14:textFill>
            <w14:solidFill>
              <w14:schemeClr w14:val="tx1"/>
            </w14:solidFill>
          </w14:textFill>
        </w:rPr>
      </w:pPr>
      <w:r>
        <w:rPr>
          <w:rFonts w:hint="eastAsia" w:cs="宋体"/>
          <w:b/>
          <w:bCs/>
          <w:color w:val="000000" w:themeColor="text1"/>
          <w:sz w:val="28"/>
          <w:highlight w:val="none"/>
          <w:lang w:eastAsia="zh-CN"/>
          <w14:textFill>
            <w14:solidFill>
              <w14:schemeClr w14:val="tx1"/>
            </w14:solidFill>
          </w14:textFill>
        </w:rPr>
        <w:t>（六）</w:t>
      </w:r>
      <w:r>
        <w:rPr>
          <w:rFonts w:hint="eastAsia" w:ascii="宋体" w:hAnsi="宋体" w:eastAsia="宋体" w:cs="宋体"/>
          <w:b/>
          <w:bCs/>
          <w:color w:val="000000" w:themeColor="text1"/>
          <w:sz w:val="28"/>
          <w:highlight w:val="none"/>
          <w:lang w:eastAsia="zh-CN"/>
          <w14:textFill>
            <w14:solidFill>
              <w14:schemeClr w14:val="tx1"/>
            </w14:solidFill>
          </w14:textFill>
        </w:rPr>
        <w:t>商务偏离表</w:t>
      </w:r>
    </w:p>
    <w:p w14:paraId="75EF1D19">
      <w:pPr>
        <w:numPr>
          <w:ilvl w:val="0"/>
          <w:numId w:val="0"/>
        </w:numPr>
        <w:wordWrap w:val="0"/>
        <w:spacing w:line="355" w:lineRule="exact"/>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p>
    <w:tbl>
      <w:tblPr>
        <w:tblStyle w:val="27"/>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76CD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2CF6503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项目名称：                              </w:t>
            </w:r>
            <w:r>
              <w:rPr>
                <w:rFonts w:hint="eastAsia" w:ascii="宋体" w:hAnsi="宋体" w:eastAsia="宋体" w:cs="宋体"/>
                <w:b/>
                <w:color w:val="auto"/>
                <w:sz w:val="21"/>
                <w:szCs w:val="21"/>
                <w:highlight w:val="none"/>
              </w:rPr>
              <w:t>项目编号：</w:t>
            </w:r>
          </w:p>
        </w:tc>
      </w:tr>
      <w:tr w14:paraId="559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20453BB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67" w:type="dxa"/>
            <w:vAlign w:val="center"/>
          </w:tcPr>
          <w:p w14:paraId="35E0CFD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w:t>
            </w:r>
          </w:p>
        </w:tc>
        <w:tc>
          <w:tcPr>
            <w:tcW w:w="2700" w:type="dxa"/>
            <w:vAlign w:val="center"/>
          </w:tcPr>
          <w:p w14:paraId="4DDF8E5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响应内容</w:t>
            </w:r>
          </w:p>
        </w:tc>
        <w:tc>
          <w:tcPr>
            <w:tcW w:w="1409" w:type="dxa"/>
            <w:vAlign w:val="center"/>
          </w:tcPr>
          <w:p w14:paraId="37F3A12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w:t>
            </w:r>
          </w:p>
        </w:tc>
        <w:tc>
          <w:tcPr>
            <w:tcW w:w="1858" w:type="dxa"/>
            <w:vAlign w:val="center"/>
          </w:tcPr>
          <w:p w14:paraId="585A7FA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7226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29D9922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567" w:type="dxa"/>
            <w:vAlign w:val="center"/>
          </w:tcPr>
          <w:p w14:paraId="2D8D45B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700" w:type="dxa"/>
            <w:vAlign w:val="center"/>
          </w:tcPr>
          <w:p w14:paraId="2FA50953">
            <w:pPr>
              <w:pStyle w:val="20"/>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409" w:type="dxa"/>
            <w:vAlign w:val="center"/>
          </w:tcPr>
          <w:p w14:paraId="3E5EBF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858" w:type="dxa"/>
            <w:vAlign w:val="center"/>
          </w:tcPr>
          <w:p w14:paraId="488FB3D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3D7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019D254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567" w:type="dxa"/>
            <w:vAlign w:val="center"/>
          </w:tcPr>
          <w:p w14:paraId="67B7ABB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700" w:type="dxa"/>
            <w:vAlign w:val="center"/>
          </w:tcPr>
          <w:p w14:paraId="0236947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409" w:type="dxa"/>
            <w:vAlign w:val="center"/>
          </w:tcPr>
          <w:p w14:paraId="024D071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858" w:type="dxa"/>
            <w:vAlign w:val="center"/>
          </w:tcPr>
          <w:p w14:paraId="02B10AA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21E6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61314F1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567" w:type="dxa"/>
            <w:vAlign w:val="center"/>
          </w:tcPr>
          <w:p w14:paraId="4FEED07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700" w:type="dxa"/>
            <w:vAlign w:val="center"/>
          </w:tcPr>
          <w:p w14:paraId="1440BA5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409" w:type="dxa"/>
            <w:vAlign w:val="center"/>
          </w:tcPr>
          <w:p w14:paraId="3F998B0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858" w:type="dxa"/>
            <w:vAlign w:val="center"/>
          </w:tcPr>
          <w:p w14:paraId="18F732B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4A3C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6D2C53D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567" w:type="dxa"/>
            <w:vAlign w:val="center"/>
          </w:tcPr>
          <w:p w14:paraId="4ACF981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700" w:type="dxa"/>
            <w:vAlign w:val="center"/>
          </w:tcPr>
          <w:p w14:paraId="7A05212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409" w:type="dxa"/>
            <w:vAlign w:val="center"/>
          </w:tcPr>
          <w:p w14:paraId="59E400B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858" w:type="dxa"/>
            <w:vAlign w:val="center"/>
          </w:tcPr>
          <w:p w14:paraId="1AF1207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7CE4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22A8A35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567" w:type="dxa"/>
            <w:vAlign w:val="center"/>
          </w:tcPr>
          <w:p w14:paraId="464357E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700" w:type="dxa"/>
            <w:vAlign w:val="center"/>
          </w:tcPr>
          <w:p w14:paraId="36D8636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409" w:type="dxa"/>
            <w:vAlign w:val="center"/>
          </w:tcPr>
          <w:p w14:paraId="7F8E001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858" w:type="dxa"/>
            <w:vAlign w:val="center"/>
          </w:tcPr>
          <w:p w14:paraId="712DF22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3E8C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07DCA3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567" w:type="dxa"/>
            <w:vAlign w:val="center"/>
          </w:tcPr>
          <w:p w14:paraId="703A650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700" w:type="dxa"/>
            <w:vAlign w:val="center"/>
          </w:tcPr>
          <w:p w14:paraId="02506D0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409" w:type="dxa"/>
            <w:vAlign w:val="center"/>
          </w:tcPr>
          <w:p w14:paraId="1F161F9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858" w:type="dxa"/>
            <w:vAlign w:val="center"/>
          </w:tcPr>
          <w:p w14:paraId="2725AA2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bl>
    <w:p w14:paraId="5A3EC065">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注明：</w:t>
      </w:r>
    </w:p>
    <w:p w14:paraId="26562C28">
      <w:pPr>
        <w:pStyle w:val="38"/>
        <w:keepNext w:val="0"/>
        <w:keepLines w:val="0"/>
        <w:pageBreakBefore w:val="0"/>
        <w:numPr>
          <w:ilvl w:val="0"/>
          <w:numId w:val="4"/>
        </w:numPr>
        <w:kinsoku/>
        <w:wordWrap/>
        <w:topLinePunct w:val="0"/>
        <w:autoSpaceDE/>
        <w:autoSpaceDN/>
        <w:bidi w:val="0"/>
        <w:snapToGrid/>
        <w:spacing w:line="288"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偏离情况项填写“正”、“负”或“无”，说明项中填写原因。</w:t>
      </w:r>
    </w:p>
    <w:p w14:paraId="011A5351">
      <w:pPr>
        <w:pStyle w:val="38"/>
        <w:keepNext w:val="0"/>
        <w:keepLines w:val="0"/>
        <w:pageBreakBefore w:val="0"/>
        <w:numPr>
          <w:ilvl w:val="0"/>
          <w:numId w:val="4"/>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供应商应按照</w:t>
      </w:r>
      <w:r>
        <w:rPr>
          <w:rFonts w:hint="eastAsia" w:ascii="宋体" w:hAnsi="宋体" w:eastAsia="宋体" w:cs="宋体"/>
          <w:bCs/>
          <w:color w:val="auto"/>
          <w:sz w:val="21"/>
          <w:szCs w:val="21"/>
          <w:highlight w:val="none"/>
          <w:lang w:eastAsia="zh-CN"/>
        </w:rPr>
        <w:t>磋商文件</w:t>
      </w:r>
      <w:r>
        <w:rPr>
          <w:rFonts w:hint="eastAsia" w:ascii="宋体" w:hAnsi="宋体" w:eastAsia="宋体" w:cs="宋体"/>
          <w:bCs/>
          <w:color w:val="auto"/>
          <w:sz w:val="21"/>
          <w:szCs w:val="21"/>
          <w:highlight w:val="none"/>
        </w:rPr>
        <w:t>要求，对响应有偏离的，则说明偏离的内容，若有要求提供相关证明资料的，须按要求提供，否则视为负偏离。</w:t>
      </w:r>
    </w:p>
    <w:p w14:paraId="73789AA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0B657B9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6BCC3FA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tbl>
      <w:tblPr>
        <w:tblStyle w:val="27"/>
        <w:tblW w:w="8528" w:type="dxa"/>
        <w:tblInd w:w="0" w:type="dxa"/>
        <w:tblLayout w:type="fixed"/>
        <w:tblCellMar>
          <w:top w:w="0" w:type="dxa"/>
          <w:left w:w="108" w:type="dxa"/>
          <w:bottom w:w="0" w:type="dxa"/>
          <w:right w:w="108" w:type="dxa"/>
        </w:tblCellMar>
      </w:tblPr>
      <w:tblGrid>
        <w:gridCol w:w="5353"/>
        <w:gridCol w:w="3175"/>
      </w:tblGrid>
      <w:tr w14:paraId="4DBFC3E2">
        <w:tblPrEx>
          <w:tblCellMar>
            <w:top w:w="0" w:type="dxa"/>
            <w:left w:w="108" w:type="dxa"/>
            <w:bottom w:w="0" w:type="dxa"/>
            <w:right w:w="108" w:type="dxa"/>
          </w:tblCellMar>
        </w:tblPrEx>
        <w:trPr>
          <w:trHeight w:val="504" w:hRule="atLeast"/>
        </w:trPr>
        <w:tc>
          <w:tcPr>
            <w:tcW w:w="5353" w:type="dxa"/>
            <w:shd w:val="clear" w:color="auto" w:fill="auto"/>
          </w:tcPr>
          <w:p w14:paraId="6C28C8FD">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tc>
        <w:tc>
          <w:tcPr>
            <w:tcW w:w="3175" w:type="dxa"/>
            <w:shd w:val="clear" w:color="auto" w:fill="auto"/>
          </w:tcPr>
          <w:p w14:paraId="1929D62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tc>
      </w:tr>
      <w:tr w14:paraId="5F9DCEA9">
        <w:tblPrEx>
          <w:tblCellMar>
            <w:top w:w="0" w:type="dxa"/>
            <w:left w:w="108" w:type="dxa"/>
            <w:bottom w:w="0" w:type="dxa"/>
            <w:right w:w="108" w:type="dxa"/>
          </w:tblCellMar>
        </w:tblPrEx>
        <w:tc>
          <w:tcPr>
            <w:tcW w:w="5353" w:type="dxa"/>
            <w:shd w:val="clear" w:color="auto" w:fill="auto"/>
          </w:tcPr>
          <w:p w14:paraId="17DD58D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5CF034A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5361713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tc>
        <w:tc>
          <w:tcPr>
            <w:tcW w:w="3175" w:type="dxa"/>
            <w:shd w:val="clear" w:color="auto" w:fill="auto"/>
          </w:tcPr>
          <w:p w14:paraId="3FD5FC1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tc>
      </w:tr>
    </w:tbl>
    <w:p w14:paraId="51C1E929">
      <w:pPr>
        <w:spacing w:line="360" w:lineRule="auto"/>
        <w:rPr>
          <w:rFonts w:hint="eastAsia" w:ascii="宋体" w:hAnsi="宋体" w:eastAsia="宋体" w:cs="宋体"/>
          <w:color w:val="auto"/>
          <w:sz w:val="21"/>
          <w:szCs w:val="21"/>
          <w:highlight w:val="none"/>
        </w:rPr>
      </w:pPr>
    </w:p>
    <w:p w14:paraId="5E9BFF59">
      <w:pPr>
        <w:rPr>
          <w:rFonts w:hint="eastAsia" w:ascii="宋体" w:hAnsi="宋体" w:eastAsia="宋体" w:cs="宋体"/>
          <w:color w:val="000000" w:themeColor="text1"/>
          <w:sz w:val="21"/>
          <w:szCs w:val="21"/>
          <w:highlight w:val="none"/>
          <w:lang w:eastAsia="zh-CN"/>
          <w14:textFill>
            <w14:solidFill>
              <w14:schemeClr w14:val="tx1"/>
            </w14:solidFill>
          </w14:textFill>
        </w:rPr>
      </w:pPr>
    </w:p>
    <w:p w14:paraId="16FFCE92">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br w:type="page"/>
      </w:r>
    </w:p>
    <w:p w14:paraId="411FB148">
      <w:pPr>
        <w:numPr>
          <w:ilvl w:val="0"/>
          <w:numId w:val="0"/>
        </w:numPr>
        <w:wordWrap w:val="0"/>
        <w:spacing w:line="355" w:lineRule="exact"/>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cs="宋体"/>
          <w:b/>
          <w:bCs/>
          <w:color w:val="000000" w:themeColor="text1"/>
          <w:sz w:val="28"/>
          <w:highlight w:val="none"/>
          <w:lang w:eastAsia="zh-CN"/>
          <w14:textFill>
            <w14:solidFill>
              <w14:schemeClr w14:val="tx1"/>
            </w14:solidFill>
          </w14:textFill>
        </w:rPr>
        <w:t>（七）</w:t>
      </w:r>
      <w:r>
        <w:rPr>
          <w:rFonts w:hint="eastAsia" w:ascii="宋体" w:hAnsi="宋体" w:eastAsia="宋体" w:cs="宋体"/>
          <w:b/>
          <w:bCs/>
          <w:color w:val="000000" w:themeColor="text1"/>
          <w:sz w:val="28"/>
          <w:highlight w:val="none"/>
          <w:lang w:eastAsia="zh-CN"/>
          <w14:textFill>
            <w14:solidFill>
              <w14:schemeClr w14:val="tx1"/>
            </w14:solidFill>
          </w14:textFill>
        </w:rPr>
        <w:t>技术参数偏离表</w:t>
      </w:r>
    </w:p>
    <w:p w14:paraId="589CD319">
      <w:pPr>
        <w:numPr>
          <w:ilvl w:val="0"/>
          <w:numId w:val="0"/>
        </w:numPr>
        <w:wordWrap w:val="0"/>
        <w:spacing w:line="355" w:lineRule="exact"/>
        <w:jc w:val="both"/>
        <w:rPr>
          <w:rFonts w:hint="eastAsia" w:ascii="宋体" w:hAnsi="宋体" w:eastAsia="宋体" w:cs="宋体"/>
          <w:b/>
          <w:bCs/>
          <w:color w:val="000000" w:themeColor="text1"/>
          <w:sz w:val="21"/>
          <w:szCs w:val="21"/>
          <w:highlight w:val="none"/>
          <w:lang w:eastAsia="zh-CN"/>
          <w14:textFill>
            <w14:solidFill>
              <w14:schemeClr w14:val="tx1"/>
            </w14:solidFill>
          </w14:textFill>
        </w:rPr>
      </w:pPr>
    </w:p>
    <w:tbl>
      <w:tblPr>
        <w:tblStyle w:val="27"/>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318A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0130E9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 xml:space="preserve">项目名称：                                         </w:t>
            </w:r>
            <w:r>
              <w:rPr>
                <w:rFonts w:hint="eastAsia" w:ascii="宋体" w:hAnsi="宋体" w:eastAsia="宋体" w:cs="宋体"/>
                <w:b/>
                <w:color w:val="auto"/>
                <w:sz w:val="21"/>
                <w:szCs w:val="21"/>
                <w:highlight w:val="none"/>
              </w:rPr>
              <w:t>项目编号：</w:t>
            </w:r>
          </w:p>
        </w:tc>
      </w:tr>
      <w:tr w14:paraId="5FAF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1D8E534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2" w:type="dxa"/>
            <w:vAlign w:val="center"/>
          </w:tcPr>
          <w:p w14:paraId="4328C6E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要求</w:t>
            </w:r>
          </w:p>
        </w:tc>
        <w:tc>
          <w:tcPr>
            <w:tcW w:w="2379" w:type="dxa"/>
            <w:vAlign w:val="center"/>
          </w:tcPr>
          <w:p w14:paraId="437B151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1"/>
                <w:szCs w:val="21"/>
                <w:highlight w:val="none"/>
              </w:rPr>
            </w:pP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响应内容</w:t>
            </w:r>
          </w:p>
        </w:tc>
        <w:tc>
          <w:tcPr>
            <w:tcW w:w="1500" w:type="dxa"/>
            <w:vAlign w:val="center"/>
          </w:tcPr>
          <w:p w14:paraId="6BE19A30">
            <w:pPr>
              <w:keepNext w:val="0"/>
              <w:keepLines w:val="0"/>
              <w:pageBreakBefore w:val="0"/>
              <w:kinsoku/>
              <w:wordWrap/>
              <w:topLinePunct w:val="0"/>
              <w:autoSpaceDE/>
              <w:autoSpaceDN/>
              <w:bidi w:val="0"/>
              <w:snapToGrid/>
              <w:spacing w:line="288" w:lineRule="auto"/>
              <w:ind w:left="293" w:hanging="293" w:hangingChars="139"/>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偏离情况</w:t>
            </w:r>
          </w:p>
        </w:tc>
        <w:tc>
          <w:tcPr>
            <w:tcW w:w="2056" w:type="dxa"/>
            <w:vAlign w:val="center"/>
          </w:tcPr>
          <w:p w14:paraId="67B0BBB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3196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054369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52" w:type="dxa"/>
            <w:vAlign w:val="center"/>
          </w:tcPr>
          <w:p w14:paraId="41E4B4A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79" w:type="dxa"/>
            <w:vAlign w:val="center"/>
          </w:tcPr>
          <w:p w14:paraId="2339F08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500" w:type="dxa"/>
            <w:vAlign w:val="center"/>
          </w:tcPr>
          <w:p w14:paraId="61233CC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056" w:type="dxa"/>
            <w:vAlign w:val="center"/>
          </w:tcPr>
          <w:p w14:paraId="6CEFA7F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672D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0DFB621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52" w:type="dxa"/>
            <w:vAlign w:val="center"/>
          </w:tcPr>
          <w:p w14:paraId="154D1BA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79" w:type="dxa"/>
            <w:vAlign w:val="center"/>
          </w:tcPr>
          <w:p w14:paraId="4F136D0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500" w:type="dxa"/>
            <w:vAlign w:val="center"/>
          </w:tcPr>
          <w:p w14:paraId="3BD3AF7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056" w:type="dxa"/>
            <w:vAlign w:val="center"/>
          </w:tcPr>
          <w:p w14:paraId="309B8DF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0F23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B5D3BB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52" w:type="dxa"/>
            <w:vAlign w:val="center"/>
          </w:tcPr>
          <w:p w14:paraId="6AC7E38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79" w:type="dxa"/>
            <w:vAlign w:val="center"/>
          </w:tcPr>
          <w:p w14:paraId="2ADABAD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500" w:type="dxa"/>
            <w:vAlign w:val="center"/>
          </w:tcPr>
          <w:p w14:paraId="72D7249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056" w:type="dxa"/>
            <w:vAlign w:val="center"/>
          </w:tcPr>
          <w:p w14:paraId="2AC9988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0ADD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4AE6669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52" w:type="dxa"/>
            <w:vAlign w:val="center"/>
          </w:tcPr>
          <w:p w14:paraId="727D855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79" w:type="dxa"/>
            <w:vAlign w:val="center"/>
          </w:tcPr>
          <w:p w14:paraId="17F94A4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500" w:type="dxa"/>
            <w:vAlign w:val="center"/>
          </w:tcPr>
          <w:p w14:paraId="5267F0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056" w:type="dxa"/>
            <w:vAlign w:val="center"/>
          </w:tcPr>
          <w:p w14:paraId="45864A4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r w14:paraId="13DC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2DE1795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52" w:type="dxa"/>
            <w:vAlign w:val="center"/>
          </w:tcPr>
          <w:p w14:paraId="6B3FAA3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379" w:type="dxa"/>
            <w:vAlign w:val="center"/>
          </w:tcPr>
          <w:p w14:paraId="5C075E7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1500" w:type="dxa"/>
            <w:vAlign w:val="center"/>
          </w:tcPr>
          <w:p w14:paraId="116C4EF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c>
          <w:tcPr>
            <w:tcW w:w="2056" w:type="dxa"/>
            <w:vAlign w:val="center"/>
          </w:tcPr>
          <w:p w14:paraId="29A10D1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1"/>
                <w:szCs w:val="21"/>
                <w:highlight w:val="none"/>
              </w:rPr>
            </w:pPr>
          </w:p>
        </w:tc>
      </w:tr>
    </w:tbl>
    <w:p w14:paraId="0287381B">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注明：</w:t>
      </w:r>
    </w:p>
    <w:p w14:paraId="0F597B39">
      <w:pPr>
        <w:pStyle w:val="38"/>
        <w:keepNext w:val="0"/>
        <w:keepLines w:val="0"/>
        <w:pageBreakBefore w:val="0"/>
        <w:numPr>
          <w:ilvl w:val="0"/>
          <w:numId w:val="5"/>
        </w:numPr>
        <w:kinsoku/>
        <w:wordWrap/>
        <w:topLinePunct w:val="0"/>
        <w:autoSpaceDE/>
        <w:autoSpaceDN/>
        <w:bidi w:val="0"/>
        <w:snapToGrid/>
        <w:spacing w:line="288"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偏离情况项填写“正”、“负”或“无”，说明项中填写原因。</w:t>
      </w:r>
    </w:p>
    <w:p w14:paraId="2F744DE7">
      <w:pPr>
        <w:pStyle w:val="38"/>
        <w:keepNext w:val="0"/>
        <w:keepLines w:val="0"/>
        <w:pageBreakBefore w:val="0"/>
        <w:numPr>
          <w:ilvl w:val="0"/>
          <w:numId w:val="5"/>
        </w:numPr>
        <w:kinsoku/>
        <w:wordWrap/>
        <w:topLinePunct w:val="0"/>
        <w:autoSpaceDE/>
        <w:autoSpaceDN/>
        <w:bidi w:val="0"/>
        <w:snapToGrid/>
        <w:spacing w:line="288"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要求作出全面响应。对响应有偏离的，则说明偏离的内容。若有要求提供相关证明资料的，须按要求提供，否则视为负偏离。</w:t>
      </w:r>
    </w:p>
    <w:p w14:paraId="3711D70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0D5A701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7A49ADB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tbl>
      <w:tblPr>
        <w:tblStyle w:val="27"/>
        <w:tblW w:w="8528" w:type="dxa"/>
        <w:tblInd w:w="0" w:type="dxa"/>
        <w:tblLayout w:type="fixed"/>
        <w:tblCellMar>
          <w:top w:w="0" w:type="dxa"/>
          <w:left w:w="108" w:type="dxa"/>
          <w:bottom w:w="0" w:type="dxa"/>
          <w:right w:w="108" w:type="dxa"/>
        </w:tblCellMar>
      </w:tblPr>
      <w:tblGrid>
        <w:gridCol w:w="5353"/>
        <w:gridCol w:w="3175"/>
      </w:tblGrid>
      <w:tr w14:paraId="584C79CB">
        <w:tblPrEx>
          <w:tblCellMar>
            <w:top w:w="0" w:type="dxa"/>
            <w:left w:w="108" w:type="dxa"/>
            <w:bottom w:w="0" w:type="dxa"/>
            <w:right w:w="108" w:type="dxa"/>
          </w:tblCellMar>
        </w:tblPrEx>
        <w:tc>
          <w:tcPr>
            <w:tcW w:w="5353" w:type="dxa"/>
            <w:shd w:val="clear" w:color="auto" w:fill="auto"/>
          </w:tcPr>
          <w:p w14:paraId="6CA0B626">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tc>
        <w:tc>
          <w:tcPr>
            <w:tcW w:w="3175" w:type="dxa"/>
            <w:shd w:val="clear" w:color="auto" w:fill="auto"/>
          </w:tcPr>
          <w:p w14:paraId="662C14C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tc>
      </w:tr>
      <w:tr w14:paraId="780943E6">
        <w:tblPrEx>
          <w:tblCellMar>
            <w:top w:w="0" w:type="dxa"/>
            <w:left w:w="108" w:type="dxa"/>
            <w:bottom w:w="0" w:type="dxa"/>
            <w:right w:w="108" w:type="dxa"/>
          </w:tblCellMar>
        </w:tblPrEx>
        <w:tc>
          <w:tcPr>
            <w:tcW w:w="5353" w:type="dxa"/>
            <w:shd w:val="clear" w:color="auto" w:fill="auto"/>
          </w:tcPr>
          <w:p w14:paraId="6BC16C4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p w14:paraId="3D1749D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tc>
        <w:tc>
          <w:tcPr>
            <w:tcW w:w="3175" w:type="dxa"/>
            <w:shd w:val="clear" w:color="auto" w:fill="auto"/>
          </w:tcPr>
          <w:p w14:paraId="48D3EF9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1"/>
                <w:szCs w:val="21"/>
                <w:highlight w:val="none"/>
              </w:rPr>
            </w:pPr>
          </w:p>
        </w:tc>
      </w:tr>
    </w:tbl>
    <w:p w14:paraId="33955762">
      <w:pPr>
        <w:spacing w:line="360" w:lineRule="auto"/>
        <w:rPr>
          <w:rFonts w:hint="eastAsia" w:ascii="宋体" w:hAnsi="宋体" w:eastAsia="宋体" w:cs="宋体"/>
          <w:color w:val="auto"/>
          <w:sz w:val="21"/>
          <w:szCs w:val="21"/>
          <w:highlight w:val="none"/>
        </w:rPr>
      </w:pPr>
    </w:p>
    <w:p w14:paraId="6FE2487C">
      <w:pPr>
        <w:spacing w:line="360" w:lineRule="auto"/>
        <w:rPr>
          <w:rFonts w:hint="eastAsia" w:ascii="宋体" w:hAnsi="宋体" w:eastAsia="宋体" w:cs="宋体"/>
          <w:color w:val="auto"/>
          <w:sz w:val="21"/>
          <w:szCs w:val="21"/>
          <w:highlight w:val="none"/>
        </w:rPr>
      </w:pPr>
    </w:p>
    <w:p w14:paraId="38521171">
      <w:pPr>
        <w:rPr>
          <w:rStyle w:val="30"/>
          <w:rFonts w:hint="eastAsia" w:ascii="宋体" w:hAnsi="宋体" w:eastAsia="宋体" w:cs="宋体"/>
          <w:bCs w:val="0"/>
          <w:color w:val="auto"/>
          <w:spacing w:val="12"/>
          <w:sz w:val="21"/>
          <w:szCs w:val="21"/>
          <w:highlight w:val="none"/>
        </w:rPr>
      </w:pPr>
      <w:r>
        <w:rPr>
          <w:rStyle w:val="30"/>
          <w:rFonts w:hint="eastAsia" w:ascii="宋体" w:hAnsi="宋体" w:eastAsia="宋体" w:cs="宋体"/>
          <w:color w:val="auto"/>
          <w:spacing w:val="12"/>
          <w:sz w:val="21"/>
          <w:szCs w:val="21"/>
          <w:highlight w:val="none"/>
        </w:rPr>
        <w:br w:type="page"/>
      </w:r>
    </w:p>
    <w:p w14:paraId="24971B3B">
      <w:pPr>
        <w:numPr>
          <w:ilvl w:val="0"/>
          <w:numId w:val="0"/>
        </w:numPr>
        <w:wordWrap w:val="0"/>
        <w:spacing w:line="355" w:lineRule="exact"/>
        <w:ind w:leftChars="200"/>
        <w:jc w:val="center"/>
        <w:rPr>
          <w:rFonts w:hint="eastAsia" w:ascii="宋体" w:hAnsi="宋体" w:eastAsia="宋体" w:cs="宋体"/>
          <w:color w:val="000000" w:themeColor="text1"/>
          <w:sz w:val="28"/>
          <w:highlight w:val="none"/>
          <w:lang w:eastAsia="zh-CN"/>
          <w14:textFill>
            <w14:solidFill>
              <w14:schemeClr w14:val="tx1"/>
            </w14:solidFill>
          </w14:textFill>
        </w:rPr>
      </w:pPr>
      <w:r>
        <w:rPr>
          <w:rFonts w:hint="eastAsia" w:ascii="宋体" w:hAnsi="宋体" w:eastAsia="宋体" w:cs="宋体"/>
          <w:b/>
          <w:bCs/>
          <w:color w:val="000000" w:themeColor="text1"/>
          <w:sz w:val="28"/>
          <w:highlight w:val="none"/>
          <w:lang w:eastAsia="zh-CN"/>
          <w14:textFill>
            <w14:solidFill>
              <w14:schemeClr w14:val="tx1"/>
            </w14:solidFill>
          </w14:textFill>
        </w:rPr>
        <w:t>（</w:t>
      </w:r>
      <w:r>
        <w:rPr>
          <w:rFonts w:hint="eastAsia" w:cs="宋体"/>
          <w:b/>
          <w:bCs/>
          <w:color w:val="000000" w:themeColor="text1"/>
          <w:sz w:val="28"/>
          <w:highlight w:val="none"/>
          <w:lang w:eastAsia="zh-CN"/>
          <w14:textFill>
            <w14:solidFill>
              <w14:schemeClr w14:val="tx1"/>
            </w14:solidFill>
          </w14:textFill>
        </w:rPr>
        <w:t>八</w:t>
      </w:r>
      <w:r>
        <w:rPr>
          <w:rFonts w:hint="eastAsia" w:ascii="宋体" w:hAnsi="宋体" w:eastAsia="宋体" w:cs="宋体"/>
          <w:b/>
          <w:bCs/>
          <w:color w:val="000000" w:themeColor="text1"/>
          <w:sz w:val="28"/>
          <w:highlight w:val="none"/>
          <w:lang w:eastAsia="zh-CN"/>
          <w14:textFill>
            <w14:solidFill>
              <w14:schemeClr w14:val="tx1"/>
            </w14:solidFill>
          </w14:textFill>
        </w:rPr>
        <w:t>）售后服务方案</w:t>
      </w:r>
    </w:p>
    <w:p w14:paraId="4D7396AF">
      <w:pPr>
        <w:numPr>
          <w:ilvl w:val="0"/>
          <w:numId w:val="0"/>
        </w:numPr>
        <w:wordWrap w:val="0"/>
        <w:spacing w:line="355" w:lineRule="exact"/>
        <w:ind w:leftChars="200"/>
        <w:jc w:val="both"/>
        <w:rPr>
          <w:rFonts w:hint="eastAsia" w:ascii="宋体" w:hAnsi="宋体" w:eastAsia="宋体" w:cs="宋体"/>
          <w:color w:val="000000" w:themeColor="text1"/>
          <w:sz w:val="28"/>
          <w:highlight w:val="none"/>
          <w:lang w:eastAsia="zh-CN"/>
          <w14:textFill>
            <w14:solidFill>
              <w14:schemeClr w14:val="tx1"/>
            </w14:solidFill>
          </w14:textFill>
        </w:rPr>
      </w:pPr>
    </w:p>
    <w:p w14:paraId="6D067677">
      <w:pPr>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评标办法商务评分售后服务部分要求提供的服务方案</w:t>
      </w:r>
      <w:r>
        <w:rPr>
          <w:rFonts w:hint="eastAsia" w:cs="宋体"/>
          <w:color w:val="000000" w:themeColor="text1"/>
          <w:sz w:val="21"/>
          <w:szCs w:val="21"/>
          <w:highlight w:val="none"/>
          <w:lang w:eastAsia="zh-CN"/>
          <w14:textFill>
            <w14:solidFill>
              <w14:schemeClr w14:val="tx1"/>
            </w14:solidFill>
          </w14:textFill>
        </w:rPr>
        <w:t>及证明材料</w:t>
      </w:r>
    </w:p>
    <w:p w14:paraId="46872D55">
      <w:pPr>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b/>
          <w:bCs/>
          <w:color w:val="000000" w:themeColor="text1"/>
          <w:sz w:val="28"/>
          <w:szCs w:val="28"/>
          <w:highlight w:val="none"/>
          <w:lang w:val="zh-CN" w:eastAsia="zh-CN"/>
          <w14:textFill>
            <w14:solidFill>
              <w14:schemeClr w14:val="tx1"/>
            </w14:solidFill>
          </w14:textFill>
        </w:rPr>
        <w:br w:type="page"/>
      </w:r>
    </w:p>
    <w:p w14:paraId="384F9C16">
      <w:pPr>
        <w:rPr>
          <w:rFonts w:hint="eastAsia" w:ascii="宋体" w:hAnsi="宋体" w:eastAsia="宋体" w:cs="宋体"/>
          <w:color w:val="000000" w:themeColor="text1"/>
          <w:sz w:val="21"/>
          <w:szCs w:val="21"/>
          <w:highlight w:val="none"/>
          <w:lang w:eastAsia="zh-CN"/>
          <w14:textFill>
            <w14:solidFill>
              <w14:schemeClr w14:val="tx1"/>
            </w14:solidFill>
          </w14:textFill>
        </w:rPr>
      </w:pPr>
    </w:p>
    <w:p w14:paraId="040FAA44">
      <w:pP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609987AF">
      <w:pPr>
        <w:wordWrap w:val="0"/>
        <w:spacing w:after="240" w:afterLines="10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六、技术</w:t>
      </w:r>
      <w:r>
        <w:rPr>
          <w:rFonts w:hint="eastAsia" w:cs="宋体"/>
          <w:b/>
          <w:bCs/>
          <w:color w:val="000000" w:themeColor="text1"/>
          <w:sz w:val="32"/>
          <w:szCs w:val="32"/>
          <w:highlight w:val="none"/>
          <w:lang w:eastAsia="zh-CN"/>
          <w14:textFill>
            <w14:solidFill>
              <w14:schemeClr w14:val="tx1"/>
            </w14:solidFill>
          </w14:textFill>
        </w:rPr>
        <w:t>响应</w:t>
      </w:r>
      <w:r>
        <w:rPr>
          <w:rFonts w:hint="eastAsia" w:ascii="宋体" w:hAnsi="宋体" w:eastAsia="宋体" w:cs="宋体"/>
          <w:b/>
          <w:bCs/>
          <w:color w:val="000000" w:themeColor="text1"/>
          <w:sz w:val="32"/>
          <w:szCs w:val="32"/>
          <w:highlight w:val="none"/>
          <w:lang w:eastAsia="zh-CN"/>
          <w14:textFill>
            <w14:solidFill>
              <w14:schemeClr w14:val="tx1"/>
            </w14:solidFill>
          </w14:textFill>
        </w:rPr>
        <w:t>方案</w:t>
      </w:r>
    </w:p>
    <w:p w14:paraId="442D6544">
      <w:pPr>
        <w:pStyle w:val="11"/>
        <w:wordWrap w:val="0"/>
        <w:spacing w:before="275" w:line="360" w:lineRule="auto"/>
        <w:ind w:right="20" w:righ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按评标办法技术部分要求</w:t>
      </w:r>
      <w:r>
        <w:rPr>
          <w:rFonts w:hint="eastAsia" w:cs="宋体"/>
          <w:color w:val="000000" w:themeColor="text1"/>
          <w:sz w:val="21"/>
          <w:szCs w:val="21"/>
          <w:highlight w:val="none"/>
          <w:lang w:val="en-US" w:eastAsia="zh-CN"/>
          <w14:textFill>
            <w14:solidFill>
              <w14:schemeClr w14:val="tx1"/>
            </w14:solidFill>
          </w14:textFill>
        </w:rPr>
        <w:t>提供响应内容及证明材料（如有）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，包括但不限于以下内容：</w:t>
      </w:r>
    </w:p>
    <w:p w14:paraId="72CF5CB8">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bookmarkStart w:id="148" w:name="_Toc22840"/>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双8寸二分频线阵列扬声器</w:t>
      </w:r>
    </w:p>
    <w:p w14:paraId="11F25208">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声像音箱</w:t>
      </w:r>
    </w:p>
    <w:p w14:paraId="09DDF131">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12寸补声音箱</w:t>
      </w:r>
    </w:p>
    <w:p w14:paraId="525C4EC8">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双18寸超低音音箱</w:t>
      </w:r>
    </w:p>
    <w:p w14:paraId="76F72705">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数字电源时序器</w:t>
      </w:r>
    </w:p>
    <w:p w14:paraId="3025D446">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一拖二无线话筒（真分集）6套手持+4套头戴</w:t>
      </w:r>
    </w:p>
    <w:p w14:paraId="6C798134">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四通道功放</w:t>
      </w:r>
    </w:p>
    <w:p w14:paraId="0814417B">
      <w:pPr>
        <w:pStyle w:val="3"/>
        <w:numPr>
          <w:ilvl w:val="0"/>
          <w:numId w:val="6"/>
        </w:numPr>
        <w:spacing w:line="360" w:lineRule="auto"/>
        <w:ind w:left="0" w:leftChars="0" w:firstLine="420" w:firstLineChars="200"/>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数字音频信号处理器</w:t>
      </w:r>
    </w:p>
    <w:p w14:paraId="2AE227FC">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br w:type="page"/>
      </w:r>
    </w:p>
    <w:bookmarkEnd w:id="148"/>
    <w:p w14:paraId="132F0E8B">
      <w:pPr>
        <w:pStyle w:val="2"/>
        <w:rPr>
          <w:rFonts w:hint="eastAsia" w:ascii="宋体" w:hAnsi="宋体" w:eastAsia="宋体" w:cs="宋体"/>
          <w:sz w:val="32"/>
          <w:szCs w:val="32"/>
          <w:highlight w:val="none"/>
          <w:lang w:eastAsia="zh-CN"/>
        </w:rPr>
      </w:pPr>
      <w:bookmarkStart w:id="149" w:name="_bookmark212"/>
      <w:bookmarkEnd w:id="149"/>
      <w:r>
        <w:rPr>
          <w:rFonts w:hint="eastAsia" w:ascii="宋体" w:hAnsi="宋体" w:eastAsia="宋体" w:cs="宋体"/>
          <w:sz w:val="32"/>
          <w:szCs w:val="32"/>
          <w:highlight w:val="none"/>
          <w:lang w:eastAsia="zh-CN"/>
        </w:rPr>
        <w:t>七、其他资料</w:t>
      </w:r>
    </w:p>
    <w:p w14:paraId="07660F63">
      <w:pPr>
        <w:wordWrap w:val="0"/>
        <w:rPr>
          <w:rFonts w:hint="eastAsia" w:ascii="宋体" w:hAnsi="宋体" w:eastAsia="宋体" w:cs="宋体"/>
          <w:b/>
          <w:bCs/>
          <w:color w:val="000000" w:themeColor="text1"/>
          <w:highlight w:val="none"/>
          <w:lang w:eastAsia="zh-CN"/>
          <w14:textFill>
            <w14:solidFill>
              <w14:schemeClr w14:val="tx1"/>
            </w14:solidFill>
          </w14:textFill>
        </w:rPr>
      </w:pPr>
    </w:p>
    <w:p w14:paraId="3E2C7D6D">
      <w:pPr>
        <w:ind w:left="360"/>
        <w:jc w:val="center"/>
        <w:outlineLvl w:val="1"/>
        <w:rPr>
          <w:rFonts w:hint="eastAsia" w:ascii="宋体" w:hAnsi="宋体" w:eastAsia="宋体" w:cs="宋体"/>
          <w:b/>
          <w:color w:val="000000"/>
          <w:sz w:val="24"/>
          <w:highlight w:val="none"/>
          <w:lang w:eastAsia="zh-CN"/>
        </w:rPr>
      </w:pPr>
      <w:r>
        <w:rPr>
          <w:rFonts w:hint="eastAsia" w:ascii="宋体" w:hAnsi="宋体" w:eastAsia="宋体" w:cs="宋体"/>
          <w:b/>
          <w:bCs/>
          <w:color w:val="000000" w:themeColor="text1"/>
          <w:highlight w:val="none"/>
          <w:lang w:eastAsia="zh-CN"/>
          <w14:textFill>
            <w14:solidFill>
              <w14:schemeClr w14:val="tx1"/>
            </w14:solidFill>
          </w14:textFill>
        </w:rPr>
        <w:br w:type="page"/>
      </w:r>
      <w:bookmarkStart w:id="150" w:name="_Toc1286"/>
      <w:r>
        <w:rPr>
          <w:rFonts w:hint="eastAsia" w:ascii="宋体" w:hAnsi="宋体" w:eastAsia="宋体" w:cs="宋体"/>
          <w:b/>
          <w:bCs/>
          <w:color w:val="000000" w:themeColor="text1"/>
          <w:highlight w:val="none"/>
          <w:lang w:eastAsia="zh-CN"/>
          <w14:textFill>
            <w14:solidFill>
              <w14:schemeClr w14:val="tx1"/>
            </w14:solidFill>
          </w14:textFill>
        </w:rPr>
        <w:t>（一）</w:t>
      </w:r>
      <w:r>
        <w:rPr>
          <w:rFonts w:hint="eastAsia" w:ascii="宋体" w:hAnsi="宋体" w:eastAsia="宋体" w:cs="宋体"/>
          <w:b/>
          <w:color w:val="000000"/>
          <w:sz w:val="24"/>
          <w:highlight w:val="none"/>
          <w:lang w:eastAsia="zh-CN"/>
        </w:rPr>
        <w:t>信誉承诺</w:t>
      </w:r>
      <w:bookmarkEnd w:id="150"/>
    </w:p>
    <w:p w14:paraId="03A01213">
      <w:pPr>
        <w:autoSpaceDE w:val="0"/>
        <w:autoSpaceDN w:val="0"/>
        <w:adjustRightInd w:val="0"/>
        <w:spacing w:line="360" w:lineRule="auto"/>
        <w:rPr>
          <w:rFonts w:hint="eastAsia" w:ascii="宋体" w:hAnsi="宋体" w:eastAsia="宋体" w:cs="宋体"/>
          <w:b/>
          <w:color w:val="000000"/>
          <w:szCs w:val="21"/>
          <w:highlight w:val="none"/>
          <w:lang w:eastAsia="zh-CN"/>
        </w:rPr>
      </w:pPr>
    </w:p>
    <w:p w14:paraId="3EF0FDC4">
      <w:pPr>
        <w:autoSpaceDE w:val="0"/>
        <w:autoSpaceDN w:val="0"/>
        <w:adjustRightInd w:val="0"/>
        <w:spacing w:line="360" w:lineRule="auto"/>
        <w:rPr>
          <w:rFonts w:hint="eastAsia" w:ascii="宋体" w:hAnsi="宋体" w:eastAsia="宋体" w:cs="宋体"/>
          <w:b/>
          <w:color w:val="000000"/>
          <w:szCs w:val="21"/>
          <w:highlight w:val="none"/>
          <w:lang w:eastAsia="zh-CN"/>
        </w:rPr>
      </w:pPr>
    </w:p>
    <w:p w14:paraId="5A47C5BF">
      <w:pPr>
        <w:autoSpaceDE w:val="0"/>
        <w:autoSpaceDN w:val="0"/>
        <w:adjustRightInd w:val="0"/>
        <w:spacing w:line="360" w:lineRule="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我公司承诺：</w:t>
      </w:r>
    </w:p>
    <w:p w14:paraId="01964100">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380E746A">
      <w:pPr>
        <w:autoSpaceDE w:val="0"/>
        <w:autoSpaceDN w:val="0"/>
        <w:adjustRightInd w:val="0"/>
        <w:spacing w:line="360" w:lineRule="auto"/>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1、我公司不是被列入政府取消投标资格记录期间的企业或个人磋商；</w:t>
      </w:r>
    </w:p>
    <w:p w14:paraId="7EDED99B">
      <w:pPr>
        <w:autoSpaceDE w:val="0"/>
        <w:autoSpaceDN w:val="0"/>
        <w:adjustRightInd w:val="0"/>
        <w:spacing w:line="360" w:lineRule="auto"/>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2、参加政府采购活动前3年内在经营活动中没有重大违法记录；</w:t>
      </w:r>
    </w:p>
    <w:p w14:paraId="15D3A7E8">
      <w:pPr>
        <w:autoSpaceDE w:val="0"/>
        <w:autoSpaceDN w:val="0"/>
        <w:adjustRightIn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3、不得为“信用中国”网站（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\t "_blank" </w:instrText>
      </w:r>
      <w:r>
        <w:rPr>
          <w:rFonts w:hint="eastAsia" w:ascii="宋体" w:hAnsi="宋体" w:eastAsia="宋体" w:cs="宋体"/>
          <w:sz w:val="21"/>
          <w:szCs w:val="21"/>
          <w:highlight w:val="none"/>
        </w:rPr>
        <w:fldChar w:fldCharType="separate"/>
      </w:r>
      <w:r>
        <w:rPr>
          <w:rStyle w:val="33"/>
          <w:rFonts w:hint="eastAsia" w:ascii="宋体" w:hAnsi="宋体" w:eastAsia="宋体" w:cs="宋体"/>
          <w:bCs/>
          <w:sz w:val="21"/>
          <w:szCs w:val="21"/>
          <w:highlight w:val="none"/>
        </w:rPr>
        <w:t>www.creditchina.gov.cn</w:t>
      </w:r>
      <w:r>
        <w:rPr>
          <w:rStyle w:val="33"/>
          <w:rFonts w:hint="eastAsia" w:ascii="宋体" w:hAnsi="宋体" w:eastAsia="宋体" w:cs="宋体"/>
          <w:bCs/>
          <w:sz w:val="21"/>
          <w:szCs w:val="21"/>
          <w:highlight w:val="none"/>
        </w:rPr>
        <w:fldChar w:fldCharType="end"/>
      </w:r>
      <w:r>
        <w:rPr>
          <w:rFonts w:hint="eastAsia" w:ascii="宋体" w:hAnsi="宋体" w:eastAsia="宋体" w:cs="宋体"/>
          <w:bCs/>
          <w:color w:val="000000"/>
          <w:sz w:val="21"/>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7E902D31">
      <w:pPr>
        <w:autoSpaceDE w:val="0"/>
        <w:autoSpaceDN w:val="0"/>
        <w:adjustRightInd w:val="0"/>
        <w:spacing w:line="360" w:lineRule="auto"/>
        <w:rPr>
          <w:rFonts w:hint="eastAsia" w:ascii="宋体" w:hAnsi="宋体" w:eastAsia="宋体" w:cs="宋体"/>
          <w:bCs/>
          <w:color w:val="000000"/>
          <w:sz w:val="21"/>
          <w:szCs w:val="21"/>
          <w:highlight w:val="none"/>
        </w:rPr>
      </w:pPr>
    </w:p>
    <w:p w14:paraId="0C734704">
      <w:pPr>
        <w:autoSpaceDE w:val="0"/>
        <w:autoSpaceDN w:val="0"/>
        <w:adjustRightInd w:val="0"/>
        <w:spacing w:line="360" w:lineRule="auto"/>
        <w:rPr>
          <w:rFonts w:hint="eastAsia" w:ascii="宋体" w:hAnsi="宋体" w:eastAsia="宋体" w:cs="宋体"/>
          <w:bCs/>
          <w:color w:val="000000"/>
          <w:sz w:val="21"/>
          <w:szCs w:val="21"/>
          <w:highlight w:val="none"/>
        </w:rPr>
      </w:pPr>
    </w:p>
    <w:p w14:paraId="0553A941">
      <w:pPr>
        <w:autoSpaceDE w:val="0"/>
        <w:autoSpaceDN w:val="0"/>
        <w:adjustRightInd w:val="0"/>
        <w:spacing w:line="360" w:lineRule="auto"/>
        <w:rPr>
          <w:rFonts w:hint="eastAsia" w:ascii="宋体" w:hAnsi="宋体" w:eastAsia="宋体" w:cs="宋体"/>
          <w:bCs/>
          <w:color w:val="000000"/>
          <w:sz w:val="21"/>
          <w:szCs w:val="21"/>
          <w:highlight w:val="none"/>
        </w:rPr>
      </w:pPr>
    </w:p>
    <w:p w14:paraId="370644DE">
      <w:pPr>
        <w:pStyle w:val="58"/>
        <w:rPr>
          <w:rFonts w:hint="eastAsia" w:ascii="宋体" w:hAnsi="宋体" w:eastAsia="宋体" w:cs="宋体"/>
          <w:sz w:val="21"/>
          <w:szCs w:val="21"/>
          <w:highlight w:val="none"/>
        </w:rPr>
      </w:pPr>
    </w:p>
    <w:p w14:paraId="40D36723">
      <w:pPr>
        <w:pStyle w:val="58"/>
        <w:rPr>
          <w:rFonts w:hint="eastAsia" w:ascii="宋体" w:hAnsi="宋体" w:eastAsia="宋体" w:cs="宋体"/>
          <w:sz w:val="21"/>
          <w:szCs w:val="21"/>
          <w:highlight w:val="none"/>
        </w:rPr>
      </w:pPr>
    </w:p>
    <w:p w14:paraId="7584DEB0">
      <w:pPr>
        <w:pStyle w:val="58"/>
        <w:rPr>
          <w:rFonts w:hint="eastAsia" w:ascii="宋体" w:hAnsi="宋体" w:eastAsia="宋体" w:cs="宋体"/>
          <w:sz w:val="21"/>
          <w:szCs w:val="21"/>
          <w:highlight w:val="none"/>
        </w:rPr>
      </w:pPr>
    </w:p>
    <w:p w14:paraId="421043F1">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供应商名称：                     </w:t>
      </w:r>
      <w:r>
        <w:rPr>
          <w:rFonts w:hint="eastAsia" w:ascii="宋体" w:hAnsi="宋体" w:eastAsia="宋体" w:cs="宋体"/>
          <w:sz w:val="21"/>
          <w:szCs w:val="21"/>
          <w:highlight w:val="none"/>
          <w:lang w:eastAsia="zh-CN"/>
        </w:rPr>
        <w:t xml:space="preserve"> </w:t>
      </w:r>
      <w:r>
        <w:rPr>
          <w:rFonts w:hint="eastAsia" w:ascii="宋体" w:hAnsi="宋体" w:eastAsia="宋体" w:cs="宋体"/>
          <w:color w:val="000000"/>
          <w:sz w:val="21"/>
          <w:szCs w:val="21"/>
          <w:highlight w:val="none"/>
          <w:lang w:eastAsia="zh-CN"/>
        </w:rPr>
        <w:t>（公章）</w:t>
      </w:r>
    </w:p>
    <w:p w14:paraId="400CCFD3">
      <w:pPr>
        <w:spacing w:line="360" w:lineRule="auto"/>
        <w:rPr>
          <w:rFonts w:hint="eastAsia" w:ascii="宋体" w:hAnsi="宋体" w:eastAsia="宋体" w:cs="宋体"/>
          <w:color w:val="000000"/>
          <w:sz w:val="21"/>
          <w:szCs w:val="21"/>
          <w:highlight w:val="none"/>
          <w:lang w:eastAsia="zh-CN"/>
        </w:rPr>
      </w:pPr>
    </w:p>
    <w:p w14:paraId="55F5EB00">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法定代表人（或授权代表人）：           （签字）</w:t>
      </w:r>
    </w:p>
    <w:p w14:paraId="76F1C78E">
      <w:pPr>
        <w:spacing w:line="360" w:lineRule="auto"/>
        <w:rPr>
          <w:rFonts w:hint="eastAsia" w:ascii="宋体" w:hAnsi="宋体" w:eastAsia="宋体" w:cs="宋体"/>
          <w:color w:val="000000"/>
          <w:sz w:val="21"/>
          <w:szCs w:val="21"/>
          <w:highlight w:val="none"/>
          <w:lang w:eastAsia="zh-CN"/>
        </w:rPr>
      </w:pPr>
    </w:p>
    <w:p w14:paraId="77EA5574">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日      期：      年      月      日</w:t>
      </w:r>
    </w:p>
    <w:p w14:paraId="5E17BE90">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3F2BEAF3">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6D7849F7">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72FD54CE">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3C183A63">
      <w:pPr>
        <w:autoSpaceDE w:val="0"/>
        <w:autoSpaceDN w:val="0"/>
        <w:adjustRightInd w:val="0"/>
        <w:spacing w:line="360" w:lineRule="auto"/>
        <w:rPr>
          <w:rFonts w:hint="eastAsia" w:ascii="宋体" w:hAnsi="宋体" w:eastAsia="宋体" w:cs="宋体"/>
          <w:bCs/>
          <w:color w:val="000000"/>
          <w:szCs w:val="21"/>
          <w:highlight w:val="none"/>
          <w:lang w:eastAsia="zh-CN"/>
        </w:rPr>
      </w:pPr>
    </w:p>
    <w:p w14:paraId="3155E816">
      <w:pPr>
        <w:autoSpaceDE w:val="0"/>
        <w:autoSpaceDN w:val="0"/>
        <w:adjustRightInd w:val="0"/>
        <w:spacing w:line="360" w:lineRule="auto"/>
        <w:rPr>
          <w:rFonts w:hint="eastAsia" w:ascii="宋体" w:hAnsi="宋体" w:eastAsia="宋体" w:cs="宋体"/>
          <w:bCs/>
          <w:color w:val="000000"/>
          <w:szCs w:val="21"/>
          <w:highlight w:val="none"/>
          <w:lang w:eastAsia="zh-CN"/>
        </w:rPr>
      </w:pPr>
    </w:p>
    <w:p w14:paraId="4CCB1EB2">
      <w:pPr>
        <w:autoSpaceDE w:val="0"/>
        <w:autoSpaceDN w:val="0"/>
        <w:adjustRightInd w:val="0"/>
        <w:spacing w:line="360" w:lineRule="auto"/>
        <w:rPr>
          <w:rFonts w:hint="eastAsia" w:ascii="宋体" w:hAnsi="宋体" w:eastAsia="宋体" w:cs="宋体"/>
          <w:bCs/>
          <w:color w:val="000000"/>
          <w:szCs w:val="21"/>
          <w:highlight w:val="none"/>
          <w:lang w:eastAsia="zh-CN"/>
        </w:rPr>
      </w:pPr>
    </w:p>
    <w:p w14:paraId="4DABD56C">
      <w:pPr>
        <w:autoSpaceDE w:val="0"/>
        <w:autoSpaceDN w:val="0"/>
        <w:adjustRightInd w:val="0"/>
        <w:spacing w:line="360" w:lineRule="auto"/>
        <w:rPr>
          <w:rFonts w:hint="eastAsia" w:ascii="宋体" w:hAnsi="宋体" w:eastAsia="宋体" w:cs="宋体"/>
          <w:bCs/>
          <w:color w:val="000000"/>
          <w:szCs w:val="21"/>
          <w:highlight w:val="none"/>
          <w:lang w:eastAsia="zh-CN"/>
        </w:rPr>
      </w:pPr>
    </w:p>
    <w:p w14:paraId="7DF07BBA">
      <w:pPr>
        <w:autoSpaceDE w:val="0"/>
        <w:autoSpaceDN w:val="0"/>
        <w:adjustRightInd w:val="0"/>
        <w:spacing w:line="360" w:lineRule="auto"/>
        <w:rPr>
          <w:rFonts w:hint="eastAsia" w:ascii="宋体" w:hAnsi="宋体" w:eastAsia="宋体" w:cs="宋体"/>
          <w:color w:val="000000"/>
          <w:szCs w:val="21"/>
          <w:highlight w:val="none"/>
          <w:lang w:eastAsia="zh-CN"/>
        </w:rPr>
      </w:pPr>
    </w:p>
    <w:p w14:paraId="706876BD">
      <w:pPr>
        <w:autoSpaceDE w:val="0"/>
        <w:autoSpaceDN w:val="0"/>
        <w:adjustRightInd w:val="0"/>
        <w:spacing w:line="360" w:lineRule="auto"/>
        <w:rPr>
          <w:rFonts w:hint="eastAsia" w:ascii="宋体" w:hAnsi="宋体" w:eastAsia="宋体" w:cs="宋体"/>
          <w:b/>
          <w:color w:val="000000"/>
          <w:szCs w:val="21"/>
          <w:highlight w:val="none"/>
          <w:lang w:eastAsia="zh-CN"/>
        </w:rPr>
      </w:pPr>
      <w:r>
        <w:rPr>
          <w:rFonts w:hint="eastAsia" w:ascii="宋体" w:hAnsi="宋体" w:eastAsia="宋体" w:cs="宋体"/>
          <w:color w:val="000000"/>
          <w:sz w:val="24"/>
          <w:highlight w:val="none"/>
          <w:lang w:eastAsia="zh-CN"/>
        </w:rPr>
        <w:br w:type="page"/>
      </w:r>
      <w:r>
        <w:rPr>
          <w:rFonts w:hint="eastAsia" w:ascii="宋体" w:hAnsi="宋体" w:eastAsia="宋体" w:cs="宋体"/>
          <w:b/>
          <w:color w:val="000000"/>
          <w:szCs w:val="21"/>
          <w:highlight w:val="none"/>
          <w:lang w:eastAsia="zh-CN"/>
        </w:rPr>
        <w:t>附相关网站截图：</w:t>
      </w:r>
    </w:p>
    <w:p w14:paraId="7CA03F22">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 xml:space="preserve">         </w:t>
      </w:r>
    </w:p>
    <w:p w14:paraId="0C869C7E">
      <w:pPr>
        <w:rPr>
          <w:rFonts w:hint="eastAsia" w:ascii="宋体" w:hAnsi="宋体" w:eastAsia="宋体" w:cs="宋体"/>
          <w:color w:val="000000"/>
          <w:szCs w:val="21"/>
          <w:highlight w:val="none"/>
          <w:lang w:eastAsia="zh-CN"/>
        </w:rPr>
      </w:pPr>
    </w:p>
    <w:p w14:paraId="28E28BCC">
      <w:pPr>
        <w:rPr>
          <w:rFonts w:hint="eastAsia" w:ascii="宋体" w:hAnsi="宋体" w:eastAsia="宋体" w:cs="宋体"/>
          <w:color w:val="000000"/>
          <w:szCs w:val="21"/>
          <w:highlight w:val="none"/>
          <w:lang w:eastAsia="zh-CN"/>
        </w:rPr>
      </w:pPr>
    </w:p>
    <w:p w14:paraId="6DC26235">
      <w:pPr>
        <w:rPr>
          <w:rFonts w:hint="eastAsia" w:ascii="宋体" w:hAnsi="宋体" w:eastAsia="宋体" w:cs="宋体"/>
          <w:color w:val="000000"/>
          <w:szCs w:val="21"/>
          <w:highlight w:val="none"/>
          <w:lang w:eastAsia="zh-CN"/>
        </w:rPr>
      </w:pPr>
    </w:p>
    <w:p w14:paraId="7D2E1052">
      <w:pPr>
        <w:rPr>
          <w:rFonts w:hint="eastAsia" w:ascii="宋体" w:hAnsi="宋体" w:eastAsia="宋体" w:cs="宋体"/>
          <w:highlight w:val="none"/>
          <w:lang w:eastAsia="zh-CN"/>
        </w:rPr>
      </w:pPr>
      <w:r>
        <w:rPr>
          <w:rFonts w:hint="eastAsia" w:ascii="宋体" w:hAnsi="宋体" w:eastAsia="宋体" w:cs="宋体"/>
          <w:color w:val="000000"/>
          <w:szCs w:val="21"/>
          <w:highlight w:val="none"/>
          <w:lang w:eastAsia="zh-CN"/>
        </w:rPr>
        <w:br w:type="page"/>
      </w:r>
    </w:p>
    <w:p w14:paraId="6FE4537F">
      <w:pPr>
        <w:ind w:left="360"/>
        <w:jc w:val="center"/>
        <w:outlineLvl w:val="1"/>
        <w:rPr>
          <w:rFonts w:hint="eastAsia" w:ascii="宋体" w:hAnsi="宋体" w:eastAsia="宋体" w:cs="宋体"/>
          <w:b/>
          <w:color w:val="000000"/>
          <w:sz w:val="24"/>
          <w:highlight w:val="none"/>
          <w:lang w:eastAsia="zh-CN"/>
        </w:rPr>
      </w:pPr>
      <w:bookmarkStart w:id="151" w:name="_Toc7882"/>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二</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cs="宋体"/>
          <w:b/>
          <w:color w:val="000000"/>
          <w:sz w:val="24"/>
          <w:highlight w:val="none"/>
          <w:lang w:val="en-US" w:eastAsia="zh-CN"/>
        </w:rPr>
        <w:t>履约能力</w:t>
      </w:r>
      <w:r>
        <w:rPr>
          <w:rFonts w:hint="eastAsia" w:ascii="宋体" w:hAnsi="宋体" w:eastAsia="宋体" w:cs="宋体"/>
          <w:b/>
          <w:color w:val="000000"/>
          <w:sz w:val="24"/>
          <w:highlight w:val="none"/>
          <w:lang w:eastAsia="zh-CN"/>
        </w:rPr>
        <w:t>承诺</w:t>
      </w:r>
    </w:p>
    <w:p w14:paraId="7046CD98">
      <w:pPr>
        <w:autoSpaceDE w:val="0"/>
        <w:autoSpaceDN w:val="0"/>
        <w:adjustRightInd w:val="0"/>
        <w:spacing w:line="360" w:lineRule="auto"/>
        <w:rPr>
          <w:rFonts w:hint="eastAsia" w:ascii="宋体" w:hAnsi="宋体" w:eastAsia="宋体" w:cs="宋体"/>
          <w:b/>
          <w:color w:val="000000"/>
          <w:szCs w:val="21"/>
          <w:highlight w:val="none"/>
          <w:lang w:eastAsia="zh-CN"/>
        </w:rPr>
      </w:pPr>
    </w:p>
    <w:p w14:paraId="2D9F9946">
      <w:pPr>
        <w:autoSpaceDE w:val="0"/>
        <w:autoSpaceDN w:val="0"/>
        <w:adjustRightInd w:val="0"/>
        <w:spacing w:line="360" w:lineRule="auto"/>
        <w:rPr>
          <w:rFonts w:hint="eastAsia" w:ascii="宋体" w:hAnsi="宋体" w:eastAsia="宋体" w:cs="宋体"/>
          <w:b/>
          <w:color w:val="000000"/>
          <w:szCs w:val="21"/>
          <w:highlight w:val="none"/>
          <w:lang w:eastAsia="zh-CN"/>
        </w:rPr>
      </w:pPr>
    </w:p>
    <w:p w14:paraId="053C7D5F">
      <w:pPr>
        <w:autoSpaceDE w:val="0"/>
        <w:autoSpaceDN w:val="0"/>
        <w:adjustRightInd w:val="0"/>
        <w:spacing w:line="360" w:lineRule="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我公司承诺：</w:t>
      </w:r>
    </w:p>
    <w:p w14:paraId="1E152CBA">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22DB39D6">
      <w:pPr>
        <w:autoSpaceDE w:val="0"/>
        <w:autoSpaceDN w:val="0"/>
        <w:adjustRightIn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lang w:eastAsia="zh-CN"/>
        </w:rPr>
        <w:t>具有履行合同所必需的设备和专业技术能力</w:t>
      </w:r>
      <w:r>
        <w:rPr>
          <w:rFonts w:hint="eastAsia" w:ascii="宋体" w:hAnsi="宋体" w:eastAsia="宋体" w:cs="宋体"/>
          <w:bCs/>
          <w:color w:val="000000"/>
          <w:sz w:val="21"/>
          <w:szCs w:val="21"/>
          <w:highlight w:val="none"/>
        </w:rPr>
        <w:t>。</w:t>
      </w:r>
    </w:p>
    <w:p w14:paraId="54F20798">
      <w:pPr>
        <w:autoSpaceDE w:val="0"/>
        <w:autoSpaceDN w:val="0"/>
        <w:adjustRightInd w:val="0"/>
        <w:spacing w:line="360" w:lineRule="auto"/>
        <w:rPr>
          <w:rFonts w:hint="eastAsia" w:ascii="宋体" w:hAnsi="宋体" w:eastAsia="宋体" w:cs="宋体"/>
          <w:bCs/>
          <w:color w:val="000000"/>
          <w:sz w:val="21"/>
          <w:szCs w:val="21"/>
          <w:highlight w:val="none"/>
        </w:rPr>
      </w:pPr>
    </w:p>
    <w:p w14:paraId="73A855F3">
      <w:pPr>
        <w:autoSpaceDE w:val="0"/>
        <w:autoSpaceDN w:val="0"/>
        <w:adjustRightInd w:val="0"/>
        <w:spacing w:line="360" w:lineRule="auto"/>
        <w:rPr>
          <w:rFonts w:hint="eastAsia" w:ascii="宋体" w:hAnsi="宋体" w:eastAsia="宋体" w:cs="宋体"/>
          <w:bCs/>
          <w:color w:val="000000"/>
          <w:sz w:val="21"/>
          <w:szCs w:val="21"/>
          <w:highlight w:val="none"/>
        </w:rPr>
      </w:pPr>
    </w:p>
    <w:p w14:paraId="4E35EB0A">
      <w:pPr>
        <w:autoSpaceDE w:val="0"/>
        <w:autoSpaceDN w:val="0"/>
        <w:adjustRightInd w:val="0"/>
        <w:spacing w:line="360" w:lineRule="auto"/>
        <w:rPr>
          <w:rFonts w:hint="eastAsia" w:ascii="宋体" w:hAnsi="宋体" w:eastAsia="宋体" w:cs="宋体"/>
          <w:bCs/>
          <w:color w:val="000000"/>
          <w:sz w:val="21"/>
          <w:szCs w:val="21"/>
          <w:highlight w:val="none"/>
        </w:rPr>
      </w:pPr>
    </w:p>
    <w:p w14:paraId="3A09BFCA">
      <w:pPr>
        <w:pStyle w:val="58"/>
        <w:rPr>
          <w:rFonts w:hint="eastAsia" w:ascii="宋体" w:hAnsi="宋体" w:eastAsia="宋体" w:cs="宋体"/>
          <w:sz w:val="21"/>
          <w:szCs w:val="21"/>
          <w:highlight w:val="none"/>
        </w:rPr>
      </w:pPr>
    </w:p>
    <w:p w14:paraId="36829F22">
      <w:pPr>
        <w:pStyle w:val="58"/>
        <w:rPr>
          <w:rFonts w:hint="eastAsia" w:ascii="宋体" w:hAnsi="宋体" w:eastAsia="宋体" w:cs="宋体"/>
          <w:sz w:val="21"/>
          <w:szCs w:val="21"/>
          <w:highlight w:val="none"/>
        </w:rPr>
      </w:pPr>
    </w:p>
    <w:p w14:paraId="3E5B50ED">
      <w:pPr>
        <w:pStyle w:val="58"/>
        <w:rPr>
          <w:rFonts w:hint="eastAsia" w:ascii="宋体" w:hAnsi="宋体" w:eastAsia="宋体" w:cs="宋体"/>
          <w:sz w:val="21"/>
          <w:szCs w:val="21"/>
          <w:highlight w:val="none"/>
        </w:rPr>
      </w:pPr>
    </w:p>
    <w:p w14:paraId="6899EAAE">
      <w:pPr>
        <w:pStyle w:val="58"/>
        <w:rPr>
          <w:rFonts w:hint="eastAsia" w:ascii="宋体" w:hAnsi="宋体" w:eastAsia="宋体" w:cs="宋体"/>
          <w:sz w:val="21"/>
          <w:szCs w:val="21"/>
          <w:highlight w:val="none"/>
        </w:rPr>
      </w:pPr>
    </w:p>
    <w:p w14:paraId="074B5EB5">
      <w:pPr>
        <w:pStyle w:val="58"/>
        <w:rPr>
          <w:rFonts w:hint="eastAsia" w:ascii="宋体" w:hAnsi="宋体" w:eastAsia="宋体" w:cs="宋体"/>
          <w:sz w:val="21"/>
          <w:szCs w:val="21"/>
          <w:highlight w:val="none"/>
        </w:rPr>
      </w:pPr>
    </w:p>
    <w:p w14:paraId="4457E72E">
      <w:pPr>
        <w:pStyle w:val="58"/>
        <w:rPr>
          <w:rFonts w:hint="eastAsia" w:ascii="宋体" w:hAnsi="宋体" w:eastAsia="宋体" w:cs="宋体"/>
          <w:sz w:val="21"/>
          <w:szCs w:val="21"/>
          <w:highlight w:val="none"/>
        </w:rPr>
      </w:pPr>
    </w:p>
    <w:p w14:paraId="739B72D0">
      <w:pPr>
        <w:pStyle w:val="58"/>
        <w:rPr>
          <w:rFonts w:hint="eastAsia" w:ascii="宋体" w:hAnsi="宋体" w:eastAsia="宋体" w:cs="宋体"/>
          <w:sz w:val="21"/>
          <w:szCs w:val="21"/>
          <w:highlight w:val="none"/>
        </w:rPr>
      </w:pPr>
    </w:p>
    <w:p w14:paraId="4901D4ED">
      <w:pPr>
        <w:pStyle w:val="58"/>
        <w:rPr>
          <w:rFonts w:hint="eastAsia" w:ascii="宋体" w:hAnsi="宋体" w:eastAsia="宋体" w:cs="宋体"/>
          <w:sz w:val="21"/>
          <w:szCs w:val="21"/>
          <w:highlight w:val="none"/>
        </w:rPr>
      </w:pPr>
    </w:p>
    <w:p w14:paraId="04C1476A">
      <w:pPr>
        <w:pStyle w:val="58"/>
        <w:rPr>
          <w:rFonts w:hint="eastAsia" w:ascii="宋体" w:hAnsi="宋体" w:eastAsia="宋体" w:cs="宋体"/>
          <w:sz w:val="21"/>
          <w:szCs w:val="21"/>
          <w:highlight w:val="none"/>
        </w:rPr>
      </w:pPr>
    </w:p>
    <w:p w14:paraId="1F75BFB5">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供应商名称：                     </w:t>
      </w:r>
      <w:r>
        <w:rPr>
          <w:rFonts w:hint="eastAsia" w:ascii="宋体" w:hAnsi="宋体" w:eastAsia="宋体" w:cs="宋体"/>
          <w:sz w:val="21"/>
          <w:szCs w:val="21"/>
          <w:highlight w:val="none"/>
          <w:lang w:eastAsia="zh-CN"/>
        </w:rPr>
        <w:t xml:space="preserve"> </w:t>
      </w:r>
      <w:r>
        <w:rPr>
          <w:rFonts w:hint="eastAsia" w:ascii="宋体" w:hAnsi="宋体" w:eastAsia="宋体" w:cs="宋体"/>
          <w:color w:val="000000"/>
          <w:sz w:val="21"/>
          <w:szCs w:val="21"/>
          <w:highlight w:val="none"/>
          <w:lang w:eastAsia="zh-CN"/>
        </w:rPr>
        <w:t>（公章）</w:t>
      </w:r>
    </w:p>
    <w:p w14:paraId="7BCB617A">
      <w:pPr>
        <w:spacing w:line="360" w:lineRule="auto"/>
        <w:rPr>
          <w:rFonts w:hint="eastAsia" w:ascii="宋体" w:hAnsi="宋体" w:eastAsia="宋体" w:cs="宋体"/>
          <w:color w:val="000000"/>
          <w:sz w:val="21"/>
          <w:szCs w:val="21"/>
          <w:highlight w:val="none"/>
          <w:lang w:eastAsia="zh-CN"/>
        </w:rPr>
      </w:pPr>
    </w:p>
    <w:p w14:paraId="666702B7">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法定代表人（或授权代表人）：           （签字）</w:t>
      </w:r>
    </w:p>
    <w:p w14:paraId="2E84995C">
      <w:pPr>
        <w:spacing w:line="360" w:lineRule="auto"/>
        <w:rPr>
          <w:rFonts w:hint="eastAsia" w:ascii="宋体" w:hAnsi="宋体" w:eastAsia="宋体" w:cs="宋体"/>
          <w:color w:val="000000"/>
          <w:sz w:val="21"/>
          <w:szCs w:val="21"/>
          <w:highlight w:val="none"/>
          <w:lang w:eastAsia="zh-CN"/>
        </w:rPr>
      </w:pPr>
    </w:p>
    <w:p w14:paraId="730D598D">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日      期：      年      月      日</w:t>
      </w:r>
    </w:p>
    <w:p w14:paraId="668618E0">
      <w:pPr>
        <w:ind w:left="360"/>
        <w:jc w:val="center"/>
        <w:outlineLvl w:val="1"/>
        <w:rPr>
          <w:rFonts w:hint="eastAsia" w:ascii="宋体" w:hAnsi="宋体" w:eastAsia="宋体" w:cs="宋体"/>
          <w:b/>
          <w:color w:val="000000"/>
          <w:sz w:val="24"/>
          <w:highlight w:val="none"/>
          <w:lang w:eastAsia="zh-CN"/>
        </w:rPr>
      </w:pPr>
    </w:p>
    <w:p w14:paraId="03E4F92A">
      <w:pPr>
        <w:jc w:val="both"/>
        <w:outlineLvl w:val="1"/>
        <w:rPr>
          <w:rFonts w:hint="eastAsia" w:ascii="宋体" w:hAnsi="宋体" w:eastAsia="宋体" w:cs="宋体"/>
          <w:b/>
          <w:color w:val="000000"/>
          <w:sz w:val="24"/>
          <w:highlight w:val="none"/>
          <w:lang w:eastAsia="zh-CN"/>
        </w:rPr>
        <w:sectPr>
          <w:footerReference r:id="rId9" w:type="default"/>
          <w:pgSz w:w="12240" w:h="15840"/>
          <w:pgMar w:top="1400" w:right="1720" w:bottom="1120" w:left="1720" w:header="0" w:footer="921" w:gutter="0"/>
          <w:pgNumType w:fmt="decimal"/>
          <w:cols w:space="720" w:num="1"/>
        </w:sectPr>
      </w:pPr>
    </w:p>
    <w:p w14:paraId="52E00CFB">
      <w:pPr>
        <w:ind w:left="360"/>
        <w:jc w:val="center"/>
        <w:outlineLvl w:val="1"/>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lang w:eastAsia="zh-CN"/>
        </w:rPr>
        <w:t>（</w:t>
      </w:r>
      <w:r>
        <w:rPr>
          <w:rFonts w:hint="eastAsia" w:cs="宋体"/>
          <w:b/>
          <w:color w:val="000000"/>
          <w:sz w:val="24"/>
          <w:highlight w:val="none"/>
          <w:lang w:val="en-US" w:eastAsia="zh-CN"/>
        </w:rPr>
        <w:t>三</w:t>
      </w:r>
      <w:r>
        <w:rPr>
          <w:rFonts w:hint="eastAsia" w:ascii="宋体" w:hAnsi="宋体" w:eastAsia="宋体" w:cs="宋体"/>
          <w:b/>
          <w:color w:val="000000"/>
          <w:sz w:val="24"/>
          <w:highlight w:val="none"/>
          <w:lang w:eastAsia="zh-CN"/>
        </w:rPr>
        <w:t>）其他承诺</w:t>
      </w:r>
      <w:bookmarkEnd w:id="151"/>
    </w:p>
    <w:p w14:paraId="5F95BFA8">
      <w:pPr>
        <w:jc w:val="center"/>
        <w:rPr>
          <w:rFonts w:hint="eastAsia" w:ascii="宋体" w:hAnsi="宋体" w:eastAsia="宋体" w:cs="宋体"/>
          <w:color w:val="000000"/>
          <w:spacing w:val="14"/>
          <w:szCs w:val="21"/>
          <w:highlight w:val="none"/>
          <w:lang w:eastAsia="zh-CN"/>
        </w:rPr>
      </w:pPr>
    </w:p>
    <w:p w14:paraId="6EEC1545">
      <w:pPr>
        <w:jc w:val="center"/>
        <w:rPr>
          <w:rFonts w:hint="eastAsia" w:ascii="宋体" w:hAnsi="宋体" w:eastAsia="宋体" w:cs="宋体"/>
          <w:color w:val="000000"/>
          <w:spacing w:val="14"/>
          <w:szCs w:val="21"/>
          <w:highlight w:val="none"/>
          <w:lang w:eastAsia="zh-CN"/>
        </w:rPr>
      </w:pPr>
    </w:p>
    <w:p w14:paraId="28775388">
      <w:pPr>
        <w:autoSpaceDE w:val="0"/>
        <w:autoSpaceDN w:val="0"/>
        <w:adjustRightInd w:val="0"/>
        <w:spacing w:line="360" w:lineRule="auto"/>
        <w:rPr>
          <w:rFonts w:hint="eastAsia" w:ascii="宋体" w:hAnsi="宋体" w:eastAsia="宋体" w:cs="宋体"/>
          <w:b/>
          <w:color w:val="000000"/>
          <w:szCs w:val="21"/>
          <w:highlight w:val="none"/>
          <w:lang w:eastAsia="zh-CN"/>
        </w:rPr>
      </w:pPr>
    </w:p>
    <w:p w14:paraId="11C47FB4">
      <w:pPr>
        <w:autoSpaceDE w:val="0"/>
        <w:autoSpaceDN w:val="0"/>
        <w:adjustRightInd w:val="0"/>
        <w:spacing w:line="360" w:lineRule="auto"/>
        <w:ind w:firstLine="210" w:firstLineChars="1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我公司承诺：</w:t>
      </w:r>
    </w:p>
    <w:p w14:paraId="63CC3A2E">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7E0D3D5B">
      <w:pPr>
        <w:spacing w:line="360" w:lineRule="auto"/>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Cs/>
          <w:color w:val="000000"/>
          <w:sz w:val="21"/>
          <w:szCs w:val="21"/>
          <w:highlight w:val="none"/>
          <w:lang w:eastAsia="zh-CN"/>
        </w:rPr>
        <w:t>。</w:t>
      </w:r>
    </w:p>
    <w:p w14:paraId="10E70B7B">
      <w:pPr>
        <w:spacing w:line="360" w:lineRule="auto"/>
        <w:ind w:firstLine="238" w:firstLineChars="100"/>
        <w:rPr>
          <w:rFonts w:hint="eastAsia" w:ascii="宋体" w:hAnsi="宋体" w:eastAsia="宋体" w:cs="宋体"/>
          <w:color w:val="000000"/>
          <w:spacing w:val="14"/>
          <w:sz w:val="21"/>
          <w:szCs w:val="21"/>
          <w:highlight w:val="none"/>
          <w:lang w:eastAsia="zh-CN"/>
        </w:rPr>
      </w:pPr>
    </w:p>
    <w:p w14:paraId="6F1E611C">
      <w:pPr>
        <w:ind w:firstLine="238" w:firstLineChars="100"/>
        <w:rPr>
          <w:rFonts w:hint="eastAsia" w:ascii="宋体" w:hAnsi="宋体" w:eastAsia="宋体" w:cs="宋体"/>
          <w:color w:val="000000"/>
          <w:spacing w:val="14"/>
          <w:sz w:val="21"/>
          <w:szCs w:val="21"/>
          <w:highlight w:val="none"/>
          <w:lang w:eastAsia="zh-CN"/>
        </w:rPr>
      </w:pPr>
    </w:p>
    <w:p w14:paraId="711C2CFA">
      <w:pPr>
        <w:ind w:firstLine="238" w:firstLineChars="100"/>
        <w:rPr>
          <w:rFonts w:hint="eastAsia" w:ascii="宋体" w:hAnsi="宋体" w:eastAsia="宋体" w:cs="宋体"/>
          <w:color w:val="000000"/>
          <w:spacing w:val="14"/>
          <w:sz w:val="21"/>
          <w:szCs w:val="21"/>
          <w:highlight w:val="none"/>
          <w:lang w:eastAsia="zh-CN"/>
        </w:rPr>
      </w:pPr>
    </w:p>
    <w:p w14:paraId="72663CEF">
      <w:pPr>
        <w:ind w:firstLine="238" w:firstLineChars="100"/>
        <w:rPr>
          <w:rFonts w:hint="eastAsia" w:ascii="宋体" w:hAnsi="宋体" w:eastAsia="宋体" w:cs="宋体"/>
          <w:color w:val="000000"/>
          <w:spacing w:val="14"/>
          <w:sz w:val="21"/>
          <w:szCs w:val="21"/>
          <w:highlight w:val="none"/>
          <w:lang w:eastAsia="zh-CN"/>
        </w:rPr>
      </w:pPr>
    </w:p>
    <w:p w14:paraId="04DAB07B">
      <w:pPr>
        <w:ind w:firstLine="238" w:firstLineChars="100"/>
        <w:rPr>
          <w:rFonts w:hint="eastAsia" w:ascii="宋体" w:hAnsi="宋体" w:eastAsia="宋体" w:cs="宋体"/>
          <w:color w:val="000000"/>
          <w:spacing w:val="14"/>
          <w:sz w:val="21"/>
          <w:szCs w:val="21"/>
          <w:highlight w:val="none"/>
          <w:lang w:eastAsia="zh-CN"/>
        </w:rPr>
      </w:pPr>
    </w:p>
    <w:p w14:paraId="131C6783">
      <w:pPr>
        <w:autoSpaceDE w:val="0"/>
        <w:autoSpaceDN w:val="0"/>
        <w:adjustRightInd w:val="0"/>
        <w:spacing w:line="360" w:lineRule="auto"/>
        <w:rPr>
          <w:rFonts w:hint="eastAsia" w:ascii="宋体" w:hAnsi="宋体" w:eastAsia="宋体" w:cs="宋体"/>
          <w:bCs/>
          <w:color w:val="000000"/>
          <w:sz w:val="21"/>
          <w:szCs w:val="21"/>
          <w:highlight w:val="none"/>
          <w:lang w:eastAsia="zh-CN"/>
        </w:rPr>
      </w:pPr>
    </w:p>
    <w:p w14:paraId="5DB2FBC8">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供应商名称：           （公章）</w:t>
      </w:r>
    </w:p>
    <w:p w14:paraId="6AC19A41">
      <w:pPr>
        <w:spacing w:line="360" w:lineRule="auto"/>
        <w:rPr>
          <w:rFonts w:hint="eastAsia" w:ascii="宋体" w:hAnsi="宋体" w:eastAsia="宋体" w:cs="宋体"/>
          <w:color w:val="000000"/>
          <w:sz w:val="21"/>
          <w:szCs w:val="21"/>
          <w:highlight w:val="none"/>
          <w:lang w:eastAsia="zh-CN"/>
        </w:rPr>
      </w:pPr>
    </w:p>
    <w:p w14:paraId="6E390AF1">
      <w:pPr>
        <w:spacing w:line="360" w:lineRule="auto"/>
        <w:rPr>
          <w:rFonts w:hint="eastAsia" w:ascii="宋体" w:hAnsi="宋体" w:eastAsia="宋体" w:cs="宋体"/>
          <w:color w:val="000000"/>
          <w:sz w:val="21"/>
          <w:szCs w:val="21"/>
          <w:highlight w:val="none"/>
          <w:lang w:eastAsia="zh-CN"/>
        </w:rPr>
      </w:pPr>
    </w:p>
    <w:p w14:paraId="3B1907B2">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法定代表人（或授权代表人）：           （签字）</w:t>
      </w:r>
    </w:p>
    <w:p w14:paraId="3BA5D903">
      <w:pPr>
        <w:spacing w:line="360" w:lineRule="auto"/>
        <w:rPr>
          <w:rFonts w:hint="eastAsia" w:ascii="宋体" w:hAnsi="宋体" w:eastAsia="宋体" w:cs="宋体"/>
          <w:color w:val="000000"/>
          <w:sz w:val="21"/>
          <w:szCs w:val="21"/>
          <w:highlight w:val="none"/>
          <w:lang w:eastAsia="zh-CN"/>
        </w:rPr>
      </w:pPr>
    </w:p>
    <w:p w14:paraId="5FE1C423">
      <w:p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p>
    <w:p w14:paraId="0B249958">
      <w:pPr>
        <w:spacing w:line="360" w:lineRule="auto"/>
        <w:ind w:firstLine="420" w:firstLineChars="200"/>
        <w:rPr>
          <w:rFonts w:hint="eastAsia" w:ascii="宋体" w:hAnsi="宋体" w:eastAsia="宋体" w:cs="宋体"/>
          <w:color w:val="000000"/>
          <w:sz w:val="21"/>
          <w:szCs w:val="21"/>
          <w:highlight w:val="none"/>
          <w:lang w:eastAsia="zh-CN"/>
        </w:rPr>
        <w:sectPr>
          <w:pgSz w:w="12240" w:h="15840"/>
          <w:pgMar w:top="1400" w:right="1720" w:bottom="1120" w:left="1720" w:header="0" w:footer="921" w:gutter="0"/>
          <w:pgNumType w:fmt="decimal"/>
          <w:cols w:space="720" w:num="1"/>
        </w:sectPr>
      </w:pPr>
      <w:r>
        <w:rPr>
          <w:rFonts w:hint="eastAsia" w:ascii="宋体" w:hAnsi="宋体" w:eastAsia="宋体" w:cs="宋体"/>
          <w:color w:val="000000"/>
          <w:sz w:val="21"/>
          <w:szCs w:val="21"/>
          <w:highlight w:val="none"/>
          <w:lang w:eastAsia="zh-CN"/>
        </w:rPr>
        <w:t>日      期：      年      月      日</w:t>
      </w:r>
    </w:p>
    <w:p w14:paraId="1D375E9E">
      <w:pPr>
        <w:spacing w:line="360" w:lineRule="auto"/>
        <w:jc w:val="center"/>
        <w:rPr>
          <w:rFonts w:hint="eastAsia" w:ascii="宋体" w:hAnsi="宋体" w:eastAsia="宋体" w:cs="宋体"/>
          <w:b/>
          <w:sz w:val="24"/>
          <w:szCs w:val="24"/>
          <w:highlight w:val="none"/>
        </w:rPr>
      </w:pPr>
    </w:p>
    <w:p w14:paraId="28BCF30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cs="宋体"/>
          <w:b/>
          <w:sz w:val="24"/>
          <w:szCs w:val="24"/>
          <w:highlight w:val="none"/>
          <w:lang w:val="en-US" w:eastAsia="zh-CN"/>
        </w:rPr>
        <w:t>四</w:t>
      </w:r>
      <w:r>
        <w:rPr>
          <w:rFonts w:hint="eastAsia" w:ascii="宋体" w:hAnsi="宋体" w:eastAsia="宋体" w:cs="宋体"/>
          <w:b/>
          <w:sz w:val="24"/>
          <w:szCs w:val="24"/>
          <w:highlight w:val="none"/>
        </w:rPr>
        <w:t>）中小企业声明函（货物）</w:t>
      </w:r>
    </w:p>
    <w:p w14:paraId="118E11F1">
      <w:pPr>
        <w:pStyle w:val="11"/>
        <w:spacing w:after="0" w:line="440" w:lineRule="exact"/>
        <w:ind w:firstLine="480" w:firstLineChars="200"/>
        <w:rPr>
          <w:rFonts w:hint="eastAsia" w:ascii="宋体" w:hAnsi="宋体" w:eastAsia="宋体" w:cs="宋体"/>
          <w:sz w:val="24"/>
          <w:szCs w:val="24"/>
          <w:highlight w:val="none"/>
        </w:rPr>
      </w:pPr>
    </w:p>
    <w:p w14:paraId="14CD727E">
      <w:pPr>
        <w:pStyle w:val="11"/>
        <w:spacing w:after="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w:t>
      </w:r>
      <w:r>
        <w:rPr>
          <w:rFonts w:hint="eastAsia" w:ascii="宋体" w:hAnsi="宋体" w:eastAsia="宋体" w:cs="宋体"/>
          <w:i/>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i/>
          <w:sz w:val="21"/>
          <w:szCs w:val="21"/>
          <w:highlight w:val="none"/>
          <w:u w:val="single"/>
        </w:rPr>
        <w:t>（项目名称）</w:t>
      </w:r>
      <w:r>
        <w:rPr>
          <w:rFonts w:hint="eastAsia" w:ascii="宋体" w:hAnsi="宋体" w:eastAsia="宋体" w:cs="宋体"/>
          <w:sz w:val="21"/>
          <w:szCs w:val="21"/>
          <w:highlight w:val="none"/>
        </w:rPr>
        <w:t>采购活动，提供的货物全部由符合政策要求的中小企业制造。相关企业（含联合体中的中小企业、签订分包意向协议的中小企业） 的具体情况如下：</w:t>
      </w:r>
    </w:p>
    <w:p w14:paraId="2945ABB6">
      <w:pPr>
        <w:pStyle w:val="38"/>
        <w:tabs>
          <w:tab w:val="left" w:pos="1183"/>
          <w:tab w:val="left" w:pos="1484"/>
          <w:tab w:val="left" w:pos="4662"/>
          <w:tab w:val="left" w:pos="6903"/>
        </w:tabs>
        <w:spacing w:line="288" w:lineRule="auto"/>
        <w:ind w:left="0" w:firstLine="480"/>
        <w:rPr>
          <w:rFonts w:hint="eastAsia" w:ascii="宋体" w:hAnsi="宋体" w:eastAsia="宋体" w:cs="宋体"/>
          <w:sz w:val="21"/>
          <w:szCs w:val="21"/>
          <w:highlight w:val="none"/>
        </w:rPr>
      </w:pPr>
      <w:r>
        <w:rPr>
          <w:rFonts w:hint="eastAsia" w:ascii="宋体" w:hAnsi="宋体" w:eastAsia="宋体" w:cs="宋体"/>
          <w:i/>
          <w:sz w:val="21"/>
          <w:szCs w:val="21"/>
          <w:highlight w:val="none"/>
          <w:u w:val="single"/>
        </w:rPr>
        <w:t>1. （ 标 的 名 称 ）</w:t>
      </w:r>
      <w:r>
        <w:rPr>
          <w:rFonts w:hint="eastAsia" w:ascii="宋体" w:hAnsi="宋体" w:eastAsia="宋体" w:cs="宋体"/>
          <w:i/>
          <w:sz w:val="21"/>
          <w:szCs w:val="21"/>
          <w:highlight w:val="none"/>
        </w:rPr>
        <w:t xml:space="preserve"> </w:t>
      </w:r>
      <w:r>
        <w:rPr>
          <w:rFonts w:hint="eastAsia" w:ascii="宋体" w:hAnsi="宋体" w:eastAsia="宋体" w:cs="宋体"/>
          <w:sz w:val="21"/>
          <w:szCs w:val="21"/>
          <w:highlight w:val="none"/>
        </w:rPr>
        <w:t xml:space="preserve">， 属 于 </w:t>
      </w:r>
      <w:r>
        <w:rPr>
          <w:rFonts w:hint="eastAsia" w:ascii="宋体" w:hAnsi="宋体" w:eastAsia="宋体" w:cs="宋体"/>
          <w:i/>
          <w:sz w:val="21"/>
          <w:szCs w:val="21"/>
          <w:highlight w:val="none"/>
        </w:rPr>
        <w:t xml:space="preserve">（ </w:t>
      </w:r>
      <w:r>
        <w:rPr>
          <w:rFonts w:hint="eastAsia" w:ascii="宋体" w:hAnsi="宋体" w:eastAsia="宋体" w:cs="宋体"/>
          <w:i/>
          <w:sz w:val="21"/>
          <w:szCs w:val="21"/>
          <w:highlight w:val="none"/>
          <w:u w:val="single"/>
        </w:rPr>
        <w:t>采 购 文 件 中 明 确 的 所 属 行 业 ） 行业</w:t>
      </w:r>
      <w:r>
        <w:rPr>
          <w:rFonts w:hint="eastAsia" w:ascii="宋体" w:hAnsi="宋体" w:eastAsia="宋体" w:cs="宋体"/>
          <w:sz w:val="21"/>
          <w:szCs w:val="21"/>
          <w:highlight w:val="none"/>
        </w:rPr>
        <w:t>；制造商为</w:t>
      </w:r>
      <w:r>
        <w:rPr>
          <w:rFonts w:hint="eastAsia" w:ascii="宋体" w:hAnsi="宋体" w:eastAsia="宋体" w:cs="宋体"/>
          <w:i/>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"_bookmark0"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，属于</w:t>
      </w:r>
      <w:r>
        <w:rPr>
          <w:rFonts w:hint="eastAsia" w:ascii="宋体" w:hAnsi="宋体" w:eastAsia="宋体" w:cs="宋体"/>
          <w:i/>
          <w:sz w:val="21"/>
          <w:szCs w:val="21"/>
          <w:highlight w:val="none"/>
          <w:u w:val="single"/>
        </w:rPr>
        <w:t>（中型企业、小型企业、微型企业）</w:t>
      </w:r>
      <w:r>
        <w:rPr>
          <w:rFonts w:hint="eastAsia" w:ascii="宋体" w:hAnsi="宋体" w:eastAsia="宋体" w:cs="宋体"/>
          <w:sz w:val="21"/>
          <w:szCs w:val="21"/>
          <w:highlight w:val="none"/>
        </w:rPr>
        <w:t>；</w:t>
      </w:r>
    </w:p>
    <w:p w14:paraId="2B7FE6E9">
      <w:pPr>
        <w:pStyle w:val="38"/>
        <w:tabs>
          <w:tab w:val="left" w:pos="1165"/>
          <w:tab w:val="left" w:pos="1183"/>
          <w:tab w:val="left" w:pos="4362"/>
          <w:tab w:val="left" w:pos="6577"/>
        </w:tabs>
        <w:spacing w:line="288" w:lineRule="auto"/>
        <w:ind w:left="0" w:firstLine="480"/>
        <w:rPr>
          <w:rFonts w:hint="eastAsia" w:ascii="宋体" w:hAnsi="宋体" w:eastAsia="宋体" w:cs="宋体"/>
          <w:sz w:val="21"/>
          <w:szCs w:val="21"/>
          <w:highlight w:val="none"/>
        </w:rPr>
      </w:pPr>
      <w:r>
        <w:rPr>
          <w:rFonts w:hint="eastAsia" w:ascii="宋体" w:hAnsi="宋体" w:eastAsia="宋体" w:cs="宋体"/>
          <w:i/>
          <w:sz w:val="21"/>
          <w:szCs w:val="21"/>
          <w:highlight w:val="none"/>
          <w:u w:val="single"/>
        </w:rPr>
        <w:t>2. （ 标 的 名 称 ）</w:t>
      </w:r>
      <w:r>
        <w:rPr>
          <w:rFonts w:hint="eastAsia" w:ascii="宋体" w:hAnsi="宋体" w:eastAsia="宋体" w:cs="宋体"/>
          <w:i/>
          <w:sz w:val="21"/>
          <w:szCs w:val="21"/>
          <w:highlight w:val="none"/>
        </w:rPr>
        <w:t xml:space="preserve"> </w:t>
      </w:r>
      <w:r>
        <w:rPr>
          <w:rFonts w:hint="eastAsia" w:ascii="宋体" w:hAnsi="宋体" w:eastAsia="宋体" w:cs="宋体"/>
          <w:sz w:val="21"/>
          <w:szCs w:val="21"/>
          <w:highlight w:val="none"/>
        </w:rPr>
        <w:t xml:space="preserve">， 属 于 </w:t>
      </w:r>
      <w:r>
        <w:rPr>
          <w:rFonts w:hint="eastAsia" w:ascii="宋体" w:hAnsi="宋体" w:eastAsia="宋体" w:cs="宋体"/>
          <w:i/>
          <w:sz w:val="21"/>
          <w:szCs w:val="21"/>
          <w:highlight w:val="none"/>
        </w:rPr>
        <w:t xml:space="preserve">（ </w:t>
      </w:r>
      <w:r>
        <w:rPr>
          <w:rFonts w:hint="eastAsia" w:ascii="宋体" w:hAnsi="宋体" w:eastAsia="宋体" w:cs="宋体"/>
          <w:i/>
          <w:sz w:val="21"/>
          <w:szCs w:val="21"/>
          <w:highlight w:val="none"/>
          <w:u w:val="single"/>
        </w:rPr>
        <w:t>采 购 文 件 中 明 确 的 所 属 行 业 ） 行业</w:t>
      </w:r>
      <w:r>
        <w:rPr>
          <w:rFonts w:hint="eastAsia" w:ascii="宋体" w:hAnsi="宋体" w:eastAsia="宋体" w:cs="宋体"/>
          <w:sz w:val="21"/>
          <w:szCs w:val="21"/>
          <w:highlight w:val="none"/>
        </w:rPr>
        <w:t>；制造商为</w:t>
      </w:r>
      <w:r>
        <w:rPr>
          <w:rFonts w:hint="eastAsia" w:ascii="宋体" w:hAnsi="宋体" w:eastAsia="宋体" w:cs="宋体"/>
          <w:i/>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万元，属于</w:t>
      </w:r>
      <w:r>
        <w:rPr>
          <w:rFonts w:hint="eastAsia" w:ascii="宋体" w:hAnsi="宋体" w:eastAsia="宋体" w:cs="宋体"/>
          <w:i/>
          <w:sz w:val="21"/>
          <w:szCs w:val="21"/>
          <w:highlight w:val="none"/>
          <w:u w:val="single"/>
        </w:rPr>
        <w:t>（中型企业、小型企业、微型企业）</w:t>
      </w:r>
      <w:r>
        <w:rPr>
          <w:rFonts w:hint="eastAsia" w:ascii="宋体" w:hAnsi="宋体" w:eastAsia="宋体" w:cs="宋体"/>
          <w:sz w:val="21"/>
          <w:szCs w:val="21"/>
          <w:highlight w:val="none"/>
        </w:rPr>
        <w:t xml:space="preserve">； </w:t>
      </w:r>
    </w:p>
    <w:p w14:paraId="7229D799">
      <w:pPr>
        <w:pStyle w:val="11"/>
        <w:spacing w:after="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08A6E416">
      <w:pPr>
        <w:pStyle w:val="11"/>
        <w:spacing w:after="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145DFBBC">
      <w:pPr>
        <w:pStyle w:val="11"/>
        <w:spacing w:after="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2095901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企业名称（盖章）：</w:t>
      </w:r>
    </w:p>
    <w:p w14:paraId="14E61A76">
      <w:pPr>
        <w:spacing w:line="288" w:lineRule="auto"/>
        <w:ind w:left="2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   期：       年      月      日</w:t>
      </w:r>
    </w:p>
    <w:p w14:paraId="44DDAA05">
      <w:pPr>
        <w:spacing w:line="288" w:lineRule="auto"/>
        <w:ind w:left="20"/>
        <w:rPr>
          <w:rFonts w:hint="eastAsia" w:ascii="宋体" w:hAnsi="宋体" w:eastAsia="宋体" w:cs="宋体"/>
          <w:sz w:val="21"/>
          <w:szCs w:val="21"/>
          <w:highlight w:val="none"/>
        </w:rPr>
      </w:pPr>
    </w:p>
    <w:p w14:paraId="05D32FEB">
      <w:pPr>
        <w:spacing w:line="288" w:lineRule="auto"/>
        <w:ind w:left="20"/>
        <w:rPr>
          <w:rFonts w:hint="eastAsia" w:ascii="宋体" w:hAnsi="宋体" w:eastAsia="宋体" w:cs="宋体"/>
          <w:sz w:val="21"/>
          <w:szCs w:val="21"/>
          <w:highlight w:val="none"/>
        </w:rPr>
      </w:pPr>
    </w:p>
    <w:p w14:paraId="7C3E6070">
      <w:pPr>
        <w:spacing w:line="288" w:lineRule="auto"/>
        <w:ind w:left="20"/>
        <w:rPr>
          <w:rFonts w:hint="eastAsia" w:ascii="宋体" w:hAnsi="宋体" w:eastAsia="宋体" w:cs="宋体"/>
          <w:sz w:val="21"/>
          <w:szCs w:val="21"/>
          <w:highlight w:val="none"/>
        </w:rPr>
      </w:pPr>
    </w:p>
    <w:p w14:paraId="6D82C32C">
      <w:pPr>
        <w:spacing w:line="288" w:lineRule="auto"/>
        <w:ind w:left="20"/>
        <w:rPr>
          <w:rFonts w:hint="eastAsia" w:ascii="宋体" w:hAnsi="宋体" w:eastAsia="宋体" w:cs="宋体"/>
          <w:sz w:val="21"/>
          <w:szCs w:val="21"/>
          <w:highlight w:val="none"/>
        </w:rPr>
      </w:pPr>
    </w:p>
    <w:p w14:paraId="51D59555">
      <w:pPr>
        <w:spacing w:line="288" w:lineRule="auto"/>
        <w:ind w:left="20"/>
        <w:rPr>
          <w:rFonts w:hint="eastAsia" w:ascii="宋体" w:hAnsi="宋体" w:eastAsia="宋体" w:cs="宋体"/>
          <w:sz w:val="21"/>
          <w:szCs w:val="21"/>
          <w:highlight w:val="none"/>
        </w:rPr>
      </w:pPr>
    </w:p>
    <w:p w14:paraId="206E84F7">
      <w:pPr>
        <w:pStyle w:val="11"/>
        <w:spacing w:after="0"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注：1.从业人员、营业收入、资产总额填报上一年度数据，无上一年度数据的新成立企业可不填报。</w:t>
      </w:r>
    </w:p>
    <w:p w14:paraId="77BA8ACE">
      <w:pPr>
        <w:pStyle w:val="11"/>
        <w:spacing w:after="0" w:line="288"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2.根据《政府采购促进中小企业发展管理办法》，在货物采购项目中，供应商提供的货物既有中小企业制造货物，也有大型企业制造货物的，不享受本办法规定的中小企业扶持政策。</w:t>
      </w:r>
    </w:p>
    <w:p w14:paraId="0B65A47D">
      <w:pP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br w:type="page"/>
      </w:r>
    </w:p>
    <w:p w14:paraId="08BC2C83">
      <w:pP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58FE45AD">
      <w:pPr>
        <w:wordWrap w:val="0"/>
        <w:ind w:firstLine="241" w:firstLineChars="10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）磋商文件中要求的资料或供应商认为针对本项目有必要提供的资料</w:t>
      </w:r>
    </w:p>
    <w:p w14:paraId="448EBC00">
      <w:pPr>
        <w:wordWrap w:val="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1AA5091B">
      <w:pPr>
        <w:wordWrap w:val="0"/>
        <w:spacing w:line="315"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723B374D">
      <w:pPr>
        <w:wordWrap w:val="0"/>
        <w:spacing w:line="315"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最后报价表</w:t>
      </w:r>
      <w:r>
        <w:rPr>
          <w:rFonts w:hint="eastAsia" w:ascii="宋体" w:hAnsi="宋体" w:eastAsia="宋体" w:cs="宋体"/>
          <w:b/>
          <w:bCs/>
          <w:sz w:val="32"/>
          <w:szCs w:val="32"/>
          <w:highlight w:val="none"/>
          <w:lang w:eastAsia="zh-CN"/>
        </w:rPr>
        <w:t>（以政采云线上报价格式为准）</w:t>
      </w:r>
    </w:p>
    <w:p w14:paraId="5AABDF89">
      <w:pPr>
        <w:wordWrap w:val="0"/>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p>
    <w:p w14:paraId="23E7B3A2">
      <w:pPr>
        <w:wordWrap w:val="0"/>
        <w:snapToGrid w:val="0"/>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项目名称：                       </w:t>
      </w:r>
    </w:p>
    <w:p w14:paraId="1B650B53">
      <w:pPr>
        <w:wordWrap w:val="0"/>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eastAsia="宋体" w:cs="宋体"/>
          <w:bCs/>
          <w:color w:val="000000" w:themeColor="text1"/>
          <w:sz w:val="21"/>
          <w:szCs w:val="21"/>
          <w:highlight w:val="none"/>
          <w:lang w:eastAsia="zh-CN"/>
          <w14:textFill>
            <w14:solidFill>
              <w14:schemeClr w14:val="tx1"/>
            </w14:solidFill>
          </w14:textFill>
        </w:rPr>
        <w:t xml:space="preserve">                                         </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850"/>
      </w:tblGrid>
      <w:tr w14:paraId="612C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4306C3A3">
            <w:pPr>
              <w:wordWrap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244" w:type="pct"/>
            <w:tcBorders>
              <w:right w:val="single" w:color="auto" w:sz="4" w:space="0"/>
            </w:tcBorders>
            <w:vAlign w:val="center"/>
          </w:tcPr>
          <w:p w14:paraId="7BA1046E">
            <w:pPr>
              <w:wordWrap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最后报价</w:t>
            </w:r>
            <w:r>
              <w:rPr>
                <w:rFonts w:hint="eastAsia" w:ascii="宋体" w:hAnsi="宋体" w:eastAsia="宋体" w:cs="宋体"/>
                <w:color w:val="000000" w:themeColor="text1"/>
                <w:sz w:val="21"/>
                <w:szCs w:val="21"/>
                <w:highlight w:val="none"/>
                <w:lang w:eastAsia="zh-CN"/>
                <w14:textFill>
                  <w14:solidFill>
                    <w14:schemeClr w14:val="tx1"/>
                  </w14:solidFill>
                </w14:textFill>
              </w:rPr>
              <w:t>（万元）</w:t>
            </w:r>
          </w:p>
        </w:tc>
      </w:tr>
      <w:tr w14:paraId="3C92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3889E009">
            <w:pPr>
              <w:wordWrap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3244" w:type="pct"/>
            <w:tcBorders>
              <w:right w:val="single" w:color="auto" w:sz="4" w:space="0"/>
            </w:tcBorders>
            <w:vAlign w:val="center"/>
          </w:tcPr>
          <w:p w14:paraId="3A1CFB78">
            <w:pPr>
              <w:wordWrap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9AD0AAD">
      <w:pPr>
        <w:wordWrap w:val="0"/>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124140F">
      <w:pPr>
        <w:wordWrap w:val="0"/>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注：1、此表不需填写，不需放入响应文件格式内。</w:t>
      </w:r>
    </w:p>
    <w:p w14:paraId="0E9C4585">
      <w:pPr>
        <w:wordWrap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2、此表为通过初步审查合格的供应商按照磋商要求，现场填写。</w:t>
      </w:r>
    </w:p>
    <w:p w14:paraId="526F43F2">
      <w:pPr>
        <w:wordWrap w:val="0"/>
        <w:spacing w:line="315"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p>
    <w:p w14:paraId="2618CAAD">
      <w:pPr>
        <w:wordWrap w:val="0"/>
        <w:rPr>
          <w:rFonts w:hint="eastAsia" w:ascii="宋体" w:hAnsi="宋体" w:eastAsia="宋体" w:cs="宋体"/>
          <w:color w:val="000000" w:themeColor="text1"/>
          <w:sz w:val="21"/>
          <w:szCs w:val="21"/>
          <w:highlight w:val="none"/>
          <w:lang w:eastAsia="zh-CN"/>
          <w14:textFill>
            <w14:solidFill>
              <w14:schemeClr w14:val="tx1"/>
            </w14:solidFill>
          </w14:textFill>
        </w:rPr>
      </w:pPr>
    </w:p>
    <w:p w14:paraId="11EF8C1E">
      <w:pPr>
        <w:wordWrap w:val="0"/>
        <w:rPr>
          <w:rFonts w:hint="eastAsia" w:ascii="宋体" w:hAnsi="宋体" w:eastAsia="宋体" w:cs="宋体"/>
          <w:color w:val="000000" w:themeColor="text1"/>
          <w:sz w:val="21"/>
          <w:szCs w:val="21"/>
          <w:highlight w:val="none"/>
          <w:lang w:eastAsia="zh-CN"/>
          <w14:textFill>
            <w14:solidFill>
              <w14:schemeClr w14:val="tx1"/>
            </w14:solidFill>
          </w14:textFill>
        </w:rPr>
      </w:pPr>
    </w:p>
    <w:p w14:paraId="1B054FDE">
      <w:pPr>
        <w:wordWrap w:val="0"/>
        <w:ind w:firstLine="420" w:firstLineChars="20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供应商授权代表签字：</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p>
    <w:p w14:paraId="5BEA3C2E">
      <w:pPr>
        <w:wordWrap w:val="0"/>
        <w:rPr>
          <w:rFonts w:hint="eastAsia" w:ascii="宋体" w:hAnsi="宋体" w:eastAsia="宋体" w:cs="宋体"/>
          <w:color w:val="000000" w:themeColor="text1"/>
          <w:sz w:val="21"/>
          <w:szCs w:val="21"/>
          <w:highlight w:val="none"/>
          <w:lang w:eastAsia="zh-CN"/>
          <w14:textFill>
            <w14:solidFill>
              <w14:schemeClr w14:val="tx1"/>
            </w14:solidFill>
          </w14:textFill>
        </w:rPr>
      </w:pPr>
    </w:p>
    <w:p w14:paraId="796ECCE7">
      <w:pPr>
        <w:wordWrap w:val="0"/>
        <w:rPr>
          <w:rFonts w:hint="eastAsia" w:ascii="宋体" w:hAnsi="宋体" w:eastAsia="宋体" w:cs="宋体"/>
          <w:color w:val="000000" w:themeColor="text1"/>
          <w:sz w:val="21"/>
          <w:szCs w:val="21"/>
          <w:highlight w:val="none"/>
          <w:lang w:eastAsia="zh-CN"/>
          <w14:textFill>
            <w14:solidFill>
              <w14:schemeClr w14:val="tx1"/>
            </w14:solidFill>
          </w14:textFill>
        </w:rPr>
      </w:pPr>
    </w:p>
    <w:p w14:paraId="06EFCBD0">
      <w:pPr>
        <w:wordWrap w:val="0"/>
        <w:ind w:firstLine="420" w:firstLineChars="200"/>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日       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p>
    <w:p w14:paraId="6B29C5FF">
      <w:pPr>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br w:type="page"/>
      </w:r>
    </w:p>
    <w:p w14:paraId="3C6FDC59">
      <w:pPr>
        <w:pStyle w:val="3"/>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附件：</w:t>
      </w:r>
    </w:p>
    <w:p w14:paraId="31D83CD0">
      <w:pPr>
        <w:widowControl/>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政府采购促进中小企业发展管理办法</w:t>
      </w:r>
    </w:p>
    <w:p w14:paraId="6545DBDB">
      <w:pPr>
        <w:widowControl/>
        <w:spacing w:beforeAutospacing="1" w:afterAutospacing="1"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财库〔2020〕46号</w:t>
      </w:r>
    </w:p>
    <w:p w14:paraId="08438CE1">
      <w:pPr>
        <w:widowControl/>
        <w:spacing w:beforeAutospacing="1" w:afterAutospacing="1"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 xml:space="preserve">    </w:t>
      </w:r>
      <w:r>
        <w:rPr>
          <w:rFonts w:hint="eastAsia" w:ascii="宋体" w:hAnsi="宋体" w:eastAsia="宋体" w:cs="宋体"/>
          <w:b/>
          <w:szCs w:val="21"/>
          <w:highlight w:val="none"/>
          <w:lang w:eastAsia="zh-CN" w:bidi="ar"/>
        </w:rPr>
        <w:t>第一条</w:t>
      </w:r>
      <w:r>
        <w:rPr>
          <w:rFonts w:hint="eastAsia" w:ascii="宋体" w:hAnsi="宋体" w:eastAsia="宋体" w:cs="宋体"/>
          <w:szCs w:val="21"/>
          <w:highlight w:val="none"/>
          <w:lang w:eastAsia="zh-CN" w:bidi="ar"/>
        </w:rPr>
        <w:t xml:space="preserve">  为了发挥政府采购的政策功能，促进中小企业健康发展，根据《中华人民共和国政府采购法》、《中华人民共和国中小企业促进法》等有关法律法规，制定本办法。</w:t>
      </w:r>
    </w:p>
    <w:p w14:paraId="3E8B7F94">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第二条</w:t>
      </w:r>
      <w:r>
        <w:rPr>
          <w:rFonts w:hint="eastAsia" w:ascii="宋体" w:hAnsi="宋体" w:eastAsia="宋体" w:cs="宋体"/>
          <w:szCs w:val="21"/>
          <w:highlight w:val="none"/>
          <w:lang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CD735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符合中小企业划分标准的个体工商户，在政府采购活动中视同中小企业。</w:t>
      </w:r>
    </w:p>
    <w:p w14:paraId="675FE571">
      <w:pPr>
        <w:widowControl/>
        <w:spacing w:beforeAutospacing="1" w:afterAutospacing="1"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 xml:space="preserve">   </w:t>
      </w:r>
      <w:r>
        <w:rPr>
          <w:rFonts w:hint="eastAsia" w:ascii="宋体" w:hAnsi="宋体" w:eastAsia="宋体" w:cs="宋体"/>
          <w:b/>
          <w:szCs w:val="21"/>
          <w:highlight w:val="none"/>
          <w:lang w:eastAsia="zh-CN" w:bidi="ar"/>
        </w:rPr>
        <w:t xml:space="preserve"> 第三条</w:t>
      </w:r>
      <w:r>
        <w:rPr>
          <w:rFonts w:hint="eastAsia" w:ascii="宋体" w:hAnsi="宋体" w:eastAsia="宋体" w:cs="宋体"/>
          <w:szCs w:val="21"/>
          <w:highlight w:val="none"/>
          <w:lang w:eastAsia="zh-CN" w:bidi="ar"/>
        </w:rPr>
        <w:t xml:space="preserve">  采购人在政府采购活动中应当通过加强采购需求管理，落实预留采购份额、价格评审优惠、优先采购等措施，提高中小企业在政府采购中的份额，支持中小企业发展。</w:t>
      </w:r>
    </w:p>
    <w:p w14:paraId="609C99E5">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第四条</w:t>
      </w:r>
      <w:r>
        <w:rPr>
          <w:rFonts w:hint="eastAsia" w:ascii="宋体" w:hAnsi="宋体" w:eastAsia="宋体" w:cs="宋体"/>
          <w:szCs w:val="21"/>
          <w:highlight w:val="none"/>
          <w:lang w:eastAsia="zh-CN" w:bidi="ar"/>
        </w:rPr>
        <w:t xml:space="preserve">  在政府采购活动中，供应商提供的货物、工程或者服务符合下列情形的，享受本办法规定的中小企业扶持政策：</w:t>
      </w:r>
    </w:p>
    <w:p w14:paraId="388FAD0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（一）在货物采购项目中，货物由中小企业制造，即货物由中小企业生产且使用该中小企业商号或者注册商标；</w:t>
      </w:r>
    </w:p>
    <w:p w14:paraId="5DE198FE">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（二）在工程采购项目中，工程由中小企业承建，即工程施工单位为中小企业；</w:t>
      </w:r>
    </w:p>
    <w:p w14:paraId="4E65F112">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（三）在服务采购项目中，服务由中小企业承接，即提供服务的人员为中小企业依照《中华人民共和国劳动合同法》订立劳动合同的从业人员。</w:t>
      </w:r>
    </w:p>
    <w:p w14:paraId="37E896E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在货物采购项目中，供应商提供的货物既有中小企业制造货物，也有大型企业制造货物的，不享受本办法规定的中小企业扶持政策。</w:t>
      </w:r>
    </w:p>
    <w:p w14:paraId="26EC6742">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以联合体形式参加政府采购活动，联合体各方均为中小企业的，联合体视同中小企业。其中，联合体各方均为小微企业的，联合体视同小微企业。</w:t>
      </w:r>
    </w:p>
    <w:p w14:paraId="0E4F3FD2">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第五条</w:t>
      </w:r>
      <w:r>
        <w:rPr>
          <w:rFonts w:hint="eastAsia" w:ascii="宋体" w:hAnsi="宋体" w:eastAsia="宋体" w:cs="宋体"/>
          <w:szCs w:val="21"/>
          <w:highlight w:val="none"/>
          <w:lang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9E7ED3A">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第六条</w:t>
      </w:r>
      <w:r>
        <w:rPr>
          <w:rFonts w:hint="eastAsia" w:ascii="宋体" w:hAnsi="宋体" w:eastAsia="宋体" w:cs="宋体"/>
          <w:szCs w:val="21"/>
          <w:highlight w:val="none"/>
          <w:lang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48E2B26">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符合下列情形之一的，可不专门面向中小企业预留采购份额：</w:t>
      </w:r>
    </w:p>
    <w:p w14:paraId="6428F12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（一）法律法规和国家有关政策明确规定优先或者应当面向事业单位、社会组织等非企业主体采购的；</w:t>
      </w:r>
    </w:p>
    <w:p w14:paraId="3F418EC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（二）因确需使用不可替代的专利、专有技术，基础设施限制，或者提供特定公共服务等原因，只能从中小企业之外的供应商处采购的；</w:t>
      </w:r>
    </w:p>
    <w:p w14:paraId="14F7C1B1">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（三）按照本办法规定预留采购份额无法确保充分供应、充分竞争，或者存在可能影响政府采购目标实现的情形；</w:t>
      </w:r>
    </w:p>
    <w:p w14:paraId="3C2216BF">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（四）框架协议采购项目；</w:t>
      </w:r>
    </w:p>
    <w:p w14:paraId="55E873E2">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（五）省级以上人民政府财政部门规定的其他情形。</w:t>
      </w:r>
    </w:p>
    <w:p w14:paraId="65639453">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除上述情形外，其他均为适宜由中小企业提供的情形。</w:t>
      </w:r>
    </w:p>
    <w:p w14:paraId="23EBA099">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第七条</w:t>
      </w:r>
      <w:r>
        <w:rPr>
          <w:rFonts w:hint="eastAsia" w:ascii="宋体" w:hAnsi="宋体" w:eastAsia="宋体" w:cs="宋体"/>
          <w:szCs w:val="21"/>
          <w:highlight w:val="none"/>
          <w:lang w:eastAsia="zh-CN" w:bidi="ar"/>
        </w:rPr>
        <w:t xml:space="preserve">  采购限额标准以上，200 万元以下的货物和服务采购项目、400 万元以下的工程采购项目，适宜由中小企业提供的，采购人应当专门面向中小企业采购。</w:t>
      </w:r>
    </w:p>
    <w:p w14:paraId="6A06AA16">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第八条</w:t>
      </w:r>
      <w:r>
        <w:rPr>
          <w:rFonts w:hint="eastAsia" w:ascii="宋体" w:hAnsi="宋体" w:eastAsia="宋体" w:cs="宋体"/>
          <w:szCs w:val="21"/>
          <w:highlight w:val="none"/>
          <w:lang w:eastAsia="zh-CN"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6E11AEA">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（一）将采购项目整体或者设置采购包专门面向中小企业采购；</w:t>
      </w:r>
    </w:p>
    <w:p w14:paraId="778E786F">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（二）要求供应商以联合体形式参加采购活动，且联合体中中小企业承担的部分达到一定比例；</w:t>
      </w:r>
    </w:p>
    <w:p w14:paraId="76BC4149">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（三）要求获得采购合同的供应商将采购项目中的一定比例分包给一家或者多家中小企业。</w:t>
      </w:r>
    </w:p>
    <w:p w14:paraId="5F3730C2">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组成联合体或者接受分包合同的中小企业与联合体内其他企业、分包企业之间不得存在直接控股、管理关系。</w:t>
      </w:r>
    </w:p>
    <w:p w14:paraId="0C1648E1">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第九条</w:t>
      </w:r>
      <w:r>
        <w:rPr>
          <w:rFonts w:hint="eastAsia" w:ascii="宋体" w:hAnsi="宋体" w:eastAsia="宋体" w:cs="宋体"/>
          <w:szCs w:val="21"/>
          <w:highlight w:val="none"/>
          <w:lang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3%—5%）的扣除，用扣除后的价格参加评审。适用招标投标法的政府采购工程建设项目，采用综合评估法但未采用低价优先法计算价格分的，评审时应当在采用原报价进行评分的基础上增加其价格得分的 3%—5%作为其价格分。</w:t>
      </w:r>
    </w:p>
    <w:p w14:paraId="0B72044C">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14:paraId="65A9D2FA">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B3A4F72">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第十条</w:t>
      </w:r>
      <w:r>
        <w:rPr>
          <w:rFonts w:hint="eastAsia" w:ascii="宋体" w:hAnsi="宋体" w:eastAsia="宋体" w:cs="宋体"/>
          <w:szCs w:val="21"/>
          <w:highlight w:val="none"/>
          <w:lang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0302DF0">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第十一条</w:t>
      </w:r>
      <w:r>
        <w:rPr>
          <w:rFonts w:hint="eastAsia" w:ascii="宋体" w:hAnsi="宋体" w:eastAsia="宋体" w:cs="宋体"/>
          <w:szCs w:val="21"/>
          <w:highlight w:val="none"/>
          <w:lang w:eastAsia="zh-CN"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7C360594">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第十二条</w:t>
      </w:r>
      <w:r>
        <w:rPr>
          <w:rFonts w:hint="eastAsia" w:ascii="宋体" w:hAnsi="宋体" w:eastAsia="宋体" w:cs="宋体"/>
          <w:szCs w:val="21"/>
          <w:highlight w:val="none"/>
          <w:lang w:eastAsia="zh-CN" w:bidi="ar"/>
        </w:rPr>
        <w:t xml:space="preserve">  采购项目涉及中小企业采购的，采购文件应当明确以下内容：</w:t>
      </w:r>
    </w:p>
    <w:p w14:paraId="70A001F6">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（一）预留份额的采购项目或者采购包，明确该项目或相关采购包专门面向中小企业采购，以及相关标的及预算金额；</w:t>
      </w:r>
    </w:p>
    <w:p w14:paraId="13F516D3">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（二）要求以联合体形式参加或者合同分包的，明确联合协议或者分包意向协议中中小企业合同金额应当达到的比例，并作为供应商资格条件；</w:t>
      </w:r>
    </w:p>
    <w:p w14:paraId="1B014AEC">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（三）非预留份额的采购项目或者采购包，明确有关价格扣除比例或者价格分加分比例；</w:t>
      </w:r>
    </w:p>
    <w:p w14:paraId="73C9E7FC">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（四）规定依据本办法规定享受扶持政策获得政府采购合同的，小微企业不得将合同分包给大中型企业，中型企业不得将合同分包给大型企业；</w:t>
      </w:r>
    </w:p>
    <w:p w14:paraId="245C951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（五）采购人认为具备相关条件的，明确对中小企业在资金支付期限、预付款比例等方面的优惠措施；</w:t>
      </w:r>
    </w:p>
    <w:p w14:paraId="2C106B70">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（六）明确采购标的对应的中小企业划分标准所属行业；</w:t>
      </w:r>
    </w:p>
    <w:p w14:paraId="392C540A">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（七）法律法规和省级以上人民政府财政部门规定的其他事项。</w:t>
      </w:r>
    </w:p>
    <w:p w14:paraId="175DF920">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第十三条</w:t>
      </w:r>
      <w:r>
        <w:rPr>
          <w:rFonts w:hint="eastAsia" w:ascii="宋体" w:hAnsi="宋体" w:eastAsia="宋体" w:cs="宋体"/>
          <w:szCs w:val="21"/>
          <w:highlight w:val="none"/>
          <w:lang w:eastAsia="zh-CN" w:bidi="ar"/>
        </w:rPr>
        <w:t xml:space="preserve">  中标、成交供应商享受本办法规定的中小企业扶持政策的，采购人、采购代理机构应当随中标、成交结果公开中标、成交供应商的《中小企业声明函》。</w:t>
      </w:r>
    </w:p>
    <w:p w14:paraId="0EB12655">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适用招标投标法的政府采购工程建设项目，应当在公示中标候选人时公开中标候选人的《中小企业声明函》。</w:t>
      </w:r>
    </w:p>
    <w:p w14:paraId="0229C999">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第十四条</w:t>
      </w:r>
      <w:r>
        <w:rPr>
          <w:rFonts w:hint="eastAsia" w:ascii="宋体" w:hAnsi="宋体" w:eastAsia="宋体" w:cs="宋体"/>
          <w:szCs w:val="21"/>
          <w:highlight w:val="none"/>
          <w:lang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E8AF52A">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第十五条</w:t>
      </w:r>
      <w:r>
        <w:rPr>
          <w:rFonts w:hint="eastAsia" w:ascii="宋体" w:hAnsi="宋体" w:eastAsia="宋体" w:cs="宋体"/>
          <w:szCs w:val="21"/>
          <w:highlight w:val="none"/>
          <w:lang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18F4A298">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第十六条</w:t>
      </w:r>
      <w:r>
        <w:rPr>
          <w:rFonts w:hint="eastAsia" w:ascii="宋体" w:hAnsi="宋体" w:eastAsia="宋体" w:cs="宋体"/>
          <w:szCs w:val="21"/>
          <w:highlight w:val="none"/>
          <w:lang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0DF03B8B">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中小企业主管部门应当在收到财政部门或者有关招标投标行政监督部门关于协助开展中小企业认定函后 10 个工作日内做出书面答复。</w:t>
      </w:r>
    </w:p>
    <w:p w14:paraId="235FB3F3">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第十七条</w:t>
      </w:r>
      <w:r>
        <w:rPr>
          <w:rFonts w:hint="eastAsia" w:ascii="宋体" w:hAnsi="宋体" w:eastAsia="宋体" w:cs="宋体"/>
          <w:szCs w:val="21"/>
          <w:highlight w:val="none"/>
          <w:lang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33DA936D">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第十八条</w:t>
      </w:r>
      <w:r>
        <w:rPr>
          <w:rFonts w:hint="eastAsia" w:ascii="宋体" w:hAnsi="宋体" w:eastAsia="宋体" w:cs="宋体"/>
          <w:szCs w:val="21"/>
          <w:highlight w:val="none"/>
          <w:lang w:eastAsia="zh-CN"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26C22309">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第十九条</w:t>
      </w:r>
      <w:r>
        <w:rPr>
          <w:rFonts w:hint="eastAsia" w:ascii="宋体" w:hAnsi="宋体" w:eastAsia="宋体" w:cs="宋体"/>
          <w:szCs w:val="21"/>
          <w:highlight w:val="none"/>
          <w:lang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4AC5C5">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第二十条</w:t>
      </w:r>
      <w:r>
        <w:rPr>
          <w:rFonts w:hint="eastAsia" w:ascii="宋体" w:hAnsi="宋体" w:eastAsia="宋体" w:cs="宋体"/>
          <w:szCs w:val="21"/>
          <w:highlight w:val="none"/>
          <w:lang w:eastAsia="zh-CN" w:bidi="ar"/>
        </w:rPr>
        <w:t xml:space="preserve">  供应商按照本办法规定提供声明函内容不实的，属于提供虚假材料谋取中标、成交，依照《中华人民共和国政府采购法》等国家有关规定追究相应责任。</w:t>
      </w:r>
    </w:p>
    <w:p w14:paraId="63AD4C73">
      <w:pPr>
        <w:widowControl/>
        <w:spacing w:beforeAutospacing="1" w:afterAutospacing="1"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bidi="ar"/>
        </w:rPr>
        <w:t>适用招标投标法的政府采购工程建设项目，供应商按照本办法规定提供声明函内容不实的，属于弄虚作假骗取中标，依照《中华人民共和国招标投标法》等国家有关规定追究相应责任。</w:t>
      </w:r>
    </w:p>
    <w:p w14:paraId="09FDA505">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第二十一条</w:t>
      </w:r>
      <w:r>
        <w:rPr>
          <w:rFonts w:hint="eastAsia" w:ascii="宋体" w:hAnsi="宋体" w:eastAsia="宋体" w:cs="宋体"/>
          <w:szCs w:val="21"/>
          <w:highlight w:val="none"/>
          <w:lang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D16BC41">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第二十二条</w:t>
      </w:r>
      <w:r>
        <w:rPr>
          <w:rFonts w:hint="eastAsia" w:ascii="宋体" w:hAnsi="宋体" w:eastAsia="宋体" w:cs="宋体"/>
          <w:szCs w:val="21"/>
          <w:highlight w:val="none"/>
          <w:lang w:eastAsia="zh-CN" w:bidi="ar"/>
        </w:rPr>
        <w:t xml:space="preserve">  对外援助项目、国家相关资格或者资质管理制度另有规定的项目，不适用本办法。</w:t>
      </w:r>
    </w:p>
    <w:p w14:paraId="50E5BBA6">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第二十三条</w:t>
      </w:r>
      <w:r>
        <w:rPr>
          <w:rFonts w:hint="eastAsia" w:ascii="宋体" w:hAnsi="宋体" w:eastAsia="宋体" w:cs="宋体"/>
          <w:szCs w:val="21"/>
          <w:highlight w:val="none"/>
          <w:lang w:eastAsia="zh-CN" w:bidi="ar"/>
        </w:rPr>
        <w:t xml:space="preserve">  关于视同中小企业的其他主体的政府采购扶持政策，由财政部会同有关部门另行规定。</w:t>
      </w:r>
    </w:p>
    <w:p w14:paraId="601F59CE">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第二十四条</w:t>
      </w:r>
      <w:r>
        <w:rPr>
          <w:rFonts w:hint="eastAsia" w:ascii="宋体" w:hAnsi="宋体" w:eastAsia="宋体" w:cs="宋体"/>
          <w:szCs w:val="21"/>
          <w:highlight w:val="none"/>
          <w:lang w:eastAsia="zh-CN" w:bidi="ar"/>
        </w:rPr>
        <w:t xml:space="preserve">  省级财政部门可以会同中小企业主管部门根据本办法的规定制定具体实施办法。</w:t>
      </w:r>
    </w:p>
    <w:p w14:paraId="734A1023">
      <w:pPr>
        <w:widowControl/>
        <w:spacing w:beforeAutospacing="1" w:afterAutospacing="1" w:line="288" w:lineRule="auto"/>
        <w:ind w:firstLine="44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eastAsia="zh-CN" w:bidi="ar"/>
        </w:rPr>
        <w:t>第二十五条</w:t>
      </w:r>
      <w:r>
        <w:rPr>
          <w:rFonts w:hint="eastAsia" w:ascii="宋体" w:hAnsi="宋体" w:eastAsia="宋体" w:cs="宋体"/>
          <w:szCs w:val="21"/>
          <w:highlight w:val="none"/>
          <w:lang w:eastAsia="zh-CN" w:bidi="ar"/>
        </w:rPr>
        <w:t xml:space="preserve">  本办法自 2021 年 1 月 1 日起施行。 财政部 工业和信息化部关于印发〈政府采购促进中小企业发展暂行办法〉的通知》（财库﹝2011﹞181 号）同时废止。</w:t>
      </w:r>
    </w:p>
    <w:p w14:paraId="64BA3B48">
      <w:pPr>
        <w:widowControl/>
        <w:spacing w:beforeAutospacing="1" w:afterAutospacing="1" w:line="288" w:lineRule="auto"/>
        <w:rPr>
          <w:rFonts w:hint="eastAsia" w:ascii="宋体" w:hAnsi="宋体" w:eastAsia="宋体" w:cs="宋体"/>
          <w:sz w:val="24"/>
          <w:highlight w:val="none"/>
          <w:lang w:eastAsia="zh-CN"/>
        </w:rPr>
      </w:pPr>
      <w:r>
        <w:rPr>
          <w:rFonts w:hint="eastAsia" w:ascii="宋体" w:hAnsi="宋体" w:eastAsia="宋体" w:cs="宋体"/>
          <w:sz w:val="24"/>
          <w:highlight w:val="none"/>
          <w:lang w:eastAsia="zh-CN" w:bidi="ar"/>
        </w:rPr>
        <w:t> </w:t>
      </w:r>
    </w:p>
    <w:p w14:paraId="01EC4F6F">
      <w:pPr>
        <w:widowControl/>
        <w:shd w:val="clear" w:color="auto" w:fill="FFFFFF"/>
        <w:spacing w:before="120" w:beforeLines="50" w:after="120" w:afterLines="50" w:line="400" w:lineRule="exact"/>
        <w:jc w:val="center"/>
        <w:rPr>
          <w:rFonts w:hint="eastAsia" w:ascii="宋体" w:hAnsi="宋体" w:eastAsia="宋体" w:cs="宋体"/>
          <w:b/>
          <w:bCs/>
          <w:sz w:val="28"/>
          <w:szCs w:val="28"/>
          <w:highlight w:val="none"/>
          <w:lang w:eastAsia="zh-CN"/>
        </w:rPr>
      </w:pPr>
      <w:r>
        <w:rPr>
          <w:rFonts w:hint="eastAsia" w:ascii="宋体" w:hAnsi="宋体" w:eastAsia="宋体" w:cs="宋体"/>
          <w:b/>
          <w:bCs/>
          <w:szCs w:val="21"/>
          <w:highlight w:val="none"/>
          <w:lang w:eastAsia="zh-CN"/>
        </w:rPr>
        <w:br w:type="page"/>
      </w:r>
      <w:r>
        <w:rPr>
          <w:rFonts w:hint="eastAsia" w:ascii="宋体" w:hAnsi="宋体" w:eastAsia="宋体" w:cs="宋体"/>
          <w:b/>
          <w:bCs/>
          <w:sz w:val="28"/>
          <w:szCs w:val="28"/>
          <w:highlight w:val="none"/>
          <w:shd w:val="clear" w:color="auto" w:fill="FFFFFF"/>
          <w:lang w:eastAsia="zh-CN" w:bidi="ar"/>
        </w:rPr>
        <w:t>财政部关于进一步加大政府采购支持中小企业力度的通知</w:t>
      </w:r>
    </w:p>
    <w:p w14:paraId="18EF4F44">
      <w:pPr>
        <w:widowControl/>
        <w:shd w:val="clear" w:color="auto" w:fill="FFFFFF"/>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bidi="ar"/>
        </w:rPr>
        <w:t>（财库〔2022〕19号）</w:t>
      </w:r>
    </w:p>
    <w:p w14:paraId="35552235">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szCs w:val="21"/>
          <w:highlight w:val="none"/>
          <w:shd w:val="clear" w:color="auto" w:fill="FFFFFF"/>
          <w:lang w:eastAsia="zh-CN" w:bidi="ar"/>
        </w:rPr>
        <w:t> </w:t>
      </w:r>
      <w:r>
        <w:rPr>
          <w:rFonts w:hint="eastAsia" w:ascii="宋体" w:hAnsi="宋体" w:eastAsia="宋体" w:cs="宋体"/>
          <w:bCs/>
          <w:szCs w:val="21"/>
          <w:highlight w:val="none"/>
          <w:lang w:eastAsia="zh-CN"/>
        </w:rPr>
        <w:t>各中央预算单位，各省、自治区、直辖市、计划单列市财政厅（局），新疆生产建设兵团财政局：</w:t>
      </w:r>
    </w:p>
    <w:p w14:paraId="3F3D1B3E">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0970BDD">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EB5F9B4">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09B169">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386BFB18">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5815CADA">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本通知自2022年7月1日起执行。</w:t>
      </w:r>
    </w:p>
    <w:p w14:paraId="79A26FD8">
      <w:pPr>
        <w:pStyle w:val="3"/>
        <w:rPr>
          <w:rFonts w:hint="eastAsia" w:ascii="宋体" w:hAnsi="宋体" w:eastAsia="宋体" w:cs="宋体"/>
          <w:highlight w:val="none"/>
          <w:lang w:eastAsia="zh-CN"/>
        </w:rPr>
      </w:pPr>
    </w:p>
    <w:p w14:paraId="0F16256F">
      <w:pPr>
        <w:widowControl/>
        <w:spacing w:line="340" w:lineRule="exact"/>
        <w:ind w:firstLine="44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 xml:space="preserve">                                                                   财政部</w:t>
      </w:r>
    </w:p>
    <w:p w14:paraId="4C1C2F7D">
      <w:pPr>
        <w:widowControl/>
        <w:spacing w:line="400" w:lineRule="exact"/>
        <w:jc w:val="center"/>
        <w:rPr>
          <w:rFonts w:hint="eastAsia" w:ascii="宋体" w:hAnsi="宋体" w:eastAsia="宋体" w:cs="宋体"/>
          <w:bCs/>
          <w:sz w:val="28"/>
          <w:szCs w:val="28"/>
          <w:highlight w:val="none"/>
          <w:shd w:val="clear" w:color="auto" w:fill="FFFFFF"/>
          <w:lang w:eastAsia="zh-CN"/>
        </w:rPr>
      </w:pPr>
      <w:r>
        <w:rPr>
          <w:rFonts w:hint="eastAsia" w:ascii="宋体" w:hAnsi="宋体" w:eastAsia="宋体" w:cs="宋体"/>
          <w:bCs/>
          <w:szCs w:val="21"/>
          <w:highlight w:val="none"/>
          <w:lang w:eastAsia="zh-CN"/>
        </w:rPr>
        <w:t xml:space="preserve">                                                            2022年5月30日</w:t>
      </w:r>
      <w:r>
        <w:rPr>
          <w:rFonts w:hint="eastAsia" w:ascii="宋体" w:hAnsi="宋体" w:eastAsia="宋体" w:cs="宋体"/>
          <w:b/>
          <w:bCs/>
          <w:szCs w:val="21"/>
          <w:highlight w:val="none"/>
          <w:lang w:eastAsia="zh-CN"/>
        </w:rPr>
        <w:br w:type="page"/>
      </w:r>
      <w:r>
        <w:rPr>
          <w:rFonts w:hint="eastAsia" w:ascii="宋体" w:hAnsi="宋体" w:eastAsia="宋体" w:cs="宋体"/>
          <w:bCs/>
          <w:sz w:val="28"/>
          <w:szCs w:val="28"/>
          <w:highlight w:val="none"/>
          <w:shd w:val="clear" w:color="auto" w:fill="FFFFFF"/>
          <w:lang w:eastAsia="zh-CN"/>
        </w:rPr>
        <w:t>关于印发《吉林省强化政府采购政策支持中小企业发展落实举措》的通知</w:t>
      </w:r>
    </w:p>
    <w:p w14:paraId="38FFA381">
      <w:pPr>
        <w:widowControl/>
        <w:spacing w:before="120" w:beforeLines="50" w:after="120" w:afterLines="50"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吉财采购〔2022〕478号 </w:t>
      </w:r>
    </w:p>
    <w:p w14:paraId="2AE1C5D5">
      <w:pPr>
        <w:widowControl/>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各省级主管预算单位，各市（州）、县（市、区）财政局，长白山管委会、长春新区、中韩（长春）国际合作示范区管委会财政局，各政府采购代理机构： </w:t>
      </w:r>
    </w:p>
    <w:p w14:paraId="5AF3A404">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现将《吉林省强化政府采购政策支持中小企业发展落实举措》印发给你们，请遵照执行。 </w:t>
      </w:r>
    </w:p>
    <w:p w14:paraId="23EBD3AE">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附件：吉林省强化政府采购政策支持中小企业发展落实举措 </w:t>
      </w:r>
    </w:p>
    <w:p w14:paraId="7FE6797E">
      <w:pPr>
        <w:widowControl/>
        <w:spacing w:line="400" w:lineRule="exact"/>
        <w:ind w:firstLine="645"/>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吉林省财政厅 </w:t>
      </w:r>
    </w:p>
    <w:p w14:paraId="1C25C1C6">
      <w:pPr>
        <w:widowControl/>
        <w:spacing w:line="400" w:lineRule="exact"/>
        <w:ind w:firstLine="645"/>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2022年6月6日 </w:t>
      </w:r>
    </w:p>
    <w:p w14:paraId="484C3BBA">
      <w:pPr>
        <w:widowControl/>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附件： </w:t>
      </w:r>
    </w:p>
    <w:p w14:paraId="1EFC8809">
      <w:pPr>
        <w:widowControl/>
        <w:spacing w:line="400" w:lineRule="exact"/>
        <w:ind w:firstLine="645"/>
        <w:rPr>
          <w:rFonts w:hint="eastAsia" w:ascii="宋体" w:hAnsi="宋体" w:eastAsia="宋体" w:cs="宋体"/>
          <w:szCs w:val="21"/>
          <w:highlight w:val="none"/>
          <w:lang w:eastAsia="zh-CN"/>
        </w:rPr>
      </w:pPr>
      <w:r>
        <w:rPr>
          <w:rFonts w:hint="eastAsia" w:ascii="宋体" w:hAnsi="宋体" w:eastAsia="宋体" w:cs="宋体"/>
          <w:szCs w:val="21"/>
          <w:highlight w:val="none"/>
        </w:rPr>
        <w:t> </w:t>
      </w:r>
      <w:r>
        <w:rPr>
          <w:rFonts w:hint="eastAsia" w:ascii="宋体" w:hAnsi="宋体" w:eastAsia="宋体" w:cs="宋体"/>
          <w:szCs w:val="21"/>
          <w:highlight w:val="none"/>
          <w:lang w:eastAsia="zh-CN"/>
        </w:rPr>
        <w:t xml:space="preserve"> </w:t>
      </w:r>
    </w:p>
    <w:p w14:paraId="7801EA5F">
      <w:pPr>
        <w:widowControl/>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吉林省强化政府采购政策支持中小企业发展落实举措 </w:t>
      </w:r>
    </w:p>
    <w:p w14:paraId="570B2301">
      <w:pPr>
        <w:widowControl/>
        <w:spacing w:line="400" w:lineRule="exact"/>
        <w:ind w:firstLine="645"/>
        <w:rPr>
          <w:rFonts w:hint="eastAsia" w:ascii="宋体" w:hAnsi="宋体" w:eastAsia="宋体" w:cs="宋体"/>
          <w:szCs w:val="21"/>
          <w:highlight w:val="none"/>
          <w:lang w:eastAsia="zh-CN"/>
        </w:rPr>
      </w:pPr>
      <w:r>
        <w:rPr>
          <w:rFonts w:hint="eastAsia" w:ascii="宋体" w:hAnsi="宋体" w:eastAsia="宋体" w:cs="宋体"/>
          <w:szCs w:val="21"/>
          <w:highlight w:val="none"/>
        </w:rPr>
        <w:t> </w:t>
      </w:r>
      <w:r>
        <w:rPr>
          <w:rFonts w:hint="eastAsia" w:ascii="宋体" w:hAnsi="宋体" w:eastAsia="宋体" w:cs="宋体"/>
          <w:szCs w:val="21"/>
          <w:highlight w:val="none"/>
          <w:lang w:eastAsia="zh-CN"/>
        </w:rPr>
        <w:t xml:space="preserve"> </w:t>
      </w:r>
    </w:p>
    <w:p w14:paraId="6D2F251E">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 </w:t>
      </w:r>
    </w:p>
    <w:p w14:paraId="5FE188BB">
      <w:pPr>
        <w:widowControl/>
        <w:spacing w:line="400" w:lineRule="exact"/>
        <w:ind w:firstLine="44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 xml:space="preserve">一、强化政策落实支持中小企业发展 </w:t>
      </w:r>
    </w:p>
    <w:p w14:paraId="6B56E83D">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35501A5D">
      <w:pPr>
        <w:widowControl/>
        <w:spacing w:line="400" w:lineRule="exact"/>
        <w:ind w:firstLine="44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 xml:space="preserve">二、提高政府采购项目价格评审优惠幅度 </w:t>
      </w:r>
    </w:p>
    <w:p w14:paraId="3FBB9F89">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 </w:t>
      </w:r>
    </w:p>
    <w:p w14:paraId="74BB3FBF">
      <w:pPr>
        <w:widowControl/>
        <w:spacing w:line="400" w:lineRule="exact"/>
        <w:ind w:firstLine="44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 xml:space="preserve">三、提高政府采购工程项目预留份额比例 </w:t>
      </w:r>
    </w:p>
    <w:p w14:paraId="7D76C6E3">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审制度等，支持督促各预算单位严格落实政府采购政策。 </w:t>
      </w:r>
    </w:p>
    <w:p w14:paraId="630AB4DC">
      <w:pPr>
        <w:widowControl/>
        <w:spacing w:line="400" w:lineRule="exact"/>
        <w:ind w:firstLine="44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 xml:space="preserve">四、降低经营成本提高履约能力 </w:t>
      </w:r>
    </w:p>
    <w:p w14:paraId="40904363">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 </w:t>
      </w:r>
    </w:p>
    <w:p w14:paraId="7359448F">
      <w:pPr>
        <w:widowControl/>
        <w:spacing w:line="400" w:lineRule="exact"/>
        <w:ind w:firstLine="44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 xml:space="preserve">五、优化政府采购程序推进全流程电子化 </w:t>
      </w:r>
    </w:p>
    <w:p w14:paraId="4C131C14">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 </w:t>
      </w:r>
    </w:p>
    <w:p w14:paraId="225683AE">
      <w:pPr>
        <w:widowControl/>
        <w:spacing w:line="400" w:lineRule="exact"/>
        <w:ind w:firstLine="44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 xml:space="preserve">六、加强项目执行管理提升政府采购透明度 </w:t>
      </w:r>
    </w:p>
    <w:p w14:paraId="68E55AE7">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12C43688">
      <w:pPr>
        <w:widowControl/>
        <w:spacing w:line="400"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05FFD83E">
      <w:pPr>
        <w:widowControl/>
        <w:jc w:val="center"/>
        <w:rPr>
          <w:rFonts w:hint="eastAsia" w:ascii="宋体" w:hAnsi="宋体" w:eastAsia="宋体" w:cs="宋体"/>
          <w:b/>
          <w:sz w:val="28"/>
          <w:szCs w:val="28"/>
          <w:highlight w:val="none"/>
          <w:lang w:eastAsia="zh-CN"/>
        </w:rPr>
      </w:pPr>
      <w:r>
        <w:rPr>
          <w:rFonts w:hint="eastAsia" w:ascii="宋体" w:hAnsi="宋体" w:eastAsia="宋体" w:cs="宋体"/>
          <w:b/>
          <w:bCs/>
          <w:szCs w:val="21"/>
          <w:highlight w:val="none"/>
          <w:lang w:eastAsia="zh-CN"/>
        </w:rPr>
        <w:br w:type="page"/>
      </w:r>
      <w:r>
        <w:rPr>
          <w:rFonts w:hint="eastAsia" w:ascii="宋体" w:hAnsi="宋体" w:eastAsia="宋体" w:cs="宋体"/>
          <w:b/>
          <w:sz w:val="28"/>
          <w:szCs w:val="28"/>
          <w:highlight w:val="none"/>
          <w:lang w:eastAsia="zh-CN"/>
        </w:rPr>
        <w:t>财政部 司法部关于政府采购支持监狱企业发展有关问题的通知</w:t>
      </w:r>
    </w:p>
    <w:p w14:paraId="3E9B438D">
      <w:pPr>
        <w:widowControl/>
        <w:spacing w:before="120" w:beforeLines="50" w:after="120" w:afterLines="50" w:line="288" w:lineRule="auto"/>
        <w:jc w:val="center"/>
        <w:textAlignment w:val="baseline"/>
        <w:outlineLvl w:val="1"/>
        <w:rPr>
          <w:rFonts w:hint="eastAsia" w:ascii="宋体" w:hAnsi="宋体" w:eastAsia="宋体" w:cs="宋体"/>
          <w:bCs/>
          <w:szCs w:val="21"/>
          <w:highlight w:val="none"/>
          <w:lang w:eastAsia="zh-CN"/>
        </w:rPr>
      </w:pPr>
      <w:bookmarkStart w:id="152" w:name="_Toc21391"/>
      <w:r>
        <w:rPr>
          <w:rFonts w:hint="eastAsia" w:ascii="宋体" w:hAnsi="宋体" w:eastAsia="宋体" w:cs="宋体"/>
          <w:bCs/>
          <w:szCs w:val="21"/>
          <w:highlight w:val="none"/>
          <w:shd w:val="clear" w:color="auto" w:fill="FFFFFF"/>
          <w:lang w:eastAsia="zh-CN"/>
        </w:rPr>
        <w:t>财库〔2014〕68号</w:t>
      </w:r>
      <w:bookmarkEnd w:id="152"/>
    </w:p>
    <w:p w14:paraId="1D22BE89">
      <w:pPr>
        <w:widowControl/>
        <w:spacing w:line="288" w:lineRule="auto"/>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D5461D5">
      <w:pPr>
        <w:widowControl/>
        <w:spacing w:line="288" w:lineRule="auto"/>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39D5742">
      <w:pPr>
        <w:widowControl/>
        <w:spacing w:line="288" w:lineRule="auto"/>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C078FF">
      <w:pPr>
        <w:widowControl/>
        <w:spacing w:line="288" w:lineRule="auto"/>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6AA11E90">
      <w:pPr>
        <w:widowControl/>
        <w:spacing w:line="288" w:lineRule="auto"/>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2C349AE">
      <w:pPr>
        <w:widowControl/>
        <w:spacing w:line="288" w:lineRule="auto"/>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119BBB3D">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E4D9A9C">
      <w:pPr>
        <w:widowControl/>
        <w:spacing w:line="288" w:lineRule="auto"/>
        <w:jc w:val="right"/>
        <w:textAlignment w:val="baseline"/>
        <w:rPr>
          <w:rFonts w:hint="eastAsia" w:ascii="宋体" w:hAnsi="宋体" w:eastAsia="宋体" w:cs="宋体"/>
          <w:szCs w:val="21"/>
          <w:highlight w:val="none"/>
          <w:shd w:val="clear" w:color="auto" w:fill="FFFFFF"/>
          <w:lang w:eastAsia="zh-CN"/>
        </w:rPr>
      </w:pPr>
    </w:p>
    <w:p w14:paraId="7E44E557">
      <w:pPr>
        <w:widowControl/>
        <w:spacing w:line="288" w:lineRule="auto"/>
        <w:jc w:val="right"/>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中华人民共和国财政部</w:t>
      </w:r>
    </w:p>
    <w:p w14:paraId="6AFB03EF">
      <w:pPr>
        <w:widowControl/>
        <w:spacing w:line="288" w:lineRule="auto"/>
        <w:jc w:val="right"/>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中华人民共和国司法部</w:t>
      </w:r>
    </w:p>
    <w:p w14:paraId="699DB182">
      <w:pPr>
        <w:widowControl/>
        <w:spacing w:line="288" w:lineRule="auto"/>
        <w:jc w:val="right"/>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2014年6月10日</w:t>
      </w:r>
    </w:p>
    <w:p w14:paraId="2B3CE83C">
      <w:pPr>
        <w:widowControl/>
        <w:spacing w:before="120" w:beforeLines="50" w:after="120" w:afterLines="50"/>
        <w:jc w:val="center"/>
        <w:textAlignment w:val="baseline"/>
        <w:rPr>
          <w:rFonts w:hint="eastAsia" w:ascii="宋体" w:hAnsi="宋体" w:eastAsia="宋体" w:cs="宋体"/>
          <w:b/>
          <w:sz w:val="28"/>
          <w:szCs w:val="28"/>
          <w:highlight w:val="none"/>
          <w:lang w:eastAsia="zh-CN"/>
        </w:rPr>
      </w:pPr>
      <w:r>
        <w:rPr>
          <w:rFonts w:hint="eastAsia" w:ascii="宋体" w:hAnsi="宋体" w:eastAsia="宋体" w:cs="宋体"/>
          <w:sz w:val="20"/>
          <w:szCs w:val="21"/>
          <w:highlight w:val="none"/>
          <w:shd w:val="clear" w:color="auto" w:fill="FFFFFF"/>
          <w:lang w:eastAsia="zh-CN"/>
        </w:rPr>
        <w:br w:type="page"/>
      </w:r>
      <w:r>
        <w:rPr>
          <w:rFonts w:hint="eastAsia" w:ascii="宋体" w:hAnsi="宋体" w:eastAsia="宋体" w:cs="宋体"/>
          <w:b/>
          <w:sz w:val="28"/>
          <w:szCs w:val="28"/>
          <w:highlight w:val="none"/>
          <w:lang w:eastAsia="zh-CN"/>
        </w:rPr>
        <w:t>关于促进残疾人就业政府采购政策的通知</w:t>
      </w:r>
    </w:p>
    <w:p w14:paraId="00215B31">
      <w:pPr>
        <w:widowControl/>
        <w:spacing w:before="48" w:beforeLines="20" w:after="48" w:afterLines="20" w:line="288" w:lineRule="auto"/>
        <w:jc w:val="center"/>
        <w:textAlignment w:val="baseline"/>
        <w:rPr>
          <w:rFonts w:hint="eastAsia" w:ascii="宋体" w:hAnsi="宋体" w:eastAsia="宋体" w:cs="宋体"/>
          <w:bCs/>
          <w:szCs w:val="21"/>
          <w:highlight w:val="none"/>
          <w:lang w:eastAsia="zh-CN"/>
        </w:rPr>
      </w:pPr>
      <w:r>
        <w:rPr>
          <w:rFonts w:hint="eastAsia" w:ascii="宋体" w:hAnsi="宋体" w:eastAsia="宋体" w:cs="宋体"/>
          <w:b/>
          <w:szCs w:val="21"/>
          <w:highlight w:val="none"/>
          <w:shd w:val="clear" w:color="auto" w:fill="FFFFFF"/>
          <w:lang w:eastAsia="zh-CN"/>
        </w:rPr>
        <w:t>财库〔2017〕141号</w:t>
      </w:r>
    </w:p>
    <w:p w14:paraId="12AAA1FC">
      <w:pPr>
        <w:widowControl/>
        <w:spacing w:line="288" w:lineRule="auto"/>
        <w:textAlignment w:val="baseline"/>
        <w:rPr>
          <w:rFonts w:hint="eastAsia" w:ascii="宋体" w:hAnsi="宋体" w:eastAsia="宋体" w:cs="宋体"/>
          <w:szCs w:val="21"/>
          <w:highlight w:val="none"/>
          <w:lang w:eastAsia="zh-CN"/>
        </w:rPr>
      </w:pPr>
      <w:bookmarkStart w:id="153" w:name="toDeptId"/>
      <w:r>
        <w:rPr>
          <w:rFonts w:hint="eastAsia" w:ascii="宋体" w:hAnsi="宋体" w:eastAsia="宋体" w:cs="宋体"/>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3"/>
      <w:r>
        <w:rPr>
          <w:rFonts w:hint="eastAsia" w:ascii="宋体" w:hAnsi="宋体" w:eastAsia="宋体" w:cs="宋体"/>
          <w:szCs w:val="21"/>
          <w:highlight w:val="none"/>
          <w:shd w:val="clear" w:color="auto" w:fill="FFFFFF"/>
          <w:lang w:eastAsia="zh-CN"/>
        </w:rPr>
        <w:t>：</w:t>
      </w:r>
    </w:p>
    <w:p w14:paraId="75B87FC9">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4DBA42CB">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一、享受政府采购支持政策的残疾人福利性单位应当同时满足以下条件：</w:t>
      </w:r>
    </w:p>
    <w:p w14:paraId="465D1646">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（一）安置的残疾人占本单位在职职工人数的比例不低于25%（含25%），并且安置的残疾人人数不少于10人（含10人）；</w:t>
      </w:r>
    </w:p>
    <w:p w14:paraId="21ACC241">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（二）依法与安置的每位残疾人签订了一年以上（含一年）的劳动合同或服务协议；</w:t>
      </w:r>
    </w:p>
    <w:p w14:paraId="73A9617B">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（三）为安置的每位残疾人按月足额缴纳了基本养老保险、基本医疗保险、失业保险、工伤保险和生育保险等社会保险费；</w:t>
      </w:r>
    </w:p>
    <w:p w14:paraId="76EC81F9">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51CEBE24">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73136FFD">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A2B0B0">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E9120E6">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2FE2DCB6">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供应商提供的《残疾人福利性单位声明函》与事实不符的，依照《政府采购法》第七十七条第一款的规定追究法律责任。</w:t>
      </w:r>
    </w:p>
    <w:p w14:paraId="2A09E6CE">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CB90FD">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469CAA8A">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79A22A6">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5CA8D6D">
      <w:pPr>
        <w:widowControl/>
        <w:spacing w:line="288" w:lineRule="auto"/>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七、本通知自2017年10月1日起执行。</w:t>
      </w:r>
    </w:p>
    <w:p w14:paraId="37638D55">
      <w:pPr>
        <w:widowControl/>
        <w:spacing w:line="288" w:lineRule="auto"/>
        <w:jc w:val="right"/>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shd w:val="clear" w:color="auto" w:fill="FFFFFF"/>
          <w:lang w:eastAsia="zh-CN"/>
        </w:rPr>
        <w:t>　　财政部 民政部 中国残疾人联合会</w:t>
      </w:r>
    </w:p>
    <w:p w14:paraId="3CF65DC8">
      <w:pPr>
        <w:widowControl/>
        <w:spacing w:line="288" w:lineRule="auto"/>
        <w:jc w:val="right"/>
        <w:textAlignment w:val="baseline"/>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2017年8月22日</w:t>
      </w:r>
    </w:p>
    <w:p w14:paraId="07CD72D0">
      <w:pPr>
        <w:shd w:val="clear" w:color="auto" w:fill="FFFFFF"/>
        <w:spacing w:before="120" w:beforeLines="50" w:after="120" w:afterLines="50"/>
        <w:jc w:val="center"/>
        <w:rPr>
          <w:rFonts w:hint="eastAsia" w:ascii="宋体" w:hAnsi="宋体" w:eastAsia="宋体" w:cs="宋体"/>
          <w:sz w:val="28"/>
          <w:szCs w:val="28"/>
          <w:highlight w:val="none"/>
          <w:lang w:eastAsia="zh-CN"/>
        </w:rPr>
      </w:pPr>
      <w:r>
        <w:rPr>
          <w:rFonts w:hint="eastAsia" w:ascii="宋体" w:hAnsi="宋体" w:eastAsia="宋体" w:cs="宋体"/>
          <w:szCs w:val="21"/>
          <w:highlight w:val="none"/>
          <w:shd w:val="clear" w:color="auto" w:fill="FFFFFF"/>
          <w:lang w:eastAsia="zh-CN"/>
        </w:rPr>
        <w:br w:type="page"/>
      </w:r>
      <w:r>
        <w:rPr>
          <w:rFonts w:hint="eastAsia" w:ascii="宋体" w:hAnsi="宋体" w:eastAsia="宋体" w:cs="宋体"/>
          <w:b/>
          <w:bCs/>
          <w:sz w:val="28"/>
          <w:szCs w:val="28"/>
          <w:highlight w:val="none"/>
          <w:lang w:eastAsia="zh-CN"/>
        </w:rPr>
        <w:t>中小企业划型标准规定</w:t>
      </w:r>
    </w:p>
    <w:p w14:paraId="4F5A0DEE">
      <w:pPr>
        <w:shd w:val="clear" w:color="auto" w:fill="FFFFFF"/>
        <w:spacing w:before="120" w:beforeLines="50" w:after="120" w:afterLines="50"/>
        <w:jc w:val="center"/>
        <w:rPr>
          <w:rFonts w:hint="eastAsia" w:ascii="宋体" w:hAnsi="宋体" w:eastAsia="宋体" w:cs="宋体"/>
          <w:highlight w:val="none"/>
          <w:lang w:eastAsia="zh-CN"/>
        </w:rPr>
      </w:pPr>
      <w:r>
        <w:rPr>
          <w:rFonts w:hint="eastAsia" w:ascii="宋体" w:hAnsi="宋体" w:eastAsia="宋体" w:cs="宋体"/>
          <w:szCs w:val="21"/>
          <w:highlight w:val="none"/>
          <w:shd w:val="clear" w:color="auto" w:fill="FFFFFF"/>
          <w:lang w:eastAsia="zh-CN"/>
        </w:rPr>
        <w:t>工信部联企业〔2011〕300号</w:t>
      </w:r>
    </w:p>
    <w:p w14:paraId="48958897">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一、根据《中华人民共和国中小企业促进法》和《国务院关于进一步促进中小企业发展的若干意见》(国发〔2009〕36号)，制定本规定。</w:t>
      </w:r>
    </w:p>
    <w:p w14:paraId="4E6F9345">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二、中小企业划分为中型、小型、微型三种类型，具体标准根据企业从业人员、营业收入、资产总额等指标，结合行业特点制定。</w:t>
      </w:r>
    </w:p>
    <w:p w14:paraId="5F66A32B">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8E1298B">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四、各行业划型标准为：</w:t>
      </w:r>
    </w:p>
    <w:p w14:paraId="5E9DB6E3">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（一）农、林、牧、渔业。营业收入20000万元以下的为中小微型企业。其中，营业收入500万元及以上的为中型企业，营业收入50万元及以上的为小型企业，营业收入50万元以下的为微型企业。</w:t>
      </w:r>
    </w:p>
    <w:p w14:paraId="221E9C46">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70033E">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359292">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DFFA25">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67FBC3">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B13BFD">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1D8195">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91DFEF">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1DA161">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80B595">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78837E">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2CCA30">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7FF339">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4C33483">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A5A6F0">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（十六）其他未列明行业。从业人员300人以下的为中小微型企业。其中，从业人员100人及以上的为中型企业；从业人员10人及以上的为小型企业；从业人员10人以下的为微型企业。</w:t>
      </w:r>
    </w:p>
    <w:p w14:paraId="455208B5">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五、企业类型的划分以统计部门的统计数据为依据。</w:t>
      </w:r>
    </w:p>
    <w:p w14:paraId="31BD9954">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六、本规定适用于在中华人民共和国境内依法设立的各类所有制和各种组织形式的企业。个体工商户和本规定以外的行业，参照本规定进行划型。</w:t>
      </w:r>
    </w:p>
    <w:p w14:paraId="54F7F851">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268C1E24">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八、本规定由工业和信息化部、国家统计局会同有关部门根据《国民经济行业分类》修订情况和企业发展变化情况适时修订。</w:t>
      </w:r>
    </w:p>
    <w:p w14:paraId="4312CEA4">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九、本规定由工业和信息化部、国家统计局会同有关部门负责解释。</w:t>
      </w:r>
    </w:p>
    <w:p w14:paraId="0CCED054">
      <w:pPr>
        <w:shd w:val="clear" w:color="auto" w:fill="FFFFFF"/>
        <w:ind w:firstLine="44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highlight w:val="none"/>
          <w:shd w:val="clear" w:color="auto" w:fill="FFFFFF"/>
          <w:lang w:eastAsia="zh-CN"/>
        </w:rPr>
        <w:t>　　十、本规定自发布之日起执行，原国家经贸委、原国家计委、财政部和国家统计局2003年颁布的《中小企业标准暂行规定》同时废止。</w:t>
      </w:r>
    </w:p>
    <w:p w14:paraId="6C0D3E2E">
      <w:pPr>
        <w:widowControl/>
        <w:spacing w:line="340" w:lineRule="exact"/>
        <w:jc w:val="center"/>
        <w:textAlignment w:val="baseline"/>
        <w:rPr>
          <w:rFonts w:hint="eastAsia" w:ascii="宋体" w:hAnsi="宋体" w:eastAsia="宋体" w:cs="宋体"/>
          <w:b/>
          <w:sz w:val="28"/>
          <w:szCs w:val="28"/>
          <w:highlight w:val="none"/>
          <w:lang w:eastAsia="zh-CN"/>
        </w:rPr>
      </w:pPr>
      <w:r>
        <w:rPr>
          <w:rFonts w:hint="eastAsia" w:ascii="宋体" w:hAnsi="宋体" w:eastAsia="宋体" w:cs="宋体"/>
          <w:highlight w:val="none"/>
          <w:shd w:val="clear" w:color="auto" w:fill="FFFFFF"/>
          <w:lang w:eastAsia="zh-CN"/>
        </w:rPr>
        <w:br w:type="page"/>
      </w:r>
      <w:r>
        <w:rPr>
          <w:rFonts w:hint="eastAsia" w:ascii="宋体" w:hAnsi="宋体" w:eastAsia="宋体" w:cs="宋体"/>
          <w:b/>
          <w:sz w:val="28"/>
          <w:szCs w:val="28"/>
          <w:highlight w:val="none"/>
          <w:lang w:eastAsia="zh-CN"/>
        </w:rPr>
        <w:t>《统计上大中小微型企业划分办法（2017）》修订说明</w:t>
      </w:r>
    </w:p>
    <w:p w14:paraId="58CD5BC4">
      <w:pPr>
        <w:widowControl/>
        <w:spacing w:line="288" w:lineRule="auto"/>
        <w:ind w:firstLine="480" w:firstLineChars="200"/>
        <w:rPr>
          <w:rFonts w:hint="eastAsia" w:ascii="宋体" w:hAnsi="宋体" w:eastAsia="宋体" w:cs="宋体"/>
          <w:sz w:val="24"/>
          <w:highlight w:val="none"/>
          <w:lang w:eastAsia="zh-CN"/>
        </w:rPr>
      </w:pPr>
    </w:p>
    <w:p w14:paraId="698CE69F">
      <w:pPr>
        <w:widowControl/>
        <w:spacing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一、修订背景</w:t>
      </w:r>
    </w:p>
    <w:p w14:paraId="75D45BB2">
      <w:pPr>
        <w:widowControl/>
        <w:spacing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575F868">
      <w:pPr>
        <w:widowControl/>
        <w:spacing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EDA0030">
      <w:pPr>
        <w:widowControl/>
        <w:spacing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二、修订主要内容</w:t>
      </w:r>
    </w:p>
    <w:p w14:paraId="38B8251D">
      <w:pPr>
        <w:widowControl/>
        <w:spacing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226E3BA">
      <w:pPr>
        <w:widowControl/>
        <w:spacing w:line="288"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将交通运输业中包括的“装卸搬运和运输代理业”修改为“多式联运和运输代理业、装卸搬运”。</w:t>
      </w:r>
    </w:p>
    <w:p w14:paraId="0BC353FD">
      <w:pPr>
        <w:widowControl/>
        <w:spacing w:line="288" w:lineRule="auto"/>
        <w:ind w:firstLine="472" w:firstLineChars="200"/>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仓储业所包括的行业中类，根据《国民经济行业分类》</w:t>
      </w:r>
      <w:r>
        <w:rPr>
          <w:rFonts w:hint="eastAsia" w:ascii="宋体" w:hAnsi="宋体" w:eastAsia="宋体" w:cs="宋体"/>
          <w:szCs w:val="21"/>
          <w:highlight w:val="none"/>
          <w:lang w:eastAsia="zh-CN"/>
        </w:rPr>
        <w:t>（GB/T 4754—2017）</w:t>
      </w:r>
      <w:r>
        <w:rPr>
          <w:rFonts w:hint="eastAsia" w:ascii="宋体" w:hAnsi="宋体" w:eastAsia="宋体" w:cs="宋体"/>
          <w:spacing w:val="8"/>
          <w:szCs w:val="21"/>
          <w:highlight w:val="none"/>
          <w:lang w:eastAsia="zh-CN"/>
        </w:rPr>
        <w:t>调整为“通用仓储，低温仓储，危险品仓储，谷物、棉花等农产品仓储，中药材仓储和其他仓储业”。</w:t>
      </w:r>
    </w:p>
    <w:p w14:paraId="223982DA">
      <w:pPr>
        <w:widowControl/>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附表</w:t>
      </w:r>
    </w:p>
    <w:p w14:paraId="6BC508B2">
      <w:pPr>
        <w:widowControl/>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统计上大中小微型企业划分标准</w:t>
      </w:r>
    </w:p>
    <w:tbl>
      <w:tblPr>
        <w:tblStyle w:val="2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30"/>
        <w:gridCol w:w="780"/>
        <w:gridCol w:w="1170"/>
        <w:gridCol w:w="1875"/>
        <w:gridCol w:w="1414"/>
        <w:gridCol w:w="984"/>
      </w:tblGrid>
      <w:tr w14:paraId="0AE3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exact"/>
          <w:jc w:val="center"/>
        </w:trPr>
        <w:tc>
          <w:tcPr>
            <w:tcW w:w="1604" w:type="dxa"/>
            <w:vAlign w:val="center"/>
          </w:tcPr>
          <w:p w14:paraId="10E21C2A">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行业名称</w:t>
            </w:r>
          </w:p>
        </w:tc>
        <w:tc>
          <w:tcPr>
            <w:tcW w:w="1530" w:type="dxa"/>
            <w:vAlign w:val="center"/>
          </w:tcPr>
          <w:p w14:paraId="57456707">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指标名称</w:t>
            </w:r>
          </w:p>
        </w:tc>
        <w:tc>
          <w:tcPr>
            <w:tcW w:w="780" w:type="dxa"/>
            <w:vAlign w:val="center"/>
          </w:tcPr>
          <w:p w14:paraId="5C80BC20">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计量</w:t>
            </w:r>
          </w:p>
          <w:p w14:paraId="04CAA7A9">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单位</w:t>
            </w:r>
          </w:p>
        </w:tc>
        <w:tc>
          <w:tcPr>
            <w:tcW w:w="1170" w:type="dxa"/>
            <w:vAlign w:val="center"/>
          </w:tcPr>
          <w:p w14:paraId="7166098F">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大型</w:t>
            </w:r>
          </w:p>
        </w:tc>
        <w:tc>
          <w:tcPr>
            <w:tcW w:w="1875" w:type="dxa"/>
            <w:vAlign w:val="center"/>
          </w:tcPr>
          <w:p w14:paraId="2776993A">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中型</w:t>
            </w:r>
          </w:p>
        </w:tc>
        <w:tc>
          <w:tcPr>
            <w:tcW w:w="1414" w:type="dxa"/>
            <w:vAlign w:val="center"/>
          </w:tcPr>
          <w:p w14:paraId="644554D4">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小型</w:t>
            </w:r>
          </w:p>
        </w:tc>
        <w:tc>
          <w:tcPr>
            <w:tcW w:w="984" w:type="dxa"/>
            <w:vAlign w:val="center"/>
          </w:tcPr>
          <w:p w14:paraId="3A189F9A">
            <w:pPr>
              <w:widowControl/>
              <w:spacing w:line="2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微型</w:t>
            </w:r>
          </w:p>
        </w:tc>
      </w:tr>
      <w:tr w14:paraId="0B2B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04" w:type="dxa"/>
            <w:vAlign w:val="center"/>
          </w:tcPr>
          <w:p w14:paraId="4218A65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农、林、牧、渔业</w:t>
            </w:r>
          </w:p>
        </w:tc>
        <w:tc>
          <w:tcPr>
            <w:tcW w:w="1530" w:type="dxa"/>
            <w:vAlign w:val="center"/>
          </w:tcPr>
          <w:p w14:paraId="6827445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1AC861D">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4B21949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Y≥20000</w:t>
            </w:r>
          </w:p>
        </w:tc>
        <w:tc>
          <w:tcPr>
            <w:tcW w:w="1875" w:type="dxa"/>
            <w:vAlign w:val="center"/>
          </w:tcPr>
          <w:p w14:paraId="4B9D705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500≤Y＜20000</w:t>
            </w:r>
          </w:p>
        </w:tc>
        <w:tc>
          <w:tcPr>
            <w:tcW w:w="1414" w:type="dxa"/>
            <w:vAlign w:val="center"/>
          </w:tcPr>
          <w:p w14:paraId="22E49F5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50≤Y＜500</w:t>
            </w:r>
          </w:p>
        </w:tc>
        <w:tc>
          <w:tcPr>
            <w:tcW w:w="984" w:type="dxa"/>
            <w:vAlign w:val="center"/>
          </w:tcPr>
          <w:p w14:paraId="357BBF8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Y＜50</w:t>
            </w:r>
          </w:p>
        </w:tc>
      </w:tr>
      <w:tr w14:paraId="0E65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04" w:type="dxa"/>
            <w:vMerge w:val="restart"/>
            <w:vAlign w:val="center"/>
          </w:tcPr>
          <w:p w14:paraId="2E01285D">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工业 *</w:t>
            </w:r>
          </w:p>
        </w:tc>
        <w:tc>
          <w:tcPr>
            <w:tcW w:w="1530" w:type="dxa"/>
            <w:vAlign w:val="center"/>
          </w:tcPr>
          <w:p w14:paraId="3A1CFEC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3186DA5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4B54530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X≥1000</w:t>
            </w:r>
          </w:p>
        </w:tc>
        <w:tc>
          <w:tcPr>
            <w:tcW w:w="1875" w:type="dxa"/>
            <w:vAlign w:val="center"/>
          </w:tcPr>
          <w:p w14:paraId="104BEB3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300≤X＜1000</w:t>
            </w:r>
          </w:p>
        </w:tc>
        <w:tc>
          <w:tcPr>
            <w:tcW w:w="1414" w:type="dxa"/>
            <w:vAlign w:val="center"/>
          </w:tcPr>
          <w:p w14:paraId="3AC02AE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20≤X＜300</w:t>
            </w:r>
          </w:p>
        </w:tc>
        <w:tc>
          <w:tcPr>
            <w:tcW w:w="984" w:type="dxa"/>
            <w:vAlign w:val="center"/>
          </w:tcPr>
          <w:p w14:paraId="3BC35D6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w:t>
            </w:r>
          </w:p>
        </w:tc>
      </w:tr>
      <w:tr w14:paraId="667B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04" w:type="dxa"/>
            <w:vMerge w:val="continue"/>
            <w:vAlign w:val="center"/>
          </w:tcPr>
          <w:p w14:paraId="2E1DDF9E">
            <w:pPr>
              <w:widowControl/>
              <w:spacing w:line="240" w:lineRule="exact"/>
              <w:jc w:val="center"/>
              <w:rPr>
                <w:rFonts w:hint="eastAsia" w:ascii="宋体" w:hAnsi="宋体" w:eastAsia="宋体" w:cs="宋体"/>
                <w:b/>
                <w:szCs w:val="21"/>
                <w:highlight w:val="none"/>
              </w:rPr>
            </w:pPr>
          </w:p>
        </w:tc>
        <w:tc>
          <w:tcPr>
            <w:tcW w:w="1530" w:type="dxa"/>
            <w:vAlign w:val="center"/>
          </w:tcPr>
          <w:p w14:paraId="7411C14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7C06F18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7D19108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Y≥40000</w:t>
            </w:r>
          </w:p>
        </w:tc>
        <w:tc>
          <w:tcPr>
            <w:tcW w:w="1875" w:type="dxa"/>
            <w:vAlign w:val="center"/>
          </w:tcPr>
          <w:p w14:paraId="414CB7F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2000≤Y＜40000</w:t>
            </w:r>
          </w:p>
        </w:tc>
        <w:tc>
          <w:tcPr>
            <w:tcW w:w="1414" w:type="dxa"/>
            <w:vAlign w:val="center"/>
          </w:tcPr>
          <w:p w14:paraId="5052ADF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300≤Y＜2000</w:t>
            </w:r>
          </w:p>
        </w:tc>
        <w:tc>
          <w:tcPr>
            <w:tcW w:w="984" w:type="dxa"/>
            <w:vAlign w:val="center"/>
          </w:tcPr>
          <w:p w14:paraId="0CB297F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Y＜300</w:t>
            </w:r>
          </w:p>
        </w:tc>
      </w:tr>
      <w:tr w14:paraId="70F8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604" w:type="dxa"/>
            <w:vMerge w:val="restart"/>
            <w:vAlign w:val="center"/>
          </w:tcPr>
          <w:p w14:paraId="241D73C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建筑业</w:t>
            </w:r>
          </w:p>
        </w:tc>
        <w:tc>
          <w:tcPr>
            <w:tcW w:w="1530" w:type="dxa"/>
            <w:vAlign w:val="center"/>
          </w:tcPr>
          <w:p w14:paraId="780ABE1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582012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77312AC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Y≥80000</w:t>
            </w:r>
          </w:p>
        </w:tc>
        <w:tc>
          <w:tcPr>
            <w:tcW w:w="1875" w:type="dxa"/>
            <w:vAlign w:val="center"/>
          </w:tcPr>
          <w:p w14:paraId="0B3D0EC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6000≤Y＜80000</w:t>
            </w:r>
          </w:p>
        </w:tc>
        <w:tc>
          <w:tcPr>
            <w:tcW w:w="1414" w:type="dxa"/>
            <w:vAlign w:val="center"/>
          </w:tcPr>
          <w:p w14:paraId="0C00EA5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300≤Y＜6000</w:t>
            </w:r>
          </w:p>
        </w:tc>
        <w:tc>
          <w:tcPr>
            <w:tcW w:w="984" w:type="dxa"/>
            <w:vAlign w:val="center"/>
          </w:tcPr>
          <w:p w14:paraId="67F7624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Y＜300</w:t>
            </w:r>
          </w:p>
        </w:tc>
      </w:tr>
      <w:tr w14:paraId="02C5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604" w:type="dxa"/>
            <w:vMerge w:val="continue"/>
            <w:vAlign w:val="center"/>
          </w:tcPr>
          <w:p w14:paraId="4175671E">
            <w:pPr>
              <w:widowControl/>
              <w:spacing w:line="240" w:lineRule="exact"/>
              <w:jc w:val="center"/>
              <w:rPr>
                <w:rFonts w:hint="eastAsia" w:ascii="宋体" w:hAnsi="宋体" w:eastAsia="宋体" w:cs="宋体"/>
                <w:b/>
                <w:szCs w:val="21"/>
                <w:highlight w:val="none"/>
              </w:rPr>
            </w:pPr>
          </w:p>
        </w:tc>
        <w:tc>
          <w:tcPr>
            <w:tcW w:w="1530" w:type="dxa"/>
            <w:vAlign w:val="center"/>
          </w:tcPr>
          <w:p w14:paraId="633DB79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资产总额(Z)</w:t>
            </w:r>
          </w:p>
        </w:tc>
        <w:tc>
          <w:tcPr>
            <w:tcW w:w="780" w:type="dxa"/>
            <w:vAlign w:val="center"/>
          </w:tcPr>
          <w:p w14:paraId="2F43991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165257D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Z≥80000</w:t>
            </w:r>
          </w:p>
        </w:tc>
        <w:tc>
          <w:tcPr>
            <w:tcW w:w="1875" w:type="dxa"/>
            <w:vAlign w:val="center"/>
          </w:tcPr>
          <w:p w14:paraId="7E2C742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5000≤Z＜80000</w:t>
            </w:r>
          </w:p>
        </w:tc>
        <w:tc>
          <w:tcPr>
            <w:tcW w:w="1414" w:type="dxa"/>
            <w:vAlign w:val="center"/>
          </w:tcPr>
          <w:p w14:paraId="03C19AE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300≤Z＜5000</w:t>
            </w:r>
          </w:p>
        </w:tc>
        <w:tc>
          <w:tcPr>
            <w:tcW w:w="984" w:type="dxa"/>
            <w:vAlign w:val="center"/>
          </w:tcPr>
          <w:p w14:paraId="7900823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Z＜300</w:t>
            </w:r>
          </w:p>
        </w:tc>
      </w:tr>
      <w:tr w14:paraId="3209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62D97BF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批发业</w:t>
            </w:r>
          </w:p>
        </w:tc>
        <w:tc>
          <w:tcPr>
            <w:tcW w:w="1530" w:type="dxa"/>
            <w:vAlign w:val="center"/>
          </w:tcPr>
          <w:p w14:paraId="789FF36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6D38551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4916A3B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X≥200</w:t>
            </w:r>
          </w:p>
        </w:tc>
        <w:tc>
          <w:tcPr>
            <w:tcW w:w="1875" w:type="dxa"/>
            <w:vAlign w:val="center"/>
          </w:tcPr>
          <w:p w14:paraId="07EC5CA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20≤X＜200</w:t>
            </w:r>
          </w:p>
        </w:tc>
        <w:tc>
          <w:tcPr>
            <w:tcW w:w="1414" w:type="dxa"/>
            <w:vAlign w:val="center"/>
          </w:tcPr>
          <w:p w14:paraId="192259D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5≤X＜20</w:t>
            </w:r>
          </w:p>
        </w:tc>
        <w:tc>
          <w:tcPr>
            <w:tcW w:w="984" w:type="dxa"/>
            <w:vAlign w:val="center"/>
          </w:tcPr>
          <w:p w14:paraId="6B9C2C0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X＜5</w:t>
            </w:r>
          </w:p>
        </w:tc>
      </w:tr>
      <w:tr w14:paraId="6E9A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604" w:type="dxa"/>
            <w:vMerge w:val="continue"/>
            <w:vAlign w:val="center"/>
          </w:tcPr>
          <w:p w14:paraId="2CE98621">
            <w:pPr>
              <w:widowControl/>
              <w:spacing w:line="240" w:lineRule="exact"/>
              <w:jc w:val="center"/>
              <w:rPr>
                <w:rFonts w:hint="eastAsia" w:ascii="宋体" w:hAnsi="宋体" w:eastAsia="宋体" w:cs="宋体"/>
                <w:b/>
                <w:szCs w:val="21"/>
                <w:highlight w:val="none"/>
              </w:rPr>
            </w:pPr>
          </w:p>
        </w:tc>
        <w:tc>
          <w:tcPr>
            <w:tcW w:w="1530" w:type="dxa"/>
            <w:vAlign w:val="center"/>
          </w:tcPr>
          <w:p w14:paraId="45B82DF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5FF94BC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5BF5184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Y≥40000</w:t>
            </w:r>
          </w:p>
        </w:tc>
        <w:tc>
          <w:tcPr>
            <w:tcW w:w="1875" w:type="dxa"/>
            <w:vAlign w:val="center"/>
          </w:tcPr>
          <w:p w14:paraId="7A26E8D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5000≤Y＜40000</w:t>
            </w:r>
          </w:p>
        </w:tc>
        <w:tc>
          <w:tcPr>
            <w:tcW w:w="1414" w:type="dxa"/>
            <w:vAlign w:val="center"/>
          </w:tcPr>
          <w:p w14:paraId="2D94DEC1">
            <w:pPr>
              <w:widowControl/>
              <w:spacing w:line="240" w:lineRule="exact"/>
              <w:ind w:left="-1" w:leftChars="-1" w:hanging="1"/>
              <w:jc w:val="center"/>
              <w:rPr>
                <w:rFonts w:hint="eastAsia" w:ascii="宋体" w:hAnsi="宋体" w:eastAsia="宋体" w:cs="宋体"/>
                <w:b/>
                <w:szCs w:val="21"/>
                <w:highlight w:val="none"/>
              </w:rPr>
            </w:pPr>
            <w:r>
              <w:rPr>
                <w:rFonts w:hint="eastAsia" w:ascii="宋体" w:hAnsi="宋体" w:eastAsia="宋体" w:cs="宋体"/>
                <w:b/>
                <w:szCs w:val="21"/>
                <w:highlight w:val="none"/>
              </w:rPr>
              <w:t>1000≤Y＜5000</w:t>
            </w:r>
          </w:p>
        </w:tc>
        <w:tc>
          <w:tcPr>
            <w:tcW w:w="984" w:type="dxa"/>
            <w:vAlign w:val="center"/>
          </w:tcPr>
          <w:p w14:paraId="16E0CEB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Y＜1000</w:t>
            </w:r>
          </w:p>
        </w:tc>
      </w:tr>
      <w:tr w14:paraId="2E6D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604" w:type="dxa"/>
            <w:vMerge w:val="restart"/>
            <w:vAlign w:val="center"/>
          </w:tcPr>
          <w:p w14:paraId="7FAD984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零售业</w:t>
            </w:r>
          </w:p>
        </w:tc>
        <w:tc>
          <w:tcPr>
            <w:tcW w:w="1530" w:type="dxa"/>
            <w:vAlign w:val="center"/>
          </w:tcPr>
          <w:p w14:paraId="6E97846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1596268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3F99BFC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X≥300</w:t>
            </w:r>
          </w:p>
        </w:tc>
        <w:tc>
          <w:tcPr>
            <w:tcW w:w="1875" w:type="dxa"/>
            <w:vAlign w:val="center"/>
          </w:tcPr>
          <w:p w14:paraId="67C962B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50≤X＜300</w:t>
            </w:r>
          </w:p>
        </w:tc>
        <w:tc>
          <w:tcPr>
            <w:tcW w:w="1414" w:type="dxa"/>
            <w:vAlign w:val="center"/>
          </w:tcPr>
          <w:p w14:paraId="278982D5">
            <w:pPr>
              <w:widowControl/>
              <w:spacing w:line="240" w:lineRule="exact"/>
              <w:ind w:left="-1" w:leftChars="-1" w:hanging="1"/>
              <w:jc w:val="center"/>
              <w:rPr>
                <w:rFonts w:hint="eastAsia" w:ascii="宋体" w:hAnsi="宋体" w:eastAsia="宋体" w:cs="宋体"/>
                <w:b/>
                <w:szCs w:val="21"/>
                <w:highlight w:val="none"/>
              </w:rPr>
            </w:pPr>
            <w:r>
              <w:rPr>
                <w:rFonts w:hint="eastAsia" w:ascii="宋体" w:hAnsi="宋体" w:eastAsia="宋体" w:cs="宋体"/>
                <w:b/>
                <w:szCs w:val="21"/>
                <w:highlight w:val="none"/>
              </w:rPr>
              <w:t>10≤X＜50</w:t>
            </w:r>
          </w:p>
        </w:tc>
        <w:tc>
          <w:tcPr>
            <w:tcW w:w="984" w:type="dxa"/>
            <w:vAlign w:val="center"/>
          </w:tcPr>
          <w:p w14:paraId="316902D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r w14:paraId="3E76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continue"/>
            <w:vAlign w:val="center"/>
          </w:tcPr>
          <w:p w14:paraId="13F108D6">
            <w:pPr>
              <w:widowControl/>
              <w:spacing w:line="240" w:lineRule="exact"/>
              <w:jc w:val="center"/>
              <w:rPr>
                <w:rFonts w:hint="eastAsia" w:ascii="宋体" w:hAnsi="宋体" w:eastAsia="宋体" w:cs="宋体"/>
                <w:b/>
                <w:szCs w:val="21"/>
                <w:highlight w:val="none"/>
              </w:rPr>
            </w:pPr>
          </w:p>
        </w:tc>
        <w:tc>
          <w:tcPr>
            <w:tcW w:w="1530" w:type="dxa"/>
            <w:vAlign w:val="center"/>
          </w:tcPr>
          <w:p w14:paraId="4C7A8B1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13BF1E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5C2A83D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Y≥20000</w:t>
            </w:r>
          </w:p>
        </w:tc>
        <w:tc>
          <w:tcPr>
            <w:tcW w:w="1875" w:type="dxa"/>
            <w:vAlign w:val="center"/>
          </w:tcPr>
          <w:p w14:paraId="112AC69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500≤Y＜20000</w:t>
            </w:r>
          </w:p>
        </w:tc>
        <w:tc>
          <w:tcPr>
            <w:tcW w:w="1414" w:type="dxa"/>
            <w:vAlign w:val="center"/>
          </w:tcPr>
          <w:p w14:paraId="69C967AA">
            <w:pPr>
              <w:widowControl/>
              <w:spacing w:line="240" w:lineRule="exact"/>
              <w:ind w:left="-1" w:leftChars="-1" w:hanging="1"/>
              <w:jc w:val="center"/>
              <w:rPr>
                <w:rFonts w:hint="eastAsia" w:ascii="宋体" w:hAnsi="宋体" w:eastAsia="宋体" w:cs="宋体"/>
                <w:b/>
                <w:szCs w:val="21"/>
                <w:highlight w:val="none"/>
              </w:rPr>
            </w:pPr>
            <w:r>
              <w:rPr>
                <w:rFonts w:hint="eastAsia" w:ascii="宋体" w:hAnsi="宋体" w:eastAsia="宋体" w:cs="宋体"/>
                <w:b/>
                <w:szCs w:val="21"/>
                <w:highlight w:val="none"/>
              </w:rPr>
              <w:t>100≤Y＜500</w:t>
            </w:r>
          </w:p>
        </w:tc>
        <w:tc>
          <w:tcPr>
            <w:tcW w:w="984" w:type="dxa"/>
            <w:vAlign w:val="center"/>
          </w:tcPr>
          <w:p w14:paraId="448BE44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3BE2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3DF6F36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交通运输业 *</w:t>
            </w:r>
          </w:p>
        </w:tc>
        <w:tc>
          <w:tcPr>
            <w:tcW w:w="1530" w:type="dxa"/>
            <w:vAlign w:val="center"/>
          </w:tcPr>
          <w:p w14:paraId="1755947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79056BB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6CC7E6FD">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X≥1000</w:t>
            </w:r>
          </w:p>
        </w:tc>
        <w:tc>
          <w:tcPr>
            <w:tcW w:w="1875" w:type="dxa"/>
            <w:vAlign w:val="center"/>
          </w:tcPr>
          <w:p w14:paraId="0CDB263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300≤X＜1000</w:t>
            </w:r>
          </w:p>
        </w:tc>
        <w:tc>
          <w:tcPr>
            <w:tcW w:w="1414" w:type="dxa"/>
            <w:vAlign w:val="center"/>
          </w:tcPr>
          <w:p w14:paraId="0FF8F19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20≤X＜300</w:t>
            </w:r>
          </w:p>
        </w:tc>
        <w:tc>
          <w:tcPr>
            <w:tcW w:w="984" w:type="dxa"/>
            <w:vAlign w:val="center"/>
          </w:tcPr>
          <w:p w14:paraId="67F57B9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w:t>
            </w:r>
          </w:p>
        </w:tc>
      </w:tr>
      <w:tr w14:paraId="5D0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6287703D">
            <w:pPr>
              <w:widowControl/>
              <w:spacing w:line="240" w:lineRule="exact"/>
              <w:jc w:val="center"/>
              <w:rPr>
                <w:rFonts w:hint="eastAsia" w:ascii="宋体" w:hAnsi="宋体" w:eastAsia="宋体" w:cs="宋体"/>
                <w:b/>
                <w:szCs w:val="21"/>
                <w:highlight w:val="none"/>
              </w:rPr>
            </w:pPr>
          </w:p>
        </w:tc>
        <w:tc>
          <w:tcPr>
            <w:tcW w:w="1530" w:type="dxa"/>
            <w:vAlign w:val="center"/>
          </w:tcPr>
          <w:p w14:paraId="739A159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EACD91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7A88580D">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Y≥30000</w:t>
            </w:r>
          </w:p>
        </w:tc>
        <w:tc>
          <w:tcPr>
            <w:tcW w:w="1875" w:type="dxa"/>
            <w:vAlign w:val="center"/>
          </w:tcPr>
          <w:p w14:paraId="633BDAD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3000≤Y＜30000</w:t>
            </w:r>
          </w:p>
        </w:tc>
        <w:tc>
          <w:tcPr>
            <w:tcW w:w="1414" w:type="dxa"/>
            <w:vAlign w:val="center"/>
          </w:tcPr>
          <w:p w14:paraId="33230AC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200≤Y＜3000</w:t>
            </w:r>
          </w:p>
        </w:tc>
        <w:tc>
          <w:tcPr>
            <w:tcW w:w="984" w:type="dxa"/>
            <w:vAlign w:val="center"/>
          </w:tcPr>
          <w:p w14:paraId="618CA42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Y＜200</w:t>
            </w:r>
          </w:p>
        </w:tc>
      </w:tr>
      <w:tr w14:paraId="2397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04" w:type="dxa"/>
            <w:vMerge w:val="restart"/>
            <w:vAlign w:val="center"/>
          </w:tcPr>
          <w:p w14:paraId="761BD03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仓储业*</w:t>
            </w:r>
          </w:p>
        </w:tc>
        <w:tc>
          <w:tcPr>
            <w:tcW w:w="1530" w:type="dxa"/>
            <w:vAlign w:val="center"/>
          </w:tcPr>
          <w:p w14:paraId="23A7046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1453F95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44D06BA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X≥200</w:t>
            </w:r>
          </w:p>
        </w:tc>
        <w:tc>
          <w:tcPr>
            <w:tcW w:w="1875" w:type="dxa"/>
            <w:vAlign w:val="center"/>
          </w:tcPr>
          <w:p w14:paraId="551F9015">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100≤X＜200</w:t>
            </w:r>
          </w:p>
        </w:tc>
        <w:tc>
          <w:tcPr>
            <w:tcW w:w="1414" w:type="dxa"/>
            <w:vAlign w:val="center"/>
          </w:tcPr>
          <w:p w14:paraId="60C54A4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20≤X＜100</w:t>
            </w:r>
          </w:p>
        </w:tc>
        <w:tc>
          <w:tcPr>
            <w:tcW w:w="984" w:type="dxa"/>
            <w:vAlign w:val="center"/>
          </w:tcPr>
          <w:p w14:paraId="7439401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w:t>
            </w:r>
          </w:p>
        </w:tc>
      </w:tr>
      <w:tr w14:paraId="5335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continue"/>
            <w:vAlign w:val="center"/>
          </w:tcPr>
          <w:p w14:paraId="5410A4B7">
            <w:pPr>
              <w:widowControl/>
              <w:spacing w:line="240" w:lineRule="exact"/>
              <w:jc w:val="center"/>
              <w:rPr>
                <w:rFonts w:hint="eastAsia" w:ascii="宋体" w:hAnsi="宋体" w:eastAsia="宋体" w:cs="宋体"/>
                <w:b/>
                <w:szCs w:val="21"/>
                <w:highlight w:val="none"/>
              </w:rPr>
            </w:pPr>
          </w:p>
        </w:tc>
        <w:tc>
          <w:tcPr>
            <w:tcW w:w="1530" w:type="dxa"/>
            <w:vAlign w:val="center"/>
          </w:tcPr>
          <w:p w14:paraId="673CDB2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6EBC9F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6DC5E9B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Y≥30000</w:t>
            </w:r>
          </w:p>
        </w:tc>
        <w:tc>
          <w:tcPr>
            <w:tcW w:w="1875" w:type="dxa"/>
            <w:vAlign w:val="center"/>
          </w:tcPr>
          <w:p w14:paraId="3931145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1000≤Y＜30000</w:t>
            </w:r>
          </w:p>
        </w:tc>
        <w:tc>
          <w:tcPr>
            <w:tcW w:w="1414" w:type="dxa"/>
            <w:vAlign w:val="center"/>
          </w:tcPr>
          <w:p w14:paraId="4D4872D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100≤Y＜1000</w:t>
            </w:r>
          </w:p>
        </w:tc>
        <w:tc>
          <w:tcPr>
            <w:tcW w:w="984" w:type="dxa"/>
            <w:vAlign w:val="center"/>
          </w:tcPr>
          <w:p w14:paraId="770D065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0CA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restart"/>
            <w:vAlign w:val="center"/>
          </w:tcPr>
          <w:p w14:paraId="355255D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邮政业</w:t>
            </w:r>
          </w:p>
        </w:tc>
        <w:tc>
          <w:tcPr>
            <w:tcW w:w="1530" w:type="dxa"/>
            <w:vAlign w:val="center"/>
          </w:tcPr>
          <w:p w14:paraId="0E46A9E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118D796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32BD2F3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X≥1000</w:t>
            </w:r>
          </w:p>
        </w:tc>
        <w:tc>
          <w:tcPr>
            <w:tcW w:w="1875" w:type="dxa"/>
            <w:vAlign w:val="center"/>
          </w:tcPr>
          <w:p w14:paraId="135625F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300≤X＜1000</w:t>
            </w:r>
          </w:p>
        </w:tc>
        <w:tc>
          <w:tcPr>
            <w:tcW w:w="1414" w:type="dxa"/>
            <w:vAlign w:val="center"/>
          </w:tcPr>
          <w:p w14:paraId="5F12502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20≤X＜300</w:t>
            </w:r>
          </w:p>
        </w:tc>
        <w:tc>
          <w:tcPr>
            <w:tcW w:w="984" w:type="dxa"/>
            <w:vAlign w:val="center"/>
          </w:tcPr>
          <w:p w14:paraId="5F98B41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w:t>
            </w:r>
          </w:p>
        </w:tc>
      </w:tr>
      <w:tr w14:paraId="0997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2398D6B1">
            <w:pPr>
              <w:widowControl/>
              <w:spacing w:line="240" w:lineRule="exact"/>
              <w:jc w:val="center"/>
              <w:rPr>
                <w:rFonts w:hint="eastAsia" w:ascii="宋体" w:hAnsi="宋体" w:eastAsia="宋体" w:cs="宋体"/>
                <w:b/>
                <w:szCs w:val="21"/>
                <w:highlight w:val="none"/>
              </w:rPr>
            </w:pPr>
          </w:p>
        </w:tc>
        <w:tc>
          <w:tcPr>
            <w:tcW w:w="1530" w:type="dxa"/>
            <w:vAlign w:val="center"/>
          </w:tcPr>
          <w:p w14:paraId="50776C4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7AE5B77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193701E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Y≥30000</w:t>
            </w:r>
          </w:p>
        </w:tc>
        <w:tc>
          <w:tcPr>
            <w:tcW w:w="1875" w:type="dxa"/>
            <w:vAlign w:val="center"/>
          </w:tcPr>
          <w:p w14:paraId="09F5554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2000≤Y＜30000</w:t>
            </w:r>
          </w:p>
        </w:tc>
        <w:tc>
          <w:tcPr>
            <w:tcW w:w="1414" w:type="dxa"/>
            <w:vAlign w:val="center"/>
          </w:tcPr>
          <w:p w14:paraId="600ADD9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100≤Y＜2000</w:t>
            </w:r>
          </w:p>
        </w:tc>
        <w:tc>
          <w:tcPr>
            <w:tcW w:w="984" w:type="dxa"/>
            <w:vAlign w:val="center"/>
          </w:tcPr>
          <w:p w14:paraId="6EE6E84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685F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restart"/>
            <w:vAlign w:val="center"/>
          </w:tcPr>
          <w:p w14:paraId="25826B3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住宿业</w:t>
            </w:r>
          </w:p>
        </w:tc>
        <w:tc>
          <w:tcPr>
            <w:tcW w:w="1530" w:type="dxa"/>
            <w:vAlign w:val="center"/>
          </w:tcPr>
          <w:p w14:paraId="1AEC60D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23387AE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4792337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X≥300</w:t>
            </w:r>
          </w:p>
        </w:tc>
        <w:tc>
          <w:tcPr>
            <w:tcW w:w="1875" w:type="dxa"/>
            <w:vAlign w:val="center"/>
          </w:tcPr>
          <w:p w14:paraId="58E0FD1A">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100≤X＜300</w:t>
            </w:r>
          </w:p>
        </w:tc>
        <w:tc>
          <w:tcPr>
            <w:tcW w:w="1414" w:type="dxa"/>
            <w:vAlign w:val="center"/>
          </w:tcPr>
          <w:p w14:paraId="1439953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10≤X＜100</w:t>
            </w:r>
          </w:p>
        </w:tc>
        <w:tc>
          <w:tcPr>
            <w:tcW w:w="984" w:type="dxa"/>
            <w:vAlign w:val="center"/>
          </w:tcPr>
          <w:p w14:paraId="0FCA387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r w14:paraId="18DF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56370725">
            <w:pPr>
              <w:widowControl/>
              <w:spacing w:line="240" w:lineRule="exact"/>
              <w:jc w:val="center"/>
              <w:rPr>
                <w:rFonts w:hint="eastAsia" w:ascii="宋体" w:hAnsi="宋体" w:eastAsia="宋体" w:cs="宋体"/>
                <w:b/>
                <w:szCs w:val="21"/>
                <w:highlight w:val="none"/>
              </w:rPr>
            </w:pPr>
          </w:p>
        </w:tc>
        <w:tc>
          <w:tcPr>
            <w:tcW w:w="1530" w:type="dxa"/>
            <w:vAlign w:val="center"/>
          </w:tcPr>
          <w:p w14:paraId="5592380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0B5EFD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52C52BC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Y≥10000</w:t>
            </w:r>
          </w:p>
        </w:tc>
        <w:tc>
          <w:tcPr>
            <w:tcW w:w="1875" w:type="dxa"/>
            <w:vAlign w:val="center"/>
          </w:tcPr>
          <w:p w14:paraId="2EAE261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2000≤Y＜10000</w:t>
            </w:r>
          </w:p>
        </w:tc>
        <w:tc>
          <w:tcPr>
            <w:tcW w:w="1414" w:type="dxa"/>
            <w:vAlign w:val="center"/>
          </w:tcPr>
          <w:p w14:paraId="4A2459F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100≤Y＜2000</w:t>
            </w:r>
          </w:p>
        </w:tc>
        <w:tc>
          <w:tcPr>
            <w:tcW w:w="984" w:type="dxa"/>
            <w:vAlign w:val="center"/>
          </w:tcPr>
          <w:p w14:paraId="1AB270B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1204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04" w:type="dxa"/>
            <w:vMerge w:val="restart"/>
            <w:vAlign w:val="center"/>
          </w:tcPr>
          <w:p w14:paraId="731D945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餐饮业</w:t>
            </w:r>
          </w:p>
        </w:tc>
        <w:tc>
          <w:tcPr>
            <w:tcW w:w="1530" w:type="dxa"/>
            <w:vAlign w:val="center"/>
          </w:tcPr>
          <w:p w14:paraId="77FBD36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53509C8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291866A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X≥300</w:t>
            </w:r>
          </w:p>
        </w:tc>
        <w:tc>
          <w:tcPr>
            <w:tcW w:w="1875" w:type="dxa"/>
            <w:vAlign w:val="center"/>
          </w:tcPr>
          <w:p w14:paraId="41E044A9">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100≤X＜300</w:t>
            </w:r>
          </w:p>
        </w:tc>
        <w:tc>
          <w:tcPr>
            <w:tcW w:w="1414" w:type="dxa"/>
            <w:vAlign w:val="center"/>
          </w:tcPr>
          <w:p w14:paraId="390735E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10≤X＜100</w:t>
            </w:r>
          </w:p>
        </w:tc>
        <w:tc>
          <w:tcPr>
            <w:tcW w:w="984" w:type="dxa"/>
            <w:vAlign w:val="center"/>
          </w:tcPr>
          <w:p w14:paraId="0D2E755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r w14:paraId="4790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017E18D9">
            <w:pPr>
              <w:widowControl/>
              <w:spacing w:line="240" w:lineRule="exact"/>
              <w:jc w:val="center"/>
              <w:rPr>
                <w:rFonts w:hint="eastAsia" w:ascii="宋体" w:hAnsi="宋体" w:eastAsia="宋体" w:cs="宋体"/>
                <w:b/>
                <w:szCs w:val="21"/>
                <w:highlight w:val="none"/>
              </w:rPr>
            </w:pPr>
          </w:p>
        </w:tc>
        <w:tc>
          <w:tcPr>
            <w:tcW w:w="1530" w:type="dxa"/>
            <w:vAlign w:val="center"/>
          </w:tcPr>
          <w:p w14:paraId="4303275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4BDEB5F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156160D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Y≥10000</w:t>
            </w:r>
          </w:p>
        </w:tc>
        <w:tc>
          <w:tcPr>
            <w:tcW w:w="1875" w:type="dxa"/>
            <w:vAlign w:val="center"/>
          </w:tcPr>
          <w:p w14:paraId="1C39502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2000≤Y＜10000</w:t>
            </w:r>
          </w:p>
        </w:tc>
        <w:tc>
          <w:tcPr>
            <w:tcW w:w="1414" w:type="dxa"/>
            <w:vAlign w:val="center"/>
          </w:tcPr>
          <w:p w14:paraId="3B4ECB8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100≤Y＜2000</w:t>
            </w:r>
          </w:p>
        </w:tc>
        <w:tc>
          <w:tcPr>
            <w:tcW w:w="984" w:type="dxa"/>
            <w:vAlign w:val="center"/>
          </w:tcPr>
          <w:p w14:paraId="0B9EE4E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0D77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04" w:type="dxa"/>
            <w:vMerge w:val="restart"/>
            <w:vAlign w:val="center"/>
          </w:tcPr>
          <w:p w14:paraId="01DA13A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信息传输业*</w:t>
            </w:r>
          </w:p>
        </w:tc>
        <w:tc>
          <w:tcPr>
            <w:tcW w:w="1530" w:type="dxa"/>
            <w:vAlign w:val="center"/>
          </w:tcPr>
          <w:p w14:paraId="030E7B2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77E731E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5D36B551">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X≥2000</w:t>
            </w:r>
          </w:p>
        </w:tc>
        <w:tc>
          <w:tcPr>
            <w:tcW w:w="1875" w:type="dxa"/>
            <w:vAlign w:val="center"/>
          </w:tcPr>
          <w:p w14:paraId="642E7D7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100≤X＜2000</w:t>
            </w:r>
          </w:p>
        </w:tc>
        <w:tc>
          <w:tcPr>
            <w:tcW w:w="1414" w:type="dxa"/>
            <w:vAlign w:val="center"/>
          </w:tcPr>
          <w:p w14:paraId="7C0DE74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10≤X＜100</w:t>
            </w:r>
          </w:p>
        </w:tc>
        <w:tc>
          <w:tcPr>
            <w:tcW w:w="984" w:type="dxa"/>
            <w:vAlign w:val="center"/>
          </w:tcPr>
          <w:p w14:paraId="0C11680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r w14:paraId="0318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604" w:type="dxa"/>
            <w:vMerge w:val="continue"/>
            <w:vAlign w:val="center"/>
          </w:tcPr>
          <w:p w14:paraId="642B3DFE">
            <w:pPr>
              <w:widowControl/>
              <w:spacing w:line="240" w:lineRule="exact"/>
              <w:jc w:val="center"/>
              <w:rPr>
                <w:rFonts w:hint="eastAsia" w:ascii="宋体" w:hAnsi="宋体" w:eastAsia="宋体" w:cs="宋体"/>
                <w:b/>
                <w:szCs w:val="21"/>
                <w:highlight w:val="none"/>
              </w:rPr>
            </w:pPr>
          </w:p>
        </w:tc>
        <w:tc>
          <w:tcPr>
            <w:tcW w:w="1530" w:type="dxa"/>
            <w:vAlign w:val="center"/>
          </w:tcPr>
          <w:p w14:paraId="63A9EED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7BE46A2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6D55FA2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Y≥100000</w:t>
            </w:r>
          </w:p>
        </w:tc>
        <w:tc>
          <w:tcPr>
            <w:tcW w:w="1875" w:type="dxa"/>
            <w:vAlign w:val="center"/>
          </w:tcPr>
          <w:p w14:paraId="1FFE74F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1000≤Y＜100000</w:t>
            </w:r>
          </w:p>
        </w:tc>
        <w:tc>
          <w:tcPr>
            <w:tcW w:w="1414" w:type="dxa"/>
            <w:vAlign w:val="center"/>
          </w:tcPr>
          <w:p w14:paraId="263DFD6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100≤Y＜1000</w:t>
            </w:r>
          </w:p>
        </w:tc>
        <w:tc>
          <w:tcPr>
            <w:tcW w:w="984" w:type="dxa"/>
            <w:vAlign w:val="center"/>
          </w:tcPr>
          <w:p w14:paraId="263BE19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69D7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04" w:type="dxa"/>
            <w:vMerge w:val="restart"/>
            <w:vAlign w:val="center"/>
          </w:tcPr>
          <w:p w14:paraId="6D9A7123">
            <w:pPr>
              <w:widowControl/>
              <w:spacing w:line="240" w:lineRule="exact"/>
              <w:jc w:val="center"/>
              <w:rPr>
                <w:rFonts w:hint="eastAsia" w:ascii="宋体" w:hAnsi="宋体" w:eastAsia="宋体" w:cs="宋体"/>
                <w:b/>
                <w:spacing w:val="-12"/>
                <w:szCs w:val="21"/>
                <w:highlight w:val="none"/>
                <w:lang w:eastAsia="zh-CN"/>
              </w:rPr>
            </w:pPr>
            <w:r>
              <w:rPr>
                <w:rFonts w:hint="eastAsia" w:ascii="宋体" w:hAnsi="宋体" w:eastAsia="宋体" w:cs="宋体"/>
                <w:b/>
                <w:spacing w:val="-12"/>
                <w:szCs w:val="21"/>
                <w:highlight w:val="none"/>
                <w:lang w:eastAsia="zh-CN"/>
              </w:rPr>
              <w:t>软件和信息技术服</w:t>
            </w:r>
            <w:r>
              <w:rPr>
                <w:rFonts w:hint="eastAsia" w:ascii="宋体" w:hAnsi="宋体" w:eastAsia="宋体" w:cs="宋体"/>
                <w:b/>
                <w:szCs w:val="21"/>
                <w:highlight w:val="none"/>
                <w:lang w:eastAsia="zh-CN"/>
              </w:rPr>
              <w:t>务业</w:t>
            </w:r>
          </w:p>
        </w:tc>
        <w:tc>
          <w:tcPr>
            <w:tcW w:w="1530" w:type="dxa"/>
            <w:vAlign w:val="center"/>
          </w:tcPr>
          <w:p w14:paraId="3D71C1A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723FB62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3B6FDA2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X≥300</w:t>
            </w:r>
          </w:p>
        </w:tc>
        <w:tc>
          <w:tcPr>
            <w:tcW w:w="1875" w:type="dxa"/>
            <w:vAlign w:val="center"/>
          </w:tcPr>
          <w:p w14:paraId="0CEA96E5">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100≤X＜300</w:t>
            </w:r>
          </w:p>
        </w:tc>
        <w:tc>
          <w:tcPr>
            <w:tcW w:w="1414" w:type="dxa"/>
            <w:vAlign w:val="center"/>
          </w:tcPr>
          <w:p w14:paraId="392B9B5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10≤X＜100</w:t>
            </w:r>
          </w:p>
        </w:tc>
        <w:tc>
          <w:tcPr>
            <w:tcW w:w="984" w:type="dxa"/>
            <w:vAlign w:val="center"/>
          </w:tcPr>
          <w:p w14:paraId="14B8F7A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r w14:paraId="24E3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continue"/>
            <w:vAlign w:val="center"/>
          </w:tcPr>
          <w:p w14:paraId="69789D34">
            <w:pPr>
              <w:widowControl/>
              <w:spacing w:line="240" w:lineRule="exact"/>
              <w:jc w:val="center"/>
              <w:rPr>
                <w:rFonts w:hint="eastAsia" w:ascii="宋体" w:hAnsi="宋体" w:eastAsia="宋体" w:cs="宋体"/>
                <w:b/>
                <w:spacing w:val="-12"/>
                <w:szCs w:val="21"/>
                <w:highlight w:val="none"/>
              </w:rPr>
            </w:pPr>
          </w:p>
        </w:tc>
        <w:tc>
          <w:tcPr>
            <w:tcW w:w="1530" w:type="dxa"/>
            <w:vAlign w:val="center"/>
          </w:tcPr>
          <w:p w14:paraId="0303CDE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6101CFE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03C6110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Y≥10000</w:t>
            </w:r>
          </w:p>
        </w:tc>
        <w:tc>
          <w:tcPr>
            <w:tcW w:w="1875" w:type="dxa"/>
            <w:vAlign w:val="center"/>
          </w:tcPr>
          <w:p w14:paraId="71773F2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1000≤Y＜10000</w:t>
            </w:r>
          </w:p>
        </w:tc>
        <w:tc>
          <w:tcPr>
            <w:tcW w:w="1414" w:type="dxa"/>
            <w:vAlign w:val="center"/>
          </w:tcPr>
          <w:p w14:paraId="5DEAE354">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50≤Y＜1000</w:t>
            </w:r>
          </w:p>
        </w:tc>
        <w:tc>
          <w:tcPr>
            <w:tcW w:w="984" w:type="dxa"/>
            <w:vAlign w:val="center"/>
          </w:tcPr>
          <w:p w14:paraId="0972D8F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Y＜50</w:t>
            </w:r>
          </w:p>
        </w:tc>
      </w:tr>
      <w:tr w14:paraId="6851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04" w:type="dxa"/>
            <w:vMerge w:val="restart"/>
            <w:vAlign w:val="center"/>
          </w:tcPr>
          <w:p w14:paraId="048C495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房地产开发经营</w:t>
            </w:r>
          </w:p>
        </w:tc>
        <w:tc>
          <w:tcPr>
            <w:tcW w:w="1530" w:type="dxa"/>
            <w:vAlign w:val="center"/>
          </w:tcPr>
          <w:p w14:paraId="7D13459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18125BB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57D6B0A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Y≥200000</w:t>
            </w:r>
          </w:p>
        </w:tc>
        <w:tc>
          <w:tcPr>
            <w:tcW w:w="1875" w:type="dxa"/>
            <w:vAlign w:val="center"/>
          </w:tcPr>
          <w:p w14:paraId="36E5D66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1000≤Y＜200000</w:t>
            </w:r>
          </w:p>
        </w:tc>
        <w:tc>
          <w:tcPr>
            <w:tcW w:w="1414" w:type="dxa"/>
            <w:vAlign w:val="center"/>
          </w:tcPr>
          <w:p w14:paraId="0D93621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100≤Y＜1000</w:t>
            </w:r>
          </w:p>
        </w:tc>
        <w:tc>
          <w:tcPr>
            <w:tcW w:w="984" w:type="dxa"/>
            <w:vAlign w:val="center"/>
          </w:tcPr>
          <w:p w14:paraId="4796820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Y＜100</w:t>
            </w:r>
          </w:p>
        </w:tc>
      </w:tr>
      <w:tr w14:paraId="314E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04" w:type="dxa"/>
            <w:vMerge w:val="continue"/>
            <w:vAlign w:val="center"/>
          </w:tcPr>
          <w:p w14:paraId="3727D7B6">
            <w:pPr>
              <w:widowControl/>
              <w:spacing w:line="240" w:lineRule="exact"/>
              <w:jc w:val="center"/>
              <w:rPr>
                <w:rFonts w:hint="eastAsia" w:ascii="宋体" w:hAnsi="宋体" w:eastAsia="宋体" w:cs="宋体"/>
                <w:b/>
                <w:szCs w:val="21"/>
                <w:highlight w:val="none"/>
              </w:rPr>
            </w:pPr>
          </w:p>
        </w:tc>
        <w:tc>
          <w:tcPr>
            <w:tcW w:w="1530" w:type="dxa"/>
            <w:vAlign w:val="center"/>
          </w:tcPr>
          <w:p w14:paraId="26C5CB3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资产总额(Z)</w:t>
            </w:r>
          </w:p>
        </w:tc>
        <w:tc>
          <w:tcPr>
            <w:tcW w:w="780" w:type="dxa"/>
            <w:vAlign w:val="center"/>
          </w:tcPr>
          <w:p w14:paraId="4B38FC96">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6F85B1EC">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Z≥10000</w:t>
            </w:r>
          </w:p>
        </w:tc>
        <w:tc>
          <w:tcPr>
            <w:tcW w:w="1875" w:type="dxa"/>
            <w:vAlign w:val="center"/>
          </w:tcPr>
          <w:p w14:paraId="465E278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5000≤Z＜10000</w:t>
            </w:r>
          </w:p>
        </w:tc>
        <w:tc>
          <w:tcPr>
            <w:tcW w:w="1414" w:type="dxa"/>
            <w:vAlign w:val="center"/>
          </w:tcPr>
          <w:p w14:paraId="6B780D3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2000≤Z＜5000</w:t>
            </w:r>
          </w:p>
        </w:tc>
        <w:tc>
          <w:tcPr>
            <w:tcW w:w="984" w:type="dxa"/>
            <w:vAlign w:val="center"/>
          </w:tcPr>
          <w:p w14:paraId="21C6161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Z＜2000</w:t>
            </w:r>
          </w:p>
        </w:tc>
      </w:tr>
      <w:tr w14:paraId="7F46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04" w:type="dxa"/>
            <w:vMerge w:val="restart"/>
            <w:vAlign w:val="center"/>
          </w:tcPr>
          <w:p w14:paraId="50954F2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物业管理</w:t>
            </w:r>
          </w:p>
        </w:tc>
        <w:tc>
          <w:tcPr>
            <w:tcW w:w="1530" w:type="dxa"/>
            <w:vAlign w:val="center"/>
          </w:tcPr>
          <w:p w14:paraId="536A926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4550050F">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10CC1ED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X≥1000</w:t>
            </w:r>
          </w:p>
        </w:tc>
        <w:tc>
          <w:tcPr>
            <w:tcW w:w="1875" w:type="dxa"/>
            <w:vAlign w:val="center"/>
          </w:tcPr>
          <w:p w14:paraId="5F21BB5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300≤X＜1000</w:t>
            </w:r>
          </w:p>
        </w:tc>
        <w:tc>
          <w:tcPr>
            <w:tcW w:w="1414" w:type="dxa"/>
            <w:vAlign w:val="center"/>
          </w:tcPr>
          <w:p w14:paraId="44670BE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100≤X＜300</w:t>
            </w:r>
          </w:p>
        </w:tc>
        <w:tc>
          <w:tcPr>
            <w:tcW w:w="984" w:type="dxa"/>
            <w:vAlign w:val="center"/>
          </w:tcPr>
          <w:p w14:paraId="42B9B97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X＜100</w:t>
            </w:r>
          </w:p>
        </w:tc>
      </w:tr>
      <w:tr w14:paraId="6261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604" w:type="dxa"/>
            <w:vMerge w:val="continue"/>
            <w:vAlign w:val="center"/>
          </w:tcPr>
          <w:p w14:paraId="20FD1A31">
            <w:pPr>
              <w:widowControl/>
              <w:spacing w:line="240" w:lineRule="exact"/>
              <w:jc w:val="center"/>
              <w:rPr>
                <w:rFonts w:hint="eastAsia" w:ascii="宋体" w:hAnsi="宋体" w:eastAsia="宋体" w:cs="宋体"/>
                <w:b/>
                <w:szCs w:val="21"/>
                <w:highlight w:val="none"/>
              </w:rPr>
            </w:pPr>
          </w:p>
        </w:tc>
        <w:tc>
          <w:tcPr>
            <w:tcW w:w="1530" w:type="dxa"/>
            <w:vAlign w:val="center"/>
          </w:tcPr>
          <w:p w14:paraId="3452B78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营业收入(Y)</w:t>
            </w:r>
          </w:p>
        </w:tc>
        <w:tc>
          <w:tcPr>
            <w:tcW w:w="780" w:type="dxa"/>
            <w:vAlign w:val="center"/>
          </w:tcPr>
          <w:p w14:paraId="60455E90">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25BFF7C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Y≥5000</w:t>
            </w:r>
          </w:p>
        </w:tc>
        <w:tc>
          <w:tcPr>
            <w:tcW w:w="1875" w:type="dxa"/>
            <w:vAlign w:val="center"/>
          </w:tcPr>
          <w:p w14:paraId="54731AF3">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1000≤Y＜5000</w:t>
            </w:r>
          </w:p>
        </w:tc>
        <w:tc>
          <w:tcPr>
            <w:tcW w:w="1414" w:type="dxa"/>
            <w:vAlign w:val="center"/>
          </w:tcPr>
          <w:p w14:paraId="77BB4E7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500≤Y＜1000</w:t>
            </w:r>
          </w:p>
        </w:tc>
        <w:tc>
          <w:tcPr>
            <w:tcW w:w="984" w:type="dxa"/>
            <w:vAlign w:val="center"/>
          </w:tcPr>
          <w:p w14:paraId="7E3843D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Y＜500</w:t>
            </w:r>
          </w:p>
        </w:tc>
      </w:tr>
      <w:tr w14:paraId="51ED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restart"/>
            <w:vAlign w:val="center"/>
          </w:tcPr>
          <w:p w14:paraId="58D47B5E">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租赁和商务服务业</w:t>
            </w:r>
          </w:p>
        </w:tc>
        <w:tc>
          <w:tcPr>
            <w:tcW w:w="1530" w:type="dxa"/>
            <w:vAlign w:val="center"/>
          </w:tcPr>
          <w:p w14:paraId="69A809A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0426281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2DEDB91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X≥300</w:t>
            </w:r>
          </w:p>
        </w:tc>
        <w:tc>
          <w:tcPr>
            <w:tcW w:w="1875" w:type="dxa"/>
            <w:vAlign w:val="center"/>
          </w:tcPr>
          <w:p w14:paraId="655FE361">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100≤X＜300</w:t>
            </w:r>
          </w:p>
        </w:tc>
        <w:tc>
          <w:tcPr>
            <w:tcW w:w="1414" w:type="dxa"/>
            <w:vAlign w:val="center"/>
          </w:tcPr>
          <w:p w14:paraId="4974A6D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10≤X＜100</w:t>
            </w:r>
          </w:p>
        </w:tc>
        <w:tc>
          <w:tcPr>
            <w:tcW w:w="984" w:type="dxa"/>
            <w:vAlign w:val="center"/>
          </w:tcPr>
          <w:p w14:paraId="73ED7285">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r w14:paraId="7B57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04" w:type="dxa"/>
            <w:vMerge w:val="continue"/>
            <w:vAlign w:val="center"/>
          </w:tcPr>
          <w:p w14:paraId="017FE72E">
            <w:pPr>
              <w:widowControl/>
              <w:spacing w:line="240" w:lineRule="exact"/>
              <w:jc w:val="center"/>
              <w:rPr>
                <w:rFonts w:hint="eastAsia" w:ascii="宋体" w:hAnsi="宋体" w:eastAsia="宋体" w:cs="宋体"/>
                <w:b/>
                <w:szCs w:val="21"/>
                <w:highlight w:val="none"/>
              </w:rPr>
            </w:pPr>
          </w:p>
        </w:tc>
        <w:tc>
          <w:tcPr>
            <w:tcW w:w="1530" w:type="dxa"/>
            <w:vAlign w:val="center"/>
          </w:tcPr>
          <w:p w14:paraId="4FD11BD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资产总额(Z)</w:t>
            </w:r>
          </w:p>
        </w:tc>
        <w:tc>
          <w:tcPr>
            <w:tcW w:w="780" w:type="dxa"/>
            <w:vAlign w:val="center"/>
          </w:tcPr>
          <w:p w14:paraId="6DF15D3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万元</w:t>
            </w:r>
          </w:p>
        </w:tc>
        <w:tc>
          <w:tcPr>
            <w:tcW w:w="1170" w:type="dxa"/>
            <w:vAlign w:val="center"/>
          </w:tcPr>
          <w:p w14:paraId="3506B5C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Z≥120000</w:t>
            </w:r>
          </w:p>
        </w:tc>
        <w:tc>
          <w:tcPr>
            <w:tcW w:w="1875" w:type="dxa"/>
            <w:vAlign w:val="center"/>
          </w:tcPr>
          <w:p w14:paraId="1E728B03">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8000≤Z＜120000</w:t>
            </w:r>
          </w:p>
        </w:tc>
        <w:tc>
          <w:tcPr>
            <w:tcW w:w="1414" w:type="dxa"/>
            <w:vAlign w:val="center"/>
          </w:tcPr>
          <w:p w14:paraId="4CC1929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100≤Z＜8000</w:t>
            </w:r>
          </w:p>
        </w:tc>
        <w:tc>
          <w:tcPr>
            <w:tcW w:w="984" w:type="dxa"/>
            <w:vAlign w:val="center"/>
          </w:tcPr>
          <w:p w14:paraId="69AFC9CA">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Z＜100</w:t>
            </w:r>
          </w:p>
        </w:tc>
      </w:tr>
      <w:tr w14:paraId="2A45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4" w:type="dxa"/>
            <w:vAlign w:val="center"/>
          </w:tcPr>
          <w:p w14:paraId="09968A57">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其他未列明行业*</w:t>
            </w:r>
          </w:p>
        </w:tc>
        <w:tc>
          <w:tcPr>
            <w:tcW w:w="1530" w:type="dxa"/>
            <w:vAlign w:val="center"/>
          </w:tcPr>
          <w:p w14:paraId="01CDA562">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从业人员(X)</w:t>
            </w:r>
          </w:p>
        </w:tc>
        <w:tc>
          <w:tcPr>
            <w:tcW w:w="780" w:type="dxa"/>
            <w:vAlign w:val="center"/>
          </w:tcPr>
          <w:p w14:paraId="0E922BE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人</w:t>
            </w:r>
          </w:p>
        </w:tc>
        <w:tc>
          <w:tcPr>
            <w:tcW w:w="1170" w:type="dxa"/>
            <w:vAlign w:val="center"/>
          </w:tcPr>
          <w:p w14:paraId="523D7709">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X≥300</w:t>
            </w:r>
          </w:p>
        </w:tc>
        <w:tc>
          <w:tcPr>
            <w:tcW w:w="1875" w:type="dxa"/>
            <w:vAlign w:val="center"/>
          </w:tcPr>
          <w:p w14:paraId="1CC05E42">
            <w:pPr>
              <w:widowControl/>
              <w:spacing w:line="240" w:lineRule="exact"/>
              <w:ind w:left="21" w:leftChars="-51" w:hanging="133" w:hangingChars="60"/>
              <w:jc w:val="center"/>
              <w:rPr>
                <w:rFonts w:hint="eastAsia" w:ascii="宋体" w:hAnsi="宋体" w:eastAsia="宋体" w:cs="宋体"/>
                <w:b/>
                <w:szCs w:val="21"/>
                <w:highlight w:val="none"/>
              </w:rPr>
            </w:pPr>
            <w:r>
              <w:rPr>
                <w:rFonts w:hint="eastAsia" w:ascii="宋体" w:hAnsi="宋体" w:eastAsia="宋体" w:cs="宋体"/>
                <w:b/>
                <w:szCs w:val="21"/>
                <w:highlight w:val="none"/>
              </w:rPr>
              <w:t>100≤X＜300</w:t>
            </w:r>
          </w:p>
        </w:tc>
        <w:tc>
          <w:tcPr>
            <w:tcW w:w="1414" w:type="dxa"/>
            <w:vAlign w:val="center"/>
          </w:tcPr>
          <w:p w14:paraId="536135D8">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10≤X＜100</w:t>
            </w:r>
          </w:p>
        </w:tc>
        <w:tc>
          <w:tcPr>
            <w:tcW w:w="984" w:type="dxa"/>
            <w:vAlign w:val="center"/>
          </w:tcPr>
          <w:p w14:paraId="1A61264B">
            <w:pPr>
              <w:widowControl/>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X＜10</w:t>
            </w:r>
          </w:p>
        </w:tc>
      </w:tr>
    </w:tbl>
    <w:p w14:paraId="3EEAD16C">
      <w:pPr>
        <w:widowControl/>
        <w:spacing w:line="288" w:lineRule="auto"/>
        <w:rPr>
          <w:rFonts w:hint="eastAsia" w:ascii="宋体" w:hAnsi="宋体" w:eastAsia="宋体" w:cs="宋体"/>
          <w:spacing w:val="8"/>
          <w:szCs w:val="21"/>
          <w:highlight w:val="none"/>
        </w:rPr>
      </w:pPr>
      <w:r>
        <w:rPr>
          <w:rFonts w:hint="eastAsia" w:ascii="宋体" w:hAnsi="宋体" w:eastAsia="宋体" w:cs="宋体"/>
          <w:spacing w:val="8"/>
          <w:szCs w:val="21"/>
          <w:highlight w:val="none"/>
        </w:rPr>
        <w:t>说明：</w:t>
      </w:r>
    </w:p>
    <w:p w14:paraId="308C7D70">
      <w:pPr>
        <w:widowControl/>
        <w:spacing w:line="288" w:lineRule="auto"/>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　　1.大型、中型和小型企业须同时满足所列指标的下限，否则下划一档；微型企业只须满足所列指标中的一项即可。</w:t>
      </w:r>
    </w:p>
    <w:p w14:paraId="60F76FA3">
      <w:pPr>
        <w:widowControl/>
        <w:spacing w:line="288" w:lineRule="auto"/>
        <w:ind w:firstLine="452"/>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E8C7DE">
      <w:pPr>
        <w:widowControl/>
        <w:spacing w:line="288" w:lineRule="auto"/>
        <w:ind w:firstLine="452"/>
        <w:rPr>
          <w:rFonts w:hint="eastAsia" w:ascii="宋体" w:hAnsi="宋体" w:eastAsia="宋体" w:cs="宋体"/>
          <w:spacing w:val="8"/>
          <w:szCs w:val="21"/>
          <w:highlight w:val="none"/>
        </w:rPr>
      </w:pPr>
      <w:r>
        <w:rPr>
          <w:rFonts w:hint="eastAsia" w:ascii="宋体" w:hAnsi="宋体" w:eastAsia="宋体" w:cs="宋体"/>
          <w:spacing w:val="8"/>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spacing w:val="8"/>
          <w:szCs w:val="21"/>
          <w:highlight w:val="none"/>
        </w:rPr>
        <w:t>（3）资产总额，采用资产总计代替。</w:t>
      </w:r>
    </w:p>
    <w:p w14:paraId="21C8E28F">
      <w:pPr>
        <w:rPr>
          <w:rFonts w:hint="eastAsia" w:ascii="宋体" w:hAnsi="宋体" w:eastAsia="宋体" w:cs="宋体"/>
          <w:szCs w:val="21"/>
          <w:highlight w:val="none"/>
        </w:rPr>
      </w:pPr>
    </w:p>
    <w:p w14:paraId="29F2034C">
      <w:pPr>
        <w:rPr>
          <w:rFonts w:hint="eastAsia" w:ascii="宋体" w:hAnsi="宋体" w:eastAsia="宋体" w:cs="宋体"/>
          <w:szCs w:val="21"/>
          <w:highlight w:val="none"/>
        </w:rPr>
      </w:pPr>
    </w:p>
    <w:p w14:paraId="13B6AD54">
      <w:pPr>
        <w:pStyle w:val="23"/>
        <w:rPr>
          <w:rFonts w:hint="eastAsia" w:ascii="宋体" w:hAnsi="宋体" w:eastAsia="宋体" w:cs="宋体"/>
          <w:b/>
          <w:color w:val="000000"/>
          <w:sz w:val="21"/>
          <w:highlight w:val="none"/>
        </w:rPr>
      </w:pPr>
    </w:p>
    <w:p w14:paraId="063588DA">
      <w:pPr>
        <w:pStyle w:val="11"/>
        <w:rPr>
          <w:rFonts w:hint="eastAsia" w:ascii="宋体" w:hAnsi="宋体" w:eastAsia="宋体" w:cs="宋体"/>
          <w:color w:val="000000" w:themeColor="text1"/>
          <w:highlight w:val="none"/>
          <w14:textFill>
            <w14:solidFill>
              <w14:schemeClr w14:val="tx1"/>
            </w14:solidFill>
          </w14:textFill>
        </w:rPr>
      </w:pPr>
    </w:p>
    <w:sectPr>
      <w:footerReference r:id="rId10" w:type="default"/>
      <w:pgSz w:w="12240" w:h="15840"/>
      <w:pgMar w:top="1400" w:right="1720" w:bottom="1120" w:left="1720" w:header="0" w:footer="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8C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YaHei">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E757">
    <w:pPr>
      <w:pStyle w:val="1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35B438">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7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aGw8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m1V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6aGw8oBAACcAwAADgAAAAAAAAABACAAAAAeAQAAZHJzL2Uyb0Rv&#10;Yy54bWxQSwUGAAAAAAYABgBZAQAAWgUAAAAA&#10;">
              <v:fill on="f" focussize="0,0"/>
              <v:stroke on="f"/>
              <v:imagedata o:title=""/>
              <o:lock v:ext="edit" aspectratio="f"/>
              <v:textbox inset="0mm,0mm,0mm,0mm" style="mso-fit-shape-to-text:t;">
                <w:txbxContent>
                  <w:p w14:paraId="6135B438">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E8B6">
    <w:pPr>
      <w:pStyle w:val="1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07BB2">
                          <w:pPr>
                            <w:pStyle w:val="18"/>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07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z89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ihx3OLAL9+/XX78uvz8SpbV&#10;6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jz89coBAACcAwAADgAAAAAAAAABACAAAAAeAQAAZHJzL2Uyb0Rv&#10;Yy54bWxQSwUGAAAAAAYABgBZAQAAWgUAAAAA&#10;">
              <v:fill on="f" focussize="0,0"/>
              <v:stroke on="f"/>
              <v:imagedata o:title=""/>
              <o:lock v:ext="edit" aspectratio="f"/>
              <v:textbox inset="0mm,0mm,0mm,0mm" style="mso-fit-shape-to-text:t;">
                <w:txbxContent>
                  <w:p w14:paraId="58507BB2">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4DE9">
    <w:pPr>
      <w:pStyle w:val="11"/>
      <w:spacing w:line="14" w:lineRule="auto"/>
      <w:rPr>
        <w:sz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63D45">
                          <w:pPr>
                            <w:pStyle w:val="18"/>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7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MGM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ylx3OLAL9+/XX78uvz8SpbV&#10;q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q+MGMoBAACcAwAADgAAAAAAAAABACAAAAAeAQAAZHJzL2Uyb0Rv&#10;Yy54bWxQSwUGAAAAAAYABgBZAQAAWgUAAAAA&#10;">
              <v:fill on="f" focussize="0,0"/>
              <v:stroke on="f"/>
              <v:imagedata o:title=""/>
              <o:lock v:ext="edit" aspectratio="f"/>
              <v:textbox inset="0mm,0mm,0mm,0mm" style="mso-fit-shape-to-text:t;">
                <w:txbxContent>
                  <w:p w14:paraId="3D663D45">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9ADC">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507A8">
                          <w:pPr>
                            <w:pStyle w:val="18"/>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07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xE9MsBAACc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tuGPqfEcYsDv3z/dvnx6/LzK1lW&#10;r15k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AcRPTLAQAAnAMAAA4AAAAAAAAAAQAgAAAAHgEAAGRycy9lMm9E&#10;b2MueG1sUEsFBgAAAAAGAAYAWQEAAFsFAAAAAA==&#10;">
              <v:fill on="f" focussize="0,0"/>
              <v:stroke on="f"/>
              <v:imagedata o:title=""/>
              <o:lock v:ext="edit" aspectratio="f"/>
              <v:textbox inset="0mm,0mm,0mm,0mm" style="mso-fit-shape-to-text:t;">
                <w:txbxContent>
                  <w:p w14:paraId="027507A8">
                    <w:pPr>
                      <w:pStyle w:val="1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39EC">
    <w:pPr>
      <w:pStyle w:val="1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49F37">
                          <w:pPr>
                            <w:pStyle w:val="18"/>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t5dMsBAACcAwAADgAAAGRycy9lMm9Eb2MueG1srVPNjtMwEL4j8Q6W&#10;79RpJ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1lW&#10;r2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ibeXTLAQAAnAMAAA4AAAAAAAAAAQAgAAAAHgEAAGRycy9lMm9E&#10;b2MueG1sUEsFBgAAAAAGAAYAWQEAAFsFAAAAAA==&#10;">
              <v:fill on="f" focussize="0,0"/>
              <v:stroke on="f"/>
              <v:imagedata o:title=""/>
              <o:lock v:ext="edit" aspectratio="f"/>
              <v:textbox inset="0mm,0mm,0mm,0mm" style="mso-fit-shape-to-text:t;">
                <w:txbxContent>
                  <w:p w14:paraId="0BE49F37">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0ACB">
    <w:pPr>
      <w:pStyle w:val="1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A84B0D">
                          <w:pPr>
                            <w:pStyle w:val="18"/>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07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QEDQsoBAACcAwAADgAAAAAAAAABACAAAAAeAQAAZHJzL2Uyb0Rv&#10;Yy54bWxQSwUGAAAAAAYABgBZAQAAWgUAAAAA&#10;">
              <v:fill on="f" focussize="0,0"/>
              <v:stroke on="f"/>
              <v:imagedata o:title=""/>
              <o:lock v:ext="edit" aspectratio="f"/>
              <v:textbox inset="0mm,0mm,0mm,0mm" style="mso-fit-shape-to-text:t;">
                <w:txbxContent>
                  <w:p w14:paraId="63A84B0D">
                    <w:pPr>
                      <w:pStyle w:val="1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61C6">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17AEB1">
                          <w:pPr>
                            <w:pStyle w:val="18"/>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107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G66XXLAQAAnAMAAA4AAAAAAAAAAQAgAAAAHgEAAGRycy9lMm9E&#10;b2MueG1sUEsFBgAAAAAGAAYAWQEAAFsFAAAAAA==&#10;">
              <v:fill on="f" focussize="0,0"/>
              <v:stroke on="f"/>
              <v:imagedata o:title=""/>
              <o:lock v:ext="edit" aspectratio="f"/>
              <v:textbox inset="0mm,0mm,0mm,0mm" style="mso-fit-shape-to-text:t;">
                <w:txbxContent>
                  <w:p w14:paraId="4D17AEB1">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991F">
    <w:pPr>
      <w:pStyle w:val="11"/>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19487">
                          <w:pPr>
                            <w:pStyle w:val="18"/>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107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w098oBAACc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OHbHLQ788v3b5cevy8+vZFm9&#10;ep0V6gPUmHgXMDUNb/2AezP7AZ2Z+KCizV+kRDCO+p6v+sohEZEfrVfrdYUhgbH5gvjs4XmIkN5J&#10;b0k2GhpxgEVXfvoAaUydU3I152+1MWWIxv3lQMzsYbn3scdspWE/TIT2vj0jnx5n31CHq06Jee9Q&#10;2rwmsxFnYz8bxxD1oSt7lOtBeHNM2ETpLVcYYafCOLTCblqwvBV/3kvWw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Fw098oBAACcAwAADgAAAAAAAAABACAAAAAeAQAAZHJzL2Uyb0Rv&#10;Yy54bWxQSwUGAAAAAAYABgBZAQAAWgUAAAAA&#10;">
              <v:fill on="f" focussize="0,0"/>
              <v:stroke on="f"/>
              <v:imagedata o:title=""/>
              <o:lock v:ext="edit" aspectratio="f"/>
              <v:textbox inset="0mm,0mm,0mm,0mm" style="mso-fit-shape-to-text:t;">
                <w:txbxContent>
                  <w:p w14:paraId="5B219487">
                    <w:pPr>
                      <w:pStyle w:val="1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07A7C"/>
    <w:multiLevelType w:val="singleLevel"/>
    <w:tmpl w:val="9C307A7C"/>
    <w:lvl w:ilvl="0" w:tentative="0">
      <w:start w:val="1"/>
      <w:numFmt w:val="decimal"/>
      <w:suff w:val="space"/>
      <w:lvlText w:val="%1."/>
      <w:lvlJc w:val="left"/>
    </w:lvl>
  </w:abstractNum>
  <w:abstractNum w:abstractNumId="1">
    <w:nsid w:val="EFF87F10"/>
    <w:multiLevelType w:val="singleLevel"/>
    <w:tmpl w:val="EFF87F10"/>
    <w:lvl w:ilvl="0" w:tentative="0">
      <w:start w:val="1"/>
      <w:numFmt w:val="decimal"/>
      <w:suff w:val="nothing"/>
      <w:lvlText w:val="%1．"/>
      <w:lvlJc w:val="left"/>
      <w:pPr>
        <w:ind w:left="0" w:firstLine="400"/>
      </w:pPr>
      <w:rPr>
        <w:rFonts w:hint="default"/>
      </w:rPr>
    </w:lvl>
  </w:abstractNum>
  <w:abstractNum w:abstractNumId="2">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F58266"/>
    <w:multiLevelType w:val="multilevel"/>
    <w:tmpl w:val="37F58266"/>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Y2UwMWRmMDk3NGQ1YjkzZTExMjE1NWRjMGNmYzIifQ=="/>
  </w:docVars>
  <w:rsids>
    <w:rsidRoot w:val="000553E1"/>
    <w:rsid w:val="0000325C"/>
    <w:rsid w:val="000553E1"/>
    <w:rsid w:val="00096D38"/>
    <w:rsid w:val="001325A7"/>
    <w:rsid w:val="00136BA4"/>
    <w:rsid w:val="00141818"/>
    <w:rsid w:val="001D346D"/>
    <w:rsid w:val="003D7494"/>
    <w:rsid w:val="004353A5"/>
    <w:rsid w:val="00547B63"/>
    <w:rsid w:val="008A5B08"/>
    <w:rsid w:val="008E3C88"/>
    <w:rsid w:val="009250A7"/>
    <w:rsid w:val="00A313CA"/>
    <w:rsid w:val="00A56262"/>
    <w:rsid w:val="00B706F1"/>
    <w:rsid w:val="00B74B5B"/>
    <w:rsid w:val="00C70069"/>
    <w:rsid w:val="00D53934"/>
    <w:rsid w:val="00DC6059"/>
    <w:rsid w:val="00E131B1"/>
    <w:rsid w:val="00EB1802"/>
    <w:rsid w:val="00ED3A1B"/>
    <w:rsid w:val="00F116B7"/>
    <w:rsid w:val="00FA3566"/>
    <w:rsid w:val="00FC097A"/>
    <w:rsid w:val="01120A55"/>
    <w:rsid w:val="01784A5B"/>
    <w:rsid w:val="01EF2811"/>
    <w:rsid w:val="0260530A"/>
    <w:rsid w:val="028B38C4"/>
    <w:rsid w:val="02F474A0"/>
    <w:rsid w:val="03271916"/>
    <w:rsid w:val="0370464D"/>
    <w:rsid w:val="03A82039"/>
    <w:rsid w:val="03B07078"/>
    <w:rsid w:val="04510922"/>
    <w:rsid w:val="04881142"/>
    <w:rsid w:val="04A94837"/>
    <w:rsid w:val="04C96295"/>
    <w:rsid w:val="05A6611C"/>
    <w:rsid w:val="05C41B83"/>
    <w:rsid w:val="05E067BA"/>
    <w:rsid w:val="065B6852"/>
    <w:rsid w:val="066A68AC"/>
    <w:rsid w:val="076D5A73"/>
    <w:rsid w:val="07B16A0B"/>
    <w:rsid w:val="08542B63"/>
    <w:rsid w:val="08590FDA"/>
    <w:rsid w:val="08591B53"/>
    <w:rsid w:val="08936892"/>
    <w:rsid w:val="099E0166"/>
    <w:rsid w:val="09AF1F6E"/>
    <w:rsid w:val="09CB4812"/>
    <w:rsid w:val="09D97AC6"/>
    <w:rsid w:val="0A080B0E"/>
    <w:rsid w:val="0A622F41"/>
    <w:rsid w:val="0AF00197"/>
    <w:rsid w:val="0B247692"/>
    <w:rsid w:val="0B3905D0"/>
    <w:rsid w:val="0B3B0714"/>
    <w:rsid w:val="0BA37CBF"/>
    <w:rsid w:val="0C1C5017"/>
    <w:rsid w:val="0C230DF6"/>
    <w:rsid w:val="0C5E5C76"/>
    <w:rsid w:val="0C6236CC"/>
    <w:rsid w:val="0CA02206"/>
    <w:rsid w:val="0CBB1FB4"/>
    <w:rsid w:val="0CE74E83"/>
    <w:rsid w:val="0D8B4F13"/>
    <w:rsid w:val="0D8C0C48"/>
    <w:rsid w:val="0DE81223"/>
    <w:rsid w:val="0E012EC8"/>
    <w:rsid w:val="0E1B6695"/>
    <w:rsid w:val="0E346909"/>
    <w:rsid w:val="0E5D7708"/>
    <w:rsid w:val="0E69618C"/>
    <w:rsid w:val="0E890FFF"/>
    <w:rsid w:val="0ED95B03"/>
    <w:rsid w:val="0F130CDE"/>
    <w:rsid w:val="0F28462B"/>
    <w:rsid w:val="0F6E7E6B"/>
    <w:rsid w:val="0FAF439F"/>
    <w:rsid w:val="0FF041A1"/>
    <w:rsid w:val="1022046A"/>
    <w:rsid w:val="102A2753"/>
    <w:rsid w:val="109E4BD3"/>
    <w:rsid w:val="1111121D"/>
    <w:rsid w:val="115B0BCD"/>
    <w:rsid w:val="115C00FD"/>
    <w:rsid w:val="11697D1A"/>
    <w:rsid w:val="11773AE5"/>
    <w:rsid w:val="117C0EEA"/>
    <w:rsid w:val="1182652A"/>
    <w:rsid w:val="11C22744"/>
    <w:rsid w:val="121D7DCD"/>
    <w:rsid w:val="12655CC4"/>
    <w:rsid w:val="12861041"/>
    <w:rsid w:val="12893180"/>
    <w:rsid w:val="12A960F8"/>
    <w:rsid w:val="12DE3FFF"/>
    <w:rsid w:val="12EE78DC"/>
    <w:rsid w:val="131B5635"/>
    <w:rsid w:val="1384217A"/>
    <w:rsid w:val="139A4016"/>
    <w:rsid w:val="13A10F7E"/>
    <w:rsid w:val="13B16D6B"/>
    <w:rsid w:val="140317C8"/>
    <w:rsid w:val="14351742"/>
    <w:rsid w:val="144D6A10"/>
    <w:rsid w:val="148145DA"/>
    <w:rsid w:val="150032B5"/>
    <w:rsid w:val="150778A5"/>
    <w:rsid w:val="15185E5C"/>
    <w:rsid w:val="15705100"/>
    <w:rsid w:val="15720594"/>
    <w:rsid w:val="157C636D"/>
    <w:rsid w:val="15EE3762"/>
    <w:rsid w:val="161F262E"/>
    <w:rsid w:val="16605E01"/>
    <w:rsid w:val="167650F9"/>
    <w:rsid w:val="169528F0"/>
    <w:rsid w:val="169C509B"/>
    <w:rsid w:val="16A4086E"/>
    <w:rsid w:val="16F91DF6"/>
    <w:rsid w:val="171A0648"/>
    <w:rsid w:val="171B6BE7"/>
    <w:rsid w:val="172A0B42"/>
    <w:rsid w:val="175372AA"/>
    <w:rsid w:val="17771301"/>
    <w:rsid w:val="185A196E"/>
    <w:rsid w:val="18847E48"/>
    <w:rsid w:val="18944E1F"/>
    <w:rsid w:val="18A07991"/>
    <w:rsid w:val="19120228"/>
    <w:rsid w:val="192E139F"/>
    <w:rsid w:val="19450761"/>
    <w:rsid w:val="19535978"/>
    <w:rsid w:val="19871009"/>
    <w:rsid w:val="1B1E4925"/>
    <w:rsid w:val="1B421857"/>
    <w:rsid w:val="1B740D26"/>
    <w:rsid w:val="1C2A3082"/>
    <w:rsid w:val="1C743D2D"/>
    <w:rsid w:val="1C8D0562"/>
    <w:rsid w:val="1C9169C6"/>
    <w:rsid w:val="1CC436A8"/>
    <w:rsid w:val="1CC90A05"/>
    <w:rsid w:val="1CF163A7"/>
    <w:rsid w:val="1CF5743D"/>
    <w:rsid w:val="1D017183"/>
    <w:rsid w:val="1D045A6C"/>
    <w:rsid w:val="1D275C80"/>
    <w:rsid w:val="1D864D41"/>
    <w:rsid w:val="1D9B0E47"/>
    <w:rsid w:val="1DA51BBA"/>
    <w:rsid w:val="1E1F5612"/>
    <w:rsid w:val="1E440569"/>
    <w:rsid w:val="1E6F1A63"/>
    <w:rsid w:val="1E824E80"/>
    <w:rsid w:val="1E8255ED"/>
    <w:rsid w:val="1E9C6F49"/>
    <w:rsid w:val="1EAB0F03"/>
    <w:rsid w:val="1EF74148"/>
    <w:rsid w:val="1F5E41C7"/>
    <w:rsid w:val="1F767332"/>
    <w:rsid w:val="1FAD4807"/>
    <w:rsid w:val="1FC24976"/>
    <w:rsid w:val="205C16B1"/>
    <w:rsid w:val="2079293B"/>
    <w:rsid w:val="20E65186"/>
    <w:rsid w:val="20E96173"/>
    <w:rsid w:val="210B1AA8"/>
    <w:rsid w:val="21211146"/>
    <w:rsid w:val="215A3D1A"/>
    <w:rsid w:val="21A47654"/>
    <w:rsid w:val="21AB746C"/>
    <w:rsid w:val="21BA4E64"/>
    <w:rsid w:val="220F5F8B"/>
    <w:rsid w:val="223D1F97"/>
    <w:rsid w:val="229810D1"/>
    <w:rsid w:val="22A34CB2"/>
    <w:rsid w:val="22BB548D"/>
    <w:rsid w:val="22D430BB"/>
    <w:rsid w:val="22E65370"/>
    <w:rsid w:val="22FB5F87"/>
    <w:rsid w:val="23203639"/>
    <w:rsid w:val="235416BB"/>
    <w:rsid w:val="236C0269"/>
    <w:rsid w:val="237E5F3B"/>
    <w:rsid w:val="237F74F1"/>
    <w:rsid w:val="23972FBF"/>
    <w:rsid w:val="23BF04A2"/>
    <w:rsid w:val="24354C79"/>
    <w:rsid w:val="2471715E"/>
    <w:rsid w:val="24844A70"/>
    <w:rsid w:val="25464514"/>
    <w:rsid w:val="25715DF1"/>
    <w:rsid w:val="25BA4574"/>
    <w:rsid w:val="26020289"/>
    <w:rsid w:val="26107BDA"/>
    <w:rsid w:val="26330EC1"/>
    <w:rsid w:val="266A173E"/>
    <w:rsid w:val="269269BF"/>
    <w:rsid w:val="26CD0D40"/>
    <w:rsid w:val="26DD00C8"/>
    <w:rsid w:val="271362D7"/>
    <w:rsid w:val="27491081"/>
    <w:rsid w:val="27B55C0D"/>
    <w:rsid w:val="27CC04F4"/>
    <w:rsid w:val="27D1099D"/>
    <w:rsid w:val="27D36C4D"/>
    <w:rsid w:val="27F8683B"/>
    <w:rsid w:val="28020F7D"/>
    <w:rsid w:val="28656FB7"/>
    <w:rsid w:val="294A57BC"/>
    <w:rsid w:val="29A9553A"/>
    <w:rsid w:val="29C671DA"/>
    <w:rsid w:val="29D33747"/>
    <w:rsid w:val="2A13266E"/>
    <w:rsid w:val="2A866380"/>
    <w:rsid w:val="2AAD4A37"/>
    <w:rsid w:val="2B181219"/>
    <w:rsid w:val="2B2106C7"/>
    <w:rsid w:val="2B45505E"/>
    <w:rsid w:val="2B6D12EE"/>
    <w:rsid w:val="2BA0007E"/>
    <w:rsid w:val="2BAD6FFB"/>
    <w:rsid w:val="2BE7067F"/>
    <w:rsid w:val="2C1B4A22"/>
    <w:rsid w:val="2C2A0110"/>
    <w:rsid w:val="2CA54F75"/>
    <w:rsid w:val="2D010757"/>
    <w:rsid w:val="2D7746A6"/>
    <w:rsid w:val="2DD64DBC"/>
    <w:rsid w:val="2DDD0FDF"/>
    <w:rsid w:val="2E1F3B86"/>
    <w:rsid w:val="2EBC6A3B"/>
    <w:rsid w:val="2EC77D58"/>
    <w:rsid w:val="2EF04710"/>
    <w:rsid w:val="2EF55327"/>
    <w:rsid w:val="2F3153EA"/>
    <w:rsid w:val="2F536ACC"/>
    <w:rsid w:val="303456F4"/>
    <w:rsid w:val="309317F7"/>
    <w:rsid w:val="30A36CDA"/>
    <w:rsid w:val="30C406C5"/>
    <w:rsid w:val="310C2E74"/>
    <w:rsid w:val="31181BA0"/>
    <w:rsid w:val="31495967"/>
    <w:rsid w:val="31496359"/>
    <w:rsid w:val="318F0210"/>
    <w:rsid w:val="31A70E7E"/>
    <w:rsid w:val="31AB3134"/>
    <w:rsid w:val="31EF0CAF"/>
    <w:rsid w:val="3202637A"/>
    <w:rsid w:val="32075FF9"/>
    <w:rsid w:val="321D29F6"/>
    <w:rsid w:val="322C168C"/>
    <w:rsid w:val="329D41B3"/>
    <w:rsid w:val="32B51EF8"/>
    <w:rsid w:val="32EB1476"/>
    <w:rsid w:val="331A4306"/>
    <w:rsid w:val="33224145"/>
    <w:rsid w:val="3324631F"/>
    <w:rsid w:val="33B026C0"/>
    <w:rsid w:val="33F81FD6"/>
    <w:rsid w:val="34806536"/>
    <w:rsid w:val="348248E6"/>
    <w:rsid w:val="34B57D75"/>
    <w:rsid w:val="34B66331"/>
    <w:rsid w:val="34E00D83"/>
    <w:rsid w:val="34E96C65"/>
    <w:rsid w:val="350A3955"/>
    <w:rsid w:val="35394F7F"/>
    <w:rsid w:val="360F6C04"/>
    <w:rsid w:val="360F7D0C"/>
    <w:rsid w:val="36621879"/>
    <w:rsid w:val="371A1123"/>
    <w:rsid w:val="372968B0"/>
    <w:rsid w:val="372B33F7"/>
    <w:rsid w:val="3789649F"/>
    <w:rsid w:val="37D15E22"/>
    <w:rsid w:val="37FB5357"/>
    <w:rsid w:val="38251058"/>
    <w:rsid w:val="38532325"/>
    <w:rsid w:val="38576CF5"/>
    <w:rsid w:val="389712B7"/>
    <w:rsid w:val="38A547BD"/>
    <w:rsid w:val="38B10794"/>
    <w:rsid w:val="3906230C"/>
    <w:rsid w:val="391C2FB3"/>
    <w:rsid w:val="39250893"/>
    <w:rsid w:val="39332BEA"/>
    <w:rsid w:val="39337F8C"/>
    <w:rsid w:val="393E2A33"/>
    <w:rsid w:val="3981788F"/>
    <w:rsid w:val="399675E8"/>
    <w:rsid w:val="399F0E87"/>
    <w:rsid w:val="3A387096"/>
    <w:rsid w:val="3A6A42E3"/>
    <w:rsid w:val="3A7B5690"/>
    <w:rsid w:val="3A9E0DED"/>
    <w:rsid w:val="3B1458DA"/>
    <w:rsid w:val="3B583D69"/>
    <w:rsid w:val="3B792E38"/>
    <w:rsid w:val="3BCB0097"/>
    <w:rsid w:val="3BCE1D01"/>
    <w:rsid w:val="3BF05F8D"/>
    <w:rsid w:val="3BF7561B"/>
    <w:rsid w:val="3C067F9F"/>
    <w:rsid w:val="3C1F64D6"/>
    <w:rsid w:val="3C4B567C"/>
    <w:rsid w:val="3CEE1C0A"/>
    <w:rsid w:val="3D722041"/>
    <w:rsid w:val="3E027FBC"/>
    <w:rsid w:val="3E202D91"/>
    <w:rsid w:val="3E4677DC"/>
    <w:rsid w:val="3E546F64"/>
    <w:rsid w:val="3EBD6AD7"/>
    <w:rsid w:val="3EF12409"/>
    <w:rsid w:val="3F300C1F"/>
    <w:rsid w:val="3F6C3718"/>
    <w:rsid w:val="3F777ABF"/>
    <w:rsid w:val="3FB46C54"/>
    <w:rsid w:val="3FEA7A5B"/>
    <w:rsid w:val="40061FE5"/>
    <w:rsid w:val="403F5E3B"/>
    <w:rsid w:val="410F6C78"/>
    <w:rsid w:val="41155439"/>
    <w:rsid w:val="41565437"/>
    <w:rsid w:val="415C79E3"/>
    <w:rsid w:val="41794263"/>
    <w:rsid w:val="41B310DA"/>
    <w:rsid w:val="41ED7C1F"/>
    <w:rsid w:val="4208529B"/>
    <w:rsid w:val="42172353"/>
    <w:rsid w:val="423B2872"/>
    <w:rsid w:val="426E0A10"/>
    <w:rsid w:val="4272170B"/>
    <w:rsid w:val="42B14A51"/>
    <w:rsid w:val="42DF4645"/>
    <w:rsid w:val="43873A4B"/>
    <w:rsid w:val="43C024AB"/>
    <w:rsid w:val="44016526"/>
    <w:rsid w:val="449F205D"/>
    <w:rsid w:val="44B50A8E"/>
    <w:rsid w:val="455A49AE"/>
    <w:rsid w:val="457C6073"/>
    <w:rsid w:val="45E06829"/>
    <w:rsid w:val="45F57FD7"/>
    <w:rsid w:val="46292A1D"/>
    <w:rsid w:val="463B22BD"/>
    <w:rsid w:val="466C241E"/>
    <w:rsid w:val="468234C3"/>
    <w:rsid w:val="4690212E"/>
    <w:rsid w:val="46BC33FE"/>
    <w:rsid w:val="46C446E3"/>
    <w:rsid w:val="46EB0F59"/>
    <w:rsid w:val="4724336E"/>
    <w:rsid w:val="4729393A"/>
    <w:rsid w:val="475A59C6"/>
    <w:rsid w:val="48672F38"/>
    <w:rsid w:val="48A742D4"/>
    <w:rsid w:val="491D40DD"/>
    <w:rsid w:val="495A1311"/>
    <w:rsid w:val="4973564E"/>
    <w:rsid w:val="49823E59"/>
    <w:rsid w:val="49DF52A1"/>
    <w:rsid w:val="49E05655"/>
    <w:rsid w:val="4A157333"/>
    <w:rsid w:val="4A9A254A"/>
    <w:rsid w:val="4AD275CF"/>
    <w:rsid w:val="4AE65D82"/>
    <w:rsid w:val="4B085F71"/>
    <w:rsid w:val="4B35552D"/>
    <w:rsid w:val="4B466BE4"/>
    <w:rsid w:val="4BB42DE8"/>
    <w:rsid w:val="4C671A35"/>
    <w:rsid w:val="4CE754C1"/>
    <w:rsid w:val="4D131C4F"/>
    <w:rsid w:val="4D4539D6"/>
    <w:rsid w:val="4D7C38E7"/>
    <w:rsid w:val="4DC25072"/>
    <w:rsid w:val="4DC40DEA"/>
    <w:rsid w:val="4DEA10D5"/>
    <w:rsid w:val="4E0C70CD"/>
    <w:rsid w:val="4E354390"/>
    <w:rsid w:val="4E8C7B5A"/>
    <w:rsid w:val="4EE74D90"/>
    <w:rsid w:val="4F022399"/>
    <w:rsid w:val="4F8651B4"/>
    <w:rsid w:val="4FA93C9B"/>
    <w:rsid w:val="4FAC7D88"/>
    <w:rsid w:val="5019295A"/>
    <w:rsid w:val="502942CF"/>
    <w:rsid w:val="50886C33"/>
    <w:rsid w:val="50F6662B"/>
    <w:rsid w:val="5119144D"/>
    <w:rsid w:val="511F76B3"/>
    <w:rsid w:val="514A6B30"/>
    <w:rsid w:val="51565194"/>
    <w:rsid w:val="517174DB"/>
    <w:rsid w:val="51DC41D9"/>
    <w:rsid w:val="51FA77DD"/>
    <w:rsid w:val="523E4308"/>
    <w:rsid w:val="525E687E"/>
    <w:rsid w:val="532D3C17"/>
    <w:rsid w:val="53510DC9"/>
    <w:rsid w:val="536A5B39"/>
    <w:rsid w:val="536F614C"/>
    <w:rsid w:val="53A4152E"/>
    <w:rsid w:val="53EE6BC1"/>
    <w:rsid w:val="54866DF9"/>
    <w:rsid w:val="54D75752"/>
    <w:rsid w:val="54E677C3"/>
    <w:rsid w:val="552D0604"/>
    <w:rsid w:val="55455C20"/>
    <w:rsid w:val="55CB1CDB"/>
    <w:rsid w:val="55F62CC7"/>
    <w:rsid w:val="56160D40"/>
    <w:rsid w:val="56434C43"/>
    <w:rsid w:val="56565EA7"/>
    <w:rsid w:val="567D422C"/>
    <w:rsid w:val="568530B0"/>
    <w:rsid w:val="5689497F"/>
    <w:rsid w:val="56D02FEC"/>
    <w:rsid w:val="56FA7455"/>
    <w:rsid w:val="57313D45"/>
    <w:rsid w:val="57481B24"/>
    <w:rsid w:val="57580F21"/>
    <w:rsid w:val="576E0282"/>
    <w:rsid w:val="57E00C00"/>
    <w:rsid w:val="57F46F87"/>
    <w:rsid w:val="58427D95"/>
    <w:rsid w:val="584E7C2E"/>
    <w:rsid w:val="5863200B"/>
    <w:rsid w:val="5869529D"/>
    <w:rsid w:val="586B67B7"/>
    <w:rsid w:val="58707A91"/>
    <w:rsid w:val="58A27146"/>
    <w:rsid w:val="594A4899"/>
    <w:rsid w:val="597920CE"/>
    <w:rsid w:val="597E42AD"/>
    <w:rsid w:val="59A55EC5"/>
    <w:rsid w:val="5A2E49BC"/>
    <w:rsid w:val="5A33357F"/>
    <w:rsid w:val="5BBB5418"/>
    <w:rsid w:val="5BDD7D75"/>
    <w:rsid w:val="5BE03293"/>
    <w:rsid w:val="5C14118E"/>
    <w:rsid w:val="5C2C08DF"/>
    <w:rsid w:val="5C4E46A0"/>
    <w:rsid w:val="5C5E56D9"/>
    <w:rsid w:val="5C8F71C1"/>
    <w:rsid w:val="5C966047"/>
    <w:rsid w:val="5CE41B70"/>
    <w:rsid w:val="5D500125"/>
    <w:rsid w:val="5D5E3805"/>
    <w:rsid w:val="5D9D7E1D"/>
    <w:rsid w:val="5E0258DF"/>
    <w:rsid w:val="5E235665"/>
    <w:rsid w:val="5E593609"/>
    <w:rsid w:val="5E84084D"/>
    <w:rsid w:val="5EBB2657"/>
    <w:rsid w:val="5EF7101F"/>
    <w:rsid w:val="5F082E00"/>
    <w:rsid w:val="5F0C53C6"/>
    <w:rsid w:val="5F155949"/>
    <w:rsid w:val="5F351B48"/>
    <w:rsid w:val="5F9F070D"/>
    <w:rsid w:val="60B150F8"/>
    <w:rsid w:val="60C3622F"/>
    <w:rsid w:val="60DB04CD"/>
    <w:rsid w:val="6111112E"/>
    <w:rsid w:val="61132D68"/>
    <w:rsid w:val="6183303E"/>
    <w:rsid w:val="61A11716"/>
    <w:rsid w:val="61BB1DBD"/>
    <w:rsid w:val="62440D4A"/>
    <w:rsid w:val="625F486F"/>
    <w:rsid w:val="62CA729E"/>
    <w:rsid w:val="633D721D"/>
    <w:rsid w:val="63631827"/>
    <w:rsid w:val="63DA3640"/>
    <w:rsid w:val="63EA6160"/>
    <w:rsid w:val="64135505"/>
    <w:rsid w:val="64D36A3E"/>
    <w:rsid w:val="64FD355D"/>
    <w:rsid w:val="65037A81"/>
    <w:rsid w:val="653576EB"/>
    <w:rsid w:val="65516B63"/>
    <w:rsid w:val="65EA266D"/>
    <w:rsid w:val="66072A56"/>
    <w:rsid w:val="66141C0C"/>
    <w:rsid w:val="667A0534"/>
    <w:rsid w:val="668E0C84"/>
    <w:rsid w:val="6698243F"/>
    <w:rsid w:val="66CA526B"/>
    <w:rsid w:val="66D6356D"/>
    <w:rsid w:val="66F331DC"/>
    <w:rsid w:val="673109B3"/>
    <w:rsid w:val="67680688"/>
    <w:rsid w:val="6771549F"/>
    <w:rsid w:val="67E67942"/>
    <w:rsid w:val="67EC4BB3"/>
    <w:rsid w:val="67FF2CF3"/>
    <w:rsid w:val="68120E2F"/>
    <w:rsid w:val="68290B9A"/>
    <w:rsid w:val="683F10B4"/>
    <w:rsid w:val="687C65EB"/>
    <w:rsid w:val="68867F05"/>
    <w:rsid w:val="68C2204B"/>
    <w:rsid w:val="68D37846"/>
    <w:rsid w:val="68F47FF2"/>
    <w:rsid w:val="69476014"/>
    <w:rsid w:val="69D30A0C"/>
    <w:rsid w:val="6A0D57F2"/>
    <w:rsid w:val="6A2151A2"/>
    <w:rsid w:val="6A380EBB"/>
    <w:rsid w:val="6A3D3FA6"/>
    <w:rsid w:val="6A6350EF"/>
    <w:rsid w:val="6A8221CC"/>
    <w:rsid w:val="6AB47F61"/>
    <w:rsid w:val="6AF503DD"/>
    <w:rsid w:val="6AF95DF0"/>
    <w:rsid w:val="6B3C7DBA"/>
    <w:rsid w:val="6B977A3C"/>
    <w:rsid w:val="6BDE33C6"/>
    <w:rsid w:val="6BE326C3"/>
    <w:rsid w:val="6CAE1A02"/>
    <w:rsid w:val="6CAF6B4A"/>
    <w:rsid w:val="6CBD3102"/>
    <w:rsid w:val="6D237483"/>
    <w:rsid w:val="6D444364"/>
    <w:rsid w:val="6E946EFE"/>
    <w:rsid w:val="6EC627BC"/>
    <w:rsid w:val="6EC95A18"/>
    <w:rsid w:val="6F6C7E01"/>
    <w:rsid w:val="6FA6577F"/>
    <w:rsid w:val="6FA85444"/>
    <w:rsid w:val="6FB31E97"/>
    <w:rsid w:val="701A3047"/>
    <w:rsid w:val="70370356"/>
    <w:rsid w:val="707029DF"/>
    <w:rsid w:val="70737134"/>
    <w:rsid w:val="70984EF3"/>
    <w:rsid w:val="70A06289"/>
    <w:rsid w:val="71334AB8"/>
    <w:rsid w:val="71362B86"/>
    <w:rsid w:val="719009DA"/>
    <w:rsid w:val="719C177D"/>
    <w:rsid w:val="71C22A1B"/>
    <w:rsid w:val="72807126"/>
    <w:rsid w:val="72BC3F65"/>
    <w:rsid w:val="72C90934"/>
    <w:rsid w:val="72DC6D4E"/>
    <w:rsid w:val="72E01973"/>
    <w:rsid w:val="72FB6BE1"/>
    <w:rsid w:val="73181E65"/>
    <w:rsid w:val="734917EF"/>
    <w:rsid w:val="73974727"/>
    <w:rsid w:val="73EA2652"/>
    <w:rsid w:val="747F12EB"/>
    <w:rsid w:val="74B44A19"/>
    <w:rsid w:val="74BB0877"/>
    <w:rsid w:val="74C25FB2"/>
    <w:rsid w:val="74E9128E"/>
    <w:rsid w:val="74FA77DC"/>
    <w:rsid w:val="75211CFD"/>
    <w:rsid w:val="75267B11"/>
    <w:rsid w:val="75572E75"/>
    <w:rsid w:val="756F5600"/>
    <w:rsid w:val="758D5478"/>
    <w:rsid w:val="758F707B"/>
    <w:rsid w:val="761A3A2A"/>
    <w:rsid w:val="763B0926"/>
    <w:rsid w:val="764663C8"/>
    <w:rsid w:val="76737E9C"/>
    <w:rsid w:val="767E1BCE"/>
    <w:rsid w:val="769245DD"/>
    <w:rsid w:val="76A5175F"/>
    <w:rsid w:val="771D1184"/>
    <w:rsid w:val="77B903C5"/>
    <w:rsid w:val="77D25C89"/>
    <w:rsid w:val="77E52EDF"/>
    <w:rsid w:val="77E7376C"/>
    <w:rsid w:val="77FC4E59"/>
    <w:rsid w:val="78A107BC"/>
    <w:rsid w:val="78D43D28"/>
    <w:rsid w:val="78EB7872"/>
    <w:rsid w:val="793D0B13"/>
    <w:rsid w:val="794A122D"/>
    <w:rsid w:val="79662F6E"/>
    <w:rsid w:val="79D63B6C"/>
    <w:rsid w:val="7A154D1B"/>
    <w:rsid w:val="7A1D6FD5"/>
    <w:rsid w:val="7A2D36EF"/>
    <w:rsid w:val="7A5D793B"/>
    <w:rsid w:val="7A8772A3"/>
    <w:rsid w:val="7A8B694B"/>
    <w:rsid w:val="7B276391"/>
    <w:rsid w:val="7BD37D44"/>
    <w:rsid w:val="7C11246A"/>
    <w:rsid w:val="7C187A5F"/>
    <w:rsid w:val="7C2E7C5F"/>
    <w:rsid w:val="7C5B78D4"/>
    <w:rsid w:val="7C7D4604"/>
    <w:rsid w:val="7CA242E1"/>
    <w:rsid w:val="7CA60FCB"/>
    <w:rsid w:val="7CFB7AD5"/>
    <w:rsid w:val="7D162B61"/>
    <w:rsid w:val="7D236607"/>
    <w:rsid w:val="7D873368"/>
    <w:rsid w:val="7DC40E3D"/>
    <w:rsid w:val="7E444225"/>
    <w:rsid w:val="7EA85A3A"/>
    <w:rsid w:val="7F105023"/>
    <w:rsid w:val="7F3A20CB"/>
    <w:rsid w:val="7F71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59"/>
    <w:autoRedefine/>
    <w:qFormat/>
    <w:uiPriority w:val="1"/>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autoRedefine/>
    <w:qFormat/>
    <w:uiPriority w:val="1"/>
    <w:pPr>
      <w:ind w:left="100" w:right="108"/>
      <w:outlineLvl w:val="1"/>
    </w:pPr>
    <w:rPr>
      <w:rFonts w:ascii="Microsoft JhengHei" w:hAnsi="Microsoft JhengHei" w:eastAsia="Microsoft JhengHei" w:cs="Microsoft JhengHei"/>
      <w:b/>
      <w:bCs/>
      <w:sz w:val="32"/>
      <w:szCs w:val="32"/>
    </w:rPr>
  </w:style>
  <w:style w:type="paragraph" w:styleId="4">
    <w:name w:val="heading 3"/>
    <w:basedOn w:val="1"/>
    <w:next w:val="5"/>
    <w:autoRedefine/>
    <w:qFormat/>
    <w:uiPriority w:val="1"/>
    <w:pPr>
      <w:ind w:left="237" w:right="108"/>
      <w:outlineLvl w:val="2"/>
    </w:pPr>
    <w:rPr>
      <w:sz w:val="28"/>
      <w:szCs w:val="28"/>
    </w:rPr>
  </w:style>
  <w:style w:type="paragraph" w:styleId="8">
    <w:name w:val="heading 4"/>
    <w:basedOn w:val="1"/>
    <w:next w:val="1"/>
    <w:autoRedefine/>
    <w:qFormat/>
    <w:uiPriority w:val="1"/>
    <w:pPr>
      <w:ind w:left="513" w:right="108"/>
      <w:outlineLvl w:val="3"/>
    </w:pPr>
    <w:rPr>
      <w:rFonts w:ascii="Times New Roman" w:hAnsi="Times New Roman" w:eastAsia="Times New Roman" w:cs="Times New Roman"/>
      <w:b/>
      <w:bCs/>
      <w:sz w:val="21"/>
      <w:szCs w:val="21"/>
    </w:rPr>
  </w:style>
  <w:style w:type="paragraph" w:styleId="9">
    <w:name w:val="heading 5"/>
    <w:basedOn w:val="1"/>
    <w:next w:val="1"/>
    <w:autoRedefine/>
    <w:qFormat/>
    <w:uiPriority w:val="0"/>
    <w:pPr>
      <w:keepNext/>
      <w:keepLines/>
      <w:widowControl/>
      <w:spacing w:before="120" w:after="120" w:line="360" w:lineRule="auto"/>
      <w:ind w:firstLine="499"/>
      <w:jc w:val="center"/>
      <w:outlineLvl w:val="4"/>
    </w:pPr>
    <w:rPr>
      <w:rFonts w:cs="Times New Roman"/>
      <w:sz w:val="24"/>
      <w:szCs w:val="20"/>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6"/>
    <w:qFormat/>
    <w:uiPriority w:val="0"/>
    <w:pPr>
      <w:ind w:firstLine="420"/>
    </w:pPr>
  </w:style>
  <w:style w:type="paragraph" w:customStyle="1" w:styleId="6">
    <w:name w:val="Normal_6"/>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Heading 2_1"/>
    <w:basedOn w:val="6"/>
    <w:next w:val="6"/>
    <w:qFormat/>
    <w:uiPriority w:val="9"/>
    <w:pPr>
      <w:keepNext/>
      <w:keepLines/>
      <w:spacing w:before="260" w:after="260" w:line="416" w:lineRule="atLeast"/>
      <w:jc w:val="center"/>
      <w:outlineLvl w:val="1"/>
    </w:pPr>
    <w:rPr>
      <w:rFonts w:ascii="宋体" w:hAnsi="宋体"/>
      <w:b/>
      <w:bCs/>
      <w:sz w:val="30"/>
      <w:szCs w:val="32"/>
    </w:rPr>
  </w:style>
  <w:style w:type="paragraph" w:styleId="10">
    <w:name w:val="annotation text"/>
    <w:basedOn w:val="1"/>
    <w:link w:val="51"/>
    <w:autoRedefine/>
    <w:qFormat/>
    <w:uiPriority w:val="0"/>
  </w:style>
  <w:style w:type="paragraph" w:styleId="11">
    <w:name w:val="Body Text"/>
    <w:basedOn w:val="1"/>
    <w:autoRedefine/>
    <w:qFormat/>
    <w:uiPriority w:val="1"/>
    <w:rPr>
      <w:sz w:val="21"/>
      <w:szCs w:val="21"/>
    </w:rPr>
  </w:style>
  <w:style w:type="paragraph" w:styleId="12">
    <w:name w:val="Body Text Indent"/>
    <w:basedOn w:val="1"/>
    <w:next w:val="13"/>
    <w:autoRedefine/>
    <w:qFormat/>
    <w:uiPriority w:val="0"/>
    <w:pPr>
      <w:adjustRightInd w:val="0"/>
      <w:spacing w:line="360" w:lineRule="atLeast"/>
      <w:ind w:firstLine="420"/>
      <w:textAlignment w:val="baseline"/>
    </w:pPr>
    <w:rPr>
      <w:sz w:val="28"/>
      <w:szCs w:val="20"/>
    </w:r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uiPriority w:val="1"/>
    <w:pPr>
      <w:spacing w:line="272" w:lineRule="exact"/>
      <w:ind w:left="940"/>
    </w:pPr>
    <w:rPr>
      <w:sz w:val="21"/>
      <w:szCs w:val="21"/>
    </w:rPr>
  </w:style>
  <w:style w:type="paragraph" w:styleId="15">
    <w:name w:val="Plain Text"/>
    <w:basedOn w:val="1"/>
    <w:autoRedefine/>
    <w:qFormat/>
    <w:uiPriority w:val="0"/>
    <w:rPr>
      <w:rFonts w:hAnsi="Courier New" w:eastAsiaTheme="minorEastAsia" w:cstheme="minorBidi"/>
    </w:rPr>
  </w:style>
  <w:style w:type="paragraph" w:styleId="16">
    <w:name w:val="Date"/>
    <w:basedOn w:val="1"/>
    <w:next w:val="1"/>
    <w:autoRedefine/>
    <w:qFormat/>
    <w:uiPriority w:val="0"/>
    <w:rPr>
      <w:sz w:val="24"/>
      <w:szCs w:val="20"/>
    </w:r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qFormat/>
    <w:uiPriority w:val="1"/>
    <w:pPr>
      <w:spacing w:line="272" w:lineRule="exact"/>
      <w:ind w:left="100"/>
    </w:pPr>
    <w:rPr>
      <w:sz w:val="21"/>
      <w:szCs w:val="21"/>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1"/>
    <w:pPr>
      <w:spacing w:line="272" w:lineRule="exact"/>
      <w:ind w:left="520"/>
    </w:pPr>
    <w:rPr>
      <w:sz w:val="21"/>
      <w:szCs w:val="21"/>
    </w:rPr>
  </w:style>
  <w:style w:type="paragraph" w:styleId="23">
    <w:name w:val="Body Text 2"/>
    <w:basedOn w:val="1"/>
    <w:autoRedefine/>
    <w:qFormat/>
    <w:uiPriority w:val="0"/>
    <w:rPr>
      <w:rFonts w:hint="eastAsia" w:cs="Times New Roman"/>
      <w:bCs/>
      <w:sz w:val="52"/>
      <w:szCs w:val="21"/>
    </w:rPr>
  </w:style>
  <w:style w:type="paragraph" w:styleId="24">
    <w:name w:val="Normal (Web)"/>
    <w:basedOn w:val="1"/>
    <w:autoRedefine/>
    <w:qFormat/>
    <w:uiPriority w:val="0"/>
    <w:pPr>
      <w:spacing w:beforeAutospacing="1" w:afterAutospacing="1"/>
    </w:pPr>
    <w:rPr>
      <w:rFonts w:cs="Times New Roman"/>
      <w:sz w:val="24"/>
      <w:lang w:eastAsia="zh-CN"/>
    </w:rPr>
  </w:style>
  <w:style w:type="paragraph" w:styleId="25">
    <w:name w:val="annotation subject"/>
    <w:basedOn w:val="10"/>
    <w:next w:val="10"/>
    <w:link w:val="52"/>
    <w:autoRedefine/>
    <w:qFormat/>
    <w:uiPriority w:val="0"/>
    <w:rPr>
      <w:b/>
      <w:bCs/>
    </w:rPr>
  </w:style>
  <w:style w:type="paragraph" w:styleId="26">
    <w:name w:val="Body Text First Indent 2"/>
    <w:basedOn w:val="12"/>
    <w:autoRedefine/>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table" w:styleId="28">
    <w:name w:val="Table Grid"/>
    <w:basedOn w:val="2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rPr>
  </w:style>
  <w:style w:type="character" w:styleId="31">
    <w:name w:val="page number"/>
    <w:autoRedefine/>
    <w:qFormat/>
    <w:uiPriority w:val="0"/>
    <w:rPr>
      <w:rFonts w:ascii="Calibri" w:hAnsi="Calibri" w:eastAsia="宋体" w:cs="Times New Roman"/>
    </w:rPr>
  </w:style>
  <w:style w:type="character" w:styleId="32">
    <w:name w:val="FollowedHyperlink"/>
    <w:basedOn w:val="29"/>
    <w:autoRedefine/>
    <w:qFormat/>
    <w:uiPriority w:val="0"/>
    <w:rPr>
      <w:rFonts w:hint="eastAsia" w:ascii="微软雅黑" w:hAnsi="微软雅黑" w:eastAsia="微软雅黑" w:cs="微软雅黑"/>
      <w:color w:val="02396F"/>
      <w:u w:val="single"/>
    </w:rPr>
  </w:style>
  <w:style w:type="character" w:styleId="33">
    <w:name w:val="Hyperlink"/>
    <w:basedOn w:val="29"/>
    <w:autoRedefine/>
    <w:qFormat/>
    <w:uiPriority w:val="0"/>
    <w:rPr>
      <w:rFonts w:hint="eastAsia" w:ascii="微软雅黑" w:hAnsi="微软雅黑" w:eastAsia="微软雅黑" w:cs="微软雅黑"/>
      <w:color w:val="02396F"/>
      <w:u w:val="single"/>
    </w:rPr>
  </w:style>
  <w:style w:type="character" w:styleId="34">
    <w:name w:val="annotation reference"/>
    <w:basedOn w:val="29"/>
    <w:autoRedefine/>
    <w:qFormat/>
    <w:uiPriority w:val="0"/>
    <w:rPr>
      <w:sz w:val="21"/>
      <w:szCs w:val="21"/>
    </w:rPr>
  </w:style>
  <w:style w:type="paragraph" w:customStyle="1" w:styleId="35">
    <w:name w:val="Default"/>
    <w:next w:val="1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表格文字"/>
    <w:basedOn w:val="1"/>
    <w:next w:val="11"/>
    <w:autoRedefine/>
    <w:qFormat/>
    <w:uiPriority w:val="0"/>
    <w:pPr>
      <w:adjustRightInd w:val="0"/>
      <w:spacing w:line="420" w:lineRule="atLeast"/>
      <w:textAlignment w:val="baseline"/>
    </w:pPr>
    <w:rPr>
      <w:szCs w:val="20"/>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style>
  <w:style w:type="paragraph" w:customStyle="1" w:styleId="39">
    <w:name w:val="Table Paragraph"/>
    <w:basedOn w:val="1"/>
    <w:autoRedefine/>
    <w:qFormat/>
    <w:uiPriority w:val="1"/>
  </w:style>
  <w:style w:type="paragraph" w:customStyle="1" w:styleId="40">
    <w:name w:val="样式 样式 左侧:  2 字符 + 左侧:  0.85 厘米 首行缩进:  2 字符1"/>
    <w:basedOn w:val="1"/>
    <w:autoRedefine/>
    <w:qFormat/>
    <w:uiPriority w:val="99"/>
    <w:pPr>
      <w:ind w:left="482" w:firstLine="200" w:firstLineChars="200"/>
    </w:pPr>
    <w:rPr>
      <w:rFonts w:hAnsi="Times New Roman"/>
      <w:sz w:val="34"/>
      <w:szCs w:val="20"/>
    </w:rPr>
  </w:style>
  <w:style w:type="character" w:customStyle="1" w:styleId="41">
    <w:name w:val="prev"/>
    <w:basedOn w:val="29"/>
    <w:autoRedefine/>
    <w:qFormat/>
    <w:uiPriority w:val="0"/>
    <w:rPr>
      <w:rFonts w:ascii="微软雅黑" w:hAnsi="微软雅黑" w:eastAsia="微软雅黑" w:cs="微软雅黑"/>
      <w:sz w:val="21"/>
      <w:szCs w:val="21"/>
    </w:rPr>
  </w:style>
  <w:style w:type="character" w:customStyle="1" w:styleId="42">
    <w:name w:val="prev1"/>
    <w:basedOn w:val="29"/>
    <w:autoRedefine/>
    <w:qFormat/>
    <w:uiPriority w:val="0"/>
    <w:rPr>
      <w:color w:val="888888"/>
    </w:rPr>
  </w:style>
  <w:style w:type="character" w:customStyle="1" w:styleId="43">
    <w:name w:val="gjfg"/>
    <w:basedOn w:val="29"/>
    <w:autoRedefine/>
    <w:qFormat/>
    <w:uiPriority w:val="0"/>
  </w:style>
  <w:style w:type="character" w:customStyle="1" w:styleId="44">
    <w:name w:val="next"/>
    <w:basedOn w:val="29"/>
    <w:autoRedefine/>
    <w:qFormat/>
    <w:uiPriority w:val="0"/>
    <w:rPr>
      <w:rFonts w:hint="eastAsia" w:ascii="微软雅黑" w:hAnsi="微软雅黑" w:eastAsia="微软雅黑" w:cs="微软雅黑"/>
      <w:sz w:val="21"/>
      <w:szCs w:val="21"/>
    </w:rPr>
  </w:style>
  <w:style w:type="character" w:customStyle="1" w:styleId="45">
    <w:name w:val="next1"/>
    <w:basedOn w:val="29"/>
    <w:autoRedefine/>
    <w:qFormat/>
    <w:uiPriority w:val="0"/>
    <w:rPr>
      <w:color w:val="888888"/>
    </w:rPr>
  </w:style>
  <w:style w:type="character" w:customStyle="1" w:styleId="46">
    <w:name w:val="redfilefwwh"/>
    <w:basedOn w:val="29"/>
    <w:autoRedefine/>
    <w:qFormat/>
    <w:uiPriority w:val="0"/>
    <w:rPr>
      <w:color w:val="BA2636"/>
      <w:sz w:val="18"/>
      <w:szCs w:val="18"/>
    </w:rPr>
  </w:style>
  <w:style w:type="character" w:customStyle="1" w:styleId="47">
    <w:name w:val="qxdate"/>
    <w:basedOn w:val="29"/>
    <w:autoRedefine/>
    <w:qFormat/>
    <w:uiPriority w:val="0"/>
    <w:rPr>
      <w:color w:val="333333"/>
      <w:sz w:val="18"/>
      <w:szCs w:val="18"/>
    </w:rPr>
  </w:style>
  <w:style w:type="character" w:customStyle="1" w:styleId="48">
    <w:name w:val="displayarti"/>
    <w:basedOn w:val="29"/>
    <w:autoRedefine/>
    <w:qFormat/>
    <w:uiPriority w:val="0"/>
    <w:rPr>
      <w:color w:val="FFFFFF"/>
      <w:shd w:val="clear" w:color="auto" w:fill="A00000"/>
    </w:rPr>
  </w:style>
  <w:style w:type="character" w:customStyle="1" w:styleId="49">
    <w:name w:val="redfilenumber"/>
    <w:basedOn w:val="29"/>
    <w:autoRedefine/>
    <w:qFormat/>
    <w:uiPriority w:val="0"/>
    <w:rPr>
      <w:color w:val="BA2636"/>
      <w:sz w:val="18"/>
      <w:szCs w:val="18"/>
    </w:rPr>
  </w:style>
  <w:style w:type="character" w:customStyle="1" w:styleId="50">
    <w:name w:val="cfdate"/>
    <w:basedOn w:val="29"/>
    <w:autoRedefine/>
    <w:qFormat/>
    <w:uiPriority w:val="0"/>
    <w:rPr>
      <w:color w:val="333333"/>
      <w:sz w:val="18"/>
      <w:szCs w:val="18"/>
    </w:rPr>
  </w:style>
  <w:style w:type="character" w:customStyle="1" w:styleId="51">
    <w:name w:val="批注文字 Char"/>
    <w:basedOn w:val="29"/>
    <w:link w:val="10"/>
    <w:autoRedefine/>
    <w:qFormat/>
    <w:uiPriority w:val="0"/>
    <w:rPr>
      <w:rFonts w:ascii="宋体" w:hAnsi="宋体" w:cs="宋体"/>
      <w:sz w:val="22"/>
      <w:szCs w:val="22"/>
      <w:lang w:eastAsia="en-US"/>
    </w:rPr>
  </w:style>
  <w:style w:type="character" w:customStyle="1" w:styleId="52">
    <w:name w:val="批注主题 Char"/>
    <w:basedOn w:val="51"/>
    <w:link w:val="25"/>
    <w:autoRedefine/>
    <w:qFormat/>
    <w:uiPriority w:val="0"/>
    <w:rPr>
      <w:rFonts w:ascii="宋体" w:hAnsi="宋体" w:cs="宋体"/>
      <w:b/>
      <w:bCs/>
      <w:sz w:val="22"/>
      <w:szCs w:val="22"/>
      <w:lang w:eastAsia="en-US"/>
    </w:rPr>
  </w:style>
  <w:style w:type="character" w:customStyle="1" w:styleId="53">
    <w:name w:val="批注框文本 Char"/>
    <w:basedOn w:val="29"/>
    <w:link w:val="17"/>
    <w:autoRedefine/>
    <w:qFormat/>
    <w:uiPriority w:val="0"/>
    <w:rPr>
      <w:rFonts w:ascii="宋体" w:hAnsi="宋体" w:cs="宋体"/>
      <w:sz w:val="18"/>
      <w:szCs w:val="18"/>
      <w:lang w:eastAsia="en-US"/>
    </w:rPr>
  </w:style>
  <w:style w:type="paragraph" w:customStyle="1" w:styleId="5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character" w:customStyle="1" w:styleId="55">
    <w:name w:val="15"/>
    <w:autoRedefine/>
    <w:qFormat/>
    <w:uiPriority w:val="0"/>
    <w:rPr>
      <w:rFonts w:hint="eastAsia" w:ascii="黑体" w:hAnsi="Calibri" w:eastAsia="黑体" w:cs="Times New Roman"/>
      <w:b/>
      <w:sz w:val="52"/>
      <w:szCs w:val="52"/>
    </w:rPr>
  </w:style>
  <w:style w:type="character" w:customStyle="1" w:styleId="56">
    <w:name w:val="NormalCharacter"/>
    <w:autoRedefine/>
    <w:qFormat/>
    <w:uiPriority w:val="0"/>
    <w:rPr>
      <w:rFonts w:ascii="Calibri" w:hAnsi="Calibri" w:eastAsia="宋体" w:cs="Times New Roman"/>
    </w:rPr>
  </w:style>
  <w:style w:type="paragraph" w:customStyle="1" w:styleId="57">
    <w:name w:val="BodyTextIndent"/>
    <w:next w:val="1"/>
    <w:autoRedefine/>
    <w:qFormat/>
    <w:uiPriority w:val="0"/>
    <w:pPr>
      <w:spacing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5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标题 1 Char"/>
    <w:link w:val="2"/>
    <w:autoRedefine/>
    <w:qFormat/>
    <w:uiPriority w:val="1"/>
    <w:rPr>
      <w:rFonts w:ascii="Microsoft JhengHei" w:hAnsi="Microsoft JhengHei" w:eastAsia="Microsoft JhengHei" w:cs="Microsoft JhengHei"/>
      <w:b/>
      <w:bCs/>
      <w:sz w:val="44"/>
      <w:szCs w:val="44"/>
    </w:rPr>
  </w:style>
  <w:style w:type="paragraph" w:customStyle="1" w:styleId="60">
    <w:name w:val="石墨文档标题 2"/>
    <w:next w:val="61"/>
    <w:unhideWhenUsed/>
    <w:qFormat/>
    <w:uiPriority w:val="9"/>
    <w:pPr>
      <w:spacing w:before="260" w:after="260"/>
      <w:outlineLvl w:val="1"/>
    </w:pPr>
    <w:rPr>
      <w:rFonts w:ascii="Arial Unicode MS" w:hAnsi="Arial Unicode MS" w:eastAsia="MicrosoftYaHei" w:cs="Arial Unicode MS"/>
      <w:b/>
      <w:bCs/>
      <w:sz w:val="28"/>
      <w:szCs w:val="28"/>
    </w:rPr>
  </w:style>
  <w:style w:type="paragraph" w:customStyle="1" w:styleId="61">
    <w:name w:val="石墨文档正文"/>
    <w:qFormat/>
    <w:uiPriority w:val="0"/>
    <w:rPr>
      <w:rFonts w:ascii="Arial Unicode MS" w:hAnsi="Arial Unicode MS" w:eastAsia="MicrosoftYaHei" w:cs="Arial Unicode MS"/>
      <w:sz w:val="22"/>
      <w:szCs w:val="22"/>
    </w:rPr>
  </w:style>
  <w:style w:type="paragraph" w:customStyle="1" w:styleId="62">
    <w:name w:val="列出段落2"/>
    <w:basedOn w:val="1"/>
    <w:qFormat/>
    <w:uiPriority w:val="34"/>
    <w:pPr>
      <w:ind w:firstLine="420" w:firstLineChars="200"/>
    </w:pPr>
    <w:rPr>
      <w:rFonts w:ascii="Calibri" w:hAnsi="Calibri"/>
      <w:szCs w:val="22"/>
    </w:rPr>
  </w:style>
  <w:style w:type="paragraph" w:styleId="6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96</Pages>
  <Words>51944</Words>
  <Characters>57653</Characters>
  <Lines>383</Lines>
  <Paragraphs>108</Paragraphs>
  <TotalTime>67</TotalTime>
  <ScaleCrop>false</ScaleCrop>
  <LinksUpToDate>false</LinksUpToDate>
  <CharactersWithSpaces>61719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2020-08-17T11:44:00Z</dcterms:created>
  <dc:creator>袁静</dc:creator>
  <cp:lastModifiedBy>Administrator</cp:lastModifiedBy>
  <cp:lastPrinted>2024-04-30T11:23:00Z</cp:lastPrinted>
  <dcterms:modified xsi:type="dcterms:W3CDTF">2024-08-02T02:46:15Z</dcterms:modified>
  <dc:title>中华人民共和国</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2052-12.1.0.17147</vt:lpwstr>
  </property>
  <property fmtid="{D5CDD505-2E9C-101B-9397-08002B2CF9AE}" pid="6" name="ICV">
    <vt:lpwstr>BD756A9F950C46BD8FD5A298AAE7A1AF_13</vt:lpwstr>
  </property>
</Properties>
</file>