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1265" w:firstLineChars="600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12"/>
        <w:ind w:firstLine="1265" w:firstLineChars="600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12"/>
        <w:ind w:left="2157" w:leftChars="512" w:hanging="723" w:hangingChars="200"/>
        <w:jc w:val="lef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关于长春市双阳区</w:t>
      </w:r>
      <w:r>
        <w:rPr>
          <w:rFonts w:hint="eastAsia"/>
          <w:sz w:val="36"/>
          <w:szCs w:val="36"/>
          <w:lang w:val="en-US" w:eastAsia="zh-CN"/>
        </w:rPr>
        <w:t>交通运输局百日攻坚交通项目工程网络接入服务</w:t>
      </w:r>
      <w:r>
        <w:rPr>
          <w:rFonts w:hint="eastAsia"/>
          <w:sz w:val="36"/>
          <w:szCs w:val="36"/>
          <w:lang w:eastAsia="zh-CN"/>
        </w:rPr>
        <w:t>项目废标公告</w:t>
      </w:r>
    </w:p>
    <w:p>
      <w:pPr>
        <w:pStyle w:val="12"/>
        <w:ind w:left="2157" w:leftChars="512" w:hanging="723" w:hangingChars="200"/>
        <w:jc w:val="left"/>
        <w:rPr>
          <w:rFonts w:hint="eastAsia"/>
          <w:sz w:val="36"/>
          <w:szCs w:val="36"/>
          <w:lang w:eastAsia="zh-CN"/>
        </w:rPr>
      </w:pPr>
    </w:p>
    <w:p>
      <w:pPr>
        <w:pStyle w:val="12"/>
        <w:ind w:left="2157" w:leftChars="512" w:hanging="723" w:hangingChars="200"/>
        <w:jc w:val="left"/>
        <w:rPr>
          <w:rFonts w:hint="eastAsia"/>
          <w:sz w:val="36"/>
          <w:szCs w:val="36"/>
          <w:lang w:eastAsia="zh-CN"/>
        </w:rPr>
      </w:pPr>
    </w:p>
    <w:p>
      <w:pPr>
        <w:pStyle w:val="8"/>
        <w:widowControl w:val="0"/>
        <w:numPr>
          <w:ilvl w:val="0"/>
          <w:numId w:val="1"/>
        </w:numPr>
        <w:snapToGrid w:val="0"/>
        <w:spacing w:before="0" w:beforeAutospacing="0" w:after="0" w:afterAutospacing="0" w:line="480" w:lineRule="auto"/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项目基本情况</w:t>
      </w:r>
    </w:p>
    <w:p>
      <w:pPr>
        <w:pStyle w:val="8"/>
        <w:widowControl w:val="0"/>
        <w:numPr>
          <w:ilvl w:val="0"/>
          <w:numId w:val="0"/>
        </w:numPr>
        <w:snapToGrid w:val="0"/>
        <w:spacing w:before="0" w:beforeAutospacing="0" w:after="0" w:afterAutospacing="0" w:line="480" w:lineRule="auto"/>
        <w:ind w:firstLine="960" w:firstLineChars="400"/>
        <w:rPr>
          <w:rFonts w:hint="default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采购项目标号：</w:t>
      </w:r>
      <w:r>
        <w:rPr>
          <w:rFonts w:hint="eastAsia"/>
          <w:sz w:val="24"/>
          <w:szCs w:val="24"/>
          <w:lang w:val="en-US" w:eastAsia="zh-CN"/>
        </w:rPr>
        <w:t>syzgcg</w:t>
      </w: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2024-001</w:t>
      </w:r>
    </w:p>
    <w:p>
      <w:pPr>
        <w:pStyle w:val="2"/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采购项目名称：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双阳区百日攻坚交通项目工程网络接入服务项目</w:t>
      </w:r>
    </w:p>
    <w:p>
      <w:pPr>
        <w:pStyle w:val="2"/>
        <w:numPr>
          <w:ilvl w:val="0"/>
          <w:numId w:val="1"/>
        </w:numPr>
        <w:ind w:left="0" w:leftChars="0"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项目废标原因</w:t>
      </w:r>
    </w:p>
    <w:p>
      <w:pPr>
        <w:pStyle w:val="2"/>
        <w:numPr>
          <w:ilvl w:val="0"/>
          <w:numId w:val="0"/>
        </w:numPr>
        <w:ind w:left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通过资格审查和符合性审查，有效供应商不满足三家，不符合评标条件，无法正常评标，故本项目作废标处理。</w:t>
      </w:r>
    </w:p>
    <w:p>
      <w:pPr>
        <w:pStyle w:val="2"/>
        <w:numPr>
          <w:ilvl w:val="0"/>
          <w:numId w:val="1"/>
        </w:numPr>
        <w:ind w:left="0" w:leftChars="0"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凡对本次公告内容提出询问，请按以下方式联系。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1.采购人信息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名称：长春市双阳区交通运输局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地址：长春市双阳区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联系方式：麻胜宇    18744119500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2.采购代理机构信息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名称：长春市双阳区政府采购中心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黑体" w:asciiTheme="minorHAnsi" w:hAnsiTheme="minorHAnsi"/>
          <w:sz w:val="24"/>
          <w:szCs w:val="24"/>
          <w:lang w:val="en-US"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地址：长春市双阳区丹江街655号</w:t>
      </w:r>
    </w:p>
    <w:p>
      <w:pPr>
        <w:pStyle w:val="2"/>
        <w:numPr>
          <w:ilvl w:val="0"/>
          <w:numId w:val="0"/>
        </w:numPr>
        <w:ind w:firstLine="960" w:firstLineChars="4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黑体" w:asciiTheme="minorHAnsi" w:hAnsiTheme="minorHAnsi"/>
          <w:sz w:val="24"/>
          <w:szCs w:val="24"/>
          <w:lang w:val="en-US" w:eastAsia="zh-CN"/>
        </w:rPr>
        <w:t>联系方式：魏天琪    0431-84254554    13943118166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82217"/>
    <w:multiLevelType w:val="singleLevel"/>
    <w:tmpl w:val="153822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DY2NTZmNWU3MzY4ZGUyMDA1NDMyYWNiN2E4NDYifQ=="/>
  </w:docVars>
  <w:rsids>
    <w:rsidRoot w:val="7A72499E"/>
    <w:rsid w:val="002607D5"/>
    <w:rsid w:val="007E3F8E"/>
    <w:rsid w:val="009E486E"/>
    <w:rsid w:val="06EC7A4E"/>
    <w:rsid w:val="128C4EF2"/>
    <w:rsid w:val="1A510B4E"/>
    <w:rsid w:val="1CBA7456"/>
    <w:rsid w:val="1CF007D5"/>
    <w:rsid w:val="1DF61C2E"/>
    <w:rsid w:val="269D3B02"/>
    <w:rsid w:val="2E2561F4"/>
    <w:rsid w:val="2E74528D"/>
    <w:rsid w:val="335240AC"/>
    <w:rsid w:val="3860304C"/>
    <w:rsid w:val="387A726E"/>
    <w:rsid w:val="3FAE6DEF"/>
    <w:rsid w:val="40AC1A15"/>
    <w:rsid w:val="41A62472"/>
    <w:rsid w:val="41D21F21"/>
    <w:rsid w:val="43347DE8"/>
    <w:rsid w:val="435A408E"/>
    <w:rsid w:val="445D2E91"/>
    <w:rsid w:val="488F281C"/>
    <w:rsid w:val="4D2B5385"/>
    <w:rsid w:val="54455A0B"/>
    <w:rsid w:val="59BE64E0"/>
    <w:rsid w:val="64DF3E5E"/>
    <w:rsid w:val="674E2055"/>
    <w:rsid w:val="68AD600F"/>
    <w:rsid w:val="6FF0745B"/>
    <w:rsid w:val="7035389D"/>
    <w:rsid w:val="707B687D"/>
    <w:rsid w:val="745622DC"/>
    <w:rsid w:val="7542383E"/>
    <w:rsid w:val="7A72499E"/>
    <w:rsid w:val="7BCB27AA"/>
    <w:rsid w:val="7E8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sz w:val="21"/>
      <w:szCs w:val="24"/>
    </w:rPr>
  </w:style>
  <w:style w:type="paragraph" w:styleId="3">
    <w:name w:val="Body Text"/>
    <w:basedOn w:val="1"/>
    <w:next w:val="1"/>
    <w:qFormat/>
    <w:uiPriority w:val="1"/>
    <w:rPr>
      <w:rFonts w:hAnsi="宋体"/>
      <w:sz w:val="32"/>
      <w:szCs w:val="20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bCs w:val="0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customStyle="1" w:styleId="11">
    <w:name w:val="88888"/>
    <w:basedOn w:val="1"/>
    <w:qFormat/>
    <w:uiPriority w:val="0"/>
    <w:pPr>
      <w:jc w:val="center"/>
    </w:pPr>
    <w:rPr>
      <w:rFonts w:hAnsi="宋体"/>
      <w:sz w:val="44"/>
    </w:rPr>
  </w:style>
  <w:style w:type="paragraph" w:customStyle="1" w:styleId="12">
    <w:name w:val="3"/>
    <w:basedOn w:val="13"/>
    <w:qFormat/>
    <w:uiPriority w:val="0"/>
    <w:rPr>
      <w:b/>
    </w:rPr>
  </w:style>
  <w:style w:type="paragraph" w:customStyle="1" w:styleId="13">
    <w:name w:val="样式1"/>
    <w:basedOn w:val="1"/>
    <w:qFormat/>
    <w:uiPriority w:val="0"/>
    <w:pPr>
      <w:spacing w:line="560" w:lineRule="exact"/>
      <w:jc w:val="center"/>
      <w:outlineLvl w:val="0"/>
    </w:pPr>
    <w:rPr>
      <w:rFonts w:hAnsi="宋体" w:cs="宋体"/>
      <w:sz w:val="36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hAnsi="宋体" w:cs="宋体"/>
      <w:bCs w:val="0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287</Characters>
  <Lines>10</Lines>
  <Paragraphs>3</Paragraphs>
  <TotalTime>3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2021-03-23T01:55:00Z</dcterms:created>
  <dc:creator>Administrator</dc:creator>
  <cp:lastModifiedBy>lenovo-pc</cp:lastModifiedBy>
  <cp:lastPrinted>2023-04-24T01:25:00Z</cp:lastPrinted>
  <dcterms:modified xsi:type="dcterms:W3CDTF">2024-06-15T08:16:13Z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987F09016B294BAA8F0C16C5FCAA8308_13</vt:lpwstr>
  </property>
</Properties>
</file>