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37E6D">
      <w:pPr>
        <w:jc w:val="center"/>
        <w:rPr>
          <w:rFonts w:hint="eastAsia" w:cs="Times New Roman"/>
          <w:b/>
          <w:color w:val="auto"/>
          <w:kern w:val="0"/>
          <w:sz w:val="32"/>
          <w:szCs w:val="32"/>
          <w:u w:val="none"/>
          <w:lang w:val="en-US" w:eastAsia="zh-CN"/>
        </w:rPr>
      </w:pPr>
      <w:bookmarkStart w:id="0" w:name="OLE_LINK1"/>
      <w:r>
        <w:rPr>
          <w:rFonts w:hint="eastAsia" w:cs="Times New Roman"/>
          <w:b/>
          <w:color w:val="auto"/>
          <w:kern w:val="0"/>
          <w:sz w:val="32"/>
          <w:szCs w:val="32"/>
          <w:u w:val="none"/>
          <w:lang w:val="en-US" w:eastAsia="zh-CN"/>
        </w:rPr>
        <w:t>支座采购两次公开竞标文件对比表</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826"/>
        <w:gridCol w:w="3050"/>
        <w:gridCol w:w="6088"/>
        <w:gridCol w:w="1720"/>
      </w:tblGrid>
      <w:tr w14:paraId="24EC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4" w:type="dxa"/>
            <w:vAlign w:val="center"/>
          </w:tcPr>
          <w:p w14:paraId="7475CDDF">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序号</w:t>
            </w:r>
          </w:p>
        </w:tc>
        <w:tc>
          <w:tcPr>
            <w:tcW w:w="1826" w:type="dxa"/>
            <w:vAlign w:val="center"/>
          </w:tcPr>
          <w:p w14:paraId="1FC5CF42">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条款编号</w:t>
            </w:r>
          </w:p>
        </w:tc>
        <w:tc>
          <w:tcPr>
            <w:tcW w:w="3050" w:type="dxa"/>
            <w:vAlign w:val="center"/>
          </w:tcPr>
          <w:p w14:paraId="12593D69">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第一次公开竞标内容</w:t>
            </w:r>
          </w:p>
        </w:tc>
        <w:tc>
          <w:tcPr>
            <w:tcW w:w="6088" w:type="dxa"/>
            <w:vAlign w:val="center"/>
          </w:tcPr>
          <w:p w14:paraId="7989DDE9">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第二次公开竞标内容</w:t>
            </w:r>
          </w:p>
        </w:tc>
        <w:tc>
          <w:tcPr>
            <w:tcW w:w="1720" w:type="dxa"/>
            <w:vAlign w:val="center"/>
          </w:tcPr>
          <w:p w14:paraId="0932677A">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备注</w:t>
            </w:r>
          </w:p>
        </w:tc>
      </w:tr>
      <w:tr w14:paraId="1C97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74" w:type="dxa"/>
            <w:vAlign w:val="center"/>
          </w:tcPr>
          <w:p w14:paraId="5B6045D3">
            <w:pPr>
              <w:jc w:val="center"/>
              <w:rPr>
                <w:rFonts w:hint="default" w:cs="Times New Roman"/>
                <w:b w:val="0"/>
                <w:bCs/>
                <w:color w:val="auto"/>
                <w:kern w:val="0"/>
                <w:sz w:val="24"/>
                <w:szCs w:val="24"/>
                <w:u w:val="none"/>
                <w:vertAlign w:val="baseline"/>
                <w:lang w:val="en-US" w:eastAsia="zh-CN"/>
              </w:rPr>
            </w:pPr>
            <w:bookmarkStart w:id="1" w:name="OLE_LINK4" w:colFirst="0" w:colLast="1"/>
            <w:bookmarkStart w:id="2" w:name="OLE_LINK3" w:colFirst="2" w:colLast="3"/>
            <w:bookmarkStart w:id="3" w:name="OLE_LINK5" w:colFirst="0" w:colLast="1"/>
            <w:r>
              <w:rPr>
                <w:rFonts w:hint="eastAsia" w:cs="Times New Roman"/>
                <w:b w:val="0"/>
                <w:bCs/>
                <w:color w:val="auto"/>
                <w:kern w:val="0"/>
                <w:sz w:val="24"/>
                <w:szCs w:val="24"/>
                <w:u w:val="none"/>
                <w:vertAlign w:val="baseline"/>
                <w:lang w:val="en-US" w:eastAsia="zh-CN"/>
              </w:rPr>
              <w:t>1</w:t>
            </w:r>
          </w:p>
        </w:tc>
        <w:tc>
          <w:tcPr>
            <w:tcW w:w="1826" w:type="dxa"/>
            <w:vAlign w:val="center"/>
          </w:tcPr>
          <w:p w14:paraId="7125CC48">
            <w:pPr>
              <w:jc w:val="center"/>
              <w:rPr>
                <w:rFonts w:hint="eastAsia" w:cs="Times New Roman"/>
                <w:b w:val="0"/>
                <w:bCs/>
                <w:color w:val="auto"/>
                <w:kern w:val="0"/>
                <w:sz w:val="24"/>
                <w:szCs w:val="24"/>
                <w:u w:val="none"/>
                <w:vertAlign w:val="baseline"/>
                <w:lang w:val="en-US" w:eastAsia="zh-CN"/>
              </w:rPr>
            </w:pPr>
            <w:r>
              <w:rPr>
                <w:rFonts w:hint="eastAsia" w:cs="Times New Roman"/>
                <w:b w:val="0"/>
                <w:bCs/>
                <w:color w:val="auto"/>
                <w:kern w:val="0"/>
                <w:sz w:val="24"/>
                <w:szCs w:val="24"/>
                <w:u w:val="none"/>
                <w:vertAlign w:val="baseline"/>
                <w:lang w:val="en-US" w:eastAsia="zh-CN"/>
              </w:rPr>
              <w:t xml:space="preserve">第一部分 </w:t>
            </w:r>
          </w:p>
          <w:p w14:paraId="4D77BE9F">
            <w:pPr>
              <w:jc w:val="center"/>
              <w:rPr>
                <w:rFonts w:hint="eastAsia" w:cs="Times New Roman"/>
                <w:b w:val="0"/>
                <w:bCs/>
                <w:color w:val="auto"/>
                <w:kern w:val="0"/>
                <w:sz w:val="24"/>
                <w:szCs w:val="24"/>
                <w:u w:val="none"/>
                <w:vertAlign w:val="baseline"/>
                <w:lang w:val="en-US" w:eastAsia="zh-CN"/>
              </w:rPr>
            </w:pPr>
            <w:r>
              <w:rPr>
                <w:rFonts w:hint="eastAsia" w:cs="Times New Roman"/>
                <w:b w:val="0"/>
                <w:bCs/>
                <w:color w:val="auto"/>
                <w:kern w:val="0"/>
                <w:sz w:val="24"/>
                <w:szCs w:val="24"/>
                <w:u w:val="none"/>
                <w:vertAlign w:val="baseline"/>
                <w:lang w:val="en-US" w:eastAsia="zh-CN"/>
              </w:rPr>
              <w:t>公开竞标公告</w:t>
            </w:r>
          </w:p>
          <w:p w14:paraId="73A8AC84">
            <w:pPr>
              <w:jc w:val="center"/>
              <w:rPr>
                <w:rFonts w:hint="default" w:cs="Times New Roman"/>
                <w:b w:val="0"/>
                <w:bCs/>
                <w:color w:val="auto"/>
                <w:kern w:val="0"/>
                <w:sz w:val="24"/>
                <w:szCs w:val="24"/>
                <w:u w:val="none"/>
                <w:vertAlign w:val="baseline"/>
                <w:lang w:val="en-US" w:eastAsia="zh-CN"/>
              </w:rPr>
            </w:pPr>
            <w:r>
              <w:rPr>
                <w:rFonts w:hint="eastAsia" w:cs="Times New Roman"/>
                <w:b w:val="0"/>
                <w:bCs/>
                <w:color w:val="auto"/>
                <w:kern w:val="0"/>
                <w:sz w:val="24"/>
                <w:szCs w:val="24"/>
                <w:u w:val="none"/>
                <w:vertAlign w:val="baseline"/>
                <w:lang w:val="en-US" w:eastAsia="zh-CN"/>
              </w:rPr>
              <w:t>四、公开竞标文件的获取</w:t>
            </w:r>
          </w:p>
        </w:tc>
        <w:tc>
          <w:tcPr>
            <w:tcW w:w="3050" w:type="dxa"/>
            <w:vAlign w:val="center"/>
          </w:tcPr>
          <w:p w14:paraId="2D7ABCF6">
            <w:pPr>
              <w:jc w:val="both"/>
              <w:rPr>
                <w:rFonts w:hint="eastAsia" w:ascii="宋体" w:hAnsi="宋体" w:eastAsia="宋体" w:cs="宋体"/>
                <w:b/>
                <w:color w:val="auto"/>
                <w:kern w:val="0"/>
                <w:sz w:val="24"/>
                <w:szCs w:val="24"/>
                <w:u w:val="none"/>
                <w:vertAlign w:val="baseline"/>
                <w:lang w:val="en-US" w:eastAsia="zh-CN"/>
              </w:rPr>
            </w:pPr>
            <w:r>
              <w:rPr>
                <w:rFonts w:hint="eastAsia" w:ascii="宋体" w:hAnsi="宋体" w:eastAsia="宋体" w:cs="宋体"/>
                <w:color w:val="auto"/>
                <w:spacing w:val="-6"/>
                <w:sz w:val="24"/>
                <w:szCs w:val="24"/>
                <w:highlight w:val="none"/>
                <w:lang w:val="en-US" w:eastAsia="zh-CN"/>
              </w:rPr>
              <w:t>6、投标保证金：</w:t>
            </w:r>
            <w:permStart w:id="0" w:edGrp="everyone"/>
            <w:r>
              <w:rPr>
                <w:rFonts w:hint="eastAsia"/>
                <w:color w:val="auto"/>
                <w:highlight w:val="none"/>
                <w:lang w:eastAsia="zh-CN"/>
              </w:rPr>
              <w:t>☑</w:t>
            </w:r>
            <w:permEnd w:id="0"/>
            <w:r>
              <w:rPr>
                <w:rFonts w:hint="eastAsia" w:ascii="Times New Roman" w:hAnsi="Times New Roman" w:eastAsia="宋体"/>
                <w:color w:val="auto"/>
                <w:sz w:val="24"/>
                <w:szCs w:val="24"/>
                <w:highlight w:val="none"/>
                <w:lang w:val="en-US" w:eastAsia="zh-CN"/>
              </w:rPr>
              <w:t>无</w:t>
            </w:r>
            <w:r>
              <w:rPr>
                <w:rFonts w:hint="eastAsia" w:ascii="Times New Roman" w:hAnsi="Times New Roman" w:eastAsia="宋体"/>
                <w:color w:val="auto"/>
                <w:sz w:val="24"/>
                <w:szCs w:val="24"/>
                <w:highlight w:val="none"/>
              </w:rPr>
              <w:t>；</w:t>
            </w:r>
            <w:permStart w:id="1" w:edGrp="everyone"/>
            <w:r>
              <w:rPr>
                <w:rFonts w:hint="eastAsia" w:ascii="宋体" w:hAnsi="宋体" w:eastAsia="宋体" w:cs="宋体"/>
                <w:color w:val="auto"/>
                <w:spacing w:val="-6"/>
                <w:sz w:val="24"/>
                <w:szCs w:val="24"/>
                <w:highlight w:val="none"/>
                <w:lang w:val="en-US" w:eastAsia="zh-CN"/>
              </w:rPr>
              <w:t>□</w:t>
            </w:r>
            <w:permEnd w:id="1"/>
            <w:r>
              <w:rPr>
                <w:rFonts w:hint="eastAsia" w:ascii="宋体" w:hAnsi="宋体" w:eastAsia="宋体" w:cs="宋体"/>
                <w:color w:val="auto"/>
                <w:spacing w:val="-6"/>
                <w:sz w:val="24"/>
                <w:szCs w:val="24"/>
                <w:highlight w:val="none"/>
                <w:lang w:val="en-US" w:eastAsia="zh-CN"/>
              </w:rPr>
              <w:t>有</w:t>
            </w:r>
          </w:p>
        </w:tc>
        <w:tc>
          <w:tcPr>
            <w:tcW w:w="6088" w:type="dxa"/>
            <w:vAlign w:val="center"/>
          </w:tcPr>
          <w:p w14:paraId="5770CBE6">
            <w:pPr>
              <w:pStyle w:val="7"/>
              <w:keepNext w:val="0"/>
              <w:keepLines w:val="0"/>
              <w:pageBreakBefore w:val="0"/>
              <w:widowControl/>
              <w:numPr>
                <w:numId w:val="0"/>
              </w:numPr>
              <w:suppressLineNumbers w:val="0"/>
              <w:kinsoku/>
              <w:wordWrap/>
              <w:overflowPunct/>
              <w:topLinePunct w:val="0"/>
              <w:autoSpaceDE w:val="0"/>
              <w:autoSpaceDN/>
              <w:bidi w:val="0"/>
              <w:adjustRightInd w:val="0"/>
              <w:snapToGrid w:val="0"/>
              <w:spacing w:before="0" w:beforeAutospacing="0" w:after="0" w:afterAutospacing="0" w:line="560" w:lineRule="exact"/>
              <w:ind w:left="-60" w:leftChars="0" w:right="0" w:right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6、投标保证金：</w:t>
            </w:r>
            <w:permStart w:id="2" w:edGrp="everyone"/>
            <w:r>
              <w:rPr>
                <w:rFonts w:hint="eastAsia"/>
                <w:color w:val="auto"/>
                <w:highlight w:val="none"/>
                <w:lang w:eastAsia="zh-CN"/>
              </w:rPr>
              <w:t>□</w:t>
            </w:r>
            <w:permEnd w:id="2"/>
            <w:r>
              <w:rPr>
                <w:rFonts w:hint="eastAsia" w:ascii="Times New Roman" w:hAnsi="Times New Roman" w:eastAsia="宋体"/>
                <w:color w:val="auto"/>
                <w:sz w:val="24"/>
                <w:szCs w:val="24"/>
                <w:highlight w:val="none"/>
                <w:lang w:val="en-US" w:eastAsia="zh-CN"/>
              </w:rPr>
              <w:t>无</w:t>
            </w:r>
            <w:r>
              <w:rPr>
                <w:rFonts w:hint="eastAsia" w:ascii="Times New Roman" w:hAnsi="Times New Roman" w:eastAsia="宋体"/>
                <w:color w:val="auto"/>
                <w:sz w:val="24"/>
                <w:szCs w:val="24"/>
                <w:highlight w:val="none"/>
              </w:rPr>
              <w:t>；</w:t>
            </w:r>
            <w:permStart w:id="3" w:edGrp="everyone"/>
            <w:r>
              <w:rPr>
                <w:rFonts w:hint="eastAsia" w:ascii="宋体" w:hAnsi="宋体" w:eastAsia="宋体" w:cs="宋体"/>
                <w:color w:val="auto"/>
                <w:spacing w:val="-6"/>
                <w:sz w:val="24"/>
                <w:szCs w:val="24"/>
                <w:highlight w:val="none"/>
                <w:lang w:val="en-US" w:eastAsia="zh-CN"/>
              </w:rPr>
              <w:t>☑</w:t>
            </w:r>
            <w:permEnd w:id="3"/>
            <w:r>
              <w:rPr>
                <w:rFonts w:hint="eastAsia" w:ascii="宋体" w:hAnsi="宋体" w:eastAsia="宋体" w:cs="宋体"/>
                <w:color w:val="auto"/>
                <w:spacing w:val="-6"/>
                <w:sz w:val="24"/>
                <w:szCs w:val="24"/>
                <w:highlight w:val="none"/>
                <w:lang w:val="en-US" w:eastAsia="zh-CN"/>
              </w:rPr>
              <w:t>有，具体如下：</w:t>
            </w:r>
          </w:p>
          <w:p w14:paraId="47CE897E">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6.1投标保证金金额：金额为</w:t>
            </w:r>
            <w:r>
              <w:rPr>
                <w:rFonts w:hint="eastAsia" w:cs="Times New Roman"/>
                <w:color w:val="auto"/>
                <w:kern w:val="2"/>
                <w:sz w:val="24"/>
                <w:szCs w:val="24"/>
                <w:highlight w:val="none"/>
                <w:lang w:val="en-US" w:eastAsia="zh-CN" w:bidi="ar-SA"/>
              </w:rPr>
              <w:t>陆万</w:t>
            </w:r>
            <w:r>
              <w:rPr>
                <w:rFonts w:hint="eastAsia" w:ascii="Times New Roman" w:hAnsi="Times New Roman" w:eastAsia="宋体" w:cs="Times New Roman"/>
                <w:color w:val="auto"/>
                <w:kern w:val="2"/>
                <w:sz w:val="24"/>
                <w:szCs w:val="24"/>
                <w:highlight w:val="none"/>
                <w:lang w:val="en-US" w:eastAsia="zh-CN" w:bidi="ar-SA"/>
              </w:rPr>
              <w:t>元整</w:t>
            </w:r>
            <w:r>
              <w:rPr>
                <w:rFonts w:hint="eastAsia" w:cs="Times New Roman"/>
                <w:color w:val="auto"/>
                <w:kern w:val="2"/>
                <w:sz w:val="24"/>
                <w:szCs w:val="24"/>
                <w:highlight w:val="none"/>
                <w:lang w:val="en-US" w:eastAsia="zh-CN" w:bidi="ar-SA"/>
              </w:rPr>
              <w:t>（￥60000.00元）</w:t>
            </w:r>
          </w:p>
          <w:p w14:paraId="11DA2C9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6.2投标保证金交纳截止日：2025年1月21日</w:t>
            </w:r>
          </w:p>
          <w:p w14:paraId="59ADF20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6.3投标保证金缴纳流程：投标人登录“http://cg.zjhzjtjt.com/"，在【金融服务】-【我的项目】中找到本项目，获取唯一的保证金虚拟账户信息。请按照采购文件要求从企业对公账户缴纳保证金至该虚拟账户。投标人每个项目的保证金虚拟账户是唯一的，即同一个项目的不同投标人虚拟账户信息不一样。同一投标人不同项目的虚拟账户信息也不一样，请勿泄露虚拟账户信息。</w:t>
            </w:r>
          </w:p>
          <w:p w14:paraId="7FE8E273">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6.4投标保证金退还流程：集采交易服务中心应在采购活动结束后及时退还投标人的保证金，但因投标人自身原因导致无法及时退还的除外。未中标入围投标人的投标（响应）保证金应当自中标结果公告发出之日起</w:t>
            </w:r>
            <w:r>
              <w:rPr>
                <w:rFonts w:hint="default" w:ascii="Times New Roman" w:hAnsi="Times New Roman" w:eastAsia="宋体"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个工作日内退还，中标（成交）投标人的投标（响应）保证金应当自合同签订之日起</w:t>
            </w:r>
            <w:r>
              <w:rPr>
                <w:rFonts w:hint="default" w:ascii="Times New Roman" w:hAnsi="Times New Roman" w:eastAsia="宋体"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个工作日内退还。</w:t>
            </w:r>
          </w:p>
          <w:p w14:paraId="68F61007">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6.5有下列情形之一的，保证金不予退还：</w:t>
            </w:r>
          </w:p>
          <w:p w14:paraId="3D6F91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（1）投标人在提交投标（响应）文件截止时间后撤销投标（响应）文件的；</w:t>
            </w:r>
          </w:p>
          <w:p w14:paraId="48EB6C5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（2）中标人在收到中标通知书后，无正当理由拒签合同协议书，或者在签订合同协议书时提出附加条件，或者不按照</w:t>
            </w:r>
            <w:r>
              <w:rPr>
                <w:rFonts w:hint="default" w:ascii="Times New Roman" w:hAnsi="Times New Roman" w:eastAsia="宋体" w:cs="Times New Roman"/>
                <w:color w:val="auto"/>
                <w:kern w:val="2"/>
                <w:sz w:val="24"/>
                <w:szCs w:val="24"/>
                <w:lang w:val="en-US" w:eastAsia="zh-CN" w:bidi="ar-SA"/>
              </w:rPr>
              <w:t>竞标文件</w:t>
            </w:r>
            <w:r>
              <w:rPr>
                <w:rFonts w:hint="eastAsia" w:ascii="Times New Roman" w:hAnsi="Times New Roman" w:eastAsia="宋体" w:cs="Times New Roman"/>
                <w:color w:val="auto"/>
                <w:kern w:val="2"/>
                <w:sz w:val="24"/>
                <w:szCs w:val="24"/>
                <w:lang w:val="en-US" w:eastAsia="zh-CN" w:bidi="ar-SA"/>
              </w:rPr>
              <w:t>要求提交履约保证金；</w:t>
            </w:r>
          </w:p>
          <w:p w14:paraId="337B9F0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（3）除因不可抗力或采购文件认可的情形以外，中标（成交）供应商不与采购单位签订合同的；</w:t>
            </w:r>
          </w:p>
          <w:p w14:paraId="57140242">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（4）经查实，投标人在投标过程中串通投标或以他人名义投标或弄虚作假骗取中标的；</w:t>
            </w:r>
          </w:p>
          <w:p w14:paraId="1F9F2D9A">
            <w:pPr>
              <w:keepNext w:val="0"/>
              <w:keepLines w:val="0"/>
              <w:pageBreakBefore w:val="0"/>
              <w:kinsoku/>
              <w:wordWrap/>
              <w:overflowPunct/>
              <w:topLinePunct w:val="0"/>
              <w:autoSpaceDN/>
              <w:bidi w:val="0"/>
              <w:ind w:firstLine="0"/>
              <w:jc w:val="both"/>
              <w:textAlignment w:val="auto"/>
              <w:rPr>
                <w:rFonts w:hint="eastAsia" w:ascii="宋体" w:hAnsi="宋体" w:eastAsia="宋体" w:cs="宋体"/>
                <w:b/>
                <w:color w:val="auto"/>
                <w:kern w:val="0"/>
                <w:sz w:val="24"/>
                <w:szCs w:val="24"/>
                <w:u w:val="none"/>
                <w:vertAlign w:val="baseline"/>
                <w:lang w:val="en-US" w:eastAsia="zh-CN"/>
              </w:rPr>
            </w:pPr>
            <w:r>
              <w:rPr>
                <w:rFonts w:hint="eastAsia" w:ascii="Times New Roman" w:hAnsi="Times New Roman" w:eastAsia="宋体" w:cs="Times New Roman"/>
                <w:color w:val="auto"/>
                <w:kern w:val="2"/>
                <w:sz w:val="24"/>
                <w:szCs w:val="24"/>
                <w:lang w:val="en-US" w:eastAsia="zh-CN" w:bidi="ar-SA"/>
              </w:rPr>
              <w:t>（5）竞标文件规定的其他情形。</w:t>
            </w:r>
          </w:p>
        </w:tc>
        <w:tc>
          <w:tcPr>
            <w:tcW w:w="1720" w:type="dxa"/>
            <w:vAlign w:val="center"/>
          </w:tcPr>
          <w:p w14:paraId="13E07329">
            <w:pPr>
              <w:jc w:val="center"/>
              <w:rPr>
                <w:rFonts w:hint="default" w:cs="Times New Roman"/>
                <w:b/>
                <w:color w:val="auto"/>
                <w:kern w:val="0"/>
                <w:sz w:val="24"/>
                <w:szCs w:val="24"/>
                <w:u w:val="none"/>
                <w:vertAlign w:val="baseline"/>
                <w:lang w:val="en-US" w:eastAsia="zh-CN"/>
              </w:rPr>
            </w:pPr>
          </w:p>
        </w:tc>
      </w:tr>
      <w:bookmarkEnd w:id="1"/>
      <w:bookmarkEnd w:id="2"/>
      <w:tr w14:paraId="686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74" w:type="dxa"/>
            <w:vAlign w:val="center"/>
          </w:tcPr>
          <w:p w14:paraId="5C3F0D41">
            <w:pPr>
              <w:jc w:val="center"/>
              <w:rPr>
                <w:rFonts w:hint="default" w:cs="Times New Roman"/>
                <w:b w:val="0"/>
                <w:bCs/>
                <w:color w:val="auto"/>
                <w:kern w:val="0"/>
                <w:sz w:val="24"/>
                <w:szCs w:val="24"/>
                <w:u w:val="none"/>
                <w:vertAlign w:val="baseline"/>
                <w:lang w:val="en-US" w:eastAsia="zh-CN"/>
              </w:rPr>
            </w:pPr>
            <w:r>
              <w:rPr>
                <w:rFonts w:hint="eastAsia" w:cs="Times New Roman"/>
                <w:b w:val="0"/>
                <w:bCs/>
                <w:color w:val="auto"/>
                <w:kern w:val="0"/>
                <w:sz w:val="24"/>
                <w:szCs w:val="24"/>
                <w:u w:val="none"/>
                <w:vertAlign w:val="baseline"/>
                <w:lang w:val="en-US" w:eastAsia="zh-CN"/>
              </w:rPr>
              <w:t>2</w:t>
            </w:r>
          </w:p>
        </w:tc>
        <w:tc>
          <w:tcPr>
            <w:tcW w:w="1826" w:type="dxa"/>
            <w:vAlign w:val="center"/>
          </w:tcPr>
          <w:p w14:paraId="70C47E4E">
            <w:pPr>
              <w:jc w:val="center"/>
              <w:rPr>
                <w:rFonts w:hint="default" w:cs="Times New Roman"/>
                <w:b w:val="0"/>
                <w:bCs/>
                <w:color w:val="auto"/>
                <w:kern w:val="0"/>
                <w:sz w:val="24"/>
                <w:szCs w:val="24"/>
                <w:u w:val="none"/>
                <w:vertAlign w:val="baseline"/>
                <w:lang w:val="en-US" w:eastAsia="zh-CN"/>
              </w:rPr>
            </w:pPr>
            <w:r>
              <w:rPr>
                <w:rFonts w:hint="eastAsia" w:cs="Times New Roman"/>
                <w:b w:val="0"/>
                <w:bCs/>
                <w:color w:val="auto"/>
                <w:kern w:val="0"/>
                <w:sz w:val="24"/>
                <w:szCs w:val="24"/>
                <w:u w:val="none"/>
                <w:vertAlign w:val="baseline"/>
                <w:lang w:val="en-US" w:eastAsia="zh-CN"/>
              </w:rPr>
              <w:t>补充：合同条款第1.3款</w:t>
            </w:r>
          </w:p>
        </w:tc>
        <w:tc>
          <w:tcPr>
            <w:tcW w:w="3050" w:type="dxa"/>
            <w:vAlign w:val="center"/>
          </w:tcPr>
          <w:p w14:paraId="2000B4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6088" w:type="dxa"/>
            <w:vAlign w:val="center"/>
          </w:tcPr>
          <w:p w14:paraId="034A10E9">
            <w:pPr>
              <w:bidi w:val="0"/>
              <w:spacing w:line="360" w:lineRule="auto"/>
              <w:rPr>
                <w:rFonts w:hint="eastAsia" w:ascii="宋体" w:hAnsi="宋体" w:eastAsia="宋体" w:cs="宋体"/>
                <w:color w:val="auto"/>
                <w:spacing w:val="-6"/>
                <w:kern w:val="0"/>
                <w:sz w:val="24"/>
                <w:szCs w:val="24"/>
                <w:highlight w:val="none"/>
                <w:lang w:val="en-US" w:eastAsia="zh-CN"/>
              </w:rPr>
            </w:pPr>
            <w:r>
              <w:rPr>
                <w:rFonts w:hint="eastAsia" w:ascii="宋体" w:hAnsi="宋体" w:cs="宋体"/>
                <w:color w:val="auto"/>
                <w:spacing w:val="-6"/>
                <w:kern w:val="0"/>
                <w:sz w:val="24"/>
                <w:szCs w:val="24"/>
                <w:highlight w:val="none"/>
                <w:lang w:val="en-US" w:eastAsia="zh-CN"/>
              </w:rPr>
              <w:t>1.3履约保证金要求</w:t>
            </w:r>
          </w:p>
          <w:p w14:paraId="5D9DC40D">
            <w:pPr>
              <w:spacing w:line="360" w:lineRule="auto"/>
              <w:ind w:firstLine="480" w:firstLineChars="200"/>
              <w:rPr>
                <w:rFonts w:hint="eastAsia" w:ascii="Times New Roman" w:hAnsi="Times New Roman" w:eastAsia="宋体" w:cs="Times New Roman"/>
                <w:sz w:val="24"/>
                <w:szCs w:val="24"/>
                <w:u w:val="none"/>
                <w:lang w:eastAsia="zh-CN"/>
              </w:rPr>
            </w:pPr>
            <w:permStart w:id="4" w:edGrp="everyone"/>
            <w:r>
              <w:rPr>
                <w:rFonts w:hint="eastAsia" w:ascii="Times New Roman" w:hAnsi="Times New Roman" w:cs="Times New Roman"/>
                <w:sz w:val="24"/>
                <w:szCs w:val="24"/>
              </w:rPr>
              <w:t>应在签订合同之前缴纳履约保证金，缴纳方式为银行转账（不接受保函）</w:t>
            </w:r>
            <w:r>
              <w:rPr>
                <w:rFonts w:hint="eastAsia" w:cs="Times New Roman"/>
                <w:sz w:val="24"/>
                <w:szCs w:val="24"/>
                <w:lang w:eastAsia="zh-CN"/>
              </w:rPr>
              <w:t>，具体要求如下：</w:t>
            </w:r>
            <w:r>
              <w:rPr>
                <w:rFonts w:hint="eastAsia" w:ascii="Times New Roman" w:hAnsi="Times New Roman" w:cs="Times New Roman"/>
                <w:sz w:val="24"/>
                <w:szCs w:val="24"/>
                <w:lang w:eastAsia="zh-CN"/>
              </w:rPr>
              <w:t>若</w:t>
            </w:r>
            <w:r>
              <w:rPr>
                <w:rFonts w:hint="eastAsia" w:ascii="Times New Roman" w:hAnsi="Times New Roman" w:cs="Times New Roman"/>
                <w:sz w:val="24"/>
                <w:szCs w:val="24"/>
              </w:rPr>
              <w:t>乙方</w:t>
            </w:r>
            <w:r>
              <w:rPr>
                <w:rFonts w:hint="eastAsia" w:cs="Times New Roman"/>
                <w:sz w:val="24"/>
                <w:szCs w:val="24"/>
                <w:lang w:eastAsia="zh-CN"/>
              </w:rPr>
              <w:t>报价</w:t>
            </w:r>
            <w:r>
              <w:rPr>
                <w:rFonts w:hint="eastAsia" w:ascii="Times New Roman" w:hAnsi="Times New Roman" w:cs="Times New Roman"/>
                <w:sz w:val="24"/>
                <w:szCs w:val="24"/>
                <w:lang w:eastAsia="zh-CN"/>
              </w:rPr>
              <w:t>高于限价</w:t>
            </w:r>
            <w:r>
              <w:rPr>
                <w:rFonts w:hint="eastAsia" w:cs="Times New Roman"/>
                <w:sz w:val="24"/>
                <w:szCs w:val="24"/>
                <w:lang w:eastAsia="zh-CN"/>
              </w:rPr>
              <w:t>（含）</w:t>
            </w:r>
            <w:r>
              <w:rPr>
                <w:rFonts w:hint="eastAsia" w:ascii="Times New Roman" w:hAnsi="Times New Roman" w:cs="Times New Roman"/>
                <w:sz w:val="24"/>
                <w:szCs w:val="24"/>
                <w:lang w:val="en-US" w:eastAsia="zh-CN"/>
              </w:rPr>
              <w:t>80%，则缴纳</w:t>
            </w:r>
            <w:r>
              <w:rPr>
                <w:rFonts w:hint="eastAsia" w:cs="Times New Roman"/>
                <w:sz w:val="24"/>
                <w:szCs w:val="24"/>
                <w:lang w:val="en-US" w:eastAsia="zh-CN"/>
              </w:rPr>
              <w:t>5</w:t>
            </w:r>
            <w:r>
              <w:rPr>
                <w:rFonts w:hint="eastAsia" w:ascii="Times New Roman" w:hAnsi="Times New Roman" w:cs="Times New Roman"/>
                <w:sz w:val="24"/>
                <w:szCs w:val="24"/>
                <w:lang w:val="en-US" w:eastAsia="zh-CN"/>
              </w:rPr>
              <w:t>万元保证金；若乙方</w:t>
            </w:r>
            <w:r>
              <w:rPr>
                <w:rFonts w:hint="eastAsia" w:cs="Times New Roman"/>
                <w:sz w:val="24"/>
                <w:szCs w:val="24"/>
                <w:lang w:val="en-US" w:eastAsia="zh-CN"/>
              </w:rPr>
              <w:t>报价</w:t>
            </w:r>
            <w:r>
              <w:rPr>
                <w:rFonts w:hint="eastAsia" w:ascii="Times New Roman" w:hAnsi="Times New Roman" w:cs="Times New Roman"/>
                <w:sz w:val="24"/>
                <w:szCs w:val="24"/>
                <w:lang w:val="en-US" w:eastAsia="zh-CN"/>
              </w:rPr>
              <w:t>低于限价80%，则缴纳</w:t>
            </w:r>
            <w:r>
              <w:rPr>
                <w:rFonts w:hint="eastAsia" w:ascii="Times New Roman" w:hAnsi="Times New Roman" w:cs="Times New Roman"/>
                <w:sz w:val="24"/>
                <w:szCs w:val="24"/>
                <w:lang w:eastAsia="zh-CN"/>
              </w:rPr>
              <w:t>保证金</w:t>
            </w:r>
            <w:r>
              <w:rPr>
                <w:rFonts w:hint="eastAsia" w:ascii="Times New Roman" w:hAnsi="Times New Roman" w:cs="Times New Roman"/>
                <w:sz w:val="24"/>
                <w:szCs w:val="24"/>
                <w:lang w:val="en-US" w:eastAsia="zh-CN"/>
              </w:rPr>
              <w:t>A</w:t>
            </w:r>
            <w:r>
              <w:rPr>
                <w:rFonts w:hint="eastAsia" w:cs="Times New Roman"/>
                <w:sz w:val="24"/>
                <w:szCs w:val="24"/>
                <w:lang w:val="en-US" w:eastAsia="zh-CN"/>
              </w:rPr>
              <w:t>万</w:t>
            </w:r>
            <w:r>
              <w:rPr>
                <w:rFonts w:hint="eastAsia" w:ascii="Times New Roman" w:hAnsi="Times New Roman" w:cs="Times New Roman"/>
                <w:sz w:val="24"/>
                <w:szCs w:val="24"/>
                <w:lang w:val="en-US" w:eastAsia="zh-CN"/>
              </w:rPr>
              <w:t>元，但不超过20万元整</w:t>
            </w:r>
            <w:r>
              <w:rPr>
                <w:rFonts w:hint="eastAsia" w:ascii="Times New Roman" w:hAnsi="Times New Roman" w:cs="Times New Roman"/>
                <w:sz w:val="24"/>
                <w:szCs w:val="24"/>
                <w:u w:val="none"/>
              </w:rPr>
              <w:t>。</w:t>
            </w:r>
            <w:r>
              <w:rPr>
                <w:rFonts w:hint="eastAsia" w:cs="Times New Roman"/>
                <w:sz w:val="24"/>
                <w:szCs w:val="24"/>
                <w:u w:val="none"/>
                <w:lang w:eastAsia="zh-CN"/>
              </w:rPr>
              <w:t>计算式：</w:t>
            </w:r>
            <w:r>
              <w:rPr>
                <w:rFonts w:hint="eastAsia" w:ascii="Times New Roman" w:hAnsi="Times New Roman" w:cs="Times New Roman"/>
                <w:sz w:val="24"/>
                <w:szCs w:val="24"/>
                <w:lang w:val="en-US" w:eastAsia="zh-CN"/>
              </w:rPr>
              <w:t>A=</w:t>
            </w:r>
            <w:r>
              <w:rPr>
                <w:rFonts w:hint="eastAsia" w:cs="Times New Roman"/>
                <w:sz w:val="24"/>
                <w:szCs w:val="24"/>
                <w:lang w:val="en-US" w:eastAsia="zh-CN"/>
              </w:rPr>
              <w:t>5+</w:t>
            </w:r>
            <w:r>
              <w:rPr>
                <w:rFonts w:hint="eastAsia" w:ascii="Times New Roman" w:hAnsi="Times New Roman" w:cs="Times New Roman"/>
                <w:sz w:val="24"/>
                <w:szCs w:val="24"/>
                <w:lang w:val="en-US" w:eastAsia="zh-CN"/>
              </w:rPr>
              <w:t>（</w:t>
            </w:r>
            <w:r>
              <w:rPr>
                <w:rFonts w:hint="eastAsia" w:ascii="Times New Roman" w:hAnsi="Times New Roman" w:cs="Times New Roman"/>
                <w:b w:val="0"/>
                <w:bCs w:val="0"/>
                <w:color w:val="000000"/>
                <w:kern w:val="0"/>
                <w:sz w:val="24"/>
                <w:szCs w:val="24"/>
                <w:lang w:eastAsia="zh-CN"/>
              </w:rPr>
              <w:t>限价</w:t>
            </w:r>
            <w:r>
              <w:rPr>
                <w:rFonts w:hint="eastAsia" w:ascii="Times New Roman" w:hAnsi="Times New Roman" w:cs="Times New Roman"/>
                <w:b w:val="0"/>
                <w:bCs w:val="0"/>
                <w:color w:val="000000"/>
                <w:kern w:val="0"/>
                <w:sz w:val="24"/>
                <w:szCs w:val="24"/>
                <w:lang w:val="en-US" w:eastAsia="zh-CN"/>
              </w:rPr>
              <w:t>*0.8-</w:t>
            </w:r>
            <w:r>
              <w:rPr>
                <w:rFonts w:hint="eastAsia" w:cs="Times New Roman"/>
                <w:b w:val="0"/>
                <w:bCs w:val="0"/>
                <w:color w:val="000000"/>
                <w:kern w:val="0"/>
                <w:sz w:val="24"/>
                <w:szCs w:val="24"/>
                <w:lang w:val="en-US" w:eastAsia="zh-CN"/>
              </w:rPr>
              <w:t>报价</w:t>
            </w:r>
            <w:r>
              <w:rPr>
                <w:rFonts w:hint="eastAsia" w:ascii="Times New Roman" w:hAnsi="Times New Roman" w:cs="Times New Roman"/>
                <w:sz w:val="24"/>
                <w:szCs w:val="24"/>
                <w:lang w:val="en-US" w:eastAsia="zh-CN"/>
              </w:rPr>
              <w:t>）÷限价×100×2，</w:t>
            </w:r>
            <w:r>
              <w:rPr>
                <w:rFonts w:hint="eastAsia" w:cs="Times New Roman"/>
                <w:sz w:val="24"/>
                <w:szCs w:val="24"/>
                <w:lang w:val="en-US" w:eastAsia="zh-CN"/>
              </w:rPr>
              <w:t>并取整。</w:t>
            </w:r>
            <w:r>
              <w:rPr>
                <w:rFonts w:hint="eastAsia" w:ascii="Times New Roman" w:hAnsi="Times New Roman" w:cs="Times New Roman"/>
                <w:sz w:val="24"/>
                <w:szCs w:val="24"/>
                <w:u w:val="none"/>
                <w:lang w:eastAsia="zh-CN"/>
              </w:rPr>
              <w:t>上述价格均为含税价。</w:t>
            </w:r>
          </w:p>
          <w:permEnd w:id="4"/>
          <w:p w14:paraId="7C688025">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开户单位：杭州市交通工程集团有限公司</w:t>
            </w:r>
          </w:p>
          <w:p w14:paraId="02F3F1D5">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开户银行：建行杭州宝石支行</w:t>
            </w:r>
          </w:p>
          <w:p w14:paraId="6BA3CD7A">
            <w:pPr>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银行账号：33001616135056002228</w:t>
            </w:r>
          </w:p>
          <w:p w14:paraId="5B54F2BA">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备注：</w:t>
            </w:r>
            <w:permStart w:id="5" w:edGrp="everyone"/>
            <w:r>
              <w:rPr>
                <w:rFonts w:hint="eastAsia" w:ascii="Times New Roman" w:hAnsi="Times New Roman" w:cs="Times New Roman"/>
                <w:sz w:val="24"/>
                <w:szCs w:val="24"/>
              </w:rPr>
              <w:t>320国道临平段</w:t>
            </w:r>
            <w:r>
              <w:rPr>
                <w:rFonts w:hint="eastAsia" w:ascii="Times New Roman" w:hAnsi="Times New Roman" w:cs="Times New Roman"/>
                <w:sz w:val="24"/>
                <w:szCs w:val="24"/>
                <w:lang w:eastAsia="zh-CN"/>
              </w:rPr>
              <w:t>支座采购</w:t>
            </w:r>
            <w:permEnd w:id="5"/>
          </w:p>
          <w:p w14:paraId="7FA7BE94">
            <w:pPr>
              <w:spacing w:line="360" w:lineRule="auto"/>
              <w:ind w:firstLine="480" w:firstLineChars="200"/>
              <w:rPr>
                <w:rFonts w:hint="default"/>
                <w:lang w:val="en-US" w:eastAsia="zh-CN"/>
              </w:rPr>
            </w:pPr>
            <w:r>
              <w:rPr>
                <w:rFonts w:hint="eastAsia" w:ascii="Times New Roman" w:hAnsi="Times New Roman" w:cs="Times New Roman"/>
                <w:sz w:val="24"/>
                <w:szCs w:val="24"/>
              </w:rPr>
              <w:t>乙方严格履行了本合同规定的各项事宜，</w:t>
            </w:r>
            <w:r>
              <w:rPr>
                <w:rFonts w:hint="eastAsia" w:ascii="Times New Roman" w:hAnsi="Times New Roman" w:cs="Times New Roman"/>
                <w:sz w:val="24"/>
                <w:szCs w:val="24"/>
                <w:lang w:eastAsia="zh-CN"/>
              </w:rPr>
              <w:t>供货</w:t>
            </w:r>
            <w:r>
              <w:rPr>
                <w:rFonts w:hint="eastAsia" w:ascii="Times New Roman" w:hAnsi="Times New Roman" w:cs="Times New Roman"/>
                <w:sz w:val="24"/>
                <w:szCs w:val="24"/>
              </w:rPr>
              <w:t>任务如期完工，</w:t>
            </w:r>
            <w:r>
              <w:rPr>
                <w:rFonts w:hint="eastAsia" w:ascii="Times New Roman" w:hAnsi="Times New Roman" w:cs="Times New Roman"/>
                <w:sz w:val="24"/>
                <w:szCs w:val="24"/>
                <w:lang w:eastAsia="zh-CN"/>
              </w:rPr>
              <w:t>产品</w:t>
            </w:r>
            <w:r>
              <w:rPr>
                <w:rFonts w:hint="eastAsia" w:ascii="Times New Roman" w:hAnsi="Times New Roman" w:cs="Times New Roman"/>
                <w:sz w:val="24"/>
                <w:szCs w:val="24"/>
              </w:rPr>
              <w:t>质量达到甲方向</w:t>
            </w:r>
            <w:r>
              <w:rPr>
                <w:rFonts w:hint="eastAsia" w:ascii="Times New Roman" w:hAnsi="Times New Roman" w:cs="Times New Roman"/>
                <w:sz w:val="24"/>
                <w:szCs w:val="24"/>
                <w:lang w:eastAsia="zh-CN"/>
              </w:rPr>
              <w:t>业主</w:t>
            </w:r>
            <w:r>
              <w:rPr>
                <w:rFonts w:hint="eastAsia" w:ascii="Times New Roman" w:hAnsi="Times New Roman" w:cs="Times New Roman"/>
                <w:sz w:val="24"/>
                <w:szCs w:val="24"/>
              </w:rPr>
              <w:t>承诺的质量要求，未遗留任何纠纷，在本合同履行完毕后，甲方向乙方全额无息退还履约保证金。若乙方在履行合同期间有任何违约行为，甲方将视乙方的具体违约情形扣留部分或全部履约保证金。</w:t>
            </w:r>
          </w:p>
        </w:tc>
        <w:tc>
          <w:tcPr>
            <w:tcW w:w="1720" w:type="dxa"/>
            <w:vAlign w:val="center"/>
          </w:tcPr>
          <w:p w14:paraId="18EFCC64">
            <w:pPr>
              <w:jc w:val="center"/>
              <w:rPr>
                <w:rFonts w:hint="default" w:cs="Times New Roman"/>
                <w:b/>
                <w:color w:val="auto"/>
                <w:kern w:val="0"/>
                <w:sz w:val="24"/>
                <w:szCs w:val="24"/>
                <w:u w:val="none"/>
                <w:vertAlign w:val="baseline"/>
                <w:lang w:val="en-US" w:eastAsia="zh-CN"/>
              </w:rPr>
            </w:pPr>
            <w:r>
              <w:rPr>
                <w:rFonts w:hint="eastAsia" w:cs="Times New Roman"/>
                <w:b/>
                <w:color w:val="auto"/>
                <w:kern w:val="0"/>
                <w:sz w:val="24"/>
                <w:szCs w:val="24"/>
                <w:u w:val="none"/>
                <w:vertAlign w:val="baseline"/>
                <w:lang w:val="en-US" w:eastAsia="zh-CN"/>
              </w:rPr>
              <w:t>补充条款</w:t>
            </w:r>
          </w:p>
        </w:tc>
      </w:tr>
      <w:bookmarkEnd w:id="3"/>
    </w:tbl>
    <w:p w14:paraId="6446FD11">
      <w:pPr>
        <w:rPr>
          <w:rFonts w:hint="default" w:cs="Times New Roman"/>
          <w:b/>
          <w:color w:val="auto"/>
          <w:kern w:val="0"/>
          <w:sz w:val="32"/>
          <w:szCs w:val="32"/>
          <w:u w:val="none"/>
          <w:lang w:val="en-US" w:eastAsia="zh-CN"/>
        </w:rPr>
      </w:pPr>
      <w:bookmarkStart w:id="4" w:name="_GoBack"/>
      <w:bookmarkEnd w:id="4"/>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jA2NTFiOWFmZTRhMWQ3Y2I5ZWMxODdlZjRjYmEifQ=="/>
  </w:docVars>
  <w:rsids>
    <w:rsidRoot w:val="214B6496"/>
    <w:rsid w:val="214B6496"/>
    <w:rsid w:val="37020472"/>
    <w:rsid w:val="567B522B"/>
    <w:rsid w:val="6AAA0978"/>
    <w:rsid w:val="7BDE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Body Text Indent 2"/>
    <w:basedOn w:val="1"/>
    <w:next w:val="5"/>
    <w:unhideWhenUsed/>
    <w:qFormat/>
    <w:uiPriority w:val="0"/>
    <w:pPr>
      <w:spacing w:after="120" w:line="480" w:lineRule="auto"/>
      <w:ind w:left="420" w:leftChars="200"/>
    </w:pPr>
  </w:style>
  <w:style w:type="paragraph" w:customStyle="1" w:styleId="5">
    <w:name w:val="z正文"/>
    <w:basedOn w:val="6"/>
    <w:autoRedefine/>
    <w:qFormat/>
    <w:uiPriority w:val="99"/>
    <w:pPr>
      <w:tabs>
        <w:tab w:val="left" w:pos="525"/>
      </w:tabs>
      <w:snapToGrid w:val="0"/>
    </w:pPr>
    <w:rPr>
      <w:rFonts w:ascii="Times New Roman" w:hAnsi="宋体" w:cs="Times New Roman" w:eastAsiaTheme="minorEastAsia"/>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unhideWhenUsed/>
    <w:qFormat/>
    <w:uiPriority w:val="99"/>
    <w:pPr>
      <w:spacing w:before="100" w:beforeAutospacing="1" w:after="100" w:afterAutospacing="1"/>
      <w:jc w:val="left"/>
    </w:pPr>
    <w:rPr>
      <w:rFonts w:eastAsia="仿宋"/>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1828</Words>
  <Characters>1872</Characters>
  <Lines>0</Lines>
  <Paragraphs>0</Paragraphs>
  <TotalTime>0</TotalTime>
  <ScaleCrop>false</ScaleCrop>
  <LinksUpToDate>false</LinksUpToDate>
  <CharactersWithSpaces>1875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2024-09-11T01:45:00Z</dcterms:created>
  <dc:creator>Dylan</dc:creator>
  <cp:lastModifiedBy>田佳颖Thalia</cp:lastModifiedBy>
  <dcterms:modified xsi:type="dcterms:W3CDTF">2025-01-14T01:29:58Z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667E65A533614398934E026E5D920A10_11</vt:lpwstr>
  </property>
  <property fmtid="{D5CDD505-2E9C-101B-9397-08002B2CF9AE}" pid="4" name="KSOTemplateDocerSaveRecord">
    <vt:lpwstr>eyJoZGlkIjoiNzJkYzI4YTQxODA0N2MwMjU2ZmUzMmM0ZDBjNDNhMTIiLCJ1c2VySWQiOiIzOTMzODA2NTMifQ==</vt:lpwstr>
  </property>
</Properties>
</file>