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44D5D">
      <w:pPr>
        <w:spacing w:line="700" w:lineRule="exact"/>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淳安县国有资产投资有限公司</w:t>
      </w:r>
    </w:p>
    <w:p w14:paraId="7F5F60BF">
      <w:pPr>
        <w:spacing w:line="700" w:lineRule="exact"/>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lang w:eastAsia="zh-CN"/>
        </w:rPr>
        <w:t>2025年</w:t>
      </w:r>
      <w:r>
        <w:rPr>
          <w:rFonts w:hint="eastAsia" w:ascii="宋体" w:hAnsi="宋体" w:cs="宋体"/>
          <w:b/>
          <w:color w:val="auto"/>
          <w:sz w:val="44"/>
          <w:szCs w:val="44"/>
          <w:highlight w:val="none"/>
        </w:rPr>
        <w:t>度非公开发行公司债</w:t>
      </w:r>
      <w:bookmarkStart w:id="409" w:name="_GoBack"/>
      <w:bookmarkEnd w:id="409"/>
      <w:r>
        <w:rPr>
          <w:rFonts w:hint="eastAsia" w:ascii="宋体" w:hAnsi="宋体" w:cs="宋体"/>
          <w:b/>
          <w:color w:val="auto"/>
          <w:sz w:val="44"/>
          <w:szCs w:val="44"/>
          <w:highlight w:val="none"/>
        </w:rPr>
        <w:t>券主承销商资格</w:t>
      </w:r>
    </w:p>
    <w:p w14:paraId="2CDA718C">
      <w:pPr>
        <w:spacing w:line="700" w:lineRule="exact"/>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采购项目</w:t>
      </w:r>
    </w:p>
    <w:p w14:paraId="38374302">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（电子招投标）</w:t>
      </w:r>
    </w:p>
    <w:p w14:paraId="6AE567B2">
      <w:pPr>
        <w:spacing w:line="360" w:lineRule="auto"/>
        <w:rPr>
          <w:rFonts w:ascii="宋体" w:hAnsi="宋体" w:cs="宋体"/>
          <w:b/>
          <w:color w:val="auto"/>
          <w:sz w:val="44"/>
          <w:szCs w:val="44"/>
          <w:highlight w:val="none"/>
        </w:rPr>
      </w:pPr>
    </w:p>
    <w:p w14:paraId="0ECD917B">
      <w:pPr>
        <w:spacing w:line="1100" w:lineRule="exact"/>
        <w:jc w:val="center"/>
        <w:rPr>
          <w:rFonts w:ascii="宋体" w:hAnsi="宋体" w:cs="宋体"/>
          <w:b/>
          <w:bCs/>
          <w:color w:val="auto"/>
          <w:sz w:val="80"/>
          <w:szCs w:val="80"/>
          <w:highlight w:val="none"/>
        </w:rPr>
      </w:pPr>
      <w:r>
        <w:rPr>
          <w:rFonts w:hint="eastAsia" w:ascii="宋体" w:hAnsi="宋体" w:cs="宋体"/>
          <w:b/>
          <w:bCs/>
          <w:color w:val="auto"/>
          <w:sz w:val="80"/>
          <w:szCs w:val="80"/>
          <w:highlight w:val="none"/>
        </w:rPr>
        <w:t>招</w:t>
      </w:r>
    </w:p>
    <w:p w14:paraId="73E23BBF">
      <w:pPr>
        <w:spacing w:line="1100" w:lineRule="exact"/>
        <w:jc w:val="center"/>
        <w:rPr>
          <w:rFonts w:ascii="宋体" w:hAnsi="宋体" w:cs="宋体"/>
          <w:b/>
          <w:bCs/>
          <w:color w:val="auto"/>
          <w:sz w:val="80"/>
          <w:szCs w:val="80"/>
          <w:highlight w:val="none"/>
        </w:rPr>
      </w:pPr>
      <w:r>
        <w:rPr>
          <w:rFonts w:hint="eastAsia" w:ascii="宋体" w:hAnsi="宋体" w:cs="宋体"/>
          <w:b/>
          <w:bCs/>
          <w:color w:val="auto"/>
          <w:sz w:val="80"/>
          <w:szCs w:val="80"/>
          <w:highlight w:val="none"/>
        </w:rPr>
        <w:t>标</w:t>
      </w:r>
    </w:p>
    <w:p w14:paraId="6AC9AB18">
      <w:pPr>
        <w:spacing w:line="1100" w:lineRule="exact"/>
        <w:jc w:val="center"/>
        <w:rPr>
          <w:rFonts w:ascii="宋体" w:hAnsi="宋体" w:cs="宋体"/>
          <w:b/>
          <w:bCs/>
          <w:color w:val="auto"/>
          <w:sz w:val="80"/>
          <w:szCs w:val="80"/>
          <w:highlight w:val="none"/>
        </w:rPr>
      </w:pPr>
      <w:r>
        <w:rPr>
          <w:rFonts w:hint="eastAsia" w:ascii="宋体" w:hAnsi="宋体" w:cs="宋体"/>
          <w:b/>
          <w:bCs/>
          <w:color w:val="auto"/>
          <w:sz w:val="80"/>
          <w:szCs w:val="80"/>
          <w:highlight w:val="none"/>
        </w:rPr>
        <w:t>文</w:t>
      </w:r>
    </w:p>
    <w:p w14:paraId="609096BE">
      <w:pPr>
        <w:widowControl/>
        <w:spacing w:line="360" w:lineRule="auto"/>
        <w:ind w:left="527" w:right="527"/>
        <w:jc w:val="center"/>
        <w:rPr>
          <w:rFonts w:ascii="宋体" w:hAnsi="宋体" w:cs="宋体"/>
          <w:b/>
          <w:bCs/>
          <w:color w:val="auto"/>
          <w:sz w:val="80"/>
          <w:szCs w:val="80"/>
          <w:highlight w:val="none"/>
        </w:rPr>
      </w:pPr>
      <w:r>
        <w:rPr>
          <w:rFonts w:hint="eastAsia" w:ascii="宋体" w:hAnsi="宋体" w:cs="宋体"/>
          <w:b/>
          <w:bCs/>
          <w:color w:val="auto"/>
          <w:sz w:val="80"/>
          <w:szCs w:val="80"/>
          <w:highlight w:val="none"/>
        </w:rPr>
        <w:t>件</w:t>
      </w:r>
    </w:p>
    <w:p w14:paraId="3E789FF9">
      <w:pPr>
        <w:widowControl/>
        <w:spacing w:line="520" w:lineRule="exact"/>
        <w:ind w:left="527" w:right="527"/>
        <w:jc w:val="center"/>
        <w:rPr>
          <w:rFonts w:ascii="宋体" w:hAnsi="宋体" w:cs="宋体"/>
          <w:b/>
          <w:color w:val="auto"/>
          <w:sz w:val="24"/>
          <w:highlight w:val="none"/>
        </w:rPr>
      </w:pPr>
    </w:p>
    <w:p w14:paraId="64B97A12">
      <w:pPr>
        <w:widowControl/>
        <w:spacing w:line="520" w:lineRule="exact"/>
        <w:ind w:left="527" w:right="527"/>
        <w:jc w:val="center"/>
        <w:rPr>
          <w:rFonts w:hAnsi="宋体" w:cs="宋体"/>
          <w:color w:val="auto"/>
          <w:highlight w:val="none"/>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lang w:eastAsia="zh-CN"/>
        </w:rPr>
        <w:t>HZYS[2025]017GK）</w:t>
      </w:r>
    </w:p>
    <w:p w14:paraId="7C839180">
      <w:pPr>
        <w:spacing w:line="520" w:lineRule="exact"/>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淳安县国有资产投资有限公司</w:t>
      </w:r>
    </w:p>
    <w:p w14:paraId="3CFCA8AE">
      <w:pPr>
        <w:spacing w:line="520" w:lineRule="exact"/>
        <w:jc w:val="center"/>
        <w:rPr>
          <w:rFonts w:ascii="宋体" w:hAnsi="宋体" w:cs="宋体"/>
          <w:color w:val="auto"/>
          <w:highlight w:val="none"/>
        </w:rPr>
      </w:pPr>
      <w:r>
        <w:rPr>
          <w:rFonts w:hint="eastAsia" w:ascii="宋体" w:hAnsi="宋体" w:cs="宋体"/>
          <w:color w:val="auto"/>
          <w:sz w:val="32"/>
          <w:szCs w:val="32"/>
          <w:highlight w:val="none"/>
        </w:rPr>
        <w:t>杭州永盛联合会计师事务所(普通合伙)</w:t>
      </w:r>
    </w:p>
    <w:tbl>
      <w:tblPr>
        <w:tblStyle w:val="63"/>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7D56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14:paraId="14F179F6">
            <w:pPr>
              <w:autoSpaceDE w:val="0"/>
              <w:spacing w:after="100" w:afterAutospacing="1"/>
              <w:jc w:val="left"/>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采购单位确认（公章）：该采购文件已经我单位审核确认。</w:t>
            </w:r>
          </w:p>
          <w:p w14:paraId="78E165E8">
            <w:pPr>
              <w:autoSpaceDE w:val="0"/>
              <w:spacing w:after="100" w:afterAutospacing="1"/>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法定代表人或其代理人（签字或盖章）：</w:t>
            </w:r>
          </w:p>
          <w:p w14:paraId="3A112607">
            <w:pPr>
              <w:pStyle w:val="80"/>
              <w:rPr>
                <w:color w:val="auto"/>
                <w:highlight w:val="none"/>
              </w:rPr>
            </w:pPr>
          </w:p>
          <w:p w14:paraId="706EC546">
            <w:pPr>
              <w:autoSpaceDE w:val="0"/>
              <w:spacing w:after="100" w:afterAutospacing="1"/>
              <w:jc w:val="left"/>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日期：202</w:t>
            </w:r>
            <w:r>
              <w:rPr>
                <w:rFonts w:hint="eastAsia" w:ascii="宋体" w:hAnsi="宋体" w:cs="宋体"/>
                <w:b/>
                <w:bCs/>
                <w:color w:val="auto"/>
                <w:kern w:val="0"/>
                <w:sz w:val="36"/>
                <w:szCs w:val="36"/>
                <w:highlight w:val="none"/>
                <w:lang w:val="en-US" w:eastAsia="zh-CN"/>
              </w:rPr>
              <w:t>5</w:t>
            </w:r>
            <w:r>
              <w:rPr>
                <w:rFonts w:hint="eastAsia" w:ascii="宋体" w:hAnsi="宋体" w:cs="宋体"/>
                <w:b/>
                <w:bCs/>
                <w:color w:val="auto"/>
                <w:kern w:val="0"/>
                <w:sz w:val="36"/>
                <w:szCs w:val="36"/>
                <w:highlight w:val="none"/>
              </w:rPr>
              <w:t>年</w:t>
            </w:r>
            <w:r>
              <w:rPr>
                <w:rFonts w:hint="eastAsia" w:ascii="宋体" w:hAnsi="宋体" w:cs="宋体"/>
                <w:b/>
                <w:bCs/>
                <w:color w:val="auto"/>
                <w:kern w:val="0"/>
                <w:sz w:val="36"/>
                <w:szCs w:val="36"/>
                <w:highlight w:val="none"/>
                <w:lang w:val="en-US" w:eastAsia="zh-CN"/>
              </w:rPr>
              <w:t>03</w:t>
            </w:r>
            <w:r>
              <w:rPr>
                <w:rFonts w:hint="eastAsia" w:ascii="宋体" w:hAnsi="宋体" w:cs="宋体"/>
                <w:b/>
                <w:bCs/>
                <w:color w:val="auto"/>
                <w:kern w:val="0"/>
                <w:sz w:val="36"/>
                <w:szCs w:val="36"/>
                <w:highlight w:val="none"/>
              </w:rPr>
              <w:t>月</w:t>
            </w:r>
            <w:r>
              <w:rPr>
                <w:rFonts w:hint="eastAsia" w:ascii="宋体" w:hAnsi="宋体" w:cs="宋体"/>
                <w:b/>
                <w:bCs/>
                <w:color w:val="auto"/>
                <w:kern w:val="0"/>
                <w:sz w:val="36"/>
                <w:szCs w:val="36"/>
                <w:highlight w:val="none"/>
                <w:lang w:val="en-US" w:eastAsia="zh-CN"/>
              </w:rPr>
              <w:t xml:space="preserve"> </w:t>
            </w:r>
            <w:r>
              <w:rPr>
                <w:rFonts w:hint="eastAsia" w:ascii="宋体" w:hAnsi="宋体" w:cs="宋体"/>
                <w:b/>
                <w:bCs/>
                <w:color w:val="auto"/>
                <w:kern w:val="0"/>
                <w:sz w:val="36"/>
                <w:szCs w:val="36"/>
                <w:highlight w:val="none"/>
              </w:rPr>
              <w:t>日</w:t>
            </w:r>
          </w:p>
        </w:tc>
        <w:tc>
          <w:tcPr>
            <w:tcW w:w="5047" w:type="dxa"/>
          </w:tcPr>
          <w:p w14:paraId="63A08225">
            <w:pPr>
              <w:autoSpaceDE w:val="0"/>
              <w:spacing w:after="100" w:afterAutospacing="1" w:line="240" w:lineRule="atLeast"/>
              <w:jc w:val="left"/>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代理机构审批（公章）：同意发布</w:t>
            </w:r>
          </w:p>
          <w:p w14:paraId="67C71F8C">
            <w:pPr>
              <w:autoSpaceDE w:val="0"/>
              <w:spacing w:after="100" w:afterAutospacing="1"/>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法定代表人或其代理人（签字或盖章）：</w:t>
            </w:r>
          </w:p>
          <w:p w14:paraId="0CEFE5DB">
            <w:pPr>
              <w:pStyle w:val="80"/>
              <w:rPr>
                <w:color w:val="auto"/>
                <w:highlight w:val="none"/>
              </w:rPr>
            </w:pPr>
          </w:p>
          <w:p w14:paraId="153562E6">
            <w:pPr>
              <w:autoSpaceDE w:val="0"/>
              <w:spacing w:after="100" w:afterAutospacing="1" w:line="240" w:lineRule="atLeast"/>
              <w:jc w:val="left"/>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日期：202</w:t>
            </w:r>
            <w:r>
              <w:rPr>
                <w:rFonts w:hint="eastAsia" w:ascii="宋体" w:hAnsi="宋体" w:cs="宋体"/>
                <w:b/>
                <w:bCs/>
                <w:color w:val="auto"/>
                <w:kern w:val="0"/>
                <w:sz w:val="36"/>
                <w:szCs w:val="36"/>
                <w:highlight w:val="none"/>
                <w:lang w:val="en-US" w:eastAsia="zh-CN"/>
              </w:rPr>
              <w:t>5</w:t>
            </w:r>
            <w:r>
              <w:rPr>
                <w:rFonts w:hint="eastAsia" w:ascii="宋体" w:hAnsi="宋体" w:cs="宋体"/>
                <w:b/>
                <w:bCs/>
                <w:color w:val="auto"/>
                <w:kern w:val="0"/>
                <w:sz w:val="36"/>
                <w:szCs w:val="36"/>
                <w:highlight w:val="none"/>
              </w:rPr>
              <w:t>年</w:t>
            </w:r>
            <w:r>
              <w:rPr>
                <w:rFonts w:hint="eastAsia" w:ascii="宋体" w:hAnsi="宋体" w:cs="宋体"/>
                <w:b/>
                <w:bCs/>
                <w:color w:val="auto"/>
                <w:kern w:val="0"/>
                <w:sz w:val="36"/>
                <w:szCs w:val="36"/>
                <w:highlight w:val="none"/>
                <w:lang w:val="en-US" w:eastAsia="zh-CN"/>
              </w:rPr>
              <w:t>03</w:t>
            </w:r>
            <w:r>
              <w:rPr>
                <w:rFonts w:hint="eastAsia" w:ascii="宋体" w:hAnsi="宋体" w:cs="宋体"/>
                <w:b/>
                <w:bCs/>
                <w:color w:val="auto"/>
                <w:kern w:val="0"/>
                <w:sz w:val="36"/>
                <w:szCs w:val="36"/>
                <w:highlight w:val="none"/>
              </w:rPr>
              <w:t>月</w:t>
            </w:r>
            <w:r>
              <w:rPr>
                <w:rFonts w:hint="eastAsia" w:ascii="宋体" w:hAnsi="宋体" w:cs="宋体"/>
                <w:b/>
                <w:bCs/>
                <w:color w:val="auto"/>
                <w:kern w:val="0"/>
                <w:sz w:val="36"/>
                <w:szCs w:val="36"/>
                <w:highlight w:val="none"/>
                <w:lang w:val="en-US" w:eastAsia="zh-CN"/>
              </w:rPr>
              <w:t xml:space="preserve"> </w:t>
            </w:r>
            <w:r>
              <w:rPr>
                <w:rFonts w:hint="eastAsia" w:ascii="宋体" w:hAnsi="宋体" w:cs="宋体"/>
                <w:b/>
                <w:bCs/>
                <w:color w:val="auto"/>
                <w:kern w:val="0"/>
                <w:sz w:val="36"/>
                <w:szCs w:val="36"/>
                <w:highlight w:val="none"/>
              </w:rPr>
              <w:t>日</w:t>
            </w:r>
          </w:p>
        </w:tc>
      </w:tr>
    </w:tbl>
    <w:p w14:paraId="3291AFD9">
      <w:pPr>
        <w:jc w:val="both"/>
        <w:rPr>
          <w:rFonts w:ascii="宋体" w:hAnsi="宋体" w:cs="宋体"/>
          <w:color w:val="auto"/>
          <w:sz w:val="24"/>
          <w:highlight w:val="none"/>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14:paraId="5FBE5419">
      <w:pPr>
        <w:spacing w:line="360" w:lineRule="auto"/>
        <w:jc w:val="center"/>
        <w:rPr>
          <w:rFonts w:ascii="宋体" w:hAnsi="宋体" w:cs="宋体"/>
          <w:color w:val="auto"/>
          <w:sz w:val="24"/>
          <w:highlight w:val="none"/>
        </w:rPr>
      </w:pPr>
    </w:p>
    <w:p w14:paraId="4560D3A9">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06BC37B">
      <w:pPr>
        <w:spacing w:line="360" w:lineRule="auto"/>
        <w:rPr>
          <w:rFonts w:ascii="宋体" w:hAnsi="宋体" w:cs="宋体"/>
          <w:color w:val="auto"/>
          <w:sz w:val="32"/>
          <w:szCs w:val="32"/>
          <w:highlight w:val="none"/>
        </w:rPr>
      </w:pPr>
    </w:p>
    <w:p w14:paraId="23D1C2AA">
      <w:pPr>
        <w:spacing w:line="360" w:lineRule="auto"/>
        <w:rPr>
          <w:rFonts w:ascii="宋体" w:hAnsi="宋体" w:cs="宋体"/>
          <w:color w:val="auto"/>
          <w:sz w:val="32"/>
          <w:szCs w:val="32"/>
          <w:highlight w:val="none"/>
        </w:rPr>
      </w:pPr>
    </w:p>
    <w:p w14:paraId="63AE60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FBF3C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87C27B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51E4B1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61A27C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4F3826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5916908">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47F2181D">
      <w:pPr>
        <w:spacing w:line="360" w:lineRule="auto"/>
        <w:ind w:firstLine="549" w:firstLineChars="229"/>
        <w:rPr>
          <w:rFonts w:ascii="宋体" w:hAnsi="宋体" w:cs="宋体"/>
          <w:color w:val="auto"/>
          <w:sz w:val="24"/>
          <w:highlight w:val="none"/>
        </w:rPr>
      </w:pPr>
    </w:p>
    <w:p w14:paraId="0AE6B50D">
      <w:pPr>
        <w:spacing w:line="360" w:lineRule="auto"/>
        <w:ind w:firstLine="549" w:firstLineChars="229"/>
        <w:rPr>
          <w:rFonts w:ascii="宋体" w:hAnsi="宋体" w:cs="宋体"/>
          <w:color w:val="auto"/>
          <w:sz w:val="24"/>
          <w:highlight w:val="none"/>
        </w:rPr>
      </w:pPr>
    </w:p>
    <w:p w14:paraId="211F265D">
      <w:pPr>
        <w:spacing w:line="360" w:lineRule="auto"/>
        <w:ind w:firstLine="549" w:firstLineChars="229"/>
        <w:rPr>
          <w:rFonts w:ascii="宋体" w:hAnsi="宋体" w:cs="宋体"/>
          <w:color w:val="auto"/>
          <w:sz w:val="24"/>
          <w:highlight w:val="none"/>
        </w:rPr>
      </w:pPr>
    </w:p>
    <w:p w14:paraId="7CF3F034">
      <w:pPr>
        <w:spacing w:line="360" w:lineRule="auto"/>
        <w:ind w:firstLine="549" w:firstLineChars="229"/>
        <w:rPr>
          <w:rFonts w:ascii="宋体" w:hAnsi="宋体" w:cs="宋体"/>
          <w:color w:val="auto"/>
          <w:sz w:val="24"/>
          <w:highlight w:val="none"/>
        </w:rPr>
      </w:pPr>
    </w:p>
    <w:p w14:paraId="6E06C75E">
      <w:pPr>
        <w:spacing w:line="360" w:lineRule="auto"/>
        <w:ind w:firstLine="549" w:firstLineChars="229"/>
        <w:rPr>
          <w:rFonts w:ascii="宋体" w:hAnsi="宋体" w:cs="宋体"/>
          <w:color w:val="auto"/>
          <w:sz w:val="24"/>
          <w:highlight w:val="none"/>
        </w:rPr>
      </w:pPr>
    </w:p>
    <w:p w14:paraId="5D0D6DF8">
      <w:pPr>
        <w:spacing w:line="360" w:lineRule="auto"/>
        <w:ind w:firstLine="549" w:firstLineChars="229"/>
        <w:rPr>
          <w:rFonts w:ascii="宋体" w:hAnsi="宋体" w:cs="宋体"/>
          <w:color w:val="auto"/>
          <w:sz w:val="24"/>
          <w:highlight w:val="none"/>
        </w:rPr>
      </w:pPr>
    </w:p>
    <w:p w14:paraId="3048A5D5">
      <w:pPr>
        <w:spacing w:line="360" w:lineRule="auto"/>
        <w:ind w:firstLine="549" w:firstLineChars="229"/>
        <w:rPr>
          <w:rFonts w:ascii="宋体" w:hAnsi="宋体" w:cs="宋体"/>
          <w:color w:val="auto"/>
          <w:sz w:val="24"/>
          <w:highlight w:val="none"/>
        </w:rPr>
      </w:pPr>
    </w:p>
    <w:p w14:paraId="6F75FB47">
      <w:pPr>
        <w:spacing w:line="360" w:lineRule="auto"/>
        <w:ind w:firstLine="549" w:firstLineChars="229"/>
        <w:rPr>
          <w:rFonts w:ascii="宋体" w:hAnsi="宋体" w:cs="宋体"/>
          <w:color w:val="auto"/>
          <w:sz w:val="24"/>
          <w:highlight w:val="none"/>
        </w:rPr>
      </w:pPr>
    </w:p>
    <w:p w14:paraId="0F0C01BD">
      <w:pPr>
        <w:spacing w:line="360" w:lineRule="auto"/>
        <w:ind w:firstLine="549" w:firstLineChars="229"/>
        <w:rPr>
          <w:rFonts w:ascii="宋体" w:hAnsi="宋体" w:cs="宋体"/>
          <w:color w:val="auto"/>
          <w:sz w:val="24"/>
          <w:highlight w:val="none"/>
        </w:rPr>
      </w:pPr>
    </w:p>
    <w:p w14:paraId="17918F8A">
      <w:pPr>
        <w:spacing w:line="360" w:lineRule="auto"/>
        <w:ind w:firstLine="549" w:firstLineChars="229"/>
        <w:rPr>
          <w:rFonts w:ascii="宋体" w:hAnsi="宋体" w:cs="宋体"/>
          <w:color w:val="auto"/>
          <w:sz w:val="24"/>
          <w:highlight w:val="none"/>
        </w:rPr>
      </w:pPr>
    </w:p>
    <w:p w14:paraId="619469F3">
      <w:pPr>
        <w:spacing w:line="360" w:lineRule="auto"/>
        <w:ind w:firstLine="549" w:firstLineChars="229"/>
        <w:rPr>
          <w:rFonts w:ascii="宋体" w:hAnsi="宋体" w:cs="宋体"/>
          <w:color w:val="auto"/>
          <w:sz w:val="24"/>
          <w:highlight w:val="none"/>
        </w:rPr>
      </w:pPr>
    </w:p>
    <w:p w14:paraId="4F551F75">
      <w:pPr>
        <w:spacing w:line="360" w:lineRule="auto"/>
        <w:ind w:firstLine="549" w:firstLineChars="229"/>
        <w:rPr>
          <w:rFonts w:ascii="宋体" w:hAnsi="宋体" w:cs="宋体"/>
          <w:color w:val="auto"/>
          <w:sz w:val="24"/>
          <w:highlight w:val="none"/>
        </w:rPr>
      </w:pPr>
    </w:p>
    <w:p w14:paraId="1F54DB06">
      <w:pPr>
        <w:spacing w:line="360" w:lineRule="auto"/>
        <w:rPr>
          <w:rFonts w:ascii="宋体" w:hAnsi="宋体" w:cs="宋体"/>
          <w:color w:val="auto"/>
          <w:sz w:val="24"/>
          <w:highlight w:val="none"/>
        </w:rPr>
      </w:pPr>
    </w:p>
    <w:p w14:paraId="1654F13B">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9822"/>
      <w:bookmarkEnd w:id="3"/>
      <w:bookmarkStart w:id="4" w:name="_Hlt74707423"/>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4D1D919C">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24AA8B0">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u w:val="single"/>
          <w:lang w:eastAsia="zh-CN"/>
        </w:rPr>
        <w:t>2025年度非公开发行公司债券主承销商资格采购项目</w:t>
      </w:r>
      <w:r>
        <w:rPr>
          <w:rFonts w:hint="eastAsia" w:ascii="宋体" w:hAnsi="宋体" w:cs="宋体"/>
          <w:color w:val="auto"/>
          <w:sz w:val="24"/>
          <w:highlight w:val="none"/>
        </w:rPr>
        <w:t>招标项目的潜在投标人应在乐采云平台（</w:t>
      </w:r>
      <w:r>
        <w:rPr>
          <w:color w:val="auto"/>
          <w:highlight w:val="none"/>
        </w:rPr>
        <w:fldChar w:fldCharType="begin"/>
      </w:r>
      <w:r>
        <w:rPr>
          <w:color w:val="auto"/>
          <w:highlight w:val="none"/>
        </w:rPr>
        <w:instrText xml:space="preserve"> HYPERLINK </w:instrText>
      </w:r>
      <w:r>
        <w:rPr>
          <w:color w:val="auto"/>
          <w:highlight w:val="none"/>
        </w:rPr>
        <w:fldChar w:fldCharType="separate"/>
      </w:r>
      <w:r>
        <w:rPr>
          <w:rStyle w:val="77"/>
          <w:rFonts w:hint="eastAsia" w:ascii="宋体" w:hAnsi="宋体" w:cs="宋体"/>
          <w:snapToGrid/>
          <w:color w:val="auto"/>
          <w:kern w:val="2"/>
          <w:sz w:val="24"/>
          <w:szCs w:val="24"/>
          <w:highlight w:val="none"/>
          <w:lang w:eastAsia="zh-CN"/>
        </w:rPr>
        <w:t>https://www.lecaiyun.com</w:t>
      </w:r>
      <w:r>
        <w:rPr>
          <w:rStyle w:val="77"/>
          <w:rFonts w:hint="eastAsia" w:ascii="宋体" w:hAnsi="宋体" w:eastAsia="宋体" w:cs="宋体"/>
          <w:snapToGrid/>
          <w:color w:val="auto"/>
          <w:kern w:val="2"/>
          <w:sz w:val="24"/>
          <w:szCs w:val="24"/>
          <w:highlight w:val="none"/>
        </w:rPr>
        <w:t>）获取（下载）招标文件，并于</w:t>
      </w:r>
      <w:r>
        <w:rPr>
          <w:rStyle w:val="77"/>
          <w:rFonts w:hint="eastAsia" w:ascii="宋体" w:hAnsi="宋体" w:cs="宋体"/>
          <w:snapToGrid/>
          <w:color w:val="auto"/>
          <w:kern w:val="2"/>
          <w:sz w:val="24"/>
          <w:szCs w:val="24"/>
          <w:highlight w:val="none"/>
          <w:lang w:eastAsia="zh-CN"/>
        </w:rPr>
        <w:t>2025年</w:t>
      </w:r>
      <w:r>
        <w:rPr>
          <w:rStyle w:val="77"/>
          <w:rFonts w:hint="eastAsia" w:ascii="宋体" w:hAnsi="宋体" w:cs="宋体"/>
          <w:snapToGrid/>
          <w:color w:val="auto"/>
          <w:kern w:val="2"/>
          <w:sz w:val="24"/>
          <w:szCs w:val="24"/>
          <w:highlight w:val="none"/>
        </w:rPr>
        <w:t>0</w:t>
      </w:r>
      <w:r>
        <w:rPr>
          <w:rStyle w:val="77"/>
          <w:rFonts w:hint="eastAsia" w:ascii="宋体" w:hAnsi="宋体" w:eastAsia="黑体" w:cs="宋体"/>
          <w:snapToGrid/>
          <w:color w:val="auto"/>
          <w:kern w:val="2"/>
          <w:sz w:val="24"/>
          <w:szCs w:val="24"/>
          <w:highlight w:val="none"/>
          <w:lang w:val="en-US" w:eastAsia="zh-CN"/>
        </w:rPr>
        <w:t>3</w:t>
      </w:r>
      <w:r>
        <w:rPr>
          <w:rStyle w:val="77"/>
          <w:rFonts w:hint="eastAsia" w:ascii="宋体" w:hAnsi="宋体" w:eastAsia="宋体" w:cs="宋体"/>
          <w:snapToGrid/>
          <w:color w:val="auto"/>
          <w:kern w:val="2"/>
          <w:sz w:val="24"/>
          <w:szCs w:val="24"/>
          <w:highlight w:val="none"/>
        </w:rPr>
        <w:t>月日09点 30分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852A2D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B20A304">
      <w:pPr>
        <w:spacing w:line="360" w:lineRule="auto"/>
        <w:ind w:firstLine="472" w:firstLineChars="196"/>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kern w:val="0"/>
          <w:sz w:val="24"/>
          <w:highlight w:val="none"/>
          <w:lang w:eastAsia="zh-CN"/>
        </w:rPr>
        <w:t>HZYS[2025]017GK</w:t>
      </w:r>
    </w:p>
    <w:p w14:paraId="5D7A13E1">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kern w:val="0"/>
          <w:sz w:val="24"/>
          <w:highlight w:val="none"/>
          <w:lang w:eastAsia="zh-CN"/>
        </w:rPr>
        <w:t>2025年度非公开发行公司债券主承销商资格采购项目</w:t>
      </w:r>
    </w:p>
    <w:p w14:paraId="31ABC2AF">
      <w:pPr>
        <w:spacing w:line="360" w:lineRule="auto"/>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 xml:space="preserve">    预算金额</w:t>
      </w:r>
      <w:r>
        <w:rPr>
          <w:rFonts w:hint="eastAsia" w:ascii="宋体" w:hAnsi="宋体" w:cs="宋体"/>
          <w:b/>
          <w:color w:val="auto"/>
          <w:sz w:val="24"/>
          <w:highlight w:val="none"/>
          <w:lang w:eastAsia="zh-CN"/>
        </w:rPr>
        <w:t>【</w:t>
      </w:r>
      <w:r>
        <w:rPr>
          <w:rFonts w:hint="eastAsia" w:ascii="宋体" w:hAnsi="宋体" w:cs="宋体"/>
          <w:b/>
          <w:color w:val="auto"/>
          <w:sz w:val="24"/>
          <w:highlight w:val="none"/>
        </w:rPr>
        <w:t>承销佣金（费率）</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bookmarkStart w:id="10" w:name="OLE_LINK1"/>
      <w:r>
        <w:rPr>
          <w:rFonts w:hint="eastAsia" w:ascii="宋体" w:hAnsi="宋体" w:cs="宋体"/>
          <w:color w:val="auto"/>
          <w:kern w:val="0"/>
          <w:sz w:val="24"/>
          <w:highlight w:val="none"/>
          <w:lang w:eastAsia="zh-CN"/>
        </w:rPr>
        <w:t>承销费率报价不得超过千</w:t>
      </w:r>
      <w:r>
        <w:rPr>
          <w:rFonts w:hint="eastAsia" w:ascii="宋体" w:hAnsi="宋体" w:cs="宋体"/>
          <w:color w:val="auto"/>
          <w:kern w:val="0"/>
          <w:sz w:val="24"/>
          <w:highlight w:val="none"/>
          <w:lang w:eastAsia="zh-CN"/>
        </w:rPr>
        <w:t>分之二点三（</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0‰）／年（含）</w:t>
      </w:r>
      <w:bookmarkEnd w:id="10"/>
      <w:r>
        <w:rPr>
          <w:rFonts w:hint="eastAsia" w:ascii="宋体" w:hAnsi="宋体" w:cs="宋体"/>
          <w:color w:val="auto"/>
          <w:kern w:val="0"/>
          <w:sz w:val="24"/>
          <w:highlight w:val="none"/>
          <w:lang w:eastAsia="zh-CN"/>
        </w:rPr>
        <w:t>。</w:t>
      </w:r>
    </w:p>
    <w:p w14:paraId="5FEED883">
      <w:pPr>
        <w:pStyle w:val="7"/>
        <w:bidi w:val="0"/>
        <w:ind w:left="888" w:leftChars="260" w:hanging="342" w:hangingChars="142"/>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bCs/>
          <w:color w:val="auto"/>
          <w:sz w:val="24"/>
          <w:highlight w:val="none"/>
        </w:rPr>
        <w:t>最高限价</w:t>
      </w:r>
      <w:r>
        <w:rPr>
          <w:rFonts w:hint="eastAsia" w:ascii="宋体" w:hAnsi="宋体" w:cs="宋体"/>
          <w:b/>
          <w:bCs/>
          <w:color w:val="auto"/>
          <w:sz w:val="24"/>
          <w:highlight w:val="none"/>
          <w:lang w:eastAsia="zh-CN"/>
        </w:rPr>
        <w:t>【</w:t>
      </w:r>
      <w:r>
        <w:rPr>
          <w:rFonts w:hint="eastAsia" w:ascii="宋体" w:hAnsi="宋体" w:cs="宋体"/>
          <w:b/>
          <w:color w:val="auto"/>
          <w:sz w:val="24"/>
          <w:highlight w:val="none"/>
        </w:rPr>
        <w:t>承销佣金（费率</w:t>
      </w:r>
      <w:r>
        <w:rPr>
          <w:rFonts w:hint="eastAsia" w:ascii="Arial" w:hAnsi="Arial" w:cs="Arial"/>
          <w:i w:val="0"/>
          <w:iCs w:val="0"/>
          <w:caps w:val="0"/>
          <w:color w:val="auto"/>
          <w:spacing w:val="0"/>
          <w:sz w:val="21"/>
          <w:szCs w:val="21"/>
          <w:highlight w:val="none"/>
          <w:shd w:val="clear" w:fill="FFFFFF"/>
          <w:lang w:eastAsia="zh-CN"/>
        </w:rPr>
        <w:t>）</w:t>
      </w:r>
      <w:r>
        <w:rPr>
          <w:rFonts w:hint="eastAsia" w:ascii="宋体" w:hAnsi="宋体" w:cs="宋体"/>
          <w:b/>
          <w:color w:val="auto"/>
          <w:sz w:val="24"/>
          <w:highlight w:val="none"/>
          <w:lang w:eastAsia="zh-CN"/>
        </w:rPr>
        <w:t>】：</w:t>
      </w:r>
      <w:r>
        <w:rPr>
          <w:rFonts w:hint="eastAsia" w:ascii="宋体" w:hAnsi="宋体" w:eastAsia="宋体" w:cs="宋体"/>
          <w:b w:val="0"/>
          <w:bCs w:val="0"/>
          <w:color w:val="auto"/>
          <w:kern w:val="0"/>
          <w:sz w:val="24"/>
          <w:szCs w:val="24"/>
          <w:highlight w:val="none"/>
          <w:lang w:val="en-US" w:eastAsia="zh-CN" w:bidi="ar-SA"/>
        </w:rPr>
        <w:t>承销费率报价不得超过千分之</w:t>
      </w:r>
      <w:r>
        <w:rPr>
          <w:rFonts w:hint="eastAsia" w:ascii="宋体" w:hAnsi="宋体" w:cs="宋体"/>
          <w:b w:val="0"/>
          <w:bCs w:val="0"/>
          <w:color w:val="auto"/>
          <w:kern w:val="0"/>
          <w:sz w:val="24"/>
          <w:szCs w:val="24"/>
          <w:highlight w:val="none"/>
          <w:lang w:val="en-US" w:eastAsia="zh-CN" w:bidi="ar-SA"/>
        </w:rPr>
        <w:t>二</w:t>
      </w:r>
      <w:r>
        <w:rPr>
          <w:rFonts w:hint="eastAsia" w:ascii="宋体" w:hAnsi="宋体" w:eastAsia="宋体" w:cs="宋体"/>
          <w:b w:val="0"/>
          <w:bCs w:val="0"/>
          <w:color w:val="auto"/>
          <w:kern w:val="0"/>
          <w:sz w:val="24"/>
          <w:szCs w:val="24"/>
          <w:highlight w:val="none"/>
          <w:lang w:val="en-US" w:eastAsia="zh-CN" w:bidi="ar-SA"/>
        </w:rPr>
        <w:t>点</w:t>
      </w:r>
      <w:r>
        <w:rPr>
          <w:rFonts w:hint="eastAsia" w:ascii="宋体" w:hAnsi="宋体" w:cs="宋体"/>
          <w:b w:val="0"/>
          <w:bCs w:val="0"/>
          <w:color w:val="auto"/>
          <w:kern w:val="0"/>
          <w:sz w:val="24"/>
          <w:szCs w:val="24"/>
          <w:highlight w:val="none"/>
          <w:lang w:val="en-US" w:eastAsia="zh-CN" w:bidi="ar-SA"/>
        </w:rPr>
        <w:t>三</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cs="宋体"/>
          <w:b w:val="0"/>
          <w:bCs w:val="0"/>
          <w:color w:val="auto"/>
          <w:kern w:val="0"/>
          <w:sz w:val="24"/>
          <w:szCs w:val="24"/>
          <w:highlight w:val="none"/>
          <w:lang w:val="en-US" w:eastAsia="zh-CN" w:bidi="ar-SA"/>
        </w:rPr>
        <w:t>2</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0‰）／年（含）。</w:t>
      </w:r>
      <w:r>
        <w:rPr>
          <w:rFonts w:hint="eastAsia" w:ascii="宋体" w:hAnsi="宋体" w:cs="宋体"/>
          <w:b/>
          <w:color w:val="auto"/>
          <w:sz w:val="24"/>
          <w:highlight w:val="none"/>
        </w:rPr>
        <w:t xml:space="preserve"> </w:t>
      </w:r>
    </w:p>
    <w:p w14:paraId="6CF9F3D6">
      <w:pPr>
        <w:pStyle w:val="8"/>
        <w:spacing w:line="360" w:lineRule="auto"/>
        <w:ind w:firstLine="480"/>
        <w:rPr>
          <w:rFonts w:hAnsi="宋体" w:cs="宋体"/>
          <w:snapToGrid/>
          <w:color w:val="auto"/>
          <w:kern w:val="2"/>
          <w:sz w:val="24"/>
          <w:szCs w:val="24"/>
          <w:highlight w:val="none"/>
        </w:rPr>
      </w:pPr>
      <w:r>
        <w:rPr>
          <w:rFonts w:hint="eastAsia" w:hAnsi="宋体" w:cs="宋体"/>
          <w:b/>
          <w:bCs/>
          <w:snapToGrid/>
          <w:color w:val="auto"/>
          <w:kern w:val="2"/>
          <w:sz w:val="24"/>
          <w:szCs w:val="24"/>
          <w:highlight w:val="none"/>
        </w:rPr>
        <w:t>采购需求：</w:t>
      </w:r>
      <w:r>
        <w:rPr>
          <w:rFonts w:hint="eastAsia" w:hAnsi="宋体" w:cs="宋体"/>
          <w:color w:val="auto"/>
          <w:kern w:val="0"/>
          <w:sz w:val="24"/>
          <w:highlight w:val="none"/>
          <w:lang w:eastAsia="zh-CN"/>
        </w:rPr>
        <w:t>2025年度非公开发行公司债券主承销商资格采购项目</w:t>
      </w:r>
      <w:r>
        <w:rPr>
          <w:rFonts w:hint="eastAsia" w:hAnsi="宋体" w:cs="宋体"/>
          <w:snapToGrid/>
          <w:color w:val="auto"/>
          <w:kern w:val="2"/>
          <w:sz w:val="24"/>
          <w:szCs w:val="24"/>
          <w:highlight w:val="none"/>
        </w:rPr>
        <w:t>，</w:t>
      </w:r>
      <w:r>
        <w:rPr>
          <w:rFonts w:hint="eastAsia" w:hAnsi="宋体" w:cs="宋体"/>
          <w:color w:val="auto"/>
          <w:kern w:val="0"/>
          <w:sz w:val="24"/>
          <w:highlight w:val="none"/>
        </w:rPr>
        <w:t>主要内容：</w:t>
      </w:r>
      <w:r>
        <w:rPr>
          <w:rFonts w:hint="eastAsia" w:ascii="宋体" w:hAnsi="宋体" w:cs="宋体"/>
          <w:color w:val="auto"/>
          <w:kern w:val="0"/>
          <w:sz w:val="24"/>
          <w:highlight w:val="none"/>
        </w:rPr>
        <w:t>负责招标人20</w:t>
      </w:r>
      <w:r>
        <w:rPr>
          <w:rFonts w:hint="eastAsia" w:hAnsi="宋体" w:cs="宋体"/>
          <w:color w:val="auto"/>
          <w:kern w:val="0"/>
          <w:sz w:val="24"/>
          <w:highlight w:val="none"/>
          <w:lang w:val="en-US" w:eastAsia="zh-CN"/>
        </w:rPr>
        <w:t>25</w:t>
      </w:r>
      <w:r>
        <w:rPr>
          <w:rFonts w:hint="eastAsia" w:ascii="宋体" w:hAnsi="宋体" w:cs="宋体"/>
          <w:color w:val="auto"/>
          <w:kern w:val="0"/>
          <w:sz w:val="24"/>
          <w:highlight w:val="none"/>
        </w:rPr>
        <w:t>年</w:t>
      </w:r>
      <w:r>
        <w:rPr>
          <w:rFonts w:hint="eastAsia" w:hAnsi="宋体" w:cs="宋体"/>
          <w:color w:val="auto"/>
          <w:kern w:val="0"/>
          <w:sz w:val="24"/>
          <w:highlight w:val="none"/>
          <w:lang w:val="en-US" w:eastAsia="zh-CN"/>
        </w:rPr>
        <w:t>-2029年</w:t>
      </w:r>
      <w:r>
        <w:rPr>
          <w:rFonts w:hint="eastAsia" w:ascii="宋体" w:hAnsi="宋体" w:cs="宋体"/>
          <w:color w:val="auto"/>
          <w:kern w:val="0"/>
          <w:sz w:val="24"/>
          <w:highlight w:val="none"/>
        </w:rPr>
        <w:t>非公开发行公司债</w:t>
      </w:r>
      <w:r>
        <w:rPr>
          <w:rFonts w:hint="eastAsia" w:ascii="宋体" w:hAnsi="宋体" w:cs="宋体"/>
          <w:color w:val="auto"/>
          <w:sz w:val="24"/>
          <w:highlight w:val="none"/>
        </w:rPr>
        <w:t>【发债总额不超过人民币</w:t>
      </w:r>
      <w:r>
        <w:rPr>
          <w:rFonts w:hint="eastAsia" w:hAnsi="宋体" w:cs="宋体"/>
          <w:color w:val="auto"/>
          <w:sz w:val="24"/>
          <w:highlight w:val="none"/>
          <w:u w:val="single"/>
          <w:lang w:val="en-US" w:eastAsia="zh-CN"/>
        </w:rPr>
        <w:t>50</w:t>
      </w:r>
      <w:r>
        <w:rPr>
          <w:rFonts w:hint="eastAsia" w:ascii="宋体" w:hAnsi="宋体" w:cs="宋体"/>
          <w:color w:val="auto"/>
          <w:sz w:val="24"/>
          <w:highlight w:val="none"/>
        </w:rPr>
        <w:t xml:space="preserve">亿元，发行期限不超过 </w:t>
      </w:r>
      <w:r>
        <w:rPr>
          <w:rFonts w:hint="eastAsia" w:ascii="宋体" w:hAnsi="宋体" w:cs="宋体"/>
          <w:color w:val="auto"/>
          <w:sz w:val="24"/>
          <w:highlight w:val="none"/>
          <w:u w:val="single"/>
        </w:rPr>
        <w:t>7</w:t>
      </w:r>
      <w:r>
        <w:rPr>
          <w:rFonts w:hint="eastAsia" w:ascii="宋体" w:hAnsi="宋体" w:cs="宋体"/>
          <w:color w:val="auto"/>
          <w:sz w:val="24"/>
          <w:highlight w:val="none"/>
        </w:rPr>
        <w:t xml:space="preserve"> 年】</w:t>
      </w:r>
      <w:r>
        <w:rPr>
          <w:rFonts w:hint="eastAsia" w:ascii="宋体" w:hAnsi="宋体" w:cs="宋体"/>
          <w:color w:val="auto"/>
          <w:kern w:val="0"/>
          <w:sz w:val="24"/>
          <w:highlight w:val="none"/>
        </w:rPr>
        <w:t>的债券申报及各中介机构（评级、会所、律所、托管人）协调工作；</w:t>
      </w:r>
      <w:r>
        <w:rPr>
          <w:rFonts w:hint="eastAsia" w:ascii="宋体" w:hAnsi="宋体" w:cs="宋体"/>
          <w:color w:val="auto"/>
          <w:kern w:val="0"/>
          <w:sz w:val="24"/>
          <w:highlight w:val="none"/>
          <w:lang w:eastAsia="zh-CN"/>
        </w:rPr>
        <w:t>负责推荐本次债券发行及债券存续期所需的律师事务所、评级机构等中介机构团队，并组织其开展工作，本次债券发行直接相关的其他中介机构费用，将在本次债券发行后从债券承销费中相应扣除。其他中介机构费用包括但不限于评级机构的主体评级及债项评级费用（如有）、律师事务所（法律意见书费用及其他）等。</w:t>
      </w:r>
      <w:r>
        <w:rPr>
          <w:rFonts w:hint="eastAsia" w:ascii="宋体" w:hAnsi="宋体" w:cs="宋体"/>
          <w:color w:val="auto"/>
          <w:kern w:val="0"/>
          <w:sz w:val="24"/>
          <w:highlight w:val="none"/>
        </w:rPr>
        <w:t>完成债券的发行与承销，履行债券余额包销义务，完成债券上市持续督导，确保债券</w:t>
      </w:r>
      <w:r>
        <w:rPr>
          <w:rFonts w:hint="eastAsia" w:ascii="宋体" w:hAnsi="宋体" w:cs="宋体"/>
          <w:color w:val="auto"/>
          <w:kern w:val="0"/>
          <w:sz w:val="24"/>
          <w:highlight w:val="none"/>
          <w:lang w:eastAsia="zh-CN"/>
        </w:rPr>
        <w:t>等，</w:t>
      </w:r>
      <w:r>
        <w:rPr>
          <w:rFonts w:hint="eastAsia" w:ascii="宋体" w:hAnsi="宋体" w:cs="宋体"/>
          <w:color w:val="auto"/>
          <w:kern w:val="0"/>
          <w:sz w:val="24"/>
          <w:highlight w:val="none"/>
        </w:rPr>
        <w:t>募集资金按时足额到位；后续其他相关的信息披露工作；以及</w:t>
      </w:r>
      <w:r>
        <w:rPr>
          <w:rFonts w:hint="eastAsia" w:ascii="宋体" w:hAnsi="宋体" w:cs="宋体"/>
          <w:color w:val="auto"/>
          <w:sz w:val="24"/>
          <w:highlight w:val="none"/>
        </w:rPr>
        <w:t>招标人要求的其他事项</w:t>
      </w:r>
      <w:r>
        <w:rPr>
          <w:rFonts w:hint="eastAsia" w:ascii="宋体" w:hAnsi="宋体" w:cs="宋体"/>
          <w:color w:val="auto"/>
          <w:kern w:val="0"/>
          <w:sz w:val="24"/>
          <w:highlight w:val="none"/>
        </w:rPr>
        <w:t>。</w:t>
      </w:r>
      <w:r>
        <w:rPr>
          <w:rFonts w:hint="eastAsia" w:hAnsi="宋体" w:cs="宋体"/>
          <w:snapToGrid/>
          <w:color w:val="auto"/>
          <w:kern w:val="2"/>
          <w:sz w:val="24"/>
          <w:szCs w:val="24"/>
          <w:highlight w:val="none"/>
        </w:rPr>
        <w:t>具体以招标</w:t>
      </w:r>
      <w:r>
        <w:rPr>
          <w:rFonts w:hint="eastAsia" w:hAnsi="宋体" w:cs="宋体"/>
          <w:snapToGrid/>
          <w:color w:val="auto"/>
          <w:kern w:val="2"/>
          <w:sz w:val="24"/>
          <w:szCs w:val="24"/>
          <w:highlight w:val="none"/>
        </w:rPr>
        <w:t>文件第三部分采购需求为准，供应商可点击本公告下方“浏览采购文件”查看采购需求。</w:t>
      </w:r>
    </w:p>
    <w:p w14:paraId="45F5C2D1">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合同履约期限：</w:t>
      </w:r>
      <w:r>
        <w:rPr>
          <w:rFonts w:hint="eastAsia" w:ascii="宋体" w:hAnsi="宋体" w:cs="宋体"/>
          <w:color w:val="auto"/>
          <w:kern w:val="0"/>
          <w:sz w:val="24"/>
          <w:highlight w:val="none"/>
        </w:rPr>
        <w:t>协议签订之日起至已发债券存续期满止。</w:t>
      </w:r>
    </w:p>
    <w:p w14:paraId="7434EEAD">
      <w:pPr>
        <w:pStyle w:val="8"/>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sym w:font="Wingdings" w:char="00FE"/>
      </w:r>
      <w:r>
        <w:rPr>
          <w:rFonts w:hint="eastAsia" w:hAnsi="宋体" w:cs="宋体"/>
          <w:b/>
          <w:color w:val="auto"/>
          <w:sz w:val="24"/>
          <w:highlight w:val="none"/>
        </w:rPr>
        <w:t>是</w:t>
      </w:r>
      <w:r>
        <w:rPr>
          <w:rFonts w:hint="eastAsia" w:hAnsi="宋体" w:cs="宋体"/>
          <w:b/>
          <w:snapToGrid/>
          <w:color w:val="auto"/>
          <w:kern w:val="2"/>
          <w:sz w:val="24"/>
          <w:highlight w:val="none"/>
        </w:rPr>
        <w:t>；</w:t>
      </w:r>
      <w:r>
        <w:rPr>
          <w:rFonts w:hint="eastAsia" w:hAnsi="宋体" w:cs="宋体"/>
          <w:color w:val="auto"/>
          <w:kern w:val="0"/>
          <w:sz w:val="24"/>
          <w:highlight w:val="none"/>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14:paraId="62DB94B9">
      <w:pPr>
        <w:numPr>
          <w:ilvl w:val="0"/>
          <w:numId w:val="1"/>
        </w:numPr>
        <w:spacing w:line="360" w:lineRule="auto"/>
        <w:rPr>
          <w:rFonts w:ascii="宋体" w:hAnsi="宋体" w:cs="宋体"/>
          <w:b/>
          <w:color w:val="auto"/>
          <w:sz w:val="24"/>
          <w:highlight w:val="none"/>
        </w:rPr>
      </w:pP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7C8318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54DC6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3BE7FD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6D480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1CC10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zh-CN"/>
        </w:rPr>
        <w:t>参加采购活动前三年内，在经营活动中没有重大违法记录（包括在本平台交易中无串标、提供虚假资料等记录）</w:t>
      </w:r>
      <w:r>
        <w:rPr>
          <w:rFonts w:hint="eastAsia" w:ascii="宋体" w:hAnsi="宋体" w:cs="宋体"/>
          <w:color w:val="auto"/>
          <w:sz w:val="24"/>
          <w:highlight w:val="none"/>
        </w:rPr>
        <w:t>；</w:t>
      </w:r>
    </w:p>
    <w:p w14:paraId="770B5F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6、未被“信用中国”（www.creditchina.gov.cn)、中国政府采购网（www.ccgp.gov.cn）列入失信被执行人、重大税收违法失信主体、政府采购严重违法失信行为记录名单；</w:t>
      </w:r>
    </w:p>
    <w:p w14:paraId="060623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7、法律、行政法规规定的其他条件；</w:t>
      </w:r>
    </w:p>
    <w:p w14:paraId="1C8ADB6B">
      <w:pPr>
        <w:snapToGrid w:val="0"/>
        <w:spacing w:line="360" w:lineRule="auto"/>
        <w:ind w:firstLine="482" w:firstLineChars="200"/>
        <w:rPr>
          <w:rFonts w:hint="eastAsia" w:ascii="宋体" w:hAnsi="宋体" w:eastAsia="宋体" w:cs="宋体"/>
          <w:color w:val="auto"/>
          <w:sz w:val="24"/>
          <w:highlight w:val="none"/>
          <w:u w:val="single"/>
          <w:lang w:val="en-US" w:eastAsia="zh-CN"/>
        </w:rPr>
      </w:pPr>
      <w:r>
        <w:rPr>
          <w:rFonts w:hint="eastAsia" w:ascii="宋体" w:hAnsi="宋体" w:cs="宋体"/>
          <w:b/>
          <w:bCs/>
          <w:color w:val="auto"/>
          <w:sz w:val="24"/>
          <w:highlight w:val="none"/>
        </w:rPr>
        <w:t>8、本项目的特定资格要求：</w:t>
      </w:r>
      <w:sdt>
        <w:sdtPr>
          <w:rPr>
            <w:rFonts w:hint="eastAsia" w:ascii="宋体" w:hAnsi="宋体" w:cs="宋体"/>
            <w:b/>
            <w:bCs/>
            <w:color w:val="auto"/>
            <w:sz w:val="24"/>
            <w:highlight w:val="none"/>
          </w:rPr>
          <w:id w:val="2035453831"/>
        </w:sdtPr>
        <w:sdtEndPr>
          <w:rPr>
            <w:rFonts w:hint="eastAsia" w:ascii="宋体" w:hAnsi="宋体" w:cs="宋体"/>
            <w:b/>
            <w:bCs/>
            <w:color w:val="auto"/>
            <w:sz w:val="24"/>
            <w:highlight w:val="none"/>
          </w:rPr>
        </w:sdtEndPr>
        <w:sdtContent>
          <w:r>
            <w:rPr>
              <w:rFonts w:hint="eastAsia" w:ascii="宋体" w:hAnsi="宋体" w:cs="宋体"/>
              <w:b/>
              <w:bCs/>
              <w:color w:val="auto"/>
              <w:sz w:val="24"/>
              <w:highlight w:val="none"/>
            </w:rPr>
            <w:sym w:font="Wingdings" w:char="00A8"/>
          </w:r>
        </w:sdtContent>
      </w:sdt>
      <w:r>
        <w:rPr>
          <w:rFonts w:hint="eastAsia" w:ascii="宋体" w:hAnsi="宋体" w:cs="宋体"/>
          <w:b/>
          <w:bCs/>
          <w:color w:val="auto"/>
          <w:sz w:val="24"/>
          <w:highlight w:val="none"/>
        </w:rPr>
        <w:t>无；</w:t>
      </w:r>
      <w:r>
        <w:rPr>
          <w:rFonts w:hint="eastAsia" w:ascii="宋体" w:hAnsi="宋体" w:cs="宋体"/>
          <w:b/>
          <w:bCs/>
          <w:color w:val="auto"/>
          <w:sz w:val="24"/>
          <w:highlight w:val="none"/>
        </w:rPr>
        <w:sym w:font="Wingdings" w:char="00FE"/>
      </w:r>
      <w:r>
        <w:rPr>
          <w:rFonts w:hint="eastAsia" w:ascii="宋体" w:hAnsi="宋体" w:cs="宋体"/>
          <w:b/>
          <w:bCs/>
          <w:color w:val="auto"/>
          <w:sz w:val="24"/>
          <w:highlight w:val="none"/>
        </w:rPr>
        <w:t>有</w:t>
      </w:r>
      <w:r>
        <w:rPr>
          <w:rFonts w:hint="eastAsia" w:ascii="宋体" w:hAnsi="宋体" w:cs="宋体"/>
          <w:snapToGrid w:val="0"/>
          <w:color w:val="auto"/>
          <w:kern w:val="0"/>
          <w:sz w:val="24"/>
          <w:szCs w:val="20"/>
          <w:highlight w:val="none"/>
        </w:rPr>
        <w:t>。</w:t>
      </w:r>
      <w:r>
        <w:rPr>
          <w:rFonts w:hint="eastAsia" w:ascii="宋体" w:hAnsi="宋体" w:cs="宋体"/>
          <w:color w:val="auto"/>
          <w:sz w:val="24"/>
          <w:highlight w:val="none"/>
        </w:rPr>
        <w:t>投标人</w:t>
      </w:r>
      <w:r>
        <w:rPr>
          <w:rFonts w:hint="eastAsia" w:ascii="宋体" w:hAnsi="宋体" w:cs="宋体"/>
          <w:color w:val="auto"/>
          <w:sz w:val="24"/>
          <w:highlight w:val="none"/>
          <w:lang w:eastAsia="zh-CN"/>
        </w:rPr>
        <w:t>（含联合体成员）</w:t>
      </w:r>
      <w:r>
        <w:rPr>
          <w:rFonts w:hint="eastAsia" w:ascii="宋体" w:hAnsi="宋体" w:cs="宋体"/>
          <w:color w:val="auto"/>
          <w:sz w:val="24"/>
          <w:highlight w:val="none"/>
        </w:rPr>
        <w:t>须具有中国证监会批准的证券业务许可证</w:t>
      </w:r>
      <w:r>
        <w:rPr>
          <w:rFonts w:hint="eastAsia" w:ascii="宋体" w:hAnsi="宋体" w:cs="宋体"/>
          <w:color w:val="auto"/>
          <w:sz w:val="24"/>
          <w:highlight w:val="none"/>
          <w:lang w:eastAsia="zh-CN"/>
        </w:rPr>
        <w:t>；</w:t>
      </w:r>
    </w:p>
    <w:p w14:paraId="2D5C921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9、以联合体形式投标的，</w:t>
      </w:r>
      <w:r>
        <w:rPr>
          <w:rFonts w:hint="eastAsia" w:ascii="宋体" w:hAnsi="宋体" w:cs="宋体"/>
          <w:color w:val="auto"/>
          <w:sz w:val="24"/>
          <w:highlight w:val="none"/>
          <w:lang w:eastAsia="zh-CN"/>
        </w:rPr>
        <w:t>联合体成员不得超过</w:t>
      </w:r>
      <w:r>
        <w:rPr>
          <w:rFonts w:hint="eastAsia" w:ascii="宋体" w:hAnsi="宋体" w:cs="宋体"/>
          <w:color w:val="auto"/>
          <w:sz w:val="24"/>
          <w:highlight w:val="none"/>
          <w:lang w:val="en-US" w:eastAsia="zh-CN"/>
        </w:rPr>
        <w:t>2家，</w:t>
      </w:r>
      <w:r>
        <w:rPr>
          <w:rFonts w:hint="eastAsia" w:ascii="宋体" w:hAnsi="宋体" w:eastAsia="宋体" w:cs="宋体"/>
          <w:color w:val="auto"/>
          <w:sz w:val="24"/>
          <w:highlight w:val="none"/>
        </w:rPr>
        <w:t>提供联合协议(本项目不接受联合体投标或者投标人不以联合体形式投标的，则不需要提供) 。</w:t>
      </w:r>
    </w:p>
    <w:p w14:paraId="5B11C8F3">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10、</w:t>
      </w:r>
      <w:r>
        <w:rPr>
          <w:rFonts w:hint="eastAsia" w:ascii="宋体" w:hAnsi="宋体" w:eastAsia="宋体" w:cs="宋体"/>
          <w:i w:val="0"/>
          <w:iCs w:val="0"/>
          <w:caps w:val="0"/>
          <w:color w:val="auto"/>
          <w:spacing w:val="0"/>
          <w:sz w:val="24"/>
          <w:szCs w:val="24"/>
          <w:highlight w:val="none"/>
        </w:rPr>
        <w:t>联合体成员均须满足</w:t>
      </w:r>
      <w:r>
        <w:rPr>
          <w:rFonts w:hint="eastAsia" w:ascii="宋体" w:hAnsi="宋体" w:eastAsia="宋体" w:cs="宋体"/>
          <w:i w:val="0"/>
          <w:iCs w:val="0"/>
          <w:caps w:val="0"/>
          <w:color w:val="auto"/>
          <w:spacing w:val="0"/>
          <w:sz w:val="24"/>
          <w:szCs w:val="24"/>
          <w:highlight w:val="none"/>
          <w:lang w:eastAsia="zh-CN"/>
        </w:rPr>
        <w:t>本项目对</w:t>
      </w:r>
      <w:r>
        <w:rPr>
          <w:rFonts w:hint="eastAsia" w:ascii="宋体" w:hAnsi="宋体" w:eastAsia="宋体" w:cs="宋体"/>
          <w:i w:val="0"/>
          <w:iCs w:val="0"/>
          <w:caps w:val="0"/>
          <w:color w:val="auto"/>
          <w:spacing w:val="0"/>
          <w:sz w:val="24"/>
          <w:szCs w:val="24"/>
          <w:highlight w:val="none"/>
        </w:rPr>
        <w:t>投标</w:t>
      </w:r>
      <w:r>
        <w:rPr>
          <w:rFonts w:hint="eastAsia" w:ascii="宋体" w:hAnsi="宋体" w:eastAsia="宋体" w:cs="宋体"/>
          <w:i w:val="0"/>
          <w:iCs w:val="0"/>
          <w:caps w:val="0"/>
          <w:color w:val="auto"/>
          <w:spacing w:val="0"/>
          <w:sz w:val="24"/>
          <w:szCs w:val="24"/>
          <w:highlight w:val="none"/>
          <w:lang w:eastAsia="zh-CN"/>
        </w:rPr>
        <w:t>人</w:t>
      </w:r>
      <w:r>
        <w:rPr>
          <w:rFonts w:hint="eastAsia" w:ascii="宋体" w:hAnsi="宋体" w:eastAsia="宋体" w:cs="宋体"/>
          <w:i w:val="0"/>
          <w:iCs w:val="0"/>
          <w:caps w:val="0"/>
          <w:color w:val="auto"/>
          <w:spacing w:val="0"/>
          <w:sz w:val="24"/>
          <w:szCs w:val="24"/>
          <w:highlight w:val="none"/>
        </w:rPr>
        <w:t>的资格要求</w:t>
      </w:r>
      <w:r>
        <w:rPr>
          <w:rFonts w:hint="eastAsia" w:ascii="宋体" w:hAnsi="宋体" w:eastAsia="宋体" w:cs="宋体"/>
          <w:i w:val="0"/>
          <w:iCs w:val="0"/>
          <w:caps w:val="0"/>
          <w:color w:val="auto"/>
          <w:spacing w:val="0"/>
          <w:sz w:val="24"/>
          <w:szCs w:val="24"/>
          <w:highlight w:val="none"/>
          <w:lang w:eastAsia="zh-CN"/>
        </w:rPr>
        <w:t>。</w:t>
      </w:r>
    </w:p>
    <w:p w14:paraId="1029D8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82E423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5039A1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rPr>
        <w:t>0</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E46A73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b w:val="0"/>
          <w:bCs/>
          <w:color w:val="auto"/>
          <w:sz w:val="24"/>
          <w:highlight w:val="none"/>
        </w:rPr>
        <w:t>乐</w:t>
      </w:r>
      <w:r>
        <w:rPr>
          <w:rFonts w:hint="eastAsia" w:ascii="宋体" w:hAnsi="宋体" w:cs="宋体"/>
          <w:color w:val="auto"/>
          <w:sz w:val="24"/>
          <w:highlight w:val="none"/>
        </w:rPr>
        <w:t>采云平台（</w:t>
      </w:r>
      <w:r>
        <w:rPr>
          <w:rStyle w:val="77"/>
          <w:rFonts w:hint="eastAsia" w:ascii="宋体" w:hAnsi="宋体" w:cs="宋体"/>
          <w:snapToGrid/>
          <w:color w:val="auto"/>
          <w:kern w:val="2"/>
          <w:sz w:val="24"/>
          <w:szCs w:val="24"/>
          <w:highlight w:val="none"/>
          <w:lang w:eastAsia="zh-CN"/>
        </w:rPr>
        <w:t>www.lecaiyun.com/</w:t>
      </w:r>
      <w:r>
        <w:rPr>
          <w:rFonts w:hint="eastAsia" w:ascii="宋体" w:hAnsi="宋体" w:cs="宋体"/>
          <w:color w:val="auto"/>
          <w:sz w:val="24"/>
          <w:highlight w:val="none"/>
        </w:rPr>
        <w:t xml:space="preserve">） </w:t>
      </w:r>
    </w:p>
    <w:p w14:paraId="414814B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供应商登录乐采云平台</w:t>
      </w:r>
      <w:r>
        <w:rPr>
          <w:rStyle w:val="77"/>
          <w:rFonts w:hint="eastAsia" w:ascii="宋体" w:hAnsi="宋体" w:eastAsia="宋体" w:cs="宋体"/>
          <w:snapToGrid/>
          <w:color w:val="auto"/>
          <w:kern w:val="2"/>
          <w:sz w:val="24"/>
          <w:szCs w:val="24"/>
          <w:highlight w:val="none"/>
        </w:rPr>
        <w:t>www.lecaiyun.com</w:t>
      </w:r>
      <w:r>
        <w:rPr>
          <w:color w:val="auto"/>
          <w:highlight w:val="none"/>
        </w:rPr>
        <w:fldChar w:fldCharType="begin"/>
      </w:r>
      <w:r>
        <w:rPr>
          <w:color w:val="auto"/>
          <w:highlight w:val="none"/>
        </w:rPr>
        <w:instrText xml:space="preserve"> HYPERLINK "http://www.qdh.gov.cn/ggzyjyw/index.html_x0005_在线申请获取采购文件（进入" </w:instrText>
      </w:r>
      <w:r>
        <w:rPr>
          <w:color w:val="auto"/>
          <w:highlight w:val="none"/>
        </w:rPr>
        <w:fldChar w:fldCharType="separate"/>
      </w:r>
      <w:r>
        <w:rPr>
          <w:rFonts w:hint="eastAsia" w:ascii="宋体" w:hAnsi="宋体" w:cs="宋体"/>
          <w:b/>
          <w:bCs/>
          <w:color w:val="auto"/>
          <w:sz w:val="24"/>
          <w:highlight w:val="none"/>
        </w:rPr>
        <w:t>在线申请获取采购文件（进入“项目采购”应用，在获取采购文件菜单中选择项目，申请获取采购文件）</w:t>
      </w:r>
      <w:r>
        <w:rPr>
          <w:rStyle w:val="77"/>
          <w:rFonts w:hint="eastAsia" w:ascii="宋体" w:hAnsi="宋体" w:eastAsia="宋体" w:cs="宋体"/>
          <w:color w:val="auto"/>
          <w:sz w:val="24"/>
          <w:highlight w:val="none"/>
        </w:rPr>
        <w:t>。</w:t>
      </w:r>
      <w:r>
        <w:rPr>
          <w:rStyle w:val="77"/>
          <w:rFonts w:hint="eastAsia" w:ascii="宋体" w:hAnsi="宋体" w:eastAsia="宋体" w:cs="宋体"/>
          <w:color w:val="auto"/>
          <w:sz w:val="24"/>
          <w:highlight w:val="none"/>
        </w:rPr>
        <w:fldChar w:fldCharType="end"/>
      </w:r>
    </w:p>
    <w:p w14:paraId="5C078A1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E5DD070">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5CA8C4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rPr>
        <w:t>0</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日09点30分00秒</w:t>
      </w:r>
      <w:r>
        <w:rPr>
          <w:rFonts w:hint="eastAsia" w:ascii="宋体" w:hAnsi="宋体" w:cs="宋体"/>
          <w:color w:val="auto"/>
          <w:sz w:val="24"/>
          <w:highlight w:val="none"/>
        </w:rPr>
        <w:t>（北京时间）</w:t>
      </w:r>
    </w:p>
    <w:p w14:paraId="348F8D6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乐采云平台（</w:t>
      </w:r>
      <w:r>
        <w:rPr>
          <w:rStyle w:val="77"/>
          <w:rFonts w:hint="eastAsia" w:ascii="宋体" w:hAnsi="宋体" w:cs="宋体"/>
          <w:snapToGrid/>
          <w:color w:val="auto"/>
          <w:kern w:val="2"/>
          <w:sz w:val="24"/>
          <w:szCs w:val="24"/>
          <w:highlight w:val="none"/>
          <w:lang w:eastAsia="zh-CN"/>
        </w:rPr>
        <w:t>https://www.lecaiyun.com</w:t>
      </w:r>
      <w:r>
        <w:rPr>
          <w:rFonts w:hint="eastAsia" w:ascii="宋体" w:hAnsi="宋体" w:cs="宋体"/>
          <w:color w:val="auto"/>
          <w:sz w:val="24"/>
          <w:highlight w:val="none"/>
        </w:rPr>
        <w:t xml:space="preserve">） </w:t>
      </w:r>
    </w:p>
    <w:p w14:paraId="7A7C9C64">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rPr>
        <w:t>0</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日09 点 30分00秒</w:t>
      </w:r>
    </w:p>
    <w:p w14:paraId="0094ABF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w:t>
      </w:r>
      <w:r>
        <w:rPr>
          <w:rFonts w:hint="eastAsia" w:ascii="宋体" w:hAnsi="宋体" w:cs="宋体"/>
          <w:color w:val="auto"/>
          <w:sz w:val="24"/>
          <w:highlight w:val="none"/>
          <w:lang w:val="zh-CN"/>
        </w:rPr>
        <w:t>乐采云平台</w:t>
      </w:r>
      <w:r>
        <w:rPr>
          <w:rFonts w:hint="eastAsia" w:ascii="宋体" w:hAnsi="宋体" w:cs="宋体"/>
          <w:color w:val="auto"/>
          <w:sz w:val="24"/>
          <w:highlight w:val="none"/>
        </w:rPr>
        <w:t>（</w:t>
      </w:r>
      <w:r>
        <w:rPr>
          <w:rStyle w:val="77"/>
          <w:rFonts w:hint="eastAsia" w:ascii="宋体" w:hAnsi="宋体" w:cs="宋体"/>
          <w:snapToGrid/>
          <w:color w:val="auto"/>
          <w:kern w:val="2"/>
          <w:sz w:val="24"/>
          <w:szCs w:val="24"/>
          <w:highlight w:val="none"/>
          <w:lang w:eastAsia="zh-CN"/>
        </w:rPr>
        <w:t>https://www.lecaiyun.com</w:t>
      </w:r>
      <w:r>
        <w:rPr>
          <w:rFonts w:hint="eastAsia" w:ascii="宋体" w:hAnsi="宋体" w:cs="宋体"/>
          <w:color w:val="auto"/>
          <w:sz w:val="24"/>
          <w:highlight w:val="none"/>
        </w:rPr>
        <w:t>）”</w:t>
      </w:r>
      <w:r>
        <w:rPr>
          <w:rFonts w:hint="eastAsia" w:ascii="宋体" w:hAnsi="宋体" w:cs="宋体"/>
          <w:color w:val="auto"/>
          <w:sz w:val="24"/>
          <w:highlight w:val="none"/>
          <w:lang w:val="zh-CN"/>
        </w:rPr>
        <w:t>实行在线开标响应。</w:t>
      </w:r>
    </w:p>
    <w:p w14:paraId="139F317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D9A4B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2F3DF9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C61B8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业主单位的纪检监察部门投诉。质疑函范本、投诉书范本请到浙江政府采购网下载专区下载。</w:t>
      </w:r>
    </w:p>
    <w:p w14:paraId="4EB64D9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其他事项：（1）电子招投标的说明：①电子招投标：本项目以数据电文形式，依托“乐采云平台（</w:t>
      </w:r>
      <w:r>
        <w:rPr>
          <w:rStyle w:val="77"/>
          <w:rFonts w:hint="eastAsia" w:ascii="宋体" w:hAnsi="宋体" w:eastAsia="宋体" w:cs="宋体"/>
          <w:snapToGrid/>
          <w:color w:val="auto"/>
          <w:kern w:val="2"/>
          <w:sz w:val="24"/>
          <w:szCs w:val="24"/>
          <w:highlight w:val="none"/>
        </w:rPr>
        <w:t>https://login-lcy.lecaiyun.com/user-login/#/login</w:t>
      </w:r>
      <w:r>
        <w:rPr>
          <w:rFonts w:hint="eastAsia" w:ascii="宋体" w:hAnsi="宋体" w:cs="宋体"/>
          <w:color w:val="auto"/>
          <w:sz w:val="24"/>
          <w:highlight w:val="none"/>
        </w:rPr>
        <w:t>）”进行招投标活动，不接受纸质投标文件；②投标准备：注册账号--点击“商家注册（</w:t>
      </w:r>
      <w:r>
        <w:rPr>
          <w:rFonts w:ascii="Segoe UI" w:hAnsi="Segoe UI" w:eastAsia="Segoe UI" w:cs="Segoe UI"/>
          <w:i w:val="0"/>
          <w:iCs w:val="0"/>
          <w:caps w:val="0"/>
          <w:color w:val="auto"/>
          <w:spacing w:val="0"/>
          <w:sz w:val="21"/>
          <w:szCs w:val="21"/>
          <w:highlight w:val="none"/>
        </w:rPr>
        <w:t>https://middle-lcy.lecaiyun.com/luban/registry/promotion</w:t>
      </w:r>
      <w:r>
        <w:rPr>
          <w:rFonts w:hint="eastAsia" w:ascii="宋体" w:hAnsi="宋体" w:cs="宋体"/>
          <w:color w:val="auto"/>
          <w:sz w:val="24"/>
          <w:highlight w:val="none"/>
        </w:rPr>
        <w:t>），进行供应商资料填写；申领CA数字证书---申领流程详见</w:t>
      </w:r>
      <w:r>
        <w:rPr>
          <w:rFonts w:hint="eastAsia" w:ascii="宋体" w:hAnsi="宋体" w:cs="宋体"/>
          <w:color w:val="auto"/>
          <w:sz w:val="24"/>
          <w:highlight w:val="none"/>
          <w:lang w:eastAsia="zh-CN"/>
        </w:rPr>
        <w:t>“https://helpcenter.zcygov.cn/document/#/document/detail?siteCode=beijing&amp;manualId=343&amp;topicId=2405”</w:t>
      </w:r>
      <w:r>
        <w:rPr>
          <w:rFonts w:hint="eastAsia" w:ascii="宋体" w:hAnsi="宋体" w:cs="宋体"/>
          <w:color w:val="auto"/>
          <w:sz w:val="24"/>
          <w:highlight w:val="none"/>
        </w:rPr>
        <w:t>；安装“乐采云电子交易客户端”----前往“浙江企业采购信息服务网-在线下载-电子交易客户端”进行下载安装（https://b.zhengcaiyun.cn/luban/category?parentId=550045&amp;childrenCode=qicaiCategory17&amp;utm=luban.luban-PC-39026.959-pc-websitegroup-navBar-front.8.233654f0300f11ee9e63571a3f42cf10）；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电子招投标操作指南-供应商”。（2）招标文件公告期限与招标公告的公告期限一致。</w:t>
      </w:r>
    </w:p>
    <w:p w14:paraId="19F3FEA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EAF68B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  1.采购人信息</w:t>
      </w:r>
    </w:p>
    <w:p w14:paraId="2D501E81">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淳安县国有资产投资有限公司</w:t>
      </w:r>
    </w:p>
    <w:p w14:paraId="570B180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址：浙江省杭州市淳安县千岛湖镇</w:t>
      </w:r>
      <w:r>
        <w:rPr>
          <w:rFonts w:hint="eastAsia" w:ascii="宋体" w:hAnsi="宋体" w:cs="宋体"/>
          <w:color w:val="auto"/>
          <w:sz w:val="24"/>
          <w:highlight w:val="none"/>
          <w:lang w:eastAsia="zh-CN"/>
        </w:rPr>
        <w:t>环湖北路</w:t>
      </w:r>
      <w:r>
        <w:rPr>
          <w:rFonts w:hint="eastAsia" w:ascii="宋体" w:hAnsi="宋体" w:cs="宋体"/>
          <w:color w:val="auto"/>
          <w:sz w:val="24"/>
          <w:highlight w:val="none"/>
          <w:lang w:val="en-US" w:eastAsia="zh-CN"/>
        </w:rPr>
        <w:t>695</w:t>
      </w:r>
      <w:r>
        <w:rPr>
          <w:rFonts w:hint="eastAsia" w:ascii="宋体" w:hAnsi="宋体" w:cs="宋体"/>
          <w:color w:val="auto"/>
          <w:sz w:val="24"/>
          <w:highlight w:val="none"/>
        </w:rPr>
        <w:t>号</w:t>
      </w:r>
    </w:p>
    <w:p w14:paraId="3E797695">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联系</w:t>
      </w:r>
      <w:r>
        <w:rPr>
          <w:rFonts w:hint="eastAsia" w:ascii="宋体" w:hAnsi="宋体" w:cs="宋体"/>
          <w:color w:val="auto"/>
          <w:sz w:val="24"/>
          <w:highlight w:val="none"/>
        </w:rPr>
        <w:t>人：</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王亮</w:t>
      </w:r>
      <w:r>
        <w:rPr>
          <w:rFonts w:hint="eastAsia" w:ascii="宋体" w:hAnsi="宋体" w:cs="宋体"/>
          <w:color w:val="auto"/>
          <w:sz w:val="24"/>
          <w:highlight w:val="none"/>
        </w:rPr>
        <w:t xml:space="preserve">           联系电话：0571-</w:t>
      </w:r>
      <w:r>
        <w:rPr>
          <w:rFonts w:hint="eastAsia" w:ascii="宋体" w:hAnsi="宋体" w:cs="宋体"/>
          <w:color w:val="auto"/>
          <w:sz w:val="24"/>
          <w:highlight w:val="none"/>
          <w:lang w:val="en-US" w:eastAsia="zh-CN"/>
        </w:rPr>
        <w:t>89600796</w:t>
      </w:r>
    </w:p>
    <w:p w14:paraId="799681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0D4E6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名称：杭州永盛联合会计师事务所（普通合伙）</w:t>
      </w:r>
    </w:p>
    <w:p w14:paraId="4B894CBE">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地址：浙江省淳安县千岛湖镇新安大街41号三楼</w:t>
      </w:r>
      <w:r>
        <w:rPr>
          <w:rFonts w:hint="eastAsia" w:ascii="宋体" w:hAnsi="宋体" w:cs="宋体"/>
          <w:color w:val="auto"/>
          <w:sz w:val="24"/>
          <w:highlight w:val="none"/>
          <w:lang w:val="en-US" w:eastAsia="zh-CN"/>
        </w:rPr>
        <w:t>303室</w:t>
      </w:r>
    </w:p>
    <w:p w14:paraId="41618E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项目联系人（询问）：方勇玲</w:t>
      </w:r>
    </w:p>
    <w:p w14:paraId="012728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项目联系方式（询问）：18358591219</w:t>
      </w:r>
    </w:p>
    <w:p w14:paraId="49F2EA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质疑联系人：钱宏</w:t>
      </w:r>
    </w:p>
    <w:p w14:paraId="07C303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质疑联系方式：0571-64819846</w:t>
      </w:r>
    </w:p>
    <w:p w14:paraId="3763C7B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3.采购单位纪检监察部门（监管及投诉受理部门）</w:t>
      </w:r>
    </w:p>
    <w:p w14:paraId="2820CDA7">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淳安县财政局（国资办）</w:t>
      </w:r>
    </w:p>
    <w:p w14:paraId="3C31EC5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王宝军</w:t>
      </w:r>
    </w:p>
    <w:p w14:paraId="394FC0B0">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cs="宋体"/>
          <w:color w:val="auto"/>
          <w:sz w:val="24"/>
          <w:highlight w:val="none"/>
          <w:lang w:val="en-US" w:eastAsia="zh-CN"/>
        </w:rPr>
        <w:t>0571-89600786</w:t>
      </w:r>
    </w:p>
    <w:p w14:paraId="3BAE27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w:t>
      </w:r>
      <w:r>
        <w:rPr>
          <w:rStyle w:val="77"/>
          <w:rFonts w:hint="eastAsia" w:ascii="宋体" w:hAnsi="宋体" w:cs="宋体"/>
          <w:snapToGrid/>
          <w:color w:val="auto"/>
          <w:kern w:val="2"/>
          <w:sz w:val="24"/>
          <w:szCs w:val="24"/>
          <w:highlight w:val="none"/>
          <w:lang w:eastAsia="zh-CN"/>
        </w:rPr>
        <w:t>https://www.lecaiyun.com</w:t>
      </w:r>
      <w:r>
        <w:rPr>
          <w:rFonts w:hint="eastAsia" w:ascii="宋体" w:hAnsi="宋体" w:cs="宋体"/>
          <w:color w:val="auto"/>
          <w:sz w:val="24"/>
          <w:highlight w:val="none"/>
        </w:rPr>
        <w:t>），点击右侧咨询小采，获取采小蜜智能服务管家帮助，或拨打政采云有限公司服务热线95763获取热线服务帮助。</w:t>
      </w:r>
    </w:p>
    <w:p w14:paraId="20FFF6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755B948">
      <w:pPr>
        <w:pStyle w:val="34"/>
        <w:spacing w:line="360" w:lineRule="auto"/>
        <w:rPr>
          <w:rFonts w:hAnsi="宋体" w:cs="宋体"/>
          <w:snapToGrid/>
          <w:color w:val="auto"/>
          <w:sz w:val="24"/>
          <w:szCs w:val="24"/>
          <w:highlight w:val="none"/>
        </w:rPr>
      </w:pPr>
    </w:p>
    <w:p w14:paraId="6D7C0B11">
      <w:pPr>
        <w:pStyle w:val="6"/>
        <w:rPr>
          <w:rFonts w:ascii="宋体" w:hAnsi="宋体" w:eastAsia="宋体" w:cs="宋体"/>
          <w:snapToGrid w:val="0"/>
          <w:color w:val="auto"/>
          <w:highlight w:val="none"/>
        </w:rPr>
      </w:pPr>
      <w:r>
        <w:rPr>
          <w:rFonts w:hint="eastAsia" w:ascii="宋体" w:hAnsi="宋体" w:eastAsia="宋体" w:cs="宋体"/>
          <w:color w:val="auto"/>
          <w:highlight w:val="none"/>
        </w:rPr>
        <w:br w:type="page"/>
      </w:r>
    </w:p>
    <w:p w14:paraId="5F9F6CA3">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457B4861">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28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13"/>
      </w:tblGrid>
      <w:tr w14:paraId="7FA77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030E45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ED0E23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813" w:type="dxa"/>
            <w:tcBorders>
              <w:top w:val="single" w:color="000000" w:sz="8" w:space="0"/>
              <w:left w:val="single" w:color="000000" w:sz="2" w:space="0"/>
              <w:bottom w:val="single" w:color="000000" w:sz="8" w:space="0"/>
              <w:right w:val="single" w:color="000000" w:sz="8" w:space="0"/>
            </w:tcBorders>
            <w:vAlign w:val="center"/>
          </w:tcPr>
          <w:p w14:paraId="155389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2CC6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F961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8143BA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813" w:type="dxa"/>
            <w:tcBorders>
              <w:top w:val="single" w:color="000000" w:sz="8" w:space="0"/>
              <w:left w:val="single" w:color="000000" w:sz="2" w:space="0"/>
              <w:bottom w:val="single" w:color="000000" w:sz="8" w:space="0"/>
              <w:right w:val="single" w:color="000000" w:sz="8" w:space="0"/>
            </w:tcBorders>
            <w:vAlign w:val="center"/>
          </w:tcPr>
          <w:p w14:paraId="18A2C8A8">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4DD94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40B92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908A59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813" w:type="dxa"/>
            <w:tcBorders>
              <w:top w:val="single" w:color="000000" w:sz="8" w:space="0"/>
              <w:left w:val="single" w:color="000000" w:sz="2" w:space="0"/>
              <w:bottom w:val="single" w:color="000000" w:sz="8" w:space="0"/>
              <w:right w:val="single" w:color="000000" w:sz="8" w:space="0"/>
            </w:tcBorders>
            <w:vAlign w:val="center"/>
          </w:tcPr>
          <w:p w14:paraId="0F990E00">
            <w:pPr>
              <w:pStyle w:val="6"/>
              <w:rPr>
                <w:rFonts w:ascii="宋体" w:hAnsi="宋体" w:eastAsia="宋体" w:cs="宋体"/>
                <w:color w:val="auto"/>
                <w:highlight w:val="none"/>
              </w:rPr>
            </w:pPr>
            <w:r>
              <w:rPr>
                <w:rFonts w:hint="eastAsia" w:ascii="宋体" w:hAnsi="宋体" w:eastAsia="宋体" w:cs="宋体"/>
                <w:bCs w:val="0"/>
                <w:color w:val="auto"/>
                <w:sz w:val="24"/>
                <w:szCs w:val="24"/>
                <w:highlight w:val="none"/>
                <w:lang w:val="en-US"/>
              </w:rPr>
              <w:t>本项目不适用小型微型企业价格扣除政策。</w:t>
            </w:r>
          </w:p>
        </w:tc>
      </w:tr>
      <w:tr w14:paraId="3BD46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122E9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F65CFB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813" w:type="dxa"/>
            <w:tcBorders>
              <w:top w:val="single" w:color="000000" w:sz="8" w:space="0"/>
              <w:left w:val="single" w:color="000000" w:sz="2" w:space="0"/>
              <w:bottom w:val="single" w:color="000000" w:sz="8" w:space="0"/>
              <w:right w:val="single" w:color="000000" w:sz="8" w:space="0"/>
            </w:tcBorders>
            <w:vAlign w:val="center"/>
          </w:tcPr>
          <w:p w14:paraId="412638C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本项目不允许采购进口产品。</w:t>
            </w:r>
          </w:p>
          <w:p w14:paraId="22AEA2E4">
            <w:pPr>
              <w:spacing w:line="360" w:lineRule="auto"/>
              <w:rPr>
                <w:rFonts w:ascii="宋体" w:hAnsi="宋体" w:cs="宋体"/>
                <w:color w:val="auto"/>
                <w:highlight w:val="none"/>
              </w:rPr>
            </w:pPr>
            <w:r>
              <w:rPr>
                <w:rFonts w:hint="eastAsia" w:ascii="宋体" w:hAnsi="宋体" w:cs="宋体"/>
                <w:color w:val="auto"/>
                <w:kern w:val="0"/>
                <w:sz w:val="24"/>
                <w:highlight w:val="none"/>
              </w:rPr>
              <w:t>☐可以就采购进口产品。</w:t>
            </w:r>
          </w:p>
        </w:tc>
      </w:tr>
      <w:tr w14:paraId="44E0F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9B9B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AA5E421">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813" w:type="dxa"/>
            <w:tcBorders>
              <w:top w:val="single" w:color="000000" w:sz="8" w:space="0"/>
              <w:left w:val="single" w:color="000000" w:sz="2" w:space="0"/>
              <w:bottom w:val="single" w:color="000000" w:sz="8" w:space="0"/>
              <w:right w:val="single" w:color="000000" w:sz="8" w:space="0"/>
            </w:tcBorders>
            <w:vAlign w:val="center"/>
          </w:tcPr>
          <w:p w14:paraId="51379247">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同意将非主体、非关键性的工作分包，但需经采购人同意。</w:t>
            </w:r>
          </w:p>
          <w:p w14:paraId="25B1A248">
            <w:pPr>
              <w:spacing w:line="360" w:lineRule="auto"/>
              <w:rPr>
                <w:rFonts w:ascii="宋体" w:hAnsi="宋体" w:cs="宋体"/>
                <w:color w:val="auto"/>
                <w:sz w:val="24"/>
                <w:highlight w:val="none"/>
              </w:rPr>
            </w:pPr>
            <w:r>
              <w:rPr>
                <w:rFonts w:hint="eastAsia" w:ascii="宋体" w:hAnsi="宋体" w:cs="宋体"/>
                <w:color w:val="auto"/>
                <w:kern w:val="0"/>
                <w:sz w:val="24"/>
                <w:highlight w:val="none"/>
              </w:rPr>
              <w:t>☐ B</w:t>
            </w:r>
            <w:r>
              <w:rPr>
                <w:rFonts w:hint="eastAsia" w:ascii="宋体" w:hAnsi="宋体" w:cs="宋体"/>
                <w:color w:val="auto"/>
                <w:sz w:val="24"/>
                <w:highlight w:val="none"/>
              </w:rPr>
              <w:t>不同意分包。</w:t>
            </w:r>
          </w:p>
          <w:p w14:paraId="56B0BE18">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AF2E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DEA7EB">
            <w:pPr>
              <w:snapToGrid w:val="0"/>
              <w:spacing w:line="360" w:lineRule="auto"/>
              <w:jc w:val="center"/>
              <w:rPr>
                <w:rFonts w:ascii="宋体" w:hAnsi="宋体" w:cs="宋体"/>
                <w:color w:val="auto"/>
                <w:sz w:val="24"/>
                <w:highlight w:val="none"/>
              </w:rPr>
            </w:pPr>
          </w:p>
          <w:p w14:paraId="2878C424">
            <w:pPr>
              <w:snapToGrid w:val="0"/>
              <w:spacing w:line="360" w:lineRule="auto"/>
              <w:jc w:val="center"/>
              <w:rPr>
                <w:rFonts w:ascii="宋体" w:hAnsi="宋体" w:cs="宋体"/>
                <w:color w:val="auto"/>
                <w:sz w:val="24"/>
                <w:highlight w:val="none"/>
              </w:rPr>
            </w:pPr>
          </w:p>
          <w:p w14:paraId="2218272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90B4E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813" w:type="dxa"/>
            <w:tcBorders>
              <w:top w:val="single" w:color="000000" w:sz="8" w:space="0"/>
              <w:left w:val="single" w:color="000000" w:sz="2" w:space="0"/>
              <w:bottom w:val="single" w:color="000000" w:sz="8" w:space="0"/>
              <w:right w:val="single" w:color="000000" w:sz="8" w:space="0"/>
            </w:tcBorders>
            <w:vAlign w:val="center"/>
          </w:tcPr>
          <w:p w14:paraId="72B88755">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7739DE3">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时间：,地点：，联系人：，联系方式：</w:t>
            </w:r>
            <w:r>
              <w:rPr>
                <w:rFonts w:hint="eastAsia" w:ascii="宋体" w:hAnsi="宋体" w:cs="宋体"/>
                <w:color w:val="auto"/>
                <w:sz w:val="24"/>
                <w:szCs w:val="20"/>
                <w:highlight w:val="none"/>
              </w:rPr>
              <w:t>。</w:t>
            </w:r>
          </w:p>
        </w:tc>
      </w:tr>
      <w:tr w14:paraId="43C9B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011D80">
            <w:pPr>
              <w:snapToGrid w:val="0"/>
              <w:spacing w:line="360" w:lineRule="auto"/>
              <w:jc w:val="center"/>
              <w:rPr>
                <w:rFonts w:ascii="宋体" w:hAnsi="宋体" w:cs="宋体"/>
                <w:color w:val="auto"/>
                <w:sz w:val="24"/>
                <w:highlight w:val="none"/>
              </w:rPr>
            </w:pPr>
          </w:p>
          <w:p w14:paraId="6093F8DA">
            <w:pPr>
              <w:snapToGrid w:val="0"/>
              <w:spacing w:line="360" w:lineRule="auto"/>
              <w:jc w:val="center"/>
              <w:rPr>
                <w:rFonts w:ascii="宋体" w:hAnsi="宋体" w:cs="宋体"/>
                <w:color w:val="auto"/>
                <w:sz w:val="24"/>
                <w:highlight w:val="none"/>
              </w:rPr>
            </w:pPr>
          </w:p>
          <w:p w14:paraId="394997A9">
            <w:pPr>
              <w:snapToGrid w:val="0"/>
              <w:spacing w:line="360" w:lineRule="auto"/>
              <w:jc w:val="center"/>
              <w:rPr>
                <w:rFonts w:ascii="宋体" w:hAnsi="宋体" w:cs="宋体"/>
                <w:color w:val="auto"/>
                <w:sz w:val="24"/>
                <w:highlight w:val="none"/>
              </w:rPr>
            </w:pPr>
          </w:p>
          <w:p w14:paraId="79FF36F9">
            <w:pPr>
              <w:snapToGrid w:val="0"/>
              <w:spacing w:line="360" w:lineRule="auto"/>
              <w:jc w:val="center"/>
              <w:rPr>
                <w:rFonts w:ascii="宋体" w:hAnsi="宋体" w:cs="宋体"/>
                <w:color w:val="auto"/>
                <w:sz w:val="24"/>
                <w:highlight w:val="none"/>
              </w:rPr>
            </w:pPr>
          </w:p>
          <w:p w14:paraId="73CFED1D">
            <w:pPr>
              <w:snapToGrid w:val="0"/>
              <w:spacing w:line="360" w:lineRule="auto"/>
              <w:jc w:val="center"/>
              <w:rPr>
                <w:rFonts w:ascii="宋体" w:hAnsi="宋体" w:cs="宋体"/>
                <w:color w:val="auto"/>
                <w:sz w:val="24"/>
                <w:highlight w:val="none"/>
              </w:rPr>
            </w:pPr>
          </w:p>
          <w:p w14:paraId="49B98854">
            <w:pPr>
              <w:snapToGrid w:val="0"/>
              <w:spacing w:line="360" w:lineRule="auto"/>
              <w:jc w:val="center"/>
              <w:rPr>
                <w:rFonts w:ascii="宋体" w:hAnsi="宋体" w:cs="宋体"/>
                <w:color w:val="auto"/>
                <w:sz w:val="24"/>
                <w:highlight w:val="none"/>
              </w:rPr>
            </w:pPr>
          </w:p>
          <w:p w14:paraId="5442000B">
            <w:pPr>
              <w:snapToGrid w:val="0"/>
              <w:spacing w:line="360" w:lineRule="auto"/>
              <w:jc w:val="center"/>
              <w:rPr>
                <w:rFonts w:ascii="宋体" w:hAnsi="宋体" w:cs="宋体"/>
                <w:color w:val="auto"/>
                <w:sz w:val="24"/>
                <w:highlight w:val="none"/>
              </w:rPr>
            </w:pPr>
          </w:p>
          <w:p w14:paraId="27800405">
            <w:pPr>
              <w:snapToGrid w:val="0"/>
              <w:spacing w:line="360" w:lineRule="auto"/>
              <w:jc w:val="center"/>
              <w:rPr>
                <w:rFonts w:ascii="宋体" w:hAnsi="宋体" w:cs="宋体"/>
                <w:color w:val="auto"/>
                <w:sz w:val="24"/>
                <w:highlight w:val="none"/>
              </w:rPr>
            </w:pPr>
          </w:p>
          <w:p w14:paraId="7D9C32B7">
            <w:pPr>
              <w:snapToGrid w:val="0"/>
              <w:spacing w:line="360" w:lineRule="auto"/>
              <w:jc w:val="center"/>
              <w:rPr>
                <w:rFonts w:ascii="宋体" w:hAnsi="宋体" w:cs="宋体"/>
                <w:color w:val="auto"/>
                <w:sz w:val="24"/>
                <w:highlight w:val="none"/>
              </w:rPr>
            </w:pPr>
          </w:p>
          <w:p w14:paraId="45CD151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94BE91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813" w:type="dxa"/>
            <w:tcBorders>
              <w:top w:val="single" w:color="000000" w:sz="8" w:space="0"/>
              <w:left w:val="single" w:color="000000" w:sz="2" w:space="0"/>
              <w:bottom w:val="single" w:color="000000" w:sz="8" w:space="0"/>
              <w:right w:val="single" w:color="000000" w:sz="8" w:space="0"/>
            </w:tcBorders>
            <w:vAlign w:val="center"/>
          </w:tcPr>
          <w:p w14:paraId="6D397DA9">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C9AC02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r>
              <w:rPr>
                <w:rFonts w:hint="eastAsia" w:ascii="宋体" w:hAnsi="宋体" w:cs="宋体"/>
                <w:color w:val="auto"/>
                <w:kern w:val="0"/>
                <w:sz w:val="24"/>
                <w:highlight w:val="none"/>
              </w:rPr>
              <w:t>B要求提供。</w:t>
            </w:r>
          </w:p>
          <w:p w14:paraId="2ECA7DEA">
            <w:pPr>
              <w:numPr>
                <w:ilvl w:val="0"/>
                <w:numId w:val="2"/>
              </w:numPr>
              <w:spacing w:line="360" w:lineRule="auto"/>
              <w:rPr>
                <w:rFonts w:ascii="宋体" w:hAnsi="宋体" w:cs="宋体"/>
                <w:b/>
                <w:bCs/>
                <w:color w:val="auto"/>
                <w:kern w:val="0"/>
                <w:sz w:val="24"/>
                <w:highlight w:val="none"/>
                <w:u w:val="single"/>
              </w:rPr>
            </w:pPr>
            <w:r>
              <w:rPr>
                <w:rFonts w:hint="eastAsia" w:ascii="宋体" w:hAnsi="宋体" w:cs="宋体"/>
                <w:b/>
                <w:bCs/>
                <w:snapToGrid w:val="0"/>
                <w:color w:val="auto"/>
                <w:kern w:val="28"/>
                <w:sz w:val="24"/>
                <w:highlight w:val="none"/>
              </w:rPr>
              <w:t>样品：</w:t>
            </w:r>
            <w:r>
              <w:rPr>
                <w:rFonts w:hint="eastAsia" w:ascii="宋体" w:hAnsi="宋体" w:cs="宋体"/>
                <w:b/>
                <w:bCs/>
                <w:color w:val="auto"/>
                <w:kern w:val="0"/>
                <w:sz w:val="24"/>
                <w:highlight w:val="none"/>
                <w:u w:val="single"/>
              </w:rPr>
              <w:t>。</w:t>
            </w:r>
          </w:p>
          <w:p w14:paraId="6DAF837E">
            <w:pPr>
              <w:numPr>
                <w:ilvl w:val="0"/>
                <w:numId w:val="2"/>
              </w:numPr>
              <w:spacing w:line="360" w:lineRule="auto"/>
              <w:rPr>
                <w:rFonts w:ascii="宋体" w:hAnsi="宋体" w:cs="宋体"/>
                <w:color w:val="auto"/>
                <w:kern w:val="0"/>
                <w:sz w:val="24"/>
                <w:highlight w:val="none"/>
              </w:rPr>
            </w:pP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rPr>
              <w:t>；</w:t>
            </w:r>
          </w:p>
          <w:p w14:paraId="49BCD9F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kern w:val="0"/>
                <w:sz w:val="24"/>
                <w:highlight w:val="none"/>
              </w:rPr>
              <w:t>；</w:t>
            </w:r>
          </w:p>
          <w:p w14:paraId="1040D8F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kern w:val="0"/>
                <w:sz w:val="24"/>
                <w:highlight w:val="none"/>
              </w:rPr>
              <w:t>。</w:t>
            </w:r>
          </w:p>
          <w:p w14:paraId="13BE0EAD">
            <w:pPr>
              <w:spacing w:line="360" w:lineRule="auto"/>
              <w:rPr>
                <w:rFonts w:ascii="宋体" w:hAnsi="宋体" w:cs="宋体"/>
                <w:color w:val="auto"/>
                <w:sz w:val="24"/>
                <w:highlight w:val="none"/>
              </w:rPr>
            </w:pPr>
            <w:r>
              <w:rPr>
                <w:rFonts w:hint="eastAsia" w:ascii="宋体" w:hAnsi="宋体" w:cs="宋体"/>
                <w:b/>
                <w:bCs/>
                <w:color w:val="auto"/>
                <w:sz w:val="24"/>
                <w:highlight w:val="none"/>
              </w:rPr>
              <w:t>（5）</w:t>
            </w:r>
            <w:r>
              <w:rPr>
                <w:rFonts w:hint="eastAsia" w:ascii="宋体" w:hAnsi="宋体" w:cs="宋体"/>
                <w:b/>
                <w:bCs/>
                <w:color w:val="auto"/>
                <w:sz w:val="24"/>
                <w:highlight w:val="none"/>
                <w:u w:val="single"/>
              </w:rPr>
              <w:t>提供样品的时间：。</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7AC28A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D70B3F1">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B58A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EDCAE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7EA057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813" w:type="dxa"/>
            <w:tcBorders>
              <w:top w:val="single" w:color="000000" w:sz="8" w:space="0"/>
              <w:left w:val="single" w:color="000000" w:sz="2" w:space="0"/>
              <w:bottom w:val="single" w:color="000000" w:sz="8" w:space="0"/>
              <w:right w:val="single" w:color="000000" w:sz="8" w:space="0"/>
            </w:tcBorders>
            <w:vAlign w:val="center"/>
          </w:tcPr>
          <w:p w14:paraId="0D9E0726">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350B21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6212617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p>
          <w:p w14:paraId="7EFBBC6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w:t>
            </w:r>
          </w:p>
        </w:tc>
      </w:tr>
      <w:tr w14:paraId="16E96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D834467">
            <w:pPr>
              <w:snapToGrid w:val="0"/>
              <w:spacing w:line="360" w:lineRule="auto"/>
              <w:jc w:val="center"/>
              <w:rPr>
                <w:rFonts w:ascii="宋体" w:hAnsi="宋体" w:cs="宋体"/>
                <w:color w:val="auto"/>
                <w:sz w:val="24"/>
                <w:highlight w:val="none"/>
              </w:rPr>
            </w:pPr>
          </w:p>
          <w:p w14:paraId="30A987F0">
            <w:pPr>
              <w:snapToGrid w:val="0"/>
              <w:spacing w:line="360" w:lineRule="auto"/>
              <w:jc w:val="center"/>
              <w:rPr>
                <w:rFonts w:ascii="宋体" w:hAnsi="宋体" w:cs="宋体"/>
                <w:color w:val="auto"/>
                <w:sz w:val="24"/>
                <w:highlight w:val="none"/>
              </w:rPr>
            </w:pPr>
          </w:p>
          <w:p w14:paraId="220C511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457D25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813" w:type="dxa"/>
            <w:tcBorders>
              <w:top w:val="single" w:color="000000" w:sz="8" w:space="0"/>
              <w:left w:val="single" w:color="000000" w:sz="2" w:space="0"/>
              <w:bottom w:val="single" w:color="auto" w:sz="4" w:space="0"/>
              <w:right w:val="single" w:color="000000" w:sz="8" w:space="0"/>
            </w:tcBorders>
            <w:vAlign w:val="center"/>
          </w:tcPr>
          <w:p w14:paraId="52F0E55D">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0B67A8B">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B6BD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1" w:hRule="atLeast"/>
          <w:tblHeader/>
        </w:trPr>
        <w:tc>
          <w:tcPr>
            <w:tcW w:w="629" w:type="dxa"/>
            <w:vMerge w:val="continue"/>
            <w:tcBorders>
              <w:left w:val="single" w:color="auto" w:sz="4" w:space="0"/>
              <w:bottom w:val="single" w:color="auto" w:sz="4" w:space="0"/>
              <w:right w:val="single" w:color="auto" w:sz="4" w:space="0"/>
            </w:tcBorders>
            <w:vAlign w:val="center"/>
          </w:tcPr>
          <w:p w14:paraId="29EB8C77">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2D92DF3">
            <w:pPr>
              <w:snapToGrid w:val="0"/>
              <w:spacing w:line="360" w:lineRule="auto"/>
              <w:jc w:val="center"/>
              <w:rPr>
                <w:rFonts w:ascii="宋体" w:hAnsi="宋体" w:cs="宋体"/>
                <w:b/>
                <w:color w:val="auto"/>
                <w:sz w:val="24"/>
                <w:highlight w:val="none"/>
              </w:rPr>
            </w:pPr>
          </w:p>
        </w:tc>
        <w:tc>
          <w:tcPr>
            <w:tcW w:w="6813" w:type="dxa"/>
            <w:tcBorders>
              <w:top w:val="single" w:color="auto" w:sz="4" w:space="0"/>
              <w:left w:val="single" w:color="000000" w:sz="2" w:space="0"/>
              <w:bottom w:val="single" w:color="000000" w:sz="8" w:space="0"/>
              <w:right w:val="single" w:color="000000" w:sz="8" w:space="0"/>
            </w:tcBorders>
            <w:vAlign w:val="center"/>
          </w:tcPr>
          <w:p w14:paraId="29336B81">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9981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27E2ECB">
            <w:pPr>
              <w:snapToGrid w:val="0"/>
              <w:spacing w:line="360" w:lineRule="auto"/>
              <w:jc w:val="center"/>
              <w:rPr>
                <w:rFonts w:ascii="宋体" w:hAnsi="宋体" w:cs="宋体"/>
                <w:color w:val="auto"/>
                <w:sz w:val="24"/>
                <w:highlight w:val="none"/>
              </w:rPr>
            </w:pPr>
          </w:p>
          <w:p w14:paraId="127AF82B">
            <w:pPr>
              <w:snapToGrid w:val="0"/>
              <w:spacing w:line="360" w:lineRule="auto"/>
              <w:jc w:val="center"/>
              <w:rPr>
                <w:rFonts w:ascii="宋体" w:hAnsi="宋体" w:cs="宋体"/>
                <w:color w:val="auto"/>
                <w:sz w:val="24"/>
                <w:highlight w:val="none"/>
              </w:rPr>
            </w:pPr>
          </w:p>
          <w:p w14:paraId="3F87A6E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1C578E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813" w:type="dxa"/>
            <w:tcBorders>
              <w:top w:val="single" w:color="000000" w:sz="8" w:space="0"/>
              <w:left w:val="single" w:color="000000" w:sz="2" w:space="0"/>
              <w:bottom w:val="single" w:color="000000" w:sz="8" w:space="0"/>
              <w:right w:val="single" w:color="000000" w:sz="8" w:space="0"/>
            </w:tcBorders>
            <w:vAlign w:val="center"/>
          </w:tcPr>
          <w:p w14:paraId="02FBEA37">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auto"/>
                <w:sz w:val="24"/>
                <w:highlight w:val="none"/>
              </w:rPr>
              <w:t>本项目不适用</w:t>
            </w:r>
            <w:r>
              <w:rPr>
                <w:rFonts w:hint="eastAsia" w:ascii="宋体" w:hAnsi="宋体" w:cs="宋体"/>
                <w:color w:val="auto"/>
                <w:kern w:val="0"/>
                <w:sz w:val="24"/>
                <w:highlight w:val="none"/>
              </w:rPr>
              <w:t>）</w:t>
            </w:r>
          </w:p>
        </w:tc>
      </w:tr>
      <w:tr w14:paraId="62FEA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51D09AE">
            <w:pPr>
              <w:snapToGrid w:val="0"/>
              <w:spacing w:line="360" w:lineRule="auto"/>
              <w:jc w:val="center"/>
              <w:rPr>
                <w:rFonts w:ascii="宋体" w:hAnsi="宋体" w:cs="宋体"/>
                <w:color w:val="auto"/>
                <w:sz w:val="24"/>
                <w:highlight w:val="none"/>
              </w:rPr>
            </w:pPr>
          </w:p>
          <w:p w14:paraId="50F9AB1D">
            <w:pPr>
              <w:snapToGrid w:val="0"/>
              <w:spacing w:line="360" w:lineRule="auto"/>
              <w:jc w:val="center"/>
              <w:rPr>
                <w:rFonts w:ascii="宋体" w:hAnsi="宋体" w:cs="宋体"/>
                <w:color w:val="auto"/>
                <w:sz w:val="24"/>
                <w:highlight w:val="none"/>
              </w:rPr>
            </w:pPr>
          </w:p>
          <w:p w14:paraId="53922034">
            <w:pPr>
              <w:snapToGrid w:val="0"/>
              <w:spacing w:line="360" w:lineRule="auto"/>
              <w:jc w:val="center"/>
              <w:rPr>
                <w:rFonts w:ascii="宋体" w:hAnsi="宋体" w:cs="宋体"/>
                <w:color w:val="auto"/>
                <w:sz w:val="24"/>
                <w:highlight w:val="none"/>
              </w:rPr>
            </w:pPr>
          </w:p>
          <w:p w14:paraId="0A3E106F">
            <w:pPr>
              <w:snapToGrid w:val="0"/>
              <w:spacing w:line="360" w:lineRule="auto"/>
              <w:jc w:val="center"/>
              <w:rPr>
                <w:rFonts w:ascii="宋体" w:hAnsi="宋体" w:cs="宋体"/>
                <w:color w:val="auto"/>
                <w:sz w:val="24"/>
                <w:highlight w:val="none"/>
              </w:rPr>
            </w:pPr>
          </w:p>
          <w:p w14:paraId="00A09A8F">
            <w:pPr>
              <w:snapToGrid w:val="0"/>
              <w:spacing w:line="360" w:lineRule="auto"/>
              <w:jc w:val="center"/>
              <w:rPr>
                <w:rFonts w:ascii="宋体" w:hAnsi="宋体" w:cs="宋体"/>
                <w:color w:val="auto"/>
                <w:sz w:val="24"/>
                <w:highlight w:val="none"/>
              </w:rPr>
            </w:pPr>
          </w:p>
          <w:p w14:paraId="288C84B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BF439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813" w:type="dxa"/>
            <w:tcBorders>
              <w:top w:val="single" w:color="000000" w:sz="8" w:space="0"/>
              <w:left w:val="single" w:color="000000" w:sz="2" w:space="0"/>
              <w:bottom w:val="single" w:color="000000" w:sz="8" w:space="0"/>
              <w:right w:val="single" w:color="000000" w:sz="8" w:space="0"/>
            </w:tcBorders>
            <w:vAlign w:val="center"/>
          </w:tcPr>
          <w:p w14:paraId="21D20432">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开标一览表（报价表）是报价的唯一载体，如投标人在乐采购云平台填写的投标报价与投标文件报价文件中开标一览表（报价表）不一致的，以报价文件中开标一览表（报价表）为准。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61B398CC">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93399B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24CDEBB">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D7B5972">
            <w:pPr>
              <w:spacing w:line="360" w:lineRule="auto"/>
              <w:ind w:firstLine="241" w:firstLineChars="100"/>
              <w:rPr>
                <w:rFonts w:ascii="宋体" w:hAnsi="宋体" w:cs="宋体"/>
                <w:b/>
                <w:color w:val="auto"/>
                <w:sz w:val="24"/>
                <w:szCs w:val="24"/>
                <w:highlight w:val="none"/>
              </w:rPr>
            </w:pPr>
            <w:r>
              <w:rPr>
                <w:rFonts w:hint="eastAsia" w:ascii="宋体" w:hAnsi="宋体" w:cs="宋体"/>
                <w:b/>
                <w:color w:val="auto"/>
                <w:kern w:val="0"/>
                <w:sz w:val="24"/>
                <w:highlight w:val="none"/>
              </w:rPr>
              <w:t>报价明显低于其他</w:t>
            </w:r>
            <w:r>
              <w:rPr>
                <w:rFonts w:hint="eastAsia" w:ascii="宋体" w:hAnsi="宋体" w:cs="宋体"/>
                <w:b/>
                <w:color w:val="auto"/>
                <w:kern w:val="0"/>
                <w:sz w:val="24"/>
                <w:szCs w:val="24"/>
                <w:highlight w:val="none"/>
              </w:rPr>
              <w:t>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highlight w:val="none"/>
              </w:rPr>
              <w:t>;</w:t>
            </w:r>
          </w:p>
          <w:p w14:paraId="6AF44319">
            <w:pPr>
              <w:spacing w:line="360" w:lineRule="auto"/>
              <w:ind w:firstLine="241" w:firstLineChars="100"/>
              <w:rPr>
                <w:rFonts w:hint="eastAsia" w:ascii="宋体" w:hAnsi="宋体" w:cs="宋体"/>
                <w:b/>
                <w:color w:val="auto"/>
                <w:sz w:val="24"/>
                <w:szCs w:val="24"/>
                <w:highlight w:val="none"/>
              </w:rPr>
            </w:pPr>
            <w:r>
              <w:rPr>
                <w:rFonts w:hint="eastAsia" w:ascii="宋体" w:hAnsi="宋体" w:cs="宋体"/>
                <w:b/>
                <w:color w:val="auto"/>
                <w:kern w:val="0"/>
                <w:sz w:val="24"/>
                <w:szCs w:val="24"/>
                <w:highlight w:val="none"/>
              </w:rPr>
              <w:t>投标人对根据修正原则修正后的报价不确认的</w:t>
            </w:r>
            <w:r>
              <w:rPr>
                <w:rFonts w:hint="eastAsia" w:ascii="宋体" w:hAnsi="宋体" w:cs="宋体"/>
                <w:b/>
                <w:color w:val="auto"/>
                <w:sz w:val="24"/>
                <w:szCs w:val="24"/>
                <w:highlight w:val="none"/>
              </w:rPr>
              <w:t>。</w:t>
            </w:r>
          </w:p>
          <w:p w14:paraId="4A3EA4D0">
            <w:pPr>
              <w:spacing w:line="360" w:lineRule="auto"/>
              <w:ind w:firstLine="241" w:firstLineChars="100"/>
              <w:rPr>
                <w:rFonts w:ascii="宋体" w:hAnsi="宋体" w:cs="宋体"/>
                <w:color w:val="auto"/>
                <w:sz w:val="24"/>
                <w:highlight w:val="none"/>
              </w:rPr>
            </w:pPr>
            <w:r>
              <w:rPr>
                <w:rFonts w:hint="eastAsia" w:ascii="宋体" w:cs="宋体"/>
                <w:b/>
                <w:bCs/>
                <w:color w:val="auto"/>
                <w:sz w:val="24"/>
                <w:szCs w:val="24"/>
                <w:highlight w:val="none"/>
              </w:rPr>
              <w:t>承销费率报价不得超过千分之一</w:t>
            </w:r>
            <w:r>
              <w:rPr>
                <w:rFonts w:hint="eastAsia" w:ascii="宋体" w:cs="宋体"/>
                <w:b/>
                <w:bCs/>
                <w:color w:val="auto"/>
                <w:sz w:val="24"/>
                <w:szCs w:val="24"/>
                <w:highlight w:val="none"/>
                <w:lang w:eastAsia="zh-CN"/>
              </w:rPr>
              <w:t>点五</w:t>
            </w:r>
            <w:r>
              <w:rPr>
                <w:rFonts w:hint="eastAsia" w:ascii="宋体" w:cs="宋体"/>
                <w:b/>
                <w:bCs/>
                <w:color w:val="auto"/>
                <w:sz w:val="24"/>
                <w:szCs w:val="24"/>
                <w:highlight w:val="none"/>
              </w:rPr>
              <w:t>（</w:t>
            </w:r>
            <w:r>
              <w:rPr>
                <w:rFonts w:hint="eastAsia" w:ascii="宋体" w:cs="宋体"/>
                <w:b/>
                <w:bCs/>
                <w:color w:val="auto"/>
                <w:sz w:val="24"/>
                <w:szCs w:val="24"/>
                <w:highlight w:val="none"/>
                <w:lang w:val="en-US" w:eastAsia="zh-CN"/>
              </w:rPr>
              <w:t>2.30</w:t>
            </w:r>
            <w:r>
              <w:rPr>
                <w:rFonts w:hint="eastAsia" w:ascii="宋体" w:cs="宋体"/>
                <w:b/>
                <w:bCs/>
                <w:color w:val="auto"/>
                <w:sz w:val="24"/>
                <w:szCs w:val="24"/>
                <w:highlight w:val="none"/>
              </w:rPr>
              <w:t>‰）／年（含），</w:t>
            </w:r>
            <w:r>
              <w:rPr>
                <w:rFonts w:hint="eastAsia"/>
                <w:b/>
                <w:bCs/>
                <w:color w:val="auto"/>
                <w:kern w:val="0"/>
                <w:sz w:val="24"/>
                <w:szCs w:val="24"/>
                <w:highlight w:val="none"/>
              </w:rPr>
              <w:t>承销费率以千分之为单位（含主承销商收取的各项费用，年化报价），报价精确到小数点后两位</w:t>
            </w:r>
            <w:r>
              <w:rPr>
                <w:rFonts w:hint="eastAsia" w:ascii="宋体" w:hAnsi="宋体" w:cs="宋体"/>
                <w:b/>
                <w:bCs/>
                <w:color w:val="auto"/>
                <w:sz w:val="24"/>
                <w:szCs w:val="24"/>
                <w:highlight w:val="none"/>
              </w:rPr>
              <w:t>。如投标人的投标报价超过最高限价或者报价未按要求报价的，其投标文件按无效标处理</w:t>
            </w:r>
            <w:r>
              <w:rPr>
                <w:rFonts w:hint="eastAsia" w:ascii="宋体" w:hAnsi="宋体" w:cs="宋体"/>
                <w:bCs/>
                <w:color w:val="auto"/>
                <w:sz w:val="24"/>
                <w:szCs w:val="24"/>
                <w:highlight w:val="none"/>
              </w:rPr>
              <w:t>。</w:t>
            </w:r>
          </w:p>
        </w:tc>
      </w:tr>
      <w:tr w14:paraId="45F7B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9D930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bottom w:val="single" w:color="auto" w:sz="4" w:space="0"/>
              <w:right w:val="single" w:color="000000" w:sz="8" w:space="0"/>
            </w:tcBorders>
            <w:vAlign w:val="center"/>
          </w:tcPr>
          <w:p w14:paraId="0AE408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813" w:type="dxa"/>
            <w:tcBorders>
              <w:top w:val="single" w:color="000000" w:sz="8" w:space="0"/>
              <w:left w:val="single" w:color="000000" w:sz="2" w:space="0"/>
              <w:bottom w:val="single" w:color="auto" w:sz="4" w:space="0"/>
              <w:right w:val="single" w:color="000000" w:sz="8" w:space="0"/>
            </w:tcBorders>
            <w:vAlign w:val="center"/>
          </w:tcPr>
          <w:p w14:paraId="47A65116">
            <w:pPr>
              <w:pStyle w:val="34"/>
              <w:snapToGrid w:val="0"/>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本项目实行电子投标。</w:t>
            </w:r>
          </w:p>
          <w:p w14:paraId="60C06650">
            <w:pPr>
              <w:pStyle w:val="34"/>
              <w:snapToGrid w:val="0"/>
              <w:spacing w:line="360" w:lineRule="auto"/>
              <w:ind w:firstLine="360" w:firstLineChars="150"/>
              <w:rPr>
                <w:rFonts w:hAnsi="宋体" w:cs="宋体"/>
                <w:color w:val="auto"/>
                <w:kern w:val="28"/>
                <w:sz w:val="24"/>
                <w:szCs w:val="24"/>
                <w:highlight w:val="none"/>
              </w:rPr>
            </w:pPr>
            <w:r>
              <w:rPr>
                <w:rFonts w:hint="eastAsia" w:hAnsi="宋体" w:cs="宋体"/>
                <w:color w:val="auto"/>
                <w:kern w:val="28"/>
                <w:sz w:val="24"/>
                <w:szCs w:val="24"/>
                <w:highlight w:val="none"/>
              </w:rPr>
              <w:t>1.供应商应准备电子投标文件、以介质存储的数据电文形式的备份投标文件两类：</w:t>
            </w:r>
          </w:p>
          <w:p w14:paraId="426E5F02">
            <w:pPr>
              <w:pStyle w:val="34"/>
              <w:snapToGrid w:val="0"/>
              <w:spacing w:line="360" w:lineRule="auto"/>
              <w:ind w:firstLine="240" w:firstLineChars="100"/>
              <w:rPr>
                <w:rFonts w:hAnsi="宋体" w:cs="宋体"/>
                <w:color w:val="auto"/>
                <w:kern w:val="28"/>
                <w:sz w:val="24"/>
                <w:szCs w:val="24"/>
                <w:highlight w:val="none"/>
              </w:rPr>
            </w:pPr>
            <w:r>
              <w:rPr>
                <w:rFonts w:hint="eastAsia" w:hAnsi="宋体" w:cs="宋体"/>
                <w:color w:val="auto"/>
                <w:kern w:val="28"/>
                <w:sz w:val="24"/>
                <w:szCs w:val="24"/>
                <w:highlight w:val="none"/>
              </w:rPr>
              <w:t>（1）电子投标文件，按乐采云平台项目采购-电子招投标操作指南及本招标文件要求递交。</w:t>
            </w:r>
          </w:p>
          <w:p w14:paraId="54BB8DFA">
            <w:pPr>
              <w:pStyle w:val="34"/>
              <w:snapToGrid w:val="0"/>
              <w:spacing w:line="360" w:lineRule="auto"/>
              <w:ind w:firstLine="240" w:firstLineChars="100"/>
              <w:rPr>
                <w:rFonts w:hAnsi="宋体" w:cs="宋体"/>
                <w:color w:val="auto"/>
                <w:kern w:val="28"/>
                <w:sz w:val="24"/>
                <w:szCs w:val="24"/>
                <w:highlight w:val="none"/>
              </w:rPr>
            </w:pPr>
            <w:r>
              <w:rPr>
                <w:rFonts w:hint="eastAsia" w:hAnsi="宋体" w:cs="宋体"/>
                <w:color w:val="auto"/>
                <w:kern w:val="28"/>
                <w:sz w:val="24"/>
                <w:szCs w:val="24"/>
                <w:highlight w:val="none"/>
              </w:rPr>
              <w:t>（2）以介质存储的数据电文形式的备份投标文件：按乐采云平台项目采购-电子招投标操作指南制作备份投标文件（后缀名为.bfbs），在投标截止时间前送达地点：</w:t>
            </w:r>
            <w:r>
              <w:rPr>
                <w:rFonts w:hint="eastAsia" w:hAnsi="宋体" w:cs="宋体"/>
                <w:color w:val="auto"/>
                <w:sz w:val="24"/>
                <w:szCs w:val="24"/>
                <w:highlight w:val="none"/>
                <w:u w:val="single"/>
              </w:rPr>
              <w:t>浙江省杭州市淳安县千岛湖镇新安大街41号三楼</w:t>
            </w:r>
            <w:r>
              <w:rPr>
                <w:rFonts w:hint="eastAsia" w:hAnsi="宋体" w:cs="宋体"/>
                <w:color w:val="auto"/>
                <w:sz w:val="24"/>
                <w:szCs w:val="24"/>
                <w:highlight w:val="none"/>
                <w:u w:val="single"/>
                <w:lang w:val="en-US" w:eastAsia="zh-CN"/>
              </w:rPr>
              <w:t>303室</w:t>
            </w:r>
            <w:r>
              <w:rPr>
                <w:rFonts w:hint="eastAsia" w:hAnsi="宋体" w:cs="宋体"/>
                <w:color w:val="auto"/>
                <w:kern w:val="28"/>
                <w:sz w:val="24"/>
                <w:szCs w:val="24"/>
                <w:highlight w:val="none"/>
                <w:u w:val="single"/>
              </w:rPr>
              <w:t>；备份投标文件签收人员联系电话：</w:t>
            </w:r>
            <w:r>
              <w:rPr>
                <w:rFonts w:hint="eastAsia" w:hAnsi="宋体" w:cs="宋体"/>
                <w:color w:val="auto"/>
                <w:sz w:val="24"/>
                <w:szCs w:val="24"/>
                <w:highlight w:val="none"/>
                <w:u w:val="single"/>
              </w:rPr>
              <w:t>方勇玲，18358591219。</w:t>
            </w:r>
            <w:r>
              <w:rPr>
                <w:rFonts w:hint="eastAsia" w:hAnsi="宋体" w:cs="宋体"/>
                <w:color w:val="auto"/>
                <w:sz w:val="24"/>
                <w:szCs w:val="24"/>
                <w:highlight w:val="none"/>
              </w:rPr>
              <w:t>或</w:t>
            </w:r>
            <w:r>
              <w:rPr>
                <w:rFonts w:hint="eastAsia" w:hAnsi="宋体" w:cs="宋体"/>
                <w:color w:val="auto"/>
                <w:kern w:val="28"/>
                <w:sz w:val="24"/>
                <w:szCs w:val="24"/>
                <w:highlight w:val="none"/>
              </w:rPr>
              <w:t>以电子邮件形式递交至(</w:t>
            </w:r>
            <w:r>
              <w:rPr>
                <w:color w:val="auto"/>
                <w:highlight w:val="none"/>
              </w:rPr>
              <w:fldChar w:fldCharType="begin"/>
            </w:r>
            <w:r>
              <w:rPr>
                <w:color w:val="auto"/>
                <w:highlight w:val="none"/>
              </w:rPr>
              <w:instrText xml:space="preserve"> HYPERLINK "mailto:2990430955@qq.com" </w:instrText>
            </w:r>
            <w:r>
              <w:rPr>
                <w:color w:val="auto"/>
                <w:highlight w:val="none"/>
              </w:rPr>
              <w:fldChar w:fldCharType="separate"/>
            </w:r>
            <w:r>
              <w:rPr>
                <w:rFonts w:hint="eastAsia" w:hAnsi="宋体" w:cs="宋体"/>
                <w:color w:val="auto"/>
                <w:kern w:val="28"/>
                <w:sz w:val="24"/>
                <w:szCs w:val="24"/>
                <w:highlight w:val="none"/>
                <w:u w:val="single"/>
              </w:rPr>
              <w:t>515847321@qq.com</w:t>
            </w:r>
            <w:r>
              <w:rPr>
                <w:rFonts w:hint="eastAsia" w:hAnsi="宋体" w:cs="宋体"/>
                <w:color w:val="auto"/>
                <w:kern w:val="28"/>
                <w:sz w:val="24"/>
                <w:szCs w:val="24"/>
                <w:highlight w:val="none"/>
                <w:u w:val="single"/>
              </w:rPr>
              <w:fldChar w:fldCharType="end"/>
            </w:r>
            <w:r>
              <w:rPr>
                <w:rFonts w:hint="eastAsia" w:hAnsi="宋体" w:cs="宋体"/>
                <w:color w:val="auto"/>
                <w:kern w:val="28"/>
                <w:sz w:val="24"/>
                <w:szCs w:val="24"/>
                <w:highlight w:val="none"/>
              </w:rPr>
              <w:t>)。</w:t>
            </w:r>
          </w:p>
          <w:p w14:paraId="0FF2AD1F">
            <w:pPr>
              <w:snapToGrid w:val="0"/>
              <w:spacing w:line="360" w:lineRule="auto"/>
              <w:ind w:firstLine="240" w:firstLineChars="1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（3）投标文件启用顺序和效力。投标文件的启用，按先后顺位分别为电子投标文件、以介质存储的数据电文形式的备份投标文件。顺位在先的投标文件已按时解密的，备份投标文件自动失效。</w:t>
            </w:r>
          </w:p>
          <w:p w14:paraId="603D2EA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▲未传输递交电子投标文件的，投标无效。</w:t>
            </w:r>
          </w:p>
          <w:p w14:paraId="3AB0A2DA">
            <w:pPr>
              <w:pStyle w:val="34"/>
              <w:spacing w:line="360" w:lineRule="auto"/>
              <w:rPr>
                <w:rFonts w:hAnsi="宋体" w:cs="宋体"/>
                <w:color w:val="auto"/>
                <w:kern w:val="28"/>
                <w:sz w:val="24"/>
                <w:highlight w:val="none"/>
              </w:rPr>
            </w:pPr>
            <w:r>
              <w:rPr>
                <w:rFonts w:hint="eastAsia" w:hAnsi="宋体" w:cs="宋体"/>
                <w:color w:val="auto"/>
                <w:kern w:val="28"/>
                <w:sz w:val="24"/>
                <w:highlight w:val="none"/>
              </w:rPr>
              <w:t>▲未按规定提供相应的备份投标文件，造成项目开评标活动无法进行下去的，投标无效。</w:t>
            </w:r>
          </w:p>
        </w:tc>
      </w:tr>
      <w:tr w14:paraId="26CF9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vAlign w:val="center"/>
          </w:tcPr>
          <w:p w14:paraId="1F2B110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right w:val="single" w:color="auto" w:sz="4" w:space="0"/>
            </w:tcBorders>
            <w:vAlign w:val="center"/>
          </w:tcPr>
          <w:p w14:paraId="16B5837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813" w:type="dxa"/>
            <w:tcBorders>
              <w:top w:val="single" w:color="auto" w:sz="4" w:space="0"/>
              <w:left w:val="single" w:color="auto" w:sz="4" w:space="0"/>
              <w:bottom w:val="single" w:color="auto" w:sz="4" w:space="0"/>
              <w:right w:val="single" w:color="auto" w:sz="4" w:space="0"/>
            </w:tcBorders>
            <w:vAlign w:val="center"/>
          </w:tcPr>
          <w:p w14:paraId="35CD85A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8F17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vAlign w:val="center"/>
          </w:tcPr>
          <w:p w14:paraId="195EBBD8">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right w:val="single" w:color="auto" w:sz="4" w:space="0"/>
            </w:tcBorders>
            <w:vAlign w:val="center"/>
          </w:tcPr>
          <w:p w14:paraId="327AC379">
            <w:pPr>
              <w:snapToGrid w:val="0"/>
              <w:spacing w:line="360" w:lineRule="auto"/>
              <w:jc w:val="center"/>
              <w:rPr>
                <w:rFonts w:ascii="宋体" w:hAnsi="宋体" w:cs="宋体"/>
                <w:b/>
                <w:color w:val="auto"/>
                <w:sz w:val="24"/>
                <w:highlight w:val="none"/>
              </w:rPr>
            </w:pPr>
          </w:p>
        </w:tc>
        <w:tc>
          <w:tcPr>
            <w:tcW w:w="6813" w:type="dxa"/>
            <w:tcBorders>
              <w:top w:val="single" w:color="auto" w:sz="4" w:space="0"/>
              <w:left w:val="single" w:color="auto" w:sz="4" w:space="0"/>
              <w:bottom w:val="single" w:color="auto" w:sz="4" w:space="0"/>
              <w:right w:val="single" w:color="auto" w:sz="4" w:space="0"/>
            </w:tcBorders>
            <w:vAlign w:val="center"/>
          </w:tcPr>
          <w:p w14:paraId="2A76AC74">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2771618">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05257013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7B37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0" w:hRule="atLeast"/>
          <w:tblHeader/>
        </w:trPr>
        <w:tc>
          <w:tcPr>
            <w:tcW w:w="629" w:type="dxa"/>
            <w:vMerge w:val="continue"/>
            <w:tcBorders>
              <w:left w:val="single" w:color="auto" w:sz="4" w:space="0"/>
              <w:right w:val="single" w:color="auto" w:sz="4" w:space="0"/>
            </w:tcBorders>
            <w:vAlign w:val="center"/>
          </w:tcPr>
          <w:p w14:paraId="369DFD80">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right w:val="single" w:color="auto" w:sz="4" w:space="0"/>
            </w:tcBorders>
            <w:vAlign w:val="center"/>
          </w:tcPr>
          <w:p w14:paraId="2361DE3D">
            <w:pPr>
              <w:snapToGrid w:val="0"/>
              <w:spacing w:line="360" w:lineRule="auto"/>
              <w:jc w:val="center"/>
              <w:rPr>
                <w:rFonts w:ascii="宋体" w:hAnsi="宋体" w:cs="宋体"/>
                <w:b/>
                <w:color w:val="auto"/>
                <w:sz w:val="24"/>
                <w:highlight w:val="none"/>
              </w:rPr>
            </w:pPr>
          </w:p>
        </w:tc>
        <w:tc>
          <w:tcPr>
            <w:tcW w:w="6813" w:type="dxa"/>
            <w:tcBorders>
              <w:top w:val="single" w:color="auto" w:sz="4" w:space="0"/>
              <w:left w:val="single" w:color="auto" w:sz="4" w:space="0"/>
              <w:bottom w:val="single" w:color="auto" w:sz="4" w:space="0"/>
              <w:right w:val="single" w:color="auto" w:sz="4" w:space="0"/>
            </w:tcBorders>
            <w:vAlign w:val="center"/>
          </w:tcPr>
          <w:p w14:paraId="006A3894">
            <w:pPr>
              <w:spacing w:line="360" w:lineRule="auto"/>
              <w:rPr>
                <w:rFonts w:hint="eastAsia" w:ascii="宋体" w:hAnsi="宋体" w:cs="宋体"/>
                <w:color w:val="auto"/>
                <w:kern w:val="0"/>
                <w:sz w:val="24"/>
                <w:highlight w:val="none"/>
              </w:rPr>
            </w:pPr>
            <w:r>
              <w:rPr>
                <w:rFonts w:hint="eastAsia" w:ascii="宋体" w:hAnsi="宋体" w:cs="宋体"/>
                <w:snapToGrid w:val="0"/>
                <w:color w:val="auto"/>
                <w:kern w:val="28"/>
                <w:sz w:val="24"/>
                <w:highlight w:val="none"/>
                <w:lang w:val="en" w:eastAsia="zh-CN"/>
              </w:rPr>
              <w:t>本项目推荐的中标候选人数量：</w:t>
            </w:r>
            <w:r>
              <w:rPr>
                <w:rFonts w:hint="eastAsia" w:ascii="宋体" w:hAnsi="宋体" w:cs="宋体"/>
                <w:snapToGrid w:val="0"/>
                <w:color w:val="auto"/>
                <w:kern w:val="28"/>
                <w:sz w:val="24"/>
                <w:highlight w:val="none"/>
                <w:u w:val="single"/>
                <w:lang w:val="en-US" w:eastAsia="zh-CN"/>
              </w:rPr>
              <w:t xml:space="preserve">    1家    </w:t>
            </w:r>
            <w:r>
              <w:rPr>
                <w:rFonts w:hint="eastAsia" w:ascii="宋体" w:hAnsi="宋体" w:cs="宋体"/>
                <w:snapToGrid w:val="0"/>
                <w:color w:val="auto"/>
                <w:kern w:val="28"/>
                <w:sz w:val="24"/>
                <w:highlight w:val="none"/>
                <w:lang w:val="en" w:eastAsia="zh-CN"/>
              </w:rPr>
              <w:t>。</w:t>
            </w:r>
          </w:p>
        </w:tc>
      </w:tr>
      <w:tr w14:paraId="360BB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29" w:type="dxa"/>
            <w:vMerge w:val="continue"/>
            <w:tcBorders>
              <w:left w:val="single" w:color="auto" w:sz="4" w:space="0"/>
              <w:right w:val="single" w:color="auto" w:sz="4" w:space="0"/>
            </w:tcBorders>
            <w:vAlign w:val="center"/>
          </w:tcPr>
          <w:p w14:paraId="26CEEF0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right w:val="single" w:color="auto" w:sz="4" w:space="0"/>
            </w:tcBorders>
            <w:vAlign w:val="center"/>
          </w:tcPr>
          <w:p w14:paraId="53314181">
            <w:pPr>
              <w:snapToGrid w:val="0"/>
              <w:spacing w:line="360" w:lineRule="auto"/>
              <w:jc w:val="center"/>
              <w:rPr>
                <w:rFonts w:ascii="宋体" w:hAnsi="宋体" w:cs="宋体"/>
                <w:b/>
                <w:color w:val="auto"/>
                <w:sz w:val="24"/>
                <w:highlight w:val="none"/>
              </w:rPr>
            </w:pPr>
          </w:p>
        </w:tc>
        <w:tc>
          <w:tcPr>
            <w:tcW w:w="6813" w:type="dxa"/>
            <w:tcBorders>
              <w:top w:val="single" w:color="auto" w:sz="4" w:space="0"/>
              <w:left w:val="single" w:color="auto" w:sz="4" w:space="0"/>
              <w:bottom w:val="single" w:color="auto" w:sz="4" w:space="0"/>
              <w:right w:val="single" w:color="auto" w:sz="4" w:space="0"/>
            </w:tcBorders>
            <w:vAlign w:val="center"/>
          </w:tcPr>
          <w:p w14:paraId="06F9A911">
            <w:pPr>
              <w:spacing w:line="360" w:lineRule="auto"/>
              <w:rPr>
                <w:rFonts w:ascii="宋体" w:hAnsi="宋体" w:cs="宋体"/>
                <w:color w:val="auto"/>
                <w:kern w:val="0"/>
                <w:sz w:val="24"/>
                <w:highlight w:val="none"/>
              </w:rPr>
            </w:pPr>
            <w:r>
              <w:rPr>
                <w:rFonts w:hint="eastAsia" w:ascii="宋体" w:hAnsi="宋体" w:cs="宋体"/>
                <w:color w:val="auto"/>
                <w:sz w:val="24"/>
                <w:highlight w:val="none"/>
              </w:rPr>
              <w:t>本招标文件的解释权属于采购单位和委托代理机构。</w:t>
            </w:r>
          </w:p>
        </w:tc>
      </w:tr>
      <w:tr w14:paraId="66C2C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vMerge w:val="continue"/>
            <w:tcBorders>
              <w:left w:val="single" w:color="auto" w:sz="4" w:space="0"/>
              <w:bottom w:val="single" w:color="auto" w:sz="4" w:space="0"/>
              <w:right w:val="single" w:color="auto" w:sz="4" w:space="0"/>
            </w:tcBorders>
            <w:vAlign w:val="center"/>
          </w:tcPr>
          <w:p w14:paraId="398C1265">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11BC2747">
            <w:pPr>
              <w:snapToGrid w:val="0"/>
              <w:spacing w:line="360" w:lineRule="auto"/>
              <w:jc w:val="center"/>
              <w:rPr>
                <w:rFonts w:ascii="宋体" w:hAnsi="宋体" w:cs="宋体"/>
                <w:b/>
                <w:color w:val="auto"/>
                <w:sz w:val="24"/>
                <w:highlight w:val="none"/>
              </w:rPr>
            </w:pPr>
          </w:p>
        </w:tc>
        <w:tc>
          <w:tcPr>
            <w:tcW w:w="6813" w:type="dxa"/>
            <w:tcBorders>
              <w:top w:val="single" w:color="auto" w:sz="4" w:space="0"/>
              <w:left w:val="single" w:color="auto" w:sz="4" w:space="0"/>
              <w:bottom w:val="single" w:color="auto" w:sz="4" w:space="0"/>
              <w:right w:val="single" w:color="auto" w:sz="4" w:space="0"/>
            </w:tcBorders>
            <w:vAlign w:val="center"/>
          </w:tcPr>
          <w:p w14:paraId="73B78B57">
            <w:pPr>
              <w:spacing w:line="360" w:lineRule="auto"/>
              <w:rPr>
                <w:rFonts w:ascii="宋体" w:hAnsi="宋体" w:cs="宋体"/>
                <w:color w:val="auto"/>
                <w:sz w:val="24"/>
                <w:highlight w:val="none"/>
              </w:rPr>
            </w:pPr>
            <w:r>
              <w:rPr>
                <w:rFonts w:hint="eastAsia" w:ascii="宋体" w:hAnsi="宋体" w:cs="宋体"/>
                <w:b/>
                <w:bCs/>
                <w:color w:val="auto"/>
                <w:sz w:val="24"/>
                <w:highlight w:val="none"/>
              </w:rPr>
              <w:t>如发现投标单位提供虚假材料参与我县国有企业采购投标活动的，无论中标与否，将取消该投标单位在本平台三年内的投标资格。</w:t>
            </w:r>
          </w:p>
        </w:tc>
      </w:tr>
      <w:tr w14:paraId="2826B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71D4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A65872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招标代理服务费</w:t>
            </w:r>
          </w:p>
        </w:tc>
        <w:tc>
          <w:tcPr>
            <w:tcW w:w="6813" w:type="dxa"/>
            <w:tcBorders>
              <w:top w:val="single" w:color="auto" w:sz="4" w:space="0"/>
              <w:left w:val="single" w:color="auto" w:sz="4" w:space="0"/>
              <w:bottom w:val="single" w:color="auto" w:sz="4" w:space="0"/>
              <w:right w:val="single" w:color="auto" w:sz="4" w:space="0"/>
            </w:tcBorders>
            <w:vAlign w:val="center"/>
          </w:tcPr>
          <w:p w14:paraId="43751AFD">
            <w:pPr>
              <w:pStyle w:val="2"/>
              <w:rPr>
                <w:rFonts w:hAnsi="宋体" w:cs="宋体"/>
                <w:color w:val="auto"/>
                <w:highlight w:val="none"/>
              </w:rPr>
            </w:pPr>
            <w:r>
              <w:rPr>
                <w:rFonts w:hint="eastAsia" w:hAnsi="宋体" w:cs="宋体"/>
                <w:color w:val="auto"/>
                <w:highlight w:val="none"/>
              </w:rPr>
              <w:t>本项目的招标代理服务费由中标人一次性向招标代理机构交付，由淳安县产权经纪有限公司统一代收。本项目根据淳国资办[2021]32号文《淳安县国有资产监督管理办公室关于明确国有产权交易、货物与服务采购收费标准及费用分配的通知》收取招标代理费（</w:t>
            </w:r>
            <w:r>
              <w:rPr>
                <w:rFonts w:hint="eastAsia" w:ascii="宋体" w:hAnsi="宋体" w:cs="宋体"/>
                <w:color w:val="auto"/>
                <w:sz w:val="24"/>
                <w:highlight w:val="none"/>
              </w:rPr>
              <w:t>（费率*本次拟发行金额计算，</w:t>
            </w:r>
            <w:r>
              <w:rPr>
                <w:rFonts w:hint="eastAsia" w:hAnsi="宋体" w:cs="宋体"/>
                <w:color w:val="auto"/>
                <w:highlight w:val="none"/>
              </w:rPr>
              <w:t>收费附表见附件</w:t>
            </w:r>
            <w:r>
              <w:rPr>
                <w:rFonts w:hint="eastAsia" w:hAnsi="宋体" w:cs="宋体"/>
                <w:color w:val="auto"/>
                <w:highlight w:val="none"/>
                <w:lang w:val="en-US"/>
              </w:rPr>
              <w:t>8</w:t>
            </w:r>
            <w:r>
              <w:rPr>
                <w:rFonts w:hint="eastAsia" w:hAnsi="宋体" w:cs="宋体"/>
                <w:color w:val="auto"/>
                <w:highlight w:val="none"/>
              </w:rPr>
              <w:t>），本项目采购评审费由采购单位支付。</w:t>
            </w:r>
          </w:p>
          <w:p w14:paraId="7284C1FB">
            <w:pPr>
              <w:pStyle w:val="2"/>
              <w:rPr>
                <w:rFonts w:hint="eastAsia" w:ascii="宋体" w:hAnsi="宋体" w:eastAsia="宋体" w:cs="宋体"/>
                <w:color w:val="auto"/>
                <w:highlight w:val="none"/>
                <w:lang w:val="en-US"/>
              </w:rPr>
            </w:pPr>
            <w:r>
              <w:rPr>
                <w:rFonts w:hint="eastAsia" w:hAnsi="宋体" w:cs="宋体"/>
                <w:color w:val="auto"/>
                <w:kern w:val="28"/>
                <w:szCs w:val="24"/>
                <w:highlight w:val="none"/>
                <w:lang w:val="en-US"/>
              </w:rPr>
              <w:t>户名：淳安县产权</w:t>
            </w:r>
            <w:r>
              <w:rPr>
                <w:rFonts w:hint="eastAsia" w:ascii="宋体" w:hAnsi="宋体" w:eastAsia="宋体" w:cs="宋体"/>
                <w:color w:val="auto"/>
                <w:highlight w:val="none"/>
                <w:lang w:val="en-US"/>
              </w:rPr>
              <w:t>经纪有限公司</w:t>
            </w:r>
          </w:p>
          <w:p w14:paraId="5F8B8917">
            <w:pPr>
              <w:pStyle w:val="2"/>
              <w:rPr>
                <w:rFonts w:hint="eastAsia" w:ascii="宋体" w:hAnsi="宋体" w:eastAsia="宋体" w:cs="宋体"/>
                <w:color w:val="auto"/>
                <w:highlight w:val="none"/>
              </w:rPr>
            </w:pPr>
            <w:r>
              <w:rPr>
                <w:rFonts w:hint="eastAsia" w:ascii="宋体" w:hAnsi="宋体" w:eastAsia="宋体" w:cs="宋体"/>
                <w:color w:val="auto"/>
                <w:highlight w:val="none"/>
              </w:rPr>
              <w:t>开户行：杭州银行股份有限公司淳安支行</w:t>
            </w:r>
          </w:p>
          <w:p w14:paraId="7AA7388A">
            <w:pPr>
              <w:pStyle w:val="2"/>
              <w:rPr>
                <w:rFonts w:hint="eastAsia" w:ascii="宋体" w:hAnsi="宋体" w:eastAsia="宋体" w:cs="宋体"/>
                <w:color w:val="auto"/>
                <w:highlight w:val="none"/>
              </w:rPr>
            </w:pPr>
            <w:r>
              <w:rPr>
                <w:rFonts w:hint="eastAsia" w:ascii="宋体" w:hAnsi="宋体" w:eastAsia="宋体" w:cs="宋体"/>
                <w:color w:val="auto"/>
                <w:highlight w:val="none"/>
              </w:rPr>
              <w:t>账号：79918100049725</w:t>
            </w:r>
          </w:p>
          <w:p w14:paraId="63F5E55E">
            <w:pPr>
              <w:spacing w:line="360" w:lineRule="auto"/>
              <w:rPr>
                <w:rFonts w:ascii="宋体" w:hAnsi="宋体" w:cs="宋体"/>
                <w:color w:val="auto"/>
                <w:kern w:val="0"/>
                <w:sz w:val="24"/>
                <w:highlight w:val="none"/>
              </w:rPr>
            </w:pPr>
            <w:r>
              <w:rPr>
                <w:rFonts w:hint="eastAsia" w:ascii="宋体" w:hAnsi="宋体" w:cs="宋体"/>
                <w:snapToGrid w:val="0"/>
                <w:color w:val="auto"/>
                <w:kern w:val="28"/>
                <w:sz w:val="24"/>
                <w:highlight w:val="none"/>
              </w:rPr>
              <w:t>联系人：</w:t>
            </w:r>
            <w:r>
              <w:rPr>
                <w:rFonts w:hint="eastAsia" w:ascii="宋体" w:hAnsi="宋体" w:cs="宋体"/>
                <w:color w:val="auto"/>
                <w:sz w:val="24"/>
                <w:highlight w:val="none"/>
              </w:rPr>
              <w:t xml:space="preserve">江旭琴    </w:t>
            </w:r>
            <w:r>
              <w:rPr>
                <w:rFonts w:hint="eastAsia" w:ascii="宋体" w:hAnsi="宋体" w:cs="宋体"/>
                <w:snapToGrid w:val="0"/>
                <w:color w:val="auto"/>
                <w:kern w:val="28"/>
                <w:sz w:val="24"/>
                <w:highlight w:val="none"/>
              </w:rPr>
              <w:t>      联系电话：</w:t>
            </w:r>
            <w:r>
              <w:rPr>
                <w:rFonts w:hint="eastAsia" w:ascii="宋体" w:hAnsi="宋体" w:cs="宋体"/>
                <w:color w:val="auto"/>
                <w:sz w:val="24"/>
                <w:highlight w:val="none"/>
              </w:rPr>
              <w:t>0571-64880506</w:t>
            </w:r>
          </w:p>
        </w:tc>
      </w:tr>
      <w:tr w14:paraId="660DD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31E73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auto" w:sz="4" w:space="0"/>
              <w:left w:val="single" w:color="auto" w:sz="4" w:space="0"/>
              <w:bottom w:val="single" w:color="auto" w:sz="4" w:space="0"/>
              <w:right w:val="single" w:color="auto" w:sz="4" w:space="0"/>
            </w:tcBorders>
            <w:vAlign w:val="center"/>
          </w:tcPr>
          <w:p w14:paraId="5B38238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c>
          <w:tcPr>
            <w:tcW w:w="6813" w:type="dxa"/>
            <w:tcBorders>
              <w:top w:val="single" w:color="auto" w:sz="4" w:space="0"/>
              <w:left w:val="single" w:color="auto" w:sz="4" w:space="0"/>
              <w:bottom w:val="single" w:color="auto" w:sz="4" w:space="0"/>
              <w:right w:val="single" w:color="auto" w:sz="4" w:space="0"/>
            </w:tcBorders>
            <w:vAlign w:val="center"/>
          </w:tcPr>
          <w:p w14:paraId="6DF6C46F">
            <w:pPr>
              <w:spacing w:line="360" w:lineRule="auto"/>
              <w:rPr>
                <w:rFonts w:ascii="宋体" w:hAnsi="宋体" w:cs="宋体"/>
                <w:snapToGrid w:val="0"/>
                <w:color w:val="auto"/>
                <w:kern w:val="28"/>
                <w:sz w:val="24"/>
                <w:highlight w:val="none"/>
              </w:rPr>
            </w:pPr>
            <w:r>
              <w:rPr>
                <w:rFonts w:hint="eastAsia" w:ascii="宋体" w:hAnsi="宋体" w:cs="宋体"/>
                <w:color w:val="auto"/>
                <w:sz w:val="24"/>
                <w:highlight w:val="none"/>
              </w:rPr>
              <w:t>在领取中标通知书前中标供应商须提供纸质投标文件（与电子投标文件一致）两套，递交至代理机构，如与电子投标文件不符将影响中标供应商领取中标通知书。</w:t>
            </w:r>
          </w:p>
        </w:tc>
      </w:tr>
    </w:tbl>
    <w:p w14:paraId="66832924">
      <w:pPr>
        <w:snapToGrid w:val="0"/>
        <w:spacing w:line="360" w:lineRule="auto"/>
        <w:jc w:val="center"/>
        <w:rPr>
          <w:rFonts w:ascii="宋体" w:hAnsi="宋体" w:cs="宋体"/>
          <w:b/>
          <w:color w:val="auto"/>
          <w:sz w:val="32"/>
          <w:szCs w:val="20"/>
          <w:highlight w:val="none"/>
        </w:rPr>
      </w:pPr>
    </w:p>
    <w:bookmarkEnd w:id="9"/>
    <w:p w14:paraId="31E30471">
      <w:pPr>
        <w:adjustRightInd/>
        <w:spacing w:line="360" w:lineRule="auto"/>
        <w:ind w:firstLine="3845" w:firstLineChars="1197"/>
        <w:outlineLvl w:val="0"/>
        <w:rPr>
          <w:rFonts w:ascii="宋体" w:hAnsi="宋体" w:cs="宋体"/>
          <w:b/>
          <w:color w:val="auto"/>
          <w:sz w:val="32"/>
          <w:szCs w:val="20"/>
          <w:highlight w:val="none"/>
        </w:rPr>
      </w:pPr>
      <w:bookmarkStart w:id="12" w:name="_Toc164416483"/>
      <w:bookmarkStart w:id="13" w:name="第三部分"/>
    </w:p>
    <w:p w14:paraId="7CDBB4A6">
      <w:pPr>
        <w:adjustRightInd/>
        <w:spacing w:line="360" w:lineRule="auto"/>
        <w:outlineLvl w:val="0"/>
        <w:rPr>
          <w:rFonts w:ascii="宋体" w:hAnsi="宋体" w:cs="宋体"/>
          <w:b/>
          <w:color w:val="auto"/>
          <w:sz w:val="32"/>
          <w:szCs w:val="20"/>
          <w:highlight w:val="none"/>
        </w:rPr>
      </w:pPr>
    </w:p>
    <w:p w14:paraId="1288672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EFAE290">
      <w:pPr>
        <w:pStyle w:val="2"/>
        <w:rPr>
          <w:rFonts w:hAnsi="宋体" w:cs="宋体"/>
          <w:color w:val="auto"/>
          <w:highlight w:val="none"/>
        </w:rPr>
      </w:pPr>
    </w:p>
    <w:p w14:paraId="7EB4F93A">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3203D0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6BEAA35">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72CFC3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85B67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2AAAE7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F64F5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52479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5）。</w:t>
      </w:r>
    </w:p>
    <w:p w14:paraId="0BFC06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2.6“电子交易平台”系指本项目采购活动所依托的乐采云平台（</w:t>
      </w:r>
      <w:r>
        <w:rPr>
          <w:rStyle w:val="77"/>
          <w:rFonts w:hint="eastAsia" w:ascii="宋体" w:hAnsi="宋体" w:cs="宋体"/>
          <w:snapToGrid/>
          <w:color w:val="auto"/>
          <w:kern w:val="2"/>
          <w:sz w:val="24"/>
          <w:szCs w:val="24"/>
          <w:highlight w:val="none"/>
          <w:lang w:eastAsia="zh-CN"/>
        </w:rPr>
        <w:t>https://www.lecaiyun.com</w:t>
      </w:r>
      <w:r>
        <w:rPr>
          <w:rFonts w:hint="eastAsia" w:ascii="宋体" w:hAnsi="宋体" w:cs="宋体"/>
          <w:color w:val="auto"/>
          <w:sz w:val="24"/>
          <w:highlight w:val="none"/>
        </w:rPr>
        <w:t>）。</w:t>
      </w:r>
    </w:p>
    <w:p w14:paraId="6F5DC9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898B37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3.采购项目需要落实的采购政策</w:t>
      </w:r>
    </w:p>
    <w:p w14:paraId="3BBACC8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县财政局（国资办）提出申请并获得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21D020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0EDA57E9">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2CBDC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为助力打好污染防治攻坚战，推广使用绿色包装，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CE62D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 鼓励供应商在参加采购过程中开展绿色设计、选择绿色材料、打造绿色制造工艺、开展绿色运输、做好废弃产品回收处理，实现产品全周期的绿色环保。鼓励采购单位对其提高预付款比例、免收履约保证金。</w:t>
      </w:r>
      <w:bookmarkEnd w:id="14"/>
    </w:p>
    <w:p w14:paraId="3E2C11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1255A3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B7BB8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符合中小企业划分标准的个体工商户，在采购活动中视同中小企业。</w:t>
      </w:r>
    </w:p>
    <w:p w14:paraId="3E394CD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BBDD7E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以联合体形式参加采购活动，联合体各方均为中小企业的，联合体视同中小企业。其中，联合体各方均为小微企业的，联合体视同小微企业。</w:t>
      </w:r>
    </w:p>
    <w:p w14:paraId="2A06DC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适用小型微型企业价格扣除政策的项目，对小型和微型企业的投标报价给予15%的扣除，用扣除后的价格参与评审。接受大中型企业与小微企业组成联合体或者允许大中型企业向一家或者多家小微企业分包的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，对联合体或者大中型企业的报价给予5%的扣除，用扣除后的价格参加评审。组成联合体或者接受分包的小微企业与联合体内其他企业、分包企业之间存在直接控股、管理关系的，不享受价格扣除优惠政策。</w:t>
      </w:r>
    </w:p>
    <w:p w14:paraId="4FD1F3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F768D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037B9E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w:t>
      </w:r>
      <w:r>
        <w:rPr>
          <w:rFonts w:hint="eastAsia" w:ascii="宋体" w:hAnsi="宋体" w:cs="宋体"/>
          <w:color w:val="auto"/>
          <w:sz w:val="24"/>
          <w:szCs w:val="24"/>
          <w:highlight w:val="none"/>
        </w:rPr>
        <w:t>明内容不实的，属于提供虚假材料谋取中标、成交的，依法承担法律责任。</w:t>
      </w:r>
    </w:p>
    <w:p w14:paraId="6C4420A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3.3.7中小企业享受扶持政策获得采购合同的，小微企业不得将合同分包给大中型企业，中型企业不得将合同分包给大型企业。</w:t>
      </w:r>
    </w:p>
    <w:p w14:paraId="214F13FE">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4. 询问、质疑、投诉</w:t>
      </w:r>
    </w:p>
    <w:p w14:paraId="4343B79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D147E5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2C5461">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2272710">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6791AC5">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14551DB">
      <w:pPr>
        <w:pStyle w:val="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0914FAA">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EF4C27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4FFBC07">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2AB9BD7">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26C8FC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038F72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7A8181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1D1E0E4">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593A3FB">
      <w:pPr>
        <w:pStyle w:val="891"/>
        <w:shd w:val="clear" w:color="auto" w:fill="FFFFFF"/>
        <w:snapToGrid w:val="0"/>
        <w:spacing w:before="0" w:beforeAutospacing="0"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40D8782">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质疑函范本及制作说明详见附件3。</w:t>
      </w:r>
    </w:p>
    <w:p w14:paraId="5D38C9B0">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BE48956">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.5采购人或者采购代理机构应当在收到供应商的书面质疑后七个工作日内作出答复，并以书面形式通知质疑供应商和其他与质疑处理结果有利害关系的采购当事人，但答复的内容不得涉及商业秘密。</w:t>
      </w:r>
    </w:p>
    <w:p w14:paraId="1931CB5A">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2C4BD39">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0E57ACB">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4.4.1质疑供应商对采购人、采购代理机构的答复不满意或者采购人、采购代理机构未在规定的时间内作出答复的，可以在答复期满后十五个工作日内向采购单位纪检监察部门提出投诉。</w:t>
      </w:r>
    </w:p>
    <w:p w14:paraId="6A7936FE">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86FA965">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17C36DA">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以联合体形式参加采购活动的，其投诉应当由组成联合体的所有供应商共同提出。</w:t>
      </w:r>
    </w:p>
    <w:p w14:paraId="63E76A48">
      <w:pPr>
        <w:pStyle w:val="891"/>
        <w:shd w:val="clear" w:color="auto" w:fill="FFFFFF"/>
        <w:snapToGrid w:val="0"/>
        <w:spacing w:after="240" w:afterAutospacing="0" w:line="360" w:lineRule="auto"/>
        <w:ind w:firstLine="480" w:firstLineChars="200"/>
        <w:contextualSpacing/>
        <w:rPr>
          <w:color w:val="auto"/>
          <w:sz w:val="18"/>
          <w:szCs w:val="18"/>
          <w:highlight w:val="none"/>
        </w:rPr>
      </w:pPr>
      <w:r>
        <w:rPr>
          <w:rFonts w:hint="eastAsia"/>
          <w:color w:val="auto"/>
          <w:highlight w:val="none"/>
        </w:rPr>
        <w:t>4.4.5投诉书范本及制作说明详见附件4。</w:t>
      </w:r>
    </w:p>
    <w:p w14:paraId="608B544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FBC571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A3E364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D0B3EBA">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A2B049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48BF2A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97515C1">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AE0651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6CA9D8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84ABA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BFD519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415410E">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0B5CF011">
      <w:pPr>
        <w:pStyle w:val="136"/>
        <w:snapToGrid w:val="0"/>
        <w:spacing w:before="0"/>
        <w:ind w:firstLine="480"/>
        <w:rPr>
          <w:rFonts w:ascii="宋体" w:hAnsi="宋体" w:cs="宋体"/>
          <w:color w:val="auto"/>
          <w:sz w:val="18"/>
          <w:szCs w:val="18"/>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0433111">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538341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2572BB6">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795071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5DA4457">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14067C6">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07CF797">
      <w:pPr>
        <w:pStyle w:val="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822B15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298CBEF">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0BFE89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20A7B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E7F83E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11.1.1符合参加采购活动应当具备的一般条件的承诺函；</w:t>
      </w:r>
    </w:p>
    <w:p w14:paraId="09FA2B0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7A6FF0C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8702C6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E536DE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0D189C7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p>
    <w:p w14:paraId="192E182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C7353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C775C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3188223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14:paraId="560E6F2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11.2.6投标标的清单；</w:t>
      </w:r>
    </w:p>
    <w:p w14:paraId="15470B5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11.2.7商务技术偏离表；</w:t>
      </w:r>
    </w:p>
    <w:p w14:paraId="44E74C03">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18C2F336">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14:paraId="18BAAFE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6E0175BF">
      <w:pPr>
        <w:snapToGrid w:val="0"/>
        <w:spacing w:line="360" w:lineRule="auto"/>
        <w:ind w:firstLine="960" w:firstLineChars="400"/>
        <w:rPr>
          <w:rFonts w:ascii="宋体" w:hAnsi="宋体" w:cs="宋体"/>
          <w:color w:val="auto"/>
          <w:highlight w:val="none"/>
        </w:rPr>
      </w:pPr>
      <w:r>
        <w:rPr>
          <w:rFonts w:hint="eastAsia" w:ascii="宋体" w:hAnsi="宋体" w:cs="宋体"/>
          <w:color w:val="auto"/>
          <w:sz w:val="24"/>
          <w:highlight w:val="none"/>
        </w:rPr>
        <w:t>11.3.2中小企业声明函</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AE68014">
      <w:pPr>
        <w:spacing w:line="360" w:lineRule="auto"/>
        <w:ind w:firstLine="723" w:firstLineChars="300"/>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投标人可事先在公开官网查询、核对相关证书和报告内容，确保投标（响应）文件资料准确无误。投标人应对投标文件中材料的真实性、合法性负责。</w:t>
      </w:r>
    </w:p>
    <w:p w14:paraId="4A2F8FA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709D8A5">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749F371">
      <w:pPr>
        <w:pStyle w:val="136"/>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1E10070">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B9DA57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w:t>
      </w:r>
      <w:r>
        <w:rPr>
          <w:rFonts w:hint="eastAsia" w:ascii="宋体" w:hAnsi="宋体" w:cs="宋体"/>
          <w:color w:val="auto"/>
          <w:kern w:val="0"/>
          <w:sz w:val="24"/>
          <w:highlight w:val="none"/>
        </w:rPr>
        <w:t>乐采云</w:t>
      </w:r>
      <w:r>
        <w:rPr>
          <w:rFonts w:hint="eastAsia" w:ascii="宋体" w:hAnsi="宋体" w:cs="宋体"/>
          <w:color w:val="auto"/>
          <w:kern w:val="0"/>
          <w:sz w:val="24"/>
          <w:highlight w:val="none"/>
          <w:lang w:val="zh-CN"/>
        </w:rPr>
        <w:t>电子交易客户端”，并按照招标文件和电子交易平台的要求编制并加密投标文件。投标人未按规定加密的投标文件，电子交易平台将拒收并提示。</w:t>
      </w:r>
    </w:p>
    <w:p w14:paraId="30B380F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12.3使用“乐采云电子交易客户端”需要提前申领CA数字证书，申领流程请自行前往“浙江政府采购网-下载专区-电子交易客户端-CA驱动和申领流程”进行查阅。</w:t>
      </w:r>
    </w:p>
    <w:p w14:paraId="2312504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C5E98D6">
      <w:pPr>
        <w:pStyle w:val="136"/>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62DDE3C">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13.2为确保网上操作合法、有效和安全，投标人应当在投标截止时间前完成在“乐采云平台”的身份认证，确保在电子投标过程中能够对相关数据电文进行加密和使用电子签名。</w:t>
      </w:r>
    </w:p>
    <w:p w14:paraId="30CED43C">
      <w:pPr>
        <w:pStyle w:val="136"/>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1292519">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9F0168">
      <w:pPr>
        <w:pStyle w:val="136"/>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24A0F7C">
      <w:pPr>
        <w:pStyle w:val="136"/>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19FC565">
      <w:pPr>
        <w:pStyle w:val="136"/>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373909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CEBD768">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15.1投标人在电子交易平台传输递交投标文件后，还可以在投标截止时间前直接提交或者以电子邮件方式递交备份投标文件1份，递交至(</w:t>
      </w:r>
      <w:r>
        <w:rPr>
          <w:color w:val="auto"/>
          <w:highlight w:val="none"/>
        </w:rPr>
        <w:fldChar w:fldCharType="begin"/>
      </w:r>
      <w:r>
        <w:rPr>
          <w:color w:val="auto"/>
          <w:highlight w:val="none"/>
        </w:rPr>
        <w:instrText xml:space="preserve"> HYPERLINK "mailto:2990430955@qq.com" </w:instrText>
      </w:r>
      <w:r>
        <w:rPr>
          <w:color w:val="auto"/>
          <w:highlight w:val="none"/>
        </w:rPr>
        <w:fldChar w:fldCharType="separate"/>
      </w:r>
      <w:r>
        <w:rPr>
          <w:rFonts w:hint="eastAsia" w:hAnsi="宋体" w:cs="宋体"/>
          <w:color w:val="auto"/>
          <w:sz w:val="24"/>
          <w:szCs w:val="24"/>
          <w:highlight w:val="none"/>
        </w:rPr>
        <w:t>515847321@qq.com</w:t>
      </w:r>
      <w:r>
        <w:rPr>
          <w:rFonts w:hint="eastAsia" w:hAnsi="宋体" w:cs="宋体"/>
          <w:color w:val="auto"/>
          <w:sz w:val="24"/>
          <w:szCs w:val="24"/>
          <w:highlight w:val="none"/>
        </w:rPr>
        <w:fldChar w:fldCharType="end"/>
      </w:r>
      <w:r>
        <w:rPr>
          <w:rFonts w:hint="eastAsia" w:hAnsi="宋体" w:cs="宋体"/>
          <w:color w:val="auto"/>
          <w:sz w:val="24"/>
          <w:szCs w:val="24"/>
          <w:highlight w:val="none"/>
        </w:rPr>
        <w:t>)。</w:t>
      </w:r>
      <w:r>
        <w:rPr>
          <w:rFonts w:hint="eastAsia" w:hAnsi="宋体" w:cs="宋体"/>
          <w:b/>
          <w:color w:val="auto"/>
          <w:sz w:val="24"/>
          <w:szCs w:val="24"/>
          <w:highlight w:val="none"/>
        </w:rPr>
        <w:t>但采购人、采购代理机构不强制或变相强制投标人提交备份投标文件。</w:t>
      </w:r>
    </w:p>
    <w:p w14:paraId="1B2ACA38">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15.2以介质存储的数据电文形式的备份投标文件：按乐采云平台项目采购-电子招投标操作指南制作备份投标文件（后缀名为.bfbs），在投标截止时间前</w:t>
      </w:r>
      <w:r>
        <w:rPr>
          <w:rFonts w:hint="eastAsia" w:hAnsi="宋体" w:cs="宋体"/>
          <w:color w:val="auto"/>
          <w:kern w:val="28"/>
          <w:sz w:val="24"/>
          <w:szCs w:val="24"/>
          <w:highlight w:val="none"/>
        </w:rPr>
        <w:t>送达地点：</w:t>
      </w:r>
      <w:r>
        <w:rPr>
          <w:rFonts w:hint="eastAsia" w:hAnsi="宋体" w:cs="宋体"/>
          <w:color w:val="auto"/>
          <w:sz w:val="24"/>
          <w:szCs w:val="24"/>
          <w:highlight w:val="none"/>
        </w:rPr>
        <w:t>浙江省杭州市淳安县千岛湖镇新安大街41号三楼</w:t>
      </w:r>
      <w:r>
        <w:rPr>
          <w:rFonts w:hint="eastAsia" w:hAnsi="宋体" w:cs="宋体"/>
          <w:color w:val="auto"/>
          <w:sz w:val="24"/>
          <w:szCs w:val="24"/>
          <w:highlight w:val="none"/>
          <w:lang w:val="en-US" w:eastAsia="zh-CN"/>
        </w:rPr>
        <w:t>303室</w:t>
      </w:r>
      <w:r>
        <w:rPr>
          <w:rFonts w:hint="eastAsia" w:hAnsi="宋体" w:cs="宋体"/>
          <w:color w:val="auto"/>
          <w:kern w:val="28"/>
          <w:sz w:val="24"/>
          <w:szCs w:val="24"/>
          <w:highlight w:val="none"/>
        </w:rPr>
        <w:t>；备份投标文件签收人员联系电话：</w:t>
      </w:r>
      <w:r>
        <w:rPr>
          <w:rFonts w:hint="eastAsia" w:hAnsi="宋体" w:cs="宋体"/>
          <w:color w:val="auto"/>
          <w:sz w:val="24"/>
          <w:szCs w:val="24"/>
          <w:highlight w:val="none"/>
        </w:rPr>
        <w:t>方勇玲，18358591219。</w:t>
      </w:r>
      <w:r>
        <w:rPr>
          <w:rFonts w:hint="eastAsia" w:hAnsi="宋体" w:cs="宋体"/>
          <w:b/>
          <w:color w:val="auto"/>
          <w:sz w:val="24"/>
          <w:szCs w:val="24"/>
          <w:highlight w:val="none"/>
        </w:rPr>
        <w:t>不符合上述制作、存储、密封规定的备份投标文件将被视为无效或者被拒绝接收。</w:t>
      </w:r>
    </w:p>
    <w:p w14:paraId="45907AD9">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9F4298E">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15.4投标人仅提交备份投标文件，未在电子交易平台传输递交投标文件的，投标无效。</w:t>
      </w:r>
    </w:p>
    <w:p w14:paraId="753B6E26">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41087C6">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hint="eastAsia" w:cs="宋体"/>
          <w:color w:val="auto"/>
          <w:highlight w:val="none"/>
        </w:rPr>
        <w:t>4.2规定</w:t>
      </w:r>
      <w:r>
        <w:rPr>
          <w:rFonts w:hint="eastAsia" w:cs="宋体"/>
          <w:color w:val="auto"/>
          <w:szCs w:val="21"/>
          <w:highlight w:val="none"/>
        </w:rPr>
        <w:t>的情形之一的，投标无效：</w:t>
      </w:r>
    </w:p>
    <w:p w14:paraId="7E215E1F">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67905B37">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9432E65">
      <w:pPr>
        <w:pStyle w:val="136"/>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1CF363">
      <w:pPr>
        <w:pStyle w:val="136"/>
        <w:spacing w:before="0"/>
        <w:ind w:firstLine="480"/>
        <w:rPr>
          <w:rFonts w:ascii="宋体" w:hAnsi="宋体" w:cs="宋体"/>
          <w:b/>
          <w:color w:val="auto"/>
          <w:sz w:val="32"/>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9AA84A8">
      <w:pPr>
        <w:pStyle w:val="136"/>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F8D8B6A">
      <w:pPr>
        <w:pStyle w:val="561"/>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p>
    <w:p w14:paraId="5E3748B8">
      <w:pPr>
        <w:pStyle w:val="56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65314933">
      <w:pPr>
        <w:pStyle w:val="561"/>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9E84058">
      <w:pPr>
        <w:pStyle w:val="561"/>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3D6AD2D">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3838E9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0B4E751A">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E5DA917">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5E267591">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5517D25D">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6A552E30">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7AFDE56E">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A27D47D">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20.3信用信息的使用规则：经查询列入失信被执行人名单、重大税收违法失信主体、政府采购严重违法失信行为记录名单的投标人将被拒绝参与采购活动。</w:t>
      </w:r>
    </w:p>
    <w:p w14:paraId="246C280E">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A03A676">
      <w:pPr>
        <w:pStyle w:val="136"/>
        <w:spacing w:before="0"/>
        <w:ind w:firstLine="0" w:firstLineChars="0"/>
        <w:rPr>
          <w:rFonts w:ascii="宋体" w:hAnsi="宋体" w:cs="宋体"/>
          <w:color w:val="auto"/>
          <w:kern w:val="0"/>
          <w:szCs w:val="24"/>
          <w:highlight w:val="none"/>
        </w:rPr>
      </w:pPr>
    </w:p>
    <w:p w14:paraId="0FD2276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D0B02FC">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C1EC4C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2AE76CD5">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1791299">
      <w:pPr>
        <w:pStyle w:val="136"/>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965421E">
      <w:pPr>
        <w:pStyle w:val="136"/>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BE6521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C150AA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0E1BB58A">
      <w:pPr>
        <w:widowControl/>
        <w:shd w:val="clear" w:color="auto" w:fill="FFFFFF"/>
        <w:spacing w:line="360" w:lineRule="auto"/>
        <w:ind w:firstLine="480"/>
        <w:jc w:val="left"/>
        <w:rPr>
          <w:rFonts w:ascii="宋体" w:hAnsi="宋体" w:cs="宋体"/>
          <w:b/>
          <w:color w:val="auto"/>
          <w:sz w:val="32"/>
          <w:highlight w:val="none"/>
        </w:rPr>
      </w:pPr>
      <w:r>
        <w:rPr>
          <w:rFonts w:hint="eastAsia" w:ascii="宋体" w:hAnsi="宋体" w:cs="宋体"/>
          <w:color w:val="auto"/>
          <w:sz w:val="24"/>
          <w:highlight w:val="none"/>
        </w:rPr>
        <w:t>23.3公告期限为1个工作日。</w:t>
      </w:r>
    </w:p>
    <w:p w14:paraId="5A12A60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CE19AC1">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1A0BEEB">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3B4D0939">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30日内，与中标供应商按照采购文件确定的事项签订采购合同。</w:t>
      </w:r>
    </w:p>
    <w:p w14:paraId="4BBEE278">
      <w:pPr>
        <w:pStyle w:val="136"/>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9304703">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3F9E806">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25.4中标供应商拒绝与采购人签订合同的，采购人可以按照评审报告推荐的中标或者成交候选人名单排序，确定下一候选人为中标供应商，也可以重新开展采购活动。</w:t>
      </w:r>
    </w:p>
    <w:p w14:paraId="3AE6FE3E">
      <w:pPr>
        <w:pStyle w:val="26"/>
        <w:spacing w:line="360" w:lineRule="auto"/>
        <w:ind w:left="479" w:hanging="479" w:hangingChars="199"/>
        <w:rPr>
          <w:rFonts w:hint="eastAsia" w:eastAsia="宋体" w:cs="宋体"/>
          <w:b/>
          <w:color w:val="auto"/>
          <w:highlight w:val="none"/>
          <w:lang w:eastAsia="zh-CN"/>
        </w:rPr>
      </w:pPr>
      <w:r>
        <w:rPr>
          <w:rFonts w:hint="eastAsia" w:cs="宋体"/>
          <w:b/>
          <w:color w:val="auto"/>
          <w:highlight w:val="none"/>
        </w:rPr>
        <w:t>26. 履约保证金</w:t>
      </w:r>
      <w:r>
        <w:rPr>
          <w:rFonts w:hint="eastAsia" w:cs="宋体"/>
          <w:b/>
          <w:color w:val="auto"/>
          <w:highlight w:val="none"/>
          <w:lang w:eastAsia="zh-CN"/>
        </w:rPr>
        <w:t>（如有）</w:t>
      </w:r>
    </w:p>
    <w:p w14:paraId="2FA3C2C2">
      <w:pPr>
        <w:tabs>
          <w:tab w:val="left" w:pos="0"/>
        </w:tabs>
        <w:spacing w:line="360" w:lineRule="auto"/>
        <w:ind w:firstLine="482"/>
        <w:rPr>
          <w:rFonts w:ascii="宋体" w:hAnsi="宋体" w:cs="宋体"/>
          <w:color w:val="auto"/>
          <w:sz w:val="24"/>
          <w:highlight w:val="none"/>
        </w:rPr>
      </w:pPr>
      <w:r>
        <w:rPr>
          <w:rFonts w:hint="eastAsia" w:ascii="宋体" w:hAnsi="宋体" w:cs="宋体"/>
          <w:color w:val="auto"/>
          <w:sz w:val="24"/>
          <w:highlight w:val="none"/>
        </w:rPr>
        <w:t>履约保证金的数额不得超过采购合同金额的1%。鼓励根据项目特点、供应商诚信等因素免收履约保证金或降低缴纳比例。项目验收结束后应及时退还履约保证金，延迟退还的，应当按照合同约定和法律规定承担相应的赔偿责任。</w:t>
      </w:r>
    </w:p>
    <w:p w14:paraId="4A8F80FE">
      <w:pPr>
        <w:pStyle w:val="6"/>
        <w:rPr>
          <w:rFonts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5D1E40BD">
      <w:pPr>
        <w:adjustRightInd/>
        <w:spacing w:line="360" w:lineRule="auto"/>
        <w:ind w:firstLine="480" w:firstLineChars="200"/>
        <w:rPr>
          <w:rFonts w:ascii="宋体" w:hAnsi="宋体" w:cs="宋体"/>
          <w:b/>
          <w:color w:val="auto"/>
          <w:sz w:val="32"/>
          <w:highlight w:val="none"/>
        </w:rPr>
      </w:pPr>
      <w:r>
        <w:rPr>
          <w:rFonts w:hint="eastAsia" w:ascii="宋体" w:hAnsi="宋体" w:cs="宋体"/>
          <w:color w:val="auto"/>
          <w:sz w:val="24"/>
          <w:highlight w:val="none"/>
        </w:rPr>
        <w:t>采购单位应当在采购合同中约定预付款，对中小企业合同预付款比例原则上不低于合同金额的50％，不高于合同金额的70%；项目分年安排预算的，每年预付款比例不低于项目年度计划支付资金额的50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采购预付款应在合同生效以及具备实施条件后5个工作日内支付。</w:t>
      </w:r>
    </w:p>
    <w:p w14:paraId="5135B434">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0F54CC6">
      <w:pPr>
        <w:pStyle w:val="136"/>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49E3568">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03BAA9C">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FD877C5">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E54A993">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CBB11C4">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3718E2B">
      <w:pPr>
        <w:pStyle w:val="136"/>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bookmarkEnd w:id="17"/>
    <w:p w14:paraId="48F03976">
      <w:pPr>
        <w:tabs>
          <w:tab w:val="left" w:pos="0"/>
        </w:tabs>
        <w:spacing w:line="360" w:lineRule="auto"/>
        <w:rPr>
          <w:rFonts w:ascii="宋体" w:hAnsi="宋体" w:cs="宋体"/>
          <w:color w:val="auto"/>
          <w:kern w:val="0"/>
          <w:sz w:val="24"/>
          <w:highlight w:val="none"/>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bookmarkStart w:id="18" w:name="_Hlt75236011"/>
      <w:bookmarkEnd w:id="18"/>
      <w:bookmarkStart w:id="19" w:name="_Hlt74714665"/>
      <w:bookmarkEnd w:id="19"/>
      <w:bookmarkStart w:id="20" w:name="_Hlt74730295"/>
      <w:bookmarkEnd w:id="20"/>
      <w:bookmarkStart w:id="21" w:name="_Hlt68072998"/>
      <w:bookmarkEnd w:id="21"/>
      <w:bookmarkStart w:id="22" w:name="_Hlt68057669"/>
      <w:bookmarkEnd w:id="22"/>
      <w:bookmarkStart w:id="23" w:name="_Hlt75236290"/>
      <w:bookmarkEnd w:id="23"/>
      <w:bookmarkStart w:id="24" w:name="_Hlt74707468"/>
      <w:bookmarkEnd w:id="24"/>
      <w:bookmarkStart w:id="25" w:name="_Hlt68073093"/>
      <w:bookmarkEnd w:id="25"/>
      <w:bookmarkStart w:id="26" w:name="_Hlt68403820"/>
      <w:bookmarkEnd w:id="26"/>
      <w:bookmarkStart w:id="27" w:name="_Hlt68072990"/>
      <w:bookmarkEnd w:id="27"/>
      <w:bookmarkStart w:id="28" w:name="_Hlt75236101"/>
      <w:bookmarkEnd w:id="28"/>
      <w:bookmarkStart w:id="29" w:name="_Hlt74729768"/>
      <w:bookmarkEnd w:id="29"/>
    </w:p>
    <w:bookmarkEnd w:id="12"/>
    <w:bookmarkEnd w:id="13"/>
    <w:p w14:paraId="5F98BE79">
      <w:pPr>
        <w:numPr>
          <w:ilvl w:val="0"/>
          <w:numId w:val="3"/>
        </w:num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 xml:space="preserve">  采购需求</w:t>
      </w:r>
    </w:p>
    <w:p w14:paraId="6D280B64">
      <w:pPr>
        <w:widowControl/>
        <w:spacing w:line="360" w:lineRule="auto"/>
        <w:ind w:firstLine="482" w:firstLineChars="200"/>
        <w:jc w:val="left"/>
        <w:rPr>
          <w:rFonts w:ascii="宋体" w:hAnsi="宋体" w:cs="宋体"/>
          <w:color w:val="auto"/>
          <w:kern w:val="0"/>
          <w:sz w:val="24"/>
          <w:highlight w:val="none"/>
        </w:rPr>
      </w:pPr>
      <w:r>
        <w:rPr>
          <w:rFonts w:hint="eastAsia" w:ascii="宋体" w:hAnsi="宋体" w:cs="宋体"/>
          <w:b/>
          <w:bCs/>
          <w:color w:val="auto"/>
          <w:kern w:val="0"/>
          <w:sz w:val="24"/>
          <w:highlight w:val="none"/>
        </w:rPr>
        <w:t>一</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rPr>
        <w:t xml:space="preserve">招标目的 </w:t>
      </w:r>
    </w:p>
    <w:p w14:paraId="3C9382A5">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淳安县国有资产投资有限公司</w:t>
      </w:r>
      <w:r>
        <w:rPr>
          <w:rFonts w:hint="eastAsia" w:ascii="宋体" w:hAnsi="宋体" w:cs="宋体"/>
          <w:color w:val="auto"/>
          <w:sz w:val="24"/>
          <w:highlight w:val="none"/>
          <w:lang w:eastAsia="zh-CN"/>
        </w:rPr>
        <w:t>2025年</w:t>
      </w:r>
      <w:r>
        <w:rPr>
          <w:rFonts w:hint="eastAsia" w:ascii="宋体" w:hAnsi="宋体" w:cs="宋体"/>
          <w:color w:val="auto"/>
          <w:sz w:val="24"/>
          <w:highlight w:val="none"/>
        </w:rPr>
        <w:t>度非公开发行公司债券</w:t>
      </w:r>
      <w:r>
        <w:rPr>
          <w:rFonts w:hint="eastAsia" w:ascii="宋体" w:hAnsi="宋体" w:cs="宋体"/>
          <w:color w:val="auto"/>
          <w:kern w:val="0"/>
          <w:sz w:val="24"/>
          <w:highlight w:val="none"/>
        </w:rPr>
        <w:t>确定 1 家</w:t>
      </w:r>
      <w:r>
        <w:rPr>
          <w:rFonts w:hint="eastAsia" w:ascii="宋体" w:hAnsi="宋体" w:cs="宋体"/>
          <w:color w:val="auto"/>
          <w:kern w:val="0"/>
          <w:sz w:val="24"/>
          <w:highlight w:val="none"/>
          <w:lang w:eastAsia="zh-CN"/>
        </w:rPr>
        <w:t>中标单位</w:t>
      </w:r>
      <w:r>
        <w:rPr>
          <w:rFonts w:hint="eastAsia" w:ascii="宋体" w:hAnsi="宋体" w:cs="宋体"/>
          <w:color w:val="auto"/>
          <w:kern w:val="0"/>
          <w:sz w:val="24"/>
          <w:highlight w:val="none"/>
        </w:rPr>
        <w:t>。</w:t>
      </w:r>
    </w:p>
    <w:p w14:paraId="3D062810">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二</w:t>
      </w:r>
      <w:r>
        <w:rPr>
          <w:rFonts w:hint="eastAsia" w:ascii="宋体" w:hAnsi="宋体" w:cs="宋体"/>
          <w:b/>
          <w:color w:val="auto"/>
          <w:kern w:val="0"/>
          <w:sz w:val="24"/>
          <w:highlight w:val="none"/>
          <w:lang w:eastAsia="zh-CN"/>
        </w:rPr>
        <w:t>、</w:t>
      </w:r>
      <w:r>
        <w:rPr>
          <w:rFonts w:hint="eastAsia" w:ascii="宋体" w:hAnsi="宋体" w:cs="宋体"/>
          <w:b/>
          <w:bCs/>
          <w:color w:val="auto"/>
          <w:kern w:val="0"/>
          <w:sz w:val="24"/>
          <w:highlight w:val="none"/>
        </w:rPr>
        <w:t>招标范围和内容：</w:t>
      </w:r>
      <w:r>
        <w:rPr>
          <w:rFonts w:hint="eastAsia" w:ascii="宋体" w:hAnsi="宋体" w:cs="宋体"/>
          <w:color w:val="auto"/>
          <w:kern w:val="0"/>
          <w:sz w:val="24"/>
          <w:highlight w:val="none"/>
        </w:rPr>
        <w:t>负责招标人202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 xml:space="preserve"> 年</w:t>
      </w:r>
      <w:r>
        <w:rPr>
          <w:rFonts w:hint="eastAsia" w:ascii="宋体" w:hAnsi="宋体" w:cs="宋体"/>
          <w:color w:val="auto"/>
          <w:kern w:val="0"/>
          <w:sz w:val="24"/>
          <w:highlight w:val="none"/>
          <w:lang w:val="en-US" w:eastAsia="zh-CN"/>
        </w:rPr>
        <w:t>-2029年</w:t>
      </w:r>
      <w:r>
        <w:rPr>
          <w:rFonts w:hint="eastAsia" w:ascii="宋体" w:hAnsi="宋体" w:cs="宋体"/>
          <w:color w:val="auto"/>
          <w:kern w:val="0"/>
          <w:sz w:val="24"/>
          <w:highlight w:val="none"/>
        </w:rPr>
        <w:t>非公开发行公司债</w:t>
      </w:r>
      <w:r>
        <w:rPr>
          <w:rFonts w:hint="eastAsia" w:ascii="宋体" w:hAnsi="宋体" w:cs="宋体"/>
          <w:color w:val="auto"/>
          <w:sz w:val="24"/>
          <w:highlight w:val="none"/>
        </w:rPr>
        <w:t>【发债总额不超过人民币</w:t>
      </w:r>
      <w:r>
        <w:rPr>
          <w:rFonts w:hint="eastAsia" w:ascii="宋体" w:hAnsi="宋体" w:cs="宋体"/>
          <w:color w:val="auto"/>
          <w:sz w:val="24"/>
          <w:highlight w:val="none"/>
          <w:u w:val="single"/>
          <w:lang w:val="en-US" w:eastAsia="zh-CN"/>
        </w:rPr>
        <w:t>50</w:t>
      </w:r>
      <w:r>
        <w:rPr>
          <w:rFonts w:hint="eastAsia" w:ascii="宋体" w:hAnsi="宋体" w:cs="宋体"/>
          <w:color w:val="auto"/>
          <w:sz w:val="24"/>
          <w:highlight w:val="none"/>
        </w:rPr>
        <w:t xml:space="preserve">亿元，发行期限不超过 </w:t>
      </w:r>
      <w:r>
        <w:rPr>
          <w:rFonts w:hint="eastAsia" w:ascii="宋体" w:hAnsi="宋体" w:cs="宋体"/>
          <w:color w:val="auto"/>
          <w:sz w:val="24"/>
          <w:highlight w:val="none"/>
          <w:u w:val="single"/>
        </w:rPr>
        <w:t>7</w:t>
      </w:r>
      <w:r>
        <w:rPr>
          <w:rFonts w:hint="eastAsia" w:ascii="宋体" w:hAnsi="宋体" w:cs="宋体"/>
          <w:color w:val="auto"/>
          <w:sz w:val="24"/>
          <w:highlight w:val="none"/>
        </w:rPr>
        <w:t xml:space="preserve"> 年】</w:t>
      </w:r>
      <w:r>
        <w:rPr>
          <w:rFonts w:hint="eastAsia" w:ascii="宋体" w:hAnsi="宋体" w:cs="宋体"/>
          <w:color w:val="auto"/>
          <w:kern w:val="0"/>
          <w:sz w:val="24"/>
          <w:highlight w:val="none"/>
        </w:rPr>
        <w:t>的债券申报及各中介机构（评级、会所、律所、托管人）协调工作；</w:t>
      </w:r>
      <w:r>
        <w:rPr>
          <w:rFonts w:hint="eastAsia" w:ascii="宋体" w:hAnsi="宋体" w:cs="宋体"/>
          <w:color w:val="auto"/>
          <w:kern w:val="0"/>
          <w:sz w:val="24"/>
          <w:highlight w:val="none"/>
          <w:lang w:eastAsia="zh-CN"/>
        </w:rPr>
        <w:t>负责推荐本次债券发行及债券存续期所需的律师事务所、评级机构等中介机构团队，并组织其开展工作，本次债券发行直接相关的其他中介机构费用，将在本次债券发行后从债券承销费中相应扣除。其他中介机构费用包括但不限于评级机构的主体评级及债项评级费用（如有）、律师事务所（法律意见书费用及其他）、</w:t>
      </w:r>
      <w:r>
        <w:rPr>
          <w:rFonts w:hint="eastAsia" w:ascii="宋体" w:hAnsi="宋体" w:cs="宋体"/>
          <w:color w:val="auto"/>
          <w:kern w:val="0"/>
          <w:sz w:val="24"/>
          <w:highlight w:val="none"/>
          <w:lang w:eastAsia="zh-CN"/>
        </w:rPr>
        <w:t>券商受托管理费</w:t>
      </w:r>
      <w:r>
        <w:rPr>
          <w:rFonts w:hint="eastAsia" w:ascii="宋体" w:hAnsi="宋体" w:cs="宋体"/>
          <w:color w:val="auto"/>
          <w:kern w:val="0"/>
          <w:sz w:val="24"/>
          <w:highlight w:val="none"/>
          <w:lang w:eastAsia="zh-CN"/>
        </w:rPr>
        <w:t>等。</w:t>
      </w:r>
      <w:r>
        <w:rPr>
          <w:rFonts w:hint="eastAsia" w:ascii="宋体" w:hAnsi="宋体" w:cs="宋体"/>
          <w:color w:val="auto"/>
          <w:kern w:val="0"/>
          <w:sz w:val="24"/>
          <w:highlight w:val="none"/>
        </w:rPr>
        <w:t>完成债券的发行与承销，履行债券余额包销义务，完成债券上市持续督导，确保债券</w:t>
      </w:r>
      <w:r>
        <w:rPr>
          <w:rFonts w:hint="eastAsia" w:ascii="宋体" w:hAnsi="宋体" w:cs="宋体"/>
          <w:color w:val="auto"/>
          <w:kern w:val="0"/>
          <w:sz w:val="24"/>
          <w:highlight w:val="none"/>
          <w:lang w:eastAsia="zh-CN"/>
        </w:rPr>
        <w:t>等，</w:t>
      </w:r>
      <w:r>
        <w:rPr>
          <w:rFonts w:hint="eastAsia" w:ascii="宋体" w:hAnsi="宋体" w:cs="宋体"/>
          <w:color w:val="auto"/>
          <w:kern w:val="0"/>
          <w:sz w:val="24"/>
          <w:highlight w:val="none"/>
        </w:rPr>
        <w:t>募集资金按时足额到位；后续</w:t>
      </w:r>
      <w:r>
        <w:rPr>
          <w:rFonts w:hint="eastAsia" w:ascii="宋体" w:hAnsi="宋体" w:eastAsia="宋体" w:cs="宋体"/>
          <w:color w:val="auto"/>
          <w:kern w:val="0"/>
          <w:sz w:val="24"/>
          <w:highlight w:val="none"/>
        </w:rPr>
        <w:t>其他相关的信息披露工作；以及招标人要求的其他事项。</w:t>
      </w:r>
    </w:p>
    <w:p w14:paraId="4BC7260F">
      <w:pPr>
        <w:widowControl/>
        <w:spacing w:line="360" w:lineRule="auto"/>
        <w:ind w:firstLine="482" w:firstLineChars="200"/>
        <w:jc w:val="left"/>
        <w:rPr>
          <w:rFonts w:ascii="宋体" w:hAnsi="宋体" w:cs="宋体"/>
          <w:color w:val="auto"/>
          <w:kern w:val="0"/>
          <w:sz w:val="24"/>
          <w:highlight w:val="none"/>
        </w:rPr>
      </w:pPr>
      <w:r>
        <w:rPr>
          <w:rFonts w:hint="eastAsia" w:ascii="宋体" w:hAnsi="宋体" w:cs="宋体"/>
          <w:b/>
          <w:bCs/>
          <w:color w:val="auto"/>
          <w:kern w:val="0"/>
          <w:sz w:val="24"/>
          <w:highlight w:val="none"/>
        </w:rPr>
        <w:t>三</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rPr>
        <w:t>服务期：</w:t>
      </w:r>
      <w:r>
        <w:rPr>
          <w:rFonts w:hint="eastAsia" w:ascii="宋体" w:hAnsi="宋体" w:cs="宋体"/>
          <w:color w:val="auto"/>
          <w:kern w:val="0"/>
          <w:sz w:val="24"/>
          <w:highlight w:val="none"/>
        </w:rPr>
        <w:t xml:space="preserve">协议签订之日起至已发债券存续期满止。 </w:t>
      </w:r>
    </w:p>
    <w:p w14:paraId="282E69DF">
      <w:pPr>
        <w:widowControl/>
        <w:spacing w:line="360" w:lineRule="auto"/>
        <w:ind w:firstLine="482" w:firstLineChars="200"/>
        <w:jc w:val="left"/>
        <w:rPr>
          <w:rFonts w:ascii="宋体" w:hAnsi="宋体" w:cs="宋体"/>
          <w:color w:val="auto"/>
          <w:kern w:val="0"/>
          <w:sz w:val="24"/>
          <w:highlight w:val="none"/>
        </w:rPr>
      </w:pPr>
      <w:r>
        <w:rPr>
          <w:rFonts w:hint="eastAsia" w:ascii="宋体" w:hAnsi="宋体" w:cs="宋体"/>
          <w:b/>
          <w:bCs/>
          <w:color w:val="auto"/>
          <w:kern w:val="0"/>
          <w:sz w:val="24"/>
          <w:highlight w:val="none"/>
        </w:rPr>
        <w:t>四</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rPr>
        <w:t>承销方式：</w:t>
      </w:r>
      <w:r>
        <w:rPr>
          <w:rFonts w:hint="eastAsia" w:ascii="宋体" w:hAnsi="宋体" w:cs="宋体"/>
          <w:color w:val="auto"/>
          <w:kern w:val="0"/>
          <w:sz w:val="24"/>
          <w:highlight w:val="none"/>
        </w:rPr>
        <w:t xml:space="preserve">采取余额包销的方式承销。 </w:t>
      </w:r>
    </w:p>
    <w:p w14:paraId="2554DEE6">
      <w:pPr>
        <w:widowControl/>
        <w:spacing w:line="360" w:lineRule="auto"/>
        <w:ind w:firstLine="482" w:firstLineChars="200"/>
        <w:jc w:val="left"/>
        <w:rPr>
          <w:rFonts w:ascii="宋体" w:hAnsi="宋体" w:cs="宋体"/>
          <w:color w:val="auto"/>
          <w:kern w:val="0"/>
          <w:sz w:val="24"/>
          <w:highlight w:val="none"/>
        </w:rPr>
      </w:pPr>
      <w:r>
        <w:rPr>
          <w:rFonts w:hint="eastAsia" w:ascii="宋体" w:hAnsi="宋体" w:cs="宋体"/>
          <w:b/>
          <w:bCs/>
          <w:color w:val="auto"/>
          <w:kern w:val="0"/>
          <w:sz w:val="24"/>
          <w:highlight w:val="none"/>
        </w:rPr>
        <w:t>五</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rPr>
        <w:t xml:space="preserve">中标人需完成的主要工作 </w:t>
      </w:r>
    </w:p>
    <w:p w14:paraId="3143317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担当本次公司债券主承销商的职责和义务如下： </w:t>
      </w:r>
    </w:p>
    <w:p w14:paraId="1D442ED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策划招标人发行债券承销的前期准备工作； </w:t>
      </w:r>
    </w:p>
    <w:p w14:paraId="34D4640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eastAsia="zh-CN"/>
        </w:rPr>
        <w:t>.推荐并</w:t>
      </w:r>
      <w:r>
        <w:rPr>
          <w:rFonts w:hint="eastAsia" w:ascii="宋体" w:hAnsi="宋体" w:cs="宋体"/>
          <w:color w:val="auto"/>
          <w:kern w:val="0"/>
          <w:sz w:val="24"/>
          <w:highlight w:val="none"/>
        </w:rPr>
        <w:t xml:space="preserve">协调各中介机构，快速、高质量的完成相关工作； </w:t>
      </w:r>
    </w:p>
    <w:p w14:paraId="1BC118B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设计切实可行的发行方案； </w:t>
      </w:r>
    </w:p>
    <w:p w14:paraId="25CABBE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制作全套发行申请材料； </w:t>
      </w:r>
    </w:p>
    <w:p w14:paraId="394E715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协助招标人与主管部门进行沟通； </w:t>
      </w:r>
    </w:p>
    <w:p w14:paraId="7E3CECD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组建承销团队，领导承销团成员共同完成承销债券的发行工作； </w:t>
      </w:r>
    </w:p>
    <w:p w14:paraId="1D6DDA5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协助招标人完成承销债券的登记托管工作； </w:t>
      </w:r>
    </w:p>
    <w:p w14:paraId="4CBD4ED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协助招标人完成发行后信息披露工作； </w:t>
      </w:r>
    </w:p>
    <w:p w14:paraId="21ECB1A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9</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协助招标人完成发行后还本付息工作； </w:t>
      </w:r>
    </w:p>
    <w:p w14:paraId="758B325F">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10</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其他应当由主承销商完成的合理工作</w:t>
      </w:r>
      <w:r>
        <w:rPr>
          <w:rFonts w:hint="eastAsia" w:ascii="宋体" w:hAnsi="宋体" w:cs="宋体"/>
          <w:color w:val="auto"/>
          <w:kern w:val="0"/>
          <w:sz w:val="24"/>
          <w:highlight w:val="none"/>
          <w:lang w:eastAsia="zh-CN"/>
        </w:rPr>
        <w:t>；</w:t>
      </w:r>
    </w:p>
    <w:p w14:paraId="2B5C2754">
      <w:pPr>
        <w:spacing w:line="360" w:lineRule="auto"/>
        <w:ind w:firstLine="475" w:firstLineChars="198"/>
        <w:rPr>
          <w:rFonts w:hint="eastAsia" w:ascii="宋体" w:hAnsi="宋体" w:cs="宋体"/>
          <w:b/>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eastAsia="zh-CN"/>
        </w:rPr>
        <w:t>.</w:t>
      </w:r>
      <w:r>
        <w:rPr>
          <w:rFonts w:hint="eastAsia" w:ascii="宋体" w:hAnsi="宋体" w:cs="宋体"/>
          <w:color w:val="auto"/>
          <w:sz w:val="24"/>
          <w:highlight w:val="none"/>
        </w:rPr>
        <w:t>招标人要求的其他事项。</w:t>
      </w:r>
    </w:p>
    <w:p w14:paraId="6BEB58D5">
      <w:pPr>
        <w:spacing w:line="360" w:lineRule="auto"/>
        <w:ind w:firstLine="718" w:firstLineChars="298"/>
        <w:rPr>
          <w:rFonts w:hint="eastAsia" w:ascii="宋体" w:hAnsi="宋体" w:cs="宋体"/>
          <w:b/>
          <w:color w:val="auto"/>
          <w:sz w:val="24"/>
          <w:highlight w:val="none"/>
        </w:rPr>
      </w:pPr>
      <w:r>
        <w:rPr>
          <w:rFonts w:hint="eastAsia" w:ascii="宋体" w:hAnsi="宋体" w:cs="宋体"/>
          <w:b/>
          <w:color w:val="auto"/>
          <w:sz w:val="24"/>
          <w:highlight w:val="none"/>
        </w:rPr>
        <w:t>六</w:t>
      </w:r>
      <w:r>
        <w:rPr>
          <w:rFonts w:hint="eastAsia" w:ascii="宋体" w:hAnsi="宋体" w:cs="宋体"/>
          <w:b/>
          <w:color w:val="auto"/>
          <w:sz w:val="24"/>
          <w:highlight w:val="none"/>
          <w:lang w:eastAsia="zh-CN"/>
        </w:rPr>
        <w:t>、</w:t>
      </w:r>
      <w:r>
        <w:rPr>
          <w:rFonts w:hint="eastAsia" w:ascii="宋体" w:hAnsi="宋体" w:cs="宋体"/>
          <w:b/>
          <w:color w:val="auto"/>
          <w:sz w:val="24"/>
          <w:highlight w:val="none"/>
        </w:rPr>
        <w:t>报价要求：</w:t>
      </w:r>
    </w:p>
    <w:p w14:paraId="75C8BB78">
      <w:pPr>
        <w:spacing w:line="288"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报价要求（报价不在此范围内的投标作无效标处理）详见下表：</w:t>
      </w:r>
    </w:p>
    <w:tbl>
      <w:tblPr>
        <w:tblStyle w:val="63"/>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32"/>
        <w:gridCol w:w="2214"/>
        <w:gridCol w:w="5834"/>
      </w:tblGrid>
      <w:tr w14:paraId="0A22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7" w:hRule="atLeast"/>
          <w:jc w:val="center"/>
        </w:trPr>
        <w:tc>
          <w:tcPr>
            <w:tcW w:w="832" w:type="dxa"/>
            <w:vAlign w:val="center"/>
          </w:tcPr>
          <w:p w14:paraId="5A2E7F5B">
            <w:pPr>
              <w:jc w:val="center"/>
              <w:rPr>
                <w:rFonts w:ascii="宋体" w:cs="宋体"/>
                <w:b/>
                <w:bCs/>
                <w:color w:val="auto"/>
                <w:sz w:val="21"/>
                <w:szCs w:val="21"/>
                <w:highlight w:val="none"/>
              </w:rPr>
            </w:pPr>
            <w:r>
              <w:rPr>
                <w:rFonts w:hint="eastAsia" w:ascii="宋体" w:hAnsi="宋体" w:cs="宋体"/>
                <w:b/>
                <w:bCs/>
                <w:color w:val="auto"/>
                <w:sz w:val="21"/>
                <w:szCs w:val="21"/>
                <w:highlight w:val="none"/>
              </w:rPr>
              <w:t>序号</w:t>
            </w:r>
          </w:p>
        </w:tc>
        <w:tc>
          <w:tcPr>
            <w:tcW w:w="2214" w:type="dxa"/>
            <w:vAlign w:val="center"/>
          </w:tcPr>
          <w:p w14:paraId="647DACE4">
            <w:pPr>
              <w:jc w:val="center"/>
              <w:rPr>
                <w:rFonts w:ascii="宋体" w:cs="宋体"/>
                <w:b/>
                <w:bCs/>
                <w:color w:val="auto"/>
                <w:sz w:val="21"/>
                <w:szCs w:val="21"/>
                <w:highlight w:val="none"/>
              </w:rPr>
            </w:pPr>
            <w:r>
              <w:rPr>
                <w:rFonts w:hint="eastAsia" w:ascii="宋体" w:hAnsi="宋体" w:cs="宋体"/>
                <w:b/>
                <w:bCs/>
                <w:color w:val="auto"/>
                <w:sz w:val="21"/>
                <w:szCs w:val="21"/>
                <w:highlight w:val="none"/>
              </w:rPr>
              <w:t>费用名称</w:t>
            </w:r>
          </w:p>
        </w:tc>
        <w:tc>
          <w:tcPr>
            <w:tcW w:w="5834" w:type="dxa"/>
            <w:vAlign w:val="center"/>
          </w:tcPr>
          <w:p w14:paraId="79D94D97">
            <w:pPr>
              <w:jc w:val="center"/>
              <w:rPr>
                <w:rFonts w:ascii="宋体" w:cs="宋体"/>
                <w:b/>
                <w:bCs/>
                <w:color w:val="auto"/>
                <w:sz w:val="21"/>
                <w:szCs w:val="21"/>
                <w:highlight w:val="none"/>
              </w:rPr>
            </w:pPr>
            <w:r>
              <w:rPr>
                <w:rFonts w:hint="eastAsia" w:ascii="宋体" w:hAnsi="宋体" w:cs="宋体"/>
                <w:b/>
                <w:bCs/>
                <w:color w:val="auto"/>
                <w:sz w:val="21"/>
                <w:szCs w:val="21"/>
                <w:highlight w:val="none"/>
              </w:rPr>
              <w:t>投标报价范围</w:t>
            </w:r>
          </w:p>
        </w:tc>
      </w:tr>
      <w:tr w14:paraId="4AA6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52" w:hRule="atLeast"/>
          <w:jc w:val="center"/>
        </w:trPr>
        <w:tc>
          <w:tcPr>
            <w:tcW w:w="832" w:type="dxa"/>
            <w:vAlign w:val="center"/>
          </w:tcPr>
          <w:p w14:paraId="1C3F457E">
            <w:pPr>
              <w:jc w:val="center"/>
              <w:rPr>
                <w:rFonts w:ascii="宋体" w:hAnsi="宋体" w:cs="宋体"/>
                <w:color w:val="auto"/>
                <w:sz w:val="21"/>
                <w:szCs w:val="21"/>
                <w:highlight w:val="none"/>
              </w:rPr>
            </w:pPr>
            <w:r>
              <w:rPr>
                <w:rFonts w:ascii="宋体" w:hAnsi="宋体" w:cs="宋体"/>
                <w:color w:val="auto"/>
                <w:sz w:val="21"/>
                <w:szCs w:val="21"/>
                <w:highlight w:val="none"/>
              </w:rPr>
              <w:t>1</w:t>
            </w:r>
          </w:p>
        </w:tc>
        <w:tc>
          <w:tcPr>
            <w:tcW w:w="2214" w:type="dxa"/>
            <w:vAlign w:val="center"/>
          </w:tcPr>
          <w:p w14:paraId="760A0F96">
            <w:pPr>
              <w:jc w:val="center"/>
              <w:rPr>
                <w:rFonts w:ascii="宋体" w:cs="宋体"/>
                <w:color w:val="auto"/>
                <w:sz w:val="21"/>
                <w:szCs w:val="21"/>
                <w:highlight w:val="none"/>
              </w:rPr>
            </w:pPr>
            <w:r>
              <w:rPr>
                <w:rFonts w:hint="eastAsia" w:ascii="宋体" w:hAnsi="宋体" w:cs="宋体"/>
                <w:color w:val="auto"/>
                <w:sz w:val="21"/>
                <w:szCs w:val="21"/>
                <w:highlight w:val="none"/>
              </w:rPr>
              <w:t>承销费率</w:t>
            </w:r>
          </w:p>
        </w:tc>
        <w:tc>
          <w:tcPr>
            <w:tcW w:w="5834" w:type="dxa"/>
            <w:vAlign w:val="center"/>
          </w:tcPr>
          <w:p w14:paraId="0EA65B8D">
            <w:pPr>
              <w:jc w:val="center"/>
              <w:rPr>
                <w:rFonts w:ascii="宋体" w:cs="宋体"/>
                <w:color w:val="auto"/>
                <w:sz w:val="21"/>
                <w:szCs w:val="21"/>
                <w:highlight w:val="none"/>
              </w:rPr>
            </w:pPr>
            <w:r>
              <w:rPr>
                <w:rFonts w:hint="eastAsia" w:ascii="宋体" w:cs="宋体"/>
                <w:color w:val="auto"/>
                <w:sz w:val="21"/>
                <w:szCs w:val="21"/>
                <w:highlight w:val="none"/>
              </w:rPr>
              <w:t>承销费报价不得超过千分之</w:t>
            </w:r>
            <w:r>
              <w:rPr>
                <w:rFonts w:hint="eastAsia" w:ascii="宋体" w:cs="宋体"/>
                <w:color w:val="auto"/>
                <w:sz w:val="21"/>
                <w:szCs w:val="21"/>
                <w:highlight w:val="none"/>
                <w:lang w:eastAsia="zh-CN"/>
              </w:rPr>
              <w:t>二点三</w:t>
            </w:r>
            <w:r>
              <w:rPr>
                <w:rFonts w:hint="eastAsia" w:ascii="宋体" w:cs="宋体"/>
                <w:color w:val="auto"/>
                <w:sz w:val="21"/>
                <w:szCs w:val="21"/>
                <w:highlight w:val="none"/>
              </w:rPr>
              <w:t>（</w:t>
            </w:r>
            <w:r>
              <w:rPr>
                <w:rFonts w:hint="eastAsia" w:ascii="宋体" w:cs="宋体"/>
                <w:color w:val="auto"/>
                <w:sz w:val="21"/>
                <w:szCs w:val="21"/>
                <w:highlight w:val="none"/>
                <w:lang w:val="en-US" w:eastAsia="zh-CN"/>
              </w:rPr>
              <w:t>2</w:t>
            </w:r>
            <w:r>
              <w:rPr>
                <w:rFonts w:hint="eastAsia" w:ascii="宋体" w:cs="宋体"/>
                <w:color w:val="auto"/>
                <w:sz w:val="21"/>
                <w:szCs w:val="21"/>
                <w:highlight w:val="none"/>
              </w:rPr>
              <w:t>.</w:t>
            </w:r>
            <w:r>
              <w:rPr>
                <w:rFonts w:hint="eastAsia" w:ascii="宋体" w:cs="宋体"/>
                <w:color w:val="auto"/>
                <w:sz w:val="21"/>
                <w:szCs w:val="21"/>
                <w:highlight w:val="none"/>
                <w:lang w:val="en-US" w:eastAsia="zh-CN"/>
              </w:rPr>
              <w:t>3</w:t>
            </w:r>
            <w:r>
              <w:rPr>
                <w:rFonts w:ascii="宋体" w:cs="宋体"/>
                <w:color w:val="auto"/>
                <w:sz w:val="21"/>
                <w:szCs w:val="21"/>
                <w:highlight w:val="none"/>
              </w:rPr>
              <w:t>0</w:t>
            </w:r>
            <w:r>
              <w:rPr>
                <w:rFonts w:hint="eastAsia" w:ascii="宋体" w:cs="宋体"/>
                <w:color w:val="auto"/>
                <w:sz w:val="21"/>
                <w:szCs w:val="21"/>
                <w:highlight w:val="none"/>
              </w:rPr>
              <w:t>‰）／年（含）</w:t>
            </w:r>
          </w:p>
        </w:tc>
      </w:tr>
    </w:tbl>
    <w:p w14:paraId="64F4E3CE">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注：承销费率以千分之为单位（含主承销商收取的各项费用，年化报价），报价精确到小数点后两位。</w:t>
      </w:r>
    </w:p>
    <w:p w14:paraId="7A53E158">
      <w:pPr>
        <w:autoSpaceDE w:val="0"/>
        <w:autoSpaceDN w:val="0"/>
        <w:adjustRightInd w:val="0"/>
        <w:snapToGrid w:val="0"/>
        <w:spacing w:line="312"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lang w:eastAsia="zh-CN"/>
        </w:rPr>
        <w:t>七</w:t>
      </w:r>
      <w:r>
        <w:rPr>
          <w:rFonts w:ascii="宋体" w:hAnsi="宋体" w:cs="宋体"/>
          <w:b/>
          <w:color w:val="auto"/>
          <w:sz w:val="24"/>
          <w:szCs w:val="24"/>
          <w:highlight w:val="none"/>
        </w:rPr>
        <w:t>、服务质量要求：</w:t>
      </w:r>
    </w:p>
    <w:p w14:paraId="3F71C9E4">
      <w:pPr>
        <w:autoSpaceDE w:val="0"/>
        <w:autoSpaceDN w:val="0"/>
        <w:adjustRightInd w:val="0"/>
        <w:snapToGrid w:val="0"/>
        <w:spacing w:line="312"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确保公司债券按时、按量、按质的顺利发行。如因中标人的原因影响公司债券注册及/或发行的，发行人有权单方选择提前终止委托关系，并另行委托第三方金融机构承担注册及/或发行工作，且发行人无须向中标人支付任何费用。</w:t>
      </w:r>
    </w:p>
    <w:p w14:paraId="17CA2E38">
      <w:pPr>
        <w:autoSpaceDE w:val="0"/>
        <w:autoSpaceDN w:val="0"/>
        <w:adjustRightInd w:val="0"/>
        <w:snapToGrid w:val="0"/>
        <w:spacing w:line="312"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2．中标人未根据发行人要求及时完成申报，发行人有权单方选择提前终止委托关系，并另行委托第三方金融机构承担注册及/或发行工作，且发行人无须向中标人支付任何费用。</w:t>
      </w:r>
    </w:p>
    <w:p w14:paraId="6E12E11C">
      <w:pPr>
        <w:autoSpaceDE w:val="0"/>
        <w:autoSpaceDN w:val="0"/>
        <w:adjustRightInd w:val="0"/>
        <w:snapToGrid w:val="0"/>
        <w:spacing w:line="312"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lang w:eastAsia="zh-CN"/>
        </w:rPr>
        <w:t>八</w:t>
      </w:r>
      <w:r>
        <w:rPr>
          <w:rFonts w:ascii="宋体" w:hAnsi="宋体" w:cs="宋体"/>
          <w:b/>
          <w:color w:val="auto"/>
          <w:sz w:val="24"/>
          <w:szCs w:val="24"/>
          <w:highlight w:val="none"/>
        </w:rPr>
        <w:t>、其他说明及要求：</w:t>
      </w:r>
    </w:p>
    <w:p w14:paraId="1FCC4108">
      <w:pPr>
        <w:autoSpaceDE w:val="0"/>
        <w:autoSpaceDN w:val="0"/>
        <w:adjustRightInd w:val="0"/>
        <w:snapToGrid w:val="0"/>
        <w:spacing w:line="312"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1．项目申报时间计划：根据发行人要求及时完成申报。</w:t>
      </w:r>
    </w:p>
    <w:p w14:paraId="3EA5B1EC">
      <w:pPr>
        <w:autoSpaceDE w:val="0"/>
        <w:autoSpaceDN w:val="0"/>
        <w:adjustRightInd w:val="0"/>
        <w:snapToGrid w:val="0"/>
        <w:spacing w:line="312"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2．承销商必须在证监会或交易所批复前充分做好营销准备工作，批复后根据发行人要求随时发行。</w:t>
      </w:r>
    </w:p>
    <w:p w14:paraId="7CF4CF72">
      <w:pPr>
        <w:autoSpaceDE w:val="0"/>
        <w:autoSpaceDN w:val="0"/>
        <w:adjustRightInd w:val="0"/>
        <w:snapToGrid w:val="0"/>
        <w:spacing w:line="312"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3．承销商必须符合国家相关部门规定的担任承销商的执业要求，具备相应的职业资格，具有熟悉有关业务规则及操作程序且具备会计、法律知识的专业人员，具有相应的内部风险管理和财务管理制度，具有良好的业绩和信誉，近三年无失信记录。</w:t>
      </w:r>
    </w:p>
    <w:p w14:paraId="51C3A01E">
      <w:pPr>
        <w:autoSpaceDE w:val="0"/>
        <w:autoSpaceDN w:val="0"/>
        <w:adjustRightInd w:val="0"/>
        <w:snapToGrid w:val="0"/>
        <w:spacing w:line="312"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4．承销商需在签订合同后</w:t>
      </w:r>
      <w:r>
        <w:rPr>
          <w:rFonts w:hint="eastAsia" w:ascii="宋体" w:hAnsi="宋体" w:cs="宋体"/>
          <w:color w:val="auto"/>
          <w:sz w:val="24"/>
          <w:szCs w:val="24"/>
          <w:highlight w:val="none"/>
        </w:rPr>
        <w:t>7天</w:t>
      </w:r>
      <w:r>
        <w:rPr>
          <w:rFonts w:ascii="宋体" w:hAnsi="宋体" w:cs="宋体"/>
          <w:color w:val="auto"/>
          <w:sz w:val="24"/>
          <w:szCs w:val="24"/>
          <w:highlight w:val="none"/>
        </w:rPr>
        <w:t>内派人进场工作，承销商投标时针对本项目所提供的项目负责人和项目人员在合同履约期间不得擅自更换。如确需更换，需征得采购人同意，擅自更换或不到位属违约行为，承销商将支付相应的违约金。</w:t>
      </w:r>
    </w:p>
    <w:p w14:paraId="4CDE644D">
      <w:pPr>
        <w:autoSpaceDE w:val="0"/>
        <w:autoSpaceDN w:val="0"/>
        <w:adjustRightInd w:val="0"/>
        <w:snapToGrid w:val="0"/>
        <w:spacing w:line="312"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lang w:eastAsia="zh-CN"/>
        </w:rPr>
        <w:t>九</w:t>
      </w:r>
      <w:r>
        <w:rPr>
          <w:rFonts w:ascii="宋体" w:hAnsi="宋体" w:cs="宋体"/>
          <w:b/>
          <w:color w:val="auto"/>
          <w:sz w:val="24"/>
          <w:szCs w:val="24"/>
          <w:highlight w:val="none"/>
        </w:rPr>
        <w:t>、承销费支付方式：</w:t>
      </w:r>
    </w:p>
    <w:p w14:paraId="16638140">
      <w:pPr>
        <w:autoSpaceDE w:val="0"/>
        <w:autoSpaceDN w:val="0"/>
        <w:adjustRightInd w:val="0"/>
        <w:snapToGrid w:val="0"/>
        <w:spacing w:line="312"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最终的承销佣金结算</w:t>
      </w:r>
      <w:r>
        <w:rPr>
          <w:rFonts w:hint="eastAsia" w:ascii="宋体" w:hAnsi="宋体" w:cs="宋体"/>
          <w:color w:val="auto"/>
          <w:sz w:val="24"/>
          <w:szCs w:val="24"/>
          <w:highlight w:val="none"/>
          <w:lang w:eastAsia="zh-CN"/>
        </w:rPr>
        <w:t>根据</w:t>
      </w:r>
      <w:r>
        <w:rPr>
          <w:rFonts w:hint="eastAsia" w:ascii="宋体" w:hAnsi="宋体" w:cs="宋体"/>
          <w:color w:val="auto"/>
          <w:sz w:val="24"/>
          <w:szCs w:val="24"/>
          <w:highlight w:val="none"/>
        </w:rPr>
        <w:t>实际发行额</w:t>
      </w:r>
      <w:r>
        <w:rPr>
          <w:rFonts w:hint="eastAsia" w:ascii="宋体" w:hAnsi="宋体" w:cs="宋体"/>
          <w:color w:val="auto"/>
          <w:sz w:val="24"/>
          <w:szCs w:val="24"/>
          <w:highlight w:val="none"/>
          <w:lang w:eastAsia="zh-CN"/>
        </w:rPr>
        <w:t>和</w:t>
      </w:r>
      <w:r>
        <w:rPr>
          <w:rFonts w:hint="eastAsia" w:ascii="宋体" w:hAnsi="宋体" w:cs="宋体"/>
          <w:color w:val="auto"/>
          <w:sz w:val="24"/>
          <w:szCs w:val="24"/>
          <w:highlight w:val="none"/>
        </w:rPr>
        <w:t>发行期限</w:t>
      </w:r>
      <w:r>
        <w:rPr>
          <w:rFonts w:hint="eastAsia" w:ascii="宋体" w:hAnsi="宋体" w:cs="宋体"/>
          <w:color w:val="auto"/>
          <w:sz w:val="24"/>
          <w:szCs w:val="24"/>
          <w:highlight w:val="none"/>
          <w:lang w:eastAsia="zh-CN"/>
        </w:rPr>
        <w:t>等综合确定，具体计算方式由招标人和中标单位在承销协议书中约定</w:t>
      </w:r>
      <w:r>
        <w:rPr>
          <w:rFonts w:hint="eastAsia" w:ascii="宋体" w:hAnsi="宋体" w:cs="宋体"/>
          <w:color w:val="auto"/>
          <w:sz w:val="24"/>
          <w:szCs w:val="24"/>
          <w:highlight w:val="none"/>
        </w:rPr>
        <w:t>。</w:t>
      </w:r>
    </w:p>
    <w:p w14:paraId="34515100">
      <w:pPr>
        <w:autoSpaceDE w:val="0"/>
        <w:autoSpaceDN w:val="0"/>
        <w:adjustRightInd w:val="0"/>
        <w:snapToGrid w:val="0"/>
        <w:spacing w:line="312"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报价是指本项目未获证监会或交易所成功注册或发行人放弃发行本次注册债务融资工具全部额度或在注册有效期内没有发行，发行人无需向主承销商支付发行费用或其他相关费用，已发生的律师费（如有）由发行人承担。</w:t>
      </w:r>
    </w:p>
    <w:p w14:paraId="763F6148">
      <w:pPr>
        <w:spacing w:line="360" w:lineRule="auto"/>
        <w:jc w:val="both"/>
        <w:outlineLvl w:val="0"/>
        <w:rPr>
          <w:rFonts w:ascii="宋体" w:hAnsi="宋体" w:cs="宋体"/>
          <w:b/>
          <w:color w:val="auto"/>
          <w:sz w:val="36"/>
          <w:szCs w:val="36"/>
          <w:highlight w:val="none"/>
        </w:rPr>
      </w:pPr>
    </w:p>
    <w:p w14:paraId="0F380513">
      <w:pPr>
        <w:spacing w:line="360" w:lineRule="auto"/>
        <w:jc w:val="center"/>
        <w:outlineLvl w:val="0"/>
        <w:rPr>
          <w:rFonts w:hint="eastAsia" w:ascii="宋体" w:hAnsi="宋体" w:cs="宋体"/>
          <w:b/>
          <w:color w:val="auto"/>
          <w:sz w:val="36"/>
          <w:szCs w:val="36"/>
          <w:highlight w:val="none"/>
        </w:rPr>
      </w:pPr>
    </w:p>
    <w:p w14:paraId="03A40D97">
      <w:pPr>
        <w:spacing w:line="360" w:lineRule="auto"/>
        <w:jc w:val="center"/>
        <w:outlineLvl w:val="0"/>
        <w:rPr>
          <w:rFonts w:hint="eastAsia" w:ascii="宋体" w:hAnsi="宋体" w:cs="宋体"/>
          <w:b/>
          <w:color w:val="auto"/>
          <w:sz w:val="36"/>
          <w:szCs w:val="36"/>
          <w:highlight w:val="none"/>
        </w:rPr>
      </w:pPr>
    </w:p>
    <w:p w14:paraId="1BCC46EE">
      <w:pPr>
        <w:spacing w:line="360" w:lineRule="auto"/>
        <w:jc w:val="both"/>
        <w:outlineLvl w:val="0"/>
        <w:rPr>
          <w:rFonts w:hint="eastAsia" w:ascii="宋体" w:hAnsi="宋体" w:cs="宋体"/>
          <w:b/>
          <w:color w:val="auto"/>
          <w:sz w:val="36"/>
          <w:szCs w:val="36"/>
          <w:highlight w:val="none"/>
        </w:rPr>
      </w:pPr>
    </w:p>
    <w:p w14:paraId="776741F5">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1" w:name="_Toc184312097"/>
      <w:bookmarkEnd w:id="31"/>
      <w:bookmarkStart w:id="32" w:name="_Toc184308040"/>
      <w:bookmarkEnd w:id="32"/>
      <w:bookmarkStart w:id="33" w:name="_Toc184313256"/>
      <w:bookmarkEnd w:id="33"/>
      <w:bookmarkStart w:id="34" w:name="_Toc184314477"/>
      <w:bookmarkEnd w:id="34"/>
      <w:bookmarkStart w:id="35" w:name="_Toc184313303"/>
      <w:bookmarkEnd w:id="35"/>
      <w:bookmarkStart w:id="36" w:name="_Toc184310340"/>
      <w:bookmarkEnd w:id="36"/>
      <w:bookmarkStart w:id="37" w:name="_Toc184313309"/>
      <w:bookmarkEnd w:id="37"/>
      <w:bookmarkStart w:id="38" w:name="_Toc184310274"/>
      <w:bookmarkEnd w:id="38"/>
      <w:bookmarkStart w:id="39" w:name="_Toc184314442"/>
      <w:bookmarkEnd w:id="39"/>
      <w:bookmarkStart w:id="40" w:name="_Toc184312070"/>
      <w:bookmarkEnd w:id="40"/>
      <w:bookmarkStart w:id="41" w:name="_Toc184308105"/>
      <w:bookmarkEnd w:id="41"/>
      <w:bookmarkStart w:id="42" w:name="_Toc184313243"/>
      <w:bookmarkEnd w:id="42"/>
      <w:bookmarkStart w:id="43" w:name="_Toc184308038"/>
      <w:bookmarkEnd w:id="43"/>
      <w:bookmarkStart w:id="44" w:name="_Toc184314425"/>
      <w:bookmarkEnd w:id="44"/>
      <w:bookmarkStart w:id="45" w:name="_Toc184312139"/>
      <w:bookmarkEnd w:id="45"/>
      <w:bookmarkStart w:id="46" w:name="_Toc184314440"/>
      <w:bookmarkEnd w:id="46"/>
      <w:bookmarkStart w:id="47" w:name="_Toc184313248"/>
      <w:bookmarkEnd w:id="47"/>
      <w:bookmarkStart w:id="48" w:name="_Toc184310312"/>
      <w:bookmarkEnd w:id="48"/>
      <w:bookmarkStart w:id="49" w:name="_Toc184312122"/>
      <w:bookmarkEnd w:id="49"/>
      <w:bookmarkStart w:id="50" w:name="_Toc184314462"/>
      <w:bookmarkEnd w:id="50"/>
      <w:bookmarkStart w:id="51" w:name="_Toc184313251"/>
      <w:bookmarkEnd w:id="51"/>
      <w:bookmarkStart w:id="52" w:name="_Toc184313239"/>
      <w:bookmarkEnd w:id="52"/>
      <w:bookmarkStart w:id="53" w:name="_Toc184310307"/>
      <w:bookmarkEnd w:id="53"/>
      <w:bookmarkStart w:id="54" w:name="_Toc184313278"/>
      <w:bookmarkEnd w:id="54"/>
      <w:bookmarkStart w:id="55" w:name="_Toc184308075"/>
      <w:bookmarkEnd w:id="55"/>
      <w:bookmarkStart w:id="56" w:name="_Toc184314415"/>
      <w:bookmarkEnd w:id="56"/>
      <w:bookmarkStart w:id="57" w:name="_Toc184310338"/>
      <w:bookmarkEnd w:id="57"/>
      <w:bookmarkStart w:id="58" w:name="_Toc184310308"/>
      <w:bookmarkEnd w:id="58"/>
      <w:bookmarkStart w:id="59" w:name="_Toc184313310"/>
      <w:bookmarkEnd w:id="59"/>
      <w:bookmarkStart w:id="60" w:name="_Toc184312137"/>
      <w:bookmarkEnd w:id="60"/>
      <w:bookmarkStart w:id="61" w:name="_Toc184314416"/>
      <w:bookmarkEnd w:id="61"/>
      <w:bookmarkStart w:id="62" w:name="_Toc184313290"/>
      <w:bookmarkEnd w:id="62"/>
      <w:bookmarkStart w:id="63" w:name="_Toc184312132"/>
      <w:bookmarkEnd w:id="63"/>
      <w:bookmarkStart w:id="64" w:name="_Toc184310273"/>
      <w:bookmarkEnd w:id="64"/>
      <w:bookmarkStart w:id="65" w:name="_Toc184308092"/>
      <w:bookmarkEnd w:id="65"/>
      <w:bookmarkStart w:id="66" w:name="_Toc184312098"/>
      <w:bookmarkEnd w:id="66"/>
      <w:bookmarkStart w:id="67" w:name="_Toc184314438"/>
      <w:bookmarkEnd w:id="67"/>
      <w:bookmarkStart w:id="68" w:name="_Toc184308056"/>
      <w:bookmarkEnd w:id="68"/>
      <w:bookmarkStart w:id="69" w:name="_Toc184313246"/>
      <w:bookmarkEnd w:id="69"/>
      <w:bookmarkStart w:id="70" w:name="_Toc184308062"/>
      <w:bookmarkEnd w:id="70"/>
      <w:bookmarkStart w:id="71" w:name="_Toc184308108"/>
      <w:bookmarkEnd w:id="71"/>
      <w:bookmarkStart w:id="72" w:name="_Toc184314459"/>
      <w:bookmarkEnd w:id="72"/>
      <w:bookmarkStart w:id="73" w:name="_Toc184312084"/>
      <w:bookmarkEnd w:id="73"/>
      <w:bookmarkStart w:id="74" w:name="_Toc184313257"/>
      <w:bookmarkEnd w:id="74"/>
      <w:bookmarkStart w:id="75" w:name="_Toc184312126"/>
      <w:bookmarkEnd w:id="75"/>
      <w:bookmarkStart w:id="76" w:name="_Toc184308054"/>
      <w:bookmarkEnd w:id="76"/>
      <w:bookmarkStart w:id="77" w:name="_Toc184308078"/>
      <w:bookmarkEnd w:id="77"/>
      <w:bookmarkStart w:id="78" w:name="_Toc184313271"/>
      <w:bookmarkEnd w:id="78"/>
      <w:bookmarkStart w:id="79" w:name="_Toc184310323"/>
      <w:bookmarkEnd w:id="79"/>
      <w:bookmarkStart w:id="80" w:name="_Toc184310318"/>
      <w:bookmarkEnd w:id="80"/>
      <w:bookmarkStart w:id="81" w:name="_Toc184314417"/>
      <w:bookmarkEnd w:id="81"/>
      <w:bookmarkStart w:id="82" w:name="_Toc184314478"/>
      <w:bookmarkEnd w:id="82"/>
      <w:bookmarkStart w:id="83" w:name="_Toc184313283"/>
      <w:bookmarkEnd w:id="83"/>
      <w:bookmarkStart w:id="84" w:name="_Toc184310295"/>
      <w:bookmarkEnd w:id="84"/>
      <w:bookmarkStart w:id="85" w:name="_Toc184310292"/>
      <w:bookmarkEnd w:id="85"/>
      <w:bookmarkStart w:id="86" w:name="_Toc184310286"/>
      <w:bookmarkEnd w:id="86"/>
      <w:bookmarkStart w:id="87" w:name="_Toc184308093"/>
      <w:bookmarkEnd w:id="87"/>
      <w:bookmarkStart w:id="88" w:name="_Toc184312116"/>
      <w:bookmarkEnd w:id="88"/>
      <w:bookmarkStart w:id="89" w:name="_Toc184308050"/>
      <w:bookmarkEnd w:id="89"/>
      <w:bookmarkStart w:id="90" w:name="_Toc184313294"/>
      <w:bookmarkEnd w:id="90"/>
      <w:bookmarkStart w:id="91" w:name="_Toc184310288"/>
      <w:bookmarkEnd w:id="91"/>
      <w:bookmarkStart w:id="92" w:name="_Toc184312117"/>
      <w:bookmarkEnd w:id="92"/>
      <w:bookmarkStart w:id="93" w:name="_Toc184308036"/>
      <w:bookmarkEnd w:id="93"/>
      <w:bookmarkStart w:id="94" w:name="_Toc184310316"/>
      <w:bookmarkEnd w:id="94"/>
      <w:bookmarkStart w:id="95" w:name="_Toc184313245"/>
      <w:bookmarkEnd w:id="95"/>
      <w:bookmarkStart w:id="96" w:name="_Toc184314448"/>
      <w:bookmarkEnd w:id="96"/>
      <w:bookmarkStart w:id="97" w:name="_Toc184310344"/>
      <w:bookmarkEnd w:id="97"/>
      <w:bookmarkStart w:id="98" w:name="_Toc184310285"/>
      <w:bookmarkEnd w:id="98"/>
      <w:bookmarkStart w:id="99" w:name="_Toc184314439"/>
      <w:bookmarkEnd w:id="99"/>
      <w:bookmarkStart w:id="100" w:name="_Toc184314410"/>
      <w:bookmarkEnd w:id="100"/>
      <w:bookmarkStart w:id="101" w:name="_Toc184310320"/>
      <w:bookmarkEnd w:id="101"/>
      <w:bookmarkStart w:id="102" w:name="_Toc184312109"/>
      <w:bookmarkEnd w:id="102"/>
      <w:bookmarkStart w:id="103" w:name="_Toc184313244"/>
      <w:bookmarkEnd w:id="103"/>
      <w:bookmarkStart w:id="104" w:name="_Toc184308061"/>
      <w:bookmarkEnd w:id="104"/>
      <w:bookmarkStart w:id="105" w:name="_Toc184308037"/>
      <w:bookmarkEnd w:id="105"/>
      <w:bookmarkStart w:id="106" w:name="_Toc184312112"/>
      <w:bookmarkEnd w:id="106"/>
      <w:bookmarkStart w:id="107" w:name="_Toc184312079"/>
      <w:bookmarkEnd w:id="107"/>
      <w:bookmarkStart w:id="108" w:name="_Toc184314450"/>
      <w:bookmarkEnd w:id="108"/>
      <w:bookmarkStart w:id="109" w:name="_Toc184310341"/>
      <w:bookmarkEnd w:id="109"/>
      <w:bookmarkStart w:id="110" w:name="_Toc184312093"/>
      <w:bookmarkEnd w:id="110"/>
      <w:bookmarkStart w:id="111" w:name="_Toc184314434"/>
      <w:bookmarkEnd w:id="111"/>
      <w:bookmarkStart w:id="112" w:name="_Toc184308055"/>
      <w:bookmarkEnd w:id="112"/>
      <w:bookmarkStart w:id="113" w:name="_Toc184308097"/>
      <w:bookmarkEnd w:id="113"/>
      <w:bookmarkStart w:id="114" w:name="_Toc184312091"/>
      <w:bookmarkEnd w:id="114"/>
      <w:bookmarkStart w:id="115" w:name="_Toc184312083"/>
      <w:bookmarkEnd w:id="115"/>
      <w:bookmarkStart w:id="116" w:name="_Toc184308049"/>
      <w:bookmarkEnd w:id="116"/>
      <w:bookmarkStart w:id="117" w:name="_Toc184308090"/>
      <w:bookmarkEnd w:id="117"/>
      <w:bookmarkStart w:id="118" w:name="_Toc184314468"/>
      <w:bookmarkEnd w:id="118"/>
      <w:bookmarkStart w:id="119" w:name="_Toc184312089"/>
      <w:bookmarkEnd w:id="119"/>
      <w:bookmarkStart w:id="120" w:name="_Toc184314452"/>
      <w:bookmarkEnd w:id="120"/>
      <w:bookmarkStart w:id="121" w:name="_Toc184310342"/>
      <w:bookmarkEnd w:id="121"/>
      <w:bookmarkStart w:id="122" w:name="_Toc184308068"/>
      <w:bookmarkEnd w:id="122"/>
      <w:bookmarkStart w:id="123" w:name="_Toc184312127"/>
      <w:bookmarkEnd w:id="123"/>
      <w:bookmarkStart w:id="124" w:name="_Toc184312077"/>
      <w:bookmarkEnd w:id="124"/>
      <w:bookmarkStart w:id="125" w:name="_Toc184314449"/>
      <w:bookmarkEnd w:id="125"/>
      <w:bookmarkStart w:id="126" w:name="_Toc184313304"/>
      <w:bookmarkEnd w:id="126"/>
      <w:bookmarkStart w:id="127" w:name="_Toc184308079"/>
      <w:bookmarkEnd w:id="127"/>
      <w:bookmarkStart w:id="128" w:name="_Toc184310319"/>
      <w:bookmarkEnd w:id="128"/>
      <w:bookmarkStart w:id="129" w:name="_Toc184312113"/>
      <w:bookmarkEnd w:id="129"/>
      <w:bookmarkStart w:id="130" w:name="_Toc184313277"/>
      <w:bookmarkEnd w:id="130"/>
      <w:bookmarkStart w:id="131" w:name="_Toc184313300"/>
      <w:bookmarkEnd w:id="131"/>
      <w:bookmarkStart w:id="132" w:name="_Toc184310280"/>
      <w:bookmarkEnd w:id="132"/>
      <w:bookmarkStart w:id="133" w:name="_Toc184314457"/>
      <w:bookmarkEnd w:id="133"/>
      <w:bookmarkStart w:id="134" w:name="_Toc184310322"/>
      <w:bookmarkEnd w:id="134"/>
      <w:bookmarkStart w:id="135" w:name="_Toc184314480"/>
      <w:bookmarkEnd w:id="135"/>
      <w:bookmarkStart w:id="136" w:name="_Toc184313274"/>
      <w:bookmarkEnd w:id="136"/>
      <w:bookmarkStart w:id="137" w:name="_Toc184308071"/>
      <w:bookmarkEnd w:id="137"/>
      <w:bookmarkStart w:id="138" w:name="_Toc184308095"/>
      <w:bookmarkEnd w:id="138"/>
      <w:bookmarkStart w:id="139" w:name="_Toc184314427"/>
      <w:bookmarkEnd w:id="139"/>
      <w:bookmarkStart w:id="140" w:name="_Toc184310315"/>
      <w:bookmarkEnd w:id="140"/>
      <w:bookmarkStart w:id="141" w:name="_Toc184308042"/>
      <w:bookmarkEnd w:id="141"/>
      <w:bookmarkStart w:id="142" w:name="_Toc184313250"/>
      <w:bookmarkEnd w:id="142"/>
      <w:bookmarkStart w:id="143" w:name="_Toc184314441"/>
      <w:bookmarkEnd w:id="143"/>
      <w:bookmarkStart w:id="144" w:name="_Toc184308076"/>
      <w:bookmarkEnd w:id="144"/>
      <w:bookmarkStart w:id="145" w:name="_Toc184310310"/>
      <w:bookmarkEnd w:id="145"/>
      <w:bookmarkStart w:id="146" w:name="_Toc184308057"/>
      <w:bookmarkEnd w:id="146"/>
      <w:bookmarkStart w:id="147" w:name="_Toc184308091"/>
      <w:bookmarkEnd w:id="147"/>
      <w:bookmarkStart w:id="148" w:name="_Toc184312106"/>
      <w:bookmarkEnd w:id="148"/>
      <w:bookmarkStart w:id="149" w:name="_Toc184310339"/>
      <w:bookmarkEnd w:id="149"/>
      <w:bookmarkStart w:id="150" w:name="_Toc184313301"/>
      <w:bookmarkEnd w:id="150"/>
      <w:bookmarkStart w:id="151" w:name="_Toc184314431"/>
      <w:bookmarkEnd w:id="151"/>
      <w:bookmarkStart w:id="152" w:name="_Toc184310336"/>
      <w:bookmarkEnd w:id="152"/>
      <w:bookmarkStart w:id="153" w:name="_Toc184313295"/>
      <w:bookmarkEnd w:id="153"/>
      <w:bookmarkStart w:id="154" w:name="_Toc184310311"/>
      <w:bookmarkEnd w:id="154"/>
      <w:bookmarkStart w:id="155" w:name="_Toc184308041"/>
      <w:bookmarkEnd w:id="155"/>
      <w:bookmarkStart w:id="156" w:name="_Toc184314419"/>
      <w:bookmarkEnd w:id="156"/>
      <w:bookmarkStart w:id="157" w:name="_Toc184310277"/>
      <w:bookmarkEnd w:id="157"/>
      <w:bookmarkStart w:id="158" w:name="_Toc184313289"/>
      <w:bookmarkEnd w:id="158"/>
      <w:bookmarkStart w:id="159" w:name="_Toc184310275"/>
      <w:bookmarkEnd w:id="159"/>
      <w:bookmarkStart w:id="160" w:name="_Toc184314455"/>
      <w:bookmarkEnd w:id="160"/>
      <w:bookmarkStart w:id="161" w:name="_Toc184313285"/>
      <w:bookmarkEnd w:id="161"/>
      <w:bookmarkStart w:id="162" w:name="_Toc184314421"/>
      <w:bookmarkEnd w:id="162"/>
      <w:bookmarkStart w:id="163" w:name="_Toc184308098"/>
      <w:bookmarkEnd w:id="163"/>
      <w:bookmarkStart w:id="164" w:name="_Toc184312082"/>
      <w:bookmarkEnd w:id="164"/>
      <w:bookmarkStart w:id="165" w:name="_Toc184308106"/>
      <w:bookmarkEnd w:id="165"/>
      <w:bookmarkStart w:id="166" w:name="_Toc184310334"/>
      <w:bookmarkEnd w:id="166"/>
      <w:bookmarkStart w:id="167" w:name="_Toc184308039"/>
      <w:bookmarkEnd w:id="167"/>
      <w:bookmarkStart w:id="168" w:name="_Toc184314422"/>
      <w:bookmarkEnd w:id="168"/>
      <w:bookmarkStart w:id="169" w:name="_Toc184308064"/>
      <w:bookmarkEnd w:id="169"/>
      <w:bookmarkStart w:id="170" w:name="_Toc184310283"/>
      <w:bookmarkEnd w:id="170"/>
      <w:bookmarkStart w:id="171" w:name="_Toc184312108"/>
      <w:bookmarkEnd w:id="171"/>
      <w:bookmarkStart w:id="172" w:name="_Toc184314453"/>
      <w:bookmarkEnd w:id="172"/>
      <w:bookmarkStart w:id="173" w:name="_Toc184310325"/>
      <w:bookmarkEnd w:id="173"/>
      <w:bookmarkStart w:id="174" w:name="_Toc184312115"/>
      <w:bookmarkEnd w:id="174"/>
      <w:bookmarkStart w:id="175" w:name="_Toc184312071"/>
      <w:bookmarkEnd w:id="175"/>
      <w:bookmarkStart w:id="176" w:name="_Toc184313276"/>
      <w:bookmarkEnd w:id="176"/>
      <w:bookmarkStart w:id="177" w:name="_Toc184313240"/>
      <w:bookmarkEnd w:id="177"/>
      <w:bookmarkStart w:id="178" w:name="_Toc184314432"/>
      <w:bookmarkEnd w:id="178"/>
      <w:bookmarkStart w:id="179" w:name="_Toc184313284"/>
      <w:bookmarkEnd w:id="179"/>
      <w:bookmarkStart w:id="180" w:name="_Toc184314466"/>
      <w:bookmarkEnd w:id="180"/>
      <w:bookmarkStart w:id="181" w:name="_Toc184314471"/>
      <w:bookmarkEnd w:id="181"/>
      <w:bookmarkStart w:id="182" w:name="_Toc184313255"/>
      <w:bookmarkEnd w:id="182"/>
      <w:bookmarkStart w:id="183" w:name="_Toc184312094"/>
      <w:bookmarkEnd w:id="183"/>
      <w:bookmarkStart w:id="184" w:name="_Toc184310326"/>
      <w:bookmarkEnd w:id="184"/>
      <w:bookmarkStart w:id="185" w:name="_Toc184310321"/>
      <w:bookmarkEnd w:id="185"/>
      <w:bookmarkStart w:id="186" w:name="_Toc184308070"/>
      <w:bookmarkEnd w:id="186"/>
      <w:bookmarkStart w:id="187" w:name="_Toc184312135"/>
      <w:bookmarkEnd w:id="187"/>
      <w:bookmarkStart w:id="188" w:name="_Toc184314420"/>
      <w:bookmarkEnd w:id="188"/>
      <w:bookmarkStart w:id="189" w:name="_Toc184313238"/>
      <w:bookmarkEnd w:id="189"/>
      <w:bookmarkStart w:id="190" w:name="_Toc184313263"/>
      <w:bookmarkEnd w:id="190"/>
      <w:bookmarkStart w:id="191" w:name="_Toc184310293"/>
      <w:bookmarkEnd w:id="191"/>
      <w:bookmarkStart w:id="192" w:name="_Toc184313270"/>
      <w:bookmarkEnd w:id="192"/>
      <w:bookmarkStart w:id="193" w:name="_Toc184312131"/>
      <w:bookmarkEnd w:id="193"/>
      <w:bookmarkStart w:id="194" w:name="_Toc184314433"/>
      <w:bookmarkEnd w:id="194"/>
      <w:bookmarkStart w:id="195" w:name="_Toc184314481"/>
      <w:bookmarkEnd w:id="195"/>
      <w:bookmarkStart w:id="196" w:name="_Toc184313281"/>
      <w:bookmarkEnd w:id="196"/>
      <w:bookmarkStart w:id="197" w:name="_Toc184310335"/>
      <w:bookmarkEnd w:id="197"/>
      <w:bookmarkStart w:id="198" w:name="_Toc184313269"/>
      <w:bookmarkEnd w:id="198"/>
      <w:bookmarkStart w:id="199" w:name="_Toc184314482"/>
      <w:bookmarkEnd w:id="199"/>
      <w:bookmarkStart w:id="200" w:name="_Toc184310297"/>
      <w:bookmarkEnd w:id="200"/>
      <w:bookmarkStart w:id="201" w:name="_Toc184313297"/>
      <w:bookmarkEnd w:id="201"/>
      <w:bookmarkStart w:id="202" w:name="_Toc184312099"/>
      <w:bookmarkEnd w:id="202"/>
      <w:bookmarkStart w:id="203" w:name="_Toc184314435"/>
      <w:bookmarkEnd w:id="203"/>
      <w:bookmarkStart w:id="204" w:name="_Toc184310306"/>
      <w:bookmarkEnd w:id="204"/>
      <w:bookmarkStart w:id="205" w:name="_Toc184308065"/>
      <w:bookmarkEnd w:id="205"/>
      <w:bookmarkStart w:id="206" w:name="_Toc184314446"/>
      <w:bookmarkEnd w:id="206"/>
      <w:bookmarkStart w:id="207" w:name="_Toc184308052"/>
      <w:bookmarkEnd w:id="207"/>
      <w:bookmarkStart w:id="208" w:name="_Toc184314444"/>
      <w:bookmarkEnd w:id="208"/>
      <w:bookmarkStart w:id="209" w:name="_Toc184314476"/>
      <w:bookmarkEnd w:id="209"/>
      <w:bookmarkStart w:id="210" w:name="_Toc184312129"/>
      <w:bookmarkEnd w:id="210"/>
      <w:bookmarkStart w:id="211" w:name="_Toc184310276"/>
      <w:bookmarkEnd w:id="211"/>
      <w:bookmarkStart w:id="212" w:name="_Toc184313280"/>
      <w:bookmarkEnd w:id="212"/>
      <w:bookmarkStart w:id="213" w:name="_Toc184313298"/>
      <w:bookmarkEnd w:id="213"/>
      <w:bookmarkStart w:id="214" w:name="_Toc184310309"/>
      <w:bookmarkEnd w:id="214"/>
      <w:bookmarkStart w:id="215" w:name="_Toc184308100"/>
      <w:bookmarkEnd w:id="215"/>
      <w:bookmarkStart w:id="216" w:name="_Toc184308074"/>
      <w:bookmarkEnd w:id="216"/>
      <w:bookmarkStart w:id="217" w:name="_Toc184312086"/>
      <w:bookmarkEnd w:id="217"/>
      <w:bookmarkStart w:id="218" w:name="_Toc184308084"/>
      <w:bookmarkEnd w:id="218"/>
      <w:bookmarkStart w:id="219" w:name="_Toc184312118"/>
      <w:bookmarkEnd w:id="219"/>
      <w:bookmarkStart w:id="220" w:name="_Toc184310302"/>
      <w:bookmarkEnd w:id="220"/>
      <w:bookmarkStart w:id="221" w:name="_Toc184310296"/>
      <w:bookmarkEnd w:id="221"/>
      <w:bookmarkStart w:id="222" w:name="_Toc184312078"/>
      <w:bookmarkEnd w:id="222"/>
      <w:bookmarkStart w:id="223" w:name="_Toc184308107"/>
      <w:bookmarkEnd w:id="223"/>
      <w:bookmarkStart w:id="224" w:name="_Toc184308058"/>
      <w:bookmarkEnd w:id="224"/>
      <w:bookmarkStart w:id="225" w:name="_Toc184313307"/>
      <w:bookmarkEnd w:id="225"/>
      <w:bookmarkStart w:id="226" w:name="_Toc184310272"/>
      <w:bookmarkEnd w:id="226"/>
      <w:bookmarkStart w:id="227" w:name="_Toc184312067"/>
      <w:bookmarkEnd w:id="227"/>
      <w:bookmarkStart w:id="228" w:name="_Toc184310300"/>
      <w:bookmarkEnd w:id="228"/>
      <w:bookmarkStart w:id="229" w:name="_Toc184308099"/>
      <w:bookmarkEnd w:id="229"/>
      <w:bookmarkStart w:id="230" w:name="_Toc184312133"/>
      <w:bookmarkEnd w:id="230"/>
      <w:bookmarkStart w:id="231" w:name="_Toc184308048"/>
      <w:bookmarkEnd w:id="231"/>
      <w:bookmarkStart w:id="232" w:name="_Toc184312073"/>
      <w:bookmarkEnd w:id="232"/>
      <w:bookmarkStart w:id="233" w:name="_Toc184310291"/>
      <w:bookmarkEnd w:id="233"/>
      <w:bookmarkStart w:id="234" w:name="_Toc184310329"/>
      <w:bookmarkEnd w:id="234"/>
      <w:bookmarkStart w:id="235" w:name="_Toc184313267"/>
      <w:bookmarkEnd w:id="235"/>
      <w:bookmarkStart w:id="236" w:name="_Toc184313302"/>
      <w:bookmarkEnd w:id="236"/>
      <w:bookmarkStart w:id="237" w:name="_Toc184308066"/>
      <w:bookmarkEnd w:id="237"/>
      <w:bookmarkStart w:id="238" w:name="_Toc184314473"/>
      <w:bookmarkEnd w:id="238"/>
      <w:bookmarkStart w:id="239" w:name="_Toc184313299"/>
      <w:bookmarkEnd w:id="239"/>
      <w:bookmarkStart w:id="240" w:name="_Toc184312138"/>
      <w:bookmarkEnd w:id="240"/>
      <w:bookmarkStart w:id="241" w:name="_Toc184313247"/>
      <w:bookmarkEnd w:id="241"/>
      <w:bookmarkStart w:id="242" w:name="_Toc184308103"/>
      <w:bookmarkEnd w:id="242"/>
      <w:bookmarkStart w:id="243" w:name="_Toc184314443"/>
      <w:bookmarkEnd w:id="243"/>
      <w:bookmarkStart w:id="244" w:name="_Toc184308069"/>
      <w:bookmarkEnd w:id="244"/>
      <w:bookmarkStart w:id="245" w:name="_Toc184313286"/>
      <w:bookmarkEnd w:id="245"/>
      <w:bookmarkStart w:id="246" w:name="_Toc184314458"/>
      <w:bookmarkEnd w:id="246"/>
      <w:bookmarkStart w:id="247" w:name="_Toc184308102"/>
      <w:bookmarkEnd w:id="247"/>
      <w:bookmarkStart w:id="248" w:name="_Toc184312104"/>
      <w:bookmarkEnd w:id="248"/>
      <w:bookmarkStart w:id="249" w:name="_Toc184308044"/>
      <w:bookmarkEnd w:id="249"/>
      <w:bookmarkStart w:id="250" w:name="_Toc184310305"/>
      <w:bookmarkEnd w:id="250"/>
      <w:bookmarkStart w:id="251" w:name="_Toc184314447"/>
      <w:bookmarkEnd w:id="251"/>
      <w:bookmarkStart w:id="252" w:name="_Toc184312076"/>
      <w:bookmarkEnd w:id="252"/>
      <w:bookmarkStart w:id="253" w:name="_Toc184313282"/>
      <w:bookmarkEnd w:id="253"/>
      <w:bookmarkStart w:id="254" w:name="_Toc184313254"/>
      <w:bookmarkEnd w:id="254"/>
      <w:bookmarkStart w:id="255" w:name="_Toc184308094"/>
      <w:bookmarkEnd w:id="255"/>
      <w:bookmarkStart w:id="256" w:name="_Toc184308086"/>
      <w:bookmarkEnd w:id="256"/>
      <w:bookmarkStart w:id="257" w:name="_Toc184313293"/>
      <w:bookmarkEnd w:id="257"/>
      <w:bookmarkStart w:id="258" w:name="_Toc184313305"/>
      <w:bookmarkEnd w:id="258"/>
      <w:bookmarkStart w:id="259" w:name="_Toc184313279"/>
      <w:bookmarkEnd w:id="259"/>
      <w:bookmarkStart w:id="260" w:name="_Toc184312105"/>
      <w:bookmarkEnd w:id="260"/>
      <w:bookmarkStart w:id="261" w:name="_Toc184313296"/>
      <w:bookmarkEnd w:id="261"/>
      <w:bookmarkStart w:id="262" w:name="_Toc184308101"/>
      <w:bookmarkEnd w:id="262"/>
      <w:bookmarkStart w:id="263" w:name="_Toc184312103"/>
      <w:bookmarkEnd w:id="263"/>
      <w:bookmarkStart w:id="264" w:name="_Toc184313275"/>
      <w:bookmarkEnd w:id="264"/>
      <w:bookmarkStart w:id="265" w:name="_Toc184313262"/>
      <w:bookmarkEnd w:id="265"/>
      <w:bookmarkStart w:id="266" w:name="_Toc184312123"/>
      <w:bookmarkEnd w:id="266"/>
      <w:bookmarkStart w:id="267" w:name="_Toc184312095"/>
      <w:bookmarkEnd w:id="267"/>
      <w:bookmarkStart w:id="268" w:name="_Toc184312110"/>
      <w:bookmarkEnd w:id="268"/>
      <w:bookmarkStart w:id="269" w:name="_Toc184313268"/>
      <w:bookmarkEnd w:id="269"/>
      <w:bookmarkStart w:id="270" w:name="_Toc184310343"/>
      <w:bookmarkEnd w:id="270"/>
      <w:bookmarkStart w:id="271" w:name="_Toc184314469"/>
      <w:bookmarkEnd w:id="271"/>
      <w:bookmarkStart w:id="272" w:name="_Toc184314418"/>
      <w:bookmarkEnd w:id="272"/>
      <w:bookmarkStart w:id="273" w:name="_Toc184310314"/>
      <w:bookmarkEnd w:id="273"/>
      <w:bookmarkStart w:id="274" w:name="_Toc184312090"/>
      <w:bookmarkEnd w:id="274"/>
      <w:bookmarkStart w:id="275" w:name="_Toc184308060"/>
      <w:bookmarkEnd w:id="275"/>
      <w:bookmarkStart w:id="276" w:name="_Toc184308089"/>
      <w:bookmarkEnd w:id="276"/>
      <w:bookmarkStart w:id="277" w:name="_Toc184313249"/>
      <w:bookmarkEnd w:id="277"/>
      <w:bookmarkStart w:id="278" w:name="_Toc184314475"/>
      <w:bookmarkEnd w:id="278"/>
      <w:bookmarkStart w:id="279" w:name="_Toc184314413"/>
      <w:bookmarkEnd w:id="279"/>
      <w:bookmarkStart w:id="280" w:name="_Toc184312069"/>
      <w:bookmarkEnd w:id="280"/>
      <w:bookmarkStart w:id="281" w:name="_Toc184314464"/>
      <w:bookmarkEnd w:id="281"/>
      <w:bookmarkStart w:id="282" w:name="_Toc184308051"/>
      <w:bookmarkEnd w:id="282"/>
      <w:bookmarkStart w:id="283" w:name="_Toc184313260"/>
      <w:bookmarkEnd w:id="283"/>
      <w:bookmarkStart w:id="284" w:name="_Toc184313252"/>
      <w:bookmarkEnd w:id="284"/>
      <w:bookmarkStart w:id="285" w:name="_Toc184308046"/>
      <w:bookmarkEnd w:id="285"/>
      <w:bookmarkStart w:id="286" w:name="_Toc184314474"/>
      <w:bookmarkEnd w:id="286"/>
      <w:bookmarkStart w:id="287" w:name="_Toc184313292"/>
      <w:bookmarkEnd w:id="287"/>
      <w:bookmarkStart w:id="288" w:name="_Toc184313272"/>
      <w:bookmarkEnd w:id="288"/>
      <w:bookmarkStart w:id="289" w:name="_Toc184312085"/>
      <w:bookmarkEnd w:id="289"/>
      <w:bookmarkStart w:id="290" w:name="_Toc184312075"/>
      <w:bookmarkEnd w:id="290"/>
      <w:bookmarkStart w:id="291" w:name="_Toc184310282"/>
      <w:bookmarkEnd w:id="291"/>
      <w:bookmarkStart w:id="292" w:name="_Toc184308067"/>
      <w:bookmarkEnd w:id="292"/>
      <w:bookmarkStart w:id="293" w:name="_Toc184308085"/>
      <w:bookmarkEnd w:id="293"/>
      <w:bookmarkStart w:id="294" w:name="_Toc184310337"/>
      <w:bookmarkEnd w:id="294"/>
      <w:bookmarkStart w:id="295" w:name="_Toc184312088"/>
      <w:bookmarkEnd w:id="295"/>
      <w:bookmarkStart w:id="296" w:name="_Toc184308073"/>
      <w:bookmarkEnd w:id="296"/>
      <w:bookmarkStart w:id="297" w:name="_Toc184314436"/>
      <w:bookmarkEnd w:id="297"/>
      <w:bookmarkStart w:id="298" w:name="_Toc184313241"/>
      <w:bookmarkEnd w:id="298"/>
      <w:bookmarkStart w:id="299" w:name="_Toc184308045"/>
      <w:bookmarkEnd w:id="299"/>
      <w:bookmarkStart w:id="300" w:name="_Toc184313242"/>
      <w:bookmarkEnd w:id="300"/>
      <w:bookmarkStart w:id="301" w:name="_Toc184312101"/>
      <w:bookmarkEnd w:id="301"/>
      <w:bookmarkStart w:id="302" w:name="_Toc184310331"/>
      <w:bookmarkEnd w:id="302"/>
      <w:bookmarkStart w:id="303" w:name="_Toc184310330"/>
      <w:bookmarkEnd w:id="303"/>
      <w:bookmarkStart w:id="304" w:name="_Toc184314428"/>
      <w:bookmarkEnd w:id="304"/>
      <w:bookmarkStart w:id="305" w:name="_Toc184313264"/>
      <w:bookmarkEnd w:id="305"/>
      <w:bookmarkStart w:id="306" w:name="_Toc184308083"/>
      <w:bookmarkEnd w:id="306"/>
      <w:bookmarkStart w:id="307" w:name="_Toc184314430"/>
      <w:bookmarkEnd w:id="307"/>
      <w:bookmarkStart w:id="308" w:name="_Toc184313287"/>
      <w:bookmarkEnd w:id="308"/>
      <w:bookmarkStart w:id="309" w:name="_Toc184314423"/>
      <w:bookmarkEnd w:id="309"/>
      <w:bookmarkStart w:id="310" w:name="_Toc184308063"/>
      <w:bookmarkEnd w:id="310"/>
      <w:bookmarkStart w:id="311" w:name="_Toc184310304"/>
      <w:bookmarkEnd w:id="311"/>
      <w:bookmarkStart w:id="312" w:name="_Toc184310327"/>
      <w:bookmarkEnd w:id="312"/>
      <w:bookmarkStart w:id="313" w:name="_Toc184313253"/>
      <w:bookmarkEnd w:id="313"/>
      <w:bookmarkStart w:id="314" w:name="_Toc184313265"/>
      <w:bookmarkEnd w:id="314"/>
      <w:bookmarkStart w:id="315" w:name="_Toc184314429"/>
      <w:bookmarkEnd w:id="315"/>
      <w:bookmarkStart w:id="316" w:name="_Toc184310332"/>
      <w:bookmarkEnd w:id="316"/>
      <w:bookmarkStart w:id="317" w:name="_Toc184310333"/>
      <w:bookmarkEnd w:id="317"/>
      <w:bookmarkStart w:id="318" w:name="_Toc184308088"/>
      <w:bookmarkEnd w:id="318"/>
      <w:bookmarkStart w:id="319" w:name="_Toc184314465"/>
      <w:bookmarkEnd w:id="319"/>
      <w:bookmarkStart w:id="320" w:name="_Toc184314479"/>
      <w:bookmarkEnd w:id="320"/>
      <w:bookmarkStart w:id="321" w:name="_Toc184312124"/>
      <w:bookmarkEnd w:id="321"/>
      <w:bookmarkStart w:id="322" w:name="_Toc184310281"/>
      <w:bookmarkEnd w:id="322"/>
      <w:bookmarkStart w:id="323" w:name="_Toc184313259"/>
      <w:bookmarkEnd w:id="323"/>
      <w:bookmarkStart w:id="324" w:name="_Toc184310289"/>
      <w:bookmarkEnd w:id="324"/>
      <w:bookmarkStart w:id="325" w:name="_Toc184312068"/>
      <w:bookmarkEnd w:id="325"/>
      <w:bookmarkStart w:id="326" w:name="_Toc184312130"/>
      <w:bookmarkEnd w:id="326"/>
      <w:bookmarkStart w:id="327" w:name="_Toc184312102"/>
      <w:bookmarkEnd w:id="327"/>
      <w:bookmarkStart w:id="328" w:name="_Toc184310279"/>
      <w:bookmarkEnd w:id="328"/>
      <w:bookmarkStart w:id="329" w:name="_Toc184310299"/>
      <w:bookmarkEnd w:id="329"/>
      <w:bookmarkStart w:id="330" w:name="_Toc184310303"/>
      <w:bookmarkEnd w:id="330"/>
      <w:bookmarkStart w:id="331" w:name="_Toc184312111"/>
      <w:bookmarkEnd w:id="331"/>
      <w:bookmarkStart w:id="332" w:name="_Toc184310317"/>
      <w:bookmarkEnd w:id="332"/>
      <w:bookmarkStart w:id="333" w:name="_Toc184308043"/>
      <w:bookmarkEnd w:id="333"/>
      <w:bookmarkStart w:id="334" w:name="_Toc184314460"/>
      <w:bookmarkEnd w:id="334"/>
      <w:bookmarkStart w:id="335" w:name="_Toc184314451"/>
      <w:bookmarkEnd w:id="335"/>
      <w:bookmarkStart w:id="336" w:name="_Toc184312092"/>
      <w:bookmarkEnd w:id="336"/>
      <w:bookmarkStart w:id="337" w:name="_Toc184308087"/>
      <w:bookmarkEnd w:id="337"/>
      <w:bookmarkStart w:id="338" w:name="_Toc184308081"/>
      <w:bookmarkEnd w:id="338"/>
      <w:bookmarkStart w:id="339" w:name="_Toc184313306"/>
      <w:bookmarkEnd w:id="339"/>
      <w:bookmarkStart w:id="340" w:name="_Toc184314411"/>
      <w:bookmarkEnd w:id="340"/>
      <w:bookmarkStart w:id="341" w:name="_Toc184314467"/>
      <w:bookmarkEnd w:id="341"/>
      <w:bookmarkStart w:id="342" w:name="_Toc184312128"/>
      <w:bookmarkEnd w:id="342"/>
      <w:bookmarkStart w:id="343" w:name="_Toc184314454"/>
      <w:bookmarkEnd w:id="343"/>
      <w:bookmarkStart w:id="344" w:name="_Toc184308059"/>
      <w:bookmarkEnd w:id="344"/>
      <w:bookmarkStart w:id="345" w:name="_Toc184314470"/>
      <w:bookmarkEnd w:id="345"/>
      <w:bookmarkStart w:id="346" w:name="_Toc184314426"/>
      <w:bookmarkEnd w:id="346"/>
      <w:bookmarkStart w:id="347" w:name="_Toc184313266"/>
      <w:bookmarkEnd w:id="347"/>
      <w:bookmarkStart w:id="348" w:name="_Toc184314414"/>
      <w:bookmarkEnd w:id="348"/>
      <w:bookmarkStart w:id="349" w:name="_Toc184313258"/>
      <w:bookmarkEnd w:id="349"/>
      <w:bookmarkStart w:id="350" w:name="_Toc184308072"/>
      <w:bookmarkEnd w:id="350"/>
      <w:bookmarkStart w:id="351" w:name="_Toc184312134"/>
      <w:bookmarkEnd w:id="351"/>
      <w:bookmarkStart w:id="352" w:name="_Toc184312114"/>
      <w:bookmarkEnd w:id="352"/>
      <w:bookmarkStart w:id="353" w:name="_Toc184312087"/>
      <w:bookmarkEnd w:id="353"/>
      <w:bookmarkStart w:id="354" w:name="_Toc184312072"/>
      <w:bookmarkEnd w:id="354"/>
      <w:bookmarkStart w:id="355" w:name="_Toc184314412"/>
      <w:bookmarkEnd w:id="355"/>
      <w:bookmarkStart w:id="356" w:name="_Toc184313308"/>
      <w:bookmarkEnd w:id="356"/>
      <w:bookmarkStart w:id="357" w:name="_Toc184314461"/>
      <w:bookmarkEnd w:id="357"/>
      <w:bookmarkStart w:id="358" w:name="_Toc184308080"/>
      <w:bookmarkEnd w:id="358"/>
      <w:bookmarkStart w:id="359" w:name="_Toc184312080"/>
      <w:bookmarkEnd w:id="359"/>
      <w:bookmarkStart w:id="360" w:name="_Toc184308053"/>
      <w:bookmarkEnd w:id="360"/>
      <w:bookmarkStart w:id="361" w:name="_Toc184312121"/>
      <w:bookmarkEnd w:id="361"/>
      <w:bookmarkStart w:id="362" w:name="_Toc184310313"/>
      <w:bookmarkEnd w:id="362"/>
      <w:bookmarkStart w:id="363" w:name="_Toc184310278"/>
      <w:bookmarkEnd w:id="363"/>
      <w:bookmarkStart w:id="364" w:name="_Toc184310328"/>
      <w:bookmarkEnd w:id="364"/>
      <w:bookmarkStart w:id="365" w:name="_Toc184314437"/>
      <w:bookmarkEnd w:id="365"/>
      <w:bookmarkStart w:id="366" w:name="_Toc184312120"/>
      <w:bookmarkEnd w:id="366"/>
      <w:bookmarkStart w:id="367" w:name="_Toc184312136"/>
      <w:bookmarkEnd w:id="367"/>
      <w:bookmarkStart w:id="368" w:name="_Toc184313288"/>
      <w:bookmarkEnd w:id="368"/>
      <w:bookmarkStart w:id="369" w:name="_Toc184312081"/>
      <w:bookmarkEnd w:id="369"/>
      <w:bookmarkStart w:id="370" w:name="_Toc184312096"/>
      <w:bookmarkEnd w:id="370"/>
      <w:bookmarkStart w:id="371" w:name="_Toc184312100"/>
      <w:bookmarkEnd w:id="371"/>
      <w:bookmarkStart w:id="372" w:name="_Toc184310294"/>
      <w:bookmarkEnd w:id="372"/>
      <w:bookmarkStart w:id="373" w:name="_Toc184314456"/>
      <w:bookmarkEnd w:id="373"/>
      <w:bookmarkStart w:id="374" w:name="_Toc184314424"/>
      <w:bookmarkEnd w:id="374"/>
      <w:bookmarkStart w:id="375" w:name="_Toc184312107"/>
      <w:bookmarkEnd w:id="375"/>
      <w:bookmarkStart w:id="376" w:name="_Toc184308104"/>
      <w:bookmarkEnd w:id="376"/>
      <w:bookmarkStart w:id="377" w:name="_Toc184310324"/>
      <w:bookmarkEnd w:id="377"/>
      <w:bookmarkStart w:id="378" w:name="_Toc184308082"/>
      <w:bookmarkEnd w:id="378"/>
      <w:bookmarkStart w:id="379" w:name="_Toc184308047"/>
      <w:bookmarkEnd w:id="379"/>
      <w:bookmarkStart w:id="380" w:name="_Toc184310290"/>
      <w:bookmarkEnd w:id="380"/>
      <w:bookmarkStart w:id="381" w:name="_Toc184312074"/>
      <w:bookmarkEnd w:id="381"/>
      <w:bookmarkStart w:id="382" w:name="_Toc184313291"/>
      <w:bookmarkEnd w:id="382"/>
      <w:bookmarkStart w:id="383" w:name="_Toc184313273"/>
      <w:bookmarkEnd w:id="383"/>
      <w:bookmarkStart w:id="384" w:name="_Toc184310287"/>
      <w:bookmarkEnd w:id="384"/>
      <w:bookmarkStart w:id="385" w:name="_Toc184310284"/>
      <w:bookmarkEnd w:id="385"/>
      <w:bookmarkStart w:id="386" w:name="_Toc184308096"/>
      <w:bookmarkEnd w:id="386"/>
      <w:bookmarkStart w:id="387" w:name="_Toc184314463"/>
      <w:bookmarkEnd w:id="387"/>
      <w:bookmarkStart w:id="388" w:name="_Toc184308077"/>
      <w:bookmarkEnd w:id="388"/>
      <w:bookmarkStart w:id="389" w:name="_Toc184312119"/>
      <w:bookmarkEnd w:id="389"/>
      <w:bookmarkStart w:id="390" w:name="_Toc184310298"/>
      <w:bookmarkEnd w:id="390"/>
      <w:bookmarkStart w:id="391" w:name="_Toc184310301"/>
      <w:bookmarkEnd w:id="391"/>
      <w:bookmarkStart w:id="392" w:name="_Toc184312125"/>
      <w:bookmarkEnd w:id="392"/>
      <w:bookmarkStart w:id="393" w:name="_Toc184314445"/>
      <w:bookmarkEnd w:id="393"/>
      <w:bookmarkStart w:id="394" w:name="_Toc184314472"/>
      <w:bookmarkEnd w:id="394"/>
      <w:bookmarkStart w:id="395" w:name="_Toc184313261"/>
      <w:bookmarkEnd w:id="395"/>
      <w:r>
        <w:rPr>
          <w:rFonts w:hint="eastAsia" w:ascii="宋体" w:hAnsi="宋体" w:cs="宋体"/>
          <w:b/>
          <w:color w:val="auto"/>
          <w:sz w:val="36"/>
          <w:szCs w:val="36"/>
          <w:highlight w:val="none"/>
        </w:rPr>
        <w:t>评标办法</w:t>
      </w:r>
    </w:p>
    <w:p w14:paraId="2F4E374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10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5986"/>
        <w:gridCol w:w="643"/>
        <w:gridCol w:w="1589"/>
        <w:gridCol w:w="1589"/>
      </w:tblGrid>
      <w:tr w14:paraId="217B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691F3C94">
            <w:pPr>
              <w:keepNext w:val="0"/>
              <w:keepLines w:val="0"/>
              <w:pageBreakBefore w:val="0"/>
              <w:kinsoku/>
              <w:wordWrap/>
              <w:overflowPunct/>
              <w:topLinePunct w:val="0"/>
              <w:autoSpaceDE/>
              <w:autoSpaceDN/>
              <w:bidi w:val="0"/>
              <w:adjustRightInd w:val="0"/>
              <w:spacing w:line="360" w:lineRule="auto"/>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序号</w:t>
            </w:r>
          </w:p>
        </w:tc>
        <w:tc>
          <w:tcPr>
            <w:tcW w:w="5986" w:type="dxa"/>
            <w:tcBorders>
              <w:top w:val="single" w:color="auto" w:sz="4" w:space="0"/>
              <w:left w:val="nil"/>
              <w:bottom w:val="single" w:color="auto" w:sz="4" w:space="0"/>
              <w:right w:val="single" w:color="auto" w:sz="4" w:space="0"/>
            </w:tcBorders>
            <w:vAlign w:val="center"/>
          </w:tcPr>
          <w:p w14:paraId="2DD80C98">
            <w:pPr>
              <w:keepNext w:val="0"/>
              <w:keepLines w:val="0"/>
              <w:pageBreakBefore w:val="0"/>
              <w:kinsoku/>
              <w:wordWrap/>
              <w:overflowPunct/>
              <w:topLinePunct w:val="0"/>
              <w:autoSpaceDE/>
              <w:autoSpaceDN/>
              <w:bidi w:val="0"/>
              <w:adjustRightInd w:val="0"/>
              <w:spacing w:line="360" w:lineRule="auto"/>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评标标准</w:t>
            </w:r>
          </w:p>
        </w:tc>
        <w:tc>
          <w:tcPr>
            <w:tcW w:w="643" w:type="dxa"/>
            <w:tcBorders>
              <w:top w:val="single" w:color="auto" w:sz="4" w:space="0"/>
              <w:left w:val="nil"/>
              <w:bottom w:val="single" w:color="auto" w:sz="4" w:space="0"/>
              <w:right w:val="single" w:color="auto" w:sz="4" w:space="0"/>
            </w:tcBorders>
            <w:vAlign w:val="center"/>
          </w:tcPr>
          <w:p w14:paraId="61D6A225">
            <w:pPr>
              <w:keepNext w:val="0"/>
              <w:keepLines w:val="0"/>
              <w:pageBreakBefore w:val="0"/>
              <w:kinsoku/>
              <w:wordWrap/>
              <w:overflowPunct/>
              <w:topLinePunct w:val="0"/>
              <w:autoSpaceDE/>
              <w:autoSpaceDN/>
              <w:bidi w:val="0"/>
              <w:adjustRightInd w:val="0"/>
              <w:spacing w:line="360" w:lineRule="auto"/>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权重</w:t>
            </w:r>
          </w:p>
        </w:tc>
        <w:tc>
          <w:tcPr>
            <w:tcW w:w="1589" w:type="dxa"/>
            <w:tcBorders>
              <w:top w:val="single" w:color="auto" w:sz="4" w:space="0"/>
              <w:left w:val="nil"/>
              <w:bottom w:val="single" w:color="auto" w:sz="4" w:space="0"/>
              <w:right w:val="single" w:color="auto" w:sz="4" w:space="0"/>
            </w:tcBorders>
            <w:vAlign w:val="center"/>
          </w:tcPr>
          <w:p w14:paraId="510C815D">
            <w:pPr>
              <w:keepNext w:val="0"/>
              <w:keepLines w:val="0"/>
              <w:pageBreakBefore w:val="0"/>
              <w:kinsoku/>
              <w:wordWrap/>
              <w:overflowPunct/>
              <w:topLinePunct w:val="0"/>
              <w:autoSpaceDE/>
              <w:autoSpaceDN/>
              <w:bidi w:val="0"/>
              <w:adjustRightInd w:val="0"/>
              <w:spacing w:line="360" w:lineRule="auto"/>
              <w:jc w:val="center"/>
              <w:textAlignment w:val="auto"/>
              <w:rPr>
                <w:rFonts w:ascii="宋体" w:hAnsi="宋体" w:cs="宋体"/>
                <w:b/>
                <w:bCs/>
                <w:color w:val="auto"/>
                <w:sz w:val="24"/>
                <w:highlight w:val="none"/>
              </w:rPr>
            </w:pPr>
            <w:r>
              <w:rPr>
                <w:rFonts w:hint="eastAsia" w:ascii="宋体" w:hAnsi="宋体" w:cs="宋体"/>
                <w:b/>
                <w:color w:val="auto"/>
                <w:sz w:val="24"/>
                <w:highlight w:val="none"/>
              </w:rPr>
              <w:t>主观分/客观分属性</w:t>
            </w:r>
          </w:p>
        </w:tc>
        <w:tc>
          <w:tcPr>
            <w:tcW w:w="1589" w:type="dxa"/>
            <w:tcBorders>
              <w:top w:val="single" w:color="auto" w:sz="4" w:space="0"/>
              <w:left w:val="nil"/>
              <w:bottom w:val="single" w:color="auto" w:sz="4" w:space="0"/>
              <w:right w:val="single" w:color="auto" w:sz="4" w:space="0"/>
            </w:tcBorders>
            <w:vAlign w:val="center"/>
          </w:tcPr>
          <w:p w14:paraId="5DD1637A">
            <w:pPr>
              <w:keepNext w:val="0"/>
              <w:keepLines w:val="0"/>
              <w:pageBreakBefore w:val="0"/>
              <w:kinsoku/>
              <w:wordWrap/>
              <w:overflowPunct/>
              <w:topLinePunct w:val="0"/>
              <w:autoSpaceDE/>
              <w:autoSpaceDN/>
              <w:bidi w:val="0"/>
              <w:adjustRightInd w:val="0"/>
              <w:spacing w:line="360" w:lineRule="auto"/>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投标文件中评标标准相应的商务技术资料目录</w:t>
            </w:r>
          </w:p>
        </w:tc>
      </w:tr>
      <w:tr w14:paraId="4582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97" w:type="dxa"/>
            <w:gridSpan w:val="5"/>
            <w:tcBorders>
              <w:top w:val="single" w:color="auto" w:sz="4" w:space="0"/>
              <w:left w:val="single" w:color="auto" w:sz="4" w:space="0"/>
              <w:bottom w:val="single" w:color="auto" w:sz="4" w:space="0"/>
              <w:right w:val="single" w:color="auto" w:sz="4" w:space="0"/>
            </w:tcBorders>
            <w:vAlign w:val="center"/>
          </w:tcPr>
          <w:p w14:paraId="0FBA6281">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w:t>
            </w:r>
            <w:r>
              <w:rPr>
                <w:rFonts w:hint="eastAsia" w:ascii="宋体" w:hAnsi="宋体" w:cs="宋体"/>
                <w:b/>
                <w:bCs/>
                <w:color w:val="auto"/>
                <w:sz w:val="21"/>
                <w:szCs w:val="21"/>
                <w:highlight w:val="none"/>
                <w:lang w:val="en-US" w:eastAsia="zh-CN"/>
              </w:rPr>
              <w:t>26</w:t>
            </w:r>
            <w:r>
              <w:rPr>
                <w:rFonts w:hint="eastAsia" w:ascii="宋体" w:hAnsi="宋体" w:eastAsia="宋体" w:cs="宋体"/>
                <w:b/>
                <w:bCs/>
                <w:color w:val="auto"/>
                <w:sz w:val="21"/>
                <w:szCs w:val="21"/>
                <w:highlight w:val="none"/>
              </w:rPr>
              <w:t>分）</w:t>
            </w:r>
          </w:p>
        </w:tc>
      </w:tr>
      <w:tr w14:paraId="4722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29FAD267">
            <w:pPr>
              <w:keepNext w:val="0"/>
              <w:keepLines w:val="0"/>
              <w:pageBreakBefore w:val="0"/>
              <w:widowControl/>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986" w:type="dxa"/>
            <w:tcBorders>
              <w:top w:val="single" w:color="auto" w:sz="4" w:space="0"/>
              <w:left w:val="nil"/>
              <w:bottom w:val="single" w:color="auto" w:sz="4" w:space="0"/>
              <w:right w:val="single" w:color="auto" w:sz="4" w:space="0"/>
            </w:tcBorders>
            <w:vAlign w:val="center"/>
          </w:tcPr>
          <w:p w14:paraId="6C59501D">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sz w:val="21"/>
                <w:szCs w:val="21"/>
                <w:highlight w:val="none"/>
                <w:lang w:val="en-US"/>
              </w:rPr>
            </w:pPr>
            <w:r>
              <w:rPr>
                <w:rFonts w:hint="eastAsia" w:ascii="宋体" w:hAnsi="宋体" w:cs="宋体"/>
                <w:color w:val="auto"/>
                <w:kern w:val="2"/>
                <w:sz w:val="21"/>
                <w:szCs w:val="21"/>
                <w:highlight w:val="none"/>
                <w:lang w:val="en-US" w:eastAsia="zh-CN" w:bidi="ar-SA"/>
              </w:rPr>
              <w:t>发行方案：投标人提供的本次发行要素设计应具体详尽，且具有很强的可操作性、针对性，内容包括但不限于发行流程、发行结构、需准备的材料、相关政策把控及风险防范措施、降低发行利率的措施建议等，由评委酌情评定，最高5分。</w:t>
            </w:r>
          </w:p>
        </w:tc>
        <w:tc>
          <w:tcPr>
            <w:tcW w:w="643" w:type="dxa"/>
            <w:tcBorders>
              <w:top w:val="single" w:color="auto" w:sz="4" w:space="0"/>
              <w:left w:val="nil"/>
              <w:bottom w:val="single" w:color="auto" w:sz="4" w:space="0"/>
              <w:right w:val="single" w:color="auto" w:sz="4" w:space="0"/>
            </w:tcBorders>
            <w:vAlign w:val="center"/>
          </w:tcPr>
          <w:p w14:paraId="5DA556EA">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589" w:type="dxa"/>
            <w:tcBorders>
              <w:top w:val="single" w:color="auto" w:sz="4" w:space="0"/>
              <w:left w:val="nil"/>
              <w:bottom w:val="single" w:color="auto" w:sz="4" w:space="0"/>
              <w:right w:val="single" w:color="auto" w:sz="4" w:space="0"/>
            </w:tcBorders>
            <w:vAlign w:val="center"/>
          </w:tcPr>
          <w:p w14:paraId="6BB41D46">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1589" w:type="dxa"/>
            <w:tcBorders>
              <w:top w:val="single" w:color="auto" w:sz="4" w:space="0"/>
              <w:left w:val="nil"/>
              <w:bottom w:val="single" w:color="auto" w:sz="4" w:space="0"/>
              <w:right w:val="single" w:color="auto" w:sz="4" w:space="0"/>
            </w:tcBorders>
            <w:vAlign w:val="center"/>
          </w:tcPr>
          <w:p w14:paraId="2668D39B">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1"/>
                <w:szCs w:val="21"/>
                <w:highlight w:val="none"/>
              </w:rPr>
            </w:pPr>
          </w:p>
        </w:tc>
      </w:tr>
      <w:tr w14:paraId="3D25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659D90C1">
            <w:pPr>
              <w:keepNext w:val="0"/>
              <w:keepLines w:val="0"/>
              <w:pageBreakBefore w:val="0"/>
              <w:widowControl/>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986" w:type="dxa"/>
            <w:tcBorders>
              <w:top w:val="single" w:color="auto" w:sz="4" w:space="0"/>
              <w:left w:val="nil"/>
              <w:bottom w:val="single" w:color="auto" w:sz="4" w:space="0"/>
              <w:right w:val="single" w:color="auto" w:sz="4" w:space="0"/>
            </w:tcBorders>
            <w:vAlign w:val="center"/>
          </w:tcPr>
          <w:p w14:paraId="3355ECAF">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发行进度计划：投标人对本次债券的特点制定具体发行进度计划，计划要求内容详实（包括但不限于：尽职调查、撰写报告、报批、报批跟进及情况反馈、发行等时间安排和周期）、可实施性强、有针对性，由评委酌情评定，最高2分。</w:t>
            </w:r>
          </w:p>
        </w:tc>
        <w:tc>
          <w:tcPr>
            <w:tcW w:w="643" w:type="dxa"/>
            <w:tcBorders>
              <w:top w:val="single" w:color="auto" w:sz="4" w:space="0"/>
              <w:left w:val="nil"/>
              <w:bottom w:val="single" w:color="auto" w:sz="4" w:space="0"/>
              <w:right w:val="single" w:color="auto" w:sz="4" w:space="0"/>
            </w:tcBorders>
            <w:vAlign w:val="center"/>
          </w:tcPr>
          <w:p w14:paraId="4EEAF91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589" w:type="dxa"/>
            <w:tcBorders>
              <w:top w:val="single" w:color="auto" w:sz="4" w:space="0"/>
              <w:left w:val="nil"/>
              <w:bottom w:val="single" w:color="auto" w:sz="4" w:space="0"/>
              <w:right w:val="single" w:color="auto" w:sz="4" w:space="0"/>
            </w:tcBorders>
            <w:vAlign w:val="center"/>
          </w:tcPr>
          <w:p w14:paraId="73D528B5">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主观分</w:t>
            </w:r>
          </w:p>
        </w:tc>
        <w:tc>
          <w:tcPr>
            <w:tcW w:w="1589" w:type="dxa"/>
            <w:tcBorders>
              <w:top w:val="single" w:color="auto" w:sz="4" w:space="0"/>
              <w:left w:val="nil"/>
              <w:bottom w:val="single" w:color="auto" w:sz="4" w:space="0"/>
              <w:right w:val="single" w:color="auto" w:sz="4" w:space="0"/>
            </w:tcBorders>
            <w:vAlign w:val="center"/>
          </w:tcPr>
          <w:p w14:paraId="76FEEDD9">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1"/>
                <w:szCs w:val="21"/>
                <w:highlight w:val="none"/>
              </w:rPr>
            </w:pPr>
          </w:p>
        </w:tc>
      </w:tr>
      <w:tr w14:paraId="100A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0CD08B9F">
            <w:pPr>
              <w:keepNext w:val="0"/>
              <w:keepLines w:val="0"/>
              <w:pageBreakBefore w:val="0"/>
              <w:widowControl/>
              <w:kinsoku/>
              <w:wordWrap/>
              <w:overflowPunct/>
              <w:topLinePunct w:val="0"/>
              <w:autoSpaceDE/>
              <w:autoSpaceDN/>
              <w:bidi w:val="0"/>
              <w:adjustRightInd w:val="0"/>
              <w:spacing w:line="36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986" w:type="dxa"/>
            <w:tcBorders>
              <w:top w:val="single" w:color="auto" w:sz="4" w:space="0"/>
              <w:left w:val="nil"/>
              <w:bottom w:val="single" w:color="auto" w:sz="4" w:space="0"/>
              <w:right w:val="single" w:color="auto" w:sz="4" w:space="0"/>
            </w:tcBorders>
            <w:vAlign w:val="center"/>
          </w:tcPr>
          <w:p w14:paraId="2B34031C">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售后服务：投标人对本次债券发行的后续服务应具备完善的服务保障措施，包括协助招标人对本次债券进行存续期管理及后续债券发行辅导等方面，由评委酌情评定，最高3分。</w:t>
            </w:r>
          </w:p>
        </w:tc>
        <w:tc>
          <w:tcPr>
            <w:tcW w:w="643" w:type="dxa"/>
            <w:tcBorders>
              <w:top w:val="single" w:color="auto" w:sz="4" w:space="0"/>
              <w:left w:val="nil"/>
              <w:bottom w:val="single" w:color="auto" w:sz="4" w:space="0"/>
              <w:right w:val="single" w:color="auto" w:sz="4" w:space="0"/>
            </w:tcBorders>
            <w:vAlign w:val="center"/>
          </w:tcPr>
          <w:p w14:paraId="0B22C05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589" w:type="dxa"/>
            <w:tcBorders>
              <w:top w:val="single" w:color="auto" w:sz="4" w:space="0"/>
              <w:left w:val="nil"/>
              <w:bottom w:val="single" w:color="auto" w:sz="4" w:space="0"/>
              <w:right w:val="single" w:color="auto" w:sz="4" w:space="0"/>
            </w:tcBorders>
            <w:vAlign w:val="center"/>
          </w:tcPr>
          <w:p w14:paraId="62BEFA1E">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主观分</w:t>
            </w:r>
          </w:p>
        </w:tc>
        <w:tc>
          <w:tcPr>
            <w:tcW w:w="1589" w:type="dxa"/>
            <w:tcBorders>
              <w:top w:val="single" w:color="auto" w:sz="4" w:space="0"/>
              <w:left w:val="nil"/>
              <w:bottom w:val="single" w:color="auto" w:sz="4" w:space="0"/>
              <w:right w:val="single" w:color="auto" w:sz="4" w:space="0"/>
            </w:tcBorders>
            <w:vAlign w:val="center"/>
          </w:tcPr>
          <w:p w14:paraId="408E77D6">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1"/>
                <w:szCs w:val="21"/>
                <w:highlight w:val="none"/>
              </w:rPr>
            </w:pPr>
          </w:p>
        </w:tc>
      </w:tr>
      <w:tr w14:paraId="6760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3A5E205C">
            <w:pPr>
              <w:keepNext w:val="0"/>
              <w:keepLines w:val="0"/>
              <w:pageBreakBefore w:val="0"/>
              <w:widowControl/>
              <w:kinsoku/>
              <w:wordWrap/>
              <w:overflowPunct/>
              <w:topLinePunct w:val="0"/>
              <w:autoSpaceDE/>
              <w:autoSpaceDN/>
              <w:bidi w:val="0"/>
              <w:adjustRightInd w:val="0"/>
              <w:spacing w:line="36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5986" w:type="dxa"/>
            <w:tcBorders>
              <w:top w:val="single" w:color="auto" w:sz="4" w:space="0"/>
              <w:left w:val="nil"/>
              <w:bottom w:val="single" w:color="auto" w:sz="4" w:space="0"/>
              <w:right w:val="single" w:color="auto" w:sz="4" w:space="0"/>
            </w:tcBorders>
            <w:vAlign w:val="center"/>
          </w:tcPr>
          <w:p w14:paraId="04DAEEAD">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综合服务能力：根据投标人综合服务能力,包括履约能力，业务沟通的便捷性，</w:t>
            </w:r>
            <w:r>
              <w:rPr>
                <w:rFonts w:hint="eastAsia" w:ascii="宋体" w:hAnsi="宋体" w:cs="宋体"/>
                <w:color w:val="auto"/>
                <w:kern w:val="2"/>
                <w:sz w:val="21"/>
                <w:szCs w:val="21"/>
                <w:highlight w:val="none"/>
                <w:lang w:val="en-US" w:eastAsia="zh-CN" w:bidi="ar-SA"/>
              </w:rPr>
              <w:t>服务响应的快速性，其他增值服务等</w:t>
            </w:r>
            <w:r>
              <w:rPr>
                <w:rFonts w:hint="eastAsia" w:ascii="宋体" w:hAnsi="宋体" w:cs="宋体"/>
                <w:color w:val="auto"/>
                <w:kern w:val="2"/>
                <w:sz w:val="21"/>
                <w:szCs w:val="21"/>
                <w:highlight w:val="none"/>
                <w:lang w:val="en-US" w:eastAsia="zh-CN" w:bidi="ar-SA"/>
              </w:rPr>
              <w:t>进行评分，最高3分。</w:t>
            </w:r>
          </w:p>
        </w:tc>
        <w:tc>
          <w:tcPr>
            <w:tcW w:w="643" w:type="dxa"/>
            <w:tcBorders>
              <w:top w:val="single" w:color="auto" w:sz="4" w:space="0"/>
              <w:left w:val="nil"/>
              <w:bottom w:val="single" w:color="auto" w:sz="4" w:space="0"/>
              <w:right w:val="single" w:color="auto" w:sz="4" w:space="0"/>
            </w:tcBorders>
            <w:vAlign w:val="center"/>
          </w:tcPr>
          <w:p w14:paraId="34514B3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589" w:type="dxa"/>
            <w:tcBorders>
              <w:top w:val="single" w:color="auto" w:sz="4" w:space="0"/>
              <w:left w:val="nil"/>
              <w:bottom w:val="single" w:color="auto" w:sz="4" w:space="0"/>
              <w:right w:val="single" w:color="auto" w:sz="4" w:space="0"/>
            </w:tcBorders>
            <w:vAlign w:val="center"/>
          </w:tcPr>
          <w:p w14:paraId="74FB2171">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主观分</w:t>
            </w:r>
          </w:p>
        </w:tc>
        <w:tc>
          <w:tcPr>
            <w:tcW w:w="1589" w:type="dxa"/>
            <w:tcBorders>
              <w:top w:val="single" w:color="auto" w:sz="4" w:space="0"/>
              <w:left w:val="nil"/>
              <w:bottom w:val="single" w:color="auto" w:sz="4" w:space="0"/>
              <w:right w:val="single" w:color="auto" w:sz="4" w:space="0"/>
            </w:tcBorders>
            <w:vAlign w:val="center"/>
          </w:tcPr>
          <w:p w14:paraId="15477CE7">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1"/>
                <w:szCs w:val="21"/>
                <w:highlight w:val="none"/>
              </w:rPr>
            </w:pPr>
          </w:p>
        </w:tc>
      </w:tr>
      <w:tr w14:paraId="72B9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000C70B2">
            <w:pPr>
              <w:keepNext w:val="0"/>
              <w:keepLines w:val="0"/>
              <w:pageBreakBefore w:val="0"/>
              <w:widowControl/>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5986" w:type="dxa"/>
            <w:tcBorders>
              <w:top w:val="single" w:color="auto" w:sz="4" w:space="0"/>
              <w:left w:val="nil"/>
              <w:bottom w:val="single" w:color="auto" w:sz="4" w:space="0"/>
              <w:right w:val="single" w:color="auto" w:sz="4" w:space="0"/>
            </w:tcBorders>
            <w:vAlign w:val="center"/>
          </w:tcPr>
          <w:p w14:paraId="3BC2354D">
            <w:pPr>
              <w:keepNext w:val="0"/>
              <w:keepLines w:val="0"/>
              <w:pageBreakBefore w:val="0"/>
              <w:kinsoku/>
              <w:wordWrap/>
              <w:overflowPunct/>
              <w:topLinePunct w:val="0"/>
              <w:autoSpaceDE/>
              <w:autoSpaceDN/>
              <w:bidi w:val="0"/>
              <w:adjustRightInd w:val="0"/>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Hans"/>
              </w:rPr>
              <w:t>项目组人员配置：</w:t>
            </w:r>
          </w:p>
          <w:p w14:paraId="67C28875">
            <w:pPr>
              <w:widowControl w:val="0"/>
              <w:kinsoku/>
              <w:autoSpaceDE/>
              <w:autoSpaceDN/>
              <w:adjustRightInd/>
              <w:snapToGri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1.项目负责人经验（</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作为</w:t>
            </w:r>
            <w:r>
              <w:rPr>
                <w:rFonts w:hint="eastAsia" w:ascii="宋体" w:hAnsi="宋体" w:eastAsia="宋体" w:cs="宋体"/>
                <w:color w:val="auto"/>
                <w:sz w:val="21"/>
                <w:szCs w:val="21"/>
                <w:highlight w:val="none"/>
                <w:lang w:eastAsia="zh-CN"/>
              </w:rPr>
              <w:t>项目负责人</w:t>
            </w:r>
            <w:r>
              <w:rPr>
                <w:rFonts w:hint="eastAsia" w:ascii="宋体" w:hAnsi="宋体" w:cs="宋体"/>
                <w:color w:val="auto"/>
                <w:sz w:val="21"/>
                <w:szCs w:val="21"/>
                <w:highlight w:val="none"/>
                <w:lang w:eastAsia="zh-CN"/>
              </w:rPr>
              <w:t>每成功发行</w:t>
            </w:r>
            <w:r>
              <w:rPr>
                <w:rFonts w:hint="eastAsia" w:ascii="宋体" w:hAnsi="宋体" w:cs="宋体"/>
                <w:color w:val="auto"/>
                <w:sz w:val="21"/>
                <w:szCs w:val="21"/>
                <w:highlight w:val="none"/>
                <w:lang w:val="en-US" w:eastAsia="zh-CN"/>
              </w:rPr>
              <w:t>1期公司债得0.5分，最高10分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提供项目负责人主办的符合条件的公司债清单，按每期债券的发行时间排序，并提供每期公司债募集说明书（发行稿）首页、主承销商声明页，</w:t>
            </w:r>
            <w:r>
              <w:rPr>
                <w:rFonts w:hint="eastAsia" w:ascii="宋体" w:hAnsi="宋体" w:cs="宋体"/>
                <w:color w:val="auto"/>
                <w:sz w:val="21"/>
                <w:szCs w:val="21"/>
                <w:highlight w:val="none"/>
                <w:lang w:val="en-US" w:eastAsia="zh-CN"/>
              </w:rPr>
              <w:t>及</w:t>
            </w:r>
            <w:r>
              <w:rPr>
                <w:rFonts w:hint="eastAsia" w:ascii="宋体" w:hAnsi="宋体" w:cs="宋体"/>
                <w:color w:val="auto"/>
                <w:sz w:val="21"/>
                <w:szCs w:val="21"/>
                <w:highlight w:val="none"/>
                <w:lang w:eastAsia="zh-CN"/>
              </w:rPr>
              <w:t>主承销商声明文件签署页中项目负责人落款姓名为准，上述材料均需加盖投标人公章</w:t>
            </w:r>
            <w:r>
              <w:rPr>
                <w:rFonts w:hint="eastAsia" w:ascii="宋体" w:hAnsi="宋体" w:eastAsia="宋体" w:cs="宋体"/>
                <w:snapToGrid/>
                <w:color w:val="auto"/>
                <w:kern w:val="2"/>
                <w:sz w:val="21"/>
                <w:szCs w:val="21"/>
                <w:highlight w:val="none"/>
                <w:lang w:eastAsia="zh-CN"/>
              </w:rPr>
              <w:t>。）</w:t>
            </w:r>
          </w:p>
          <w:p w14:paraId="3A3901C1">
            <w:pPr>
              <w:pStyle w:val="80"/>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.项目团队实力（</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lang w:eastAsia="zh-CN"/>
              </w:rPr>
              <w:t>）：项目团队成员具有注册会计师证的得1分，具有律师资格证的得1分，具有交易所</w:t>
            </w:r>
            <w:r>
              <w:rPr>
                <w:rFonts w:hint="eastAsia" w:cs="宋体"/>
                <w:color w:val="auto"/>
                <w:sz w:val="21"/>
                <w:szCs w:val="21"/>
                <w:highlight w:val="none"/>
                <w:lang w:eastAsia="zh-CN"/>
              </w:rPr>
              <w:t>借调</w:t>
            </w:r>
            <w:r>
              <w:rPr>
                <w:rFonts w:hint="eastAsia" w:ascii="宋体" w:hAnsi="宋体" w:eastAsia="宋体" w:cs="宋体"/>
                <w:color w:val="auto"/>
                <w:sz w:val="21"/>
                <w:szCs w:val="21"/>
                <w:highlight w:val="none"/>
                <w:lang w:eastAsia="zh-CN"/>
              </w:rPr>
              <w:t>经历的得1分。（需提供证书复印件加盖公章、交易所证明文件复印件加盖公章，近三个月社保证明，每人最多得1分）</w:t>
            </w:r>
          </w:p>
        </w:tc>
        <w:tc>
          <w:tcPr>
            <w:tcW w:w="643" w:type="dxa"/>
            <w:tcBorders>
              <w:top w:val="single" w:color="auto" w:sz="4" w:space="0"/>
              <w:left w:val="nil"/>
              <w:bottom w:val="single" w:color="auto" w:sz="4" w:space="0"/>
              <w:right w:val="single" w:color="auto" w:sz="4" w:space="0"/>
            </w:tcBorders>
            <w:vAlign w:val="center"/>
          </w:tcPr>
          <w:p w14:paraId="6F08B30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1589" w:type="dxa"/>
            <w:tcBorders>
              <w:top w:val="single" w:color="auto" w:sz="4" w:space="0"/>
              <w:left w:val="nil"/>
              <w:bottom w:val="single" w:color="auto" w:sz="4" w:space="0"/>
              <w:right w:val="single" w:color="auto" w:sz="4" w:space="0"/>
            </w:tcBorders>
            <w:vAlign w:val="center"/>
          </w:tcPr>
          <w:p w14:paraId="1DDD03BB">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客</w:t>
            </w:r>
            <w:r>
              <w:rPr>
                <w:rFonts w:hint="eastAsia" w:ascii="宋体" w:hAnsi="宋体" w:eastAsia="宋体" w:cs="宋体"/>
                <w:color w:val="auto"/>
                <w:sz w:val="21"/>
                <w:szCs w:val="21"/>
                <w:highlight w:val="none"/>
              </w:rPr>
              <w:t>观分</w:t>
            </w:r>
          </w:p>
        </w:tc>
        <w:tc>
          <w:tcPr>
            <w:tcW w:w="1589" w:type="dxa"/>
            <w:tcBorders>
              <w:top w:val="single" w:color="auto" w:sz="4" w:space="0"/>
              <w:left w:val="nil"/>
              <w:bottom w:val="single" w:color="auto" w:sz="4" w:space="0"/>
              <w:right w:val="single" w:color="auto" w:sz="4" w:space="0"/>
            </w:tcBorders>
            <w:vAlign w:val="center"/>
          </w:tcPr>
          <w:p w14:paraId="6A4363AC">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1"/>
                <w:szCs w:val="21"/>
                <w:highlight w:val="none"/>
              </w:rPr>
            </w:pPr>
          </w:p>
        </w:tc>
      </w:tr>
      <w:tr w14:paraId="61C5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97" w:type="dxa"/>
            <w:gridSpan w:val="5"/>
            <w:tcBorders>
              <w:top w:val="single" w:color="auto" w:sz="4" w:space="0"/>
              <w:left w:val="single" w:color="auto" w:sz="4" w:space="0"/>
              <w:bottom w:val="single" w:color="auto" w:sz="4" w:space="0"/>
              <w:right w:val="single" w:color="auto" w:sz="4" w:space="0"/>
            </w:tcBorders>
            <w:vAlign w:val="center"/>
          </w:tcPr>
          <w:p w14:paraId="6EEA2B0A">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资信及商务分（</w:t>
            </w:r>
            <w:r>
              <w:rPr>
                <w:rFonts w:hint="eastAsia" w:ascii="宋体" w:hAnsi="宋体" w:cs="宋体"/>
                <w:b/>
                <w:bCs/>
                <w:color w:val="auto"/>
                <w:sz w:val="21"/>
                <w:szCs w:val="21"/>
                <w:highlight w:val="none"/>
                <w:lang w:val="en-US" w:eastAsia="zh-CN"/>
              </w:rPr>
              <w:t>54</w:t>
            </w:r>
            <w:r>
              <w:rPr>
                <w:rFonts w:hint="eastAsia" w:ascii="宋体" w:hAnsi="宋体" w:eastAsia="宋体" w:cs="宋体"/>
                <w:b/>
                <w:bCs/>
                <w:color w:val="auto"/>
                <w:sz w:val="21"/>
                <w:szCs w:val="21"/>
                <w:highlight w:val="none"/>
              </w:rPr>
              <w:t>分）</w:t>
            </w:r>
          </w:p>
        </w:tc>
      </w:tr>
      <w:tr w14:paraId="23CD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69D691F6">
            <w:pPr>
              <w:keepNext w:val="0"/>
              <w:keepLines w:val="0"/>
              <w:pageBreakBefore w:val="0"/>
              <w:widowControl/>
              <w:kinsoku/>
              <w:wordWrap/>
              <w:overflowPunct/>
              <w:topLinePunct w:val="0"/>
              <w:bidi w:val="0"/>
              <w:adjustRightIn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5986" w:type="dxa"/>
            <w:tcBorders>
              <w:top w:val="single" w:color="auto" w:sz="4" w:space="0"/>
              <w:left w:val="nil"/>
              <w:bottom w:val="single" w:color="auto" w:sz="4" w:space="0"/>
              <w:right w:val="single" w:color="auto" w:sz="4" w:space="0"/>
            </w:tcBorders>
            <w:vAlign w:val="center"/>
          </w:tcPr>
          <w:p w14:paraId="1795159B">
            <w:pPr>
              <w:widowControl/>
              <w:kinsoku/>
              <w:autoSpaceDE/>
              <w:autoSpaceDN/>
              <w:adjustRightInd w:val="0"/>
              <w:snapToGrid/>
              <w:spacing w:line="360"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证监会发布券商分类评级</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eastAsia="zh-CN"/>
              </w:rPr>
              <w:t>分）</w:t>
            </w:r>
            <w:r>
              <w:rPr>
                <w:rFonts w:hint="eastAsia" w:ascii="宋体" w:hAnsi="宋体" w:eastAsia="宋体" w:cs="宋体"/>
                <w:color w:val="auto"/>
                <w:sz w:val="21"/>
                <w:szCs w:val="21"/>
                <w:highlight w:val="none"/>
                <w:lang w:eastAsia="zh-CN"/>
              </w:rPr>
              <w:t>：</w:t>
            </w:r>
            <w:r>
              <w:rPr>
                <w:rFonts w:hint="eastAsia" w:ascii="宋体" w:hAnsi="宋体" w:eastAsia="宋体" w:cs="宋体"/>
                <w:snapToGrid/>
                <w:color w:val="auto"/>
                <w:kern w:val="0"/>
                <w:sz w:val="21"/>
                <w:szCs w:val="21"/>
                <w:highlight w:val="none"/>
                <w:lang w:eastAsia="zh-CN"/>
              </w:rPr>
              <w:t>投标人</w:t>
            </w:r>
            <w:r>
              <w:rPr>
                <w:rFonts w:hint="eastAsia" w:ascii="宋体" w:hAnsi="宋体" w:cs="宋体"/>
                <w:b/>
                <w:bCs/>
                <w:color w:val="auto"/>
                <w:kern w:val="0"/>
                <w:sz w:val="22"/>
                <w:szCs w:val="22"/>
                <w:highlight w:val="none"/>
              </w:rPr>
              <w:t>（若为联合体投标的，则指</w:t>
            </w:r>
            <w:r>
              <w:rPr>
                <w:rFonts w:hint="eastAsia" w:ascii="宋体" w:hAnsi="宋体" w:cs="宋体"/>
                <w:b/>
                <w:bCs/>
                <w:color w:val="auto"/>
                <w:kern w:val="0"/>
                <w:sz w:val="22"/>
                <w:szCs w:val="22"/>
                <w:highlight w:val="none"/>
                <w:lang w:val="en-US" w:eastAsia="zh-CN"/>
              </w:rPr>
              <w:t>联合体牵头人</w:t>
            </w:r>
            <w:r>
              <w:rPr>
                <w:rFonts w:hint="eastAsia" w:ascii="宋体" w:hAnsi="宋体" w:cs="宋体"/>
                <w:b/>
                <w:bCs/>
                <w:color w:val="auto"/>
                <w:kern w:val="0"/>
                <w:sz w:val="22"/>
                <w:szCs w:val="22"/>
                <w:highlight w:val="none"/>
              </w:rPr>
              <w:t>）</w:t>
            </w:r>
            <w:r>
              <w:rPr>
                <w:rFonts w:hint="eastAsia" w:ascii="宋体" w:hAnsi="宋体" w:cs="宋体"/>
                <w:snapToGrid/>
                <w:color w:val="auto"/>
                <w:kern w:val="0"/>
                <w:sz w:val="21"/>
                <w:szCs w:val="21"/>
                <w:highlight w:val="none"/>
                <w:lang w:eastAsia="zh-CN"/>
              </w:rPr>
              <w:t>在中国证监会公布的</w:t>
            </w:r>
            <w:r>
              <w:rPr>
                <w:rFonts w:hint="eastAsia" w:ascii="宋体" w:hAnsi="宋体" w:cs="宋体"/>
                <w:snapToGrid/>
                <w:color w:val="auto"/>
                <w:kern w:val="0"/>
                <w:sz w:val="21"/>
                <w:szCs w:val="21"/>
                <w:highlight w:val="none"/>
                <w:lang w:val="en-US" w:eastAsia="zh-CN"/>
              </w:rPr>
              <w:t>2022-2024年证券公司分类结果中，三年分类级别均为AA级的得6分；三年至少一次AA级得5分；三年都为A级的得4分；三年至少一个A级的得3分；其他得2分</w:t>
            </w:r>
            <w:r>
              <w:rPr>
                <w:rFonts w:hint="eastAsia" w:ascii="宋体" w:hAnsi="宋体" w:eastAsia="宋体" w:cs="宋体"/>
                <w:snapToGrid/>
                <w:color w:val="auto"/>
                <w:kern w:val="0"/>
                <w:sz w:val="21"/>
                <w:szCs w:val="21"/>
                <w:highlight w:val="none"/>
                <w:lang w:eastAsia="zh-CN"/>
              </w:rPr>
              <w:t>。（投标文件中提供</w:t>
            </w:r>
            <w:r>
              <w:rPr>
                <w:rFonts w:hint="eastAsia" w:ascii="宋体" w:hAnsi="宋体" w:cs="宋体"/>
                <w:snapToGrid/>
                <w:color w:val="auto"/>
                <w:kern w:val="0"/>
                <w:sz w:val="21"/>
                <w:szCs w:val="21"/>
                <w:highlight w:val="none"/>
                <w:lang w:eastAsia="zh-CN"/>
              </w:rPr>
              <w:t>中国证监会公布的</w:t>
            </w:r>
            <w:r>
              <w:rPr>
                <w:rFonts w:hint="eastAsia" w:ascii="宋体" w:hAnsi="宋体" w:cs="宋体"/>
                <w:snapToGrid/>
                <w:color w:val="auto"/>
                <w:kern w:val="0"/>
                <w:sz w:val="21"/>
                <w:szCs w:val="21"/>
                <w:highlight w:val="none"/>
                <w:lang w:val="en-US" w:eastAsia="zh-CN"/>
              </w:rPr>
              <w:t>2022-2024证券公司分类结果的公告打印件加盖投标人公章，不提供不得分</w:t>
            </w:r>
            <w:r>
              <w:rPr>
                <w:rFonts w:hint="eastAsia" w:ascii="宋体" w:hAnsi="宋体" w:eastAsia="宋体" w:cs="宋体"/>
                <w:snapToGrid/>
                <w:color w:val="auto"/>
                <w:kern w:val="0"/>
                <w:sz w:val="21"/>
                <w:szCs w:val="21"/>
                <w:highlight w:val="none"/>
                <w:lang w:eastAsia="zh-CN"/>
              </w:rPr>
              <w:t>）</w:t>
            </w:r>
          </w:p>
        </w:tc>
        <w:tc>
          <w:tcPr>
            <w:tcW w:w="643" w:type="dxa"/>
            <w:tcBorders>
              <w:top w:val="single" w:color="auto" w:sz="4" w:space="0"/>
              <w:left w:val="nil"/>
              <w:bottom w:val="single" w:color="auto" w:sz="4" w:space="0"/>
              <w:right w:val="single" w:color="auto" w:sz="4" w:space="0"/>
            </w:tcBorders>
            <w:vAlign w:val="center"/>
          </w:tcPr>
          <w:p w14:paraId="47DC2753">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w:t>
            </w:r>
          </w:p>
        </w:tc>
        <w:tc>
          <w:tcPr>
            <w:tcW w:w="1589" w:type="dxa"/>
            <w:tcBorders>
              <w:top w:val="single" w:color="auto" w:sz="4" w:space="0"/>
              <w:left w:val="nil"/>
              <w:bottom w:val="single" w:color="auto" w:sz="4" w:space="0"/>
              <w:right w:val="single" w:color="auto" w:sz="4" w:space="0"/>
            </w:tcBorders>
            <w:vAlign w:val="center"/>
          </w:tcPr>
          <w:p w14:paraId="383A3AD3">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589" w:type="dxa"/>
            <w:tcBorders>
              <w:top w:val="single" w:color="auto" w:sz="4" w:space="0"/>
              <w:left w:val="nil"/>
              <w:bottom w:val="single" w:color="auto" w:sz="4" w:space="0"/>
              <w:right w:val="single" w:color="auto" w:sz="4" w:space="0"/>
            </w:tcBorders>
            <w:vAlign w:val="center"/>
          </w:tcPr>
          <w:p w14:paraId="5213C9C1">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color w:val="auto"/>
                <w:sz w:val="21"/>
                <w:szCs w:val="21"/>
                <w:highlight w:val="none"/>
              </w:rPr>
            </w:pPr>
          </w:p>
        </w:tc>
      </w:tr>
      <w:tr w14:paraId="3941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49E97648">
            <w:pPr>
              <w:keepNext w:val="0"/>
              <w:keepLines w:val="0"/>
              <w:pageBreakBefore w:val="0"/>
              <w:widowControl/>
              <w:kinsoku/>
              <w:wordWrap/>
              <w:overflowPunct/>
              <w:topLinePunct w:val="0"/>
              <w:bidi w:val="0"/>
              <w:adjustRightIn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5986" w:type="dxa"/>
            <w:tcBorders>
              <w:top w:val="single" w:color="auto" w:sz="4" w:space="0"/>
              <w:left w:val="nil"/>
              <w:bottom w:val="single" w:color="auto" w:sz="4" w:space="0"/>
              <w:right w:val="single" w:color="auto" w:sz="4" w:space="0"/>
            </w:tcBorders>
            <w:vAlign w:val="center"/>
          </w:tcPr>
          <w:p w14:paraId="1D517622">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证券公司投行业务质量评价</w:t>
            </w:r>
            <w:r>
              <w:rPr>
                <w:rFonts w:hint="eastAsia" w:ascii="宋体" w:hAnsi="宋体" w:eastAsia="宋体" w:cs="宋体"/>
                <w:color w:val="auto"/>
                <w:sz w:val="21"/>
                <w:szCs w:val="21"/>
                <w:highlight w:val="none"/>
                <w:lang w:eastAsia="zh-CN"/>
              </w:rPr>
              <w:t>：</w:t>
            </w:r>
            <w:r>
              <w:rPr>
                <w:rFonts w:hint="eastAsia" w:ascii="宋体" w:hAnsi="宋体" w:eastAsia="宋体" w:cs="宋体"/>
                <w:snapToGrid/>
                <w:color w:val="auto"/>
                <w:kern w:val="0"/>
                <w:sz w:val="21"/>
                <w:szCs w:val="21"/>
                <w:highlight w:val="none"/>
                <w:lang w:eastAsia="zh-CN"/>
              </w:rPr>
              <w:t>投标人</w:t>
            </w:r>
            <w:r>
              <w:rPr>
                <w:rFonts w:hint="eastAsia" w:ascii="宋体" w:hAnsi="宋体" w:cs="宋体"/>
                <w:b/>
                <w:bCs/>
                <w:color w:val="auto"/>
                <w:kern w:val="0"/>
                <w:sz w:val="22"/>
                <w:szCs w:val="22"/>
                <w:highlight w:val="none"/>
              </w:rPr>
              <w:t>（若为联合体投标的，则指</w:t>
            </w:r>
            <w:r>
              <w:rPr>
                <w:rFonts w:hint="eastAsia" w:ascii="宋体" w:hAnsi="宋体" w:cs="宋体"/>
                <w:b/>
                <w:bCs/>
                <w:color w:val="auto"/>
                <w:kern w:val="0"/>
                <w:sz w:val="22"/>
                <w:szCs w:val="22"/>
                <w:highlight w:val="none"/>
                <w:lang w:val="en-US" w:eastAsia="zh-CN"/>
              </w:rPr>
              <w:t>联合体牵头人</w:t>
            </w:r>
            <w:r>
              <w:rPr>
                <w:rFonts w:hint="eastAsia" w:ascii="宋体" w:hAnsi="宋体" w:cs="宋体"/>
                <w:b/>
                <w:bCs/>
                <w:color w:val="auto"/>
                <w:kern w:val="0"/>
                <w:sz w:val="22"/>
                <w:szCs w:val="22"/>
                <w:highlight w:val="none"/>
              </w:rPr>
              <w:t>）</w:t>
            </w:r>
            <w:r>
              <w:rPr>
                <w:rFonts w:hint="eastAsia" w:ascii="宋体" w:hAnsi="宋体" w:eastAsia="宋体" w:cs="宋体"/>
                <w:color w:val="auto"/>
                <w:sz w:val="21"/>
                <w:szCs w:val="21"/>
                <w:highlight w:val="none"/>
                <w:lang w:eastAsia="zh-CN"/>
              </w:rPr>
              <w:t>根据中国证券行业协会</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2-2024</w:t>
            </w:r>
            <w:r>
              <w:rPr>
                <w:rFonts w:hint="eastAsia" w:ascii="宋体" w:hAnsi="宋体" w:eastAsia="宋体" w:cs="宋体"/>
                <w:color w:val="auto"/>
                <w:sz w:val="21"/>
                <w:szCs w:val="21"/>
                <w:highlight w:val="none"/>
                <w:lang w:val="en-US" w:eastAsia="zh-CN"/>
              </w:rPr>
              <w:t>年发布的证券公司投行业务质量评价结果进行评分，</w:t>
            </w:r>
            <w:r>
              <w:rPr>
                <w:rFonts w:hint="eastAsia" w:ascii="宋体" w:hAnsi="宋体" w:cs="宋体"/>
                <w:color w:val="auto"/>
                <w:sz w:val="21"/>
                <w:szCs w:val="21"/>
                <w:highlight w:val="none"/>
                <w:lang w:val="en-US" w:eastAsia="zh-CN"/>
              </w:rPr>
              <w:t>三年至少获得一次</w:t>
            </w:r>
            <w:r>
              <w:rPr>
                <w:rFonts w:hint="eastAsia" w:ascii="宋体" w:hAnsi="宋体" w:eastAsia="宋体" w:cs="宋体"/>
                <w:color w:val="auto"/>
                <w:sz w:val="21"/>
                <w:szCs w:val="21"/>
                <w:highlight w:val="none"/>
                <w:lang w:val="en-US" w:eastAsia="zh-CN"/>
              </w:rPr>
              <w:t>评价等级A</w:t>
            </w:r>
            <w:r>
              <w:rPr>
                <w:rFonts w:hint="eastAsia" w:ascii="宋体" w:hAnsi="宋体" w:eastAsia="宋体" w:cs="宋体"/>
                <w:color w:val="auto"/>
                <w:sz w:val="21"/>
                <w:szCs w:val="21"/>
                <w:highlight w:val="none"/>
                <w:lang w:val="en-US" w:eastAsia="zh-CN"/>
              </w:rPr>
              <w:t>级的得5分，</w:t>
            </w:r>
            <w:r>
              <w:rPr>
                <w:rFonts w:hint="eastAsia" w:ascii="宋体" w:hAnsi="宋体" w:cs="宋体"/>
                <w:color w:val="auto"/>
                <w:sz w:val="21"/>
                <w:szCs w:val="21"/>
                <w:highlight w:val="none"/>
                <w:lang w:val="en-US" w:eastAsia="zh-CN"/>
              </w:rPr>
              <w:t>三年获得至少两次</w:t>
            </w:r>
            <w:r>
              <w:rPr>
                <w:rFonts w:hint="eastAsia" w:ascii="宋体" w:hAnsi="宋体" w:eastAsia="宋体" w:cs="宋体"/>
                <w:color w:val="auto"/>
                <w:sz w:val="21"/>
                <w:szCs w:val="21"/>
                <w:highlight w:val="none"/>
                <w:lang w:val="en-US" w:eastAsia="zh-CN"/>
              </w:rPr>
              <w:t>评价等级B级的</w:t>
            </w:r>
            <w:r>
              <w:rPr>
                <w:rFonts w:hint="eastAsia" w:ascii="宋体" w:hAnsi="宋体" w:eastAsia="宋体" w:cs="宋体"/>
                <w:color w:val="auto"/>
                <w:sz w:val="21"/>
                <w:szCs w:val="21"/>
                <w:highlight w:val="none"/>
                <w:lang w:val="en-US" w:eastAsia="zh-CN"/>
              </w:rPr>
              <w:t>得3分，</w:t>
            </w:r>
            <w:r>
              <w:rPr>
                <w:rFonts w:hint="eastAsia" w:ascii="宋体" w:hAnsi="宋体" w:cs="宋体"/>
                <w:color w:val="auto"/>
                <w:sz w:val="21"/>
                <w:szCs w:val="21"/>
                <w:highlight w:val="none"/>
                <w:lang w:val="en-US" w:eastAsia="zh-CN"/>
              </w:rPr>
              <w:t>三年获得一次</w:t>
            </w:r>
            <w:r>
              <w:rPr>
                <w:rFonts w:hint="eastAsia" w:ascii="宋体" w:hAnsi="宋体" w:eastAsia="宋体" w:cs="宋体"/>
                <w:color w:val="auto"/>
                <w:sz w:val="21"/>
                <w:szCs w:val="21"/>
                <w:highlight w:val="none"/>
                <w:lang w:val="en-US" w:eastAsia="zh-CN"/>
              </w:rPr>
              <w:t>评价等级B级</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lang w:val="en-US" w:eastAsia="zh-CN"/>
              </w:rPr>
              <w:t>以下的</w:t>
            </w:r>
            <w:r>
              <w:rPr>
                <w:rFonts w:hint="eastAsia" w:ascii="宋体" w:hAnsi="宋体" w:eastAsia="宋体" w:cs="宋体"/>
                <w:color w:val="auto"/>
                <w:sz w:val="21"/>
                <w:szCs w:val="21"/>
                <w:highlight w:val="none"/>
                <w:lang w:val="en-US" w:eastAsia="zh-CN"/>
              </w:rPr>
              <w:t>得1分</w:t>
            </w:r>
            <w:r>
              <w:rPr>
                <w:rFonts w:hint="eastAsia" w:ascii="宋体" w:hAnsi="宋体" w:eastAsia="宋体" w:cs="宋体"/>
                <w:color w:val="auto"/>
                <w:sz w:val="21"/>
                <w:szCs w:val="21"/>
                <w:highlight w:val="none"/>
                <w:lang w:eastAsia="zh-CN"/>
              </w:rPr>
              <w:t>。（在投标文件中提供中国证券行业协会网站截图并加盖投标人公章，未提供的不得分）。</w:t>
            </w:r>
          </w:p>
        </w:tc>
        <w:tc>
          <w:tcPr>
            <w:tcW w:w="643" w:type="dxa"/>
            <w:tcBorders>
              <w:top w:val="single" w:color="auto" w:sz="4" w:space="0"/>
              <w:left w:val="nil"/>
              <w:bottom w:val="single" w:color="auto" w:sz="4" w:space="0"/>
              <w:right w:val="single" w:color="auto" w:sz="4" w:space="0"/>
            </w:tcBorders>
            <w:vAlign w:val="center"/>
          </w:tcPr>
          <w:p w14:paraId="62EC1A4A">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589" w:type="dxa"/>
            <w:tcBorders>
              <w:top w:val="single" w:color="auto" w:sz="4" w:space="0"/>
              <w:left w:val="nil"/>
              <w:bottom w:val="single" w:color="auto" w:sz="4" w:space="0"/>
              <w:right w:val="single" w:color="auto" w:sz="4" w:space="0"/>
            </w:tcBorders>
            <w:vAlign w:val="center"/>
          </w:tcPr>
          <w:p w14:paraId="0B58CFC3">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589" w:type="dxa"/>
            <w:tcBorders>
              <w:top w:val="single" w:color="auto" w:sz="4" w:space="0"/>
              <w:left w:val="nil"/>
              <w:bottom w:val="single" w:color="auto" w:sz="4" w:space="0"/>
              <w:right w:val="single" w:color="auto" w:sz="4" w:space="0"/>
            </w:tcBorders>
            <w:vAlign w:val="center"/>
          </w:tcPr>
          <w:p w14:paraId="0A77CA30">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color w:val="auto"/>
                <w:sz w:val="21"/>
                <w:szCs w:val="21"/>
                <w:highlight w:val="none"/>
              </w:rPr>
            </w:pPr>
          </w:p>
        </w:tc>
      </w:tr>
      <w:tr w14:paraId="7FBD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4168BB70">
            <w:pPr>
              <w:keepNext w:val="0"/>
              <w:keepLines w:val="0"/>
              <w:pageBreakBefore w:val="0"/>
              <w:widowControl/>
              <w:kinsoku/>
              <w:wordWrap/>
              <w:overflowPunct/>
              <w:topLinePunct w:val="0"/>
              <w:bidi w:val="0"/>
              <w:adjustRightInd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5986" w:type="dxa"/>
            <w:tcBorders>
              <w:top w:val="single" w:color="auto" w:sz="4" w:space="0"/>
              <w:left w:val="nil"/>
              <w:bottom w:val="single" w:color="auto" w:sz="4" w:space="0"/>
              <w:right w:val="single" w:color="auto" w:sz="4" w:space="0"/>
            </w:tcBorders>
            <w:vAlign w:val="center"/>
          </w:tcPr>
          <w:p w14:paraId="4AADBC8A">
            <w:pPr>
              <w:keepNext w:val="0"/>
              <w:keepLines w:val="0"/>
              <w:pageBreakBefore w:val="0"/>
              <w:numPr>
                <w:ilvl w:val="0"/>
                <w:numId w:val="0"/>
              </w:numPr>
              <w:kinsoku/>
              <w:wordWrap/>
              <w:overflowPunct/>
              <w:topLinePunct w:val="0"/>
              <w:bidi w:val="0"/>
              <w:adjustRightInd w:val="0"/>
              <w:snapToGrid w:val="0"/>
              <w:spacing w:line="360" w:lineRule="auto"/>
              <w:jc w:val="left"/>
              <w:textAlignment w:val="auto"/>
              <w:rPr>
                <w:rFonts w:hint="eastAsia" w:ascii="宋体" w:hAnsi="宋体" w:eastAsia="宋体" w:cs="宋体"/>
                <w:b/>
                <w:color w:val="auto"/>
                <w:sz w:val="21"/>
                <w:szCs w:val="21"/>
                <w:highlight w:val="none"/>
                <w:lang w:eastAsia="zh-CN"/>
              </w:rPr>
            </w:pPr>
            <w:r>
              <w:rPr>
                <w:rFonts w:hint="eastAsia"/>
                <w:color w:val="auto"/>
                <w:highlight w:val="none"/>
              </w:rPr>
              <w:t>投标人</w:t>
            </w:r>
            <w:r>
              <w:rPr>
                <w:rFonts w:hint="eastAsia" w:ascii="宋体" w:hAnsi="宋体" w:cs="宋体"/>
                <w:b/>
                <w:bCs/>
                <w:color w:val="auto"/>
                <w:kern w:val="0"/>
                <w:sz w:val="22"/>
                <w:szCs w:val="22"/>
                <w:highlight w:val="none"/>
              </w:rPr>
              <w:t>（若为联合体投标的，则指</w:t>
            </w:r>
            <w:r>
              <w:rPr>
                <w:rFonts w:hint="eastAsia" w:ascii="宋体" w:hAnsi="宋体" w:cs="宋体"/>
                <w:b/>
                <w:bCs/>
                <w:color w:val="auto"/>
                <w:kern w:val="0"/>
                <w:sz w:val="22"/>
                <w:szCs w:val="22"/>
                <w:highlight w:val="none"/>
                <w:lang w:val="en-US" w:eastAsia="zh-CN"/>
              </w:rPr>
              <w:t>联合体牵头人</w:t>
            </w:r>
            <w:r>
              <w:rPr>
                <w:rFonts w:hint="eastAsia" w:ascii="宋体" w:hAnsi="宋体" w:cs="宋体"/>
                <w:b/>
                <w:bCs/>
                <w:color w:val="auto"/>
                <w:kern w:val="0"/>
                <w:sz w:val="22"/>
                <w:szCs w:val="22"/>
                <w:highlight w:val="none"/>
              </w:rPr>
              <w:t>）</w:t>
            </w:r>
            <w:r>
              <w:rPr>
                <w:rFonts w:hint="eastAsia"/>
                <w:color w:val="auto"/>
                <w:highlight w:val="none"/>
              </w:rPr>
              <w:t>自2022年1月1日至202</w:t>
            </w:r>
            <w:r>
              <w:rPr>
                <w:rFonts w:hint="eastAsia"/>
                <w:color w:val="auto"/>
                <w:highlight w:val="none"/>
                <w:lang w:val="en-US" w:eastAsia="zh-CN"/>
              </w:rPr>
              <w:t>4</w:t>
            </w:r>
            <w:r>
              <w:rPr>
                <w:rFonts w:hint="eastAsia"/>
                <w:color w:val="auto"/>
                <w:highlight w:val="none"/>
              </w:rPr>
              <w:t>年12月31日止作为主承销商(含联席主承销商)在全国范围内非公开发行公司债券总承销金额(以 wind 数据为准)排名，</w:t>
            </w:r>
            <w:r>
              <w:rPr>
                <w:rFonts w:hint="eastAsia"/>
                <w:color w:val="auto"/>
                <w:highlight w:val="none"/>
                <w:lang w:eastAsia="zh-CN"/>
              </w:rPr>
              <w:t>全国排名</w:t>
            </w:r>
            <w:r>
              <w:rPr>
                <w:rFonts w:hint="eastAsia"/>
                <w:color w:val="auto"/>
                <w:highlight w:val="none"/>
              </w:rPr>
              <w:t>第1至5名(含)的得 10分，6-10名(含)的得8分，11-15名(含)得6分，16-20名(含)得4分，21-25名(含)得2分，25名以外的得1分。(查询路径:wind-债券-专题统计-一级市场-承销统计-债券承销排名(wind口径)，时间选择2022年1月1日至202</w:t>
            </w:r>
            <w:r>
              <w:rPr>
                <w:rFonts w:hint="eastAsia"/>
                <w:color w:val="auto"/>
                <w:highlight w:val="none"/>
                <w:lang w:val="en-US" w:eastAsia="zh-CN"/>
              </w:rPr>
              <w:t>4</w:t>
            </w:r>
            <w:r>
              <w:rPr>
                <w:rFonts w:hint="eastAsia"/>
                <w:color w:val="auto"/>
                <w:highlight w:val="none"/>
              </w:rPr>
              <w:t>年12月31日，机构类型选择-证券，债券分类选择公司债-私募债，概念板块选择</w:t>
            </w:r>
            <w:r>
              <w:rPr>
                <w:color w:val="auto"/>
                <w:highlight w:val="none"/>
              </w:rPr>
              <w:t>-全部，</w:t>
            </w:r>
            <w:r>
              <w:rPr>
                <w:rFonts w:hint="eastAsia"/>
                <w:color w:val="auto"/>
                <w:highlight w:val="none"/>
              </w:rPr>
              <w:t>上市地点选择</w:t>
            </w:r>
            <w:r>
              <w:rPr>
                <w:color w:val="auto"/>
                <w:highlight w:val="none"/>
              </w:rPr>
              <w:t>-</w:t>
            </w:r>
            <w:r>
              <w:rPr>
                <w:rFonts w:hint="eastAsia"/>
                <w:color w:val="auto"/>
                <w:highlight w:val="none"/>
              </w:rPr>
              <w:t>全部市场，主体评级选择-全部，企业性质选择-全部，地域分布选择-全国，主体口径选择-穿透信用主体，按联主实际比例、合并母子公司统计，投标人文件中提供wind 金额终端截图并加盖投标人公章，未提供不得分)。</w:t>
            </w:r>
          </w:p>
        </w:tc>
        <w:tc>
          <w:tcPr>
            <w:tcW w:w="643" w:type="dxa"/>
            <w:tcBorders>
              <w:top w:val="single" w:color="auto" w:sz="4" w:space="0"/>
              <w:left w:val="nil"/>
              <w:bottom w:val="single" w:color="auto" w:sz="4" w:space="0"/>
              <w:right w:val="single" w:color="auto" w:sz="4" w:space="0"/>
            </w:tcBorders>
            <w:vAlign w:val="center"/>
          </w:tcPr>
          <w:p w14:paraId="0198BA91">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589" w:type="dxa"/>
            <w:tcBorders>
              <w:top w:val="single" w:color="auto" w:sz="4" w:space="0"/>
              <w:left w:val="nil"/>
              <w:bottom w:val="single" w:color="auto" w:sz="4" w:space="0"/>
              <w:right w:val="single" w:color="auto" w:sz="4" w:space="0"/>
            </w:tcBorders>
            <w:vAlign w:val="center"/>
          </w:tcPr>
          <w:p w14:paraId="4E0715AC">
            <w:pPr>
              <w:keepNext w:val="0"/>
              <w:keepLines w:val="0"/>
              <w:pageBreakBefore w:val="0"/>
              <w:kinsoku/>
              <w:wordWrap/>
              <w:overflowPunct/>
              <w:topLinePunct w:val="0"/>
              <w:bidi w:val="0"/>
              <w:adjustRightInd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c>
          <w:tcPr>
            <w:tcW w:w="1589" w:type="dxa"/>
            <w:tcBorders>
              <w:top w:val="single" w:color="auto" w:sz="4" w:space="0"/>
              <w:left w:val="nil"/>
              <w:bottom w:val="single" w:color="auto" w:sz="4" w:space="0"/>
              <w:right w:val="single" w:color="auto" w:sz="4" w:space="0"/>
            </w:tcBorders>
            <w:vAlign w:val="center"/>
          </w:tcPr>
          <w:p w14:paraId="2A3410C2">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color w:val="auto"/>
                <w:sz w:val="21"/>
                <w:szCs w:val="21"/>
                <w:highlight w:val="none"/>
              </w:rPr>
            </w:pPr>
          </w:p>
        </w:tc>
      </w:tr>
      <w:tr w14:paraId="44ED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77C0AD2D">
            <w:pPr>
              <w:keepNext w:val="0"/>
              <w:keepLines w:val="0"/>
              <w:pageBreakBefore w:val="0"/>
              <w:widowControl/>
              <w:kinsoku/>
              <w:wordWrap/>
              <w:overflowPunct/>
              <w:topLinePunct w:val="0"/>
              <w:bidi w:val="0"/>
              <w:adjustRightInd w:val="0"/>
              <w:spacing w:line="36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5986" w:type="dxa"/>
            <w:tcBorders>
              <w:top w:val="single" w:color="auto" w:sz="4" w:space="0"/>
              <w:left w:val="nil"/>
              <w:bottom w:val="single" w:color="auto" w:sz="4" w:space="0"/>
              <w:right w:val="single" w:color="auto" w:sz="4" w:space="0"/>
            </w:tcBorders>
            <w:vAlign w:val="center"/>
          </w:tcPr>
          <w:p w14:paraId="13AD3A7C">
            <w:pPr>
              <w:keepNext w:val="0"/>
              <w:keepLines w:val="0"/>
              <w:pageBreakBefore w:val="0"/>
              <w:numPr>
                <w:ilvl w:val="0"/>
                <w:numId w:val="0"/>
              </w:numPr>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color w:val="auto"/>
                <w:highlight w:val="none"/>
              </w:rPr>
              <w:t>投标人</w:t>
            </w:r>
            <w:r>
              <w:rPr>
                <w:rFonts w:hint="eastAsia" w:ascii="宋体" w:hAnsi="宋体" w:cs="宋体"/>
                <w:b/>
                <w:bCs/>
                <w:color w:val="auto"/>
                <w:kern w:val="0"/>
                <w:sz w:val="22"/>
                <w:szCs w:val="22"/>
                <w:highlight w:val="none"/>
              </w:rPr>
              <w:t>（若为联合体投标的，则指</w:t>
            </w:r>
            <w:r>
              <w:rPr>
                <w:rFonts w:hint="eastAsia" w:ascii="宋体" w:hAnsi="宋体" w:cs="宋体"/>
                <w:b/>
                <w:bCs/>
                <w:color w:val="auto"/>
                <w:kern w:val="0"/>
                <w:sz w:val="22"/>
                <w:szCs w:val="22"/>
                <w:highlight w:val="none"/>
                <w:lang w:val="en-US" w:eastAsia="zh-CN"/>
              </w:rPr>
              <w:t>联合体牵头人</w:t>
            </w:r>
            <w:r>
              <w:rPr>
                <w:rFonts w:hint="eastAsia" w:ascii="宋体" w:hAnsi="宋体" w:cs="宋体"/>
                <w:b/>
                <w:bCs/>
                <w:color w:val="auto"/>
                <w:kern w:val="0"/>
                <w:sz w:val="22"/>
                <w:szCs w:val="22"/>
                <w:highlight w:val="none"/>
              </w:rPr>
              <w:t>）</w:t>
            </w:r>
            <w:r>
              <w:rPr>
                <w:rFonts w:hint="eastAsia"/>
                <w:color w:val="auto"/>
                <w:highlight w:val="none"/>
              </w:rPr>
              <w:t>自2022年1月1日至</w:t>
            </w:r>
            <w:r>
              <w:rPr>
                <w:rFonts w:hint="eastAsia"/>
                <w:color w:val="auto"/>
                <w:highlight w:val="none"/>
              </w:rPr>
              <w:t>202</w:t>
            </w:r>
            <w:r>
              <w:rPr>
                <w:rFonts w:hint="eastAsia"/>
                <w:color w:val="auto"/>
                <w:highlight w:val="none"/>
                <w:lang w:val="en-US" w:eastAsia="zh-CN"/>
              </w:rPr>
              <w:t>4</w:t>
            </w:r>
            <w:r>
              <w:rPr>
                <w:rFonts w:hint="eastAsia"/>
                <w:color w:val="auto"/>
                <w:highlight w:val="none"/>
              </w:rPr>
              <w:t>年12月31日止作为主承销商(含联席主承销商)在浙江省范围内非公开发行公司债券总承销金额(以 wind 数据为准)排名，</w:t>
            </w:r>
            <w:r>
              <w:rPr>
                <w:rFonts w:hint="eastAsia"/>
                <w:color w:val="auto"/>
                <w:highlight w:val="none"/>
                <w:lang w:eastAsia="zh-CN"/>
              </w:rPr>
              <w:t>浙江省排名</w:t>
            </w:r>
            <w:r>
              <w:rPr>
                <w:rFonts w:hint="eastAsia"/>
                <w:color w:val="auto"/>
                <w:highlight w:val="none"/>
              </w:rPr>
              <w:t>第1至</w:t>
            </w:r>
            <w:r>
              <w:rPr>
                <w:rFonts w:hint="eastAsia"/>
                <w:color w:val="auto"/>
                <w:highlight w:val="none"/>
                <w:lang w:val="en-US" w:eastAsia="zh-CN"/>
              </w:rPr>
              <w:t>3</w:t>
            </w:r>
            <w:r>
              <w:rPr>
                <w:rFonts w:hint="eastAsia"/>
                <w:color w:val="auto"/>
                <w:highlight w:val="none"/>
              </w:rPr>
              <w:t>名(含)的得 10分，</w:t>
            </w: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6</w:t>
            </w:r>
            <w:r>
              <w:rPr>
                <w:rFonts w:hint="eastAsia"/>
                <w:color w:val="auto"/>
                <w:highlight w:val="none"/>
              </w:rPr>
              <w:t>名(含)的得8分，</w:t>
            </w:r>
            <w:r>
              <w:rPr>
                <w:rFonts w:hint="eastAsia"/>
                <w:color w:val="auto"/>
                <w:highlight w:val="none"/>
                <w:lang w:val="en-US" w:eastAsia="zh-CN"/>
              </w:rPr>
              <w:t>7</w:t>
            </w:r>
            <w:r>
              <w:rPr>
                <w:rFonts w:hint="eastAsia"/>
                <w:color w:val="auto"/>
                <w:highlight w:val="none"/>
              </w:rPr>
              <w:t>-</w:t>
            </w:r>
            <w:r>
              <w:rPr>
                <w:rFonts w:hint="eastAsia"/>
                <w:color w:val="auto"/>
                <w:highlight w:val="none"/>
                <w:lang w:val="en-US" w:eastAsia="zh-CN"/>
              </w:rPr>
              <w:t>9</w:t>
            </w:r>
            <w:r>
              <w:rPr>
                <w:rFonts w:hint="eastAsia"/>
                <w:color w:val="auto"/>
                <w:highlight w:val="none"/>
              </w:rPr>
              <w:t>名(含)得6分，1</w:t>
            </w:r>
            <w:r>
              <w:rPr>
                <w:rFonts w:hint="eastAsia"/>
                <w:color w:val="auto"/>
                <w:highlight w:val="none"/>
                <w:lang w:val="en-US" w:eastAsia="zh-CN"/>
              </w:rPr>
              <w:t>0</w:t>
            </w:r>
            <w:r>
              <w:rPr>
                <w:rFonts w:hint="eastAsia"/>
                <w:color w:val="auto"/>
                <w:highlight w:val="none"/>
              </w:rPr>
              <w:t>-</w:t>
            </w:r>
            <w:r>
              <w:rPr>
                <w:rFonts w:hint="eastAsia"/>
                <w:color w:val="auto"/>
                <w:highlight w:val="none"/>
                <w:lang w:val="en-US" w:eastAsia="zh-CN"/>
              </w:rPr>
              <w:t>12</w:t>
            </w:r>
            <w:r>
              <w:rPr>
                <w:rFonts w:hint="eastAsia"/>
                <w:color w:val="auto"/>
                <w:highlight w:val="none"/>
              </w:rPr>
              <w:t>名(含)得4分，1</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1</w:t>
            </w:r>
            <w:r>
              <w:rPr>
                <w:rFonts w:hint="eastAsia"/>
                <w:color w:val="auto"/>
                <w:highlight w:val="none"/>
              </w:rPr>
              <w:t>5名(含)得2分，</w:t>
            </w:r>
            <w:r>
              <w:rPr>
                <w:rFonts w:hint="eastAsia"/>
                <w:color w:val="auto"/>
                <w:highlight w:val="none"/>
                <w:lang w:val="en-US" w:eastAsia="zh-CN"/>
              </w:rPr>
              <w:t>1</w:t>
            </w:r>
            <w:r>
              <w:rPr>
                <w:rFonts w:hint="eastAsia"/>
                <w:color w:val="auto"/>
                <w:highlight w:val="none"/>
              </w:rPr>
              <w:t>5名以外的得1分。(查询路径:wind-债券-专题统计-一级市场-承销统计-债券承销分地域排名，时间选择2022年1月1日至202</w:t>
            </w:r>
            <w:r>
              <w:rPr>
                <w:rFonts w:hint="eastAsia"/>
                <w:color w:val="auto"/>
                <w:highlight w:val="none"/>
                <w:lang w:val="en-US" w:eastAsia="zh-CN"/>
              </w:rPr>
              <w:t>4</w:t>
            </w:r>
            <w:r>
              <w:rPr>
                <w:rFonts w:hint="eastAsia"/>
                <w:color w:val="auto"/>
                <w:highlight w:val="none"/>
              </w:rPr>
              <w:t>年12月31日</w:t>
            </w:r>
            <w:r>
              <w:rPr>
                <w:rFonts w:hint="eastAsia"/>
                <w:color w:val="auto"/>
                <w:highlight w:val="none"/>
              </w:rPr>
              <w:t>，机构类型选择证券，债券分类选择公司债-私募债，概念板块选择-全部，主体口径选择-穿透信用主体，地域维度选择-省级，按合并母子公司统计，地域选择-“浙江”，投标人文件中提供 wind 金额终端截图并加盖投标人公章，未提供不得分)</w:t>
            </w:r>
          </w:p>
        </w:tc>
        <w:tc>
          <w:tcPr>
            <w:tcW w:w="643" w:type="dxa"/>
            <w:tcBorders>
              <w:top w:val="single" w:color="auto" w:sz="4" w:space="0"/>
              <w:left w:val="nil"/>
              <w:bottom w:val="single" w:color="auto" w:sz="4" w:space="0"/>
              <w:right w:val="single" w:color="auto" w:sz="4" w:space="0"/>
            </w:tcBorders>
            <w:vAlign w:val="center"/>
          </w:tcPr>
          <w:p w14:paraId="44220A79">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589" w:type="dxa"/>
            <w:tcBorders>
              <w:top w:val="single" w:color="auto" w:sz="4" w:space="0"/>
              <w:left w:val="nil"/>
              <w:bottom w:val="single" w:color="auto" w:sz="4" w:space="0"/>
              <w:right w:val="single" w:color="auto" w:sz="4" w:space="0"/>
            </w:tcBorders>
            <w:vAlign w:val="center"/>
          </w:tcPr>
          <w:p w14:paraId="16315D89">
            <w:pPr>
              <w:keepNext w:val="0"/>
              <w:keepLines w:val="0"/>
              <w:pageBreakBefore w:val="0"/>
              <w:kinsoku/>
              <w:wordWrap/>
              <w:overflowPunct/>
              <w:topLinePunct w:val="0"/>
              <w:bidi w:val="0"/>
              <w:adjustRightInd w:val="0"/>
              <w:spacing w:line="360" w:lineRule="auto"/>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c>
          <w:tcPr>
            <w:tcW w:w="1589" w:type="dxa"/>
            <w:tcBorders>
              <w:top w:val="single" w:color="auto" w:sz="4" w:space="0"/>
              <w:left w:val="nil"/>
              <w:bottom w:val="single" w:color="auto" w:sz="4" w:space="0"/>
              <w:right w:val="single" w:color="auto" w:sz="4" w:space="0"/>
            </w:tcBorders>
            <w:vAlign w:val="center"/>
          </w:tcPr>
          <w:p w14:paraId="13AAADA2">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color w:val="auto"/>
                <w:sz w:val="21"/>
                <w:szCs w:val="21"/>
                <w:highlight w:val="none"/>
              </w:rPr>
            </w:pPr>
          </w:p>
        </w:tc>
      </w:tr>
      <w:tr w14:paraId="684C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709325ED">
            <w:pPr>
              <w:keepNext w:val="0"/>
              <w:keepLines w:val="0"/>
              <w:pageBreakBefore w:val="0"/>
              <w:widowControl/>
              <w:kinsoku/>
              <w:wordWrap/>
              <w:overflowPunct/>
              <w:topLinePunct w:val="0"/>
              <w:bidi w:val="0"/>
              <w:adjustRightInd w:val="0"/>
              <w:spacing w:line="36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5986" w:type="dxa"/>
            <w:tcBorders>
              <w:top w:val="single" w:color="auto" w:sz="4" w:space="0"/>
              <w:left w:val="nil"/>
              <w:bottom w:val="single" w:color="auto" w:sz="4" w:space="0"/>
              <w:right w:val="single" w:color="auto" w:sz="4" w:space="0"/>
            </w:tcBorders>
            <w:vAlign w:val="center"/>
          </w:tcPr>
          <w:p w14:paraId="7536BA1F">
            <w:pPr>
              <w:keepNext w:val="0"/>
              <w:keepLines w:val="0"/>
              <w:pageBreakBefore w:val="0"/>
              <w:numPr>
                <w:ilvl w:val="0"/>
                <w:numId w:val="0"/>
              </w:numPr>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color w:val="auto"/>
                <w:highlight w:val="none"/>
              </w:rPr>
              <w:t>2022年1月1日-202</w:t>
            </w:r>
            <w:r>
              <w:rPr>
                <w:rFonts w:hint="eastAsia"/>
                <w:color w:val="auto"/>
                <w:highlight w:val="none"/>
                <w:lang w:val="en-US" w:eastAsia="zh-CN"/>
              </w:rPr>
              <w:t>4</w:t>
            </w:r>
            <w:r>
              <w:rPr>
                <w:rFonts w:hint="eastAsia"/>
                <w:color w:val="auto"/>
                <w:highlight w:val="none"/>
              </w:rPr>
              <w:t>年12月31日，投标人</w:t>
            </w:r>
            <w:r>
              <w:rPr>
                <w:rFonts w:hint="eastAsia" w:ascii="宋体" w:hAnsi="宋体" w:cs="宋体"/>
                <w:b/>
                <w:bCs/>
                <w:color w:val="auto"/>
                <w:kern w:val="0"/>
                <w:sz w:val="22"/>
                <w:szCs w:val="22"/>
                <w:highlight w:val="none"/>
              </w:rPr>
              <w:t>（若为联合体投标的，则指</w:t>
            </w:r>
            <w:r>
              <w:rPr>
                <w:rFonts w:hint="eastAsia" w:ascii="宋体" w:hAnsi="宋体" w:cs="宋体"/>
                <w:b/>
                <w:bCs/>
                <w:color w:val="auto"/>
                <w:kern w:val="0"/>
                <w:sz w:val="22"/>
                <w:szCs w:val="22"/>
                <w:highlight w:val="none"/>
                <w:lang w:val="en-US" w:eastAsia="zh-CN"/>
              </w:rPr>
              <w:t>联合体牵头人</w:t>
            </w:r>
            <w:r>
              <w:rPr>
                <w:rFonts w:hint="eastAsia" w:ascii="宋体" w:hAnsi="宋体" w:cs="宋体"/>
                <w:b/>
                <w:bCs/>
                <w:color w:val="auto"/>
                <w:kern w:val="0"/>
                <w:sz w:val="22"/>
                <w:szCs w:val="22"/>
                <w:highlight w:val="none"/>
              </w:rPr>
              <w:t>）</w:t>
            </w:r>
            <w:r>
              <w:rPr>
                <w:rFonts w:hint="eastAsia"/>
                <w:color w:val="auto"/>
                <w:highlight w:val="none"/>
              </w:rPr>
              <w:t>作为主承销商在浙江省范围内成功发行的 AA+地方国有企业主体公司债券(无担保)，期限在</w:t>
            </w:r>
            <w:r>
              <w:rPr>
                <w:rFonts w:hint="eastAsia"/>
                <w:color w:val="auto"/>
                <w:highlight w:val="none"/>
                <w:lang w:val="en-US" w:eastAsia="zh-CN"/>
              </w:rPr>
              <w:t>5</w:t>
            </w:r>
            <w:r>
              <w:rPr>
                <w:rFonts w:hint="eastAsia"/>
                <w:color w:val="auto"/>
                <w:highlight w:val="none"/>
              </w:rPr>
              <w:t>年期及以上</w:t>
            </w:r>
            <w:r>
              <w:rPr>
                <w:rFonts w:hint="eastAsia"/>
                <w:color w:val="auto"/>
                <w:highlight w:val="none"/>
                <w:lang w:eastAsia="zh-CN"/>
              </w:rPr>
              <w:t>（不含权）</w:t>
            </w:r>
            <w:r>
              <w:rPr>
                <w:rFonts w:hint="eastAsia"/>
                <w:color w:val="auto"/>
                <w:highlight w:val="none"/>
              </w:rPr>
              <w:t>，票面利率最低的五只的算术平均值进行排名，根据参与本次投标的所有投标人票面利率由低到高排名，票面利率最低为第一名。第1名的得10分，排名每降低一名减1分第10名以后不得分。(保留百分比小数点后两2位，不足五只的按最低排名计分)。(数据来源:wind-债券专题-一级市场-新券发行-新发行债券-勾选：发行起始2022年1月1日-202</w:t>
            </w:r>
            <w:r>
              <w:rPr>
                <w:rFonts w:hint="eastAsia"/>
                <w:color w:val="auto"/>
                <w:highlight w:val="none"/>
                <w:lang w:val="en-US" w:eastAsia="zh-CN"/>
              </w:rPr>
              <w:t>4</w:t>
            </w:r>
            <w:r>
              <w:rPr>
                <w:rFonts w:hint="eastAsia"/>
                <w:color w:val="auto"/>
                <w:highlight w:val="none"/>
              </w:rPr>
              <w:t>年12月31日，勾选债券类型-债券分类 wind公司债，概念板块选择-全部，上市地点选择-全部市场，筛选发行时主体评级-AA+，筛选发行期限-选择</w:t>
            </w:r>
            <w:r>
              <w:rPr>
                <w:rFonts w:hint="eastAsia"/>
                <w:color w:val="auto"/>
                <w:highlight w:val="none"/>
                <w:lang w:val="en-US" w:eastAsia="zh-CN"/>
              </w:rPr>
              <w:t>5</w:t>
            </w:r>
            <w:r>
              <w:rPr>
                <w:rFonts w:hint="eastAsia"/>
                <w:color w:val="auto"/>
                <w:highlight w:val="none"/>
              </w:rPr>
              <w:t>年期及以上-</w:t>
            </w:r>
            <w:r>
              <w:rPr>
                <w:rFonts w:hint="eastAsia"/>
                <w:color w:val="auto"/>
                <w:highlight w:val="none"/>
                <w:lang w:eastAsia="zh-CN"/>
              </w:rPr>
              <w:t>特殊期限</w:t>
            </w:r>
            <w:r>
              <w:rPr>
                <w:rFonts w:hint="eastAsia"/>
                <w:color w:val="auto"/>
                <w:highlight w:val="none"/>
                <w:lang w:val="en-US" w:eastAsia="zh-CN"/>
              </w:rPr>
              <w:t>-空白</w:t>
            </w:r>
            <w:r>
              <w:rPr>
                <w:rFonts w:hint="eastAsia"/>
                <w:color w:val="auto"/>
                <w:highlight w:val="none"/>
              </w:rPr>
              <w:t>，筛选省份-浙江省，勾选发行人企业性质-地方国有企业，筛选担保条款(担保人)</w:t>
            </w:r>
            <w:r>
              <w:rPr>
                <w:color w:val="auto"/>
                <w:highlight w:val="none"/>
              </w:rPr>
              <w:t>-</w:t>
            </w:r>
            <w:r>
              <w:rPr>
                <w:rFonts w:hint="eastAsia"/>
                <w:color w:val="auto"/>
                <w:highlight w:val="none"/>
              </w:rPr>
              <w:t>空白。) 注：票面利率相同的为同一名次，即票面利率相同的第一名和第二名并列第一，得满分，第三名分数则按照递减2个名次计分，以此类推。</w:t>
            </w:r>
            <w:r>
              <w:rPr>
                <w:rFonts w:hint="eastAsia"/>
                <w:color w:val="auto"/>
                <w:highlight w:val="none"/>
                <w:lang w:eastAsia="zh-CN"/>
              </w:rPr>
              <w:t>（评审专家对数据进行现场复核，以招标公告发布当日数据为准）</w:t>
            </w:r>
          </w:p>
        </w:tc>
        <w:tc>
          <w:tcPr>
            <w:tcW w:w="643" w:type="dxa"/>
            <w:tcBorders>
              <w:top w:val="single" w:color="auto" w:sz="4" w:space="0"/>
              <w:left w:val="nil"/>
              <w:bottom w:val="single" w:color="auto" w:sz="4" w:space="0"/>
              <w:right w:val="single" w:color="auto" w:sz="4" w:space="0"/>
            </w:tcBorders>
            <w:vAlign w:val="center"/>
          </w:tcPr>
          <w:p w14:paraId="73107170">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589" w:type="dxa"/>
            <w:tcBorders>
              <w:top w:val="single" w:color="auto" w:sz="4" w:space="0"/>
              <w:left w:val="nil"/>
              <w:bottom w:val="single" w:color="auto" w:sz="4" w:space="0"/>
              <w:right w:val="single" w:color="auto" w:sz="4" w:space="0"/>
            </w:tcBorders>
            <w:vAlign w:val="center"/>
          </w:tcPr>
          <w:p w14:paraId="0B90CDFE">
            <w:pPr>
              <w:keepNext w:val="0"/>
              <w:keepLines w:val="0"/>
              <w:pageBreakBefore w:val="0"/>
              <w:kinsoku/>
              <w:wordWrap/>
              <w:overflowPunct/>
              <w:topLinePunct w:val="0"/>
              <w:bidi w:val="0"/>
              <w:adjustRightInd w:val="0"/>
              <w:spacing w:line="360" w:lineRule="auto"/>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c>
          <w:tcPr>
            <w:tcW w:w="1589" w:type="dxa"/>
            <w:tcBorders>
              <w:top w:val="single" w:color="auto" w:sz="4" w:space="0"/>
              <w:left w:val="nil"/>
              <w:bottom w:val="single" w:color="auto" w:sz="4" w:space="0"/>
              <w:right w:val="single" w:color="auto" w:sz="4" w:space="0"/>
            </w:tcBorders>
            <w:vAlign w:val="center"/>
          </w:tcPr>
          <w:p w14:paraId="2C9C7788">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color w:val="auto"/>
                <w:sz w:val="21"/>
                <w:szCs w:val="21"/>
                <w:highlight w:val="none"/>
              </w:rPr>
            </w:pPr>
          </w:p>
        </w:tc>
      </w:tr>
      <w:tr w14:paraId="218F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142E3AAF">
            <w:pPr>
              <w:keepNext w:val="0"/>
              <w:keepLines w:val="0"/>
              <w:pageBreakBefore w:val="0"/>
              <w:widowControl/>
              <w:kinsoku/>
              <w:wordWrap/>
              <w:overflowPunct/>
              <w:topLinePunct w:val="0"/>
              <w:bidi w:val="0"/>
              <w:adjustRightInd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5986" w:type="dxa"/>
            <w:tcBorders>
              <w:top w:val="single" w:color="auto" w:sz="4" w:space="0"/>
              <w:left w:val="nil"/>
              <w:bottom w:val="single" w:color="auto" w:sz="4" w:space="0"/>
              <w:right w:val="single" w:color="auto" w:sz="4" w:space="0"/>
            </w:tcBorders>
            <w:vAlign w:val="center"/>
          </w:tcPr>
          <w:p w14:paraId="5CEBBA59">
            <w:pPr>
              <w:keepNext w:val="0"/>
              <w:keepLines w:val="0"/>
              <w:pageBreakBefore w:val="0"/>
              <w:numPr>
                <w:ilvl w:val="0"/>
                <w:numId w:val="0"/>
              </w:numPr>
              <w:kinsoku/>
              <w:wordWrap/>
              <w:overflowPunct/>
              <w:topLinePunct w:val="0"/>
              <w:bidi w:val="0"/>
              <w:adjustRightInd w:val="0"/>
              <w:snapToGrid w:val="0"/>
              <w:spacing w:line="360" w:lineRule="auto"/>
              <w:jc w:val="left"/>
              <w:textAlignment w:val="auto"/>
              <w:rPr>
                <w:rFonts w:hint="eastAsia"/>
                <w:color w:val="auto"/>
                <w:highlight w:val="none"/>
              </w:rPr>
            </w:pPr>
            <w:r>
              <w:rPr>
                <w:rFonts w:hint="eastAsia"/>
                <w:color w:val="auto"/>
                <w:highlight w:val="none"/>
              </w:rPr>
              <w:t>根据投标人</w:t>
            </w:r>
            <w:r>
              <w:rPr>
                <w:rFonts w:hint="eastAsia" w:ascii="宋体" w:hAnsi="宋体" w:cs="宋体"/>
                <w:b/>
                <w:bCs/>
                <w:color w:val="auto"/>
                <w:kern w:val="0"/>
                <w:sz w:val="22"/>
                <w:szCs w:val="22"/>
                <w:highlight w:val="none"/>
              </w:rPr>
              <w:t>（若为联合体投标的，则指</w:t>
            </w:r>
            <w:r>
              <w:rPr>
                <w:rFonts w:hint="eastAsia" w:ascii="宋体" w:hAnsi="宋体" w:cs="宋体"/>
                <w:b/>
                <w:bCs/>
                <w:color w:val="auto"/>
                <w:kern w:val="0"/>
                <w:sz w:val="22"/>
                <w:szCs w:val="22"/>
                <w:highlight w:val="none"/>
                <w:lang w:val="en-US" w:eastAsia="zh-CN"/>
              </w:rPr>
              <w:t>联合体牵头人</w:t>
            </w:r>
            <w:r>
              <w:rPr>
                <w:rFonts w:hint="eastAsia" w:ascii="宋体" w:hAnsi="宋体" w:cs="宋体"/>
                <w:b/>
                <w:bCs/>
                <w:color w:val="auto"/>
                <w:kern w:val="0"/>
                <w:sz w:val="22"/>
                <w:szCs w:val="22"/>
                <w:highlight w:val="none"/>
              </w:rPr>
              <w:t>）</w:t>
            </w:r>
            <w:r>
              <w:rPr>
                <w:rFonts w:hint="eastAsia"/>
                <w:color w:val="auto"/>
                <w:highlight w:val="none"/>
              </w:rPr>
              <w:t>近</w:t>
            </w:r>
            <w:r>
              <w:rPr>
                <w:rFonts w:hint="eastAsia"/>
                <w:color w:val="auto"/>
                <w:highlight w:val="none"/>
                <w:lang w:eastAsia="zh-CN"/>
              </w:rPr>
              <w:t>三</w:t>
            </w:r>
            <w:r>
              <w:rPr>
                <w:rFonts w:hint="eastAsia"/>
                <w:color w:val="auto"/>
                <w:highlight w:val="none"/>
              </w:rPr>
              <w:t>年(即2022年1月1日-202</w:t>
            </w:r>
            <w:r>
              <w:rPr>
                <w:rFonts w:hint="eastAsia"/>
                <w:color w:val="auto"/>
                <w:highlight w:val="none"/>
                <w:lang w:val="en-US" w:eastAsia="zh-CN"/>
              </w:rPr>
              <w:t>4</w:t>
            </w:r>
            <w:r>
              <w:rPr>
                <w:rFonts w:hint="eastAsia"/>
                <w:color w:val="auto"/>
                <w:highlight w:val="none"/>
              </w:rPr>
              <w:t>年12月31日期间)，所承销的所有公司债存在实质违约数量计分，无违约的计10分，发生1次-3次以内违约的计9分，发生4次-6次以内违约的计8分，发生7次-9次以内违约的计7分，发生10次-12次以内违约的计6分，发生13次-15次以内违约的计5分，发生16次-18次以内违约的计4分，发生19次-21次以内违约的计3分，发生22次-24次以内违约的计2分，发生25次-27次以内违约的计1分，发生28次及以上违约的计0分。</w:t>
            </w:r>
          </w:p>
          <w:p w14:paraId="670C20D6">
            <w:pPr>
              <w:keepNext w:val="0"/>
              <w:keepLines w:val="0"/>
              <w:pageBreakBefore w:val="0"/>
              <w:numPr>
                <w:ilvl w:val="0"/>
                <w:numId w:val="0"/>
              </w:numPr>
              <w:kinsoku/>
              <w:wordWrap/>
              <w:overflowPunct/>
              <w:topLinePunct w:val="0"/>
              <w:bidi w:val="0"/>
              <w:adjustRightInd w:val="0"/>
              <w:snapToGrid w:val="0"/>
              <w:spacing w:line="360" w:lineRule="auto"/>
              <w:ind w:leftChars="0"/>
              <w:jc w:val="left"/>
              <w:textAlignment w:val="auto"/>
              <w:rPr>
                <w:rFonts w:hint="default" w:ascii="宋体" w:hAnsi="宋体" w:eastAsia="宋体" w:cs="宋体"/>
                <w:b/>
                <w:color w:val="auto"/>
                <w:sz w:val="21"/>
                <w:szCs w:val="21"/>
                <w:highlight w:val="none"/>
                <w:lang w:val="en-US" w:eastAsia="zh-CN"/>
              </w:rPr>
            </w:pPr>
            <w:r>
              <w:rPr>
                <w:color w:val="auto"/>
                <w:highlight w:val="none"/>
              </w:rPr>
              <w:t>注:承销债券违约情况，请提供Wind资讯</w:t>
            </w:r>
            <w:r>
              <w:rPr>
                <w:rFonts w:hint="eastAsia"/>
                <w:color w:val="auto"/>
                <w:highlight w:val="none"/>
              </w:rPr>
              <w:t>查询历年违约发生金额统计</w:t>
            </w:r>
            <w:r>
              <w:rPr>
                <w:color w:val="auto"/>
                <w:highlight w:val="none"/>
              </w:rPr>
              <w:t>Excel表筛选截图(Wind数据统计查询途径为:Wind金融终端-债券-专题统计-信用债研究-债券违约-债券违约及展期大全-选择日期2022-01-01至202</w:t>
            </w:r>
            <w:r>
              <w:rPr>
                <w:rFonts w:hint="eastAsia"/>
                <w:color w:val="auto"/>
                <w:highlight w:val="none"/>
                <w:lang w:val="en-US" w:eastAsia="zh-CN"/>
              </w:rPr>
              <w:t>4</w:t>
            </w:r>
            <w:r>
              <w:rPr>
                <w:color w:val="auto"/>
                <w:highlight w:val="none"/>
              </w:rPr>
              <w:t>-12-31，债券类型选择公司债，</w:t>
            </w:r>
            <w:r>
              <w:rPr>
                <w:rFonts w:hint="eastAsia"/>
                <w:color w:val="auto"/>
                <w:highlight w:val="none"/>
              </w:rPr>
              <w:t>企业性质选择全部，地区选择全部，</w:t>
            </w:r>
            <w:r>
              <w:rPr>
                <w:color w:val="auto"/>
                <w:highlight w:val="none"/>
              </w:rPr>
              <w:t>表格内数据选最新状态为实质违约，筛选主承销商为投标单位名称，未提供或截图信息不全的，不计分)并加盖投标单位公章。</w:t>
            </w:r>
            <w:r>
              <w:rPr>
                <w:rFonts w:hint="eastAsia"/>
                <w:color w:val="auto"/>
                <w:highlight w:val="none"/>
                <w:lang w:eastAsia="zh-CN"/>
              </w:rPr>
              <w:t>（评审专家对数据进行现场复核，以招标公告发布当日数据为准；以</w:t>
            </w:r>
            <w:r>
              <w:rPr>
                <w:rFonts w:hint="eastAsia"/>
                <w:color w:val="auto"/>
                <w:highlight w:val="none"/>
                <w:lang w:val="en-US" w:eastAsia="zh-CN"/>
              </w:rPr>
              <w:t>wind截图为准，同一发行人发行的同一债券发生的多次违约均需计入违约次数</w:t>
            </w:r>
            <w:r>
              <w:rPr>
                <w:rFonts w:hint="eastAsia"/>
                <w:color w:val="auto"/>
                <w:highlight w:val="none"/>
                <w:lang w:eastAsia="zh-CN"/>
              </w:rPr>
              <w:t>）</w:t>
            </w:r>
          </w:p>
        </w:tc>
        <w:tc>
          <w:tcPr>
            <w:tcW w:w="643" w:type="dxa"/>
            <w:tcBorders>
              <w:top w:val="single" w:color="auto" w:sz="4" w:space="0"/>
              <w:left w:val="nil"/>
              <w:bottom w:val="single" w:color="auto" w:sz="4" w:space="0"/>
              <w:right w:val="single" w:color="auto" w:sz="4" w:space="0"/>
            </w:tcBorders>
            <w:vAlign w:val="center"/>
          </w:tcPr>
          <w:p w14:paraId="45601573">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589" w:type="dxa"/>
            <w:tcBorders>
              <w:top w:val="single" w:color="auto" w:sz="4" w:space="0"/>
              <w:left w:val="nil"/>
              <w:bottom w:val="single" w:color="auto" w:sz="4" w:space="0"/>
              <w:right w:val="single" w:color="auto" w:sz="4" w:space="0"/>
            </w:tcBorders>
            <w:vAlign w:val="center"/>
          </w:tcPr>
          <w:p w14:paraId="7CD8F72A">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客观分</w:t>
            </w:r>
          </w:p>
        </w:tc>
        <w:tc>
          <w:tcPr>
            <w:tcW w:w="1589" w:type="dxa"/>
            <w:tcBorders>
              <w:top w:val="single" w:color="auto" w:sz="4" w:space="0"/>
              <w:left w:val="nil"/>
              <w:bottom w:val="single" w:color="auto" w:sz="4" w:space="0"/>
              <w:right w:val="single" w:color="auto" w:sz="4" w:space="0"/>
            </w:tcBorders>
            <w:vAlign w:val="center"/>
          </w:tcPr>
          <w:p w14:paraId="52666A77">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color w:val="auto"/>
                <w:sz w:val="21"/>
                <w:szCs w:val="21"/>
                <w:highlight w:val="none"/>
              </w:rPr>
            </w:pPr>
          </w:p>
        </w:tc>
      </w:tr>
      <w:tr w14:paraId="5411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41FCB054">
            <w:pPr>
              <w:keepNext w:val="0"/>
              <w:keepLines w:val="0"/>
              <w:pageBreakBefore w:val="0"/>
              <w:widowControl/>
              <w:kinsoku/>
              <w:wordWrap/>
              <w:overflowPunct/>
              <w:topLinePunct w:val="0"/>
              <w:bidi w:val="0"/>
              <w:adjustRightInd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5986" w:type="dxa"/>
            <w:tcBorders>
              <w:top w:val="single" w:color="auto" w:sz="4" w:space="0"/>
              <w:left w:val="nil"/>
              <w:bottom w:val="single" w:color="auto" w:sz="4" w:space="0"/>
              <w:right w:val="single" w:color="auto" w:sz="4" w:space="0"/>
            </w:tcBorders>
            <w:vAlign w:val="center"/>
          </w:tcPr>
          <w:p w14:paraId="0E27EDB5">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CN"/>
              </w:rPr>
              <w:t>余额包销承诺：</w:t>
            </w:r>
            <w:r>
              <w:rPr>
                <w:rFonts w:hint="eastAsia"/>
                <w:color w:val="auto"/>
                <w:highlight w:val="none"/>
              </w:rPr>
              <w:t>投标人响应招标文件要求承担本企业(公司)债券余额包销责任并按要求提供“余额包销承诺书”的得3分。(承诺书格式自拟)</w:t>
            </w:r>
          </w:p>
        </w:tc>
        <w:tc>
          <w:tcPr>
            <w:tcW w:w="643" w:type="dxa"/>
            <w:tcBorders>
              <w:top w:val="single" w:color="auto" w:sz="4" w:space="0"/>
              <w:left w:val="nil"/>
              <w:bottom w:val="single" w:color="auto" w:sz="4" w:space="0"/>
              <w:right w:val="single" w:color="auto" w:sz="4" w:space="0"/>
            </w:tcBorders>
            <w:vAlign w:val="center"/>
          </w:tcPr>
          <w:p w14:paraId="41C2AE8B">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89" w:type="dxa"/>
            <w:tcBorders>
              <w:top w:val="single" w:color="auto" w:sz="4" w:space="0"/>
              <w:left w:val="nil"/>
              <w:bottom w:val="single" w:color="auto" w:sz="4" w:space="0"/>
              <w:right w:val="single" w:color="auto" w:sz="4" w:space="0"/>
            </w:tcBorders>
            <w:vAlign w:val="center"/>
          </w:tcPr>
          <w:p w14:paraId="167594C4">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589" w:type="dxa"/>
            <w:tcBorders>
              <w:top w:val="single" w:color="auto" w:sz="4" w:space="0"/>
              <w:left w:val="nil"/>
              <w:bottom w:val="single" w:color="auto" w:sz="4" w:space="0"/>
              <w:right w:val="single" w:color="auto" w:sz="4" w:space="0"/>
            </w:tcBorders>
            <w:vAlign w:val="center"/>
          </w:tcPr>
          <w:p w14:paraId="5218A4E3">
            <w:pPr>
              <w:keepNext w:val="0"/>
              <w:keepLines w:val="0"/>
              <w:pageBreakBefore w:val="0"/>
              <w:kinsoku/>
              <w:wordWrap/>
              <w:overflowPunct/>
              <w:topLinePunct w:val="0"/>
              <w:bidi w:val="0"/>
              <w:adjustRightInd w:val="0"/>
              <w:spacing w:line="360" w:lineRule="auto"/>
              <w:jc w:val="center"/>
              <w:textAlignment w:val="auto"/>
              <w:rPr>
                <w:rFonts w:hint="eastAsia" w:ascii="宋体" w:hAnsi="宋体" w:eastAsia="宋体" w:cs="宋体"/>
                <w:color w:val="auto"/>
                <w:sz w:val="21"/>
                <w:szCs w:val="21"/>
                <w:highlight w:val="none"/>
              </w:rPr>
            </w:pPr>
          </w:p>
        </w:tc>
      </w:tr>
      <w:tr w14:paraId="0BD2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97" w:type="dxa"/>
            <w:gridSpan w:val="5"/>
            <w:tcBorders>
              <w:top w:val="single" w:color="auto" w:sz="4" w:space="0"/>
              <w:left w:val="single" w:color="auto" w:sz="4" w:space="0"/>
              <w:bottom w:val="single" w:color="auto" w:sz="4" w:space="0"/>
              <w:right w:val="single" w:color="auto" w:sz="4" w:space="0"/>
            </w:tcBorders>
            <w:vAlign w:val="center"/>
          </w:tcPr>
          <w:p w14:paraId="79CFC5B9">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价格分（</w:t>
            </w:r>
            <w:r>
              <w:rPr>
                <w:rFonts w:hint="eastAsia" w:ascii="宋体" w:hAnsi="宋体" w:eastAsia="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分）</w:t>
            </w:r>
          </w:p>
        </w:tc>
      </w:tr>
      <w:tr w14:paraId="227F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14:paraId="4F7CB447">
            <w:pPr>
              <w:keepNext w:val="0"/>
              <w:keepLines w:val="0"/>
              <w:pageBreakBefore w:val="0"/>
              <w:widowControl/>
              <w:kinsoku/>
              <w:wordWrap/>
              <w:overflowPunct/>
              <w:topLinePunct w:val="0"/>
              <w:autoSpaceDE/>
              <w:autoSpaceDN/>
              <w:bidi w:val="0"/>
              <w:adjustRightInd w:val="0"/>
              <w:spacing w:line="360" w:lineRule="auto"/>
              <w:ind w:firstLine="210" w:firstLineChars="10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5986" w:type="dxa"/>
            <w:tcBorders>
              <w:top w:val="single" w:color="auto" w:sz="4" w:space="0"/>
              <w:left w:val="nil"/>
              <w:bottom w:val="single" w:color="auto" w:sz="4" w:space="0"/>
              <w:right w:val="single" w:color="auto" w:sz="4" w:space="0"/>
            </w:tcBorders>
            <w:vAlign w:val="center"/>
          </w:tcPr>
          <w:p w14:paraId="1E9E49C5">
            <w:pPr>
              <w:autoSpaceDE w:val="0"/>
              <w:autoSpaceDN w:val="0"/>
              <w:adjustRightInd w:val="0"/>
              <w:spacing w:line="400" w:lineRule="atLeast"/>
              <w:ind w:right="85"/>
              <w:rPr>
                <w:rFonts w:hint="eastAsia" w:ascii="宋体" w:hAnsi="宋体" w:eastAsia="宋体" w:cs="宋体"/>
                <w:color w:val="auto"/>
                <w:sz w:val="21"/>
                <w:szCs w:val="21"/>
                <w:highlight w:val="none"/>
              </w:rPr>
            </w:pPr>
            <w:r>
              <w:rPr>
                <w:rFonts w:hint="eastAsia"/>
                <w:color w:val="auto"/>
                <w:kern w:val="0"/>
                <w:sz w:val="21"/>
                <w:szCs w:val="21"/>
                <w:highlight w:val="none"/>
              </w:rPr>
              <w:t>本项目承销费率最高限价为</w:t>
            </w:r>
            <w:r>
              <w:rPr>
                <w:rFonts w:hint="eastAsia"/>
                <w:color w:val="auto"/>
                <w:kern w:val="0"/>
                <w:sz w:val="21"/>
                <w:szCs w:val="21"/>
                <w:highlight w:val="none"/>
                <w:lang w:val="en-US" w:eastAsia="zh-CN"/>
              </w:rPr>
              <w:t>2</w:t>
            </w:r>
            <w:r>
              <w:rPr>
                <w:rFonts w:hint="eastAsia"/>
                <w:color w:val="auto"/>
                <w:kern w:val="0"/>
                <w:sz w:val="21"/>
                <w:szCs w:val="21"/>
                <w:highlight w:val="none"/>
              </w:rPr>
              <w:t>.</w:t>
            </w:r>
            <w:r>
              <w:rPr>
                <w:rFonts w:hint="eastAsia"/>
                <w:color w:val="auto"/>
                <w:kern w:val="0"/>
                <w:sz w:val="21"/>
                <w:szCs w:val="21"/>
                <w:highlight w:val="none"/>
                <w:lang w:val="en-US" w:eastAsia="zh-CN"/>
              </w:rPr>
              <w:t>3</w:t>
            </w:r>
            <w:r>
              <w:rPr>
                <w:color w:val="auto"/>
                <w:kern w:val="0"/>
                <w:sz w:val="21"/>
                <w:szCs w:val="21"/>
                <w:highlight w:val="none"/>
              </w:rPr>
              <w:t>0</w:t>
            </w:r>
            <w:r>
              <w:rPr>
                <w:rFonts w:hint="eastAsia"/>
                <w:color w:val="auto"/>
                <w:kern w:val="0"/>
                <w:sz w:val="21"/>
                <w:szCs w:val="21"/>
                <w:highlight w:val="none"/>
              </w:rPr>
              <w:t>‰／年（含</w:t>
            </w:r>
            <w:r>
              <w:rPr>
                <w:rFonts w:hint="eastAsia"/>
                <w:color w:val="auto"/>
                <w:kern w:val="0"/>
                <w:sz w:val="21"/>
                <w:szCs w:val="21"/>
                <w:highlight w:val="none"/>
                <w:lang w:val="en-US" w:eastAsia="zh-CN"/>
              </w:rPr>
              <w:t>2</w:t>
            </w:r>
            <w:r>
              <w:rPr>
                <w:rFonts w:hint="eastAsia"/>
                <w:color w:val="auto"/>
                <w:kern w:val="0"/>
                <w:sz w:val="21"/>
                <w:szCs w:val="21"/>
                <w:highlight w:val="none"/>
              </w:rPr>
              <w:t>.</w:t>
            </w:r>
            <w:r>
              <w:rPr>
                <w:rFonts w:hint="eastAsia"/>
                <w:color w:val="auto"/>
                <w:kern w:val="0"/>
                <w:sz w:val="21"/>
                <w:szCs w:val="21"/>
                <w:highlight w:val="none"/>
                <w:lang w:val="en-US" w:eastAsia="zh-CN"/>
              </w:rPr>
              <w:t>3</w:t>
            </w:r>
            <w:r>
              <w:rPr>
                <w:color w:val="auto"/>
                <w:kern w:val="0"/>
                <w:sz w:val="21"/>
                <w:szCs w:val="21"/>
                <w:highlight w:val="none"/>
              </w:rPr>
              <w:t>0</w:t>
            </w:r>
            <w:r>
              <w:rPr>
                <w:rFonts w:hint="eastAsia"/>
                <w:color w:val="auto"/>
                <w:kern w:val="0"/>
                <w:sz w:val="21"/>
                <w:szCs w:val="21"/>
                <w:highlight w:val="none"/>
              </w:rPr>
              <w:t>‰），超过的按无效标处理</w:t>
            </w:r>
            <w:r>
              <w:rPr>
                <w:rFonts w:hint="eastAsia"/>
                <w:color w:val="auto"/>
                <w:kern w:val="0"/>
                <w:sz w:val="21"/>
                <w:szCs w:val="21"/>
                <w:highlight w:val="none"/>
                <w:lang w:eastAsia="zh-CN"/>
              </w:rPr>
              <w:t>。</w:t>
            </w:r>
            <w:r>
              <w:rPr>
                <w:color w:val="auto"/>
                <w:highlight w:val="none"/>
              </w:rPr>
              <w:t>每降低</w:t>
            </w:r>
            <w:r>
              <w:rPr>
                <w:rFonts w:hint="eastAsia"/>
                <w:color w:val="auto"/>
                <w:highlight w:val="none"/>
                <w:lang w:val="en-US" w:eastAsia="zh-CN"/>
              </w:rPr>
              <w:t>1</w:t>
            </w:r>
            <w:r>
              <w:rPr>
                <w:color w:val="auto"/>
                <w:highlight w:val="none"/>
              </w:rPr>
              <w:t>bp（1bp等于</w:t>
            </w:r>
            <w:r>
              <w:rPr>
                <w:rFonts w:hint="eastAsia"/>
                <w:color w:val="auto"/>
                <w:highlight w:val="none"/>
                <w:lang w:val="en-US" w:eastAsia="zh-CN"/>
              </w:rPr>
              <w:t>0.10</w:t>
            </w:r>
            <w:r>
              <w:rPr>
                <w:rFonts w:hint="eastAsia"/>
                <w:color w:val="auto"/>
                <w:kern w:val="0"/>
                <w:sz w:val="21"/>
                <w:szCs w:val="21"/>
                <w:highlight w:val="none"/>
              </w:rPr>
              <w:t>‰</w:t>
            </w:r>
            <w:r>
              <w:rPr>
                <w:color w:val="auto"/>
                <w:highlight w:val="none"/>
              </w:rPr>
              <w:t>）得</w:t>
            </w:r>
            <w:r>
              <w:rPr>
                <w:rFonts w:hint="eastAsia"/>
                <w:color w:val="auto"/>
                <w:highlight w:val="none"/>
                <w:lang w:val="en-US" w:eastAsia="zh-CN"/>
              </w:rPr>
              <w:t>2.5</w:t>
            </w:r>
            <w:r>
              <w:rPr>
                <w:color w:val="auto"/>
                <w:highlight w:val="none"/>
              </w:rPr>
              <w:t>分，最多得20分。</w:t>
            </w:r>
          </w:p>
        </w:tc>
        <w:tc>
          <w:tcPr>
            <w:tcW w:w="643" w:type="dxa"/>
            <w:tcBorders>
              <w:top w:val="single" w:color="auto" w:sz="4" w:space="0"/>
              <w:left w:val="single" w:color="auto" w:sz="4" w:space="0"/>
              <w:bottom w:val="single" w:color="auto" w:sz="4" w:space="0"/>
              <w:right w:val="single" w:color="auto" w:sz="4" w:space="0"/>
            </w:tcBorders>
            <w:vAlign w:val="center"/>
          </w:tcPr>
          <w:p w14:paraId="3AE9F083">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589" w:type="dxa"/>
            <w:tcBorders>
              <w:top w:val="single" w:color="auto" w:sz="4" w:space="0"/>
              <w:left w:val="single" w:color="auto" w:sz="4" w:space="0"/>
              <w:bottom w:val="single" w:color="auto" w:sz="4" w:space="0"/>
              <w:right w:val="single" w:color="auto" w:sz="4" w:space="0"/>
            </w:tcBorders>
            <w:vAlign w:val="center"/>
          </w:tcPr>
          <w:p w14:paraId="32A33A3B">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89" w:type="dxa"/>
            <w:tcBorders>
              <w:top w:val="single" w:color="auto" w:sz="4" w:space="0"/>
              <w:left w:val="single" w:color="auto" w:sz="4" w:space="0"/>
              <w:bottom w:val="single" w:color="auto" w:sz="4" w:space="0"/>
              <w:right w:val="single" w:color="auto" w:sz="4" w:space="0"/>
            </w:tcBorders>
            <w:vAlign w:val="center"/>
          </w:tcPr>
          <w:p w14:paraId="4D0907AB">
            <w:pPr>
              <w:keepNext w:val="0"/>
              <w:keepLines w:val="0"/>
              <w:pageBreakBefore w:val="0"/>
              <w:kinsoku/>
              <w:wordWrap/>
              <w:overflowPunct/>
              <w:topLinePunct w:val="0"/>
              <w:autoSpaceDE/>
              <w:autoSpaceDN/>
              <w:bidi w:val="0"/>
              <w:adjustRightIn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700B0DC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510636B">
      <w:pPr>
        <w:snapToGrid w:val="0"/>
        <w:spacing w:line="360" w:lineRule="auto"/>
        <w:rPr>
          <w:rFonts w:ascii="宋体" w:hAnsi="宋体" w:cs="宋体"/>
          <w:b/>
          <w:color w:val="auto"/>
          <w:sz w:val="30"/>
          <w:szCs w:val="30"/>
          <w:highlight w:val="none"/>
        </w:rPr>
      </w:pPr>
      <w:r>
        <w:rPr>
          <w:rFonts w:hint="eastAsia" w:ascii="宋体" w:hAnsi="宋体" w:cs="宋体"/>
          <w:b/>
          <w:color w:val="auto"/>
          <w:sz w:val="30"/>
          <w:szCs w:val="30"/>
          <w:highlight w:val="none"/>
        </w:rPr>
        <w:t>一、评标方法</w:t>
      </w:r>
    </w:p>
    <w:p w14:paraId="6BB8C986">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88F2556">
      <w:pPr>
        <w:adjustRightInd/>
        <w:spacing w:line="360" w:lineRule="auto"/>
        <w:rPr>
          <w:rFonts w:ascii="宋体" w:hAnsi="宋体" w:cs="宋体"/>
          <w:color w:val="auto"/>
          <w:kern w:val="0"/>
          <w:sz w:val="28"/>
          <w:szCs w:val="28"/>
          <w:highlight w:val="none"/>
        </w:rPr>
      </w:pPr>
      <w:r>
        <w:rPr>
          <w:rFonts w:hint="eastAsia" w:ascii="宋体" w:hAnsi="宋体" w:cs="宋体"/>
          <w:b/>
          <w:color w:val="auto"/>
          <w:sz w:val="28"/>
          <w:szCs w:val="28"/>
          <w:highlight w:val="none"/>
        </w:rPr>
        <w:t>二、评标标准</w:t>
      </w:r>
    </w:p>
    <w:p w14:paraId="698208A1">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14:paraId="61877441">
      <w:pPr>
        <w:spacing w:line="360" w:lineRule="auto"/>
        <w:outlineLvl w:val="0"/>
        <w:rPr>
          <w:rFonts w:ascii="宋体" w:hAnsi="宋体" w:cs="宋体"/>
          <w:b/>
          <w:color w:val="auto"/>
          <w:sz w:val="28"/>
          <w:szCs w:val="28"/>
          <w:highlight w:val="none"/>
        </w:rPr>
      </w:pPr>
      <w:r>
        <w:rPr>
          <w:rFonts w:hint="eastAsia" w:ascii="宋体" w:hAnsi="宋体" w:cs="宋体"/>
          <w:b/>
          <w:color w:val="auto"/>
          <w:sz w:val="28"/>
          <w:szCs w:val="28"/>
          <w:highlight w:val="none"/>
        </w:rPr>
        <w:t>三、评标程序</w:t>
      </w:r>
    </w:p>
    <w:p w14:paraId="1A168DB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783C8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B6577B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4CA5C9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23828C">
      <w:pPr>
        <w:pStyle w:val="136"/>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F97C745">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1D97403">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91C510E">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4FBAFCD">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8AFCE22">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09F8E5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801E1CB">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7562923">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C1C55F2">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w:t>
      </w:r>
      <w:r>
        <w:rPr>
          <w:rFonts w:hint="eastAsia" w:ascii="宋体" w:hAnsi="宋体" w:cs="宋体"/>
          <w:color w:val="auto"/>
          <w:highlight w:val="none"/>
        </w:rPr>
        <w:t>对于适用小型微型企业价格扣除政策的项目</w:t>
      </w:r>
      <w:r>
        <w:rPr>
          <w:rFonts w:hint="eastAsia" w:ascii="宋体" w:hAnsi="宋体" w:cs="宋体"/>
          <w:color w:val="auto"/>
          <w:kern w:val="0"/>
          <w:szCs w:val="24"/>
          <w:highlight w:val="none"/>
        </w:rPr>
        <w:t>，对小型和微型企业的投标报价给予15%的扣除，用扣除后的价格参与评审。接受大中型企业与小微企业组成联合体或者允许大中型企业向一家或者多家小微企业分包的采购货物项目，对于联合协议或者分包意向协议约定小微企业的合同份额占到合同总金额30%以上的，对联合体或者大中型企业的报价给予5%的扣除，用扣除后的价格参加评审。组成联合体或者接受分包的小微企业与联合体内其他企业、分包企业之间存在直接控股、管理关系的，不享受价格扣除优惠政策。</w:t>
      </w:r>
    </w:p>
    <w:p w14:paraId="4DE8737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w:t>
      </w:r>
      <w:r>
        <w:rPr>
          <w:rFonts w:hint="eastAsia" w:ascii="宋体" w:hAnsi="宋体" w:cs="宋体"/>
          <w:color w:val="auto"/>
          <w:sz w:val="24"/>
          <w:szCs w:val="21"/>
          <w:highlight w:val="none"/>
          <w:lang w:val="zh-CN"/>
        </w:rPr>
        <w:t>按技术得分由高到低顺序排列。</w:t>
      </w:r>
      <w:r>
        <w:rPr>
          <w:rFonts w:hint="eastAsia" w:ascii="宋体" w:hAnsi="宋体" w:cs="宋体"/>
          <w:color w:val="auto"/>
          <w:kern w:val="0"/>
          <w:sz w:val="24"/>
          <w:highlight w:val="none"/>
        </w:rPr>
        <w:t>投标文件满足招标文件全部实质性要求，且按照评审因素的量化指标评审得分最高的投标人为排名第一的中标候选人。</w:t>
      </w:r>
    </w:p>
    <w:p w14:paraId="7797E664">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B22756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B4BDC0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152CD9A">
      <w:pPr>
        <w:pStyle w:val="136"/>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C0AB18A">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2A8406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7A1D5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A69DCD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5A33C6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D4632C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6778B2A">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4CF5E231">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5965C59F">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0A334EA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E423B2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CF6A2A8">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43D3A9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90BE472">
      <w:pPr>
        <w:pStyle w:val="6"/>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4CC72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63B8DA00">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C5C0B1F">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4F38C54">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2F8C6B42">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12945E5">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543D44AD">
      <w:pPr>
        <w:pStyle w:val="26"/>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24B0E4EB">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91B1E64">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3D70397">
      <w:pPr>
        <w:pStyle w:val="26"/>
        <w:snapToGrid w:val="0"/>
        <w:spacing w:line="360" w:lineRule="auto"/>
        <w:rPr>
          <w:rFonts w:cs="宋体"/>
          <w:color w:val="auto"/>
          <w:highlight w:val="none"/>
        </w:rPr>
      </w:pPr>
      <w:r>
        <w:rPr>
          <w:rFonts w:hint="eastAsia" w:cs="宋体"/>
          <w:color w:val="auto"/>
          <w:highlight w:val="none"/>
        </w:rPr>
        <w:t>7.1未确定中标供应商的，终止本次采购活动，重新开展采购活动。</w:t>
      </w:r>
    </w:p>
    <w:p w14:paraId="73C933CC">
      <w:pPr>
        <w:pStyle w:val="26"/>
        <w:snapToGrid w:val="0"/>
        <w:spacing w:line="360" w:lineRule="auto"/>
        <w:rPr>
          <w:rFonts w:cs="宋体"/>
          <w:color w:val="auto"/>
          <w:highlight w:val="none"/>
        </w:rPr>
      </w:pPr>
      <w:r>
        <w:rPr>
          <w:rFonts w:hint="eastAsia" w:cs="宋体"/>
          <w:color w:val="auto"/>
          <w:highlight w:val="none"/>
        </w:rPr>
        <w:t>7.2已确定中标供应商但尚未签订采购合同的，中标结果无效，从合格的中标候选人中另行确定中标供应商；没有合格的中标候选人的，重新开展采购活动。</w:t>
      </w:r>
    </w:p>
    <w:p w14:paraId="7918BADA">
      <w:pPr>
        <w:pStyle w:val="26"/>
        <w:snapToGrid w:val="0"/>
        <w:spacing w:line="360" w:lineRule="auto"/>
        <w:rPr>
          <w:rFonts w:cs="宋体"/>
          <w:color w:val="auto"/>
          <w:highlight w:val="none"/>
        </w:rPr>
      </w:pPr>
      <w:r>
        <w:rPr>
          <w:rFonts w:hint="eastAsia" w:cs="宋体"/>
          <w:color w:val="auto"/>
          <w:highlight w:val="none"/>
        </w:rPr>
        <w:t>7.3采购合同已签订但尚未履行的，撤销合同，从合格的中标候选人中另行确定中标供应商；没有合格的中标候选人的，重新开展采购活动。</w:t>
      </w:r>
    </w:p>
    <w:p w14:paraId="17E3CF5D">
      <w:pPr>
        <w:pStyle w:val="26"/>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14:paraId="20091E2F">
      <w:pPr>
        <w:pStyle w:val="26"/>
        <w:snapToGrid w:val="0"/>
        <w:spacing w:line="360" w:lineRule="auto"/>
        <w:rPr>
          <w:rFonts w:cs="宋体"/>
          <w:color w:val="auto"/>
          <w:highlight w:val="none"/>
        </w:rPr>
      </w:pPr>
      <w:r>
        <w:rPr>
          <w:rFonts w:hint="eastAsia" w:cs="宋体"/>
          <w:color w:val="auto"/>
          <w:highlight w:val="none"/>
        </w:rPr>
        <w:t>7.5采购当事人有其他违反政府采购法或者政府采购法实施条例等法律法规规定的行为，经改正后仍然影响或者可能影响中标结果或者依法被认定为中标无效的，依照7.1-7.4规定处理。</w:t>
      </w:r>
    </w:p>
    <w:bookmarkEnd w:id="30"/>
    <w:p w14:paraId="73630158">
      <w:pPr>
        <w:spacing w:line="360" w:lineRule="auto"/>
        <w:outlineLvl w:val="0"/>
        <w:rPr>
          <w:rFonts w:hint="eastAsia" w:ascii="宋体" w:hAnsi="宋体" w:cs="宋体"/>
          <w:b/>
          <w:color w:val="auto"/>
          <w:sz w:val="36"/>
          <w:szCs w:val="36"/>
          <w:highlight w:val="none"/>
        </w:rPr>
      </w:pPr>
      <w:bookmarkStart w:id="396" w:name="第五部分"/>
      <w:bookmarkStart w:id="397" w:name="_Toc86217003"/>
    </w:p>
    <w:p w14:paraId="62344E39">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7CD8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9060" w:type="dxa"/>
            <w:noWrap/>
          </w:tcPr>
          <w:p w14:paraId="5423E4F3">
            <w:pPr>
              <w:snapToGrid w:val="0"/>
              <w:spacing w:beforeLines="50" w:afterLines="50" w:line="360" w:lineRule="auto"/>
              <w:outlineLvl w:val="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注释：</w:t>
            </w:r>
          </w:p>
          <w:p w14:paraId="0372C450">
            <w:pPr>
              <w:snapToGrid w:val="0"/>
              <w:spacing w:beforeLines="50" w:afterLines="50" w:line="360" w:lineRule="auto"/>
              <w:outlineLvl w:val="0"/>
              <w:rPr>
                <w:rFonts w:ascii="宋体" w:hAnsi="宋体" w:cs="宋体"/>
                <w:b/>
                <w:snapToGrid w:val="0"/>
                <w:color w:val="auto"/>
                <w:kern w:val="0"/>
                <w:sz w:val="24"/>
                <w:highlight w:val="none"/>
              </w:rPr>
            </w:pPr>
            <w:r>
              <w:rPr>
                <w:rFonts w:hint="eastAsia" w:ascii="宋体" w:hAnsi="宋体" w:cs="宋体"/>
                <w:bCs/>
                <w:snapToGrid w:val="0"/>
                <w:color w:val="auto"/>
                <w:kern w:val="0"/>
                <w:sz w:val="24"/>
                <w:highlight w:val="none"/>
              </w:rPr>
              <w:t>本格式条款仅作为双方签订合同的参考，为阐明各方的权利和义务，经协商后可相应修改，但不得与招标文件、投标文件的实质性内容相背离。</w:t>
            </w:r>
          </w:p>
        </w:tc>
      </w:tr>
    </w:tbl>
    <w:p w14:paraId="13B31A8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项目名称： </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 xml:space="preserve">                  项目编号：</w:t>
      </w:r>
    </w:p>
    <w:p w14:paraId="52CA6DD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甲方：（</w:t>
      </w:r>
      <w:r>
        <w:rPr>
          <w:rFonts w:hint="eastAsia" w:ascii="宋体" w:hAnsi="宋体" w:cs="宋体"/>
          <w:color w:val="auto"/>
          <w:sz w:val="24"/>
          <w:highlight w:val="none"/>
        </w:rPr>
        <w:t>委托</w:t>
      </w:r>
      <w:r>
        <w:rPr>
          <w:rFonts w:hint="eastAsia" w:ascii="宋体" w:hAnsi="宋体" w:cs="宋体"/>
          <w:color w:val="auto"/>
          <w:sz w:val="24"/>
          <w:highlight w:val="none"/>
          <w:lang w:val="zh-CN"/>
        </w:rPr>
        <w:t>方）</w:t>
      </w:r>
      <w:r>
        <w:rPr>
          <w:rFonts w:hint="eastAsia" w:ascii="宋体" w:hAnsi="宋体" w:cs="宋体"/>
          <w:color w:val="auto"/>
          <w:kern w:val="0"/>
          <w:sz w:val="24"/>
          <w:highlight w:val="none"/>
        </w:rPr>
        <w:t>淳安县国有资产投资有限公司</w:t>
      </w:r>
    </w:p>
    <w:p w14:paraId="2365860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乙方：（</w:t>
      </w:r>
      <w:r>
        <w:rPr>
          <w:rFonts w:hint="eastAsia" w:ascii="宋体" w:hAnsi="宋体" w:cs="宋体"/>
          <w:color w:val="auto"/>
          <w:sz w:val="24"/>
          <w:highlight w:val="none"/>
        </w:rPr>
        <w:t>受托</w:t>
      </w:r>
      <w:r>
        <w:rPr>
          <w:rFonts w:hint="eastAsia" w:ascii="宋体" w:hAnsi="宋体" w:cs="宋体"/>
          <w:color w:val="auto"/>
          <w:sz w:val="24"/>
          <w:highlight w:val="none"/>
          <w:lang w:val="zh-CN"/>
        </w:rPr>
        <w:t>方）</w:t>
      </w:r>
    </w:p>
    <w:p w14:paraId="50363B1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鉴证方：杭州永盛联合会计师事务所(普通合伙)</w:t>
      </w:r>
    </w:p>
    <w:p w14:paraId="5FDABC9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lang w:val="zh-CN"/>
        </w:rPr>
        <w:t>甲、乙双方根据</w:t>
      </w:r>
      <w:r>
        <w:rPr>
          <w:rFonts w:hint="eastAsia" w:ascii="宋体" w:hAnsi="宋体" w:cs="宋体"/>
          <w:color w:val="auto"/>
          <w:kern w:val="0"/>
          <w:sz w:val="24"/>
          <w:highlight w:val="none"/>
        </w:rPr>
        <w:t>淳安县国有资产投资有限公司</w:t>
      </w:r>
      <w:r>
        <w:rPr>
          <w:rFonts w:hint="eastAsia" w:ascii="宋体" w:hAnsi="宋体" w:cs="宋体"/>
          <w:color w:val="auto"/>
          <w:kern w:val="0"/>
          <w:sz w:val="24"/>
          <w:highlight w:val="none"/>
          <w:lang w:eastAsia="zh-CN"/>
        </w:rPr>
        <w:t>2025年度非公开发行公司债券主承销商资格采购项目</w:t>
      </w:r>
      <w:r>
        <w:rPr>
          <w:rFonts w:hint="eastAsia" w:ascii="宋体" w:hAnsi="宋体" w:cs="宋体"/>
          <w:color w:val="auto"/>
          <w:sz w:val="24"/>
          <w:highlight w:val="none"/>
          <w:lang w:val="zh-CN"/>
        </w:rPr>
        <w:t>公开招标的结果，签署本合同。</w:t>
      </w:r>
    </w:p>
    <w:p w14:paraId="1E0F3B48">
      <w:pPr>
        <w:widowControl/>
        <w:tabs>
          <w:tab w:val="left" w:pos="425"/>
          <w:tab w:val="left" w:pos="747"/>
        </w:tabs>
        <w:spacing w:line="360" w:lineRule="auto"/>
        <w:ind w:firstLine="482" w:firstLineChars="200"/>
        <w:jc w:val="left"/>
        <w:rPr>
          <w:rFonts w:hint="eastAsia" w:ascii="宋体" w:hAnsi="宋体" w:cs="宋体"/>
          <w:color w:val="auto"/>
          <w:sz w:val="24"/>
          <w:highlight w:val="none"/>
        </w:rPr>
      </w:pPr>
      <w:r>
        <w:rPr>
          <w:rFonts w:hint="eastAsia" w:ascii="宋体" w:hAnsi="宋体" w:cs="宋体"/>
          <w:b/>
          <w:color w:val="auto"/>
          <w:sz w:val="24"/>
          <w:highlight w:val="none"/>
        </w:rPr>
        <w:t>一、具体服务内容</w:t>
      </w:r>
      <w:r>
        <w:rPr>
          <w:rFonts w:hint="eastAsia" w:ascii="宋体" w:hAnsi="宋体" w:cs="宋体"/>
          <w:color w:val="auto"/>
          <w:sz w:val="24"/>
          <w:highlight w:val="none"/>
        </w:rPr>
        <w:t>：</w:t>
      </w:r>
    </w:p>
    <w:p w14:paraId="659DE050">
      <w:pPr>
        <w:pStyle w:val="487"/>
        <w:spacing w:line="360" w:lineRule="auto"/>
        <w:ind w:firstLine="482" w:firstLineChars="200"/>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二、转包</w:t>
      </w:r>
    </w:p>
    <w:p w14:paraId="3D84D0F9">
      <w:pPr>
        <w:pStyle w:val="487"/>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本项目不得转包。</w:t>
      </w:r>
    </w:p>
    <w:p w14:paraId="4A043DE8">
      <w:pPr>
        <w:pStyle w:val="487"/>
        <w:spacing w:line="360" w:lineRule="auto"/>
        <w:ind w:firstLine="482" w:firstLineChars="200"/>
        <w:rPr>
          <w:rFonts w:hint="eastAsia" w:ascii="宋体" w:hAnsi="宋体" w:cs="宋体"/>
          <w:color w:val="auto"/>
          <w:sz w:val="24"/>
          <w:szCs w:val="24"/>
          <w:highlight w:val="none"/>
          <w:lang w:eastAsia="zh-CN"/>
        </w:rPr>
      </w:pPr>
      <w:r>
        <w:rPr>
          <w:rFonts w:hint="eastAsia" w:ascii="宋体" w:hAnsi="宋体" w:cs="宋体"/>
          <w:b/>
          <w:color w:val="auto"/>
          <w:sz w:val="24"/>
          <w:szCs w:val="24"/>
          <w:highlight w:val="none"/>
          <w:lang w:eastAsia="zh-CN"/>
        </w:rPr>
        <w:t>三、合同履行地点：</w:t>
      </w:r>
      <w:r>
        <w:rPr>
          <w:rFonts w:hint="eastAsia" w:ascii="宋体" w:hAnsi="宋体" w:cs="宋体"/>
          <w:color w:val="auto"/>
          <w:sz w:val="24"/>
          <w:szCs w:val="24"/>
          <w:highlight w:val="none"/>
          <w:lang w:eastAsia="zh-CN"/>
        </w:rPr>
        <w:t xml:space="preserve"> </w:t>
      </w:r>
    </w:p>
    <w:p w14:paraId="48678F65">
      <w:pPr>
        <w:pStyle w:val="487"/>
        <w:spacing w:line="360" w:lineRule="auto"/>
        <w:ind w:firstLine="482" w:firstLineChars="200"/>
        <w:rPr>
          <w:rFonts w:hint="eastAsia" w:ascii="宋体" w:hAnsi="宋体" w:cs="宋体"/>
          <w:color w:val="auto"/>
          <w:sz w:val="24"/>
          <w:szCs w:val="24"/>
          <w:highlight w:val="none"/>
          <w:lang w:eastAsia="zh-CN"/>
        </w:rPr>
      </w:pPr>
      <w:r>
        <w:rPr>
          <w:rFonts w:hint="eastAsia" w:ascii="宋体" w:hAnsi="宋体" w:cs="宋体"/>
          <w:b/>
          <w:color w:val="auto"/>
          <w:sz w:val="24"/>
          <w:szCs w:val="24"/>
          <w:highlight w:val="none"/>
          <w:lang w:eastAsia="zh-CN"/>
        </w:rPr>
        <w:t>四、付款方式：</w:t>
      </w:r>
    </w:p>
    <w:p w14:paraId="2299C155">
      <w:pPr>
        <w:pStyle w:val="487"/>
        <w:spacing w:line="360" w:lineRule="auto"/>
        <w:ind w:firstLine="482" w:firstLineChars="200"/>
        <w:rPr>
          <w:rFonts w:hint="eastAsia" w:ascii="宋体" w:hAnsi="宋体" w:cs="宋体"/>
          <w:color w:val="auto"/>
          <w:sz w:val="24"/>
          <w:szCs w:val="24"/>
          <w:highlight w:val="none"/>
          <w:lang w:eastAsia="zh-CN"/>
        </w:rPr>
      </w:pPr>
      <w:r>
        <w:rPr>
          <w:rFonts w:hint="eastAsia" w:ascii="宋体" w:hAnsi="宋体" w:cs="宋体"/>
          <w:b/>
          <w:color w:val="auto"/>
          <w:sz w:val="24"/>
          <w:szCs w:val="24"/>
          <w:highlight w:val="none"/>
          <w:lang w:eastAsia="zh-CN"/>
        </w:rPr>
        <w:t>五、税费</w:t>
      </w:r>
    </w:p>
    <w:p w14:paraId="6AA1FC3A">
      <w:pPr>
        <w:pStyle w:val="487"/>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本合同执行中相关的一切税费均由乙方负担。</w:t>
      </w:r>
    </w:p>
    <w:p w14:paraId="0B7B629F">
      <w:pPr>
        <w:pStyle w:val="487"/>
        <w:spacing w:line="360" w:lineRule="auto"/>
        <w:ind w:firstLine="482" w:firstLineChars="200"/>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六、违约责任</w:t>
      </w:r>
    </w:p>
    <w:p w14:paraId="457AFF70">
      <w:pPr>
        <w:pStyle w:val="487"/>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1、甲方无正当理由拒收接受服务的，甲方向乙方偿付合同款项百分之五作为违约金。</w:t>
      </w:r>
    </w:p>
    <w:p w14:paraId="53E0355D">
      <w:pPr>
        <w:pStyle w:val="487"/>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2、甲方无故逾期验收和办理款项支付手续的，甲方应按逾期付款总额每日万分之五向乙方支付违约金。</w:t>
      </w:r>
    </w:p>
    <w:p w14:paraId="7AB9209A">
      <w:pPr>
        <w:pStyle w:val="487"/>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44904EC7">
      <w:pPr>
        <w:pStyle w:val="487"/>
        <w:spacing w:line="360" w:lineRule="auto"/>
        <w:ind w:firstLine="482" w:firstLineChars="200"/>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七、不可抗力事件处理</w:t>
      </w:r>
    </w:p>
    <w:p w14:paraId="143A6F1B">
      <w:pPr>
        <w:pStyle w:val="487"/>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1、在合同有效期内，任何一方因不可抗力事件导致不能履行合同，则合同履行期可延长，其延长期与不可抗力影响期相同。</w:t>
      </w:r>
    </w:p>
    <w:p w14:paraId="2E13D775">
      <w:pPr>
        <w:pStyle w:val="487"/>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2、不可抗力事件发生后，应立即通知对方，并寄送有关权威机构出具的证明。</w:t>
      </w:r>
    </w:p>
    <w:p w14:paraId="3C7EC0C6">
      <w:pPr>
        <w:pStyle w:val="487"/>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3、不可抗力事件延续120天以上，双方应通过友好协商，确定是否继续履行合同。</w:t>
      </w:r>
    </w:p>
    <w:p w14:paraId="498BD6E9">
      <w:pPr>
        <w:pStyle w:val="487"/>
        <w:spacing w:line="360" w:lineRule="auto"/>
        <w:ind w:firstLine="482" w:firstLineChars="200"/>
        <w:rPr>
          <w:rFonts w:hint="eastAsia" w:ascii="宋体" w:hAnsi="宋体" w:cs="宋体"/>
          <w:color w:val="auto"/>
          <w:sz w:val="24"/>
          <w:szCs w:val="24"/>
          <w:highlight w:val="none"/>
          <w:lang w:eastAsia="zh-CN"/>
        </w:rPr>
      </w:pPr>
      <w:r>
        <w:rPr>
          <w:rFonts w:hint="eastAsia" w:ascii="宋体" w:hAnsi="宋体" w:cs="宋体"/>
          <w:b/>
          <w:color w:val="auto"/>
          <w:sz w:val="24"/>
          <w:szCs w:val="24"/>
          <w:highlight w:val="none"/>
          <w:lang w:eastAsia="zh-CN"/>
        </w:rPr>
        <w:t>八、争议解决</w:t>
      </w:r>
    </w:p>
    <w:p w14:paraId="6F929D20">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1、合同在履行过程中发生争议时，甲方与乙方及时协商解决。协商不成时，向淳安县人民法院提起诉讼。</w:t>
      </w:r>
    </w:p>
    <w:p w14:paraId="6961EDDF">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2、对于因违反或终止合同而引起的损失、损害的赔偿，由甲方与乙方友好协商解决，经协商仍未能达成一致的，向淳安县人民法院提起诉讼。</w:t>
      </w:r>
    </w:p>
    <w:p w14:paraId="6C2B7D99">
      <w:pPr>
        <w:pStyle w:val="487"/>
        <w:spacing w:line="360" w:lineRule="auto"/>
        <w:ind w:firstLine="482" w:firstLineChars="200"/>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九、合同生效及其它</w:t>
      </w:r>
    </w:p>
    <w:p w14:paraId="0EB242AD">
      <w:pPr>
        <w:pStyle w:val="487"/>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1、合同经双方法定代表人或授权代表签字并加盖单位公章后生效。</w:t>
      </w:r>
    </w:p>
    <w:p w14:paraId="0EBD734A">
      <w:pPr>
        <w:pStyle w:val="487"/>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2、合同执行中涉及采购资金和采购内容修改或补充的，须经甲方和国资办审批，方可作为主合同不可分割的一部分。</w:t>
      </w:r>
    </w:p>
    <w:p w14:paraId="6BDB94ED">
      <w:pPr>
        <w:pStyle w:val="487"/>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3、本合同未尽事宜，遵照《中华人民共和国民法典》有关条文执行。</w:t>
      </w:r>
    </w:p>
    <w:p w14:paraId="4CFB858F">
      <w:pPr>
        <w:pStyle w:val="487"/>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4、本合同正本一式陆份，具有同等法律效力，甲乙双方、鉴证方各执贰份。</w:t>
      </w:r>
    </w:p>
    <w:p w14:paraId="067CB5D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甲方（盖章）：                            乙方（盖章）：        </w:t>
      </w:r>
    </w:p>
    <w:p w14:paraId="68DED16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法定代表人或被授权人（签字或盖章）：    法定代表人或被授权人（签字或盖章）：                   </w:t>
      </w:r>
    </w:p>
    <w:p w14:paraId="42D877E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                                  联系人：</w:t>
      </w:r>
    </w:p>
    <w:p w14:paraId="0ED2A53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地址：                                    地址： </w:t>
      </w:r>
    </w:p>
    <w:p w14:paraId="61BE3D7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电话和传真：                              电话传真：</w:t>
      </w:r>
    </w:p>
    <w:p w14:paraId="536AC12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510F399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账</w:t>
      </w:r>
      <w:r>
        <w:rPr>
          <w:rFonts w:hint="eastAsia" w:ascii="宋体" w:hAnsi="宋体" w:cs="宋体"/>
          <w:color w:val="auto"/>
          <w:sz w:val="24"/>
          <w:highlight w:val="none"/>
        </w:rPr>
        <w:t xml:space="preserve">号：                                    </w:t>
      </w:r>
      <w:r>
        <w:rPr>
          <w:rFonts w:hint="eastAsia" w:ascii="宋体" w:hAnsi="宋体" w:cs="宋体"/>
          <w:color w:val="auto"/>
          <w:sz w:val="24"/>
          <w:highlight w:val="none"/>
          <w:lang w:eastAsia="zh-CN"/>
        </w:rPr>
        <w:t>账</w:t>
      </w:r>
      <w:r>
        <w:rPr>
          <w:rFonts w:hint="eastAsia" w:ascii="宋体" w:hAnsi="宋体" w:cs="宋体"/>
          <w:color w:val="auto"/>
          <w:sz w:val="24"/>
          <w:highlight w:val="none"/>
        </w:rPr>
        <w:t xml:space="preserve">号：                                           </w:t>
      </w:r>
    </w:p>
    <w:p w14:paraId="393B2759">
      <w:pPr>
        <w:pStyle w:val="34"/>
        <w:snapToGrid w:val="0"/>
        <w:spacing w:before="0" w:beforeLines="0" w:after="0" w:afterLines="0" w:line="360" w:lineRule="auto"/>
        <w:rPr>
          <w:rFonts w:hint="eastAsia" w:hAnsi="宋体" w:cs="宋体"/>
          <w:color w:val="auto"/>
          <w:highlight w:val="none"/>
        </w:rPr>
      </w:pPr>
    </w:p>
    <w:p w14:paraId="1DD298F6">
      <w:pPr>
        <w:pStyle w:val="34"/>
        <w:snapToGrid w:val="0"/>
        <w:spacing w:before="0" w:beforeLines="0" w:after="0" w:afterLines="0" w:line="360" w:lineRule="auto"/>
        <w:rPr>
          <w:rFonts w:hint="eastAsia" w:hAnsi="宋体" w:cs="宋体"/>
          <w:color w:val="auto"/>
          <w:highlight w:val="none"/>
        </w:rPr>
      </w:pPr>
    </w:p>
    <w:p w14:paraId="504E2921">
      <w:pPr>
        <w:pStyle w:val="34"/>
        <w:snapToGrid w:val="0"/>
        <w:spacing w:before="0" w:beforeLines="0" w:after="0" w:afterLines="0" w:line="360" w:lineRule="auto"/>
        <w:ind w:firstLine="360" w:firstLineChars="150"/>
        <w:rPr>
          <w:rFonts w:hint="eastAsia" w:hAnsi="宋体" w:cs="宋体"/>
          <w:color w:val="auto"/>
          <w:sz w:val="24"/>
          <w:szCs w:val="24"/>
          <w:highlight w:val="none"/>
        </w:rPr>
      </w:pPr>
      <w:r>
        <w:rPr>
          <w:rFonts w:hint="eastAsia" w:hAnsi="宋体" w:cs="宋体"/>
          <w:color w:val="auto"/>
          <w:sz w:val="24"/>
          <w:szCs w:val="24"/>
          <w:highlight w:val="none"/>
        </w:rPr>
        <w:t>合同鉴证方：杭州永盛联合会计师事务所(普通合伙)</w:t>
      </w:r>
    </w:p>
    <w:p w14:paraId="52A88B0C">
      <w:pPr>
        <w:pStyle w:val="34"/>
        <w:snapToGrid w:val="0"/>
        <w:spacing w:before="0" w:beforeLines="0" w:after="0" w:afterLines="0" w:line="360" w:lineRule="auto"/>
        <w:ind w:firstLine="360" w:firstLineChars="150"/>
        <w:rPr>
          <w:rFonts w:hint="eastAsia" w:hAnsi="宋体" w:cs="宋体"/>
          <w:color w:val="auto"/>
          <w:sz w:val="24"/>
          <w:szCs w:val="24"/>
          <w:highlight w:val="none"/>
        </w:rPr>
      </w:pPr>
      <w:r>
        <w:rPr>
          <w:rFonts w:hint="eastAsia" w:hAnsi="宋体" w:cs="宋体"/>
          <w:color w:val="auto"/>
          <w:sz w:val="24"/>
          <w:szCs w:val="24"/>
          <w:highlight w:val="none"/>
        </w:rPr>
        <w:t>地址：淳安县千岛湖镇新安大街41号3楼</w:t>
      </w:r>
    </w:p>
    <w:p w14:paraId="79755D37">
      <w:pPr>
        <w:spacing w:line="360" w:lineRule="auto"/>
        <w:ind w:firstLine="4560" w:firstLineChars="1900"/>
        <w:rPr>
          <w:rFonts w:hint="eastAsia" w:ascii="宋体" w:hAnsi="宋体" w:cs="宋体"/>
          <w:color w:val="auto"/>
          <w:sz w:val="24"/>
          <w:szCs w:val="24"/>
          <w:highlight w:val="none"/>
        </w:rPr>
      </w:pPr>
      <w:r>
        <w:rPr>
          <w:rFonts w:hint="eastAsia" w:ascii="宋体" w:hAnsi="宋体" w:cs="宋体"/>
          <w:color w:val="auto"/>
          <w:sz w:val="24"/>
          <w:szCs w:val="24"/>
          <w:highlight w:val="none"/>
        </w:rPr>
        <w:t>签 约 地 点：</w:t>
      </w:r>
    </w:p>
    <w:p w14:paraId="7CB96BEF">
      <w:pPr>
        <w:pStyle w:val="60"/>
        <w:spacing w:line="360" w:lineRule="auto"/>
        <w:rPr>
          <w:rFonts w:hint="eastAsia" w:ascii="宋体" w:hAnsi="宋体" w:cs="宋体"/>
          <w:color w:val="auto"/>
          <w:sz w:val="24"/>
          <w:szCs w:val="24"/>
          <w:highlight w:val="none"/>
        </w:rPr>
      </w:pPr>
      <w:r>
        <w:rPr>
          <w:rFonts w:hint="eastAsia" w:ascii="宋体" w:hAnsi="宋体" w:cs="宋体"/>
          <w:b w:val="0"/>
          <w:color w:val="auto"/>
          <w:kern w:val="2"/>
          <w:sz w:val="24"/>
          <w:szCs w:val="24"/>
          <w:highlight w:val="none"/>
          <w:shd w:val="clear" w:color="auto" w:fill="auto"/>
        </w:rPr>
        <w:t xml:space="preserve">                                签约日期：    年   月    日</w:t>
      </w:r>
    </w:p>
    <w:p w14:paraId="63E7967A">
      <w:pPr>
        <w:snapToGrid w:val="0"/>
        <w:spacing w:line="360" w:lineRule="auto"/>
        <w:rPr>
          <w:rFonts w:hint="eastAsia" w:ascii="宋体" w:hAnsi="宋体" w:cs="宋体"/>
          <w:b/>
          <w:bCs/>
          <w:color w:val="auto"/>
          <w:sz w:val="24"/>
          <w:highlight w:val="none"/>
        </w:rPr>
      </w:pPr>
    </w:p>
    <w:p w14:paraId="11F46658">
      <w:pPr>
        <w:snapToGrid w:val="0"/>
        <w:spacing w:line="360" w:lineRule="auto"/>
        <w:rPr>
          <w:rFonts w:hint="eastAsia" w:ascii="宋体" w:hAnsi="宋体" w:cs="宋体"/>
          <w:b/>
          <w:bCs/>
          <w:color w:val="auto"/>
          <w:sz w:val="24"/>
          <w:highlight w:val="none"/>
        </w:rPr>
      </w:pPr>
    </w:p>
    <w:p w14:paraId="63BA04A6">
      <w:pPr>
        <w:snapToGrid w:val="0"/>
        <w:spacing w:line="360" w:lineRule="auto"/>
        <w:rPr>
          <w:rFonts w:hint="eastAsia" w:ascii="宋体" w:hAnsi="宋体" w:cs="宋体"/>
          <w:b/>
          <w:bCs/>
          <w:color w:val="auto"/>
          <w:sz w:val="24"/>
          <w:highlight w:val="none"/>
        </w:rPr>
      </w:pPr>
    </w:p>
    <w:p w14:paraId="09F8AADB">
      <w:pPr>
        <w:snapToGrid w:val="0"/>
        <w:spacing w:line="360" w:lineRule="auto"/>
        <w:rPr>
          <w:rFonts w:hint="eastAsia" w:ascii="宋体" w:hAnsi="宋体" w:cs="宋体"/>
          <w:b/>
          <w:bCs/>
          <w:color w:val="auto"/>
          <w:sz w:val="24"/>
          <w:highlight w:val="none"/>
        </w:rPr>
      </w:pPr>
    </w:p>
    <w:p w14:paraId="6A856EDA">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承销协议的签订：</w:t>
      </w:r>
    </w:p>
    <w:p w14:paraId="5E435C1D">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一</w:t>
      </w:r>
      <w:r>
        <w:rPr>
          <w:rFonts w:hint="eastAsia" w:ascii="宋体" w:hAnsi="宋体" w:cs="宋体"/>
          <w:color w:val="auto"/>
          <w:sz w:val="24"/>
          <w:highlight w:val="none"/>
        </w:rPr>
        <w:t>、中标人和招标人在接到中标通知书发出后30日内签订承销协议书。承销协议书签订后中标人方可履约，否则引起的一切后果由中标人自行承担。</w:t>
      </w:r>
      <w:r>
        <w:rPr>
          <w:rFonts w:hint="eastAsia" w:ascii="宋体" w:hAnsi="宋体" w:cs="宋体"/>
          <w:b/>
          <w:bCs/>
          <w:color w:val="auto"/>
          <w:sz w:val="24"/>
          <w:highlight w:val="none"/>
        </w:rPr>
        <w:t>承销协议书一式捌份（招标人、中标人各叁份，有关单位2份）。</w:t>
      </w:r>
      <w:r>
        <w:rPr>
          <w:rFonts w:hint="eastAsia" w:ascii="宋体" w:hAnsi="宋体" w:cs="宋体"/>
          <w:color w:val="auto"/>
          <w:sz w:val="24"/>
          <w:highlight w:val="none"/>
          <w:lang w:val="zh-CN"/>
        </w:rPr>
        <w:t>所签承销协议书不得对招标文件作实质性修改</w:t>
      </w:r>
      <w:r>
        <w:rPr>
          <w:rFonts w:hint="eastAsia" w:ascii="宋体" w:hAnsi="宋体" w:cs="宋体"/>
          <w:color w:val="auto"/>
          <w:sz w:val="24"/>
          <w:highlight w:val="none"/>
        </w:rPr>
        <w:t>。招标人不得向中标人提出不合理的要求作为签订承销协议书的条件，不得与中标人私下订立背离招标文件实质性内容的协议。</w:t>
      </w:r>
    </w:p>
    <w:p w14:paraId="1D284C20">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二</w:t>
      </w:r>
      <w:r>
        <w:rPr>
          <w:rFonts w:hint="eastAsia" w:ascii="宋体" w:hAnsi="宋体" w:cs="宋体"/>
          <w:color w:val="auto"/>
          <w:sz w:val="24"/>
          <w:highlight w:val="none"/>
        </w:rPr>
        <w:t>、招标人按承销协议书约定积极配合中标人履约，中标人履约到位后，请以书面形式向招标人提出验收申请。</w:t>
      </w:r>
    </w:p>
    <w:p w14:paraId="54C471A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三、中标人出现违约情形，应当及时纠正或补偿；造成损失的，按承销协议书约定追究违约责任。</w:t>
      </w:r>
    </w:p>
    <w:p w14:paraId="10C600F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四、最终</w:t>
      </w:r>
      <w:r>
        <w:rPr>
          <w:rFonts w:hint="eastAsia" w:ascii="宋体" w:hAnsi="宋体" w:cs="宋体"/>
          <w:color w:val="auto"/>
          <w:sz w:val="24"/>
          <w:highlight w:val="none"/>
        </w:rPr>
        <w:t>承销佣</w:t>
      </w:r>
      <w:r>
        <w:rPr>
          <w:rFonts w:hint="eastAsia" w:ascii="宋体" w:hAnsi="宋体" w:cs="宋体"/>
          <w:color w:val="auto"/>
          <w:sz w:val="24"/>
          <w:highlight w:val="none"/>
          <w:lang w:eastAsia="zh-CN"/>
        </w:rPr>
        <w:t>金结算根据实际发行额和发行期限等综合确定</w:t>
      </w:r>
      <w:r>
        <w:rPr>
          <w:rFonts w:hint="eastAsia" w:ascii="宋体" w:hAnsi="宋体" w:cs="宋体"/>
          <w:color w:val="auto"/>
          <w:sz w:val="24"/>
          <w:highlight w:val="none"/>
        </w:rPr>
        <w:t>，</w:t>
      </w:r>
      <w:r>
        <w:rPr>
          <w:rFonts w:hint="eastAsia" w:ascii="宋体" w:hAnsi="宋体" w:cs="宋体"/>
          <w:color w:val="auto"/>
          <w:sz w:val="24"/>
          <w:highlight w:val="none"/>
          <w:lang w:eastAsia="zh-CN"/>
        </w:rPr>
        <w:t>具体计算方式</w:t>
      </w:r>
      <w:r>
        <w:rPr>
          <w:rFonts w:hint="eastAsia" w:ascii="宋体" w:hAnsi="宋体" w:cs="宋体"/>
          <w:color w:val="auto"/>
          <w:sz w:val="24"/>
          <w:highlight w:val="none"/>
        </w:rPr>
        <w:t>由招标人与中标人在承销协议书中约定。</w:t>
      </w:r>
    </w:p>
    <w:p w14:paraId="20841013">
      <w:pPr>
        <w:spacing w:line="360" w:lineRule="auto"/>
        <w:jc w:val="center"/>
        <w:outlineLvl w:val="0"/>
        <w:rPr>
          <w:rFonts w:hint="eastAsia" w:ascii="宋体" w:hAnsi="宋体" w:cs="宋体"/>
          <w:color w:val="auto"/>
          <w:sz w:val="24"/>
          <w:highlight w:val="none"/>
        </w:rPr>
      </w:pPr>
    </w:p>
    <w:p w14:paraId="50A8DA9D">
      <w:pPr>
        <w:spacing w:line="360" w:lineRule="auto"/>
        <w:jc w:val="center"/>
        <w:outlineLvl w:val="0"/>
        <w:rPr>
          <w:rFonts w:hint="eastAsia" w:ascii="宋体" w:hAnsi="宋体" w:cs="宋体"/>
          <w:color w:val="auto"/>
          <w:sz w:val="24"/>
          <w:highlight w:val="none"/>
        </w:rPr>
      </w:pPr>
    </w:p>
    <w:p w14:paraId="79EC0F3A">
      <w:pPr>
        <w:spacing w:line="360" w:lineRule="auto"/>
        <w:jc w:val="center"/>
        <w:outlineLvl w:val="0"/>
        <w:rPr>
          <w:rFonts w:hint="eastAsia" w:ascii="宋体" w:hAnsi="宋体" w:cs="宋体"/>
          <w:color w:val="auto"/>
          <w:sz w:val="24"/>
          <w:highlight w:val="none"/>
        </w:rPr>
      </w:pPr>
    </w:p>
    <w:p w14:paraId="16D38A20">
      <w:pPr>
        <w:spacing w:line="360" w:lineRule="auto"/>
        <w:jc w:val="center"/>
        <w:outlineLvl w:val="0"/>
        <w:rPr>
          <w:rFonts w:hint="eastAsia" w:ascii="宋体" w:hAnsi="宋体" w:cs="宋体"/>
          <w:color w:val="auto"/>
          <w:sz w:val="24"/>
          <w:highlight w:val="none"/>
        </w:rPr>
      </w:pPr>
    </w:p>
    <w:p w14:paraId="166081E5">
      <w:pPr>
        <w:spacing w:line="360" w:lineRule="auto"/>
        <w:jc w:val="center"/>
        <w:outlineLvl w:val="0"/>
        <w:rPr>
          <w:rFonts w:hint="eastAsia" w:ascii="宋体" w:hAnsi="宋体" w:cs="宋体"/>
          <w:color w:val="auto"/>
          <w:sz w:val="24"/>
          <w:highlight w:val="none"/>
        </w:rPr>
      </w:pPr>
    </w:p>
    <w:p w14:paraId="32E36BF2">
      <w:pPr>
        <w:spacing w:line="360" w:lineRule="auto"/>
        <w:jc w:val="center"/>
        <w:outlineLvl w:val="0"/>
        <w:rPr>
          <w:rFonts w:hint="eastAsia" w:ascii="宋体" w:hAnsi="宋体" w:cs="宋体"/>
          <w:color w:val="auto"/>
          <w:sz w:val="24"/>
          <w:highlight w:val="none"/>
        </w:rPr>
      </w:pPr>
    </w:p>
    <w:p w14:paraId="2EED8D0D">
      <w:pPr>
        <w:spacing w:line="360" w:lineRule="auto"/>
        <w:jc w:val="center"/>
        <w:outlineLvl w:val="0"/>
        <w:rPr>
          <w:rFonts w:hint="eastAsia" w:ascii="宋体" w:hAnsi="宋体" w:cs="宋体"/>
          <w:color w:val="auto"/>
          <w:sz w:val="24"/>
          <w:highlight w:val="none"/>
        </w:rPr>
      </w:pPr>
    </w:p>
    <w:p w14:paraId="768AA8AE">
      <w:pPr>
        <w:spacing w:line="360" w:lineRule="auto"/>
        <w:jc w:val="center"/>
        <w:outlineLvl w:val="0"/>
        <w:rPr>
          <w:rFonts w:hint="eastAsia" w:ascii="宋体" w:hAnsi="宋体" w:cs="宋体"/>
          <w:color w:val="auto"/>
          <w:sz w:val="24"/>
          <w:highlight w:val="none"/>
        </w:rPr>
      </w:pPr>
    </w:p>
    <w:p w14:paraId="693DB8FA">
      <w:pPr>
        <w:spacing w:line="360" w:lineRule="auto"/>
        <w:jc w:val="center"/>
        <w:outlineLvl w:val="0"/>
        <w:rPr>
          <w:rFonts w:hint="eastAsia" w:ascii="宋体" w:hAnsi="宋体" w:cs="宋体"/>
          <w:color w:val="auto"/>
          <w:sz w:val="24"/>
          <w:highlight w:val="none"/>
        </w:rPr>
      </w:pPr>
    </w:p>
    <w:p w14:paraId="6D8A9AB2">
      <w:pPr>
        <w:spacing w:line="360" w:lineRule="auto"/>
        <w:jc w:val="center"/>
        <w:outlineLvl w:val="0"/>
        <w:rPr>
          <w:rFonts w:hint="eastAsia" w:ascii="宋体" w:hAnsi="宋体" w:cs="宋体"/>
          <w:color w:val="auto"/>
          <w:sz w:val="24"/>
          <w:highlight w:val="none"/>
        </w:rPr>
      </w:pPr>
    </w:p>
    <w:p w14:paraId="4AF6F072">
      <w:pPr>
        <w:spacing w:line="360" w:lineRule="auto"/>
        <w:jc w:val="center"/>
        <w:outlineLvl w:val="0"/>
        <w:rPr>
          <w:rFonts w:hint="eastAsia" w:ascii="宋体" w:hAnsi="宋体" w:cs="宋体"/>
          <w:color w:val="auto"/>
          <w:sz w:val="24"/>
          <w:highlight w:val="none"/>
        </w:rPr>
      </w:pPr>
    </w:p>
    <w:p w14:paraId="2BA90A84">
      <w:pPr>
        <w:spacing w:line="360" w:lineRule="auto"/>
        <w:jc w:val="center"/>
        <w:outlineLvl w:val="0"/>
        <w:rPr>
          <w:rFonts w:hint="eastAsia" w:ascii="宋体" w:hAnsi="宋体" w:cs="宋体"/>
          <w:color w:val="auto"/>
          <w:sz w:val="24"/>
          <w:highlight w:val="none"/>
        </w:rPr>
      </w:pPr>
    </w:p>
    <w:p w14:paraId="63A65E86">
      <w:pPr>
        <w:spacing w:line="360" w:lineRule="auto"/>
        <w:jc w:val="center"/>
        <w:outlineLvl w:val="0"/>
        <w:rPr>
          <w:rFonts w:hint="eastAsia" w:ascii="宋体" w:hAnsi="宋体" w:cs="宋体"/>
          <w:color w:val="auto"/>
          <w:sz w:val="24"/>
          <w:highlight w:val="none"/>
        </w:rPr>
      </w:pPr>
    </w:p>
    <w:p w14:paraId="28ADB9E7">
      <w:pPr>
        <w:spacing w:line="360" w:lineRule="auto"/>
        <w:jc w:val="center"/>
        <w:outlineLvl w:val="0"/>
        <w:rPr>
          <w:rFonts w:hint="eastAsia" w:ascii="宋体" w:hAnsi="宋体" w:cs="宋体"/>
          <w:color w:val="auto"/>
          <w:sz w:val="24"/>
          <w:highlight w:val="none"/>
        </w:rPr>
      </w:pPr>
    </w:p>
    <w:p w14:paraId="07A6D107">
      <w:pPr>
        <w:spacing w:line="360" w:lineRule="auto"/>
        <w:jc w:val="center"/>
        <w:outlineLvl w:val="0"/>
        <w:rPr>
          <w:rFonts w:hint="eastAsia" w:ascii="宋体" w:hAnsi="宋体" w:cs="宋体"/>
          <w:color w:val="auto"/>
          <w:sz w:val="24"/>
          <w:highlight w:val="none"/>
        </w:rPr>
      </w:pPr>
    </w:p>
    <w:p w14:paraId="192C0004">
      <w:pPr>
        <w:spacing w:line="360" w:lineRule="auto"/>
        <w:jc w:val="center"/>
        <w:outlineLvl w:val="0"/>
        <w:rPr>
          <w:rFonts w:hint="eastAsia" w:ascii="宋体" w:hAnsi="宋体" w:cs="宋体"/>
          <w:color w:val="auto"/>
          <w:sz w:val="24"/>
          <w:highlight w:val="none"/>
        </w:rPr>
      </w:pPr>
    </w:p>
    <w:p w14:paraId="59BDCDE3">
      <w:pPr>
        <w:spacing w:line="360" w:lineRule="auto"/>
        <w:jc w:val="center"/>
        <w:outlineLvl w:val="0"/>
        <w:rPr>
          <w:rFonts w:hint="eastAsia" w:ascii="宋体" w:hAnsi="宋体" w:cs="宋体"/>
          <w:color w:val="auto"/>
          <w:sz w:val="24"/>
          <w:highlight w:val="none"/>
        </w:rPr>
      </w:pPr>
    </w:p>
    <w:p w14:paraId="16F3300C">
      <w:pPr>
        <w:spacing w:line="360" w:lineRule="auto"/>
        <w:jc w:val="center"/>
        <w:outlineLvl w:val="0"/>
        <w:rPr>
          <w:rFonts w:hint="eastAsia" w:ascii="宋体" w:hAnsi="宋体" w:cs="宋体"/>
          <w:color w:val="auto"/>
          <w:sz w:val="24"/>
          <w:highlight w:val="none"/>
        </w:rPr>
      </w:pPr>
    </w:p>
    <w:p w14:paraId="7B55BC65">
      <w:pPr>
        <w:spacing w:line="360" w:lineRule="auto"/>
        <w:jc w:val="center"/>
        <w:outlineLvl w:val="0"/>
        <w:rPr>
          <w:rFonts w:hint="eastAsia" w:ascii="宋体" w:hAnsi="宋体" w:cs="宋体"/>
          <w:color w:val="auto"/>
          <w:sz w:val="24"/>
          <w:highlight w:val="none"/>
        </w:rPr>
      </w:pPr>
    </w:p>
    <w:p w14:paraId="017A99D4">
      <w:pPr>
        <w:spacing w:line="360" w:lineRule="auto"/>
        <w:jc w:val="center"/>
        <w:outlineLvl w:val="0"/>
        <w:rPr>
          <w:rFonts w:hint="eastAsia" w:ascii="宋体" w:hAnsi="宋体" w:cs="宋体"/>
          <w:color w:val="auto"/>
          <w:sz w:val="24"/>
          <w:highlight w:val="none"/>
        </w:rPr>
      </w:pPr>
    </w:p>
    <w:p w14:paraId="2BCFAD1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bookmarkEnd w:id="397"/>
      <w:r>
        <w:rPr>
          <w:rFonts w:hint="eastAsia" w:ascii="宋体" w:hAnsi="宋体" w:cs="宋体"/>
          <w:b/>
          <w:color w:val="auto"/>
          <w:sz w:val="36"/>
          <w:szCs w:val="20"/>
          <w:highlight w:val="none"/>
        </w:rPr>
        <w:t>应提交的有关格式范例</w:t>
      </w:r>
    </w:p>
    <w:p w14:paraId="569D38F0">
      <w:pPr>
        <w:spacing w:line="360" w:lineRule="auto"/>
        <w:jc w:val="center"/>
        <w:outlineLvl w:val="0"/>
        <w:rPr>
          <w:rFonts w:ascii="宋体" w:hAnsi="宋体" w:cs="宋体"/>
          <w:b/>
          <w:color w:val="auto"/>
          <w:kern w:val="0"/>
          <w:sz w:val="36"/>
          <w:szCs w:val="36"/>
          <w:highlight w:val="none"/>
        </w:rPr>
      </w:pPr>
    </w:p>
    <w:p w14:paraId="02B2FAF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7B147A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C80F62F">
      <w:pPr>
        <w:spacing w:line="360" w:lineRule="auto"/>
        <w:jc w:val="center"/>
        <w:outlineLvl w:val="0"/>
        <w:rPr>
          <w:rFonts w:ascii="宋体" w:hAnsi="宋体" w:cs="宋体"/>
          <w:b/>
          <w:color w:val="auto"/>
          <w:kern w:val="0"/>
          <w:sz w:val="36"/>
          <w:szCs w:val="36"/>
          <w:highlight w:val="none"/>
        </w:rPr>
      </w:pPr>
    </w:p>
    <w:p w14:paraId="1406D01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w:t>
      </w:r>
    </w:p>
    <w:p w14:paraId="2CA79F96">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（如有）</w:t>
      </w:r>
    </w:p>
    <w:p w14:paraId="28A1D55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（3）需满足的资格要求（如有）</w:t>
      </w:r>
    </w:p>
    <w:p w14:paraId="0C72823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（4）本项目的特定资格要求（如有）</w:t>
      </w:r>
    </w:p>
    <w:p w14:paraId="11FD35DE">
      <w:pPr>
        <w:snapToGrid w:val="0"/>
        <w:spacing w:line="360" w:lineRule="auto"/>
        <w:ind w:firstLine="480" w:firstLineChars="200"/>
        <w:rPr>
          <w:rFonts w:ascii="宋体" w:hAnsi="宋体" w:cs="宋体"/>
          <w:color w:val="auto"/>
          <w:sz w:val="24"/>
          <w:highlight w:val="none"/>
        </w:rPr>
      </w:pPr>
    </w:p>
    <w:p w14:paraId="268E69C0">
      <w:pPr>
        <w:spacing w:line="360" w:lineRule="auto"/>
        <w:ind w:firstLine="480" w:firstLineChars="200"/>
        <w:rPr>
          <w:rFonts w:ascii="宋体" w:hAnsi="宋体" w:cs="宋体"/>
          <w:color w:val="auto"/>
          <w:sz w:val="24"/>
          <w:highlight w:val="none"/>
        </w:rPr>
      </w:pPr>
    </w:p>
    <w:p w14:paraId="293FFBE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775261F4">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淳安县国有资产投资有限公司</w:t>
      </w:r>
      <w:r>
        <w:rPr>
          <w:rFonts w:hint="eastAsia" w:ascii="宋体" w:hAnsi="宋体" w:cs="宋体"/>
          <w:color w:val="auto"/>
          <w:sz w:val="24"/>
          <w:highlight w:val="none"/>
        </w:rPr>
        <w:t>、杭州永盛联合会计师事务所（普通合伙）：</w:t>
      </w:r>
    </w:p>
    <w:p w14:paraId="73D6D4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采购项目</w:t>
      </w:r>
      <w:r>
        <w:rPr>
          <w:rFonts w:hint="eastAsia" w:ascii="宋体" w:hAnsi="宋体" w:cs="宋体"/>
          <w:color w:val="auto"/>
          <w:sz w:val="24"/>
          <w:highlight w:val="none"/>
        </w:rPr>
        <w:t>【招标编号：】采购活动，郑重承诺：</w:t>
      </w:r>
    </w:p>
    <w:p w14:paraId="3069BE62">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（一）具备以下规定的条件：</w:t>
      </w:r>
    </w:p>
    <w:p w14:paraId="5A9BC9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0D78F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2C282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CD81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08E28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zh-CN"/>
        </w:rPr>
        <w:t>参加采购活动前三年内，在经营活动中没有重大违法记录（包括在本平台交易中无串标、提供虚假资料等记录）</w:t>
      </w:r>
      <w:r>
        <w:rPr>
          <w:rFonts w:hint="eastAsia" w:ascii="宋体" w:hAnsi="宋体" w:cs="宋体"/>
          <w:color w:val="auto"/>
          <w:sz w:val="24"/>
          <w:highlight w:val="none"/>
        </w:rPr>
        <w:t>；</w:t>
      </w:r>
    </w:p>
    <w:p w14:paraId="64BAAB6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05F37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5D29D5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AAE00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53A240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60E5487">
      <w:pPr>
        <w:pStyle w:val="82"/>
        <w:spacing w:before="120"/>
        <w:rPr>
          <w:color w:val="auto"/>
          <w:highlight w:val="none"/>
        </w:rPr>
      </w:pPr>
    </w:p>
    <w:p w14:paraId="150001BC">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E1EE8F1">
      <w:pPr>
        <w:snapToGrid w:val="0"/>
        <w:spacing w:line="360" w:lineRule="auto"/>
        <w:ind w:firstLine="5520" w:firstLineChars="23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9FABA0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5C0EDF23">
      <w:pPr>
        <w:snapToGrid w:val="0"/>
        <w:spacing w:line="360" w:lineRule="auto"/>
        <w:ind w:right="480"/>
        <w:jc w:val="center"/>
        <w:rPr>
          <w:rFonts w:ascii="宋体" w:hAnsi="宋体" w:cs="宋体"/>
          <w:b/>
          <w:color w:val="auto"/>
          <w:kern w:val="0"/>
          <w:sz w:val="32"/>
          <w:szCs w:val="32"/>
          <w:highlight w:val="none"/>
        </w:rPr>
      </w:pPr>
    </w:p>
    <w:p w14:paraId="092109E9">
      <w:pPr>
        <w:snapToGrid w:val="0"/>
        <w:spacing w:line="360" w:lineRule="auto"/>
        <w:ind w:right="480"/>
        <w:jc w:val="center"/>
        <w:rPr>
          <w:rFonts w:ascii="宋体" w:hAnsi="宋体" w:cs="宋体"/>
          <w:b/>
          <w:color w:val="auto"/>
          <w:kern w:val="0"/>
          <w:sz w:val="32"/>
          <w:szCs w:val="32"/>
          <w:highlight w:val="none"/>
        </w:rPr>
      </w:pPr>
    </w:p>
    <w:p w14:paraId="2D4CD022">
      <w:pPr>
        <w:snapToGrid w:val="0"/>
        <w:spacing w:line="360" w:lineRule="auto"/>
        <w:ind w:right="480"/>
        <w:jc w:val="center"/>
        <w:rPr>
          <w:rFonts w:ascii="宋体" w:hAnsi="宋体" w:cs="宋体"/>
          <w:b/>
          <w:color w:val="auto"/>
          <w:kern w:val="0"/>
          <w:sz w:val="32"/>
          <w:szCs w:val="32"/>
          <w:highlight w:val="none"/>
        </w:rPr>
      </w:pPr>
    </w:p>
    <w:p w14:paraId="75EBEC76">
      <w:pPr>
        <w:rPr>
          <w:rFonts w:ascii="宋体" w:hAnsi="宋体" w:cs="宋体"/>
          <w:color w:val="auto"/>
          <w:highlight w:val="none"/>
        </w:rPr>
      </w:pPr>
    </w:p>
    <w:p w14:paraId="52CD3229">
      <w:pPr>
        <w:snapToGrid w:val="0"/>
        <w:spacing w:line="360" w:lineRule="auto"/>
        <w:ind w:right="480"/>
        <w:jc w:val="center"/>
        <w:rPr>
          <w:rFonts w:ascii="宋体" w:hAnsi="宋体" w:cs="宋体"/>
          <w:b/>
          <w:color w:val="auto"/>
          <w:kern w:val="0"/>
          <w:sz w:val="32"/>
          <w:szCs w:val="32"/>
          <w:highlight w:val="none"/>
        </w:rPr>
      </w:pPr>
    </w:p>
    <w:p w14:paraId="23BDED88">
      <w:pPr>
        <w:pStyle w:val="2"/>
        <w:rPr>
          <w:rFonts w:hAnsi="宋体" w:cs="宋体"/>
          <w:color w:val="auto"/>
          <w:highlight w:val="none"/>
          <w:lang w:val="en-US"/>
        </w:rPr>
      </w:pPr>
    </w:p>
    <w:p w14:paraId="4406E36E">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E697E5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[以联合体形式投标的，提供联合协议（附件6）；本项目不接受联合体投标或者投标人不以联合体形式投标的，则不需要提供]</w:t>
      </w:r>
    </w:p>
    <w:p w14:paraId="56D32999">
      <w:pPr>
        <w:snapToGrid w:val="0"/>
        <w:spacing w:line="360" w:lineRule="auto"/>
        <w:ind w:right="480"/>
        <w:jc w:val="center"/>
        <w:rPr>
          <w:rFonts w:ascii="宋体" w:hAnsi="宋体" w:cs="宋体"/>
          <w:b/>
          <w:color w:val="auto"/>
          <w:kern w:val="0"/>
          <w:sz w:val="32"/>
          <w:szCs w:val="32"/>
          <w:highlight w:val="none"/>
        </w:rPr>
      </w:pPr>
    </w:p>
    <w:p w14:paraId="0FA469CA">
      <w:pPr>
        <w:snapToGrid w:val="0"/>
        <w:spacing w:line="360" w:lineRule="auto"/>
        <w:ind w:right="480"/>
        <w:jc w:val="center"/>
        <w:rPr>
          <w:rFonts w:ascii="宋体" w:hAnsi="宋体" w:cs="宋体"/>
          <w:b/>
          <w:color w:val="auto"/>
          <w:kern w:val="0"/>
          <w:sz w:val="32"/>
          <w:szCs w:val="32"/>
          <w:highlight w:val="none"/>
        </w:rPr>
      </w:pPr>
    </w:p>
    <w:p w14:paraId="11346DD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三、需满足的资格要求</w:t>
      </w:r>
    </w:p>
    <w:p w14:paraId="40715126">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（根据招标公告落实需满足的资格要求选择提供相应的材料；未要求的，无需提供）</w:t>
      </w:r>
    </w:p>
    <w:p w14:paraId="4AB5E459">
      <w:pPr>
        <w:widowControl/>
        <w:spacing w:line="360" w:lineRule="auto"/>
        <w:ind w:firstLine="480"/>
        <w:jc w:val="left"/>
        <w:rPr>
          <w:rFonts w:ascii="宋体" w:hAnsi="宋体" w:cs="宋体"/>
          <w:color w:val="auto"/>
          <w:sz w:val="24"/>
          <w:highlight w:val="none"/>
        </w:rPr>
      </w:pPr>
    </w:p>
    <w:p w14:paraId="2E74ABE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要求以联合体形式参加的，提供联合协议（附件6），联合协议中中小企业合同金额应当达到招标公告载明的比例；如果供应商本身提供所有标的均由中小企业制造的，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视同符合了资格条件，无需再与其他中小企业组成联合体参加采购活动，无需提供联合协议。</w:t>
      </w:r>
    </w:p>
    <w:p w14:paraId="5525D17D">
      <w:pPr>
        <w:snapToGrid w:val="0"/>
        <w:spacing w:before="50" w:after="50" w:line="360" w:lineRule="auto"/>
        <w:jc w:val="center"/>
        <w:rPr>
          <w:rFonts w:ascii="宋体" w:hAnsi="宋体" w:cs="宋体"/>
          <w:color w:val="auto"/>
          <w:sz w:val="24"/>
          <w:highlight w:val="none"/>
        </w:rPr>
      </w:pPr>
    </w:p>
    <w:p w14:paraId="3CC8D3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要求合同分包的，提供分包意向协议（附件7），分包意向协议中中小企业合同金额应当达到招标公告载明的比例；如果供应商本身提供所有标的均由中小企业制造的，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7366214">
      <w:pPr>
        <w:widowControl/>
        <w:spacing w:line="360" w:lineRule="auto"/>
        <w:ind w:left="150"/>
        <w:jc w:val="center"/>
        <w:rPr>
          <w:rFonts w:ascii="宋体" w:hAnsi="宋体" w:cs="宋体"/>
          <w:b/>
          <w:color w:val="auto"/>
          <w:kern w:val="0"/>
          <w:sz w:val="32"/>
          <w:szCs w:val="32"/>
          <w:highlight w:val="none"/>
        </w:rPr>
      </w:pPr>
    </w:p>
    <w:p w14:paraId="08BA367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3D2D7A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EDFFE27">
      <w:pPr>
        <w:rPr>
          <w:rFonts w:ascii="宋体" w:hAnsi="宋体" w:cs="宋体"/>
          <w:color w:val="auto"/>
          <w:highlight w:val="none"/>
        </w:rPr>
      </w:pPr>
    </w:p>
    <w:p w14:paraId="4C2DE14F">
      <w:pPr>
        <w:spacing w:line="360" w:lineRule="auto"/>
        <w:jc w:val="center"/>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联合体成员须提供相关材料</w:t>
      </w:r>
    </w:p>
    <w:p w14:paraId="35721E13">
      <w:pPr>
        <w:spacing w:line="360" w:lineRule="auto"/>
        <w:ind w:right="420"/>
        <w:jc w:val="center"/>
        <w:rPr>
          <w:rFonts w:hint="eastAsia" w:ascii="宋体" w:hAnsi="宋体" w:cs="宋体"/>
          <w:b/>
          <w:color w:val="auto"/>
          <w:kern w:val="0"/>
          <w:sz w:val="36"/>
          <w:szCs w:val="36"/>
          <w:highlight w:val="none"/>
        </w:rPr>
      </w:pPr>
    </w:p>
    <w:p w14:paraId="3B66166C">
      <w:pPr>
        <w:spacing w:line="360" w:lineRule="auto"/>
        <w:ind w:right="420"/>
        <w:jc w:val="center"/>
        <w:rPr>
          <w:rFonts w:hint="eastAsia" w:ascii="宋体" w:hAnsi="宋体" w:cs="宋体"/>
          <w:b/>
          <w:color w:val="auto"/>
          <w:kern w:val="0"/>
          <w:sz w:val="36"/>
          <w:szCs w:val="36"/>
          <w:highlight w:val="none"/>
        </w:rPr>
      </w:pPr>
    </w:p>
    <w:p w14:paraId="6A238221">
      <w:pPr>
        <w:spacing w:line="360" w:lineRule="auto"/>
        <w:ind w:right="420"/>
        <w:jc w:val="center"/>
        <w:rPr>
          <w:rFonts w:hint="eastAsia" w:ascii="宋体" w:hAnsi="宋体" w:cs="宋体"/>
          <w:b/>
          <w:color w:val="auto"/>
          <w:kern w:val="0"/>
          <w:sz w:val="36"/>
          <w:szCs w:val="36"/>
          <w:highlight w:val="none"/>
        </w:rPr>
      </w:pPr>
    </w:p>
    <w:p w14:paraId="04E90426">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12F132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DCB7E46">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（1）投标函</w:t>
      </w:r>
    </w:p>
    <w:p w14:paraId="3CC1AC7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（2）授权委托书或法定代表人（单位负责人、自然人本人）身份证明</w:t>
      </w:r>
    </w:p>
    <w:p w14:paraId="54E5A59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（3）分包意向协议</w:t>
      </w:r>
    </w:p>
    <w:p w14:paraId="418B1EDA">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p>
    <w:p w14:paraId="3B0B087A">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（5）评标标准相应的商务技术资料</w:t>
      </w:r>
    </w:p>
    <w:p w14:paraId="20A78C58">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（6）投标标的清单</w:t>
      </w:r>
    </w:p>
    <w:p w14:paraId="405194A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（7）商务技术偏离表</w:t>
      </w:r>
    </w:p>
    <w:p w14:paraId="6CAAA89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0254242C">
      <w:pPr>
        <w:snapToGrid w:val="0"/>
        <w:spacing w:line="360" w:lineRule="auto"/>
        <w:jc w:val="center"/>
        <w:rPr>
          <w:rFonts w:ascii="宋体" w:hAnsi="宋体" w:cs="宋体"/>
          <w:b/>
          <w:color w:val="auto"/>
          <w:kern w:val="0"/>
          <w:sz w:val="32"/>
          <w:szCs w:val="32"/>
          <w:highlight w:val="none"/>
          <w:lang w:val="zh-CN"/>
        </w:rPr>
      </w:pPr>
    </w:p>
    <w:p w14:paraId="5C526980">
      <w:pPr>
        <w:snapToGrid w:val="0"/>
        <w:spacing w:line="360" w:lineRule="auto"/>
        <w:jc w:val="center"/>
        <w:rPr>
          <w:rFonts w:ascii="宋体" w:hAnsi="宋体" w:cs="宋体"/>
          <w:b/>
          <w:color w:val="auto"/>
          <w:kern w:val="0"/>
          <w:sz w:val="32"/>
          <w:szCs w:val="32"/>
          <w:highlight w:val="none"/>
          <w:lang w:val="zh-CN"/>
        </w:rPr>
      </w:pPr>
    </w:p>
    <w:p w14:paraId="50F0EC9F">
      <w:pPr>
        <w:snapToGrid w:val="0"/>
        <w:spacing w:line="360" w:lineRule="auto"/>
        <w:jc w:val="center"/>
        <w:rPr>
          <w:rFonts w:ascii="宋体" w:hAnsi="宋体" w:cs="宋体"/>
          <w:b/>
          <w:color w:val="auto"/>
          <w:kern w:val="0"/>
          <w:sz w:val="32"/>
          <w:szCs w:val="32"/>
          <w:highlight w:val="none"/>
          <w:lang w:val="zh-CN"/>
        </w:rPr>
      </w:pPr>
    </w:p>
    <w:p w14:paraId="392C20E5">
      <w:pPr>
        <w:snapToGrid w:val="0"/>
        <w:spacing w:line="360" w:lineRule="auto"/>
        <w:jc w:val="center"/>
        <w:rPr>
          <w:rFonts w:ascii="宋体" w:hAnsi="宋体" w:cs="宋体"/>
          <w:b/>
          <w:color w:val="auto"/>
          <w:kern w:val="0"/>
          <w:sz w:val="32"/>
          <w:szCs w:val="32"/>
          <w:highlight w:val="none"/>
          <w:lang w:val="zh-CN"/>
        </w:rPr>
      </w:pPr>
    </w:p>
    <w:p w14:paraId="5123B523">
      <w:pPr>
        <w:snapToGrid w:val="0"/>
        <w:spacing w:line="360" w:lineRule="auto"/>
        <w:jc w:val="center"/>
        <w:rPr>
          <w:rFonts w:ascii="宋体" w:hAnsi="宋体" w:cs="宋体"/>
          <w:b/>
          <w:color w:val="auto"/>
          <w:kern w:val="0"/>
          <w:sz w:val="32"/>
          <w:szCs w:val="32"/>
          <w:highlight w:val="none"/>
          <w:lang w:val="zh-CN"/>
        </w:rPr>
      </w:pPr>
    </w:p>
    <w:p w14:paraId="731EB348">
      <w:pPr>
        <w:snapToGrid w:val="0"/>
        <w:spacing w:line="360" w:lineRule="auto"/>
        <w:jc w:val="center"/>
        <w:outlineLvl w:val="0"/>
        <w:rPr>
          <w:rFonts w:ascii="宋体" w:hAnsi="宋体" w:cs="宋体"/>
          <w:b/>
          <w:color w:val="auto"/>
          <w:kern w:val="0"/>
          <w:sz w:val="32"/>
          <w:szCs w:val="32"/>
          <w:highlight w:val="none"/>
        </w:rPr>
      </w:pPr>
    </w:p>
    <w:p w14:paraId="4CBE737C">
      <w:pPr>
        <w:snapToGrid w:val="0"/>
        <w:spacing w:line="360" w:lineRule="auto"/>
        <w:jc w:val="center"/>
        <w:outlineLvl w:val="0"/>
        <w:rPr>
          <w:rFonts w:ascii="宋体" w:hAnsi="宋体" w:cs="宋体"/>
          <w:b/>
          <w:color w:val="auto"/>
          <w:kern w:val="0"/>
          <w:sz w:val="32"/>
          <w:szCs w:val="32"/>
          <w:highlight w:val="none"/>
        </w:rPr>
      </w:pPr>
    </w:p>
    <w:p w14:paraId="619A4ED0">
      <w:pPr>
        <w:rPr>
          <w:rFonts w:ascii="宋体" w:hAnsi="宋体" w:cs="宋体"/>
          <w:color w:val="auto"/>
          <w:highlight w:val="none"/>
        </w:rPr>
      </w:pPr>
    </w:p>
    <w:p w14:paraId="374B9A5F">
      <w:pPr>
        <w:snapToGrid w:val="0"/>
        <w:spacing w:line="360" w:lineRule="auto"/>
        <w:jc w:val="center"/>
        <w:outlineLvl w:val="0"/>
        <w:rPr>
          <w:rFonts w:ascii="宋体" w:hAnsi="宋体" w:cs="宋体"/>
          <w:b/>
          <w:color w:val="auto"/>
          <w:kern w:val="0"/>
          <w:sz w:val="32"/>
          <w:szCs w:val="32"/>
          <w:highlight w:val="none"/>
        </w:rPr>
      </w:pPr>
    </w:p>
    <w:p w14:paraId="1172C782">
      <w:pPr>
        <w:snapToGrid w:val="0"/>
        <w:spacing w:line="360" w:lineRule="auto"/>
        <w:jc w:val="center"/>
        <w:outlineLvl w:val="0"/>
        <w:rPr>
          <w:rFonts w:ascii="宋体" w:hAnsi="宋体" w:cs="宋体"/>
          <w:b/>
          <w:color w:val="auto"/>
          <w:kern w:val="0"/>
          <w:sz w:val="32"/>
          <w:szCs w:val="32"/>
          <w:highlight w:val="none"/>
        </w:rPr>
      </w:pPr>
    </w:p>
    <w:p w14:paraId="609B6D6F">
      <w:pPr>
        <w:pStyle w:val="6"/>
        <w:rPr>
          <w:rFonts w:ascii="宋体" w:hAnsi="宋体" w:eastAsia="宋体" w:cs="宋体"/>
          <w:color w:val="auto"/>
          <w:highlight w:val="none"/>
          <w:lang w:val="en-US"/>
        </w:rPr>
      </w:pPr>
    </w:p>
    <w:p w14:paraId="45F0FF4D">
      <w:pPr>
        <w:rPr>
          <w:rFonts w:ascii="宋体" w:hAnsi="宋体" w:cs="宋体"/>
          <w:color w:val="auto"/>
          <w:highlight w:val="none"/>
        </w:rPr>
      </w:pPr>
    </w:p>
    <w:p w14:paraId="7E4CF714">
      <w:pPr>
        <w:snapToGrid w:val="0"/>
        <w:spacing w:line="360" w:lineRule="auto"/>
        <w:ind w:firstLine="3855" w:firstLineChars="1200"/>
        <w:outlineLvl w:val="0"/>
        <w:rPr>
          <w:rFonts w:ascii="宋体" w:hAnsi="宋体" w:cs="宋体"/>
          <w:b/>
          <w:color w:val="auto"/>
          <w:kern w:val="0"/>
          <w:sz w:val="32"/>
          <w:szCs w:val="32"/>
          <w:highlight w:val="none"/>
        </w:rPr>
      </w:pPr>
    </w:p>
    <w:p w14:paraId="0FE3690B">
      <w:pPr>
        <w:pStyle w:val="2"/>
        <w:rPr>
          <w:rFonts w:hAnsi="宋体" w:cs="宋体"/>
          <w:b/>
          <w:color w:val="auto"/>
          <w:kern w:val="0"/>
          <w:sz w:val="32"/>
          <w:szCs w:val="32"/>
          <w:highlight w:val="none"/>
        </w:rPr>
      </w:pPr>
    </w:p>
    <w:p w14:paraId="1545C183">
      <w:pPr>
        <w:pStyle w:val="3"/>
        <w:rPr>
          <w:rFonts w:hAnsi="宋体" w:cs="宋体"/>
          <w:color w:val="auto"/>
          <w:highlight w:val="none"/>
        </w:rPr>
      </w:pPr>
    </w:p>
    <w:p w14:paraId="595DD734">
      <w:pPr>
        <w:pStyle w:val="62"/>
        <w:ind w:firstLine="643"/>
        <w:rPr>
          <w:rFonts w:cs="宋体"/>
          <w:b/>
          <w:color w:val="auto"/>
          <w:kern w:val="0"/>
          <w:sz w:val="32"/>
          <w:szCs w:val="32"/>
          <w:highlight w:val="none"/>
        </w:rPr>
      </w:pPr>
    </w:p>
    <w:p w14:paraId="6BA50B36">
      <w:pPr>
        <w:rPr>
          <w:rFonts w:ascii="宋体" w:hAnsi="宋体" w:cs="宋体"/>
          <w:color w:val="auto"/>
          <w:highlight w:val="none"/>
        </w:rPr>
      </w:pPr>
    </w:p>
    <w:p w14:paraId="5CC8E0C4">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A0A37D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淳安县国有资产投资有限公司</w:t>
      </w:r>
      <w:r>
        <w:rPr>
          <w:rFonts w:hint="eastAsia" w:ascii="宋体" w:hAnsi="宋体" w:cs="宋体"/>
          <w:color w:val="auto"/>
          <w:sz w:val="24"/>
          <w:highlight w:val="none"/>
        </w:rPr>
        <w:t>、杭州永盛联合会计师事务所（普通合伙）：</w:t>
      </w:r>
    </w:p>
    <w:p w14:paraId="4DEA92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采购项目</w:t>
      </w:r>
      <w:r>
        <w:rPr>
          <w:rFonts w:hint="eastAsia" w:ascii="宋体" w:hAnsi="宋体" w:cs="宋体"/>
          <w:color w:val="auto"/>
          <w:sz w:val="24"/>
          <w:highlight w:val="none"/>
        </w:rPr>
        <w:t>【招标编号：】招标的有关活动，并对此项目进行投标。为此：</w:t>
      </w:r>
    </w:p>
    <w:p w14:paraId="0D2FAF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（填写具体天数）</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2BD8E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5E76BE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8A1919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B0226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D6BDC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8C5B2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46A00B9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p>
    <w:p w14:paraId="131192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17943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153A13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41AF415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3AD1567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2.2.6投标标的清单；</w:t>
      </w:r>
    </w:p>
    <w:p w14:paraId="4962B10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2.2.7商务技术偏离表；</w:t>
      </w:r>
    </w:p>
    <w:p w14:paraId="787D46BA">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6B784C4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982446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3DDFE2C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D1371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default"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21B739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FC43B8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646A9C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8F04B6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4.3按照招标文件要求提交履约保证金</w:t>
      </w:r>
      <w:r>
        <w:rPr>
          <w:rFonts w:hint="eastAsia" w:ascii="宋体" w:hAnsi="宋体" w:cs="宋体"/>
          <w:color w:val="auto"/>
          <w:sz w:val="24"/>
          <w:highlight w:val="none"/>
          <w:lang w:eastAsia="zh-CN"/>
        </w:rPr>
        <w:t>（如有）</w:t>
      </w:r>
      <w:r>
        <w:rPr>
          <w:rFonts w:hint="eastAsia" w:ascii="宋体" w:hAnsi="宋体" w:cs="宋体"/>
          <w:color w:val="auto"/>
          <w:sz w:val="24"/>
          <w:highlight w:val="none"/>
        </w:rPr>
        <w:t xml:space="preserve">； </w:t>
      </w:r>
    </w:p>
    <w:p w14:paraId="67392A7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A4419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p>
    <w:p w14:paraId="4495D27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BB699F">
      <w:pPr>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联合体成员名称(电子签名/公章)：</w:t>
      </w:r>
      <w:r>
        <w:rPr>
          <w:rFonts w:hint="eastAsia" w:ascii="宋体" w:hAnsi="宋体" w:cs="宋体"/>
          <w:color w:val="auto"/>
          <w:sz w:val="24"/>
          <w:highlight w:val="none"/>
        </w:rPr>
        <w:t xml:space="preserve">     </w:t>
      </w:r>
    </w:p>
    <w:p w14:paraId="1609DAEA">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  年   月   日</w:t>
      </w:r>
    </w:p>
    <w:p w14:paraId="261ADE34">
      <w:pPr>
        <w:snapToGrid w:val="0"/>
        <w:spacing w:line="360" w:lineRule="auto"/>
        <w:ind w:left="420" w:leftChars="200" w:firstLine="4200" w:firstLineChars="1750"/>
        <w:rPr>
          <w:rFonts w:ascii="宋体" w:hAnsi="宋体" w:cs="宋体"/>
          <w:color w:val="auto"/>
          <w:kern w:val="0"/>
          <w:sz w:val="24"/>
          <w:highlight w:val="none"/>
          <w:u w:val="single"/>
        </w:rPr>
      </w:pPr>
    </w:p>
    <w:p w14:paraId="752EE18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5ED7EF6">
      <w:pPr>
        <w:snapToGrid w:val="0"/>
        <w:spacing w:line="360" w:lineRule="auto"/>
        <w:jc w:val="center"/>
        <w:rPr>
          <w:rFonts w:ascii="宋体" w:hAnsi="宋体" w:cs="宋体"/>
          <w:b/>
          <w:color w:val="auto"/>
          <w:kern w:val="0"/>
          <w:sz w:val="32"/>
          <w:szCs w:val="32"/>
          <w:highlight w:val="none"/>
        </w:rPr>
      </w:pPr>
    </w:p>
    <w:p w14:paraId="080B86DA">
      <w:pPr>
        <w:snapToGrid w:val="0"/>
        <w:spacing w:line="360" w:lineRule="auto"/>
        <w:rPr>
          <w:rFonts w:ascii="宋体" w:hAnsi="宋体" w:cs="宋体"/>
          <w:color w:val="auto"/>
          <w:sz w:val="24"/>
          <w:highlight w:val="none"/>
        </w:rPr>
      </w:pPr>
    </w:p>
    <w:p w14:paraId="2862B223">
      <w:pPr>
        <w:jc w:val="center"/>
        <w:rPr>
          <w:rFonts w:ascii="宋体" w:hAnsi="宋体" w:cs="宋体"/>
          <w:b/>
          <w:color w:val="auto"/>
          <w:kern w:val="0"/>
          <w:sz w:val="32"/>
          <w:szCs w:val="32"/>
          <w:highlight w:val="none"/>
        </w:rPr>
      </w:pPr>
    </w:p>
    <w:p w14:paraId="63469B42">
      <w:pPr>
        <w:jc w:val="center"/>
        <w:rPr>
          <w:rFonts w:ascii="宋体" w:hAnsi="宋体" w:cs="宋体"/>
          <w:b/>
          <w:color w:val="auto"/>
          <w:kern w:val="0"/>
          <w:sz w:val="32"/>
          <w:szCs w:val="32"/>
          <w:highlight w:val="none"/>
        </w:rPr>
      </w:pPr>
    </w:p>
    <w:p w14:paraId="138E4704">
      <w:pPr>
        <w:jc w:val="center"/>
        <w:rPr>
          <w:rFonts w:ascii="宋体" w:hAnsi="宋体" w:cs="宋体"/>
          <w:b/>
          <w:color w:val="auto"/>
          <w:kern w:val="0"/>
          <w:sz w:val="32"/>
          <w:szCs w:val="32"/>
          <w:highlight w:val="none"/>
        </w:rPr>
      </w:pPr>
    </w:p>
    <w:p w14:paraId="53063D55">
      <w:pPr>
        <w:jc w:val="center"/>
        <w:rPr>
          <w:rFonts w:ascii="宋体" w:hAnsi="宋体" w:cs="宋体"/>
          <w:b/>
          <w:color w:val="auto"/>
          <w:kern w:val="0"/>
          <w:sz w:val="32"/>
          <w:szCs w:val="32"/>
          <w:highlight w:val="none"/>
        </w:rPr>
      </w:pPr>
    </w:p>
    <w:p w14:paraId="0B6710E5">
      <w:pPr>
        <w:jc w:val="center"/>
        <w:rPr>
          <w:rFonts w:ascii="宋体" w:hAnsi="宋体" w:cs="宋体"/>
          <w:b/>
          <w:color w:val="auto"/>
          <w:kern w:val="0"/>
          <w:sz w:val="32"/>
          <w:szCs w:val="32"/>
          <w:highlight w:val="none"/>
        </w:rPr>
      </w:pPr>
    </w:p>
    <w:p w14:paraId="65494883">
      <w:pPr>
        <w:jc w:val="center"/>
        <w:rPr>
          <w:rFonts w:ascii="宋体" w:hAnsi="宋体" w:cs="宋体"/>
          <w:b/>
          <w:color w:val="auto"/>
          <w:kern w:val="0"/>
          <w:sz w:val="32"/>
          <w:szCs w:val="32"/>
          <w:highlight w:val="none"/>
        </w:rPr>
      </w:pPr>
    </w:p>
    <w:p w14:paraId="20A18E90">
      <w:pPr>
        <w:jc w:val="center"/>
        <w:rPr>
          <w:rFonts w:ascii="宋体" w:hAnsi="宋体" w:cs="宋体"/>
          <w:b/>
          <w:color w:val="auto"/>
          <w:kern w:val="0"/>
          <w:sz w:val="32"/>
          <w:szCs w:val="32"/>
          <w:highlight w:val="none"/>
        </w:rPr>
      </w:pPr>
    </w:p>
    <w:p w14:paraId="54B29C1D">
      <w:pPr>
        <w:jc w:val="center"/>
        <w:rPr>
          <w:rFonts w:ascii="宋体" w:hAnsi="宋体" w:cs="宋体"/>
          <w:b/>
          <w:color w:val="auto"/>
          <w:kern w:val="0"/>
          <w:sz w:val="32"/>
          <w:szCs w:val="32"/>
          <w:highlight w:val="none"/>
        </w:rPr>
      </w:pPr>
    </w:p>
    <w:p w14:paraId="2A3064C9">
      <w:pPr>
        <w:jc w:val="center"/>
        <w:rPr>
          <w:rFonts w:ascii="宋体" w:hAnsi="宋体" w:cs="宋体"/>
          <w:b/>
          <w:color w:val="auto"/>
          <w:kern w:val="0"/>
          <w:sz w:val="32"/>
          <w:szCs w:val="32"/>
          <w:highlight w:val="none"/>
        </w:rPr>
      </w:pPr>
    </w:p>
    <w:p w14:paraId="4A612F3C">
      <w:pPr>
        <w:jc w:val="center"/>
        <w:rPr>
          <w:rFonts w:ascii="宋体" w:hAnsi="宋体" w:cs="宋体"/>
          <w:b/>
          <w:color w:val="auto"/>
          <w:kern w:val="0"/>
          <w:sz w:val="32"/>
          <w:szCs w:val="32"/>
          <w:highlight w:val="none"/>
        </w:rPr>
      </w:pPr>
    </w:p>
    <w:p w14:paraId="5E90ED1B">
      <w:pPr>
        <w:jc w:val="center"/>
        <w:rPr>
          <w:rFonts w:ascii="宋体" w:hAnsi="宋体" w:cs="宋体"/>
          <w:b/>
          <w:color w:val="auto"/>
          <w:kern w:val="0"/>
          <w:sz w:val="32"/>
          <w:szCs w:val="32"/>
          <w:highlight w:val="none"/>
        </w:rPr>
      </w:pPr>
    </w:p>
    <w:p w14:paraId="0C6A1C0D">
      <w:pPr>
        <w:jc w:val="center"/>
        <w:rPr>
          <w:rFonts w:ascii="宋体" w:hAnsi="宋体" w:cs="宋体"/>
          <w:b/>
          <w:color w:val="auto"/>
          <w:kern w:val="0"/>
          <w:sz w:val="32"/>
          <w:szCs w:val="32"/>
          <w:highlight w:val="none"/>
        </w:rPr>
      </w:pPr>
    </w:p>
    <w:p w14:paraId="3B503E17">
      <w:pPr>
        <w:jc w:val="center"/>
        <w:rPr>
          <w:rFonts w:ascii="宋体" w:hAnsi="宋体" w:cs="宋体"/>
          <w:b/>
          <w:color w:val="auto"/>
          <w:kern w:val="0"/>
          <w:sz w:val="32"/>
          <w:szCs w:val="32"/>
          <w:highlight w:val="none"/>
        </w:rPr>
      </w:pPr>
    </w:p>
    <w:p w14:paraId="2FE62B74">
      <w:pPr>
        <w:jc w:val="center"/>
        <w:rPr>
          <w:rFonts w:ascii="宋体" w:hAnsi="宋体" w:cs="宋体"/>
          <w:b/>
          <w:color w:val="auto"/>
          <w:kern w:val="0"/>
          <w:sz w:val="32"/>
          <w:szCs w:val="32"/>
          <w:highlight w:val="none"/>
        </w:rPr>
      </w:pPr>
    </w:p>
    <w:p w14:paraId="3D5DD08B">
      <w:pPr>
        <w:jc w:val="center"/>
        <w:rPr>
          <w:rFonts w:ascii="宋体" w:hAnsi="宋体" w:cs="宋体"/>
          <w:b/>
          <w:color w:val="auto"/>
          <w:kern w:val="0"/>
          <w:sz w:val="32"/>
          <w:szCs w:val="32"/>
          <w:highlight w:val="none"/>
        </w:rPr>
      </w:pPr>
    </w:p>
    <w:p w14:paraId="083D4BBD">
      <w:pPr>
        <w:jc w:val="center"/>
        <w:rPr>
          <w:rFonts w:ascii="宋体" w:hAnsi="宋体" w:cs="宋体"/>
          <w:b/>
          <w:color w:val="auto"/>
          <w:kern w:val="0"/>
          <w:sz w:val="32"/>
          <w:szCs w:val="32"/>
          <w:highlight w:val="none"/>
        </w:rPr>
      </w:pPr>
    </w:p>
    <w:p w14:paraId="5175F47A">
      <w:pPr>
        <w:jc w:val="center"/>
        <w:rPr>
          <w:rFonts w:ascii="宋体" w:hAnsi="宋体" w:cs="宋体"/>
          <w:b/>
          <w:color w:val="auto"/>
          <w:kern w:val="0"/>
          <w:sz w:val="32"/>
          <w:szCs w:val="32"/>
          <w:highlight w:val="none"/>
        </w:rPr>
      </w:pPr>
    </w:p>
    <w:p w14:paraId="72FB6E69">
      <w:pPr>
        <w:jc w:val="center"/>
        <w:rPr>
          <w:rFonts w:ascii="宋体" w:hAnsi="宋体" w:cs="宋体"/>
          <w:b/>
          <w:color w:val="auto"/>
          <w:kern w:val="0"/>
          <w:sz w:val="32"/>
          <w:szCs w:val="32"/>
          <w:highlight w:val="none"/>
        </w:rPr>
      </w:pPr>
    </w:p>
    <w:p w14:paraId="3D16AAD4">
      <w:pPr>
        <w:jc w:val="center"/>
        <w:rPr>
          <w:rFonts w:ascii="宋体" w:hAnsi="宋体" w:cs="宋体"/>
          <w:b/>
          <w:color w:val="auto"/>
          <w:kern w:val="0"/>
          <w:sz w:val="32"/>
          <w:szCs w:val="32"/>
          <w:highlight w:val="none"/>
        </w:rPr>
      </w:pPr>
    </w:p>
    <w:p w14:paraId="3C9BC003">
      <w:pPr>
        <w:jc w:val="center"/>
        <w:rPr>
          <w:rFonts w:ascii="宋体" w:hAnsi="宋体" w:cs="宋体"/>
          <w:b/>
          <w:color w:val="auto"/>
          <w:kern w:val="0"/>
          <w:sz w:val="32"/>
          <w:szCs w:val="32"/>
          <w:highlight w:val="none"/>
        </w:rPr>
      </w:pPr>
    </w:p>
    <w:p w14:paraId="63E0413A">
      <w:pPr>
        <w:jc w:val="center"/>
        <w:rPr>
          <w:rFonts w:ascii="宋体" w:hAnsi="宋体" w:cs="宋体"/>
          <w:b/>
          <w:color w:val="auto"/>
          <w:kern w:val="0"/>
          <w:sz w:val="32"/>
          <w:szCs w:val="32"/>
          <w:highlight w:val="none"/>
        </w:rPr>
      </w:pPr>
    </w:p>
    <w:p w14:paraId="6056EE92">
      <w:pPr>
        <w:widowControl/>
        <w:adjustRightInd/>
        <w:jc w:val="left"/>
        <w:rPr>
          <w:rFonts w:ascii="宋体" w:hAnsi="宋体" w:cs="宋体"/>
          <w:b/>
          <w:color w:val="auto"/>
          <w:kern w:val="0"/>
          <w:sz w:val="32"/>
          <w:szCs w:val="32"/>
          <w:highlight w:val="none"/>
        </w:rPr>
      </w:pPr>
    </w:p>
    <w:p w14:paraId="66B06CCC">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F432EA4">
      <w:pPr>
        <w:snapToGrid w:val="0"/>
        <w:spacing w:line="360" w:lineRule="auto"/>
        <w:rPr>
          <w:rFonts w:ascii="宋体" w:hAnsi="宋体" w:cs="宋体"/>
          <w:color w:val="auto"/>
          <w:sz w:val="24"/>
          <w:highlight w:val="none"/>
        </w:rPr>
      </w:pPr>
    </w:p>
    <w:p w14:paraId="750DF2AF">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4C48392D">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淳安县国有资产投资有限公司</w:t>
      </w:r>
      <w:r>
        <w:rPr>
          <w:rFonts w:hint="eastAsia" w:ascii="宋体" w:hAnsi="宋体" w:cs="宋体"/>
          <w:color w:val="auto"/>
          <w:sz w:val="24"/>
          <w:highlight w:val="none"/>
        </w:rPr>
        <w:t>、杭州永盛联合会计师事务所（普通合伙）：</w:t>
      </w:r>
    </w:p>
    <w:p w14:paraId="50960F4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u w:val="single"/>
        </w:rPr>
        <w:t>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val="zh-CN"/>
        </w:rPr>
        <w:t>采购投标的一切事项，其法律后果由我方承担。</w:t>
      </w:r>
    </w:p>
    <w:p w14:paraId="58027AC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4986E27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1F302CA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EBA35B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1DE50C7">
      <w:pPr>
        <w:snapToGrid w:val="0"/>
        <w:spacing w:line="360" w:lineRule="auto"/>
        <w:rPr>
          <w:rFonts w:ascii="宋体" w:hAnsi="宋体" w:cs="宋体"/>
          <w:color w:val="auto"/>
          <w:sz w:val="24"/>
          <w:highlight w:val="none"/>
        </w:rPr>
      </w:pPr>
    </w:p>
    <w:p w14:paraId="6C5F25B5">
      <w:pPr>
        <w:snapToGrid w:val="0"/>
        <w:spacing w:line="360" w:lineRule="auto"/>
        <w:rPr>
          <w:rFonts w:ascii="宋体" w:hAnsi="宋体" w:cs="宋体"/>
          <w:color w:val="auto"/>
          <w:sz w:val="24"/>
          <w:highlight w:val="none"/>
        </w:rPr>
      </w:pPr>
    </w:p>
    <w:p w14:paraId="2B09E729">
      <w:pPr>
        <w:snapToGrid w:val="0"/>
        <w:spacing w:line="360" w:lineRule="auto"/>
        <w:rPr>
          <w:rFonts w:ascii="宋体" w:hAnsi="宋体" w:cs="宋体"/>
          <w:color w:val="auto"/>
          <w:sz w:val="24"/>
          <w:highlight w:val="none"/>
        </w:rPr>
      </w:pPr>
    </w:p>
    <w:p w14:paraId="5E839A0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51AF614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淳安县国有资产投资有限公司</w:t>
      </w:r>
      <w:r>
        <w:rPr>
          <w:rFonts w:hint="eastAsia" w:ascii="宋体" w:hAnsi="宋体" w:cs="宋体"/>
          <w:color w:val="auto"/>
          <w:sz w:val="24"/>
          <w:highlight w:val="none"/>
        </w:rPr>
        <w:t>、杭州永盛联合会计师事务所（普通合伙）：</w:t>
      </w:r>
    </w:p>
    <w:p w14:paraId="5233E35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u w:val="single"/>
        </w:rPr>
        <w:t>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val="zh-CN"/>
        </w:rPr>
        <w:t>采购投标的一切事项，其法律后果由我方承担。</w:t>
      </w:r>
    </w:p>
    <w:p w14:paraId="72EEF9D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4178ECB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03108BBD">
      <w:pPr>
        <w:jc w:val="center"/>
        <w:rPr>
          <w:rFonts w:ascii="宋体" w:hAnsi="宋体" w:cs="宋体"/>
          <w:b/>
          <w:color w:val="auto"/>
          <w:kern w:val="0"/>
          <w:sz w:val="32"/>
          <w:szCs w:val="32"/>
          <w:highlight w:val="none"/>
        </w:rPr>
      </w:pPr>
    </w:p>
    <w:p w14:paraId="4BE70634">
      <w:pPr>
        <w:jc w:val="center"/>
        <w:rPr>
          <w:rFonts w:ascii="宋体" w:hAnsi="宋体" w:cs="宋体"/>
          <w:b/>
          <w:color w:val="auto"/>
          <w:kern w:val="0"/>
          <w:sz w:val="32"/>
          <w:szCs w:val="32"/>
          <w:highlight w:val="none"/>
        </w:rPr>
      </w:pPr>
    </w:p>
    <w:p w14:paraId="1097B16B">
      <w:pPr>
        <w:jc w:val="center"/>
        <w:rPr>
          <w:rFonts w:ascii="宋体" w:hAnsi="宋体" w:cs="宋体"/>
          <w:b/>
          <w:color w:val="auto"/>
          <w:kern w:val="0"/>
          <w:sz w:val="32"/>
          <w:szCs w:val="32"/>
          <w:highlight w:val="none"/>
        </w:rPr>
      </w:pPr>
    </w:p>
    <w:p w14:paraId="3A74ABEB">
      <w:pPr>
        <w:rPr>
          <w:rFonts w:ascii="宋体" w:hAnsi="宋体" w:cs="宋体"/>
          <w:color w:val="auto"/>
          <w:highlight w:val="none"/>
        </w:rPr>
      </w:pPr>
    </w:p>
    <w:p w14:paraId="71BB950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37926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8FF60F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30C427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CE2616D">
      <w:pPr>
        <w:autoSpaceDE w:val="0"/>
        <w:autoSpaceDN w:val="0"/>
        <w:spacing w:line="360" w:lineRule="auto"/>
        <w:jc w:val="center"/>
        <w:rPr>
          <w:rFonts w:ascii="宋体" w:hAnsi="宋体" w:cs="宋体"/>
          <w:b/>
          <w:color w:val="auto"/>
          <w:kern w:val="0"/>
          <w:sz w:val="32"/>
          <w:szCs w:val="32"/>
          <w:highlight w:val="none"/>
          <w:lang w:val="zh-CN"/>
        </w:rPr>
      </w:pPr>
    </w:p>
    <w:p w14:paraId="60F5BE6B">
      <w:pPr>
        <w:autoSpaceDE w:val="0"/>
        <w:autoSpaceDN w:val="0"/>
        <w:spacing w:line="360" w:lineRule="auto"/>
        <w:jc w:val="center"/>
        <w:rPr>
          <w:rFonts w:ascii="宋体" w:hAnsi="宋体" w:cs="宋体"/>
          <w:b/>
          <w:color w:val="auto"/>
          <w:kern w:val="0"/>
          <w:sz w:val="32"/>
          <w:szCs w:val="32"/>
          <w:highlight w:val="none"/>
          <w:lang w:val="zh-CN"/>
        </w:rPr>
      </w:pPr>
    </w:p>
    <w:p w14:paraId="1DA9869F">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81CEFA2">
      <w:pPr>
        <w:pStyle w:val="154"/>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A6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E636276">
            <w:pPr>
              <w:pStyle w:val="154"/>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ED0B23B">
            <w:pPr>
              <w:pStyle w:val="154"/>
              <w:adjustRightInd w:val="0"/>
              <w:spacing w:line="360" w:lineRule="auto"/>
              <w:rPr>
                <w:rFonts w:hAnsi="宋体" w:cs="宋体"/>
                <w:bCs/>
                <w:color w:val="auto"/>
                <w:sz w:val="24"/>
                <w:highlight w:val="none"/>
              </w:rPr>
            </w:pPr>
          </w:p>
        </w:tc>
      </w:tr>
    </w:tbl>
    <w:p w14:paraId="2F56FE82">
      <w:pPr>
        <w:snapToGrid w:val="0"/>
        <w:spacing w:line="360" w:lineRule="auto"/>
        <w:ind w:firstLine="576"/>
        <w:jc w:val="center"/>
        <w:rPr>
          <w:rFonts w:ascii="宋体" w:hAnsi="宋体" w:cs="宋体"/>
          <w:color w:val="auto"/>
          <w:kern w:val="0"/>
          <w:sz w:val="24"/>
          <w:highlight w:val="none"/>
          <w:lang w:val="zh-CN"/>
        </w:rPr>
      </w:pPr>
    </w:p>
    <w:p w14:paraId="6ABB3E0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B7289F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F114B01">
      <w:pPr>
        <w:jc w:val="center"/>
        <w:rPr>
          <w:rFonts w:ascii="宋体" w:hAnsi="宋体" w:cs="宋体"/>
          <w:b/>
          <w:color w:val="auto"/>
          <w:kern w:val="0"/>
          <w:sz w:val="32"/>
          <w:szCs w:val="32"/>
          <w:highlight w:val="none"/>
        </w:rPr>
      </w:pPr>
    </w:p>
    <w:p w14:paraId="7483F65A">
      <w:pPr>
        <w:jc w:val="center"/>
        <w:rPr>
          <w:rFonts w:ascii="宋体" w:hAnsi="宋体" w:cs="宋体"/>
          <w:b/>
          <w:color w:val="auto"/>
          <w:kern w:val="0"/>
          <w:sz w:val="32"/>
          <w:szCs w:val="32"/>
          <w:highlight w:val="none"/>
        </w:rPr>
      </w:pPr>
    </w:p>
    <w:p w14:paraId="620DA743">
      <w:pPr>
        <w:jc w:val="center"/>
        <w:rPr>
          <w:rFonts w:ascii="宋体" w:hAnsi="宋体" w:cs="宋体"/>
          <w:b/>
          <w:color w:val="auto"/>
          <w:kern w:val="0"/>
          <w:sz w:val="32"/>
          <w:szCs w:val="32"/>
          <w:highlight w:val="none"/>
        </w:rPr>
      </w:pPr>
    </w:p>
    <w:p w14:paraId="2502077A">
      <w:pPr>
        <w:jc w:val="center"/>
        <w:rPr>
          <w:rFonts w:ascii="宋体" w:hAnsi="宋体" w:cs="宋体"/>
          <w:b/>
          <w:color w:val="auto"/>
          <w:kern w:val="0"/>
          <w:sz w:val="32"/>
          <w:szCs w:val="32"/>
          <w:highlight w:val="none"/>
        </w:rPr>
      </w:pPr>
    </w:p>
    <w:p w14:paraId="60C5200D">
      <w:pPr>
        <w:jc w:val="center"/>
        <w:rPr>
          <w:rFonts w:ascii="宋体" w:hAnsi="宋体" w:cs="宋体"/>
          <w:b/>
          <w:color w:val="auto"/>
          <w:kern w:val="0"/>
          <w:sz w:val="32"/>
          <w:szCs w:val="32"/>
          <w:highlight w:val="none"/>
        </w:rPr>
      </w:pPr>
    </w:p>
    <w:p w14:paraId="21A7C270">
      <w:pPr>
        <w:jc w:val="center"/>
        <w:rPr>
          <w:rFonts w:ascii="宋体" w:hAnsi="宋体" w:cs="宋体"/>
          <w:b/>
          <w:color w:val="auto"/>
          <w:kern w:val="0"/>
          <w:sz w:val="32"/>
          <w:szCs w:val="32"/>
          <w:highlight w:val="none"/>
        </w:rPr>
      </w:pPr>
    </w:p>
    <w:p w14:paraId="420ECAF6">
      <w:pPr>
        <w:jc w:val="center"/>
        <w:rPr>
          <w:rFonts w:ascii="宋体" w:hAnsi="宋体" w:cs="宋体"/>
          <w:b/>
          <w:color w:val="auto"/>
          <w:kern w:val="0"/>
          <w:sz w:val="32"/>
          <w:szCs w:val="32"/>
          <w:highlight w:val="none"/>
        </w:rPr>
      </w:pPr>
    </w:p>
    <w:p w14:paraId="29E65066">
      <w:pPr>
        <w:jc w:val="center"/>
        <w:rPr>
          <w:rFonts w:ascii="宋体" w:hAnsi="宋体" w:cs="宋体"/>
          <w:b/>
          <w:color w:val="auto"/>
          <w:kern w:val="0"/>
          <w:sz w:val="32"/>
          <w:szCs w:val="32"/>
          <w:highlight w:val="none"/>
        </w:rPr>
      </w:pPr>
    </w:p>
    <w:p w14:paraId="00E0EA2D">
      <w:pPr>
        <w:jc w:val="center"/>
        <w:rPr>
          <w:rFonts w:ascii="宋体" w:hAnsi="宋体" w:cs="宋体"/>
          <w:b/>
          <w:color w:val="auto"/>
          <w:kern w:val="0"/>
          <w:sz w:val="32"/>
          <w:szCs w:val="32"/>
          <w:highlight w:val="none"/>
        </w:rPr>
      </w:pPr>
    </w:p>
    <w:p w14:paraId="444D612D">
      <w:pPr>
        <w:jc w:val="center"/>
        <w:rPr>
          <w:rFonts w:ascii="宋体" w:hAnsi="宋体" w:cs="宋体"/>
          <w:b/>
          <w:color w:val="auto"/>
          <w:kern w:val="0"/>
          <w:sz w:val="32"/>
          <w:szCs w:val="32"/>
          <w:highlight w:val="none"/>
        </w:rPr>
      </w:pPr>
    </w:p>
    <w:p w14:paraId="390F1233">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083D9AC1">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3786103">
      <w:pPr>
        <w:widowControl/>
        <w:spacing w:line="360" w:lineRule="auto"/>
        <w:ind w:firstLine="120" w:firstLineChars="50"/>
        <w:jc w:val="left"/>
        <w:rPr>
          <w:rFonts w:ascii="宋体" w:hAnsi="宋体" w:cs="宋体"/>
          <w:color w:val="auto"/>
          <w:sz w:val="24"/>
          <w:highlight w:val="none"/>
        </w:rPr>
      </w:pPr>
      <w:bookmarkStart w:id="398"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中标后以分包方式履行合同的，提供分包意向协议(附件7)；采购人不同意分包或者投标人中标后不以分包方式履行合同的，则不需要提供。</w:t>
      </w:r>
      <w:r>
        <w:rPr>
          <w:rFonts w:hint="eastAsia" w:ascii="宋体" w:hAnsi="宋体" w:cs="宋体"/>
          <w:color w:val="auto"/>
          <w:sz w:val="24"/>
          <w:highlight w:val="none"/>
        </w:rPr>
        <w:t>]</w:t>
      </w:r>
    </w:p>
    <w:bookmarkEnd w:id="398"/>
    <w:p w14:paraId="08782CB9">
      <w:pPr>
        <w:pStyle w:val="6"/>
        <w:ind w:left="0" w:firstLine="0"/>
        <w:rPr>
          <w:rFonts w:ascii="宋体" w:hAnsi="宋体" w:eastAsia="宋体" w:cs="宋体"/>
          <w:color w:val="auto"/>
          <w:highlight w:val="none"/>
          <w:lang w:val="en-US"/>
        </w:rPr>
      </w:pPr>
    </w:p>
    <w:p w14:paraId="7741BFB3">
      <w:pPr>
        <w:jc w:val="center"/>
        <w:rPr>
          <w:rFonts w:ascii="宋体" w:hAnsi="宋体" w:cs="宋体"/>
          <w:b/>
          <w:color w:val="auto"/>
          <w:kern w:val="0"/>
          <w:sz w:val="32"/>
          <w:szCs w:val="32"/>
          <w:highlight w:val="none"/>
        </w:rPr>
      </w:pPr>
    </w:p>
    <w:p w14:paraId="0A286D9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210170A">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4833"/>
        <w:gridCol w:w="2551"/>
        <w:gridCol w:w="1418"/>
      </w:tblGrid>
      <w:tr w14:paraId="4B74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4" w:type="dxa"/>
            <w:vAlign w:val="center"/>
          </w:tcPr>
          <w:p w14:paraId="34C2823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33" w:type="dxa"/>
            <w:vAlign w:val="center"/>
          </w:tcPr>
          <w:p w14:paraId="57330B8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E5ED4B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16BBFE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F90280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EAB3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04" w:type="dxa"/>
            <w:vAlign w:val="center"/>
          </w:tcPr>
          <w:p w14:paraId="434A430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33" w:type="dxa"/>
            <w:vAlign w:val="center"/>
          </w:tcPr>
          <w:p w14:paraId="50940BD1">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3D2A438">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3A9D8610">
            <w:pPr>
              <w:jc w:val="center"/>
              <w:rPr>
                <w:rFonts w:ascii="宋体" w:hAnsi="宋体" w:cs="宋体"/>
                <w:color w:val="auto"/>
                <w:sz w:val="24"/>
                <w:highlight w:val="none"/>
              </w:rPr>
            </w:pPr>
          </w:p>
          <w:p w14:paraId="21516AC4">
            <w:pPr>
              <w:jc w:val="center"/>
              <w:rPr>
                <w:rFonts w:ascii="宋体" w:hAnsi="宋体" w:cs="宋体"/>
                <w:color w:val="auto"/>
                <w:sz w:val="24"/>
                <w:highlight w:val="none"/>
              </w:rPr>
            </w:pPr>
            <w:r>
              <w:rPr>
                <w:rFonts w:hint="eastAsia" w:ascii="宋体" w:hAnsi="宋体" w:cs="宋体"/>
                <w:color w:val="auto"/>
                <w:sz w:val="24"/>
                <w:highlight w:val="none"/>
              </w:rPr>
              <w:t>见投标文件</w:t>
            </w:r>
          </w:p>
          <w:p w14:paraId="621F6F0D">
            <w:pPr>
              <w:jc w:val="center"/>
              <w:rPr>
                <w:rFonts w:ascii="宋体" w:hAnsi="宋体" w:cs="宋体"/>
                <w:color w:val="auto"/>
                <w:highlight w:val="none"/>
              </w:rPr>
            </w:pPr>
            <w:r>
              <w:rPr>
                <w:rFonts w:hint="eastAsia" w:ascii="宋体" w:hAnsi="宋体" w:cs="宋体"/>
                <w:color w:val="auto"/>
                <w:sz w:val="24"/>
                <w:highlight w:val="none"/>
              </w:rPr>
              <w:t>第页</w:t>
            </w:r>
          </w:p>
        </w:tc>
      </w:tr>
      <w:tr w14:paraId="5847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04" w:type="dxa"/>
            <w:vAlign w:val="center"/>
          </w:tcPr>
          <w:p w14:paraId="570293B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33" w:type="dxa"/>
          </w:tcPr>
          <w:p w14:paraId="72227F3A">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FE0E79A">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12DB41D9">
            <w:pPr>
              <w:jc w:val="center"/>
              <w:rPr>
                <w:rFonts w:ascii="宋体" w:hAnsi="宋体" w:cs="宋体"/>
                <w:color w:val="auto"/>
                <w:highlight w:val="none"/>
              </w:rPr>
            </w:pPr>
            <w:r>
              <w:rPr>
                <w:rFonts w:hint="eastAsia" w:ascii="宋体" w:hAnsi="宋体" w:cs="宋体"/>
                <w:color w:val="auto"/>
                <w:sz w:val="24"/>
                <w:highlight w:val="none"/>
              </w:rPr>
              <w:t>见投标文件第页</w:t>
            </w:r>
          </w:p>
        </w:tc>
      </w:tr>
      <w:tr w14:paraId="2B2A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04" w:type="dxa"/>
            <w:vAlign w:val="center"/>
          </w:tcPr>
          <w:p w14:paraId="7E57DC94">
            <w:pPr>
              <w:jc w:val="center"/>
              <w:rPr>
                <w:rFonts w:ascii="宋体" w:hAnsi="宋体" w:cs="宋体"/>
                <w:color w:val="auto"/>
                <w:sz w:val="24"/>
                <w:highlight w:val="none"/>
              </w:rPr>
            </w:pPr>
            <w:r>
              <w:rPr>
                <w:rFonts w:hint="eastAsia" w:ascii="宋体" w:hAnsi="宋体" w:cs="宋体"/>
                <w:color w:val="auto"/>
                <w:sz w:val="24"/>
                <w:highlight w:val="none"/>
              </w:rPr>
              <w:t>3</w:t>
            </w:r>
          </w:p>
        </w:tc>
        <w:tc>
          <w:tcPr>
            <w:tcW w:w="4833" w:type="dxa"/>
            <w:vAlign w:val="center"/>
          </w:tcPr>
          <w:p w14:paraId="37AFFEE4">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B016E6B">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1848D979">
            <w:pPr>
              <w:jc w:val="center"/>
              <w:rPr>
                <w:rFonts w:ascii="宋体" w:hAnsi="宋体" w:cs="宋体"/>
                <w:color w:val="auto"/>
                <w:highlight w:val="none"/>
              </w:rPr>
            </w:pPr>
            <w:r>
              <w:rPr>
                <w:rFonts w:hint="eastAsia" w:ascii="宋体" w:hAnsi="宋体" w:cs="宋体"/>
                <w:color w:val="auto"/>
                <w:sz w:val="24"/>
                <w:highlight w:val="none"/>
              </w:rPr>
              <w:t>见投标文件第页</w:t>
            </w:r>
          </w:p>
        </w:tc>
      </w:tr>
    </w:tbl>
    <w:p w14:paraId="6E51D50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B3E335A">
      <w:pPr>
        <w:jc w:val="center"/>
        <w:rPr>
          <w:rFonts w:ascii="宋体" w:hAnsi="宋体" w:cs="宋体"/>
          <w:b/>
          <w:color w:val="auto"/>
          <w:kern w:val="0"/>
          <w:sz w:val="32"/>
          <w:szCs w:val="32"/>
          <w:highlight w:val="none"/>
        </w:rPr>
      </w:pPr>
    </w:p>
    <w:p w14:paraId="79110D68">
      <w:pPr>
        <w:jc w:val="center"/>
        <w:rPr>
          <w:rFonts w:ascii="宋体" w:hAnsi="宋体" w:cs="宋体"/>
          <w:b/>
          <w:color w:val="auto"/>
          <w:kern w:val="0"/>
          <w:sz w:val="32"/>
          <w:szCs w:val="32"/>
          <w:highlight w:val="none"/>
        </w:rPr>
      </w:pPr>
    </w:p>
    <w:p w14:paraId="262BBF4E">
      <w:pPr>
        <w:jc w:val="center"/>
        <w:rPr>
          <w:rFonts w:ascii="宋体" w:hAnsi="宋体" w:cs="宋体"/>
          <w:b/>
          <w:color w:val="auto"/>
          <w:kern w:val="0"/>
          <w:sz w:val="32"/>
          <w:szCs w:val="32"/>
          <w:highlight w:val="none"/>
        </w:rPr>
      </w:pPr>
    </w:p>
    <w:p w14:paraId="59148F66">
      <w:pPr>
        <w:jc w:val="center"/>
        <w:rPr>
          <w:rFonts w:ascii="宋体" w:hAnsi="宋体" w:cs="宋体"/>
          <w:b/>
          <w:color w:val="auto"/>
          <w:kern w:val="0"/>
          <w:sz w:val="32"/>
          <w:szCs w:val="32"/>
          <w:highlight w:val="none"/>
        </w:rPr>
      </w:pPr>
    </w:p>
    <w:p w14:paraId="6FAFA9F1">
      <w:pPr>
        <w:jc w:val="center"/>
        <w:rPr>
          <w:rFonts w:ascii="宋体" w:hAnsi="宋体" w:cs="宋体"/>
          <w:b/>
          <w:color w:val="auto"/>
          <w:kern w:val="0"/>
          <w:sz w:val="32"/>
          <w:szCs w:val="32"/>
          <w:highlight w:val="none"/>
        </w:rPr>
      </w:pPr>
    </w:p>
    <w:p w14:paraId="37059835">
      <w:pPr>
        <w:jc w:val="center"/>
        <w:rPr>
          <w:rFonts w:ascii="宋体" w:hAnsi="宋体" w:cs="宋体"/>
          <w:b/>
          <w:color w:val="auto"/>
          <w:kern w:val="0"/>
          <w:sz w:val="32"/>
          <w:szCs w:val="32"/>
          <w:highlight w:val="none"/>
        </w:rPr>
      </w:pPr>
    </w:p>
    <w:p w14:paraId="1D70C882">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028D029">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70E1C5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D247BA6">
      <w:pPr>
        <w:jc w:val="center"/>
        <w:rPr>
          <w:rFonts w:ascii="宋体" w:hAnsi="宋体" w:cs="宋体"/>
          <w:b/>
          <w:color w:val="auto"/>
          <w:kern w:val="0"/>
          <w:sz w:val="32"/>
          <w:szCs w:val="32"/>
          <w:highlight w:val="none"/>
        </w:rPr>
      </w:pPr>
    </w:p>
    <w:p w14:paraId="3C3FD15E">
      <w:pPr>
        <w:jc w:val="center"/>
        <w:rPr>
          <w:rFonts w:ascii="宋体" w:hAnsi="宋体" w:cs="宋体"/>
          <w:b/>
          <w:color w:val="auto"/>
          <w:kern w:val="0"/>
          <w:sz w:val="32"/>
          <w:szCs w:val="32"/>
          <w:highlight w:val="none"/>
        </w:rPr>
      </w:pPr>
    </w:p>
    <w:p w14:paraId="09EF9698">
      <w:pPr>
        <w:jc w:val="center"/>
        <w:rPr>
          <w:rFonts w:ascii="宋体" w:hAnsi="宋体" w:cs="宋体"/>
          <w:b/>
          <w:color w:val="auto"/>
          <w:kern w:val="0"/>
          <w:sz w:val="32"/>
          <w:szCs w:val="32"/>
          <w:highlight w:val="none"/>
        </w:rPr>
      </w:pPr>
    </w:p>
    <w:p w14:paraId="14FCDF30">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六、投标标的清单（如有）</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D990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15822D7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71EAD6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14:paraId="7BF61EE7">
            <w:pPr>
              <w:spacing w:line="360" w:lineRule="auto"/>
              <w:jc w:val="center"/>
              <w:rPr>
                <w:rFonts w:ascii="宋体" w:hAnsi="宋体" w:cs="宋体"/>
                <w:b/>
                <w:color w:val="auto"/>
                <w:sz w:val="24"/>
                <w:highlight w:val="none"/>
              </w:rPr>
            </w:pPr>
          </w:p>
          <w:p w14:paraId="456323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2AD701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27C51A1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167DE6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654141EF">
            <w:pPr>
              <w:spacing w:line="360" w:lineRule="auto"/>
              <w:jc w:val="center"/>
              <w:rPr>
                <w:rFonts w:ascii="宋体" w:hAnsi="宋体" w:cs="宋体"/>
                <w:b/>
                <w:color w:val="auto"/>
                <w:sz w:val="24"/>
                <w:highlight w:val="none"/>
              </w:rPr>
            </w:pPr>
          </w:p>
          <w:p w14:paraId="7D60F45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B92D370">
            <w:pPr>
              <w:spacing w:line="360" w:lineRule="auto"/>
              <w:jc w:val="center"/>
              <w:rPr>
                <w:rFonts w:ascii="宋体" w:hAnsi="宋体" w:cs="宋体"/>
                <w:b/>
                <w:color w:val="auto"/>
                <w:sz w:val="24"/>
                <w:highlight w:val="none"/>
              </w:rPr>
            </w:pPr>
          </w:p>
        </w:tc>
      </w:tr>
      <w:tr w14:paraId="7077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79F44F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9B9EACA">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19593F6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F84E21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21392DE5">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125DE105">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2392F35">
            <w:pPr>
              <w:spacing w:line="360" w:lineRule="auto"/>
              <w:jc w:val="center"/>
              <w:rPr>
                <w:rFonts w:ascii="宋体" w:hAnsi="宋体" w:cs="宋体"/>
                <w:color w:val="auto"/>
                <w:sz w:val="24"/>
                <w:highlight w:val="none"/>
              </w:rPr>
            </w:pPr>
          </w:p>
        </w:tc>
      </w:tr>
      <w:tr w14:paraId="2E6D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5CD66D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BBAE15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538D4DF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4BF10B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7D53D4CB">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555B8C0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E738DEC">
            <w:pPr>
              <w:spacing w:line="360" w:lineRule="auto"/>
              <w:jc w:val="center"/>
              <w:rPr>
                <w:rFonts w:ascii="宋体" w:hAnsi="宋体" w:cs="宋体"/>
                <w:color w:val="auto"/>
                <w:sz w:val="24"/>
                <w:highlight w:val="none"/>
              </w:rPr>
            </w:pPr>
          </w:p>
        </w:tc>
      </w:tr>
      <w:tr w14:paraId="4E9F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45977CF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F72E43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46FB966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DF513C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73E36999">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51D21ED9">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5636CE00">
            <w:pPr>
              <w:spacing w:line="360" w:lineRule="auto"/>
              <w:jc w:val="center"/>
              <w:rPr>
                <w:rFonts w:ascii="宋体" w:hAnsi="宋体" w:cs="宋体"/>
                <w:color w:val="auto"/>
                <w:sz w:val="24"/>
                <w:highlight w:val="none"/>
              </w:rPr>
            </w:pPr>
          </w:p>
        </w:tc>
      </w:tr>
    </w:tbl>
    <w:p w14:paraId="1F6C127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31A0DB1">
      <w:pPr>
        <w:jc w:val="center"/>
        <w:rPr>
          <w:rFonts w:ascii="宋体" w:hAnsi="宋体" w:cs="宋体"/>
          <w:b/>
          <w:color w:val="auto"/>
          <w:kern w:val="0"/>
          <w:sz w:val="32"/>
          <w:szCs w:val="32"/>
          <w:highlight w:val="none"/>
        </w:rPr>
      </w:pPr>
    </w:p>
    <w:p w14:paraId="6898E80B">
      <w:pPr>
        <w:jc w:val="center"/>
        <w:rPr>
          <w:rFonts w:ascii="宋体" w:hAnsi="宋体" w:cs="宋体"/>
          <w:b/>
          <w:color w:val="auto"/>
          <w:kern w:val="0"/>
          <w:sz w:val="32"/>
          <w:szCs w:val="32"/>
          <w:highlight w:val="none"/>
        </w:rPr>
      </w:pPr>
    </w:p>
    <w:p w14:paraId="03070DB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205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9C25D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B438745">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FE42BE7">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7AA13E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5CC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8F2181">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A0D9710">
            <w:pPr>
              <w:jc w:val="center"/>
              <w:rPr>
                <w:rFonts w:ascii="宋体" w:hAnsi="宋体" w:cs="宋体"/>
                <w:b/>
                <w:color w:val="auto"/>
                <w:kern w:val="0"/>
                <w:sz w:val="32"/>
                <w:szCs w:val="32"/>
                <w:highlight w:val="none"/>
              </w:rPr>
            </w:pPr>
          </w:p>
        </w:tc>
        <w:tc>
          <w:tcPr>
            <w:tcW w:w="3546" w:type="dxa"/>
          </w:tcPr>
          <w:p w14:paraId="77DBC241">
            <w:pPr>
              <w:jc w:val="center"/>
              <w:rPr>
                <w:rFonts w:ascii="宋体" w:hAnsi="宋体" w:cs="宋体"/>
                <w:b/>
                <w:color w:val="auto"/>
                <w:kern w:val="0"/>
                <w:sz w:val="32"/>
                <w:szCs w:val="32"/>
                <w:highlight w:val="none"/>
              </w:rPr>
            </w:pPr>
          </w:p>
        </w:tc>
        <w:tc>
          <w:tcPr>
            <w:tcW w:w="1276" w:type="dxa"/>
          </w:tcPr>
          <w:p w14:paraId="7AD6535A">
            <w:pPr>
              <w:jc w:val="center"/>
              <w:rPr>
                <w:rFonts w:ascii="宋体" w:hAnsi="宋体" w:cs="宋体"/>
                <w:b/>
                <w:color w:val="auto"/>
                <w:kern w:val="0"/>
                <w:sz w:val="32"/>
                <w:szCs w:val="32"/>
                <w:highlight w:val="none"/>
              </w:rPr>
            </w:pPr>
          </w:p>
        </w:tc>
      </w:tr>
      <w:tr w14:paraId="040E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4120F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10F7D86">
            <w:pPr>
              <w:jc w:val="center"/>
              <w:rPr>
                <w:rFonts w:ascii="宋体" w:hAnsi="宋体" w:cs="宋体"/>
                <w:b/>
                <w:color w:val="auto"/>
                <w:kern w:val="0"/>
                <w:sz w:val="32"/>
                <w:szCs w:val="32"/>
                <w:highlight w:val="none"/>
              </w:rPr>
            </w:pPr>
          </w:p>
        </w:tc>
        <w:tc>
          <w:tcPr>
            <w:tcW w:w="3546" w:type="dxa"/>
          </w:tcPr>
          <w:p w14:paraId="756CDD83">
            <w:pPr>
              <w:jc w:val="center"/>
              <w:rPr>
                <w:rFonts w:ascii="宋体" w:hAnsi="宋体" w:cs="宋体"/>
                <w:b/>
                <w:color w:val="auto"/>
                <w:kern w:val="0"/>
                <w:sz w:val="32"/>
                <w:szCs w:val="32"/>
                <w:highlight w:val="none"/>
              </w:rPr>
            </w:pPr>
          </w:p>
        </w:tc>
        <w:tc>
          <w:tcPr>
            <w:tcW w:w="1276" w:type="dxa"/>
          </w:tcPr>
          <w:p w14:paraId="0E740D6A">
            <w:pPr>
              <w:jc w:val="center"/>
              <w:rPr>
                <w:rFonts w:ascii="宋体" w:hAnsi="宋体" w:cs="宋体"/>
                <w:b/>
                <w:color w:val="auto"/>
                <w:kern w:val="0"/>
                <w:sz w:val="32"/>
                <w:szCs w:val="32"/>
                <w:highlight w:val="none"/>
              </w:rPr>
            </w:pPr>
          </w:p>
        </w:tc>
      </w:tr>
      <w:tr w14:paraId="34BE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170BF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36EE15F">
            <w:pPr>
              <w:jc w:val="center"/>
              <w:rPr>
                <w:rFonts w:ascii="宋体" w:hAnsi="宋体" w:cs="宋体"/>
                <w:b/>
                <w:color w:val="auto"/>
                <w:kern w:val="0"/>
                <w:sz w:val="32"/>
                <w:szCs w:val="32"/>
                <w:highlight w:val="none"/>
              </w:rPr>
            </w:pPr>
          </w:p>
        </w:tc>
        <w:tc>
          <w:tcPr>
            <w:tcW w:w="3546" w:type="dxa"/>
          </w:tcPr>
          <w:p w14:paraId="1DC18C2E">
            <w:pPr>
              <w:jc w:val="center"/>
              <w:rPr>
                <w:rFonts w:ascii="宋体" w:hAnsi="宋体" w:cs="宋体"/>
                <w:b/>
                <w:color w:val="auto"/>
                <w:kern w:val="0"/>
                <w:sz w:val="32"/>
                <w:szCs w:val="32"/>
                <w:highlight w:val="none"/>
              </w:rPr>
            </w:pPr>
          </w:p>
        </w:tc>
        <w:tc>
          <w:tcPr>
            <w:tcW w:w="1276" w:type="dxa"/>
          </w:tcPr>
          <w:p w14:paraId="278AE690">
            <w:pPr>
              <w:jc w:val="center"/>
              <w:rPr>
                <w:rFonts w:ascii="宋体" w:hAnsi="宋体" w:cs="宋体"/>
                <w:b/>
                <w:color w:val="auto"/>
                <w:kern w:val="0"/>
                <w:sz w:val="32"/>
                <w:szCs w:val="32"/>
                <w:highlight w:val="none"/>
              </w:rPr>
            </w:pPr>
          </w:p>
        </w:tc>
      </w:tr>
    </w:tbl>
    <w:p w14:paraId="3CDF12FC">
      <w:pPr>
        <w:jc w:val="left"/>
        <w:rPr>
          <w:rFonts w:ascii="宋体" w:hAnsi="宋体" w:cs="宋体"/>
          <w:color w:val="auto"/>
          <w:kern w:val="0"/>
          <w:sz w:val="24"/>
          <w:highlight w:val="none"/>
        </w:rPr>
      </w:pPr>
      <w:r>
        <w:rPr>
          <w:rFonts w:hint="eastAsia" w:ascii="宋体" w:hAnsi="宋体" w:cs="宋体"/>
          <w:color w:val="auto"/>
          <w:kern w:val="0"/>
          <w:sz w:val="24"/>
          <w:highlight w:val="none"/>
        </w:rPr>
        <w:t>备注：逐项填写。</w:t>
      </w:r>
    </w:p>
    <w:p w14:paraId="72BCB8F5">
      <w:pPr>
        <w:jc w:val="center"/>
        <w:rPr>
          <w:rFonts w:ascii="宋体" w:hAnsi="宋体" w:cs="宋体"/>
          <w:b/>
          <w:color w:val="auto"/>
          <w:kern w:val="0"/>
          <w:sz w:val="32"/>
          <w:szCs w:val="32"/>
          <w:highlight w:val="none"/>
        </w:rPr>
      </w:pPr>
    </w:p>
    <w:p w14:paraId="7E93BB5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C1AE4EA">
      <w:pPr>
        <w:ind w:firstLine="1911" w:firstLineChars="595"/>
        <w:rPr>
          <w:rFonts w:ascii="宋体" w:hAnsi="宋体" w:cs="宋体"/>
          <w:b/>
          <w:bCs/>
          <w:color w:val="auto"/>
          <w:sz w:val="32"/>
          <w:szCs w:val="32"/>
          <w:highlight w:val="none"/>
        </w:rPr>
      </w:pPr>
    </w:p>
    <w:p w14:paraId="13343D63">
      <w:pPr>
        <w:ind w:firstLine="1911" w:firstLineChars="595"/>
        <w:rPr>
          <w:rFonts w:ascii="宋体" w:hAnsi="宋体" w:cs="宋体"/>
          <w:b/>
          <w:bCs/>
          <w:color w:val="auto"/>
          <w:sz w:val="32"/>
          <w:szCs w:val="32"/>
          <w:highlight w:val="none"/>
        </w:rPr>
      </w:pPr>
    </w:p>
    <w:p w14:paraId="7CCB6600">
      <w:pPr>
        <w:ind w:firstLine="1911" w:firstLineChars="595"/>
        <w:rPr>
          <w:rFonts w:ascii="宋体" w:hAnsi="宋体" w:cs="宋体"/>
          <w:b/>
          <w:bCs/>
          <w:color w:val="auto"/>
          <w:sz w:val="32"/>
          <w:szCs w:val="32"/>
          <w:highlight w:val="none"/>
        </w:rPr>
      </w:pPr>
    </w:p>
    <w:p w14:paraId="75B37FDF">
      <w:pPr>
        <w:ind w:firstLine="1911" w:firstLineChars="595"/>
        <w:rPr>
          <w:rFonts w:ascii="宋体" w:hAnsi="宋体" w:cs="宋体"/>
          <w:b/>
          <w:bCs/>
          <w:color w:val="auto"/>
          <w:sz w:val="32"/>
          <w:szCs w:val="32"/>
          <w:highlight w:val="none"/>
        </w:rPr>
      </w:pPr>
    </w:p>
    <w:p w14:paraId="5C4114C6">
      <w:pPr>
        <w:ind w:firstLine="1911" w:firstLineChars="595"/>
        <w:rPr>
          <w:rFonts w:ascii="宋体" w:hAnsi="宋体" w:cs="宋体"/>
          <w:b/>
          <w:bCs/>
          <w:color w:val="auto"/>
          <w:sz w:val="32"/>
          <w:szCs w:val="32"/>
          <w:highlight w:val="none"/>
        </w:rPr>
      </w:pPr>
    </w:p>
    <w:p w14:paraId="0B384B4E">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47F119E2">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1D0F2031">
      <w:pPr>
        <w:snapToGrid w:val="0"/>
        <w:spacing w:line="360" w:lineRule="auto"/>
        <w:rPr>
          <w:rFonts w:ascii="宋体" w:hAnsi="宋体" w:cs="宋体"/>
          <w:color w:val="auto"/>
          <w:sz w:val="24"/>
          <w:highlight w:val="none"/>
        </w:rPr>
      </w:pPr>
    </w:p>
    <w:p w14:paraId="3421F6A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淳安县国有资产投资有限公司</w:t>
      </w:r>
      <w:r>
        <w:rPr>
          <w:rFonts w:hint="eastAsia" w:ascii="宋体" w:hAnsi="宋体" w:cs="宋体"/>
          <w:color w:val="auto"/>
          <w:sz w:val="24"/>
          <w:highlight w:val="none"/>
        </w:rPr>
        <w:t>、杭州永盛联合会计师事务所（普通合伙）：</w:t>
      </w:r>
    </w:p>
    <w:p w14:paraId="22733A1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A3640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579B26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67AD52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7F63BD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42ADAC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65F751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1FA064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0A18BF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679FF4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7830558">
      <w:pPr>
        <w:autoSpaceDE w:val="0"/>
        <w:autoSpaceDN w:val="0"/>
        <w:spacing w:line="360" w:lineRule="auto"/>
        <w:ind w:left="2"/>
        <w:jc w:val="left"/>
        <w:rPr>
          <w:rFonts w:ascii="宋体" w:hAnsi="宋体" w:cs="宋体"/>
          <w:color w:val="auto"/>
          <w:kern w:val="0"/>
          <w:sz w:val="24"/>
          <w:highlight w:val="none"/>
          <w:lang w:val="zh-CN"/>
        </w:rPr>
      </w:pPr>
    </w:p>
    <w:p w14:paraId="6A08D755">
      <w:pPr>
        <w:autoSpaceDE w:val="0"/>
        <w:autoSpaceDN w:val="0"/>
        <w:spacing w:line="360" w:lineRule="auto"/>
        <w:ind w:left="2"/>
        <w:jc w:val="left"/>
        <w:rPr>
          <w:rFonts w:ascii="宋体" w:hAnsi="宋体" w:cs="宋体"/>
          <w:color w:val="auto"/>
          <w:kern w:val="0"/>
          <w:sz w:val="24"/>
          <w:highlight w:val="none"/>
          <w:lang w:val="zh-CN"/>
        </w:rPr>
      </w:pPr>
    </w:p>
    <w:p w14:paraId="37977698">
      <w:pPr>
        <w:autoSpaceDE w:val="0"/>
        <w:autoSpaceDN w:val="0"/>
        <w:spacing w:line="360" w:lineRule="auto"/>
        <w:ind w:left="2"/>
        <w:jc w:val="left"/>
        <w:rPr>
          <w:rFonts w:ascii="宋体" w:hAnsi="宋体" w:cs="宋体"/>
          <w:color w:val="auto"/>
          <w:kern w:val="0"/>
          <w:sz w:val="24"/>
          <w:highlight w:val="none"/>
          <w:lang w:val="zh-CN"/>
        </w:rPr>
      </w:pPr>
    </w:p>
    <w:p w14:paraId="36DFB1DE">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7F6E5D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2C5D80B">
      <w:pPr>
        <w:spacing w:line="360" w:lineRule="auto"/>
        <w:jc w:val="center"/>
        <w:rPr>
          <w:rFonts w:ascii="宋体" w:hAnsi="宋体" w:cs="宋体"/>
          <w:b/>
          <w:bCs/>
          <w:color w:val="auto"/>
          <w:sz w:val="24"/>
          <w:highlight w:val="none"/>
        </w:rPr>
      </w:pPr>
    </w:p>
    <w:p w14:paraId="2A5A888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FA392DF">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3170E72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C375D1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65C3F56">
      <w:pPr>
        <w:spacing w:line="360" w:lineRule="auto"/>
        <w:jc w:val="center"/>
        <w:outlineLvl w:val="0"/>
        <w:rPr>
          <w:rFonts w:ascii="宋体" w:hAnsi="宋体" w:cs="宋体"/>
          <w:b/>
          <w:color w:val="auto"/>
          <w:kern w:val="0"/>
          <w:sz w:val="36"/>
          <w:szCs w:val="36"/>
          <w:highlight w:val="none"/>
        </w:rPr>
      </w:pPr>
    </w:p>
    <w:p w14:paraId="7CD946A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w:t>
      </w:r>
    </w:p>
    <w:p w14:paraId="00AE846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（2）中小企业声明函（如有）</w:t>
      </w:r>
    </w:p>
    <w:p w14:paraId="2EA86EE8">
      <w:pPr>
        <w:snapToGrid w:val="0"/>
        <w:spacing w:line="360" w:lineRule="auto"/>
        <w:ind w:right="480"/>
        <w:jc w:val="center"/>
        <w:rPr>
          <w:rFonts w:ascii="宋体" w:hAnsi="宋体" w:cs="宋体"/>
          <w:b/>
          <w:color w:val="auto"/>
          <w:kern w:val="0"/>
          <w:sz w:val="32"/>
          <w:szCs w:val="32"/>
          <w:highlight w:val="none"/>
        </w:rPr>
      </w:pPr>
    </w:p>
    <w:p w14:paraId="7F23EAD0">
      <w:pPr>
        <w:snapToGrid w:val="0"/>
        <w:spacing w:line="360" w:lineRule="auto"/>
        <w:ind w:right="480"/>
        <w:jc w:val="center"/>
        <w:rPr>
          <w:rFonts w:ascii="宋体" w:hAnsi="宋体" w:cs="宋体"/>
          <w:b/>
          <w:color w:val="auto"/>
          <w:kern w:val="0"/>
          <w:sz w:val="32"/>
          <w:szCs w:val="32"/>
          <w:highlight w:val="none"/>
        </w:rPr>
      </w:pPr>
    </w:p>
    <w:p w14:paraId="26FB0B9D">
      <w:pPr>
        <w:snapToGrid w:val="0"/>
        <w:spacing w:line="360" w:lineRule="auto"/>
        <w:ind w:right="480"/>
        <w:jc w:val="center"/>
        <w:rPr>
          <w:rFonts w:ascii="宋体" w:hAnsi="宋体" w:cs="宋体"/>
          <w:b/>
          <w:color w:val="auto"/>
          <w:kern w:val="0"/>
          <w:sz w:val="32"/>
          <w:szCs w:val="32"/>
          <w:highlight w:val="none"/>
        </w:rPr>
      </w:pPr>
    </w:p>
    <w:p w14:paraId="0888FBF1">
      <w:pPr>
        <w:snapToGrid w:val="0"/>
        <w:spacing w:line="360" w:lineRule="auto"/>
        <w:ind w:right="480"/>
        <w:jc w:val="center"/>
        <w:rPr>
          <w:rFonts w:ascii="宋体" w:hAnsi="宋体" w:cs="宋体"/>
          <w:b/>
          <w:color w:val="auto"/>
          <w:kern w:val="0"/>
          <w:sz w:val="32"/>
          <w:szCs w:val="32"/>
          <w:highlight w:val="none"/>
        </w:rPr>
      </w:pPr>
    </w:p>
    <w:p w14:paraId="72CC4944">
      <w:pPr>
        <w:snapToGrid w:val="0"/>
        <w:spacing w:line="360" w:lineRule="auto"/>
        <w:ind w:right="480"/>
        <w:jc w:val="center"/>
        <w:rPr>
          <w:rFonts w:ascii="宋体" w:hAnsi="宋体" w:cs="宋体"/>
          <w:b/>
          <w:color w:val="auto"/>
          <w:kern w:val="0"/>
          <w:sz w:val="32"/>
          <w:szCs w:val="32"/>
          <w:highlight w:val="none"/>
        </w:rPr>
      </w:pPr>
    </w:p>
    <w:p w14:paraId="604A6BB2">
      <w:pPr>
        <w:snapToGrid w:val="0"/>
        <w:spacing w:line="360" w:lineRule="auto"/>
        <w:ind w:right="480"/>
        <w:jc w:val="center"/>
        <w:rPr>
          <w:rFonts w:ascii="宋体" w:hAnsi="宋体" w:cs="宋体"/>
          <w:b/>
          <w:color w:val="auto"/>
          <w:kern w:val="0"/>
          <w:sz w:val="32"/>
          <w:szCs w:val="32"/>
          <w:highlight w:val="none"/>
        </w:rPr>
      </w:pPr>
    </w:p>
    <w:p w14:paraId="59DBF988">
      <w:pPr>
        <w:snapToGrid w:val="0"/>
        <w:spacing w:line="360" w:lineRule="auto"/>
        <w:ind w:right="480"/>
        <w:jc w:val="center"/>
        <w:rPr>
          <w:rFonts w:ascii="宋体" w:hAnsi="宋体" w:cs="宋体"/>
          <w:b/>
          <w:color w:val="auto"/>
          <w:kern w:val="0"/>
          <w:sz w:val="32"/>
          <w:szCs w:val="32"/>
          <w:highlight w:val="none"/>
        </w:rPr>
      </w:pPr>
    </w:p>
    <w:p w14:paraId="6D87E488">
      <w:pPr>
        <w:snapToGrid w:val="0"/>
        <w:spacing w:line="360" w:lineRule="auto"/>
        <w:ind w:right="480"/>
        <w:jc w:val="center"/>
        <w:rPr>
          <w:rFonts w:ascii="宋体" w:hAnsi="宋体" w:cs="宋体"/>
          <w:b/>
          <w:color w:val="auto"/>
          <w:kern w:val="0"/>
          <w:sz w:val="32"/>
          <w:szCs w:val="32"/>
          <w:highlight w:val="none"/>
        </w:rPr>
      </w:pPr>
    </w:p>
    <w:p w14:paraId="53056BD2">
      <w:pPr>
        <w:snapToGrid w:val="0"/>
        <w:spacing w:line="360" w:lineRule="auto"/>
        <w:ind w:right="480"/>
        <w:jc w:val="center"/>
        <w:rPr>
          <w:rFonts w:ascii="宋体" w:hAnsi="宋体" w:cs="宋体"/>
          <w:b/>
          <w:color w:val="auto"/>
          <w:kern w:val="0"/>
          <w:sz w:val="32"/>
          <w:szCs w:val="32"/>
          <w:highlight w:val="none"/>
        </w:rPr>
      </w:pPr>
    </w:p>
    <w:p w14:paraId="4FF8B908">
      <w:pPr>
        <w:snapToGrid w:val="0"/>
        <w:spacing w:line="360" w:lineRule="auto"/>
        <w:ind w:right="480"/>
        <w:jc w:val="center"/>
        <w:rPr>
          <w:rFonts w:ascii="宋体" w:hAnsi="宋体" w:cs="宋体"/>
          <w:b/>
          <w:color w:val="auto"/>
          <w:kern w:val="0"/>
          <w:sz w:val="32"/>
          <w:szCs w:val="32"/>
          <w:highlight w:val="none"/>
        </w:rPr>
      </w:pPr>
    </w:p>
    <w:p w14:paraId="19872467">
      <w:pPr>
        <w:snapToGrid w:val="0"/>
        <w:spacing w:line="360" w:lineRule="auto"/>
        <w:ind w:right="480"/>
        <w:jc w:val="center"/>
        <w:rPr>
          <w:rFonts w:ascii="宋体" w:hAnsi="宋体" w:cs="宋体"/>
          <w:b/>
          <w:color w:val="auto"/>
          <w:kern w:val="0"/>
          <w:sz w:val="32"/>
          <w:szCs w:val="32"/>
          <w:highlight w:val="none"/>
        </w:rPr>
      </w:pPr>
    </w:p>
    <w:p w14:paraId="5955C760">
      <w:pPr>
        <w:snapToGrid w:val="0"/>
        <w:spacing w:line="360" w:lineRule="auto"/>
        <w:ind w:right="480"/>
        <w:jc w:val="center"/>
        <w:rPr>
          <w:rFonts w:ascii="宋体" w:hAnsi="宋体" w:cs="宋体"/>
          <w:b/>
          <w:color w:val="auto"/>
          <w:kern w:val="0"/>
          <w:sz w:val="32"/>
          <w:szCs w:val="32"/>
          <w:highlight w:val="none"/>
        </w:rPr>
      </w:pPr>
    </w:p>
    <w:p w14:paraId="3FE11FFE">
      <w:pPr>
        <w:snapToGrid w:val="0"/>
        <w:spacing w:line="360" w:lineRule="auto"/>
        <w:ind w:right="480"/>
        <w:jc w:val="center"/>
        <w:rPr>
          <w:rFonts w:ascii="宋体" w:hAnsi="宋体" w:cs="宋体"/>
          <w:b/>
          <w:color w:val="auto"/>
          <w:kern w:val="0"/>
          <w:sz w:val="32"/>
          <w:szCs w:val="32"/>
          <w:highlight w:val="none"/>
        </w:rPr>
      </w:pPr>
    </w:p>
    <w:p w14:paraId="7075E2FD">
      <w:pPr>
        <w:snapToGrid w:val="0"/>
        <w:spacing w:line="360" w:lineRule="auto"/>
        <w:ind w:right="480"/>
        <w:jc w:val="center"/>
        <w:rPr>
          <w:rFonts w:ascii="宋体" w:hAnsi="宋体" w:cs="宋体"/>
          <w:b/>
          <w:color w:val="auto"/>
          <w:kern w:val="0"/>
          <w:sz w:val="32"/>
          <w:szCs w:val="32"/>
          <w:highlight w:val="none"/>
        </w:rPr>
      </w:pPr>
    </w:p>
    <w:p w14:paraId="08034F89">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1889367">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97A4A0D">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淳安县国有资产投资有限公司</w:t>
      </w:r>
      <w:r>
        <w:rPr>
          <w:rFonts w:hint="eastAsia" w:ascii="宋体" w:hAnsi="宋体" w:cs="宋体"/>
          <w:color w:val="auto"/>
          <w:sz w:val="24"/>
          <w:highlight w:val="none"/>
        </w:rPr>
        <w:t>、杭州永盛联合会计师事务所（普通合伙）：</w:t>
      </w:r>
    </w:p>
    <w:p w14:paraId="23FA60F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rPr>
        <w:t>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C78E594">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37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88"/>
        <w:gridCol w:w="3375"/>
        <w:gridCol w:w="4950"/>
        <w:gridCol w:w="1710"/>
        <w:gridCol w:w="1965"/>
      </w:tblGrid>
      <w:tr w14:paraId="43F78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49" w:hRule="atLeast"/>
          <w:jc w:val="center"/>
        </w:trPr>
        <w:tc>
          <w:tcPr>
            <w:tcW w:w="1788" w:type="dxa"/>
            <w:noWrap/>
            <w:vAlign w:val="center"/>
          </w:tcPr>
          <w:p w14:paraId="6B5263D7">
            <w:pPr>
              <w:spacing w:line="360" w:lineRule="auto"/>
              <w:ind w:right="-21" w:rightChars="-10"/>
              <w:jc w:val="center"/>
              <w:rPr>
                <w:rFonts w:ascii="宋体" w:hAnsi="宋体" w:cs="宋体"/>
                <w:color w:val="auto"/>
                <w:sz w:val="24"/>
                <w:highlight w:val="none"/>
              </w:rPr>
            </w:pPr>
            <w:r>
              <w:rPr>
                <w:rFonts w:hint="eastAsia" w:ascii="宋体" w:hAnsi="宋体" w:cs="宋体"/>
                <w:color w:val="auto"/>
                <w:sz w:val="24"/>
                <w:highlight w:val="none"/>
              </w:rPr>
              <w:t>序号</w:t>
            </w:r>
          </w:p>
        </w:tc>
        <w:tc>
          <w:tcPr>
            <w:tcW w:w="3375" w:type="dxa"/>
            <w:noWrap/>
            <w:vAlign w:val="center"/>
          </w:tcPr>
          <w:p w14:paraId="6A0AA024">
            <w:pPr>
              <w:spacing w:line="360" w:lineRule="auto"/>
              <w:ind w:right="-21" w:rightChars="-10"/>
              <w:jc w:val="center"/>
              <w:rPr>
                <w:rFonts w:ascii="宋体" w:hAnsi="宋体" w:cs="宋体"/>
                <w:color w:val="auto"/>
                <w:sz w:val="24"/>
                <w:highlight w:val="none"/>
              </w:rPr>
            </w:pPr>
            <w:r>
              <w:rPr>
                <w:rFonts w:hint="eastAsia" w:ascii="宋体" w:hAnsi="宋体" w:cs="宋体"/>
                <w:color w:val="auto"/>
                <w:sz w:val="24"/>
                <w:highlight w:val="none"/>
              </w:rPr>
              <w:t>采购内容</w:t>
            </w:r>
          </w:p>
        </w:tc>
        <w:tc>
          <w:tcPr>
            <w:tcW w:w="4950" w:type="dxa"/>
            <w:noWrap/>
            <w:vAlign w:val="center"/>
          </w:tcPr>
          <w:p w14:paraId="3B8119AC">
            <w:pPr>
              <w:spacing w:line="360" w:lineRule="auto"/>
              <w:ind w:right="-21" w:rightChars="-10"/>
              <w:jc w:val="center"/>
              <w:rPr>
                <w:rFonts w:ascii="宋体" w:hAnsi="宋体" w:cs="宋体"/>
                <w:color w:val="auto"/>
                <w:sz w:val="24"/>
                <w:highlight w:val="none"/>
              </w:rPr>
            </w:pPr>
            <w:r>
              <w:rPr>
                <w:rFonts w:hint="eastAsia" w:ascii="宋体" w:hAnsi="宋体" w:cs="宋体"/>
                <w:bCs/>
                <w:color w:val="auto"/>
                <w:kern w:val="0"/>
                <w:sz w:val="24"/>
                <w:highlight w:val="none"/>
              </w:rPr>
              <w:t>承销费率（</w:t>
            </w:r>
            <w:r>
              <w:rPr>
                <w:rFonts w:hint="eastAsia" w:ascii="宋体" w:hAnsi="宋体" w:eastAsia="宋体" w:cs="宋体"/>
                <w:bCs/>
                <w:color w:val="auto"/>
                <w:kern w:val="0"/>
                <w:sz w:val="24"/>
                <w:highlight w:val="none"/>
              </w:rPr>
              <w:t>‰/</w:t>
            </w:r>
            <w:r>
              <w:rPr>
                <w:rFonts w:hint="eastAsia" w:ascii="宋体" w:hAnsi="宋体" w:cs="宋体"/>
                <w:bCs/>
                <w:color w:val="auto"/>
                <w:kern w:val="0"/>
                <w:sz w:val="24"/>
                <w:highlight w:val="none"/>
                <w:lang w:eastAsia="zh-CN"/>
              </w:rPr>
              <w:t>年</w:t>
            </w:r>
            <w:r>
              <w:rPr>
                <w:rFonts w:hint="eastAsia" w:ascii="宋体" w:hAnsi="宋体" w:cs="宋体"/>
                <w:bCs/>
                <w:color w:val="auto"/>
                <w:kern w:val="0"/>
                <w:sz w:val="24"/>
                <w:highlight w:val="none"/>
              </w:rPr>
              <w:t>）</w:t>
            </w:r>
          </w:p>
        </w:tc>
        <w:tc>
          <w:tcPr>
            <w:tcW w:w="1710" w:type="dxa"/>
            <w:tcBorders>
              <w:left w:val="single" w:color="auto" w:sz="4" w:space="0"/>
            </w:tcBorders>
            <w:noWrap/>
            <w:vAlign w:val="center"/>
          </w:tcPr>
          <w:p w14:paraId="52206582">
            <w:pPr>
              <w:spacing w:line="360" w:lineRule="auto"/>
              <w:ind w:right="-21" w:rightChars="-10"/>
              <w:jc w:val="center"/>
              <w:rPr>
                <w:rFonts w:ascii="宋体" w:hAnsi="宋体" w:cs="宋体"/>
                <w:color w:val="auto"/>
                <w:sz w:val="24"/>
                <w:highlight w:val="none"/>
              </w:rPr>
            </w:pPr>
            <w:r>
              <w:rPr>
                <w:rFonts w:hint="eastAsia" w:ascii="宋体" w:hAnsi="宋体" w:cs="宋体"/>
                <w:color w:val="auto"/>
                <w:sz w:val="24"/>
                <w:highlight w:val="none"/>
              </w:rPr>
              <w:t>项目负责人</w:t>
            </w:r>
          </w:p>
        </w:tc>
        <w:tc>
          <w:tcPr>
            <w:tcW w:w="1965" w:type="dxa"/>
            <w:tcBorders>
              <w:left w:val="single" w:color="auto" w:sz="4" w:space="0"/>
            </w:tcBorders>
            <w:noWrap/>
            <w:vAlign w:val="center"/>
          </w:tcPr>
          <w:p w14:paraId="4F0B3727">
            <w:pPr>
              <w:spacing w:line="360" w:lineRule="auto"/>
              <w:ind w:right="-21" w:rightChars="-10"/>
              <w:jc w:val="center"/>
              <w:rPr>
                <w:rFonts w:ascii="宋体" w:hAnsi="宋体" w:cs="宋体"/>
                <w:color w:val="auto"/>
                <w:sz w:val="24"/>
                <w:highlight w:val="none"/>
              </w:rPr>
            </w:pPr>
            <w:r>
              <w:rPr>
                <w:rFonts w:hint="eastAsia" w:ascii="宋体" w:hAnsi="宋体" w:cs="宋体"/>
                <w:color w:val="auto"/>
                <w:sz w:val="24"/>
                <w:highlight w:val="none"/>
              </w:rPr>
              <w:t>备注</w:t>
            </w:r>
          </w:p>
        </w:tc>
      </w:tr>
      <w:tr w14:paraId="2F16D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788" w:type="dxa"/>
            <w:noWrap/>
            <w:vAlign w:val="center"/>
          </w:tcPr>
          <w:p w14:paraId="4C946C39">
            <w:pPr>
              <w:spacing w:line="360" w:lineRule="auto"/>
              <w:ind w:right="-21" w:rightChars="-10"/>
              <w:jc w:val="center"/>
              <w:rPr>
                <w:rFonts w:ascii="宋体" w:hAnsi="宋体" w:cs="宋体"/>
                <w:color w:val="auto"/>
                <w:sz w:val="24"/>
                <w:highlight w:val="none"/>
              </w:rPr>
            </w:pPr>
            <w:r>
              <w:rPr>
                <w:rFonts w:hint="eastAsia" w:ascii="宋体" w:hAnsi="宋体" w:cs="宋体"/>
                <w:color w:val="auto"/>
                <w:sz w:val="24"/>
                <w:highlight w:val="none"/>
              </w:rPr>
              <w:t>1</w:t>
            </w:r>
          </w:p>
        </w:tc>
        <w:tc>
          <w:tcPr>
            <w:tcW w:w="3375" w:type="dxa"/>
            <w:noWrap/>
            <w:vAlign w:val="center"/>
          </w:tcPr>
          <w:p w14:paraId="3D2C18A3">
            <w:pPr>
              <w:spacing w:line="360" w:lineRule="auto"/>
              <w:ind w:right="-21" w:rightChars="-10"/>
              <w:jc w:val="center"/>
              <w:rPr>
                <w:rFonts w:hint="eastAsia" w:eastAsia="宋体"/>
                <w:color w:val="auto"/>
                <w:highlight w:val="none"/>
                <w:lang w:eastAsia="zh-CN"/>
              </w:rPr>
            </w:pPr>
            <w:r>
              <w:rPr>
                <w:rFonts w:hint="eastAsia" w:ascii="宋体" w:hAnsi="宋体" w:cs="宋体"/>
                <w:color w:val="auto"/>
                <w:kern w:val="0"/>
                <w:sz w:val="24"/>
                <w:highlight w:val="none"/>
                <w:lang w:eastAsia="zh-CN"/>
              </w:rPr>
              <w:t>2025年度非公开发行公司债券主承销商资格采购项目</w:t>
            </w:r>
          </w:p>
        </w:tc>
        <w:tc>
          <w:tcPr>
            <w:tcW w:w="4950" w:type="dxa"/>
            <w:noWrap/>
            <w:vAlign w:val="center"/>
          </w:tcPr>
          <w:p w14:paraId="333E5280">
            <w:pPr>
              <w:spacing w:line="360" w:lineRule="auto"/>
              <w:ind w:right="-21" w:rightChars="-10"/>
              <w:jc w:val="center"/>
              <w:rPr>
                <w:rFonts w:ascii="宋体" w:hAnsi="宋体" w:cs="宋体"/>
                <w:color w:val="auto"/>
                <w:sz w:val="24"/>
                <w:highlight w:val="none"/>
              </w:rPr>
            </w:pPr>
          </w:p>
        </w:tc>
        <w:tc>
          <w:tcPr>
            <w:tcW w:w="1710" w:type="dxa"/>
            <w:tcBorders>
              <w:left w:val="single" w:color="auto" w:sz="4" w:space="0"/>
            </w:tcBorders>
            <w:noWrap/>
            <w:vAlign w:val="center"/>
          </w:tcPr>
          <w:p w14:paraId="0FB5BAC8">
            <w:pPr>
              <w:spacing w:line="360" w:lineRule="auto"/>
              <w:ind w:right="-21" w:rightChars="-10"/>
              <w:jc w:val="center"/>
              <w:rPr>
                <w:rFonts w:ascii="宋体" w:hAnsi="宋体" w:cs="宋体"/>
                <w:color w:val="auto"/>
                <w:sz w:val="24"/>
                <w:highlight w:val="none"/>
              </w:rPr>
            </w:pPr>
          </w:p>
        </w:tc>
        <w:tc>
          <w:tcPr>
            <w:tcW w:w="1965" w:type="dxa"/>
            <w:tcBorders>
              <w:left w:val="single" w:color="auto" w:sz="4" w:space="0"/>
            </w:tcBorders>
            <w:noWrap/>
            <w:vAlign w:val="center"/>
          </w:tcPr>
          <w:p w14:paraId="173D7881">
            <w:pPr>
              <w:spacing w:line="360" w:lineRule="auto"/>
              <w:ind w:right="-21" w:rightChars="-10"/>
              <w:jc w:val="center"/>
              <w:rPr>
                <w:rFonts w:ascii="宋体" w:hAnsi="宋体" w:cs="宋体"/>
                <w:color w:val="auto"/>
                <w:sz w:val="24"/>
                <w:highlight w:val="none"/>
              </w:rPr>
            </w:pPr>
          </w:p>
        </w:tc>
      </w:tr>
    </w:tbl>
    <w:p w14:paraId="1522D4B9">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C83B470">
      <w:pPr>
        <w:spacing w:line="360" w:lineRule="auto"/>
        <w:ind w:left="-2" w:leftChars="-1" w:firstLine="480" w:firstLineChars="200"/>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，报价高于最高限价的，按无效报价处理。</w:t>
      </w:r>
    </w:p>
    <w:p w14:paraId="4357F5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服务；如供应商承诺提供赠品、回扣、采购预算中本身不包含的其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01AD19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3、特别提示：采购代理机构将对项目名称和项目编号，中标供应商名称、地址和中标金额，主要中标标的名称、服务要求等予以公示。</w:t>
      </w:r>
    </w:p>
    <w:p w14:paraId="5F54CBFC">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52863A">
      <w:pPr>
        <w:pStyle w:val="3"/>
        <w:ind w:firstLine="480" w:firstLineChars="200"/>
        <w:rPr>
          <w:rFonts w:hAnsi="宋体" w:cs="宋体"/>
          <w:b/>
          <w:bCs/>
          <w:color w:val="auto"/>
          <w:highlight w:val="none"/>
          <w:lang w:val="en-US"/>
        </w:rPr>
        <w:sectPr>
          <w:pgSz w:w="16838" w:h="11906" w:orient="landscape"/>
          <w:pgMar w:top="1418" w:right="1247" w:bottom="1418" w:left="1276" w:header="851" w:footer="992" w:gutter="0"/>
          <w:cols w:space="720" w:num="1"/>
          <w:titlePg/>
          <w:docGrid w:linePitch="312" w:charSpace="0"/>
        </w:sectPr>
      </w:pPr>
      <w:r>
        <w:rPr>
          <w:rFonts w:hint="eastAsia" w:hAnsi="宋体" w:cs="宋体"/>
          <w:color w:val="auto"/>
          <w:kern w:val="0"/>
          <w:highlight w:val="none"/>
          <w:lang w:val="en-US"/>
        </w:rPr>
        <w:t>5、</w:t>
      </w:r>
      <w:r>
        <w:rPr>
          <w:rFonts w:hint="eastAsia" w:hAnsi="宋体" w:cs="宋体"/>
          <w:b/>
          <w:bCs/>
          <w:color w:val="auto"/>
          <w:kern w:val="0"/>
          <w:highlight w:val="none"/>
          <w:lang w:val="en-US"/>
        </w:rPr>
        <w:t>特别说明：</w:t>
      </w:r>
      <w:r>
        <w:rPr>
          <w:rFonts w:hint="eastAsia" w:hAnsi="宋体" w:cs="宋体"/>
          <w:color w:val="auto"/>
          <w:highlight w:val="none"/>
        </w:rPr>
        <w:t>▲</w:t>
      </w:r>
      <w:r>
        <w:rPr>
          <w:rFonts w:hint="eastAsia" w:hAnsi="宋体" w:cs="宋体"/>
          <w:b/>
          <w:bCs/>
          <w:color w:val="auto"/>
          <w:kern w:val="0"/>
          <w:highlight w:val="none"/>
          <w:lang w:val="en-US"/>
        </w:rPr>
        <w:t>供应商报价低于项目预算50%的，应当在报价文件中详细阐述不影响诚信履约的具体原因。</w:t>
      </w:r>
    </w:p>
    <w:p w14:paraId="36D62C99">
      <w:pPr>
        <w:pStyle w:val="5"/>
        <w:keepNext w:val="0"/>
        <w:keepLines w:val="0"/>
        <w:pageBreakBefore/>
        <w:widowControl/>
        <w:spacing w:before="100" w:beforeAutospacing="1" w:after="100" w:afterAutospacing="1" w:line="360" w:lineRule="auto"/>
        <w:ind w:left="0" w:firstLine="3975" w:firstLineChars="900"/>
        <w:rPr>
          <w:rFonts w:ascii="宋体" w:hAnsi="宋体" w:cs="宋体"/>
          <w:color w:val="auto"/>
          <w:highlight w:val="none"/>
        </w:rPr>
      </w:pPr>
      <w:bookmarkStart w:id="399" w:name="_Toc465665161"/>
      <w:r>
        <w:rPr>
          <w:rFonts w:hint="eastAsia" w:ascii="宋体" w:hAnsi="宋体" w:cs="宋体"/>
          <w:color w:val="auto"/>
          <w:highlight w:val="none"/>
        </w:rPr>
        <w:t>附件</w:t>
      </w:r>
      <w:bookmarkEnd w:id="399"/>
    </w:p>
    <w:p w14:paraId="6F42986A">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FA3B484">
      <w:pPr>
        <w:spacing w:line="360" w:lineRule="auto"/>
        <w:jc w:val="center"/>
        <w:rPr>
          <w:rFonts w:ascii="宋体" w:hAnsi="宋体" w:cs="宋体"/>
          <w:b/>
          <w:color w:val="auto"/>
          <w:spacing w:val="6"/>
          <w:sz w:val="32"/>
          <w:szCs w:val="32"/>
          <w:highlight w:val="none"/>
        </w:rPr>
      </w:pPr>
      <w:bookmarkStart w:id="400" w:name="OLE_LINK13"/>
      <w:bookmarkStart w:id="401" w:name="OLE_LINK14"/>
      <w:r>
        <w:rPr>
          <w:rFonts w:hint="eastAsia" w:ascii="宋体" w:hAnsi="宋体" w:cs="宋体"/>
          <w:b/>
          <w:color w:val="auto"/>
          <w:spacing w:val="6"/>
          <w:sz w:val="32"/>
          <w:szCs w:val="32"/>
          <w:highlight w:val="none"/>
        </w:rPr>
        <w:t>残疾人福利性单位声明函</w:t>
      </w:r>
    </w:p>
    <w:bookmarkEnd w:id="400"/>
    <w:bookmarkEnd w:id="401"/>
    <w:p w14:paraId="48E72CC4">
      <w:pPr>
        <w:spacing w:line="360" w:lineRule="auto"/>
        <w:rPr>
          <w:rFonts w:ascii="宋体" w:hAnsi="宋体" w:cs="宋体"/>
          <w:b/>
          <w:color w:val="auto"/>
          <w:spacing w:val="6"/>
          <w:sz w:val="30"/>
          <w:szCs w:val="30"/>
          <w:highlight w:val="none"/>
        </w:rPr>
      </w:pPr>
    </w:p>
    <w:p w14:paraId="341F77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141号）的规定，本单位为符合条件的残疾人福利性单位，且本单位参加单位的</w:t>
      </w:r>
      <w:r>
        <w:rPr>
          <w:rFonts w:hint="eastAsia" w:ascii="宋体" w:hAnsi="宋体" w:cs="宋体"/>
          <w:color w:val="auto"/>
          <w:sz w:val="24"/>
          <w:highlight w:val="none"/>
          <w:u w:val="single"/>
        </w:rPr>
        <w:t>采购项目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3F3273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B036DC9">
      <w:pPr>
        <w:spacing w:line="360" w:lineRule="auto"/>
        <w:ind w:firstLine="480" w:firstLineChars="200"/>
        <w:rPr>
          <w:rFonts w:ascii="宋体" w:hAnsi="宋体" w:cs="宋体"/>
          <w:color w:val="auto"/>
          <w:sz w:val="24"/>
          <w:highlight w:val="none"/>
        </w:rPr>
      </w:pPr>
    </w:p>
    <w:p w14:paraId="77F49E2C">
      <w:pPr>
        <w:spacing w:line="360" w:lineRule="auto"/>
        <w:ind w:firstLine="480" w:firstLineChars="200"/>
        <w:rPr>
          <w:rFonts w:ascii="宋体" w:hAnsi="宋体" w:cs="宋体"/>
          <w:color w:val="auto"/>
          <w:sz w:val="24"/>
          <w:highlight w:val="none"/>
        </w:rPr>
      </w:pPr>
    </w:p>
    <w:p w14:paraId="0A701E9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A99199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9D0AA43">
      <w:pPr>
        <w:pStyle w:val="82"/>
        <w:spacing w:before="120"/>
        <w:rPr>
          <w:color w:val="auto"/>
          <w:highlight w:val="none"/>
        </w:rPr>
      </w:pPr>
    </w:p>
    <w:p w14:paraId="0E671D43">
      <w:pPr>
        <w:pStyle w:val="82"/>
        <w:spacing w:before="120"/>
        <w:rPr>
          <w:color w:val="auto"/>
          <w:highlight w:val="none"/>
        </w:rPr>
      </w:pPr>
    </w:p>
    <w:p w14:paraId="0B4B5F80">
      <w:pPr>
        <w:pStyle w:val="82"/>
        <w:spacing w:before="120"/>
        <w:rPr>
          <w:color w:val="auto"/>
          <w:highlight w:val="none"/>
        </w:rPr>
      </w:pPr>
    </w:p>
    <w:p w14:paraId="03A9BB99">
      <w:pPr>
        <w:pStyle w:val="82"/>
        <w:spacing w:before="120"/>
        <w:rPr>
          <w:color w:val="auto"/>
          <w:highlight w:val="none"/>
        </w:rPr>
      </w:pPr>
    </w:p>
    <w:p w14:paraId="36EE8217">
      <w:pPr>
        <w:pStyle w:val="82"/>
        <w:spacing w:before="120"/>
        <w:rPr>
          <w:color w:val="auto"/>
          <w:highlight w:val="none"/>
        </w:rPr>
      </w:pPr>
    </w:p>
    <w:p w14:paraId="4DE4B5CA">
      <w:pPr>
        <w:pStyle w:val="82"/>
        <w:spacing w:before="120"/>
        <w:rPr>
          <w:color w:val="auto"/>
          <w:highlight w:val="none"/>
        </w:rPr>
      </w:pPr>
    </w:p>
    <w:p w14:paraId="60FE4887">
      <w:pPr>
        <w:pStyle w:val="82"/>
        <w:spacing w:before="120"/>
        <w:rPr>
          <w:color w:val="auto"/>
          <w:highlight w:val="none"/>
        </w:rPr>
      </w:pPr>
    </w:p>
    <w:p w14:paraId="2937612D">
      <w:pPr>
        <w:pStyle w:val="82"/>
        <w:spacing w:before="120"/>
        <w:rPr>
          <w:color w:val="auto"/>
          <w:highlight w:val="none"/>
        </w:rPr>
      </w:pPr>
    </w:p>
    <w:p w14:paraId="5C7C25D3">
      <w:pPr>
        <w:pStyle w:val="82"/>
        <w:spacing w:before="120"/>
        <w:rPr>
          <w:color w:val="auto"/>
          <w:highlight w:val="none"/>
        </w:rPr>
      </w:pPr>
    </w:p>
    <w:p w14:paraId="3021BCA5">
      <w:pPr>
        <w:pStyle w:val="82"/>
        <w:spacing w:before="120"/>
        <w:rPr>
          <w:color w:val="auto"/>
          <w:highlight w:val="none"/>
        </w:rPr>
      </w:pPr>
    </w:p>
    <w:p w14:paraId="28DCECB8">
      <w:pPr>
        <w:pStyle w:val="82"/>
        <w:spacing w:before="120"/>
        <w:rPr>
          <w:color w:val="auto"/>
          <w:highlight w:val="none"/>
        </w:rPr>
      </w:pPr>
    </w:p>
    <w:p w14:paraId="5F1FB5C9">
      <w:pPr>
        <w:pStyle w:val="82"/>
        <w:spacing w:before="120"/>
        <w:rPr>
          <w:color w:val="auto"/>
          <w:highlight w:val="none"/>
        </w:rPr>
      </w:pPr>
    </w:p>
    <w:p w14:paraId="65DDBC2F">
      <w:pPr>
        <w:pStyle w:val="82"/>
        <w:spacing w:before="120"/>
        <w:rPr>
          <w:color w:val="auto"/>
          <w:highlight w:val="none"/>
        </w:rPr>
      </w:pPr>
    </w:p>
    <w:p w14:paraId="24F8EAD4">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中小企业声明函</w:t>
      </w:r>
      <w:bookmarkStart w:id="402" w:name="_Hlk101259491"/>
      <w:r>
        <w:rPr>
          <w:rFonts w:hint="eastAsia" w:ascii="宋体" w:hAnsi="宋体" w:eastAsia="宋体" w:cs="宋体"/>
          <w:color w:val="auto"/>
          <w:sz w:val="32"/>
          <w:szCs w:val="32"/>
          <w:highlight w:val="none"/>
        </w:rPr>
        <w:t>（如果有）</w:t>
      </w:r>
      <w:bookmarkEnd w:id="402"/>
    </w:p>
    <w:p w14:paraId="7EE154E0">
      <w:pPr>
        <w:widowControl/>
        <w:spacing w:line="360" w:lineRule="auto"/>
        <w:ind w:firstLine="360" w:firstLineChars="150"/>
        <w:jc w:val="left"/>
        <w:rPr>
          <w:rFonts w:ascii="宋体" w:hAnsi="宋体" w:cs="宋体"/>
          <w:b/>
          <w:color w:val="auto"/>
          <w:sz w:val="24"/>
          <w:highlight w:val="none"/>
        </w:rPr>
      </w:pPr>
      <w:r>
        <w:rPr>
          <w:rFonts w:hint="eastAsia" w:ascii="宋体" w:hAnsi="宋体" w:cs="宋体"/>
          <w:color w:val="auto"/>
          <w:sz w:val="24"/>
          <w:highlight w:val="none"/>
        </w:rPr>
        <w:t>对于适用小型微型企业价格扣除政策的项目</w:t>
      </w:r>
      <w:r>
        <w:rPr>
          <w:rFonts w:hint="eastAsia" w:ascii="宋体" w:hAnsi="宋体" w:cs="宋体"/>
          <w:b/>
          <w:color w:val="auto"/>
          <w:sz w:val="24"/>
          <w:highlight w:val="none"/>
        </w:rPr>
        <w:t>。符合《政府采购促进中小企业发展管理办法》规定的小微企业拟享受价格扣除政策的，需提供中小企业声明函（附件2）。</w:t>
      </w:r>
    </w:p>
    <w:p w14:paraId="28DD7103">
      <w:pPr>
        <w:snapToGrid w:val="0"/>
        <w:spacing w:line="360" w:lineRule="auto"/>
        <w:outlineLvl w:val="0"/>
        <w:rPr>
          <w:rFonts w:ascii="宋体" w:hAnsi="宋体" w:cs="宋体"/>
          <w:b/>
          <w:color w:val="auto"/>
          <w:kern w:val="0"/>
          <w:sz w:val="32"/>
          <w:szCs w:val="32"/>
          <w:highlight w:val="none"/>
        </w:rPr>
      </w:pPr>
    </w:p>
    <w:p w14:paraId="72498921">
      <w:pPr>
        <w:snapToGrid w:val="0"/>
        <w:spacing w:line="360" w:lineRule="auto"/>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附件2：中小企业声明函</w:t>
      </w:r>
    </w:p>
    <w:p w14:paraId="0A40FB8A">
      <w:pPr>
        <w:spacing w:line="360" w:lineRule="auto"/>
        <w:jc w:val="center"/>
        <w:rPr>
          <w:rFonts w:ascii="宋体" w:hAnsi="宋体" w:cs="宋体"/>
          <w:color w:val="auto"/>
          <w:sz w:val="24"/>
          <w:highlight w:val="none"/>
          <w:u w:val="single"/>
        </w:rPr>
      </w:pPr>
    </w:p>
    <w:p w14:paraId="175F225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597818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号）的规定，本公司为（请填写：中型、小型、微型）企业。</w:t>
      </w:r>
    </w:p>
    <w:p w14:paraId="0C17F43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本公司（联合体）参加的采购活动，</w:t>
      </w:r>
      <w:r>
        <w:rPr>
          <w:rFonts w:hint="eastAsia" w:cs="宋体" w:asciiTheme="minorEastAsia" w:hAnsiTheme="minorEastAsia" w:eastAsiaTheme="minorEastAsia"/>
          <w:color w:val="auto"/>
          <w:sz w:val="24"/>
          <w:highlight w:val="none"/>
        </w:rPr>
        <w:t>服务全部由符合政策要求的中小企业承接</w:t>
      </w:r>
      <w:r>
        <w:rPr>
          <w:rFonts w:hint="eastAsia" w:ascii="宋体" w:hAnsi="宋体" w:cs="宋体"/>
          <w:color w:val="auto"/>
          <w:sz w:val="24"/>
          <w:highlight w:val="none"/>
        </w:rPr>
        <w:t>。相关企业（含联合体中的中小企业、签订分包意向协议的中小企业）的具体情况如下：</w:t>
      </w:r>
    </w:p>
    <w:p w14:paraId="68EEEF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cs="宋体" w:asciiTheme="minorEastAsia" w:hAnsiTheme="minorEastAsia" w:eastAsiaTheme="minorEastAsia"/>
          <w:color w:val="auto"/>
          <w:sz w:val="24"/>
          <w:highlight w:val="none"/>
        </w:rPr>
        <w:t>，属于</w:t>
      </w:r>
      <w:r>
        <w:rPr>
          <w:rFonts w:hint="eastAsia" w:ascii="宋体" w:hAnsi="宋体" w:cs="宋体"/>
          <w:color w:val="auto"/>
          <w:sz w:val="24"/>
          <w:highlight w:val="none"/>
          <w:u w:val="single"/>
        </w:rPr>
        <w:t>其他未列明行业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，从业人员人，营业收入为万元，资产总额为万元，属于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ascii="宋体" w:hAnsi="宋体" w:cs="宋体"/>
          <w:color w:val="auto"/>
          <w:sz w:val="24"/>
          <w:highlight w:val="none"/>
        </w:rPr>
        <w:t>；</w:t>
      </w:r>
    </w:p>
    <w:p w14:paraId="0D6498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2.，属于行业 ；承建（承接）为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3DEEB59">
      <w:pPr>
        <w:spacing w:line="360" w:lineRule="auto"/>
        <w:rPr>
          <w:rFonts w:ascii="宋体" w:hAnsi="宋体" w:cs="宋体"/>
          <w:color w:val="auto"/>
          <w:sz w:val="24"/>
          <w:highlight w:val="none"/>
        </w:rPr>
      </w:pPr>
    </w:p>
    <w:p w14:paraId="141177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546A08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05C2C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56329B3">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CC881C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09A4265D">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从业人员、营业收入、资产总额填报上一年度数据，无上一年度数据的新成立企业可不填报。</w:t>
      </w:r>
    </w:p>
    <w:p w14:paraId="7C1BA3C7">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71ACF0D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0FC894D">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488B6AF">
      <w:pPr>
        <w:widowControl/>
        <w:adjustRightInd/>
        <w:jc w:val="left"/>
        <w:rPr>
          <w:rFonts w:ascii="宋体" w:hAnsi="宋体" w:cs="宋体"/>
          <w:b/>
          <w:color w:val="auto"/>
          <w:kern w:val="0"/>
          <w:sz w:val="32"/>
          <w:szCs w:val="32"/>
          <w:highlight w:val="none"/>
        </w:rPr>
      </w:pPr>
    </w:p>
    <w:p w14:paraId="0D88F45B">
      <w:pPr>
        <w:spacing w:line="360" w:lineRule="auto"/>
        <w:ind w:firstLine="480" w:firstLineChars="200"/>
        <w:rPr>
          <w:rFonts w:ascii="宋体" w:hAnsi="宋体" w:cs="宋体"/>
          <w:color w:val="auto"/>
          <w:sz w:val="24"/>
          <w:highlight w:val="none"/>
        </w:rPr>
      </w:pPr>
    </w:p>
    <w:p w14:paraId="1E558E8B">
      <w:pPr>
        <w:spacing w:line="360" w:lineRule="auto"/>
        <w:ind w:firstLine="420" w:firstLineChars="200"/>
        <w:rPr>
          <w:rFonts w:ascii="宋体" w:hAnsi="宋体" w:cs="宋体"/>
          <w:color w:val="auto"/>
          <w:highlight w:val="none"/>
        </w:rPr>
      </w:pPr>
    </w:p>
    <w:p w14:paraId="7732A43C">
      <w:pPr>
        <w:spacing w:line="360" w:lineRule="auto"/>
        <w:ind w:firstLine="420" w:firstLineChars="200"/>
        <w:rPr>
          <w:rFonts w:ascii="宋体" w:hAnsi="宋体" w:cs="宋体"/>
          <w:color w:val="auto"/>
          <w:highlight w:val="none"/>
        </w:rPr>
      </w:pPr>
    </w:p>
    <w:p w14:paraId="182D9955">
      <w:pPr>
        <w:spacing w:line="360" w:lineRule="auto"/>
        <w:ind w:firstLine="420" w:firstLineChars="200"/>
        <w:rPr>
          <w:rFonts w:ascii="宋体" w:hAnsi="宋体" w:cs="宋体"/>
          <w:color w:val="auto"/>
          <w:highlight w:val="none"/>
        </w:rPr>
      </w:pPr>
    </w:p>
    <w:p w14:paraId="31FE2626">
      <w:pPr>
        <w:spacing w:line="360" w:lineRule="auto"/>
        <w:ind w:firstLine="420" w:firstLineChars="200"/>
        <w:rPr>
          <w:rFonts w:ascii="宋体" w:hAnsi="宋体" w:cs="宋体"/>
          <w:color w:val="auto"/>
          <w:highlight w:val="none"/>
        </w:rPr>
      </w:pPr>
    </w:p>
    <w:p w14:paraId="3E5D4E67">
      <w:pPr>
        <w:spacing w:line="360" w:lineRule="auto"/>
        <w:rPr>
          <w:rFonts w:ascii="宋体" w:hAnsi="宋体" w:cs="宋体"/>
          <w:b/>
          <w:color w:val="auto"/>
          <w:sz w:val="24"/>
          <w:highlight w:val="none"/>
        </w:rPr>
      </w:pPr>
    </w:p>
    <w:p w14:paraId="256BF285">
      <w:pPr>
        <w:spacing w:line="360" w:lineRule="auto"/>
        <w:rPr>
          <w:rFonts w:ascii="宋体" w:hAnsi="宋体" w:cs="宋体"/>
          <w:b/>
          <w:color w:val="auto"/>
          <w:sz w:val="24"/>
          <w:highlight w:val="none"/>
        </w:rPr>
      </w:pPr>
    </w:p>
    <w:p w14:paraId="0DFDE67D">
      <w:pPr>
        <w:spacing w:line="360" w:lineRule="auto"/>
        <w:rPr>
          <w:rFonts w:ascii="宋体" w:hAnsi="宋体" w:cs="宋体"/>
          <w:b/>
          <w:color w:val="auto"/>
          <w:sz w:val="24"/>
          <w:highlight w:val="none"/>
        </w:rPr>
      </w:pPr>
    </w:p>
    <w:p w14:paraId="5DA70176">
      <w:pPr>
        <w:spacing w:line="360" w:lineRule="auto"/>
        <w:rPr>
          <w:rFonts w:ascii="宋体" w:hAnsi="宋体" w:cs="宋体"/>
          <w:b/>
          <w:color w:val="auto"/>
          <w:sz w:val="24"/>
          <w:highlight w:val="none"/>
        </w:rPr>
      </w:pPr>
    </w:p>
    <w:p w14:paraId="5FD8C5C5">
      <w:pPr>
        <w:pStyle w:val="82"/>
        <w:spacing w:before="120"/>
        <w:rPr>
          <w:color w:val="auto"/>
          <w:highlight w:val="none"/>
        </w:rPr>
      </w:pPr>
    </w:p>
    <w:p w14:paraId="47224D2D">
      <w:pPr>
        <w:pStyle w:val="82"/>
        <w:spacing w:before="120"/>
        <w:rPr>
          <w:color w:val="auto"/>
          <w:highlight w:val="none"/>
        </w:rPr>
      </w:pPr>
    </w:p>
    <w:p w14:paraId="25510DD2">
      <w:pPr>
        <w:pStyle w:val="82"/>
        <w:spacing w:before="120"/>
        <w:rPr>
          <w:color w:val="auto"/>
          <w:highlight w:val="none"/>
        </w:rPr>
      </w:pPr>
    </w:p>
    <w:p w14:paraId="0BAEE016">
      <w:pPr>
        <w:pStyle w:val="82"/>
        <w:spacing w:before="120"/>
        <w:rPr>
          <w:color w:val="auto"/>
          <w:highlight w:val="none"/>
        </w:rPr>
      </w:pPr>
    </w:p>
    <w:p w14:paraId="0AEC07B2">
      <w:pPr>
        <w:pStyle w:val="82"/>
        <w:spacing w:before="120"/>
        <w:rPr>
          <w:color w:val="auto"/>
          <w:highlight w:val="none"/>
        </w:rPr>
      </w:pPr>
    </w:p>
    <w:p w14:paraId="6B0E4489">
      <w:pPr>
        <w:pStyle w:val="82"/>
        <w:spacing w:before="120"/>
        <w:rPr>
          <w:color w:val="auto"/>
          <w:highlight w:val="none"/>
        </w:rPr>
      </w:pPr>
    </w:p>
    <w:p w14:paraId="2A275527">
      <w:pPr>
        <w:pStyle w:val="82"/>
        <w:spacing w:before="120"/>
        <w:rPr>
          <w:color w:val="auto"/>
          <w:highlight w:val="none"/>
        </w:rPr>
      </w:pPr>
    </w:p>
    <w:p w14:paraId="2D0D44AE">
      <w:pPr>
        <w:pStyle w:val="82"/>
        <w:spacing w:before="120"/>
        <w:rPr>
          <w:color w:val="auto"/>
          <w:highlight w:val="none"/>
        </w:rPr>
      </w:pPr>
    </w:p>
    <w:p w14:paraId="642CC20F">
      <w:pPr>
        <w:spacing w:line="360" w:lineRule="auto"/>
        <w:rPr>
          <w:rFonts w:ascii="宋体" w:hAnsi="宋体" w:cs="宋体"/>
          <w:b/>
          <w:color w:val="auto"/>
          <w:sz w:val="24"/>
          <w:highlight w:val="none"/>
        </w:rPr>
      </w:pPr>
    </w:p>
    <w:p w14:paraId="7F5082C2">
      <w:pPr>
        <w:pStyle w:val="82"/>
        <w:spacing w:before="120"/>
        <w:rPr>
          <w:color w:val="auto"/>
          <w:highlight w:val="none"/>
        </w:rPr>
      </w:pPr>
    </w:p>
    <w:p w14:paraId="406DAA24">
      <w:pPr>
        <w:pStyle w:val="82"/>
        <w:spacing w:before="120"/>
        <w:rPr>
          <w:color w:val="auto"/>
          <w:highlight w:val="none"/>
        </w:rPr>
      </w:pPr>
    </w:p>
    <w:p w14:paraId="3786BC93">
      <w:pPr>
        <w:pStyle w:val="82"/>
        <w:spacing w:before="120"/>
        <w:rPr>
          <w:color w:val="auto"/>
          <w:highlight w:val="none"/>
        </w:rPr>
      </w:pPr>
    </w:p>
    <w:p w14:paraId="78E64059">
      <w:pPr>
        <w:spacing w:line="360" w:lineRule="auto"/>
        <w:jc w:val="left"/>
        <w:rPr>
          <w:rFonts w:ascii="宋体" w:hAnsi="宋体" w:cs="宋体"/>
          <w:b/>
          <w:color w:val="auto"/>
          <w:spacing w:val="6"/>
          <w:sz w:val="32"/>
          <w:szCs w:val="32"/>
          <w:highlight w:val="none"/>
        </w:rPr>
      </w:pPr>
    </w:p>
    <w:p w14:paraId="013035A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附件3：质疑函范本及制作说明</w:t>
      </w:r>
    </w:p>
    <w:p w14:paraId="48870C6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9082924">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9F86BB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14:paraId="5071FD1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14:paraId="3FD3205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14:paraId="7DDB943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14:paraId="0904268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14:paraId="53EDD2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14:paraId="07D78F8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F8EBDB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14:paraId="220606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14:paraId="3D4E511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14:paraId="221DDD8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14:paraId="348152C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626EE0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14:paraId="271CB6D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14:paraId="7341E358">
      <w:pPr>
        <w:snapToGrid w:val="0"/>
        <w:spacing w:line="360" w:lineRule="auto"/>
        <w:rPr>
          <w:rFonts w:ascii="宋体" w:hAnsi="宋体" w:cs="宋体"/>
          <w:color w:val="auto"/>
          <w:sz w:val="24"/>
          <w:highlight w:val="none"/>
        </w:rPr>
      </w:pPr>
    </w:p>
    <w:p w14:paraId="51C1BF4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14:paraId="598B9A87">
      <w:pPr>
        <w:snapToGrid w:val="0"/>
        <w:spacing w:line="360" w:lineRule="auto"/>
        <w:rPr>
          <w:rFonts w:ascii="宋体" w:hAnsi="宋体" w:cs="宋体"/>
          <w:color w:val="auto"/>
          <w:sz w:val="24"/>
          <w:highlight w:val="none"/>
          <w:u w:val="dotted"/>
        </w:rPr>
      </w:pPr>
    </w:p>
    <w:p w14:paraId="23A91A1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16EDF2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53727D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3BD4D0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14:paraId="61721B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8B6759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4E52805">
      <w:pPr>
        <w:spacing w:line="360" w:lineRule="auto"/>
        <w:jc w:val="center"/>
        <w:rPr>
          <w:rFonts w:ascii="宋体" w:hAnsi="宋体" w:cs="宋体"/>
          <w:b/>
          <w:bCs/>
          <w:color w:val="auto"/>
          <w:sz w:val="24"/>
          <w:highlight w:val="none"/>
        </w:rPr>
      </w:pPr>
    </w:p>
    <w:p w14:paraId="7DFF40EE">
      <w:pPr>
        <w:spacing w:line="360" w:lineRule="auto"/>
        <w:rPr>
          <w:rFonts w:ascii="宋体" w:hAnsi="宋体" w:cs="宋体"/>
          <w:b/>
          <w:color w:val="auto"/>
          <w:sz w:val="24"/>
          <w:highlight w:val="none"/>
        </w:rPr>
      </w:pPr>
    </w:p>
    <w:p w14:paraId="2F562AB5">
      <w:pPr>
        <w:spacing w:line="360" w:lineRule="auto"/>
        <w:rPr>
          <w:rFonts w:ascii="宋体" w:hAnsi="宋体" w:cs="宋体"/>
          <w:b/>
          <w:color w:val="auto"/>
          <w:sz w:val="24"/>
          <w:highlight w:val="none"/>
        </w:rPr>
      </w:pPr>
    </w:p>
    <w:p w14:paraId="240723D2">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F8B6AF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88341D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FB0AB3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24D4F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67127C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6B023F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64CF0F1">
      <w:pPr>
        <w:widowControl/>
        <w:spacing w:line="360" w:lineRule="auto"/>
        <w:ind w:firstLine="600" w:firstLineChars="200"/>
        <w:jc w:val="left"/>
        <w:rPr>
          <w:rFonts w:ascii="宋体" w:hAnsi="宋体" w:cs="宋体"/>
          <w:color w:val="auto"/>
          <w:sz w:val="30"/>
          <w:szCs w:val="30"/>
          <w:highlight w:val="none"/>
        </w:rPr>
      </w:pPr>
    </w:p>
    <w:p w14:paraId="54053C1F">
      <w:pPr>
        <w:spacing w:line="360" w:lineRule="auto"/>
        <w:jc w:val="center"/>
        <w:rPr>
          <w:rFonts w:ascii="宋体" w:hAnsi="宋体" w:cs="宋体"/>
          <w:b/>
          <w:color w:val="auto"/>
          <w:spacing w:val="6"/>
          <w:sz w:val="32"/>
          <w:szCs w:val="32"/>
          <w:highlight w:val="none"/>
        </w:rPr>
      </w:pPr>
    </w:p>
    <w:p w14:paraId="2F61A850">
      <w:pPr>
        <w:spacing w:line="360" w:lineRule="auto"/>
        <w:jc w:val="center"/>
        <w:rPr>
          <w:rFonts w:ascii="宋体" w:hAnsi="宋体" w:cs="宋体"/>
          <w:b/>
          <w:color w:val="auto"/>
          <w:spacing w:val="6"/>
          <w:sz w:val="32"/>
          <w:szCs w:val="32"/>
          <w:highlight w:val="none"/>
        </w:rPr>
      </w:pPr>
    </w:p>
    <w:p w14:paraId="6CEA3867">
      <w:pPr>
        <w:spacing w:line="360" w:lineRule="auto"/>
        <w:jc w:val="center"/>
        <w:rPr>
          <w:rFonts w:ascii="宋体" w:hAnsi="宋体" w:cs="宋体"/>
          <w:b/>
          <w:color w:val="auto"/>
          <w:spacing w:val="6"/>
          <w:sz w:val="32"/>
          <w:szCs w:val="32"/>
          <w:highlight w:val="none"/>
        </w:rPr>
      </w:pPr>
    </w:p>
    <w:p w14:paraId="3D7859AB">
      <w:pPr>
        <w:spacing w:line="360" w:lineRule="auto"/>
        <w:jc w:val="center"/>
        <w:rPr>
          <w:rFonts w:ascii="宋体" w:hAnsi="宋体" w:cs="宋体"/>
          <w:b/>
          <w:color w:val="auto"/>
          <w:spacing w:val="6"/>
          <w:sz w:val="32"/>
          <w:szCs w:val="32"/>
          <w:highlight w:val="none"/>
        </w:rPr>
      </w:pPr>
    </w:p>
    <w:p w14:paraId="53BB3011">
      <w:pPr>
        <w:spacing w:line="360" w:lineRule="auto"/>
        <w:jc w:val="center"/>
        <w:rPr>
          <w:rFonts w:ascii="宋体" w:hAnsi="宋体" w:cs="宋体"/>
          <w:b/>
          <w:color w:val="auto"/>
          <w:spacing w:val="6"/>
          <w:sz w:val="32"/>
          <w:szCs w:val="32"/>
          <w:highlight w:val="none"/>
        </w:rPr>
      </w:pPr>
    </w:p>
    <w:p w14:paraId="09D9CCB6">
      <w:pPr>
        <w:spacing w:line="360" w:lineRule="auto"/>
        <w:jc w:val="center"/>
        <w:rPr>
          <w:rFonts w:ascii="宋体" w:hAnsi="宋体" w:cs="宋体"/>
          <w:b/>
          <w:color w:val="auto"/>
          <w:spacing w:val="6"/>
          <w:sz w:val="32"/>
          <w:szCs w:val="32"/>
          <w:highlight w:val="none"/>
        </w:rPr>
      </w:pPr>
    </w:p>
    <w:p w14:paraId="1906DDC9">
      <w:pPr>
        <w:spacing w:line="360" w:lineRule="auto"/>
        <w:jc w:val="center"/>
        <w:rPr>
          <w:rFonts w:ascii="宋体" w:hAnsi="宋体" w:cs="宋体"/>
          <w:b/>
          <w:color w:val="auto"/>
          <w:spacing w:val="6"/>
          <w:sz w:val="32"/>
          <w:szCs w:val="32"/>
          <w:highlight w:val="none"/>
        </w:rPr>
      </w:pPr>
    </w:p>
    <w:p w14:paraId="5BBC6928">
      <w:pPr>
        <w:spacing w:line="360" w:lineRule="auto"/>
        <w:jc w:val="center"/>
        <w:rPr>
          <w:rFonts w:ascii="宋体" w:hAnsi="宋体" w:cs="宋体"/>
          <w:b/>
          <w:color w:val="auto"/>
          <w:spacing w:val="6"/>
          <w:sz w:val="32"/>
          <w:szCs w:val="32"/>
          <w:highlight w:val="none"/>
        </w:rPr>
      </w:pPr>
    </w:p>
    <w:p w14:paraId="60C814CE">
      <w:pPr>
        <w:spacing w:line="360" w:lineRule="auto"/>
        <w:jc w:val="center"/>
        <w:rPr>
          <w:rFonts w:ascii="宋体" w:hAnsi="宋体" w:cs="宋体"/>
          <w:b/>
          <w:color w:val="auto"/>
          <w:spacing w:val="6"/>
          <w:sz w:val="32"/>
          <w:szCs w:val="32"/>
          <w:highlight w:val="none"/>
        </w:rPr>
      </w:pPr>
    </w:p>
    <w:p w14:paraId="64D93C21">
      <w:pPr>
        <w:spacing w:line="360" w:lineRule="auto"/>
        <w:jc w:val="center"/>
        <w:rPr>
          <w:rFonts w:ascii="宋体" w:hAnsi="宋体" w:cs="宋体"/>
          <w:b/>
          <w:color w:val="auto"/>
          <w:spacing w:val="6"/>
          <w:sz w:val="32"/>
          <w:szCs w:val="32"/>
          <w:highlight w:val="none"/>
        </w:rPr>
      </w:pPr>
    </w:p>
    <w:p w14:paraId="03E4BBBF">
      <w:pPr>
        <w:spacing w:line="360" w:lineRule="auto"/>
        <w:jc w:val="center"/>
        <w:rPr>
          <w:rFonts w:ascii="宋体" w:hAnsi="宋体" w:cs="宋体"/>
          <w:b/>
          <w:color w:val="auto"/>
          <w:spacing w:val="6"/>
          <w:sz w:val="32"/>
          <w:szCs w:val="32"/>
          <w:highlight w:val="none"/>
        </w:rPr>
      </w:pPr>
    </w:p>
    <w:p w14:paraId="5F40269D">
      <w:pPr>
        <w:spacing w:line="360" w:lineRule="auto"/>
        <w:jc w:val="center"/>
        <w:rPr>
          <w:rFonts w:ascii="宋体" w:hAnsi="宋体" w:cs="宋体"/>
          <w:b/>
          <w:color w:val="auto"/>
          <w:spacing w:val="6"/>
          <w:sz w:val="32"/>
          <w:szCs w:val="32"/>
          <w:highlight w:val="none"/>
        </w:rPr>
      </w:pPr>
    </w:p>
    <w:p w14:paraId="5E3A12CE">
      <w:pPr>
        <w:pStyle w:val="2"/>
        <w:rPr>
          <w:rFonts w:hAnsi="宋体" w:cs="宋体"/>
          <w:color w:val="auto"/>
          <w:highlight w:val="none"/>
          <w:lang w:val="en-US"/>
        </w:rPr>
      </w:pPr>
    </w:p>
    <w:p w14:paraId="3BABFAD0">
      <w:pPr>
        <w:pStyle w:val="2"/>
        <w:rPr>
          <w:rFonts w:hAnsi="宋体" w:cs="宋体"/>
          <w:color w:val="auto"/>
          <w:highlight w:val="none"/>
        </w:rPr>
      </w:pPr>
    </w:p>
    <w:p w14:paraId="1C8B39C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附件4：投诉书范本及制作说明</w:t>
      </w:r>
    </w:p>
    <w:p w14:paraId="1B150123">
      <w:pPr>
        <w:spacing w:line="360" w:lineRule="auto"/>
        <w:jc w:val="center"/>
        <w:rPr>
          <w:rFonts w:ascii="宋体" w:hAnsi="宋体" w:cs="宋体"/>
          <w:b/>
          <w:color w:val="auto"/>
          <w:sz w:val="24"/>
          <w:highlight w:val="none"/>
        </w:rPr>
      </w:pPr>
    </w:p>
    <w:p w14:paraId="4F4AE86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5F4C352">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496C19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14:paraId="23224C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636DA6A5">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14:paraId="53D67B16">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14:paraId="5FFBBFF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14:paraId="4BD015D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14:paraId="08D1A23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14:paraId="7B213DF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3C69D46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3B7860C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750550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3218F7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14:paraId="119040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630ADB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23DCA837">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80AF09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14:paraId="6D3FA2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14:paraId="39F479C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14:paraId="2D7E456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14:paraId="639F953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11A779A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2D5AD7EC">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2FB257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14:paraId="69BEEDC3">
      <w:pPr>
        <w:spacing w:line="360" w:lineRule="auto"/>
        <w:rPr>
          <w:rFonts w:ascii="宋体" w:hAnsi="宋体" w:cs="宋体"/>
          <w:color w:val="auto"/>
          <w:sz w:val="24"/>
          <w:highlight w:val="none"/>
          <w:u w:val="dotted"/>
        </w:rPr>
      </w:pPr>
    </w:p>
    <w:p w14:paraId="1F3D264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14:paraId="72A8B42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49CE26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14:paraId="5CB5A47B">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14:paraId="6E91B6EC">
      <w:pPr>
        <w:spacing w:line="360" w:lineRule="auto"/>
        <w:rPr>
          <w:rFonts w:ascii="宋体" w:hAnsi="宋体" w:cs="宋体"/>
          <w:color w:val="auto"/>
          <w:sz w:val="24"/>
          <w:highlight w:val="none"/>
          <w:u w:val="dotted"/>
        </w:rPr>
      </w:pPr>
    </w:p>
    <w:p w14:paraId="76AB8C4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14:paraId="5F6E413E">
      <w:pPr>
        <w:spacing w:line="360" w:lineRule="auto"/>
        <w:rPr>
          <w:rFonts w:ascii="宋体" w:hAnsi="宋体" w:cs="宋体"/>
          <w:color w:val="auto"/>
          <w:sz w:val="24"/>
          <w:highlight w:val="none"/>
          <w:u w:val="dotted"/>
        </w:rPr>
      </w:pPr>
    </w:p>
    <w:p w14:paraId="6AE1E67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35950A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D4846D4">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8A17A8B">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14:paraId="4286B959">
      <w:pPr>
        <w:spacing w:line="360" w:lineRule="auto"/>
        <w:rPr>
          <w:rFonts w:ascii="宋体" w:hAnsi="宋体" w:cs="宋体"/>
          <w:color w:val="auto"/>
          <w:sz w:val="24"/>
          <w:highlight w:val="none"/>
          <w:u w:val="single"/>
        </w:rPr>
      </w:pPr>
    </w:p>
    <w:p w14:paraId="6A511D7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468A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A2078A1">
      <w:pPr>
        <w:spacing w:line="360" w:lineRule="auto"/>
        <w:rPr>
          <w:rFonts w:ascii="宋体" w:hAnsi="宋体" w:cs="宋体"/>
          <w:b/>
          <w:color w:val="auto"/>
          <w:sz w:val="24"/>
          <w:highlight w:val="none"/>
        </w:rPr>
      </w:pPr>
    </w:p>
    <w:p w14:paraId="6E295443">
      <w:pPr>
        <w:spacing w:line="360" w:lineRule="auto"/>
        <w:rPr>
          <w:rFonts w:ascii="宋体" w:hAnsi="宋体" w:cs="宋体"/>
          <w:b/>
          <w:color w:val="auto"/>
          <w:sz w:val="24"/>
          <w:highlight w:val="none"/>
        </w:rPr>
      </w:pPr>
    </w:p>
    <w:p w14:paraId="406540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FFDA824">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37E9F6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FF992F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464383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F95CB8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CDFE6A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314C8D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16AA25F">
      <w:pPr>
        <w:autoSpaceDE w:val="0"/>
        <w:autoSpaceDN w:val="0"/>
        <w:rPr>
          <w:rFonts w:ascii="宋体" w:hAnsi="宋体" w:cs="宋体"/>
          <w:b/>
          <w:color w:val="auto"/>
          <w:spacing w:val="6"/>
          <w:sz w:val="32"/>
          <w:szCs w:val="32"/>
          <w:highlight w:val="none"/>
        </w:rPr>
      </w:pPr>
    </w:p>
    <w:p w14:paraId="5432D263">
      <w:pPr>
        <w:autoSpaceDE w:val="0"/>
        <w:autoSpaceDN w:val="0"/>
        <w:jc w:val="center"/>
        <w:rPr>
          <w:rFonts w:ascii="宋体" w:hAnsi="宋体" w:cs="宋体"/>
          <w:b/>
          <w:color w:val="auto"/>
          <w:spacing w:val="6"/>
          <w:sz w:val="32"/>
          <w:szCs w:val="32"/>
          <w:highlight w:val="none"/>
        </w:rPr>
      </w:pPr>
    </w:p>
    <w:p w14:paraId="20917F83">
      <w:pPr>
        <w:autoSpaceDE w:val="0"/>
        <w:autoSpaceDN w:val="0"/>
        <w:jc w:val="center"/>
        <w:rPr>
          <w:rFonts w:ascii="宋体" w:hAnsi="宋体" w:cs="宋体"/>
          <w:b/>
          <w:color w:val="auto"/>
          <w:spacing w:val="6"/>
          <w:sz w:val="32"/>
          <w:szCs w:val="32"/>
          <w:highlight w:val="none"/>
        </w:rPr>
      </w:pPr>
    </w:p>
    <w:p w14:paraId="4732889B">
      <w:pPr>
        <w:pStyle w:val="82"/>
        <w:spacing w:before="120"/>
        <w:rPr>
          <w:color w:val="auto"/>
          <w:highlight w:val="none"/>
        </w:rPr>
      </w:pPr>
    </w:p>
    <w:p w14:paraId="2E904013">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附件5：</w:t>
      </w:r>
      <w:r>
        <w:rPr>
          <w:rFonts w:hint="eastAsia" w:ascii="宋体" w:hAnsi="宋体" w:cs="宋体"/>
          <w:b/>
          <w:bCs/>
          <w:color w:val="auto"/>
          <w:sz w:val="32"/>
          <w:szCs w:val="32"/>
          <w:highlight w:val="none"/>
        </w:rPr>
        <w:t>业务专用章使用说明函</w:t>
      </w:r>
    </w:p>
    <w:p w14:paraId="1BDB05FB">
      <w:pPr>
        <w:spacing w:line="360" w:lineRule="auto"/>
        <w:rPr>
          <w:rFonts w:ascii="宋体" w:hAnsi="宋体" w:cs="宋体"/>
          <w:color w:val="auto"/>
          <w:sz w:val="24"/>
          <w:highlight w:val="none"/>
          <w:u w:val="single"/>
        </w:rPr>
      </w:pPr>
    </w:p>
    <w:p w14:paraId="4C11F9D2">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淳安县国有资产投资有限公司</w:t>
      </w:r>
      <w:r>
        <w:rPr>
          <w:rFonts w:hint="eastAsia" w:ascii="宋体" w:hAnsi="宋体" w:cs="宋体"/>
          <w:color w:val="auto"/>
          <w:sz w:val="24"/>
          <w:highlight w:val="none"/>
        </w:rPr>
        <w:t>、杭州永盛联合会计师事务所（普通合伙）：</w:t>
      </w:r>
    </w:p>
    <w:p w14:paraId="535DE2B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采购项目</w:t>
      </w:r>
      <w:r>
        <w:rPr>
          <w:rFonts w:hint="eastAsia" w:ascii="宋体" w:hAnsi="宋体" w:cs="宋体"/>
          <w:color w:val="auto"/>
          <w:sz w:val="24"/>
          <w:highlight w:val="none"/>
        </w:rPr>
        <w:t>【招标编号：】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F2D40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D499516">
      <w:pPr>
        <w:spacing w:line="360" w:lineRule="auto"/>
        <w:ind w:firstLine="494"/>
        <w:rPr>
          <w:rFonts w:ascii="宋体" w:hAnsi="宋体" w:cs="宋体"/>
          <w:color w:val="auto"/>
          <w:sz w:val="24"/>
          <w:highlight w:val="none"/>
        </w:rPr>
      </w:pPr>
    </w:p>
    <w:p w14:paraId="76E75E1D">
      <w:pPr>
        <w:spacing w:line="360" w:lineRule="auto"/>
        <w:ind w:firstLine="494"/>
        <w:rPr>
          <w:rFonts w:ascii="宋体" w:hAnsi="宋体" w:cs="宋体"/>
          <w:color w:val="auto"/>
          <w:sz w:val="24"/>
          <w:highlight w:val="none"/>
        </w:rPr>
      </w:pPr>
    </w:p>
    <w:p w14:paraId="60BFD12F">
      <w:pPr>
        <w:spacing w:line="360" w:lineRule="auto"/>
        <w:ind w:firstLine="494"/>
        <w:rPr>
          <w:rFonts w:ascii="宋体" w:hAnsi="宋体" w:cs="宋体"/>
          <w:color w:val="auto"/>
          <w:sz w:val="24"/>
          <w:highlight w:val="none"/>
        </w:rPr>
      </w:pPr>
    </w:p>
    <w:p w14:paraId="092D5B77">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304024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E59602E">
      <w:pPr>
        <w:rPr>
          <w:rFonts w:ascii="宋体" w:hAnsi="宋体" w:cs="宋体"/>
          <w:color w:val="auto"/>
          <w:sz w:val="24"/>
          <w:highlight w:val="none"/>
        </w:rPr>
      </w:pPr>
      <w:r>
        <w:rPr>
          <w:rFonts w:hint="eastAsia" w:ascii="宋体" w:hAnsi="宋体" w:cs="宋体"/>
          <w:b/>
          <w:bCs/>
          <w:color w:val="auto"/>
          <w:sz w:val="24"/>
          <w:highlight w:val="none"/>
        </w:rPr>
        <w:t>附：</w:t>
      </w:r>
    </w:p>
    <w:p w14:paraId="31D5E4F6">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80A786F">
      <w:pPr>
        <w:autoSpaceDE w:val="0"/>
        <w:autoSpaceDN w:val="0"/>
        <w:jc w:val="center"/>
        <w:rPr>
          <w:rFonts w:ascii="宋体" w:hAnsi="宋体" w:cs="宋体"/>
          <w:b/>
          <w:color w:val="auto"/>
          <w:spacing w:val="6"/>
          <w:sz w:val="32"/>
          <w:szCs w:val="32"/>
          <w:highlight w:val="none"/>
        </w:rPr>
      </w:pPr>
    </w:p>
    <w:p w14:paraId="73D35F27">
      <w:pPr>
        <w:autoSpaceDE w:val="0"/>
        <w:autoSpaceDN w:val="0"/>
        <w:jc w:val="center"/>
        <w:rPr>
          <w:rFonts w:ascii="宋体" w:hAnsi="宋体" w:cs="宋体"/>
          <w:b/>
          <w:color w:val="auto"/>
          <w:spacing w:val="6"/>
          <w:sz w:val="32"/>
          <w:szCs w:val="32"/>
          <w:highlight w:val="none"/>
        </w:rPr>
      </w:pPr>
    </w:p>
    <w:p w14:paraId="606623A0">
      <w:pPr>
        <w:autoSpaceDE w:val="0"/>
        <w:autoSpaceDN w:val="0"/>
        <w:jc w:val="center"/>
        <w:rPr>
          <w:rFonts w:ascii="宋体" w:hAnsi="宋体" w:cs="宋体"/>
          <w:b/>
          <w:color w:val="auto"/>
          <w:spacing w:val="6"/>
          <w:sz w:val="32"/>
          <w:szCs w:val="32"/>
          <w:highlight w:val="none"/>
        </w:rPr>
      </w:pPr>
    </w:p>
    <w:p w14:paraId="005AB770">
      <w:pPr>
        <w:autoSpaceDE w:val="0"/>
        <w:autoSpaceDN w:val="0"/>
        <w:jc w:val="center"/>
        <w:rPr>
          <w:rFonts w:ascii="宋体" w:hAnsi="宋体" w:cs="宋体"/>
          <w:b/>
          <w:color w:val="auto"/>
          <w:spacing w:val="6"/>
          <w:sz w:val="32"/>
          <w:szCs w:val="32"/>
          <w:highlight w:val="none"/>
        </w:rPr>
      </w:pPr>
    </w:p>
    <w:p w14:paraId="7C16E10F">
      <w:pPr>
        <w:autoSpaceDE w:val="0"/>
        <w:autoSpaceDN w:val="0"/>
        <w:jc w:val="center"/>
        <w:rPr>
          <w:rFonts w:ascii="宋体" w:hAnsi="宋体" w:cs="宋体"/>
          <w:b/>
          <w:color w:val="auto"/>
          <w:spacing w:val="6"/>
          <w:sz w:val="32"/>
          <w:szCs w:val="32"/>
          <w:highlight w:val="none"/>
        </w:rPr>
      </w:pPr>
    </w:p>
    <w:p w14:paraId="7BFBD209">
      <w:pPr>
        <w:autoSpaceDE w:val="0"/>
        <w:autoSpaceDN w:val="0"/>
        <w:jc w:val="center"/>
        <w:rPr>
          <w:rFonts w:ascii="宋体" w:hAnsi="宋体" w:cs="宋体"/>
          <w:b/>
          <w:color w:val="auto"/>
          <w:spacing w:val="6"/>
          <w:sz w:val="32"/>
          <w:szCs w:val="32"/>
          <w:highlight w:val="none"/>
        </w:rPr>
      </w:pPr>
    </w:p>
    <w:p w14:paraId="6A1F8094">
      <w:pPr>
        <w:autoSpaceDE w:val="0"/>
        <w:autoSpaceDN w:val="0"/>
        <w:jc w:val="center"/>
        <w:rPr>
          <w:rFonts w:ascii="宋体" w:hAnsi="宋体" w:cs="宋体"/>
          <w:b/>
          <w:color w:val="auto"/>
          <w:spacing w:val="6"/>
          <w:sz w:val="32"/>
          <w:szCs w:val="32"/>
          <w:highlight w:val="none"/>
        </w:rPr>
      </w:pPr>
    </w:p>
    <w:p w14:paraId="76FEFBFC">
      <w:pPr>
        <w:autoSpaceDE w:val="0"/>
        <w:autoSpaceDN w:val="0"/>
        <w:jc w:val="center"/>
        <w:rPr>
          <w:rFonts w:ascii="宋体" w:hAnsi="宋体" w:cs="宋体"/>
          <w:b/>
          <w:color w:val="auto"/>
          <w:spacing w:val="6"/>
          <w:sz w:val="32"/>
          <w:szCs w:val="32"/>
          <w:highlight w:val="none"/>
        </w:rPr>
      </w:pPr>
    </w:p>
    <w:p w14:paraId="2E725C8C">
      <w:pPr>
        <w:autoSpaceDE w:val="0"/>
        <w:autoSpaceDN w:val="0"/>
        <w:jc w:val="center"/>
        <w:rPr>
          <w:rFonts w:ascii="宋体" w:hAnsi="宋体" w:cs="宋体"/>
          <w:b/>
          <w:color w:val="auto"/>
          <w:spacing w:val="6"/>
          <w:sz w:val="32"/>
          <w:szCs w:val="32"/>
          <w:highlight w:val="none"/>
        </w:rPr>
      </w:pPr>
    </w:p>
    <w:p w14:paraId="05503FF8">
      <w:pPr>
        <w:autoSpaceDE w:val="0"/>
        <w:autoSpaceDN w:val="0"/>
        <w:jc w:val="center"/>
        <w:rPr>
          <w:rFonts w:ascii="宋体" w:hAnsi="宋体" w:cs="宋体"/>
          <w:b/>
          <w:color w:val="auto"/>
          <w:spacing w:val="6"/>
          <w:sz w:val="32"/>
          <w:szCs w:val="32"/>
          <w:highlight w:val="none"/>
        </w:rPr>
      </w:pPr>
    </w:p>
    <w:p w14:paraId="78FCBD6F">
      <w:pPr>
        <w:autoSpaceDE w:val="0"/>
        <w:autoSpaceDN w:val="0"/>
        <w:jc w:val="center"/>
        <w:rPr>
          <w:rFonts w:ascii="宋体" w:hAnsi="宋体" w:cs="宋体"/>
          <w:b/>
          <w:color w:val="auto"/>
          <w:spacing w:val="6"/>
          <w:sz w:val="32"/>
          <w:szCs w:val="32"/>
          <w:highlight w:val="none"/>
        </w:rPr>
      </w:pPr>
    </w:p>
    <w:p w14:paraId="02002597">
      <w:pPr>
        <w:autoSpaceDE w:val="0"/>
        <w:autoSpaceDN w:val="0"/>
        <w:jc w:val="center"/>
        <w:rPr>
          <w:rFonts w:ascii="宋体" w:hAnsi="宋体" w:cs="宋体"/>
          <w:b/>
          <w:color w:val="auto"/>
          <w:spacing w:val="6"/>
          <w:sz w:val="32"/>
          <w:szCs w:val="32"/>
          <w:highlight w:val="none"/>
        </w:rPr>
      </w:pPr>
    </w:p>
    <w:p w14:paraId="39AA6E7C">
      <w:pPr>
        <w:autoSpaceDE w:val="0"/>
        <w:autoSpaceDN w:val="0"/>
        <w:jc w:val="center"/>
        <w:rPr>
          <w:rFonts w:ascii="宋体" w:hAnsi="宋体" w:cs="宋体"/>
          <w:b/>
          <w:color w:val="auto"/>
          <w:spacing w:val="6"/>
          <w:sz w:val="32"/>
          <w:szCs w:val="32"/>
          <w:highlight w:val="none"/>
        </w:rPr>
      </w:pPr>
    </w:p>
    <w:p w14:paraId="56A51E14">
      <w:pPr>
        <w:autoSpaceDE w:val="0"/>
        <w:autoSpaceDN w:val="0"/>
        <w:jc w:val="center"/>
        <w:rPr>
          <w:rFonts w:ascii="宋体" w:hAnsi="宋体" w:cs="宋体"/>
          <w:b/>
          <w:color w:val="auto"/>
          <w:spacing w:val="6"/>
          <w:sz w:val="32"/>
          <w:szCs w:val="32"/>
          <w:highlight w:val="none"/>
        </w:rPr>
      </w:pPr>
    </w:p>
    <w:p w14:paraId="3BDAC72F">
      <w:pPr>
        <w:autoSpaceDE w:val="0"/>
        <w:autoSpaceDN w:val="0"/>
        <w:jc w:val="center"/>
        <w:rPr>
          <w:rFonts w:ascii="宋体" w:hAnsi="宋体" w:cs="宋体"/>
          <w:b/>
          <w:color w:val="auto"/>
          <w:spacing w:val="6"/>
          <w:sz w:val="32"/>
          <w:szCs w:val="32"/>
          <w:highlight w:val="none"/>
        </w:rPr>
      </w:pPr>
    </w:p>
    <w:p w14:paraId="32DCE774">
      <w:pPr>
        <w:pStyle w:val="6"/>
        <w:rPr>
          <w:rFonts w:ascii="宋体" w:hAnsi="宋体" w:eastAsia="宋体" w:cs="宋体"/>
          <w:color w:val="auto"/>
          <w:highlight w:val="none"/>
        </w:rPr>
      </w:pPr>
    </w:p>
    <w:p w14:paraId="069CB402">
      <w:pPr>
        <w:snapToGrid w:val="0"/>
        <w:spacing w:line="360" w:lineRule="auto"/>
        <w:jc w:val="center"/>
        <w:outlineLvl w:val="0"/>
        <w:rPr>
          <w:rFonts w:ascii="宋体" w:hAnsi="宋体" w:cs="宋体"/>
          <w:b/>
          <w:color w:val="auto"/>
          <w:kern w:val="0"/>
          <w:sz w:val="32"/>
          <w:szCs w:val="32"/>
          <w:highlight w:val="none"/>
        </w:rPr>
      </w:pPr>
    </w:p>
    <w:p w14:paraId="68F134EC">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附件6：联合协议</w:t>
      </w:r>
    </w:p>
    <w:p w14:paraId="6986ACB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257C9D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u w:val="single"/>
        </w:rPr>
        <w:t>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val="zh-CN"/>
        </w:rPr>
        <w:t xml:space="preserve">投标。 </w:t>
      </w:r>
    </w:p>
    <w:p w14:paraId="2257F5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C63D2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B0F54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971BB9E">
      <w:pPr>
        <w:snapToGrid w:val="0"/>
        <w:spacing w:line="360" w:lineRule="auto"/>
        <w:ind w:firstLine="576"/>
        <w:rPr>
          <w:rFonts w:ascii="宋体" w:hAnsi="宋体" w:cs="宋体"/>
          <w:color w:val="auto"/>
          <w:kern w:val="0"/>
          <w:sz w:val="24"/>
          <w:highlight w:val="none"/>
          <w:lang w:val="zh-CN"/>
        </w:rPr>
      </w:pPr>
      <w:bookmarkStart w:id="40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p>
    <w:p w14:paraId="5C6077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p>
    <w:p w14:paraId="4C4A8C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3"/>
    <w:p w14:paraId="3459BA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A722EF3">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提供的全部货物由小微企业制造，其合同份额占到合同总金额%以上；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（对于适用小型微型企业价格扣除政策的项目，接受联合体投标的，联合协议约定小微企业的合同份额占到合同总金额30%以上的，对联合体报价按评标标准确定的比例给予扣除。供应商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4D1D2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5E7F58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06701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98E4C8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14:paraId="2AC082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902AA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7330D0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BC6D52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C3B67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18E591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02B49B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9A2E2CF">
      <w:pPr>
        <w:autoSpaceDE w:val="0"/>
        <w:autoSpaceDN w:val="0"/>
        <w:jc w:val="center"/>
        <w:rPr>
          <w:rFonts w:ascii="宋体" w:hAnsi="宋体" w:cs="宋体"/>
          <w:b/>
          <w:color w:val="auto"/>
          <w:spacing w:val="6"/>
          <w:sz w:val="32"/>
          <w:szCs w:val="32"/>
          <w:highlight w:val="none"/>
        </w:rPr>
      </w:pPr>
    </w:p>
    <w:p w14:paraId="04F7C157">
      <w:pPr>
        <w:autoSpaceDE w:val="0"/>
        <w:autoSpaceDN w:val="0"/>
        <w:jc w:val="center"/>
        <w:rPr>
          <w:rFonts w:ascii="宋体" w:hAnsi="宋体" w:cs="宋体"/>
          <w:b/>
          <w:color w:val="auto"/>
          <w:spacing w:val="6"/>
          <w:sz w:val="32"/>
          <w:szCs w:val="32"/>
          <w:highlight w:val="none"/>
        </w:rPr>
      </w:pPr>
    </w:p>
    <w:p w14:paraId="7EB44311">
      <w:pPr>
        <w:autoSpaceDE w:val="0"/>
        <w:autoSpaceDN w:val="0"/>
        <w:jc w:val="center"/>
        <w:rPr>
          <w:rFonts w:ascii="宋体" w:hAnsi="宋体" w:cs="宋体"/>
          <w:b/>
          <w:color w:val="auto"/>
          <w:spacing w:val="6"/>
          <w:sz w:val="32"/>
          <w:szCs w:val="32"/>
          <w:highlight w:val="none"/>
        </w:rPr>
      </w:pPr>
    </w:p>
    <w:p w14:paraId="4E981941">
      <w:pPr>
        <w:autoSpaceDE w:val="0"/>
        <w:autoSpaceDN w:val="0"/>
        <w:jc w:val="center"/>
        <w:rPr>
          <w:rFonts w:ascii="宋体" w:hAnsi="宋体" w:cs="宋体"/>
          <w:b/>
          <w:color w:val="auto"/>
          <w:spacing w:val="6"/>
          <w:sz w:val="32"/>
          <w:szCs w:val="32"/>
          <w:highlight w:val="none"/>
        </w:rPr>
      </w:pPr>
    </w:p>
    <w:p w14:paraId="233242EE">
      <w:pPr>
        <w:autoSpaceDE w:val="0"/>
        <w:autoSpaceDN w:val="0"/>
        <w:jc w:val="center"/>
        <w:rPr>
          <w:rFonts w:ascii="宋体" w:hAnsi="宋体" w:cs="宋体"/>
          <w:b/>
          <w:color w:val="auto"/>
          <w:spacing w:val="6"/>
          <w:sz w:val="32"/>
          <w:szCs w:val="32"/>
          <w:highlight w:val="none"/>
        </w:rPr>
      </w:pPr>
    </w:p>
    <w:p w14:paraId="0FD9A2CB">
      <w:pPr>
        <w:autoSpaceDE w:val="0"/>
        <w:autoSpaceDN w:val="0"/>
        <w:jc w:val="center"/>
        <w:rPr>
          <w:rFonts w:ascii="宋体" w:hAnsi="宋体" w:cs="宋体"/>
          <w:b/>
          <w:color w:val="auto"/>
          <w:spacing w:val="6"/>
          <w:sz w:val="32"/>
          <w:szCs w:val="32"/>
          <w:highlight w:val="none"/>
        </w:rPr>
      </w:pPr>
    </w:p>
    <w:p w14:paraId="4D1BBFAB">
      <w:pPr>
        <w:autoSpaceDE w:val="0"/>
        <w:autoSpaceDN w:val="0"/>
        <w:jc w:val="center"/>
        <w:rPr>
          <w:rFonts w:ascii="宋体" w:hAnsi="宋体" w:cs="宋体"/>
          <w:b/>
          <w:color w:val="auto"/>
          <w:spacing w:val="6"/>
          <w:sz w:val="32"/>
          <w:szCs w:val="32"/>
          <w:highlight w:val="none"/>
        </w:rPr>
      </w:pPr>
    </w:p>
    <w:p w14:paraId="6295EB42">
      <w:pPr>
        <w:autoSpaceDE w:val="0"/>
        <w:autoSpaceDN w:val="0"/>
        <w:jc w:val="center"/>
        <w:rPr>
          <w:rFonts w:ascii="宋体" w:hAnsi="宋体" w:cs="宋体"/>
          <w:b/>
          <w:color w:val="auto"/>
          <w:spacing w:val="6"/>
          <w:sz w:val="32"/>
          <w:szCs w:val="32"/>
          <w:highlight w:val="none"/>
        </w:rPr>
      </w:pPr>
    </w:p>
    <w:p w14:paraId="2BA2DA7C">
      <w:pPr>
        <w:autoSpaceDE w:val="0"/>
        <w:autoSpaceDN w:val="0"/>
        <w:jc w:val="center"/>
        <w:rPr>
          <w:rFonts w:ascii="宋体" w:hAnsi="宋体" w:cs="宋体"/>
          <w:b/>
          <w:color w:val="auto"/>
          <w:spacing w:val="6"/>
          <w:sz w:val="32"/>
          <w:szCs w:val="32"/>
          <w:highlight w:val="none"/>
        </w:rPr>
      </w:pPr>
    </w:p>
    <w:p w14:paraId="672B3719">
      <w:pPr>
        <w:autoSpaceDE w:val="0"/>
        <w:autoSpaceDN w:val="0"/>
        <w:jc w:val="center"/>
        <w:rPr>
          <w:rFonts w:ascii="宋体" w:hAnsi="宋体" w:cs="宋体"/>
          <w:b/>
          <w:color w:val="auto"/>
          <w:spacing w:val="6"/>
          <w:sz w:val="32"/>
          <w:szCs w:val="32"/>
          <w:highlight w:val="none"/>
        </w:rPr>
      </w:pPr>
    </w:p>
    <w:p w14:paraId="16CF70D2">
      <w:pPr>
        <w:autoSpaceDE w:val="0"/>
        <w:autoSpaceDN w:val="0"/>
        <w:jc w:val="center"/>
        <w:rPr>
          <w:rFonts w:ascii="宋体" w:hAnsi="宋体" w:cs="宋体"/>
          <w:b/>
          <w:color w:val="auto"/>
          <w:spacing w:val="6"/>
          <w:sz w:val="32"/>
          <w:szCs w:val="32"/>
          <w:highlight w:val="none"/>
        </w:rPr>
      </w:pPr>
    </w:p>
    <w:p w14:paraId="1E6C798E">
      <w:pPr>
        <w:autoSpaceDE w:val="0"/>
        <w:autoSpaceDN w:val="0"/>
        <w:jc w:val="center"/>
        <w:rPr>
          <w:rFonts w:ascii="宋体" w:hAnsi="宋体" w:cs="宋体"/>
          <w:b/>
          <w:color w:val="auto"/>
          <w:spacing w:val="6"/>
          <w:sz w:val="32"/>
          <w:szCs w:val="32"/>
          <w:highlight w:val="none"/>
        </w:rPr>
      </w:pPr>
    </w:p>
    <w:p w14:paraId="013601BE">
      <w:pPr>
        <w:autoSpaceDE w:val="0"/>
        <w:autoSpaceDN w:val="0"/>
        <w:jc w:val="center"/>
        <w:rPr>
          <w:rFonts w:ascii="宋体" w:hAnsi="宋体" w:cs="宋体"/>
          <w:b/>
          <w:color w:val="auto"/>
          <w:spacing w:val="6"/>
          <w:sz w:val="32"/>
          <w:szCs w:val="32"/>
          <w:highlight w:val="none"/>
        </w:rPr>
      </w:pPr>
    </w:p>
    <w:p w14:paraId="261AA8AE">
      <w:pPr>
        <w:autoSpaceDE w:val="0"/>
        <w:autoSpaceDN w:val="0"/>
        <w:jc w:val="center"/>
        <w:rPr>
          <w:rFonts w:ascii="宋体" w:hAnsi="宋体" w:cs="宋体"/>
          <w:b/>
          <w:color w:val="auto"/>
          <w:spacing w:val="6"/>
          <w:sz w:val="32"/>
          <w:szCs w:val="32"/>
          <w:highlight w:val="none"/>
        </w:rPr>
      </w:pPr>
    </w:p>
    <w:p w14:paraId="6AE29F4A">
      <w:pPr>
        <w:autoSpaceDE w:val="0"/>
        <w:autoSpaceDN w:val="0"/>
        <w:jc w:val="center"/>
        <w:rPr>
          <w:rFonts w:ascii="宋体" w:hAnsi="宋体" w:cs="宋体"/>
          <w:b/>
          <w:color w:val="auto"/>
          <w:spacing w:val="6"/>
          <w:sz w:val="32"/>
          <w:szCs w:val="32"/>
          <w:highlight w:val="none"/>
        </w:rPr>
      </w:pPr>
    </w:p>
    <w:p w14:paraId="5486FD40">
      <w:pPr>
        <w:autoSpaceDE w:val="0"/>
        <w:autoSpaceDN w:val="0"/>
        <w:jc w:val="center"/>
        <w:rPr>
          <w:rFonts w:ascii="宋体" w:hAnsi="宋体" w:cs="宋体"/>
          <w:b/>
          <w:color w:val="auto"/>
          <w:spacing w:val="6"/>
          <w:sz w:val="32"/>
          <w:szCs w:val="32"/>
          <w:highlight w:val="none"/>
        </w:rPr>
      </w:pPr>
    </w:p>
    <w:p w14:paraId="4437FF21">
      <w:pPr>
        <w:autoSpaceDE w:val="0"/>
        <w:autoSpaceDN w:val="0"/>
        <w:jc w:val="center"/>
        <w:rPr>
          <w:rFonts w:ascii="宋体" w:hAnsi="宋体" w:cs="宋体"/>
          <w:b/>
          <w:color w:val="auto"/>
          <w:spacing w:val="6"/>
          <w:sz w:val="32"/>
          <w:szCs w:val="32"/>
          <w:highlight w:val="none"/>
        </w:rPr>
      </w:pPr>
    </w:p>
    <w:p w14:paraId="05B84572">
      <w:pPr>
        <w:autoSpaceDE w:val="0"/>
        <w:autoSpaceDN w:val="0"/>
        <w:jc w:val="center"/>
        <w:rPr>
          <w:rFonts w:ascii="宋体" w:hAnsi="宋体" w:cs="宋体"/>
          <w:b/>
          <w:color w:val="auto"/>
          <w:spacing w:val="6"/>
          <w:sz w:val="32"/>
          <w:szCs w:val="32"/>
          <w:highlight w:val="none"/>
        </w:rPr>
      </w:pPr>
    </w:p>
    <w:p w14:paraId="71D1DF1A">
      <w:pPr>
        <w:autoSpaceDE w:val="0"/>
        <w:autoSpaceDN w:val="0"/>
        <w:jc w:val="center"/>
        <w:rPr>
          <w:rFonts w:ascii="宋体" w:hAnsi="宋体" w:cs="宋体"/>
          <w:b/>
          <w:color w:val="auto"/>
          <w:spacing w:val="6"/>
          <w:sz w:val="32"/>
          <w:szCs w:val="32"/>
          <w:highlight w:val="none"/>
        </w:rPr>
      </w:pPr>
    </w:p>
    <w:p w14:paraId="155AAA55">
      <w:pPr>
        <w:autoSpaceDE w:val="0"/>
        <w:autoSpaceDN w:val="0"/>
        <w:jc w:val="center"/>
        <w:rPr>
          <w:rFonts w:ascii="宋体" w:hAnsi="宋体" w:cs="宋体"/>
          <w:b/>
          <w:color w:val="auto"/>
          <w:spacing w:val="6"/>
          <w:sz w:val="32"/>
          <w:szCs w:val="32"/>
          <w:highlight w:val="none"/>
        </w:rPr>
      </w:pPr>
    </w:p>
    <w:p w14:paraId="2B0E91D7">
      <w:pPr>
        <w:autoSpaceDE w:val="0"/>
        <w:autoSpaceDN w:val="0"/>
        <w:jc w:val="center"/>
        <w:rPr>
          <w:rFonts w:ascii="宋体" w:hAnsi="宋体" w:cs="宋体"/>
          <w:b/>
          <w:color w:val="auto"/>
          <w:spacing w:val="6"/>
          <w:sz w:val="32"/>
          <w:szCs w:val="32"/>
          <w:highlight w:val="none"/>
        </w:rPr>
      </w:pPr>
    </w:p>
    <w:p w14:paraId="7144B665">
      <w:pPr>
        <w:pStyle w:val="6"/>
        <w:rPr>
          <w:rFonts w:ascii="宋体" w:hAnsi="宋体" w:eastAsia="宋体" w:cs="宋体"/>
          <w:color w:val="auto"/>
          <w:highlight w:val="none"/>
        </w:rPr>
      </w:pPr>
    </w:p>
    <w:p w14:paraId="24146CAA">
      <w:pPr>
        <w:pStyle w:val="82"/>
        <w:spacing w:before="120"/>
        <w:jc w:val="both"/>
        <w:rPr>
          <w:color w:val="auto"/>
          <w:highlight w:val="none"/>
        </w:rPr>
      </w:pPr>
    </w:p>
    <w:p w14:paraId="4C6D6367">
      <w:pPr>
        <w:pStyle w:val="82"/>
        <w:spacing w:before="120"/>
        <w:jc w:val="both"/>
        <w:rPr>
          <w:color w:val="auto"/>
          <w:highlight w:val="none"/>
        </w:rPr>
      </w:pPr>
    </w:p>
    <w:p w14:paraId="594CF8B9">
      <w:pPr>
        <w:pStyle w:val="82"/>
        <w:spacing w:before="120"/>
        <w:jc w:val="both"/>
        <w:rPr>
          <w:color w:val="auto"/>
          <w:highlight w:val="none"/>
        </w:rPr>
      </w:pPr>
    </w:p>
    <w:p w14:paraId="36DFA5E0">
      <w:pPr>
        <w:pStyle w:val="82"/>
        <w:spacing w:before="120"/>
        <w:jc w:val="both"/>
        <w:rPr>
          <w:color w:val="auto"/>
          <w:highlight w:val="none"/>
        </w:rPr>
      </w:pPr>
    </w:p>
    <w:p w14:paraId="345FB485">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附件7：分包意向协议</w:t>
      </w:r>
    </w:p>
    <w:p w14:paraId="7DE897A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C78B4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rPr>
        <w:t>采购项目</w:t>
      </w:r>
      <w:r>
        <w:rPr>
          <w:rFonts w:hint="eastAsia" w:ascii="宋体" w:hAnsi="宋体" w:cs="宋体"/>
          <w:color w:val="auto"/>
          <w:sz w:val="24"/>
          <w:highlight w:val="none"/>
        </w:rPr>
        <w:t>【招标编号：】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C57DE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9993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528166D">
      <w:pPr>
        <w:pStyle w:val="6"/>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05556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E9CBC7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（分包供应商X,……）提供的货物全部由小微企业制造，</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（对于适用小型微型企业价格扣除政策的项目，允许分包的，分包意向协议约定小微企业的合同份额占到合同总金额30%以上的，对大中型企业的报价按评标标准确定的比例给予扣除。供应商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753B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4" w:name="_Hlk101133173"/>
      <w:r>
        <w:rPr>
          <w:rFonts w:hint="eastAsia" w:ascii="宋体" w:hAnsi="宋体" w:cs="宋体"/>
          <w:color w:val="auto"/>
          <w:sz w:val="24"/>
          <w:highlight w:val="none"/>
        </w:rPr>
        <w:t>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04"/>
    </w:p>
    <w:p w14:paraId="20027C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9677799">
      <w:pPr>
        <w:snapToGrid w:val="0"/>
        <w:spacing w:line="360" w:lineRule="auto"/>
        <w:ind w:firstLine="576"/>
        <w:rPr>
          <w:rFonts w:ascii="宋体" w:hAnsi="宋体" w:cs="宋体"/>
          <w:color w:val="auto"/>
          <w:highlight w:val="none"/>
          <w:u w:val="single"/>
        </w:rPr>
      </w:pPr>
    </w:p>
    <w:p w14:paraId="429057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E927AFC">
      <w:pPr>
        <w:snapToGrid w:val="0"/>
        <w:spacing w:line="360" w:lineRule="auto"/>
        <w:ind w:firstLine="576"/>
        <w:rPr>
          <w:rFonts w:ascii="宋体" w:hAnsi="宋体" w:cs="宋体"/>
          <w:color w:val="auto"/>
          <w:kern w:val="0"/>
          <w:sz w:val="24"/>
          <w:highlight w:val="none"/>
          <w:lang w:val="zh-CN"/>
        </w:rPr>
      </w:pPr>
    </w:p>
    <w:p w14:paraId="5AEDEC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27AAAD8">
      <w:pPr>
        <w:snapToGrid w:val="0"/>
        <w:spacing w:line="360" w:lineRule="auto"/>
        <w:ind w:left="573" w:leftChars="273"/>
        <w:rPr>
          <w:rFonts w:ascii="宋体" w:hAnsi="宋体" w:cs="宋体"/>
          <w:color w:val="auto"/>
          <w:kern w:val="0"/>
          <w:sz w:val="24"/>
          <w:highlight w:val="none"/>
          <w:lang w:val="zh-CN"/>
        </w:rPr>
      </w:pPr>
    </w:p>
    <w:p w14:paraId="4A8B240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0B26380">
      <w:pPr>
        <w:snapToGrid w:val="0"/>
        <w:spacing w:line="360" w:lineRule="auto"/>
        <w:ind w:firstLine="576"/>
        <w:rPr>
          <w:rFonts w:ascii="宋体" w:hAnsi="宋体" w:cs="宋体"/>
          <w:color w:val="auto"/>
          <w:kern w:val="0"/>
          <w:sz w:val="24"/>
          <w:highlight w:val="none"/>
          <w:lang w:val="zh-CN"/>
        </w:rPr>
      </w:pPr>
    </w:p>
    <w:p w14:paraId="773C61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FBC430E">
      <w:pPr>
        <w:snapToGrid w:val="0"/>
        <w:spacing w:line="360" w:lineRule="auto"/>
        <w:ind w:firstLine="576"/>
        <w:rPr>
          <w:rFonts w:ascii="宋体" w:hAnsi="宋体" w:cs="宋体"/>
          <w:color w:val="auto"/>
          <w:kern w:val="0"/>
          <w:sz w:val="24"/>
          <w:highlight w:val="none"/>
          <w:lang w:val="zh-CN"/>
        </w:rPr>
      </w:pPr>
    </w:p>
    <w:p w14:paraId="1A97AED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2057720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0FBBCF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48DB13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9CCEAF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9A24B73">
      <w:pPr>
        <w:autoSpaceDE w:val="0"/>
        <w:autoSpaceDN w:val="0"/>
        <w:jc w:val="center"/>
        <w:rPr>
          <w:rFonts w:ascii="宋体" w:hAnsi="宋体" w:cs="宋体"/>
          <w:b/>
          <w:color w:val="auto"/>
          <w:spacing w:val="6"/>
          <w:sz w:val="32"/>
          <w:szCs w:val="32"/>
          <w:highlight w:val="none"/>
        </w:rPr>
      </w:pPr>
    </w:p>
    <w:p w14:paraId="263F826C">
      <w:pPr>
        <w:autoSpaceDE w:val="0"/>
        <w:autoSpaceDN w:val="0"/>
        <w:jc w:val="center"/>
        <w:rPr>
          <w:rFonts w:ascii="宋体" w:hAnsi="宋体" w:cs="宋体"/>
          <w:b/>
          <w:color w:val="auto"/>
          <w:spacing w:val="6"/>
          <w:sz w:val="32"/>
          <w:szCs w:val="32"/>
          <w:highlight w:val="none"/>
        </w:rPr>
      </w:pPr>
    </w:p>
    <w:p w14:paraId="735A65DD">
      <w:pPr>
        <w:autoSpaceDE w:val="0"/>
        <w:autoSpaceDN w:val="0"/>
        <w:jc w:val="center"/>
        <w:rPr>
          <w:rFonts w:ascii="宋体" w:hAnsi="宋体" w:cs="宋体"/>
          <w:b/>
          <w:color w:val="auto"/>
          <w:spacing w:val="6"/>
          <w:sz w:val="32"/>
          <w:szCs w:val="32"/>
          <w:highlight w:val="none"/>
        </w:rPr>
      </w:pPr>
    </w:p>
    <w:p w14:paraId="15E885CF">
      <w:pPr>
        <w:snapToGrid w:val="0"/>
        <w:spacing w:line="360" w:lineRule="auto"/>
        <w:jc w:val="center"/>
        <w:outlineLvl w:val="0"/>
        <w:rPr>
          <w:rFonts w:ascii="宋体" w:hAnsi="宋体" w:cs="宋体"/>
          <w:b/>
          <w:color w:val="auto"/>
          <w:kern w:val="0"/>
          <w:sz w:val="32"/>
          <w:szCs w:val="32"/>
          <w:highlight w:val="none"/>
        </w:rPr>
      </w:pPr>
    </w:p>
    <w:p w14:paraId="3BF47A49">
      <w:pPr>
        <w:snapToGrid w:val="0"/>
        <w:spacing w:line="360" w:lineRule="auto"/>
        <w:jc w:val="center"/>
        <w:outlineLvl w:val="0"/>
        <w:rPr>
          <w:rFonts w:ascii="宋体" w:hAnsi="宋体" w:cs="宋体"/>
          <w:b/>
          <w:color w:val="auto"/>
          <w:kern w:val="0"/>
          <w:sz w:val="32"/>
          <w:szCs w:val="32"/>
          <w:highlight w:val="none"/>
        </w:rPr>
      </w:pPr>
    </w:p>
    <w:p w14:paraId="0338C609">
      <w:pPr>
        <w:snapToGrid w:val="0"/>
        <w:spacing w:line="360" w:lineRule="auto"/>
        <w:jc w:val="center"/>
        <w:outlineLvl w:val="0"/>
        <w:rPr>
          <w:rFonts w:ascii="宋体" w:hAnsi="宋体" w:cs="宋体"/>
          <w:b/>
          <w:color w:val="auto"/>
          <w:kern w:val="0"/>
          <w:sz w:val="32"/>
          <w:szCs w:val="32"/>
          <w:highlight w:val="none"/>
        </w:rPr>
      </w:pPr>
    </w:p>
    <w:p w14:paraId="44007C81">
      <w:pPr>
        <w:snapToGrid w:val="0"/>
        <w:spacing w:line="360" w:lineRule="auto"/>
        <w:jc w:val="center"/>
        <w:outlineLvl w:val="0"/>
        <w:rPr>
          <w:rFonts w:ascii="宋体" w:hAnsi="宋体" w:cs="宋体"/>
          <w:b/>
          <w:color w:val="auto"/>
          <w:kern w:val="0"/>
          <w:sz w:val="32"/>
          <w:szCs w:val="32"/>
          <w:highlight w:val="none"/>
        </w:rPr>
      </w:pPr>
    </w:p>
    <w:p w14:paraId="21530D8C">
      <w:pPr>
        <w:snapToGrid w:val="0"/>
        <w:spacing w:line="360" w:lineRule="auto"/>
        <w:jc w:val="center"/>
        <w:outlineLvl w:val="0"/>
        <w:rPr>
          <w:rFonts w:ascii="宋体" w:hAnsi="宋体" w:cs="宋体"/>
          <w:b/>
          <w:color w:val="auto"/>
          <w:kern w:val="0"/>
          <w:sz w:val="32"/>
          <w:szCs w:val="32"/>
          <w:highlight w:val="none"/>
        </w:rPr>
      </w:pPr>
    </w:p>
    <w:p w14:paraId="20559032">
      <w:pPr>
        <w:snapToGrid w:val="0"/>
        <w:spacing w:line="360" w:lineRule="auto"/>
        <w:jc w:val="center"/>
        <w:outlineLvl w:val="0"/>
        <w:rPr>
          <w:rFonts w:ascii="宋体" w:hAnsi="宋体" w:cs="宋体"/>
          <w:b/>
          <w:color w:val="auto"/>
          <w:kern w:val="0"/>
          <w:sz w:val="32"/>
          <w:szCs w:val="32"/>
          <w:highlight w:val="none"/>
        </w:rPr>
      </w:pPr>
    </w:p>
    <w:p w14:paraId="74B38E45">
      <w:pPr>
        <w:snapToGrid w:val="0"/>
        <w:spacing w:line="360" w:lineRule="auto"/>
        <w:jc w:val="center"/>
        <w:outlineLvl w:val="0"/>
        <w:rPr>
          <w:rFonts w:ascii="宋体" w:hAnsi="宋体" w:cs="宋体"/>
          <w:b/>
          <w:color w:val="auto"/>
          <w:kern w:val="0"/>
          <w:sz w:val="32"/>
          <w:szCs w:val="32"/>
          <w:highlight w:val="none"/>
        </w:rPr>
      </w:pPr>
    </w:p>
    <w:p w14:paraId="09F0AE3B">
      <w:pPr>
        <w:snapToGrid w:val="0"/>
        <w:spacing w:line="360" w:lineRule="auto"/>
        <w:jc w:val="center"/>
        <w:outlineLvl w:val="0"/>
        <w:rPr>
          <w:rFonts w:ascii="宋体" w:hAnsi="宋体" w:cs="宋体"/>
          <w:b/>
          <w:color w:val="auto"/>
          <w:kern w:val="0"/>
          <w:sz w:val="32"/>
          <w:szCs w:val="32"/>
          <w:highlight w:val="none"/>
        </w:rPr>
      </w:pPr>
    </w:p>
    <w:p w14:paraId="133A3F19">
      <w:pPr>
        <w:snapToGrid w:val="0"/>
        <w:spacing w:line="360" w:lineRule="auto"/>
        <w:jc w:val="center"/>
        <w:outlineLvl w:val="0"/>
        <w:rPr>
          <w:rFonts w:ascii="宋体" w:hAnsi="宋体" w:cs="宋体"/>
          <w:b/>
          <w:color w:val="auto"/>
          <w:kern w:val="0"/>
          <w:sz w:val="32"/>
          <w:szCs w:val="32"/>
          <w:highlight w:val="none"/>
        </w:rPr>
      </w:pPr>
    </w:p>
    <w:p w14:paraId="1A97781C">
      <w:pPr>
        <w:snapToGrid w:val="0"/>
        <w:spacing w:line="360" w:lineRule="auto"/>
        <w:jc w:val="center"/>
        <w:outlineLvl w:val="0"/>
        <w:rPr>
          <w:rFonts w:ascii="宋体" w:hAnsi="宋体" w:cs="宋体"/>
          <w:b/>
          <w:color w:val="auto"/>
          <w:kern w:val="0"/>
          <w:sz w:val="32"/>
          <w:szCs w:val="32"/>
          <w:highlight w:val="none"/>
        </w:rPr>
      </w:pPr>
    </w:p>
    <w:p w14:paraId="4D599E0B">
      <w:pPr>
        <w:snapToGrid w:val="0"/>
        <w:spacing w:line="360" w:lineRule="auto"/>
        <w:jc w:val="center"/>
        <w:outlineLvl w:val="0"/>
        <w:rPr>
          <w:rFonts w:ascii="宋体" w:hAnsi="宋体" w:cs="宋体"/>
          <w:b/>
          <w:color w:val="auto"/>
          <w:kern w:val="0"/>
          <w:sz w:val="32"/>
          <w:szCs w:val="32"/>
          <w:highlight w:val="none"/>
        </w:rPr>
      </w:pPr>
    </w:p>
    <w:p w14:paraId="583B8A86">
      <w:pPr>
        <w:snapToGrid w:val="0"/>
        <w:spacing w:line="360" w:lineRule="auto"/>
        <w:jc w:val="center"/>
        <w:outlineLvl w:val="0"/>
        <w:rPr>
          <w:rFonts w:ascii="宋体" w:hAnsi="宋体" w:cs="宋体"/>
          <w:b/>
          <w:color w:val="auto"/>
          <w:kern w:val="0"/>
          <w:sz w:val="32"/>
          <w:szCs w:val="32"/>
          <w:highlight w:val="none"/>
        </w:rPr>
      </w:pPr>
    </w:p>
    <w:p w14:paraId="2969E7F5">
      <w:pPr>
        <w:snapToGrid w:val="0"/>
        <w:spacing w:line="360" w:lineRule="auto"/>
        <w:jc w:val="center"/>
        <w:outlineLvl w:val="0"/>
        <w:rPr>
          <w:rFonts w:ascii="宋体" w:hAnsi="宋体" w:cs="宋体"/>
          <w:b/>
          <w:color w:val="auto"/>
          <w:kern w:val="0"/>
          <w:sz w:val="32"/>
          <w:szCs w:val="32"/>
          <w:highlight w:val="none"/>
        </w:rPr>
      </w:pPr>
    </w:p>
    <w:p w14:paraId="465BC03C">
      <w:pPr>
        <w:snapToGrid w:val="0"/>
        <w:spacing w:line="360" w:lineRule="auto"/>
        <w:jc w:val="center"/>
        <w:outlineLvl w:val="0"/>
        <w:rPr>
          <w:rFonts w:ascii="宋体" w:hAnsi="宋体" w:cs="宋体"/>
          <w:b/>
          <w:color w:val="auto"/>
          <w:kern w:val="0"/>
          <w:sz w:val="32"/>
          <w:szCs w:val="32"/>
          <w:highlight w:val="none"/>
        </w:rPr>
      </w:pPr>
    </w:p>
    <w:p w14:paraId="37EB768E">
      <w:pPr>
        <w:snapToGrid w:val="0"/>
        <w:spacing w:line="360" w:lineRule="auto"/>
        <w:jc w:val="center"/>
        <w:outlineLvl w:val="0"/>
        <w:rPr>
          <w:rFonts w:ascii="宋体" w:hAnsi="宋体" w:cs="宋体"/>
          <w:b/>
          <w:color w:val="auto"/>
          <w:kern w:val="0"/>
          <w:sz w:val="32"/>
          <w:szCs w:val="32"/>
          <w:highlight w:val="none"/>
        </w:rPr>
      </w:pPr>
    </w:p>
    <w:p w14:paraId="5BF753E7">
      <w:pPr>
        <w:snapToGrid w:val="0"/>
        <w:spacing w:line="360" w:lineRule="auto"/>
        <w:jc w:val="center"/>
        <w:outlineLvl w:val="0"/>
        <w:rPr>
          <w:rFonts w:ascii="宋体" w:hAnsi="宋体" w:cs="宋体"/>
          <w:b/>
          <w:color w:val="auto"/>
          <w:kern w:val="0"/>
          <w:sz w:val="32"/>
          <w:szCs w:val="32"/>
          <w:highlight w:val="none"/>
        </w:rPr>
      </w:pPr>
    </w:p>
    <w:p w14:paraId="70D9893C">
      <w:pPr>
        <w:snapToGrid w:val="0"/>
        <w:spacing w:line="360" w:lineRule="auto"/>
        <w:jc w:val="center"/>
        <w:outlineLvl w:val="0"/>
        <w:rPr>
          <w:rFonts w:ascii="宋体" w:hAnsi="宋体" w:cs="宋体"/>
          <w:b/>
          <w:color w:val="auto"/>
          <w:kern w:val="0"/>
          <w:sz w:val="32"/>
          <w:szCs w:val="32"/>
          <w:highlight w:val="none"/>
        </w:rPr>
      </w:pPr>
    </w:p>
    <w:p w14:paraId="069F5626">
      <w:pPr>
        <w:snapToGrid w:val="0"/>
        <w:spacing w:line="360" w:lineRule="auto"/>
        <w:jc w:val="center"/>
        <w:outlineLvl w:val="0"/>
        <w:rPr>
          <w:rFonts w:ascii="宋体" w:hAnsi="宋体" w:cs="宋体"/>
          <w:b/>
          <w:color w:val="auto"/>
          <w:kern w:val="0"/>
          <w:sz w:val="32"/>
          <w:szCs w:val="32"/>
          <w:highlight w:val="none"/>
        </w:rPr>
      </w:pPr>
    </w:p>
    <w:p w14:paraId="142BDD14">
      <w:pPr>
        <w:pStyle w:val="2"/>
        <w:rPr>
          <w:rFonts w:hAnsi="宋体" w:cs="宋体"/>
          <w:color w:val="auto"/>
          <w:highlight w:val="none"/>
          <w:lang w:val="en-US"/>
        </w:rPr>
      </w:pPr>
    </w:p>
    <w:p w14:paraId="2D0E5A31">
      <w:pPr>
        <w:snapToGrid w:val="0"/>
        <w:spacing w:line="360" w:lineRule="auto"/>
        <w:jc w:val="center"/>
        <w:outlineLvl w:val="0"/>
        <w:rPr>
          <w:rFonts w:ascii="宋体" w:hAnsi="宋体" w:cs="宋体"/>
          <w:b/>
          <w:color w:val="auto"/>
          <w:kern w:val="0"/>
          <w:sz w:val="32"/>
          <w:szCs w:val="32"/>
          <w:highlight w:val="none"/>
        </w:rPr>
      </w:pPr>
    </w:p>
    <w:p w14:paraId="7A6E252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附件8：收费附表 </w:t>
      </w:r>
    </w:p>
    <w:p w14:paraId="62DF2425">
      <w:pPr>
        <w:ind w:firstLine="723" w:firstLineChars="200"/>
        <w:rPr>
          <w:rFonts w:ascii="宋体" w:hAnsi="宋体" w:cs="宋体"/>
          <w:b/>
          <w:color w:val="auto"/>
          <w:sz w:val="36"/>
          <w:szCs w:val="36"/>
          <w:highlight w:val="none"/>
        </w:rPr>
      </w:pPr>
    </w:p>
    <w:p w14:paraId="69A494C0">
      <w:pPr>
        <w:ind w:firstLine="480" w:firstLineChars="200"/>
        <w:rPr>
          <w:rFonts w:ascii="宋体" w:hAnsi="宋体" w:cs="宋体"/>
          <w:color w:val="auto"/>
          <w:sz w:val="24"/>
          <w:highlight w:val="none"/>
        </w:rPr>
      </w:pPr>
      <w:r>
        <w:rPr>
          <w:rFonts w:hint="eastAsia" w:ascii="宋体" w:hAnsi="宋体" w:cs="宋体"/>
          <w:color w:val="auto"/>
          <w:sz w:val="24"/>
          <w:highlight w:val="none"/>
        </w:rPr>
        <w:t>根据淳国资办[2021]32号文《淳安县国有资产监督管理办公室关于明确国有产权交易、货物与服务采购收费标准及费用分配的通知》收取招标代理费。该收费标准具体收费形式见下表：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42A2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noWrap/>
          </w:tcPr>
          <w:p w14:paraId="658E79E4">
            <w:pPr>
              <w:ind w:firstLine="211"/>
              <w:rPr>
                <w:rFonts w:ascii="宋体" w:hAnsi="宋体" w:cs="宋体"/>
                <w:b/>
                <w:color w:val="auto"/>
                <w:highlight w:val="none"/>
              </w:rPr>
            </w:pPr>
            <w:r>
              <w:rPr>
                <w:rFonts w:ascii="宋体"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2540</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1075055" y="267589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0.95pt;margin-top:0.2pt;height:135.75pt;width:119.25pt;z-index:251662336;mso-width-relative:page;mso-height-relative:page;" filled="f" stroked="t" coordsize="21600,21600" o:gfxdata="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LOO7VAAAABwEAAA8AAAAAAAAAAQAgAAAAIgAA&#10;AGRycy9kb3ducmV2LnhtbFBLAQIUABQAAAAIAIdO4kDroV00CwIAAPMDAAAOAAAAAAAAAAEAIAAA&#10;ACQBAABkcnMvZTJvRG9jLnhtbFBLBQYAAAAABgAGAFkBAAChBQAAAAA=&#10;">
                      <v:fill on="f" focussize="0,0"/>
                      <v:stroke color="#457BBA" joinstyle="round"/>
                      <v:imagedata o:title=""/>
                      <o:lock v:ext="edit" aspectratio="f"/>
                    </v:line>
                  </w:pict>
                </mc:Fallback>
              </mc:AlternateContent>
            </w:r>
          </w:p>
          <w:p w14:paraId="1E9E09C5">
            <w:pPr>
              <w:ind w:firstLine="1004"/>
              <w:rPr>
                <w:rFonts w:ascii="宋体" w:hAnsi="宋体" w:cs="宋体"/>
                <w:b/>
                <w:color w:val="auto"/>
                <w:highlight w:val="none"/>
              </w:rPr>
            </w:pPr>
            <w:r>
              <w:rPr>
                <w:rFonts w:hint="eastAsia" w:ascii="宋体" w:hAnsi="宋体" w:cs="宋体"/>
                <w:b/>
                <w:color w:val="auto"/>
                <w:highlight w:val="none"/>
              </w:rPr>
              <w:t>　　　</w:t>
            </w:r>
          </w:p>
          <w:p w14:paraId="2C5FBB73">
            <w:pPr>
              <w:ind w:firstLine="843" w:firstLineChars="400"/>
              <w:rPr>
                <w:rFonts w:ascii="宋体" w:hAnsi="宋体" w:cs="宋体"/>
                <w:b/>
                <w:color w:val="auto"/>
                <w:highlight w:val="none"/>
              </w:rPr>
            </w:pPr>
            <w:r>
              <w:rPr>
                <w:rFonts w:hint="eastAsia" w:ascii="宋体" w:hAnsi="宋体" w:cs="宋体"/>
                <w:b/>
                <w:color w:val="auto"/>
                <w:highlight w:val="none"/>
              </w:rPr>
              <w:t>服务类型</w:t>
            </w:r>
          </w:p>
          <w:p w14:paraId="523F4BC2">
            <w:pPr>
              <w:ind w:firstLine="1301" w:firstLineChars="617"/>
              <w:rPr>
                <w:rFonts w:ascii="宋体" w:hAnsi="宋体" w:cs="宋体"/>
                <w:b/>
                <w:color w:val="auto"/>
                <w:highlight w:val="none"/>
              </w:rPr>
            </w:pPr>
          </w:p>
          <w:p w14:paraId="0F47E438">
            <w:pPr>
              <w:ind w:firstLine="1301" w:firstLineChars="617"/>
              <w:rPr>
                <w:rFonts w:ascii="宋体" w:hAnsi="宋体" w:cs="宋体"/>
                <w:b/>
                <w:color w:val="auto"/>
                <w:highlight w:val="none"/>
              </w:rPr>
            </w:pPr>
          </w:p>
          <w:p w14:paraId="6AB3B2F6">
            <w:pPr>
              <w:ind w:firstLine="630" w:firstLineChars="300"/>
              <w:rPr>
                <w:rFonts w:ascii="宋体" w:hAnsi="宋体" w:cs="宋体"/>
                <w:b/>
                <w:color w:val="auto"/>
                <w:highlight w:val="none"/>
              </w:rPr>
            </w:pPr>
            <w:r>
              <w:rPr>
                <w:rFonts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ragraph">
                        <wp:posOffset>71120</wp:posOffset>
                      </wp:positionV>
                      <wp:extent cx="1401445" cy="643255"/>
                      <wp:effectExtent l="1905" t="4445" r="6350" b="19050"/>
                      <wp:wrapNone/>
                      <wp:docPr id="5" name="直接连接符 5"/>
                      <wp:cNvGraphicFramePr/>
                      <a:graphic xmlns:a="http://schemas.openxmlformats.org/drawingml/2006/main">
                        <a:graphicData uri="http://schemas.microsoft.com/office/word/2010/wordprocessingShape">
                          <wps:wsp>
                            <wps:cNvCnPr/>
                            <wps:spPr>
                              <a:xfrm>
                                <a:off x="1075055" y="336169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8.5pt;margin-top:5.6pt;height:50.65pt;width:110.35pt;z-index:251661312;mso-width-relative:page;mso-height-relative:page;" filled="f" stroked="t" coordsize="21600,21600" o:gfxdata="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3NMT2AAAAAoBAAAPAAAAAAAAAAEAIAAA&#10;ACIAAABkcnMvZG93bnJldi54bWxQSwECFAAUAAAACACHTuJAKxcNVgwCAADyAwAADgAAAAAAAAAB&#10;ACAAAAAnAQAAZHJzL2Uyb0RvYy54bWxQSwUGAAAAAAYABgBZAQAApQUAAAAA&#10;">
                      <v:fill on="f" focussize="0,0"/>
                      <v:stroke color="#457BBA" joinstyle="round"/>
                      <v:imagedata o:title=""/>
                      <o:lock v:ext="edit" aspectratio="f"/>
                    </v:line>
                  </w:pict>
                </mc:Fallback>
              </mc:AlternateContent>
            </w:r>
            <w:r>
              <w:rPr>
                <w:rFonts w:hint="eastAsia" w:ascii="宋体" w:hAnsi="宋体" w:cs="宋体"/>
                <w:b/>
                <w:color w:val="auto"/>
                <w:highlight w:val="none"/>
              </w:rPr>
              <w:t>费率</w:t>
            </w:r>
          </w:p>
          <w:p w14:paraId="73BBEB63">
            <w:pPr>
              <w:ind w:firstLine="1054"/>
              <w:rPr>
                <w:rFonts w:ascii="宋体" w:hAnsi="宋体" w:cs="宋体"/>
                <w:b/>
                <w:color w:val="auto"/>
                <w:highlight w:val="none"/>
              </w:rPr>
            </w:pPr>
            <w:r>
              <w:rPr>
                <w:rFonts w:hint="eastAsia" w:ascii="宋体" w:hAnsi="宋体" w:cs="宋体"/>
                <w:b/>
                <w:color w:val="auto"/>
                <w:highlight w:val="none"/>
              </w:rPr>
              <w:t>　　　</w:t>
            </w:r>
          </w:p>
          <w:p w14:paraId="0BB2FA63">
            <w:pPr>
              <w:ind w:firstLine="1054"/>
              <w:rPr>
                <w:rFonts w:ascii="宋体" w:hAnsi="宋体" w:cs="宋体"/>
                <w:b/>
                <w:color w:val="auto"/>
                <w:highlight w:val="none"/>
              </w:rPr>
            </w:pPr>
            <w:r>
              <w:rPr>
                <w:rFonts w:hint="eastAsia" w:ascii="宋体" w:hAnsi="宋体" w:cs="宋体"/>
                <w:b/>
                <w:color w:val="auto"/>
                <w:highlight w:val="none"/>
              </w:rPr>
              <w:t>　　　　</w:t>
            </w:r>
          </w:p>
          <w:p w14:paraId="2BA23B46">
            <w:pPr>
              <w:ind w:firstLine="211" w:firstLineChars="100"/>
              <w:rPr>
                <w:rFonts w:ascii="宋体" w:hAnsi="宋体" w:cs="宋体"/>
                <w:b/>
                <w:color w:val="auto"/>
                <w:highlight w:val="none"/>
              </w:rPr>
            </w:pPr>
            <w:r>
              <w:rPr>
                <w:rFonts w:hint="eastAsia" w:ascii="宋体" w:hAnsi="宋体" w:cs="宋体"/>
                <w:b/>
                <w:color w:val="auto"/>
                <w:highlight w:val="none"/>
              </w:rPr>
              <w:t>中标金额</w:t>
            </w:r>
          </w:p>
          <w:p w14:paraId="4EFFE6F6">
            <w:pPr>
              <w:ind w:firstLine="211" w:firstLineChars="100"/>
              <w:rPr>
                <w:rFonts w:ascii="宋体" w:hAnsi="宋体" w:cs="宋体"/>
                <w:b/>
                <w:color w:val="auto"/>
                <w:highlight w:val="none"/>
              </w:rPr>
            </w:pPr>
            <w:r>
              <w:rPr>
                <w:rFonts w:hint="eastAsia" w:ascii="宋体" w:hAnsi="宋体" w:cs="宋体"/>
                <w:b/>
                <w:color w:val="auto"/>
                <w:highlight w:val="none"/>
              </w:rPr>
              <w:t xml:space="preserve">（万元） </w:t>
            </w:r>
          </w:p>
        </w:tc>
        <w:tc>
          <w:tcPr>
            <w:tcW w:w="1980" w:type="dxa"/>
            <w:noWrap/>
            <w:vAlign w:val="center"/>
          </w:tcPr>
          <w:p w14:paraId="070E73E7">
            <w:pPr>
              <w:jc w:val="center"/>
              <w:rPr>
                <w:rFonts w:ascii="宋体" w:hAnsi="宋体" w:cs="宋体"/>
                <w:b/>
                <w:color w:val="auto"/>
                <w:highlight w:val="none"/>
              </w:rPr>
            </w:pPr>
            <w:r>
              <w:rPr>
                <w:rFonts w:hint="eastAsia" w:ascii="宋体" w:hAnsi="宋体" w:cs="宋体"/>
                <w:b/>
                <w:color w:val="auto"/>
                <w:highlight w:val="none"/>
              </w:rPr>
              <w:t>货物招标</w:t>
            </w:r>
          </w:p>
        </w:tc>
        <w:tc>
          <w:tcPr>
            <w:tcW w:w="1980" w:type="dxa"/>
            <w:noWrap/>
            <w:vAlign w:val="center"/>
          </w:tcPr>
          <w:p w14:paraId="7DF4D70B">
            <w:pPr>
              <w:jc w:val="center"/>
              <w:rPr>
                <w:rFonts w:ascii="宋体" w:hAnsi="宋体" w:cs="宋体"/>
                <w:b/>
                <w:color w:val="auto"/>
                <w:highlight w:val="none"/>
              </w:rPr>
            </w:pPr>
            <w:r>
              <w:rPr>
                <w:rFonts w:hint="eastAsia" w:ascii="宋体" w:hAnsi="宋体" w:cs="宋体"/>
                <w:b/>
                <w:color w:val="auto"/>
                <w:highlight w:val="none"/>
              </w:rPr>
              <w:t>服务招标</w:t>
            </w:r>
          </w:p>
        </w:tc>
        <w:tc>
          <w:tcPr>
            <w:tcW w:w="1980" w:type="dxa"/>
            <w:noWrap/>
            <w:vAlign w:val="center"/>
          </w:tcPr>
          <w:p w14:paraId="40CDAF04">
            <w:pPr>
              <w:jc w:val="center"/>
              <w:rPr>
                <w:rFonts w:ascii="宋体" w:hAnsi="宋体" w:cs="宋体"/>
                <w:b/>
                <w:color w:val="auto"/>
                <w:highlight w:val="none"/>
              </w:rPr>
            </w:pPr>
            <w:r>
              <w:rPr>
                <w:rFonts w:hint="eastAsia" w:ascii="宋体" w:hAnsi="宋体" w:cs="宋体"/>
                <w:b/>
                <w:color w:val="auto"/>
                <w:highlight w:val="none"/>
              </w:rPr>
              <w:t>工程招标</w:t>
            </w:r>
          </w:p>
        </w:tc>
      </w:tr>
      <w:tr w14:paraId="0C34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4A715099">
            <w:pPr>
              <w:jc w:val="center"/>
              <w:rPr>
                <w:rFonts w:ascii="宋体" w:hAnsi="宋体" w:cs="宋体"/>
                <w:color w:val="auto"/>
                <w:highlight w:val="none"/>
              </w:rPr>
            </w:pPr>
            <w:r>
              <w:rPr>
                <w:rFonts w:hint="eastAsia" w:ascii="宋体" w:hAnsi="宋体" w:cs="宋体"/>
                <w:color w:val="auto"/>
                <w:highlight w:val="none"/>
              </w:rPr>
              <w:t>100以下</w:t>
            </w:r>
          </w:p>
        </w:tc>
        <w:tc>
          <w:tcPr>
            <w:tcW w:w="1980" w:type="dxa"/>
            <w:noWrap/>
          </w:tcPr>
          <w:p w14:paraId="6CA45BB2">
            <w:pPr>
              <w:jc w:val="center"/>
              <w:rPr>
                <w:rFonts w:ascii="宋体" w:hAnsi="宋体" w:cs="宋体"/>
                <w:color w:val="auto"/>
                <w:highlight w:val="none"/>
              </w:rPr>
            </w:pPr>
            <w:r>
              <w:rPr>
                <w:rFonts w:hint="eastAsia" w:ascii="宋体" w:hAnsi="宋体" w:cs="宋体"/>
                <w:color w:val="auto"/>
                <w:highlight w:val="none"/>
              </w:rPr>
              <w:t>1.5%</w:t>
            </w:r>
          </w:p>
        </w:tc>
        <w:tc>
          <w:tcPr>
            <w:tcW w:w="1980" w:type="dxa"/>
            <w:noWrap/>
          </w:tcPr>
          <w:p w14:paraId="1227D1EB">
            <w:pPr>
              <w:jc w:val="center"/>
              <w:rPr>
                <w:rFonts w:ascii="宋体" w:hAnsi="宋体" w:cs="宋体"/>
                <w:color w:val="auto"/>
                <w:highlight w:val="none"/>
              </w:rPr>
            </w:pPr>
            <w:r>
              <w:rPr>
                <w:rFonts w:hint="eastAsia" w:ascii="宋体" w:hAnsi="宋体" w:cs="宋体"/>
                <w:color w:val="auto"/>
                <w:highlight w:val="none"/>
              </w:rPr>
              <w:t>1.5%</w:t>
            </w:r>
          </w:p>
        </w:tc>
        <w:tc>
          <w:tcPr>
            <w:tcW w:w="1980" w:type="dxa"/>
            <w:noWrap/>
          </w:tcPr>
          <w:p w14:paraId="2BC2A552">
            <w:pPr>
              <w:jc w:val="center"/>
              <w:rPr>
                <w:rFonts w:ascii="宋体" w:hAnsi="宋体" w:cs="宋体"/>
                <w:color w:val="auto"/>
                <w:highlight w:val="none"/>
              </w:rPr>
            </w:pPr>
            <w:r>
              <w:rPr>
                <w:rFonts w:hint="eastAsia" w:ascii="宋体" w:hAnsi="宋体" w:cs="宋体"/>
                <w:color w:val="auto"/>
                <w:highlight w:val="none"/>
              </w:rPr>
              <w:t>1.0%</w:t>
            </w:r>
          </w:p>
        </w:tc>
      </w:tr>
      <w:tr w14:paraId="09D6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4F5E1A6C">
            <w:pPr>
              <w:jc w:val="center"/>
              <w:rPr>
                <w:rFonts w:ascii="宋体" w:hAnsi="宋体" w:cs="宋体"/>
                <w:color w:val="auto"/>
                <w:highlight w:val="none"/>
              </w:rPr>
            </w:pPr>
            <w:r>
              <w:rPr>
                <w:rFonts w:hint="eastAsia" w:ascii="宋体" w:hAnsi="宋体" w:cs="宋体"/>
                <w:color w:val="auto"/>
                <w:highlight w:val="none"/>
              </w:rPr>
              <w:t>100-500</w:t>
            </w:r>
          </w:p>
        </w:tc>
        <w:tc>
          <w:tcPr>
            <w:tcW w:w="1980" w:type="dxa"/>
            <w:noWrap/>
          </w:tcPr>
          <w:p w14:paraId="36AB894F">
            <w:pPr>
              <w:jc w:val="center"/>
              <w:rPr>
                <w:rFonts w:ascii="宋体" w:hAnsi="宋体" w:cs="宋体"/>
                <w:color w:val="auto"/>
                <w:highlight w:val="none"/>
              </w:rPr>
            </w:pPr>
            <w:r>
              <w:rPr>
                <w:rFonts w:hint="eastAsia" w:ascii="宋体" w:hAnsi="宋体" w:cs="宋体"/>
                <w:color w:val="auto"/>
                <w:highlight w:val="none"/>
              </w:rPr>
              <w:t>1.1%</w:t>
            </w:r>
          </w:p>
        </w:tc>
        <w:tc>
          <w:tcPr>
            <w:tcW w:w="1980" w:type="dxa"/>
            <w:noWrap/>
          </w:tcPr>
          <w:p w14:paraId="6630E197">
            <w:pPr>
              <w:jc w:val="center"/>
              <w:rPr>
                <w:rFonts w:ascii="宋体" w:hAnsi="宋体" w:cs="宋体"/>
                <w:color w:val="auto"/>
                <w:highlight w:val="none"/>
              </w:rPr>
            </w:pPr>
            <w:r>
              <w:rPr>
                <w:rFonts w:hint="eastAsia" w:ascii="宋体" w:hAnsi="宋体" w:cs="宋体"/>
                <w:color w:val="auto"/>
                <w:highlight w:val="none"/>
              </w:rPr>
              <w:t>0.85%</w:t>
            </w:r>
          </w:p>
        </w:tc>
        <w:tc>
          <w:tcPr>
            <w:tcW w:w="1980" w:type="dxa"/>
            <w:noWrap/>
          </w:tcPr>
          <w:p w14:paraId="0AFA2C43">
            <w:pPr>
              <w:jc w:val="center"/>
              <w:rPr>
                <w:rFonts w:ascii="宋体" w:hAnsi="宋体" w:cs="宋体"/>
                <w:color w:val="auto"/>
                <w:highlight w:val="none"/>
              </w:rPr>
            </w:pPr>
            <w:r>
              <w:rPr>
                <w:rFonts w:hint="eastAsia" w:ascii="宋体" w:hAnsi="宋体" w:cs="宋体"/>
                <w:color w:val="auto"/>
                <w:highlight w:val="none"/>
              </w:rPr>
              <w:t>0.7%</w:t>
            </w:r>
          </w:p>
        </w:tc>
      </w:tr>
      <w:tr w14:paraId="5D44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7395B774">
            <w:pPr>
              <w:jc w:val="center"/>
              <w:rPr>
                <w:rFonts w:ascii="宋体" w:hAnsi="宋体" w:cs="宋体"/>
                <w:color w:val="auto"/>
                <w:highlight w:val="none"/>
              </w:rPr>
            </w:pPr>
            <w:r>
              <w:rPr>
                <w:rFonts w:hint="eastAsia" w:ascii="宋体" w:hAnsi="宋体" w:cs="宋体"/>
                <w:color w:val="auto"/>
                <w:highlight w:val="none"/>
              </w:rPr>
              <w:t>500-1000</w:t>
            </w:r>
          </w:p>
        </w:tc>
        <w:tc>
          <w:tcPr>
            <w:tcW w:w="1980" w:type="dxa"/>
            <w:noWrap/>
          </w:tcPr>
          <w:p w14:paraId="3BC583BE">
            <w:pPr>
              <w:jc w:val="center"/>
              <w:rPr>
                <w:rFonts w:ascii="宋体" w:hAnsi="宋体" w:cs="宋体"/>
                <w:color w:val="auto"/>
                <w:highlight w:val="none"/>
              </w:rPr>
            </w:pPr>
            <w:r>
              <w:rPr>
                <w:rFonts w:hint="eastAsia" w:ascii="宋体" w:hAnsi="宋体" w:cs="宋体"/>
                <w:color w:val="auto"/>
                <w:highlight w:val="none"/>
              </w:rPr>
              <w:t>0.8%</w:t>
            </w:r>
          </w:p>
        </w:tc>
        <w:tc>
          <w:tcPr>
            <w:tcW w:w="1980" w:type="dxa"/>
            <w:noWrap/>
          </w:tcPr>
          <w:p w14:paraId="66279E82">
            <w:pPr>
              <w:jc w:val="center"/>
              <w:rPr>
                <w:rFonts w:ascii="宋体" w:hAnsi="宋体" w:cs="宋体"/>
                <w:color w:val="auto"/>
                <w:highlight w:val="none"/>
              </w:rPr>
            </w:pPr>
            <w:r>
              <w:rPr>
                <w:rFonts w:hint="eastAsia" w:ascii="宋体" w:hAnsi="宋体" w:cs="宋体"/>
                <w:color w:val="auto"/>
                <w:highlight w:val="none"/>
              </w:rPr>
              <w:t>0.45%</w:t>
            </w:r>
          </w:p>
        </w:tc>
        <w:tc>
          <w:tcPr>
            <w:tcW w:w="1980" w:type="dxa"/>
            <w:noWrap/>
          </w:tcPr>
          <w:p w14:paraId="2AEDBDE8">
            <w:pPr>
              <w:jc w:val="center"/>
              <w:rPr>
                <w:rFonts w:ascii="宋体" w:hAnsi="宋体" w:cs="宋体"/>
                <w:color w:val="auto"/>
                <w:highlight w:val="none"/>
              </w:rPr>
            </w:pPr>
            <w:r>
              <w:rPr>
                <w:rFonts w:hint="eastAsia" w:ascii="宋体" w:hAnsi="宋体" w:cs="宋体"/>
                <w:color w:val="auto"/>
                <w:highlight w:val="none"/>
              </w:rPr>
              <w:t>0.55%</w:t>
            </w:r>
          </w:p>
        </w:tc>
      </w:tr>
      <w:tr w14:paraId="3F06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626013A6">
            <w:pPr>
              <w:jc w:val="center"/>
              <w:rPr>
                <w:rFonts w:ascii="宋体" w:hAnsi="宋体" w:cs="宋体"/>
                <w:color w:val="auto"/>
                <w:highlight w:val="none"/>
              </w:rPr>
            </w:pPr>
            <w:r>
              <w:rPr>
                <w:rFonts w:hint="eastAsia" w:ascii="宋体" w:hAnsi="宋体" w:cs="宋体"/>
                <w:color w:val="auto"/>
                <w:highlight w:val="none"/>
              </w:rPr>
              <w:t>1000-5000</w:t>
            </w:r>
          </w:p>
        </w:tc>
        <w:tc>
          <w:tcPr>
            <w:tcW w:w="1980" w:type="dxa"/>
            <w:noWrap/>
          </w:tcPr>
          <w:p w14:paraId="1A31ECDD">
            <w:pPr>
              <w:jc w:val="center"/>
              <w:rPr>
                <w:rFonts w:ascii="宋体" w:hAnsi="宋体" w:cs="宋体"/>
                <w:color w:val="auto"/>
                <w:highlight w:val="none"/>
              </w:rPr>
            </w:pPr>
            <w:r>
              <w:rPr>
                <w:rFonts w:hint="eastAsia" w:ascii="宋体" w:hAnsi="宋体" w:cs="宋体"/>
                <w:color w:val="auto"/>
                <w:highlight w:val="none"/>
              </w:rPr>
              <w:t>0.5%</w:t>
            </w:r>
          </w:p>
        </w:tc>
        <w:tc>
          <w:tcPr>
            <w:tcW w:w="1980" w:type="dxa"/>
            <w:noWrap/>
          </w:tcPr>
          <w:p w14:paraId="6B458980">
            <w:pPr>
              <w:jc w:val="center"/>
              <w:rPr>
                <w:rFonts w:ascii="宋体" w:hAnsi="宋体" w:cs="宋体"/>
                <w:color w:val="auto"/>
                <w:highlight w:val="none"/>
              </w:rPr>
            </w:pPr>
            <w:r>
              <w:rPr>
                <w:rFonts w:hint="eastAsia" w:ascii="宋体" w:hAnsi="宋体" w:cs="宋体"/>
                <w:color w:val="auto"/>
                <w:highlight w:val="none"/>
              </w:rPr>
              <w:t>0.25%</w:t>
            </w:r>
          </w:p>
        </w:tc>
        <w:tc>
          <w:tcPr>
            <w:tcW w:w="1980" w:type="dxa"/>
            <w:noWrap/>
          </w:tcPr>
          <w:p w14:paraId="41E09826">
            <w:pPr>
              <w:jc w:val="center"/>
              <w:rPr>
                <w:rFonts w:ascii="宋体" w:hAnsi="宋体" w:cs="宋体"/>
                <w:color w:val="auto"/>
                <w:highlight w:val="none"/>
              </w:rPr>
            </w:pPr>
            <w:r>
              <w:rPr>
                <w:rFonts w:hint="eastAsia" w:ascii="宋体" w:hAnsi="宋体" w:cs="宋体"/>
                <w:color w:val="auto"/>
                <w:highlight w:val="none"/>
              </w:rPr>
              <w:t>0.35%</w:t>
            </w:r>
          </w:p>
        </w:tc>
      </w:tr>
      <w:tr w14:paraId="0BBB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07B0F750">
            <w:pPr>
              <w:jc w:val="center"/>
              <w:rPr>
                <w:rFonts w:ascii="宋体" w:hAnsi="宋体" w:cs="宋体"/>
                <w:color w:val="auto"/>
                <w:highlight w:val="none"/>
              </w:rPr>
            </w:pPr>
            <w:r>
              <w:rPr>
                <w:rFonts w:hint="eastAsia" w:ascii="宋体" w:hAnsi="宋体" w:cs="宋体"/>
                <w:color w:val="auto"/>
                <w:highlight w:val="none"/>
              </w:rPr>
              <w:t>5000-10000</w:t>
            </w:r>
          </w:p>
        </w:tc>
        <w:tc>
          <w:tcPr>
            <w:tcW w:w="1980" w:type="dxa"/>
            <w:noWrap/>
          </w:tcPr>
          <w:p w14:paraId="1DBC0F36">
            <w:pPr>
              <w:jc w:val="center"/>
              <w:rPr>
                <w:rFonts w:ascii="宋体" w:hAnsi="宋体" w:cs="宋体"/>
                <w:color w:val="auto"/>
                <w:highlight w:val="none"/>
              </w:rPr>
            </w:pPr>
            <w:r>
              <w:rPr>
                <w:rFonts w:hint="eastAsia" w:ascii="宋体" w:hAnsi="宋体" w:cs="宋体"/>
                <w:color w:val="auto"/>
                <w:highlight w:val="none"/>
              </w:rPr>
              <w:t>0.25%</w:t>
            </w:r>
          </w:p>
        </w:tc>
        <w:tc>
          <w:tcPr>
            <w:tcW w:w="1980" w:type="dxa"/>
            <w:noWrap/>
          </w:tcPr>
          <w:p w14:paraId="4D83F747">
            <w:pPr>
              <w:jc w:val="center"/>
              <w:rPr>
                <w:rFonts w:ascii="宋体" w:hAnsi="宋体" w:cs="宋体"/>
                <w:color w:val="auto"/>
                <w:highlight w:val="none"/>
              </w:rPr>
            </w:pPr>
            <w:r>
              <w:rPr>
                <w:rFonts w:hint="eastAsia" w:ascii="宋体" w:hAnsi="宋体" w:cs="宋体"/>
                <w:color w:val="auto"/>
                <w:highlight w:val="none"/>
              </w:rPr>
              <w:t>0.1%</w:t>
            </w:r>
          </w:p>
        </w:tc>
        <w:tc>
          <w:tcPr>
            <w:tcW w:w="1980" w:type="dxa"/>
            <w:noWrap/>
          </w:tcPr>
          <w:p w14:paraId="135AFEC3">
            <w:pPr>
              <w:jc w:val="center"/>
              <w:rPr>
                <w:rFonts w:ascii="宋体" w:hAnsi="宋体" w:cs="宋体"/>
                <w:color w:val="auto"/>
                <w:highlight w:val="none"/>
              </w:rPr>
            </w:pPr>
            <w:r>
              <w:rPr>
                <w:rFonts w:hint="eastAsia" w:ascii="宋体" w:hAnsi="宋体" w:cs="宋体"/>
                <w:color w:val="auto"/>
                <w:highlight w:val="none"/>
              </w:rPr>
              <w:t>0.2%</w:t>
            </w:r>
          </w:p>
        </w:tc>
      </w:tr>
      <w:tr w14:paraId="7E8C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64708874">
            <w:pPr>
              <w:jc w:val="center"/>
              <w:rPr>
                <w:rFonts w:ascii="宋体" w:hAnsi="宋体" w:cs="宋体"/>
                <w:color w:val="auto"/>
                <w:highlight w:val="none"/>
              </w:rPr>
            </w:pPr>
            <w:r>
              <w:rPr>
                <w:rFonts w:hint="eastAsia" w:ascii="宋体" w:hAnsi="宋体" w:cs="宋体"/>
                <w:color w:val="auto"/>
                <w:highlight w:val="none"/>
              </w:rPr>
              <w:t>10000-50000</w:t>
            </w:r>
          </w:p>
        </w:tc>
        <w:tc>
          <w:tcPr>
            <w:tcW w:w="1980" w:type="dxa"/>
            <w:noWrap/>
          </w:tcPr>
          <w:p w14:paraId="362D97BF">
            <w:pPr>
              <w:jc w:val="center"/>
              <w:rPr>
                <w:rFonts w:ascii="宋体" w:hAnsi="宋体" w:cs="宋体"/>
                <w:color w:val="auto"/>
                <w:highlight w:val="none"/>
              </w:rPr>
            </w:pPr>
            <w:r>
              <w:rPr>
                <w:rFonts w:hint="eastAsia" w:ascii="宋体" w:hAnsi="宋体" w:cs="宋体"/>
                <w:color w:val="auto"/>
                <w:highlight w:val="none"/>
              </w:rPr>
              <w:t>0.05%</w:t>
            </w:r>
          </w:p>
        </w:tc>
        <w:tc>
          <w:tcPr>
            <w:tcW w:w="1980" w:type="dxa"/>
            <w:noWrap/>
          </w:tcPr>
          <w:p w14:paraId="379AE878">
            <w:pPr>
              <w:jc w:val="center"/>
              <w:rPr>
                <w:rFonts w:ascii="宋体" w:hAnsi="宋体" w:cs="宋体"/>
                <w:color w:val="auto"/>
                <w:highlight w:val="none"/>
              </w:rPr>
            </w:pPr>
            <w:r>
              <w:rPr>
                <w:rFonts w:hint="eastAsia" w:ascii="宋体" w:hAnsi="宋体" w:cs="宋体"/>
                <w:color w:val="auto"/>
                <w:highlight w:val="none"/>
              </w:rPr>
              <w:t>0.05%</w:t>
            </w:r>
          </w:p>
        </w:tc>
        <w:tc>
          <w:tcPr>
            <w:tcW w:w="1980" w:type="dxa"/>
            <w:noWrap/>
          </w:tcPr>
          <w:p w14:paraId="4EFCB6AF">
            <w:pPr>
              <w:jc w:val="center"/>
              <w:rPr>
                <w:rFonts w:ascii="宋体" w:hAnsi="宋体" w:cs="宋体"/>
                <w:color w:val="auto"/>
                <w:highlight w:val="none"/>
              </w:rPr>
            </w:pPr>
            <w:r>
              <w:rPr>
                <w:rFonts w:hint="eastAsia" w:ascii="宋体" w:hAnsi="宋体" w:cs="宋体"/>
                <w:color w:val="auto"/>
                <w:highlight w:val="none"/>
              </w:rPr>
              <w:t>0.05%</w:t>
            </w:r>
          </w:p>
        </w:tc>
      </w:tr>
      <w:tr w14:paraId="187A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2605E372">
            <w:pPr>
              <w:jc w:val="center"/>
              <w:rPr>
                <w:rFonts w:ascii="宋体" w:hAnsi="宋体" w:cs="宋体"/>
                <w:color w:val="auto"/>
                <w:highlight w:val="none"/>
              </w:rPr>
            </w:pPr>
            <w:r>
              <w:rPr>
                <w:rFonts w:hint="eastAsia" w:ascii="宋体" w:hAnsi="宋体" w:cs="宋体"/>
                <w:color w:val="auto"/>
                <w:highlight w:val="none"/>
              </w:rPr>
              <w:t>50000-100000</w:t>
            </w:r>
          </w:p>
        </w:tc>
        <w:tc>
          <w:tcPr>
            <w:tcW w:w="1980" w:type="dxa"/>
            <w:noWrap/>
          </w:tcPr>
          <w:p w14:paraId="4486A941">
            <w:pPr>
              <w:jc w:val="center"/>
              <w:rPr>
                <w:rFonts w:ascii="宋体" w:hAnsi="宋体" w:cs="宋体"/>
                <w:color w:val="auto"/>
                <w:highlight w:val="none"/>
              </w:rPr>
            </w:pPr>
            <w:r>
              <w:rPr>
                <w:rFonts w:hint="eastAsia" w:ascii="宋体" w:hAnsi="宋体" w:cs="宋体"/>
                <w:color w:val="auto"/>
                <w:highlight w:val="none"/>
              </w:rPr>
              <w:t>0.035%</w:t>
            </w:r>
          </w:p>
        </w:tc>
        <w:tc>
          <w:tcPr>
            <w:tcW w:w="1980" w:type="dxa"/>
            <w:noWrap/>
          </w:tcPr>
          <w:p w14:paraId="512B5BDF">
            <w:pPr>
              <w:jc w:val="center"/>
              <w:rPr>
                <w:rFonts w:ascii="宋体" w:hAnsi="宋体" w:cs="宋体"/>
                <w:color w:val="auto"/>
                <w:highlight w:val="none"/>
              </w:rPr>
            </w:pPr>
            <w:r>
              <w:rPr>
                <w:rFonts w:hint="eastAsia" w:ascii="宋体" w:hAnsi="宋体" w:cs="宋体"/>
                <w:color w:val="auto"/>
                <w:highlight w:val="none"/>
              </w:rPr>
              <w:t>0.035%</w:t>
            </w:r>
          </w:p>
        </w:tc>
        <w:tc>
          <w:tcPr>
            <w:tcW w:w="1980" w:type="dxa"/>
            <w:noWrap/>
          </w:tcPr>
          <w:p w14:paraId="13050F3C">
            <w:pPr>
              <w:jc w:val="center"/>
              <w:rPr>
                <w:rFonts w:ascii="宋体" w:hAnsi="宋体" w:cs="宋体"/>
                <w:color w:val="auto"/>
                <w:highlight w:val="none"/>
              </w:rPr>
            </w:pPr>
            <w:r>
              <w:rPr>
                <w:rFonts w:hint="eastAsia" w:ascii="宋体" w:hAnsi="宋体" w:cs="宋体"/>
                <w:color w:val="auto"/>
                <w:highlight w:val="none"/>
              </w:rPr>
              <w:t>0.035%</w:t>
            </w:r>
          </w:p>
        </w:tc>
      </w:tr>
      <w:tr w14:paraId="3A43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3292293F">
            <w:pPr>
              <w:jc w:val="center"/>
              <w:rPr>
                <w:rFonts w:ascii="宋体" w:hAnsi="宋体" w:cs="宋体"/>
                <w:color w:val="auto"/>
                <w:highlight w:val="none"/>
              </w:rPr>
            </w:pPr>
            <w:r>
              <w:rPr>
                <w:rFonts w:hint="eastAsia" w:ascii="宋体" w:hAnsi="宋体" w:cs="宋体"/>
                <w:color w:val="auto"/>
                <w:highlight w:val="none"/>
              </w:rPr>
              <w:t>100000-500000</w:t>
            </w:r>
          </w:p>
        </w:tc>
        <w:tc>
          <w:tcPr>
            <w:tcW w:w="1980" w:type="dxa"/>
            <w:noWrap/>
          </w:tcPr>
          <w:p w14:paraId="52F632D9">
            <w:pPr>
              <w:jc w:val="center"/>
              <w:rPr>
                <w:rFonts w:ascii="宋体" w:hAnsi="宋体" w:cs="宋体"/>
                <w:color w:val="auto"/>
                <w:highlight w:val="none"/>
              </w:rPr>
            </w:pPr>
            <w:r>
              <w:rPr>
                <w:rFonts w:hint="eastAsia" w:ascii="宋体" w:hAnsi="宋体" w:cs="宋体"/>
                <w:color w:val="auto"/>
                <w:highlight w:val="none"/>
              </w:rPr>
              <w:t>0.008%</w:t>
            </w:r>
          </w:p>
        </w:tc>
        <w:tc>
          <w:tcPr>
            <w:tcW w:w="1980" w:type="dxa"/>
            <w:noWrap/>
          </w:tcPr>
          <w:p w14:paraId="117E963E">
            <w:pPr>
              <w:jc w:val="center"/>
              <w:rPr>
                <w:rFonts w:ascii="宋体" w:hAnsi="宋体" w:cs="宋体"/>
                <w:color w:val="auto"/>
                <w:highlight w:val="none"/>
              </w:rPr>
            </w:pPr>
            <w:r>
              <w:rPr>
                <w:rFonts w:hint="eastAsia" w:ascii="宋体" w:hAnsi="宋体" w:cs="宋体"/>
                <w:color w:val="auto"/>
                <w:highlight w:val="none"/>
              </w:rPr>
              <w:t>0.008%</w:t>
            </w:r>
          </w:p>
        </w:tc>
        <w:tc>
          <w:tcPr>
            <w:tcW w:w="1980" w:type="dxa"/>
            <w:noWrap/>
          </w:tcPr>
          <w:p w14:paraId="223EEF16">
            <w:pPr>
              <w:jc w:val="center"/>
              <w:rPr>
                <w:rFonts w:ascii="宋体" w:hAnsi="宋体" w:cs="宋体"/>
                <w:color w:val="auto"/>
                <w:highlight w:val="none"/>
              </w:rPr>
            </w:pPr>
            <w:r>
              <w:rPr>
                <w:rFonts w:hint="eastAsia" w:ascii="宋体" w:hAnsi="宋体" w:cs="宋体"/>
                <w:color w:val="auto"/>
                <w:highlight w:val="none"/>
              </w:rPr>
              <w:t>0.008%</w:t>
            </w:r>
          </w:p>
        </w:tc>
      </w:tr>
      <w:tr w14:paraId="4B49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76540095">
            <w:pPr>
              <w:jc w:val="center"/>
              <w:rPr>
                <w:rFonts w:ascii="宋体" w:hAnsi="宋体" w:cs="宋体"/>
                <w:color w:val="auto"/>
                <w:highlight w:val="none"/>
              </w:rPr>
            </w:pPr>
            <w:r>
              <w:rPr>
                <w:rFonts w:hint="eastAsia" w:ascii="宋体" w:hAnsi="宋体" w:cs="宋体"/>
                <w:color w:val="auto"/>
                <w:highlight w:val="none"/>
              </w:rPr>
              <w:t>500000-1000000</w:t>
            </w:r>
          </w:p>
        </w:tc>
        <w:tc>
          <w:tcPr>
            <w:tcW w:w="1980" w:type="dxa"/>
            <w:noWrap/>
          </w:tcPr>
          <w:p w14:paraId="6669F961">
            <w:pPr>
              <w:jc w:val="center"/>
              <w:rPr>
                <w:rFonts w:ascii="宋体" w:hAnsi="宋体" w:cs="宋体"/>
                <w:color w:val="auto"/>
                <w:highlight w:val="none"/>
              </w:rPr>
            </w:pPr>
            <w:r>
              <w:rPr>
                <w:rFonts w:hint="eastAsia" w:ascii="宋体" w:hAnsi="宋体" w:cs="宋体"/>
                <w:color w:val="auto"/>
                <w:highlight w:val="none"/>
              </w:rPr>
              <w:t>0.006%</w:t>
            </w:r>
          </w:p>
        </w:tc>
        <w:tc>
          <w:tcPr>
            <w:tcW w:w="1980" w:type="dxa"/>
            <w:noWrap/>
          </w:tcPr>
          <w:p w14:paraId="4435BA52">
            <w:pPr>
              <w:jc w:val="center"/>
              <w:rPr>
                <w:rFonts w:ascii="宋体" w:hAnsi="宋体" w:cs="宋体"/>
                <w:color w:val="auto"/>
                <w:highlight w:val="none"/>
              </w:rPr>
            </w:pPr>
            <w:r>
              <w:rPr>
                <w:rFonts w:hint="eastAsia" w:ascii="宋体" w:hAnsi="宋体" w:cs="宋体"/>
                <w:color w:val="auto"/>
                <w:highlight w:val="none"/>
              </w:rPr>
              <w:t>0.006%</w:t>
            </w:r>
          </w:p>
        </w:tc>
        <w:tc>
          <w:tcPr>
            <w:tcW w:w="1980" w:type="dxa"/>
            <w:noWrap/>
          </w:tcPr>
          <w:p w14:paraId="417E88EA">
            <w:pPr>
              <w:jc w:val="center"/>
              <w:rPr>
                <w:rFonts w:ascii="宋体" w:hAnsi="宋体" w:cs="宋体"/>
                <w:color w:val="auto"/>
                <w:highlight w:val="none"/>
              </w:rPr>
            </w:pPr>
            <w:r>
              <w:rPr>
                <w:rFonts w:hint="eastAsia" w:ascii="宋体" w:hAnsi="宋体" w:cs="宋体"/>
                <w:color w:val="auto"/>
                <w:highlight w:val="none"/>
              </w:rPr>
              <w:t>0.006%</w:t>
            </w:r>
          </w:p>
        </w:tc>
      </w:tr>
      <w:tr w14:paraId="6AC9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3C9DDF1F">
            <w:pPr>
              <w:jc w:val="center"/>
              <w:rPr>
                <w:rFonts w:ascii="宋体" w:hAnsi="宋体" w:cs="宋体"/>
                <w:color w:val="auto"/>
                <w:highlight w:val="none"/>
              </w:rPr>
            </w:pPr>
            <w:r>
              <w:rPr>
                <w:rFonts w:hint="eastAsia" w:ascii="宋体" w:hAnsi="宋体" w:cs="宋体"/>
                <w:color w:val="auto"/>
                <w:highlight w:val="none"/>
              </w:rPr>
              <w:t>1000000以上</w:t>
            </w:r>
          </w:p>
        </w:tc>
        <w:tc>
          <w:tcPr>
            <w:tcW w:w="1980" w:type="dxa"/>
            <w:noWrap/>
          </w:tcPr>
          <w:p w14:paraId="50B2B8A4">
            <w:pPr>
              <w:jc w:val="center"/>
              <w:rPr>
                <w:rFonts w:ascii="宋体" w:hAnsi="宋体" w:cs="宋体"/>
                <w:color w:val="auto"/>
                <w:highlight w:val="none"/>
              </w:rPr>
            </w:pPr>
            <w:r>
              <w:rPr>
                <w:rFonts w:hint="eastAsia" w:ascii="宋体" w:hAnsi="宋体" w:cs="宋体"/>
                <w:color w:val="auto"/>
                <w:highlight w:val="none"/>
              </w:rPr>
              <w:t>0.004%</w:t>
            </w:r>
          </w:p>
        </w:tc>
        <w:tc>
          <w:tcPr>
            <w:tcW w:w="1980" w:type="dxa"/>
            <w:noWrap/>
          </w:tcPr>
          <w:p w14:paraId="495360A6">
            <w:pPr>
              <w:jc w:val="center"/>
              <w:rPr>
                <w:rFonts w:ascii="宋体" w:hAnsi="宋体" w:cs="宋体"/>
                <w:color w:val="auto"/>
                <w:highlight w:val="none"/>
              </w:rPr>
            </w:pPr>
            <w:r>
              <w:rPr>
                <w:rFonts w:hint="eastAsia" w:ascii="宋体" w:hAnsi="宋体" w:cs="宋体"/>
                <w:color w:val="auto"/>
                <w:highlight w:val="none"/>
              </w:rPr>
              <w:t>0.004%</w:t>
            </w:r>
          </w:p>
        </w:tc>
        <w:tc>
          <w:tcPr>
            <w:tcW w:w="1980" w:type="dxa"/>
            <w:noWrap/>
          </w:tcPr>
          <w:p w14:paraId="5C89CDB1">
            <w:pPr>
              <w:jc w:val="center"/>
              <w:rPr>
                <w:rFonts w:ascii="宋体" w:hAnsi="宋体" w:cs="宋体"/>
                <w:color w:val="auto"/>
                <w:highlight w:val="none"/>
              </w:rPr>
            </w:pPr>
            <w:r>
              <w:rPr>
                <w:rFonts w:hint="eastAsia" w:ascii="宋体" w:hAnsi="宋体" w:cs="宋体"/>
                <w:color w:val="auto"/>
                <w:highlight w:val="none"/>
              </w:rPr>
              <w:t>0.004%</w:t>
            </w:r>
          </w:p>
        </w:tc>
      </w:tr>
    </w:tbl>
    <w:p w14:paraId="1493D893">
      <w:pPr>
        <w:ind w:firstLine="420" w:firstLineChars="200"/>
        <w:rPr>
          <w:rFonts w:ascii="宋体" w:hAnsi="宋体" w:cs="宋体"/>
          <w:color w:val="auto"/>
          <w:szCs w:val="21"/>
          <w:highlight w:val="none"/>
        </w:rPr>
      </w:pPr>
      <w:r>
        <w:rPr>
          <w:rFonts w:hint="eastAsia" w:ascii="宋体" w:hAnsi="宋体" w:cs="宋体"/>
          <w:color w:val="auto"/>
          <w:szCs w:val="21"/>
          <w:highlight w:val="none"/>
        </w:rPr>
        <w:t>注：收费标准低于2000元的按2000元收取。</w:t>
      </w:r>
    </w:p>
    <w:p w14:paraId="109E22F8">
      <w:pPr>
        <w:ind w:firstLine="420" w:firstLineChars="200"/>
        <w:rPr>
          <w:rFonts w:ascii="宋体" w:hAnsi="宋体" w:cs="宋体"/>
          <w:color w:val="auto"/>
          <w:szCs w:val="21"/>
          <w:highlight w:val="none"/>
        </w:rPr>
      </w:pPr>
      <w:r>
        <w:rPr>
          <w:rFonts w:hint="eastAsia" w:ascii="宋体" w:hAnsi="宋体" w:cs="宋体"/>
          <w:color w:val="auto"/>
          <w:szCs w:val="21"/>
          <w:highlight w:val="none"/>
        </w:rPr>
        <w:t>例：一项货物采购项目，中标金额6000万元，收费如下：</w:t>
      </w:r>
    </w:p>
    <w:p w14:paraId="127A0592">
      <w:pPr>
        <w:ind w:firstLine="420" w:firstLineChars="200"/>
        <w:rPr>
          <w:rFonts w:ascii="宋体" w:hAnsi="宋体" w:cs="宋体"/>
          <w:color w:val="auto"/>
          <w:szCs w:val="21"/>
          <w:highlight w:val="none"/>
        </w:rPr>
      </w:pPr>
      <w:r>
        <w:rPr>
          <w:rFonts w:hint="eastAsia" w:ascii="宋体" w:hAnsi="宋体" w:cs="宋体"/>
          <w:color w:val="auto"/>
          <w:szCs w:val="21"/>
          <w:highlight w:val="none"/>
        </w:rPr>
        <w:t>100万元×1.5％＝1.5万元</w:t>
      </w:r>
    </w:p>
    <w:p w14:paraId="1B861B7F">
      <w:pPr>
        <w:ind w:firstLine="420" w:firstLineChars="200"/>
        <w:rPr>
          <w:rFonts w:ascii="宋体" w:hAnsi="宋体" w:cs="宋体"/>
          <w:color w:val="auto"/>
          <w:szCs w:val="21"/>
          <w:highlight w:val="none"/>
        </w:rPr>
      </w:pPr>
      <w:r>
        <w:rPr>
          <w:rFonts w:hint="eastAsia" w:ascii="宋体" w:hAnsi="宋体" w:cs="宋体"/>
          <w:color w:val="auto"/>
          <w:szCs w:val="21"/>
          <w:highlight w:val="none"/>
        </w:rPr>
        <w:t>（500-100）万元×1.1％＝4.4万元</w:t>
      </w:r>
    </w:p>
    <w:p w14:paraId="59019809">
      <w:pPr>
        <w:ind w:firstLine="420" w:firstLineChars="200"/>
        <w:rPr>
          <w:rFonts w:ascii="宋体" w:hAnsi="宋体" w:cs="宋体"/>
          <w:color w:val="auto"/>
          <w:szCs w:val="21"/>
          <w:highlight w:val="none"/>
        </w:rPr>
      </w:pPr>
      <w:r>
        <w:rPr>
          <w:rFonts w:hint="eastAsia" w:ascii="宋体" w:hAnsi="宋体" w:cs="宋体"/>
          <w:color w:val="auto"/>
          <w:szCs w:val="21"/>
          <w:highlight w:val="none"/>
        </w:rPr>
        <w:t>（1000-500）万元×0.8％=4万元</w:t>
      </w:r>
    </w:p>
    <w:p w14:paraId="010A4E0E">
      <w:pPr>
        <w:ind w:firstLine="420" w:firstLineChars="200"/>
        <w:rPr>
          <w:rFonts w:ascii="宋体" w:hAnsi="宋体" w:cs="宋体"/>
          <w:color w:val="auto"/>
          <w:szCs w:val="21"/>
          <w:highlight w:val="none"/>
        </w:rPr>
      </w:pPr>
      <w:r>
        <w:rPr>
          <w:rFonts w:hint="eastAsia" w:ascii="宋体" w:hAnsi="宋体" w:cs="宋体"/>
          <w:color w:val="auto"/>
          <w:szCs w:val="21"/>
          <w:highlight w:val="none"/>
        </w:rPr>
        <w:t>（5000-1000）万元×0.5％=20万元</w:t>
      </w:r>
    </w:p>
    <w:p w14:paraId="384E026B">
      <w:pPr>
        <w:ind w:firstLine="420" w:firstLineChars="200"/>
        <w:rPr>
          <w:rFonts w:ascii="宋体" w:hAnsi="宋体" w:cs="宋体"/>
          <w:color w:val="auto"/>
          <w:szCs w:val="21"/>
          <w:highlight w:val="none"/>
        </w:rPr>
      </w:pPr>
      <w:r>
        <w:rPr>
          <w:rFonts w:hint="eastAsia" w:ascii="宋体" w:hAnsi="宋体" w:cs="宋体"/>
          <w:color w:val="auto"/>
          <w:szCs w:val="21"/>
          <w:highlight w:val="none"/>
        </w:rPr>
        <w:t>（6000-5000）万元×0.25％=2.5万元</w:t>
      </w:r>
    </w:p>
    <w:p w14:paraId="40CC57B0">
      <w:pPr>
        <w:ind w:firstLine="420" w:firstLineChars="200"/>
        <w:rPr>
          <w:rFonts w:ascii="宋体" w:hAnsi="宋体" w:cs="宋体"/>
          <w:b/>
          <w:color w:val="auto"/>
          <w:spacing w:val="6"/>
          <w:sz w:val="32"/>
          <w:szCs w:val="32"/>
          <w:highlight w:val="none"/>
        </w:rPr>
      </w:pPr>
      <w:r>
        <w:rPr>
          <w:rFonts w:hint="eastAsia" w:ascii="宋体" w:hAnsi="宋体" w:cs="宋体"/>
          <w:color w:val="auto"/>
          <w:szCs w:val="21"/>
          <w:highlight w:val="none"/>
        </w:rPr>
        <w:t>合计收费＝1.5+4.4+4+20+2.5＝32.4万元</w:t>
      </w:r>
    </w:p>
    <w:p w14:paraId="134EE055">
      <w:pPr>
        <w:autoSpaceDE w:val="0"/>
        <w:autoSpaceDN w:val="0"/>
        <w:jc w:val="center"/>
        <w:rPr>
          <w:rFonts w:ascii="宋体" w:hAnsi="宋体" w:cs="宋体"/>
          <w:b/>
          <w:color w:val="auto"/>
          <w:spacing w:val="6"/>
          <w:sz w:val="32"/>
          <w:szCs w:val="32"/>
          <w:highlight w:val="none"/>
        </w:rPr>
      </w:pPr>
    </w:p>
    <w:p w14:paraId="70670B4F">
      <w:pPr>
        <w:autoSpaceDE w:val="0"/>
        <w:autoSpaceDN w:val="0"/>
        <w:jc w:val="center"/>
        <w:rPr>
          <w:rFonts w:ascii="宋体" w:hAnsi="宋体" w:cs="宋体"/>
          <w:b/>
          <w:color w:val="auto"/>
          <w:spacing w:val="6"/>
          <w:sz w:val="32"/>
          <w:szCs w:val="32"/>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86856">
    <w:pPr>
      <w:pStyle w:val="4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a:effectLst/>
                    </wps:spPr>
                    <wps:txbx>
                      <w:txbxContent>
                        <w:p w14:paraId="482D9629">
                          <w:pPr>
                            <w:pStyle w:val="41"/>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style:none;z-index:251661312;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0JBs0AAAAAIBAAAPAAAAAAAAAAEAIAAAACIAAABkcnMv&#10;ZG93bnJldi54bWxQSwECFAAUAAAACACHTuJAtbCEuNIBAACkAwAADgAAAAAAAAABACAAAAAfAQAA&#10;ZHJzL2Uyb0RvYy54bWxQSwUGAAAAAAYABgBZAQAAYwUAAAAA&#10;">
              <v:fill on="f" focussize="0,0"/>
              <v:stroke on="f"/>
              <v:imagedata o:title=""/>
              <o:lock v:ext="edit" aspectratio="f"/>
              <v:textbox inset="0mm,0mm,0mm,0mm" style="mso-fit-shape-to-text:t;">
                <w:txbxContent>
                  <w:p w14:paraId="482D9629">
                    <w:pPr>
                      <w:pStyle w:val="41"/>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3E16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3212B86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FCC8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998A3">
    <w:pPr>
      <w:pStyle w:val="41"/>
      <w:framePr w:wrap="around" w:vAnchor="text" w:hAnchor="margin" w:xAlign="right" w:y="1"/>
      <w:rPr>
        <w:rStyle w:val="73"/>
      </w:rPr>
    </w:pPr>
    <w:r>
      <w:fldChar w:fldCharType="begin"/>
    </w:r>
    <w:r>
      <w:rPr>
        <w:rStyle w:val="73"/>
      </w:rPr>
      <w:instrText xml:space="preserve">PAGE  </w:instrText>
    </w:r>
    <w:r>
      <w:fldChar w:fldCharType="end"/>
    </w:r>
  </w:p>
  <w:p w14:paraId="1C86956D">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F360F">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bookmarkStart w:id="405" w:name="_Toc91899912"/>
    <w:bookmarkStart w:id="406" w:name="_Toc164085800"/>
    <w:bookmarkStart w:id="407" w:name="_Toc36110187"/>
    <w:bookmarkStart w:id="408" w:name="_Toc131845147"/>
    <w:r>
      <w:rPr>
        <w:rFonts w:hint="eastAsia" w:ascii="仿宋_GB2312" w:eastAsia="仿宋_GB2312"/>
        <w:kern w:val="0"/>
        <w:szCs w:val="21"/>
      </w:rPr>
      <w:t xml:space="preserve"> 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BEEE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DE521">
    <w:pPr>
      <w:pStyle w:val="41"/>
      <w:framePr w:wrap="around" w:vAnchor="text" w:hAnchor="margin" w:xAlign="right" w:y="1"/>
      <w:rPr>
        <w:rStyle w:val="73"/>
      </w:rPr>
    </w:pPr>
    <w:r>
      <w:fldChar w:fldCharType="begin"/>
    </w:r>
    <w:r>
      <w:rPr>
        <w:rStyle w:val="73"/>
      </w:rPr>
      <w:instrText xml:space="preserve">PAGE  </w:instrText>
    </w:r>
    <w:r>
      <w:fldChar w:fldCharType="end"/>
    </w:r>
  </w:p>
  <w:p w14:paraId="32300AD1">
    <w:pPr>
      <w:pStyle w:val="4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E472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EB2B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w:t>
    </w:r>
  </w:p>
  <w:p w14:paraId="796C255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ECA7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w:t>
    </w:r>
  </w:p>
  <w:p w14:paraId="371734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2020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p w14:paraId="1F93123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D0F2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w:t>
    </w:r>
  </w:p>
  <w:p w14:paraId="70EBEC8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B147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p w14:paraId="50A0D0E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93604">
    <w:pPr>
      <w:pStyle w:val="43"/>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2DEEF">
    <w:pPr>
      <w:pStyle w:val="43"/>
      <w:pBdr>
        <w:bottom w:val="none" w:color="auto" w:sz="0" w:space="1"/>
      </w:pBdr>
      <w:jc w:val="right"/>
      <w:rPr>
        <w:rFonts w:ascii="仿宋_GB2312" w:eastAsia="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FBBC8">
    <w:pPr>
      <w:pStyle w:val="43"/>
      <w:pBdr>
        <w:bottom w:val="none" w:color="auto" w:sz="0" w:space="1"/>
      </w:pBd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313D1">
    <w:pPr>
      <w:pStyle w:val="43"/>
      <w:pBdr>
        <w:bottom w:val="none" w:color="auto" w:sz="0" w:space="4"/>
      </w:pBdr>
      <w:jc w:val="right"/>
    </w:pPr>
    <w:r>
      <w:t></w:t>
    </w:r>
  </w:p>
  <w:p w14:paraId="693FDB3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913B9">
    <w:pPr>
      <w:pStyle w:val="43"/>
      <w:pBdr>
        <w:bottom w:val="none" w:color="auto" w:sz="0" w:space="0"/>
      </w:pBdr>
      <w:tabs>
        <w:tab w:val="center" w:pos="4535"/>
        <w:tab w:val="right" w:pos="9070"/>
        <w:tab w:val="clear" w:pos="4153"/>
        <w:tab w:val="clear" w:pos="8306"/>
      </w:tabs>
      <w:jc w:val="right"/>
    </w:pPr>
    <w:r>
      <w:rPr>
        <w:lang w:val="zh-CN"/>
      </w:rPr>
      <w:t></w:t>
    </w:r>
    <w:r>
      <w:tab/>
    </w:r>
    <w:r>
      <w:rPr>
        <w:lang w:val="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4AC2D">
    <w:pPr>
      <w:pStyle w:val="43"/>
      <w:pBdr>
        <w:bottom w:val="none" w:color="auto" w:sz="0" w:space="1"/>
      </w:pBdr>
      <w:jc w:val="right"/>
      <w:rPr>
        <w:rFonts w:ascii="仿宋_GB2312" w:eastAsia="仿宋_GB2312"/>
        <w:b/>
        <w:i/>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1309A">
    <w:pPr>
      <w:pStyle w:val="43"/>
      <w:pBdr>
        <w:bottom w:val="none" w:color="auto" w:sz="0" w:space="1"/>
      </w:pBdr>
    </w:pPr>
    <w:r>
      <w:t></w:t>
    </w:r>
  </w:p>
  <w:p w14:paraId="56AA73BE">
    <w:pPr>
      <w:pStyle w:val="43"/>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B83FB">
    <w:pPr>
      <w:pStyle w:val="43"/>
      <w:pBdr>
        <w:bottom w:val="none" w:color="auto" w:sz="0" w:space="1"/>
      </w:pBdr>
      <w:rPr>
        <w:rFonts w:ascii="仿宋_GB2312" w:eastAsia="仿宋_GB2312"/>
        <w:b/>
        <w:i/>
        <w:u w:val="single"/>
      </w:rPr>
    </w:pPr>
    <w:r>
      <w:t></w:t>
    </w:r>
  </w:p>
  <w:p w14:paraId="5F0306C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8056E">
    <w:pPr>
      <w:pStyle w:val="43"/>
      <w:jc w:val="right"/>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3898C">
    <w:pPr>
      <w:pStyle w:val="43"/>
      <w:jc w:val="right"/>
      <w:rPr>
        <w:rFonts w:ascii="仿宋_GB2312" w:eastAsia="仿宋_GB2312"/>
        <w:b/>
        <w:i/>
        <w:u w:val="single"/>
      </w:rPr>
    </w:pPr>
  </w:p>
  <w:p w14:paraId="244B960C">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6CB88">
    <w:pPr>
      <w:pStyle w:val="43"/>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A32BA"/>
    <w:multiLevelType w:val="singleLevel"/>
    <w:tmpl w:val="B55A32BA"/>
    <w:lvl w:ilvl="0" w:tentative="0">
      <w:start w:val="2"/>
      <w:numFmt w:val="chineseCounting"/>
      <w:suff w:val="nothing"/>
      <w:lvlText w:val="%1、"/>
      <w:lvlJc w:val="left"/>
      <w:rPr>
        <w:rFonts w:hint="eastAsia"/>
      </w:rPr>
    </w:lvl>
  </w:abstractNum>
  <w:abstractNum w:abstractNumId="1">
    <w:nsid w:val="165A3542"/>
    <w:multiLevelType w:val="singleLevel"/>
    <w:tmpl w:val="165A3542"/>
    <w:lvl w:ilvl="0" w:tentative="0">
      <w:start w:val="3"/>
      <w:numFmt w:val="chineseCounting"/>
      <w:suff w:val="space"/>
      <w:lvlText w:val="第%1部分"/>
      <w:lvlJc w:val="left"/>
      <w:rPr>
        <w:rFonts w:hint="eastAsia"/>
      </w:rPr>
    </w:lvl>
  </w:abstractNum>
  <w:abstractNum w:abstractNumId="2">
    <w:nsid w:val="273B0BF7"/>
    <w:multiLevelType w:val="singleLevel"/>
    <w:tmpl w:val="273B0BF7"/>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hNTQwMGViYTZlODlhNmZjYjk0MzQyNTlkZGY2MTkifQ=="/>
  </w:docVars>
  <w:rsids>
    <w:rsidRoot w:val="00172A27"/>
    <w:rsid w:val="00000451"/>
    <w:rsid w:val="00000794"/>
    <w:rsid w:val="0000108B"/>
    <w:rsid w:val="0000133D"/>
    <w:rsid w:val="00001509"/>
    <w:rsid w:val="000032B2"/>
    <w:rsid w:val="0000363B"/>
    <w:rsid w:val="000058BD"/>
    <w:rsid w:val="00005DA1"/>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C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3AD"/>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2653"/>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5FB"/>
    <w:rsid w:val="0026119C"/>
    <w:rsid w:val="00261AFE"/>
    <w:rsid w:val="0026212A"/>
    <w:rsid w:val="002621D7"/>
    <w:rsid w:val="00262996"/>
    <w:rsid w:val="00263044"/>
    <w:rsid w:val="002633A5"/>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4D"/>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2DF"/>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1F90"/>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005"/>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C4A"/>
    <w:rsid w:val="00580DFC"/>
    <w:rsid w:val="0058134C"/>
    <w:rsid w:val="005815CD"/>
    <w:rsid w:val="005827A7"/>
    <w:rsid w:val="00583D43"/>
    <w:rsid w:val="005846C3"/>
    <w:rsid w:val="00584F04"/>
    <w:rsid w:val="0058523E"/>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122"/>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36"/>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2EA3"/>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81"/>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171"/>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A57"/>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17E0D"/>
    <w:rsid w:val="008206AE"/>
    <w:rsid w:val="00821271"/>
    <w:rsid w:val="00821306"/>
    <w:rsid w:val="008213D9"/>
    <w:rsid w:val="008216CE"/>
    <w:rsid w:val="008218AE"/>
    <w:rsid w:val="00821D85"/>
    <w:rsid w:val="00821E47"/>
    <w:rsid w:val="008220F6"/>
    <w:rsid w:val="00822456"/>
    <w:rsid w:val="00822A6A"/>
    <w:rsid w:val="00823819"/>
    <w:rsid w:val="00823C4B"/>
    <w:rsid w:val="0082427D"/>
    <w:rsid w:val="00825441"/>
    <w:rsid w:val="00826855"/>
    <w:rsid w:val="00830052"/>
    <w:rsid w:val="008300D0"/>
    <w:rsid w:val="008308D8"/>
    <w:rsid w:val="008320D2"/>
    <w:rsid w:val="008321CE"/>
    <w:rsid w:val="00832402"/>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5A5"/>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68E"/>
    <w:rsid w:val="00875E14"/>
    <w:rsid w:val="0087677E"/>
    <w:rsid w:val="0087712C"/>
    <w:rsid w:val="008776E7"/>
    <w:rsid w:val="00877746"/>
    <w:rsid w:val="00877C5D"/>
    <w:rsid w:val="00880354"/>
    <w:rsid w:val="00880535"/>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5992"/>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2605"/>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07FB4"/>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078"/>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8F"/>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B4"/>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6175"/>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49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AFF"/>
    <w:rsid w:val="00A61B7F"/>
    <w:rsid w:val="00A61B91"/>
    <w:rsid w:val="00A61C3A"/>
    <w:rsid w:val="00A620E8"/>
    <w:rsid w:val="00A63335"/>
    <w:rsid w:val="00A634EB"/>
    <w:rsid w:val="00A635B2"/>
    <w:rsid w:val="00A63685"/>
    <w:rsid w:val="00A63EA5"/>
    <w:rsid w:val="00A64545"/>
    <w:rsid w:val="00A645AC"/>
    <w:rsid w:val="00A64C79"/>
    <w:rsid w:val="00A65EFB"/>
    <w:rsid w:val="00A66491"/>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06"/>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918"/>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1A7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268"/>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C1A"/>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17F6F"/>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D15"/>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1F45"/>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C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3E1"/>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9DC"/>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7A6"/>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3A"/>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06B"/>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6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1CEE"/>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47D8D"/>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03B74"/>
    <w:rsid w:val="01D55165"/>
    <w:rsid w:val="01DF6BF8"/>
    <w:rsid w:val="01EC2C57"/>
    <w:rsid w:val="025F0711"/>
    <w:rsid w:val="026B2E25"/>
    <w:rsid w:val="027A201D"/>
    <w:rsid w:val="02824D4D"/>
    <w:rsid w:val="02DC4B10"/>
    <w:rsid w:val="02DD76CE"/>
    <w:rsid w:val="02EE633A"/>
    <w:rsid w:val="02F36323"/>
    <w:rsid w:val="02F5619C"/>
    <w:rsid w:val="0326446A"/>
    <w:rsid w:val="032D5555"/>
    <w:rsid w:val="036634D2"/>
    <w:rsid w:val="03C30E11"/>
    <w:rsid w:val="03CA5111"/>
    <w:rsid w:val="03DD35E4"/>
    <w:rsid w:val="04076900"/>
    <w:rsid w:val="041A5A3B"/>
    <w:rsid w:val="042311BA"/>
    <w:rsid w:val="042B157A"/>
    <w:rsid w:val="043921F1"/>
    <w:rsid w:val="043C785D"/>
    <w:rsid w:val="047902EA"/>
    <w:rsid w:val="048F763B"/>
    <w:rsid w:val="049F330E"/>
    <w:rsid w:val="04A66578"/>
    <w:rsid w:val="04AA775C"/>
    <w:rsid w:val="04AF1889"/>
    <w:rsid w:val="04F66F48"/>
    <w:rsid w:val="04F77256"/>
    <w:rsid w:val="05251E14"/>
    <w:rsid w:val="05692AFD"/>
    <w:rsid w:val="057B7761"/>
    <w:rsid w:val="05A16594"/>
    <w:rsid w:val="05A54306"/>
    <w:rsid w:val="05A7762D"/>
    <w:rsid w:val="060E5941"/>
    <w:rsid w:val="06110FAF"/>
    <w:rsid w:val="06211550"/>
    <w:rsid w:val="06493CA7"/>
    <w:rsid w:val="065A6178"/>
    <w:rsid w:val="066F1CF3"/>
    <w:rsid w:val="06915D8E"/>
    <w:rsid w:val="06930BB8"/>
    <w:rsid w:val="06E0792B"/>
    <w:rsid w:val="0702176B"/>
    <w:rsid w:val="07245D42"/>
    <w:rsid w:val="07264C62"/>
    <w:rsid w:val="0779354C"/>
    <w:rsid w:val="08061376"/>
    <w:rsid w:val="08253366"/>
    <w:rsid w:val="08452D77"/>
    <w:rsid w:val="086401F8"/>
    <w:rsid w:val="08751CAA"/>
    <w:rsid w:val="087E4C40"/>
    <w:rsid w:val="08844E22"/>
    <w:rsid w:val="08A871D0"/>
    <w:rsid w:val="08C571E9"/>
    <w:rsid w:val="08D66AD6"/>
    <w:rsid w:val="08D86946"/>
    <w:rsid w:val="08DA33A3"/>
    <w:rsid w:val="08E80F13"/>
    <w:rsid w:val="09335624"/>
    <w:rsid w:val="0944690F"/>
    <w:rsid w:val="09535675"/>
    <w:rsid w:val="095E7BDD"/>
    <w:rsid w:val="095F057D"/>
    <w:rsid w:val="09642282"/>
    <w:rsid w:val="09733572"/>
    <w:rsid w:val="09772C16"/>
    <w:rsid w:val="098353B5"/>
    <w:rsid w:val="09A92330"/>
    <w:rsid w:val="09B06B87"/>
    <w:rsid w:val="09C13146"/>
    <w:rsid w:val="09CD45A7"/>
    <w:rsid w:val="09E04166"/>
    <w:rsid w:val="0A0D638C"/>
    <w:rsid w:val="0A1C0718"/>
    <w:rsid w:val="0A252D04"/>
    <w:rsid w:val="0A3E7710"/>
    <w:rsid w:val="0A5B7E63"/>
    <w:rsid w:val="0AA374A5"/>
    <w:rsid w:val="0AAB7649"/>
    <w:rsid w:val="0ABC5606"/>
    <w:rsid w:val="0AC41E4E"/>
    <w:rsid w:val="0B30404E"/>
    <w:rsid w:val="0B3B32E1"/>
    <w:rsid w:val="0B3F4920"/>
    <w:rsid w:val="0B4B60CB"/>
    <w:rsid w:val="0B4C6C14"/>
    <w:rsid w:val="0B547599"/>
    <w:rsid w:val="0B631A88"/>
    <w:rsid w:val="0B683D45"/>
    <w:rsid w:val="0B6D6042"/>
    <w:rsid w:val="0B7F3F11"/>
    <w:rsid w:val="0B884417"/>
    <w:rsid w:val="0BF6188C"/>
    <w:rsid w:val="0BF73C91"/>
    <w:rsid w:val="0C170175"/>
    <w:rsid w:val="0C571A41"/>
    <w:rsid w:val="0C5C1171"/>
    <w:rsid w:val="0C5E1CBC"/>
    <w:rsid w:val="0C615B50"/>
    <w:rsid w:val="0C6B71F4"/>
    <w:rsid w:val="0C8445DA"/>
    <w:rsid w:val="0C87121B"/>
    <w:rsid w:val="0CC007F7"/>
    <w:rsid w:val="0CC14386"/>
    <w:rsid w:val="0CC617AC"/>
    <w:rsid w:val="0CE618DF"/>
    <w:rsid w:val="0CFE707A"/>
    <w:rsid w:val="0D063BDA"/>
    <w:rsid w:val="0D08375F"/>
    <w:rsid w:val="0D184CFB"/>
    <w:rsid w:val="0D2D2D0E"/>
    <w:rsid w:val="0D3D5EE8"/>
    <w:rsid w:val="0D4A7419"/>
    <w:rsid w:val="0D782A7C"/>
    <w:rsid w:val="0D827401"/>
    <w:rsid w:val="0D84094E"/>
    <w:rsid w:val="0D8A00E9"/>
    <w:rsid w:val="0D8D589E"/>
    <w:rsid w:val="0DA01C73"/>
    <w:rsid w:val="0DD63300"/>
    <w:rsid w:val="0DF50604"/>
    <w:rsid w:val="0DF702FE"/>
    <w:rsid w:val="0E060E51"/>
    <w:rsid w:val="0E39045D"/>
    <w:rsid w:val="0E5604B2"/>
    <w:rsid w:val="0E6D5D79"/>
    <w:rsid w:val="0E9D0089"/>
    <w:rsid w:val="0EB803EE"/>
    <w:rsid w:val="0EF94D4B"/>
    <w:rsid w:val="0F313B06"/>
    <w:rsid w:val="0F3A24D7"/>
    <w:rsid w:val="0F4958DC"/>
    <w:rsid w:val="0F515DF7"/>
    <w:rsid w:val="0F596BA8"/>
    <w:rsid w:val="0F6248D2"/>
    <w:rsid w:val="0F693536"/>
    <w:rsid w:val="0F7B0511"/>
    <w:rsid w:val="0F7B76D9"/>
    <w:rsid w:val="0F816ACD"/>
    <w:rsid w:val="0F840B40"/>
    <w:rsid w:val="0F9832DB"/>
    <w:rsid w:val="0FB72B8C"/>
    <w:rsid w:val="0FBF3FD2"/>
    <w:rsid w:val="0FBF7FF3"/>
    <w:rsid w:val="0FDA7793"/>
    <w:rsid w:val="0FE93454"/>
    <w:rsid w:val="0FFA00C0"/>
    <w:rsid w:val="0FFD7321"/>
    <w:rsid w:val="0FFF3A05"/>
    <w:rsid w:val="10044A9B"/>
    <w:rsid w:val="101271B8"/>
    <w:rsid w:val="10646583"/>
    <w:rsid w:val="107D4B15"/>
    <w:rsid w:val="108A3C80"/>
    <w:rsid w:val="10953945"/>
    <w:rsid w:val="10A40E35"/>
    <w:rsid w:val="10C26171"/>
    <w:rsid w:val="10F33360"/>
    <w:rsid w:val="10FC16EA"/>
    <w:rsid w:val="10FC5155"/>
    <w:rsid w:val="110B4309"/>
    <w:rsid w:val="110F1D40"/>
    <w:rsid w:val="11266F33"/>
    <w:rsid w:val="11301FEB"/>
    <w:rsid w:val="114C2338"/>
    <w:rsid w:val="118963A1"/>
    <w:rsid w:val="11C6522A"/>
    <w:rsid w:val="11E104CC"/>
    <w:rsid w:val="11E20309"/>
    <w:rsid w:val="12255233"/>
    <w:rsid w:val="12457393"/>
    <w:rsid w:val="12463148"/>
    <w:rsid w:val="12530213"/>
    <w:rsid w:val="125C7651"/>
    <w:rsid w:val="127723A9"/>
    <w:rsid w:val="12862074"/>
    <w:rsid w:val="12883966"/>
    <w:rsid w:val="129220FD"/>
    <w:rsid w:val="12986875"/>
    <w:rsid w:val="129E45B4"/>
    <w:rsid w:val="12A926B4"/>
    <w:rsid w:val="12D1773B"/>
    <w:rsid w:val="12D81596"/>
    <w:rsid w:val="13021765"/>
    <w:rsid w:val="13072A44"/>
    <w:rsid w:val="13106669"/>
    <w:rsid w:val="135B2C24"/>
    <w:rsid w:val="135F4BE2"/>
    <w:rsid w:val="138F0B1F"/>
    <w:rsid w:val="139A5ADB"/>
    <w:rsid w:val="139B1A0A"/>
    <w:rsid w:val="139D25C7"/>
    <w:rsid w:val="13BF3CE4"/>
    <w:rsid w:val="140402D7"/>
    <w:rsid w:val="141008D8"/>
    <w:rsid w:val="14125FE6"/>
    <w:rsid w:val="146D271E"/>
    <w:rsid w:val="14982588"/>
    <w:rsid w:val="149A5AD9"/>
    <w:rsid w:val="14A7619D"/>
    <w:rsid w:val="150536C3"/>
    <w:rsid w:val="150C1963"/>
    <w:rsid w:val="151447A0"/>
    <w:rsid w:val="154A6454"/>
    <w:rsid w:val="15762120"/>
    <w:rsid w:val="15D1459E"/>
    <w:rsid w:val="15D7537C"/>
    <w:rsid w:val="15E47DE8"/>
    <w:rsid w:val="15EA70AD"/>
    <w:rsid w:val="16064831"/>
    <w:rsid w:val="16A8729C"/>
    <w:rsid w:val="16B33777"/>
    <w:rsid w:val="16BC70A7"/>
    <w:rsid w:val="16C6339E"/>
    <w:rsid w:val="172F2D79"/>
    <w:rsid w:val="17371DE5"/>
    <w:rsid w:val="174636D5"/>
    <w:rsid w:val="17557BEF"/>
    <w:rsid w:val="175B46DF"/>
    <w:rsid w:val="17872239"/>
    <w:rsid w:val="17D349C1"/>
    <w:rsid w:val="18244F26"/>
    <w:rsid w:val="1830729E"/>
    <w:rsid w:val="185A4274"/>
    <w:rsid w:val="18664558"/>
    <w:rsid w:val="1870062C"/>
    <w:rsid w:val="18817102"/>
    <w:rsid w:val="18830A15"/>
    <w:rsid w:val="18852B28"/>
    <w:rsid w:val="188B5321"/>
    <w:rsid w:val="18D84DA8"/>
    <w:rsid w:val="19565056"/>
    <w:rsid w:val="196A60A2"/>
    <w:rsid w:val="197B7B7C"/>
    <w:rsid w:val="19932372"/>
    <w:rsid w:val="19A20DD5"/>
    <w:rsid w:val="19AE03F1"/>
    <w:rsid w:val="19AF0C44"/>
    <w:rsid w:val="1A071A03"/>
    <w:rsid w:val="1A156A7B"/>
    <w:rsid w:val="1A1F16AE"/>
    <w:rsid w:val="1A2136B6"/>
    <w:rsid w:val="1A3B5C77"/>
    <w:rsid w:val="1A626AD9"/>
    <w:rsid w:val="1A7E355A"/>
    <w:rsid w:val="1A984BAD"/>
    <w:rsid w:val="1AB8220E"/>
    <w:rsid w:val="1AB96F9B"/>
    <w:rsid w:val="1ACB7915"/>
    <w:rsid w:val="1AE4166C"/>
    <w:rsid w:val="1AF06CFB"/>
    <w:rsid w:val="1AF11B8D"/>
    <w:rsid w:val="1B11359C"/>
    <w:rsid w:val="1B2A271F"/>
    <w:rsid w:val="1B3C333B"/>
    <w:rsid w:val="1B494B83"/>
    <w:rsid w:val="1B4C7393"/>
    <w:rsid w:val="1B530544"/>
    <w:rsid w:val="1B6865DB"/>
    <w:rsid w:val="1B713184"/>
    <w:rsid w:val="1BA209CF"/>
    <w:rsid w:val="1BB4777D"/>
    <w:rsid w:val="1BD75AB8"/>
    <w:rsid w:val="1C0459C2"/>
    <w:rsid w:val="1C1425F4"/>
    <w:rsid w:val="1C1B3B4A"/>
    <w:rsid w:val="1C2344FA"/>
    <w:rsid w:val="1C2F75F4"/>
    <w:rsid w:val="1C88086E"/>
    <w:rsid w:val="1CDC0016"/>
    <w:rsid w:val="1CE73468"/>
    <w:rsid w:val="1D266CE1"/>
    <w:rsid w:val="1D3963AF"/>
    <w:rsid w:val="1D6A673C"/>
    <w:rsid w:val="1D6F54DB"/>
    <w:rsid w:val="1D9247AE"/>
    <w:rsid w:val="1DA50519"/>
    <w:rsid w:val="1DAB7439"/>
    <w:rsid w:val="1DB567EC"/>
    <w:rsid w:val="1DDF7CE7"/>
    <w:rsid w:val="1DF3687A"/>
    <w:rsid w:val="1DF51A98"/>
    <w:rsid w:val="1E051CD9"/>
    <w:rsid w:val="1E3D060F"/>
    <w:rsid w:val="1E3F7D2E"/>
    <w:rsid w:val="1E403142"/>
    <w:rsid w:val="1E4134E4"/>
    <w:rsid w:val="1E4A7CCA"/>
    <w:rsid w:val="1E5062B3"/>
    <w:rsid w:val="1E523514"/>
    <w:rsid w:val="1E6038DD"/>
    <w:rsid w:val="1E714A66"/>
    <w:rsid w:val="1E802593"/>
    <w:rsid w:val="1E8B6156"/>
    <w:rsid w:val="1EA703CC"/>
    <w:rsid w:val="1EB7330C"/>
    <w:rsid w:val="1EBD4792"/>
    <w:rsid w:val="1EC65C53"/>
    <w:rsid w:val="1EFE19D9"/>
    <w:rsid w:val="1F0A0FF3"/>
    <w:rsid w:val="1F5771FF"/>
    <w:rsid w:val="1FD52574"/>
    <w:rsid w:val="1FD761A2"/>
    <w:rsid w:val="1FE868A9"/>
    <w:rsid w:val="20034907"/>
    <w:rsid w:val="20173E4B"/>
    <w:rsid w:val="204E48BC"/>
    <w:rsid w:val="208921B3"/>
    <w:rsid w:val="209216D4"/>
    <w:rsid w:val="20973DEB"/>
    <w:rsid w:val="20AF45AF"/>
    <w:rsid w:val="20B26522"/>
    <w:rsid w:val="20B44310"/>
    <w:rsid w:val="211116EB"/>
    <w:rsid w:val="216133FC"/>
    <w:rsid w:val="21D20B1C"/>
    <w:rsid w:val="21D56769"/>
    <w:rsid w:val="21E52EF3"/>
    <w:rsid w:val="21FB5D7B"/>
    <w:rsid w:val="22015E94"/>
    <w:rsid w:val="220B1C3D"/>
    <w:rsid w:val="221D1D20"/>
    <w:rsid w:val="22253AF6"/>
    <w:rsid w:val="22334A87"/>
    <w:rsid w:val="22374BAF"/>
    <w:rsid w:val="224156DA"/>
    <w:rsid w:val="224D26CF"/>
    <w:rsid w:val="226E2973"/>
    <w:rsid w:val="227C56E4"/>
    <w:rsid w:val="22BE6801"/>
    <w:rsid w:val="231128A5"/>
    <w:rsid w:val="233500BF"/>
    <w:rsid w:val="23377FF7"/>
    <w:rsid w:val="235C468A"/>
    <w:rsid w:val="236B425F"/>
    <w:rsid w:val="23836192"/>
    <w:rsid w:val="23901F29"/>
    <w:rsid w:val="239C0061"/>
    <w:rsid w:val="23AC72D4"/>
    <w:rsid w:val="23B908A4"/>
    <w:rsid w:val="23E95BEF"/>
    <w:rsid w:val="23EB4C4B"/>
    <w:rsid w:val="23FD0064"/>
    <w:rsid w:val="241D03D1"/>
    <w:rsid w:val="24434087"/>
    <w:rsid w:val="245375B0"/>
    <w:rsid w:val="245A4A6F"/>
    <w:rsid w:val="24642C0A"/>
    <w:rsid w:val="24B14D99"/>
    <w:rsid w:val="24B22173"/>
    <w:rsid w:val="24B95AD9"/>
    <w:rsid w:val="24BE24DA"/>
    <w:rsid w:val="24CF5825"/>
    <w:rsid w:val="24D663E6"/>
    <w:rsid w:val="24D77F2B"/>
    <w:rsid w:val="250749B9"/>
    <w:rsid w:val="258B00E2"/>
    <w:rsid w:val="25A917A6"/>
    <w:rsid w:val="25B10B02"/>
    <w:rsid w:val="25BE27CC"/>
    <w:rsid w:val="25CA57D2"/>
    <w:rsid w:val="25E92311"/>
    <w:rsid w:val="25F0369F"/>
    <w:rsid w:val="25F2465F"/>
    <w:rsid w:val="25F74A5C"/>
    <w:rsid w:val="25F948BA"/>
    <w:rsid w:val="2628662C"/>
    <w:rsid w:val="262D45DE"/>
    <w:rsid w:val="26600825"/>
    <w:rsid w:val="267C2AE1"/>
    <w:rsid w:val="26871DC8"/>
    <w:rsid w:val="268C786C"/>
    <w:rsid w:val="26A53EF9"/>
    <w:rsid w:val="26A94201"/>
    <w:rsid w:val="26AC274F"/>
    <w:rsid w:val="27021D65"/>
    <w:rsid w:val="27032D56"/>
    <w:rsid w:val="27044A29"/>
    <w:rsid w:val="271D34C8"/>
    <w:rsid w:val="271E0E88"/>
    <w:rsid w:val="273863DB"/>
    <w:rsid w:val="274054FE"/>
    <w:rsid w:val="2759240E"/>
    <w:rsid w:val="276142BF"/>
    <w:rsid w:val="276F4A98"/>
    <w:rsid w:val="27783712"/>
    <w:rsid w:val="27907362"/>
    <w:rsid w:val="27A9467E"/>
    <w:rsid w:val="28321D4D"/>
    <w:rsid w:val="28325AF1"/>
    <w:rsid w:val="28333E1D"/>
    <w:rsid w:val="2845437F"/>
    <w:rsid w:val="28454BD6"/>
    <w:rsid w:val="28455253"/>
    <w:rsid w:val="28551971"/>
    <w:rsid w:val="285B1C53"/>
    <w:rsid w:val="285C501C"/>
    <w:rsid w:val="289F7086"/>
    <w:rsid w:val="28BE3144"/>
    <w:rsid w:val="28C32028"/>
    <w:rsid w:val="28CC490F"/>
    <w:rsid w:val="28DE40AA"/>
    <w:rsid w:val="28F61F64"/>
    <w:rsid w:val="29345E77"/>
    <w:rsid w:val="294C65AD"/>
    <w:rsid w:val="29806583"/>
    <w:rsid w:val="298B3C4C"/>
    <w:rsid w:val="29F26D24"/>
    <w:rsid w:val="2A15033F"/>
    <w:rsid w:val="2A1662C1"/>
    <w:rsid w:val="2A1C7367"/>
    <w:rsid w:val="2A2815FA"/>
    <w:rsid w:val="2A6D6092"/>
    <w:rsid w:val="2A7D76B4"/>
    <w:rsid w:val="2A9211C9"/>
    <w:rsid w:val="2AC670C5"/>
    <w:rsid w:val="2AF2483E"/>
    <w:rsid w:val="2B052A32"/>
    <w:rsid w:val="2B410523"/>
    <w:rsid w:val="2B437463"/>
    <w:rsid w:val="2B7807EE"/>
    <w:rsid w:val="2BA50BF7"/>
    <w:rsid w:val="2BBF00EC"/>
    <w:rsid w:val="2BC14B51"/>
    <w:rsid w:val="2BC37CFD"/>
    <w:rsid w:val="2BD5237F"/>
    <w:rsid w:val="2BE536CE"/>
    <w:rsid w:val="2BE758D9"/>
    <w:rsid w:val="2BF346BB"/>
    <w:rsid w:val="2C09049E"/>
    <w:rsid w:val="2C0A653C"/>
    <w:rsid w:val="2C191F85"/>
    <w:rsid w:val="2C672CEF"/>
    <w:rsid w:val="2C7548FE"/>
    <w:rsid w:val="2CBE44F7"/>
    <w:rsid w:val="2CE82D6F"/>
    <w:rsid w:val="2D2F2CFF"/>
    <w:rsid w:val="2D343236"/>
    <w:rsid w:val="2D3C02EB"/>
    <w:rsid w:val="2D575011"/>
    <w:rsid w:val="2DB84065"/>
    <w:rsid w:val="2DD15014"/>
    <w:rsid w:val="2DF72DE4"/>
    <w:rsid w:val="2E0220AF"/>
    <w:rsid w:val="2E494CD9"/>
    <w:rsid w:val="2E4B082A"/>
    <w:rsid w:val="2E5D4E86"/>
    <w:rsid w:val="2E5D790B"/>
    <w:rsid w:val="2E9A3C18"/>
    <w:rsid w:val="2EA43279"/>
    <w:rsid w:val="2EBB0FEE"/>
    <w:rsid w:val="2EC63002"/>
    <w:rsid w:val="2ECA37FB"/>
    <w:rsid w:val="2F0A6B38"/>
    <w:rsid w:val="2F146650"/>
    <w:rsid w:val="2F495AD7"/>
    <w:rsid w:val="2F740E9D"/>
    <w:rsid w:val="2F8B6767"/>
    <w:rsid w:val="2F946CCB"/>
    <w:rsid w:val="2FC31E25"/>
    <w:rsid w:val="2FD25781"/>
    <w:rsid w:val="2FDC745C"/>
    <w:rsid w:val="2FF53633"/>
    <w:rsid w:val="2FFD7934"/>
    <w:rsid w:val="30733ACD"/>
    <w:rsid w:val="308C3862"/>
    <w:rsid w:val="309379D8"/>
    <w:rsid w:val="309A2624"/>
    <w:rsid w:val="30A270F7"/>
    <w:rsid w:val="30DF1478"/>
    <w:rsid w:val="30EC586F"/>
    <w:rsid w:val="3113411F"/>
    <w:rsid w:val="3125605B"/>
    <w:rsid w:val="31772BBF"/>
    <w:rsid w:val="3184130A"/>
    <w:rsid w:val="318863EB"/>
    <w:rsid w:val="319C6071"/>
    <w:rsid w:val="31AC537E"/>
    <w:rsid w:val="31E3679B"/>
    <w:rsid w:val="31E732FD"/>
    <w:rsid w:val="320E0106"/>
    <w:rsid w:val="324D516E"/>
    <w:rsid w:val="32517576"/>
    <w:rsid w:val="32B926AF"/>
    <w:rsid w:val="32BE5C2C"/>
    <w:rsid w:val="32D1500C"/>
    <w:rsid w:val="32DA7E47"/>
    <w:rsid w:val="32FB6478"/>
    <w:rsid w:val="33263B3F"/>
    <w:rsid w:val="336963EB"/>
    <w:rsid w:val="336B6ED1"/>
    <w:rsid w:val="33816EEB"/>
    <w:rsid w:val="339F4C7D"/>
    <w:rsid w:val="33EB55CD"/>
    <w:rsid w:val="33EC4C02"/>
    <w:rsid w:val="340D2360"/>
    <w:rsid w:val="3410665D"/>
    <w:rsid w:val="34211214"/>
    <w:rsid w:val="342A06C4"/>
    <w:rsid w:val="342E63AB"/>
    <w:rsid w:val="346A4683"/>
    <w:rsid w:val="34784F8C"/>
    <w:rsid w:val="34950E68"/>
    <w:rsid w:val="34956A59"/>
    <w:rsid w:val="34986E94"/>
    <w:rsid w:val="34AF62C9"/>
    <w:rsid w:val="34CB4388"/>
    <w:rsid w:val="34D6485D"/>
    <w:rsid w:val="34DD15F2"/>
    <w:rsid w:val="34DD627A"/>
    <w:rsid w:val="34FA6E12"/>
    <w:rsid w:val="351209F1"/>
    <w:rsid w:val="352B085D"/>
    <w:rsid w:val="354D7158"/>
    <w:rsid w:val="358D5588"/>
    <w:rsid w:val="359A53D6"/>
    <w:rsid w:val="35B2271F"/>
    <w:rsid w:val="35CF507F"/>
    <w:rsid w:val="36256A94"/>
    <w:rsid w:val="363A3B40"/>
    <w:rsid w:val="365302AE"/>
    <w:rsid w:val="36607A0A"/>
    <w:rsid w:val="366E227C"/>
    <w:rsid w:val="366F2E0D"/>
    <w:rsid w:val="36746F6F"/>
    <w:rsid w:val="367B6A5C"/>
    <w:rsid w:val="36992156"/>
    <w:rsid w:val="36A74ADA"/>
    <w:rsid w:val="36AD60D5"/>
    <w:rsid w:val="36B224F9"/>
    <w:rsid w:val="36DC45F1"/>
    <w:rsid w:val="36EC0CC9"/>
    <w:rsid w:val="373122E8"/>
    <w:rsid w:val="37380DC9"/>
    <w:rsid w:val="373F410B"/>
    <w:rsid w:val="374C03F0"/>
    <w:rsid w:val="37511A72"/>
    <w:rsid w:val="376B527C"/>
    <w:rsid w:val="379B419E"/>
    <w:rsid w:val="37EE7094"/>
    <w:rsid w:val="38296C89"/>
    <w:rsid w:val="383002EB"/>
    <w:rsid w:val="38586797"/>
    <w:rsid w:val="385D15DF"/>
    <w:rsid w:val="38BC0149"/>
    <w:rsid w:val="38D87D1C"/>
    <w:rsid w:val="3914549F"/>
    <w:rsid w:val="3921458E"/>
    <w:rsid w:val="39636459"/>
    <w:rsid w:val="396B7F6C"/>
    <w:rsid w:val="398C10E2"/>
    <w:rsid w:val="39916AF0"/>
    <w:rsid w:val="39946F33"/>
    <w:rsid w:val="39B417A9"/>
    <w:rsid w:val="39FC5695"/>
    <w:rsid w:val="3A006D8E"/>
    <w:rsid w:val="3A3651E5"/>
    <w:rsid w:val="3A4D4214"/>
    <w:rsid w:val="3A744481"/>
    <w:rsid w:val="3A8C7BEF"/>
    <w:rsid w:val="3A906246"/>
    <w:rsid w:val="3AAE31EA"/>
    <w:rsid w:val="3AF161F5"/>
    <w:rsid w:val="3AF81008"/>
    <w:rsid w:val="3B2349B7"/>
    <w:rsid w:val="3B616CFF"/>
    <w:rsid w:val="3B6259F6"/>
    <w:rsid w:val="3B976654"/>
    <w:rsid w:val="3BC01EFC"/>
    <w:rsid w:val="3BCA786A"/>
    <w:rsid w:val="3BCB3FF7"/>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CE0BAE"/>
    <w:rsid w:val="3DE041CB"/>
    <w:rsid w:val="3E0D48F6"/>
    <w:rsid w:val="3E117C1C"/>
    <w:rsid w:val="3E1868B4"/>
    <w:rsid w:val="3E377251"/>
    <w:rsid w:val="3E39116A"/>
    <w:rsid w:val="3E42664B"/>
    <w:rsid w:val="3E5A7334"/>
    <w:rsid w:val="3E730EFE"/>
    <w:rsid w:val="3E7B5D6B"/>
    <w:rsid w:val="3E843E66"/>
    <w:rsid w:val="3E8F51FE"/>
    <w:rsid w:val="3E926F87"/>
    <w:rsid w:val="3E9A59DE"/>
    <w:rsid w:val="3EAF4836"/>
    <w:rsid w:val="3EB90436"/>
    <w:rsid w:val="3EC33DFA"/>
    <w:rsid w:val="3EF1250A"/>
    <w:rsid w:val="3F060E16"/>
    <w:rsid w:val="3F0F2990"/>
    <w:rsid w:val="3F1D1096"/>
    <w:rsid w:val="3F2F0234"/>
    <w:rsid w:val="3F3F65AD"/>
    <w:rsid w:val="3F420E83"/>
    <w:rsid w:val="3F5C22C8"/>
    <w:rsid w:val="3F6363FE"/>
    <w:rsid w:val="3F756B8F"/>
    <w:rsid w:val="3F95482B"/>
    <w:rsid w:val="3FF21683"/>
    <w:rsid w:val="4019356B"/>
    <w:rsid w:val="40592157"/>
    <w:rsid w:val="405D2655"/>
    <w:rsid w:val="406E1CAE"/>
    <w:rsid w:val="40A0133A"/>
    <w:rsid w:val="40A06146"/>
    <w:rsid w:val="40AC70B9"/>
    <w:rsid w:val="40C31A53"/>
    <w:rsid w:val="40FF545D"/>
    <w:rsid w:val="410067C8"/>
    <w:rsid w:val="410F49D4"/>
    <w:rsid w:val="417967E7"/>
    <w:rsid w:val="418F0D2A"/>
    <w:rsid w:val="41C55588"/>
    <w:rsid w:val="41D01505"/>
    <w:rsid w:val="41F114C6"/>
    <w:rsid w:val="4242117C"/>
    <w:rsid w:val="42474939"/>
    <w:rsid w:val="424C3C57"/>
    <w:rsid w:val="42537218"/>
    <w:rsid w:val="42613FF3"/>
    <w:rsid w:val="42660D96"/>
    <w:rsid w:val="428667D2"/>
    <w:rsid w:val="429127C0"/>
    <w:rsid w:val="42CD1CE0"/>
    <w:rsid w:val="42E1381E"/>
    <w:rsid w:val="42ED6459"/>
    <w:rsid w:val="42FE58DD"/>
    <w:rsid w:val="43174B3D"/>
    <w:rsid w:val="432F34BF"/>
    <w:rsid w:val="43456981"/>
    <w:rsid w:val="4348021F"/>
    <w:rsid w:val="434B790E"/>
    <w:rsid w:val="4357687B"/>
    <w:rsid w:val="4360274F"/>
    <w:rsid w:val="43977AB6"/>
    <w:rsid w:val="43A3342B"/>
    <w:rsid w:val="43B34232"/>
    <w:rsid w:val="43C77C27"/>
    <w:rsid w:val="43DE09EE"/>
    <w:rsid w:val="44002FAD"/>
    <w:rsid w:val="441507A1"/>
    <w:rsid w:val="449101DD"/>
    <w:rsid w:val="44DE1391"/>
    <w:rsid w:val="44E72F41"/>
    <w:rsid w:val="44F01EAF"/>
    <w:rsid w:val="45184A87"/>
    <w:rsid w:val="451B225C"/>
    <w:rsid w:val="452410C9"/>
    <w:rsid w:val="452C5C03"/>
    <w:rsid w:val="45317DFB"/>
    <w:rsid w:val="45405D7F"/>
    <w:rsid w:val="45637592"/>
    <w:rsid w:val="456D3CE4"/>
    <w:rsid w:val="456E6B63"/>
    <w:rsid w:val="4579042C"/>
    <w:rsid w:val="457F0571"/>
    <w:rsid w:val="45851176"/>
    <w:rsid w:val="459A4A33"/>
    <w:rsid w:val="45C63B94"/>
    <w:rsid w:val="460E7DA5"/>
    <w:rsid w:val="46324247"/>
    <w:rsid w:val="46422483"/>
    <w:rsid w:val="4659254A"/>
    <w:rsid w:val="465B0637"/>
    <w:rsid w:val="465E3F0D"/>
    <w:rsid w:val="466A16E6"/>
    <w:rsid w:val="46893F2B"/>
    <w:rsid w:val="46C4686E"/>
    <w:rsid w:val="46D37817"/>
    <w:rsid w:val="46D86BA4"/>
    <w:rsid w:val="47781DA2"/>
    <w:rsid w:val="477B778F"/>
    <w:rsid w:val="478203EC"/>
    <w:rsid w:val="47B025FA"/>
    <w:rsid w:val="47CC58C3"/>
    <w:rsid w:val="47D20B55"/>
    <w:rsid w:val="47D37A4F"/>
    <w:rsid w:val="47EF15B1"/>
    <w:rsid w:val="4809698F"/>
    <w:rsid w:val="4811697D"/>
    <w:rsid w:val="487A3E25"/>
    <w:rsid w:val="48825CB0"/>
    <w:rsid w:val="488B5503"/>
    <w:rsid w:val="48937E21"/>
    <w:rsid w:val="489A0361"/>
    <w:rsid w:val="48B94FF3"/>
    <w:rsid w:val="48CC18F2"/>
    <w:rsid w:val="48E37AAB"/>
    <w:rsid w:val="48FD4B4C"/>
    <w:rsid w:val="490A68E0"/>
    <w:rsid w:val="491055FE"/>
    <w:rsid w:val="49437E06"/>
    <w:rsid w:val="495F5B3E"/>
    <w:rsid w:val="496F77D7"/>
    <w:rsid w:val="497654FD"/>
    <w:rsid w:val="49B64211"/>
    <w:rsid w:val="49EA58E0"/>
    <w:rsid w:val="49F6167F"/>
    <w:rsid w:val="4A064FA0"/>
    <w:rsid w:val="4A16615C"/>
    <w:rsid w:val="4A3C0AC7"/>
    <w:rsid w:val="4A4424D7"/>
    <w:rsid w:val="4A472E1B"/>
    <w:rsid w:val="4A6E287A"/>
    <w:rsid w:val="4AB82D0F"/>
    <w:rsid w:val="4AD60806"/>
    <w:rsid w:val="4AEA1B36"/>
    <w:rsid w:val="4AEB7664"/>
    <w:rsid w:val="4AFD3FE5"/>
    <w:rsid w:val="4AFD7C19"/>
    <w:rsid w:val="4B0567D1"/>
    <w:rsid w:val="4B236AAE"/>
    <w:rsid w:val="4B4003C5"/>
    <w:rsid w:val="4B707271"/>
    <w:rsid w:val="4B810772"/>
    <w:rsid w:val="4B87527B"/>
    <w:rsid w:val="4B9739F7"/>
    <w:rsid w:val="4BD121C5"/>
    <w:rsid w:val="4BEE2503"/>
    <w:rsid w:val="4C1324A1"/>
    <w:rsid w:val="4C245A30"/>
    <w:rsid w:val="4C620E50"/>
    <w:rsid w:val="4C871DB8"/>
    <w:rsid w:val="4CAE158F"/>
    <w:rsid w:val="4CB6685F"/>
    <w:rsid w:val="4CC367FE"/>
    <w:rsid w:val="4CE84F2B"/>
    <w:rsid w:val="4D077F3C"/>
    <w:rsid w:val="4D123355"/>
    <w:rsid w:val="4D2A3B31"/>
    <w:rsid w:val="4D312C52"/>
    <w:rsid w:val="4D4128AF"/>
    <w:rsid w:val="4D7A191D"/>
    <w:rsid w:val="4D8D44F2"/>
    <w:rsid w:val="4D905305"/>
    <w:rsid w:val="4D913D69"/>
    <w:rsid w:val="4D964A72"/>
    <w:rsid w:val="4D97538E"/>
    <w:rsid w:val="4D9C1254"/>
    <w:rsid w:val="4DB36BDD"/>
    <w:rsid w:val="4DD13667"/>
    <w:rsid w:val="4DDD0570"/>
    <w:rsid w:val="4E30647F"/>
    <w:rsid w:val="4E793892"/>
    <w:rsid w:val="4E800872"/>
    <w:rsid w:val="4EAC3D58"/>
    <w:rsid w:val="4EC569ED"/>
    <w:rsid w:val="4ECD0F7C"/>
    <w:rsid w:val="4ED50EA1"/>
    <w:rsid w:val="4EEC050C"/>
    <w:rsid w:val="4F104EC3"/>
    <w:rsid w:val="4F337FD5"/>
    <w:rsid w:val="4F47354A"/>
    <w:rsid w:val="4F911C54"/>
    <w:rsid w:val="4F9A1DAF"/>
    <w:rsid w:val="4FA904C4"/>
    <w:rsid w:val="4FE625E0"/>
    <w:rsid w:val="4FFA0AF3"/>
    <w:rsid w:val="50211B71"/>
    <w:rsid w:val="5021480F"/>
    <w:rsid w:val="50666188"/>
    <w:rsid w:val="508D1967"/>
    <w:rsid w:val="50962ECB"/>
    <w:rsid w:val="50A42E38"/>
    <w:rsid w:val="50A4577F"/>
    <w:rsid w:val="50B73D1F"/>
    <w:rsid w:val="50BD5BC9"/>
    <w:rsid w:val="50C11EEE"/>
    <w:rsid w:val="50E97CFC"/>
    <w:rsid w:val="50FA4028"/>
    <w:rsid w:val="510D65B7"/>
    <w:rsid w:val="511157AB"/>
    <w:rsid w:val="51283F24"/>
    <w:rsid w:val="5142540C"/>
    <w:rsid w:val="5162713C"/>
    <w:rsid w:val="518832C8"/>
    <w:rsid w:val="519D3C50"/>
    <w:rsid w:val="51A0432A"/>
    <w:rsid w:val="51A0472B"/>
    <w:rsid w:val="51A11B6E"/>
    <w:rsid w:val="51A86090"/>
    <w:rsid w:val="51B7396D"/>
    <w:rsid w:val="51F31FFB"/>
    <w:rsid w:val="522E4CC3"/>
    <w:rsid w:val="523E6E3E"/>
    <w:rsid w:val="5244713B"/>
    <w:rsid w:val="526130AB"/>
    <w:rsid w:val="52615633"/>
    <w:rsid w:val="526F4DE4"/>
    <w:rsid w:val="52862CBC"/>
    <w:rsid w:val="52977FD4"/>
    <w:rsid w:val="52A25790"/>
    <w:rsid w:val="52A96B6F"/>
    <w:rsid w:val="52B45975"/>
    <w:rsid w:val="52CE7F1C"/>
    <w:rsid w:val="52D94AA4"/>
    <w:rsid w:val="52EA3A62"/>
    <w:rsid w:val="52F50BB8"/>
    <w:rsid w:val="53097272"/>
    <w:rsid w:val="534F55FA"/>
    <w:rsid w:val="53544462"/>
    <w:rsid w:val="5397158E"/>
    <w:rsid w:val="53984811"/>
    <w:rsid w:val="53CF08F5"/>
    <w:rsid w:val="53F22EE5"/>
    <w:rsid w:val="54013861"/>
    <w:rsid w:val="54260108"/>
    <w:rsid w:val="54487265"/>
    <w:rsid w:val="544D6070"/>
    <w:rsid w:val="54605E1E"/>
    <w:rsid w:val="548D462B"/>
    <w:rsid w:val="54B3506A"/>
    <w:rsid w:val="54B92B9F"/>
    <w:rsid w:val="54C471BC"/>
    <w:rsid w:val="54CA0D16"/>
    <w:rsid w:val="54DD4057"/>
    <w:rsid w:val="54E7490F"/>
    <w:rsid w:val="54FD6583"/>
    <w:rsid w:val="550764A4"/>
    <w:rsid w:val="550B2BF6"/>
    <w:rsid w:val="55214EB5"/>
    <w:rsid w:val="55364EFD"/>
    <w:rsid w:val="555D4828"/>
    <w:rsid w:val="55757C92"/>
    <w:rsid w:val="557A4C8B"/>
    <w:rsid w:val="558931E1"/>
    <w:rsid w:val="55923347"/>
    <w:rsid w:val="55925180"/>
    <w:rsid w:val="55983B1B"/>
    <w:rsid w:val="55A8376B"/>
    <w:rsid w:val="55DC29B6"/>
    <w:rsid w:val="55DD4241"/>
    <w:rsid w:val="55F01A8B"/>
    <w:rsid w:val="55FC1A3F"/>
    <w:rsid w:val="566B6D1E"/>
    <w:rsid w:val="56835CE6"/>
    <w:rsid w:val="568832FC"/>
    <w:rsid w:val="568D58BE"/>
    <w:rsid w:val="568F660A"/>
    <w:rsid w:val="57032A2C"/>
    <w:rsid w:val="570F5219"/>
    <w:rsid w:val="572778F3"/>
    <w:rsid w:val="574A05B2"/>
    <w:rsid w:val="575D12B5"/>
    <w:rsid w:val="57610A87"/>
    <w:rsid w:val="577B1140"/>
    <w:rsid w:val="577B7F21"/>
    <w:rsid w:val="577F181B"/>
    <w:rsid w:val="57921984"/>
    <w:rsid w:val="579737F0"/>
    <w:rsid w:val="57AB7B30"/>
    <w:rsid w:val="57AF5251"/>
    <w:rsid w:val="57B26373"/>
    <w:rsid w:val="57B63F04"/>
    <w:rsid w:val="57BD0D84"/>
    <w:rsid w:val="57C71C02"/>
    <w:rsid w:val="57CD20C2"/>
    <w:rsid w:val="57D675AB"/>
    <w:rsid w:val="57D73717"/>
    <w:rsid w:val="57D95FDD"/>
    <w:rsid w:val="58917D2F"/>
    <w:rsid w:val="5894085C"/>
    <w:rsid w:val="58AE4F0C"/>
    <w:rsid w:val="58B85899"/>
    <w:rsid w:val="58CB38C0"/>
    <w:rsid w:val="58E363A9"/>
    <w:rsid w:val="59166304"/>
    <w:rsid w:val="595E1678"/>
    <w:rsid w:val="596D5BD4"/>
    <w:rsid w:val="597E3DD8"/>
    <w:rsid w:val="59841A95"/>
    <w:rsid w:val="59975042"/>
    <w:rsid w:val="59F80043"/>
    <w:rsid w:val="5A09252F"/>
    <w:rsid w:val="5A0B2778"/>
    <w:rsid w:val="5A2A7C7B"/>
    <w:rsid w:val="5A33357F"/>
    <w:rsid w:val="5A3E2560"/>
    <w:rsid w:val="5A571C6B"/>
    <w:rsid w:val="5A5D3B6E"/>
    <w:rsid w:val="5A637A76"/>
    <w:rsid w:val="5A6D33BA"/>
    <w:rsid w:val="5A712B48"/>
    <w:rsid w:val="5A792B1F"/>
    <w:rsid w:val="5A874767"/>
    <w:rsid w:val="5AA85BE2"/>
    <w:rsid w:val="5AAD6F28"/>
    <w:rsid w:val="5AD63A24"/>
    <w:rsid w:val="5ADA618A"/>
    <w:rsid w:val="5B2E1A1D"/>
    <w:rsid w:val="5B4459CD"/>
    <w:rsid w:val="5B653C0C"/>
    <w:rsid w:val="5B843A1C"/>
    <w:rsid w:val="5B873E3F"/>
    <w:rsid w:val="5BD92F82"/>
    <w:rsid w:val="5C02690E"/>
    <w:rsid w:val="5C196DA7"/>
    <w:rsid w:val="5C2A048C"/>
    <w:rsid w:val="5C657D92"/>
    <w:rsid w:val="5C7560D1"/>
    <w:rsid w:val="5C80234E"/>
    <w:rsid w:val="5C8A680C"/>
    <w:rsid w:val="5D0C4701"/>
    <w:rsid w:val="5D0F0395"/>
    <w:rsid w:val="5D221076"/>
    <w:rsid w:val="5D397964"/>
    <w:rsid w:val="5D5A391C"/>
    <w:rsid w:val="5D5F10C0"/>
    <w:rsid w:val="5D6F2B20"/>
    <w:rsid w:val="5D891B7B"/>
    <w:rsid w:val="5DAD38EE"/>
    <w:rsid w:val="5DE75433"/>
    <w:rsid w:val="5E006862"/>
    <w:rsid w:val="5E0207B9"/>
    <w:rsid w:val="5E1834A1"/>
    <w:rsid w:val="5E23390B"/>
    <w:rsid w:val="5E261785"/>
    <w:rsid w:val="5E3D49CC"/>
    <w:rsid w:val="5E4A7017"/>
    <w:rsid w:val="5E4F5691"/>
    <w:rsid w:val="5E552BBA"/>
    <w:rsid w:val="5E611C10"/>
    <w:rsid w:val="5E7A0F3F"/>
    <w:rsid w:val="5EC36FE9"/>
    <w:rsid w:val="5EFC7377"/>
    <w:rsid w:val="5F06174D"/>
    <w:rsid w:val="5F0A577B"/>
    <w:rsid w:val="5F1F7A66"/>
    <w:rsid w:val="5F3A3602"/>
    <w:rsid w:val="5F3A53B0"/>
    <w:rsid w:val="5F45733B"/>
    <w:rsid w:val="5F6277C6"/>
    <w:rsid w:val="5F6D0B1D"/>
    <w:rsid w:val="5F8D0B82"/>
    <w:rsid w:val="5FCC5339"/>
    <w:rsid w:val="5FE34A5B"/>
    <w:rsid w:val="5FFE1E36"/>
    <w:rsid w:val="60232584"/>
    <w:rsid w:val="607330CE"/>
    <w:rsid w:val="60825176"/>
    <w:rsid w:val="609F2AC4"/>
    <w:rsid w:val="60F6604E"/>
    <w:rsid w:val="60FA2EE8"/>
    <w:rsid w:val="61054A27"/>
    <w:rsid w:val="61067D4B"/>
    <w:rsid w:val="610A52BC"/>
    <w:rsid w:val="611D2366"/>
    <w:rsid w:val="61421856"/>
    <w:rsid w:val="61474CB9"/>
    <w:rsid w:val="615227C4"/>
    <w:rsid w:val="61654E3F"/>
    <w:rsid w:val="6182292A"/>
    <w:rsid w:val="619F7F92"/>
    <w:rsid w:val="61C14808"/>
    <w:rsid w:val="61F335F4"/>
    <w:rsid w:val="61F94C26"/>
    <w:rsid w:val="62000E56"/>
    <w:rsid w:val="622A5268"/>
    <w:rsid w:val="623923D4"/>
    <w:rsid w:val="624F3E49"/>
    <w:rsid w:val="62632286"/>
    <w:rsid w:val="626F4771"/>
    <w:rsid w:val="62784BFA"/>
    <w:rsid w:val="62885958"/>
    <w:rsid w:val="62F40B65"/>
    <w:rsid w:val="62FC2CFE"/>
    <w:rsid w:val="63024505"/>
    <w:rsid w:val="6320666B"/>
    <w:rsid w:val="632317D8"/>
    <w:rsid w:val="632B573B"/>
    <w:rsid w:val="634E142A"/>
    <w:rsid w:val="635600A5"/>
    <w:rsid w:val="635B1DB5"/>
    <w:rsid w:val="636649C5"/>
    <w:rsid w:val="63711FED"/>
    <w:rsid w:val="63880DDC"/>
    <w:rsid w:val="638D750D"/>
    <w:rsid w:val="63AC6CC0"/>
    <w:rsid w:val="63FB217F"/>
    <w:rsid w:val="64055776"/>
    <w:rsid w:val="64240056"/>
    <w:rsid w:val="643E143A"/>
    <w:rsid w:val="64491666"/>
    <w:rsid w:val="648B6EEF"/>
    <w:rsid w:val="64AA3D70"/>
    <w:rsid w:val="64AE6510"/>
    <w:rsid w:val="64C158BF"/>
    <w:rsid w:val="64CE2EAA"/>
    <w:rsid w:val="65130235"/>
    <w:rsid w:val="653C3090"/>
    <w:rsid w:val="65854376"/>
    <w:rsid w:val="658767BE"/>
    <w:rsid w:val="65892531"/>
    <w:rsid w:val="66195831"/>
    <w:rsid w:val="662E75B1"/>
    <w:rsid w:val="66342C2E"/>
    <w:rsid w:val="663E784C"/>
    <w:rsid w:val="667165ED"/>
    <w:rsid w:val="668B2379"/>
    <w:rsid w:val="668B6A45"/>
    <w:rsid w:val="66A90218"/>
    <w:rsid w:val="672C7F92"/>
    <w:rsid w:val="672F3F24"/>
    <w:rsid w:val="673E055F"/>
    <w:rsid w:val="67551CE3"/>
    <w:rsid w:val="67A22552"/>
    <w:rsid w:val="67B22DCC"/>
    <w:rsid w:val="67BE71AA"/>
    <w:rsid w:val="67D90273"/>
    <w:rsid w:val="67DE5875"/>
    <w:rsid w:val="67E55852"/>
    <w:rsid w:val="67EB1AB4"/>
    <w:rsid w:val="67FA1285"/>
    <w:rsid w:val="682D666D"/>
    <w:rsid w:val="68551F4F"/>
    <w:rsid w:val="687C10C9"/>
    <w:rsid w:val="68840C16"/>
    <w:rsid w:val="68876EFB"/>
    <w:rsid w:val="68884654"/>
    <w:rsid w:val="688B60CC"/>
    <w:rsid w:val="689F444F"/>
    <w:rsid w:val="68A660BF"/>
    <w:rsid w:val="68B96DBB"/>
    <w:rsid w:val="68CA2805"/>
    <w:rsid w:val="68DB550E"/>
    <w:rsid w:val="68DC1286"/>
    <w:rsid w:val="68E937A3"/>
    <w:rsid w:val="693E15D3"/>
    <w:rsid w:val="693E3CEF"/>
    <w:rsid w:val="694B3DF7"/>
    <w:rsid w:val="69627681"/>
    <w:rsid w:val="6977531D"/>
    <w:rsid w:val="69942868"/>
    <w:rsid w:val="699F570B"/>
    <w:rsid w:val="69B12712"/>
    <w:rsid w:val="69CC2BFF"/>
    <w:rsid w:val="69D264BD"/>
    <w:rsid w:val="69E70743"/>
    <w:rsid w:val="69FD55B8"/>
    <w:rsid w:val="6A0B1C62"/>
    <w:rsid w:val="6A2406C8"/>
    <w:rsid w:val="6A3A0C2B"/>
    <w:rsid w:val="6A503CD9"/>
    <w:rsid w:val="6A843983"/>
    <w:rsid w:val="6ADE0BD1"/>
    <w:rsid w:val="6AE96859"/>
    <w:rsid w:val="6B147746"/>
    <w:rsid w:val="6B24787C"/>
    <w:rsid w:val="6B514B08"/>
    <w:rsid w:val="6B573233"/>
    <w:rsid w:val="6B5B6274"/>
    <w:rsid w:val="6B8A6D77"/>
    <w:rsid w:val="6B935D53"/>
    <w:rsid w:val="6C196F71"/>
    <w:rsid w:val="6C226FCB"/>
    <w:rsid w:val="6C31226F"/>
    <w:rsid w:val="6C325071"/>
    <w:rsid w:val="6C430D17"/>
    <w:rsid w:val="6C552F0B"/>
    <w:rsid w:val="6C8C67B7"/>
    <w:rsid w:val="6C9D744C"/>
    <w:rsid w:val="6CB344B1"/>
    <w:rsid w:val="6CD97DCA"/>
    <w:rsid w:val="6D167928"/>
    <w:rsid w:val="6D26299B"/>
    <w:rsid w:val="6D4772EC"/>
    <w:rsid w:val="6D48131E"/>
    <w:rsid w:val="6D8D6DE8"/>
    <w:rsid w:val="6D9078AF"/>
    <w:rsid w:val="6DAA3FEF"/>
    <w:rsid w:val="6DB620A5"/>
    <w:rsid w:val="6DC0172B"/>
    <w:rsid w:val="6DCB1511"/>
    <w:rsid w:val="6DCB690C"/>
    <w:rsid w:val="6DCB75D3"/>
    <w:rsid w:val="6DD41A5B"/>
    <w:rsid w:val="6DF43C2E"/>
    <w:rsid w:val="6DF51CA3"/>
    <w:rsid w:val="6E8335BD"/>
    <w:rsid w:val="6E8E12EF"/>
    <w:rsid w:val="6E972936"/>
    <w:rsid w:val="6E9D0341"/>
    <w:rsid w:val="6ED446C5"/>
    <w:rsid w:val="6F2A7D94"/>
    <w:rsid w:val="6F334FFC"/>
    <w:rsid w:val="6F8331F1"/>
    <w:rsid w:val="6F9679A0"/>
    <w:rsid w:val="6F9D48C5"/>
    <w:rsid w:val="6FAE1A09"/>
    <w:rsid w:val="6FD75BF8"/>
    <w:rsid w:val="6FDE7692"/>
    <w:rsid w:val="70057314"/>
    <w:rsid w:val="705713E2"/>
    <w:rsid w:val="707723D0"/>
    <w:rsid w:val="70F5661B"/>
    <w:rsid w:val="71164334"/>
    <w:rsid w:val="71360107"/>
    <w:rsid w:val="713B688E"/>
    <w:rsid w:val="71A768D5"/>
    <w:rsid w:val="71D43752"/>
    <w:rsid w:val="71F1796A"/>
    <w:rsid w:val="72154626"/>
    <w:rsid w:val="72262B5D"/>
    <w:rsid w:val="72283FF7"/>
    <w:rsid w:val="722E7212"/>
    <w:rsid w:val="723839D1"/>
    <w:rsid w:val="723A0474"/>
    <w:rsid w:val="725923E4"/>
    <w:rsid w:val="72864BF7"/>
    <w:rsid w:val="729023FC"/>
    <w:rsid w:val="72E164F6"/>
    <w:rsid w:val="72F33FD8"/>
    <w:rsid w:val="72F61DE4"/>
    <w:rsid w:val="73373D05"/>
    <w:rsid w:val="73BD0A2D"/>
    <w:rsid w:val="73C0646E"/>
    <w:rsid w:val="73E80822"/>
    <w:rsid w:val="742222F5"/>
    <w:rsid w:val="74476126"/>
    <w:rsid w:val="745D327B"/>
    <w:rsid w:val="746565D3"/>
    <w:rsid w:val="74706664"/>
    <w:rsid w:val="747F3682"/>
    <w:rsid w:val="749C4185"/>
    <w:rsid w:val="74B31275"/>
    <w:rsid w:val="74B44C8D"/>
    <w:rsid w:val="74F71921"/>
    <w:rsid w:val="75067759"/>
    <w:rsid w:val="75210778"/>
    <w:rsid w:val="75242FB6"/>
    <w:rsid w:val="752E6DCD"/>
    <w:rsid w:val="753C2139"/>
    <w:rsid w:val="7551380D"/>
    <w:rsid w:val="75600BE5"/>
    <w:rsid w:val="7564475C"/>
    <w:rsid w:val="7583797F"/>
    <w:rsid w:val="75D20F1D"/>
    <w:rsid w:val="75DA2C18"/>
    <w:rsid w:val="75F54412"/>
    <w:rsid w:val="761D08E0"/>
    <w:rsid w:val="763E790A"/>
    <w:rsid w:val="765D347C"/>
    <w:rsid w:val="76826699"/>
    <w:rsid w:val="769413F2"/>
    <w:rsid w:val="76A42E74"/>
    <w:rsid w:val="76C87133"/>
    <w:rsid w:val="76CD08D5"/>
    <w:rsid w:val="76DB4B92"/>
    <w:rsid w:val="77052AA4"/>
    <w:rsid w:val="77136511"/>
    <w:rsid w:val="77340A39"/>
    <w:rsid w:val="77351FD0"/>
    <w:rsid w:val="77472422"/>
    <w:rsid w:val="777F31F2"/>
    <w:rsid w:val="77886049"/>
    <w:rsid w:val="77BC3493"/>
    <w:rsid w:val="77D1700D"/>
    <w:rsid w:val="77DF6AD2"/>
    <w:rsid w:val="77EC04CC"/>
    <w:rsid w:val="77F31043"/>
    <w:rsid w:val="781065CB"/>
    <w:rsid w:val="782C7B34"/>
    <w:rsid w:val="78445F53"/>
    <w:rsid w:val="78775729"/>
    <w:rsid w:val="78A42DB0"/>
    <w:rsid w:val="78A656AB"/>
    <w:rsid w:val="78AF5D62"/>
    <w:rsid w:val="78B2245C"/>
    <w:rsid w:val="78CC1378"/>
    <w:rsid w:val="78E172CC"/>
    <w:rsid w:val="78EA1D1F"/>
    <w:rsid w:val="790072D7"/>
    <w:rsid w:val="7904172F"/>
    <w:rsid w:val="79050385"/>
    <w:rsid w:val="790F7E27"/>
    <w:rsid w:val="792A231A"/>
    <w:rsid w:val="79316829"/>
    <w:rsid w:val="797E66A9"/>
    <w:rsid w:val="798518A4"/>
    <w:rsid w:val="79A97383"/>
    <w:rsid w:val="79E27E8B"/>
    <w:rsid w:val="79F850CE"/>
    <w:rsid w:val="79FD443C"/>
    <w:rsid w:val="7A0C7E13"/>
    <w:rsid w:val="7A1D1975"/>
    <w:rsid w:val="7A363D39"/>
    <w:rsid w:val="7A3E5150"/>
    <w:rsid w:val="7A4670D6"/>
    <w:rsid w:val="7A4B0878"/>
    <w:rsid w:val="7A534B63"/>
    <w:rsid w:val="7A615382"/>
    <w:rsid w:val="7A67303B"/>
    <w:rsid w:val="7A835A05"/>
    <w:rsid w:val="7AAB1D04"/>
    <w:rsid w:val="7ABA4368"/>
    <w:rsid w:val="7ABB292C"/>
    <w:rsid w:val="7AD05746"/>
    <w:rsid w:val="7B257FFD"/>
    <w:rsid w:val="7B3330BB"/>
    <w:rsid w:val="7B343476"/>
    <w:rsid w:val="7B5A2978"/>
    <w:rsid w:val="7B5A49B8"/>
    <w:rsid w:val="7B5A7E4C"/>
    <w:rsid w:val="7B667AF9"/>
    <w:rsid w:val="7B7468F8"/>
    <w:rsid w:val="7BEE0103"/>
    <w:rsid w:val="7C0A0FE4"/>
    <w:rsid w:val="7C254906"/>
    <w:rsid w:val="7C3A12FD"/>
    <w:rsid w:val="7C4116D4"/>
    <w:rsid w:val="7C590818"/>
    <w:rsid w:val="7C7C10F6"/>
    <w:rsid w:val="7C853BEA"/>
    <w:rsid w:val="7C881368"/>
    <w:rsid w:val="7C9A79F1"/>
    <w:rsid w:val="7CA0528F"/>
    <w:rsid w:val="7CC77E2B"/>
    <w:rsid w:val="7CCC6CCF"/>
    <w:rsid w:val="7CD74B2F"/>
    <w:rsid w:val="7CE27788"/>
    <w:rsid w:val="7D0C32F1"/>
    <w:rsid w:val="7D0F408D"/>
    <w:rsid w:val="7D17603D"/>
    <w:rsid w:val="7D2C7534"/>
    <w:rsid w:val="7D491C6C"/>
    <w:rsid w:val="7D5429C0"/>
    <w:rsid w:val="7D6E6D43"/>
    <w:rsid w:val="7D7B6E68"/>
    <w:rsid w:val="7D7C4ECA"/>
    <w:rsid w:val="7D893333"/>
    <w:rsid w:val="7D95478F"/>
    <w:rsid w:val="7DB57A34"/>
    <w:rsid w:val="7DD722F0"/>
    <w:rsid w:val="7DE60973"/>
    <w:rsid w:val="7DEF0916"/>
    <w:rsid w:val="7E1E5218"/>
    <w:rsid w:val="7E3F3F29"/>
    <w:rsid w:val="7E7B503B"/>
    <w:rsid w:val="7E9A4E1F"/>
    <w:rsid w:val="7EA7723A"/>
    <w:rsid w:val="7ED625A7"/>
    <w:rsid w:val="7EDE145C"/>
    <w:rsid w:val="7EF56FBB"/>
    <w:rsid w:val="7F0768EB"/>
    <w:rsid w:val="7F0D7F93"/>
    <w:rsid w:val="7F143BEC"/>
    <w:rsid w:val="7F2826D7"/>
    <w:rsid w:val="7F53274D"/>
    <w:rsid w:val="7F6A0F42"/>
    <w:rsid w:val="7F715AF2"/>
    <w:rsid w:val="7F7F6F7C"/>
    <w:rsid w:val="7F886E69"/>
    <w:rsid w:val="7F9D0021"/>
    <w:rsid w:val="7FFA4074"/>
    <w:rsid w:val="BB7FA927"/>
    <w:rsid w:val="BDFB2FDB"/>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3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11"/>
    <w:autoRedefine/>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4"/>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5"/>
    <w:autoRedefine/>
    <w:qFormat/>
    <w:uiPriority w:val="0"/>
    <w:pPr>
      <w:ind w:firstLine="420"/>
    </w:pPr>
    <w:rPr>
      <w:rFonts w:hAnsi="Calibri" w:cs="Times New Roman"/>
      <w:snapToGrid/>
      <w:szCs w:val="20"/>
    </w:rPr>
  </w:style>
  <w:style w:type="paragraph" w:styleId="4">
    <w:name w:val="toc 6"/>
    <w:basedOn w:val="1"/>
    <w:next w:val="1"/>
    <w:autoRedefine/>
    <w:qFormat/>
    <w:uiPriority w:val="0"/>
    <w:pPr>
      <w:ind w:left="2100" w:leftChars="1000"/>
    </w:pPr>
  </w:style>
  <w:style w:type="paragraph" w:styleId="8">
    <w:name w:val="Normal Indent"/>
    <w:basedOn w:val="1"/>
    <w:next w:val="1"/>
    <w:link w:val="198"/>
    <w:autoRedefine/>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234"/>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7"/>
    <w:autoRedefine/>
    <w:qFormat/>
    <w:uiPriority w:val="0"/>
    <w:pPr>
      <w:shd w:val="clear" w:color="auto" w:fill="000080"/>
    </w:pPr>
  </w:style>
  <w:style w:type="paragraph" w:styleId="22">
    <w:name w:val="annotation text"/>
    <w:basedOn w:val="1"/>
    <w:link w:val="348"/>
    <w:autoRedefine/>
    <w:qFormat/>
    <w:uiPriority w:val="99"/>
    <w:pPr>
      <w:jc w:val="left"/>
    </w:pPr>
  </w:style>
  <w:style w:type="paragraph" w:styleId="23">
    <w:name w:val="Salutation"/>
    <w:basedOn w:val="1"/>
    <w:next w:val="1"/>
    <w:link w:val="302"/>
    <w:autoRedefine/>
    <w:qFormat/>
    <w:uiPriority w:val="0"/>
    <w:rPr>
      <w:rFonts w:ascii="仿宋_GB2312" w:eastAsia="仿宋_GB2312"/>
      <w:sz w:val="28"/>
      <w:szCs w:val="20"/>
    </w:rPr>
  </w:style>
  <w:style w:type="paragraph" w:styleId="24">
    <w:name w:val="Body Text 3"/>
    <w:basedOn w:val="1"/>
    <w:link w:val="334"/>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Indent"/>
    <w:basedOn w:val="1"/>
    <w:link w:val="269"/>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4"/>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0"/>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6"/>
    <w:autoRedefine/>
    <w:qFormat/>
    <w:uiPriority w:val="0"/>
    <w:pPr>
      <w:ind w:left="100" w:leftChars="2500"/>
    </w:pPr>
    <w:rPr>
      <w:rFonts w:ascii="宋体"/>
      <w:sz w:val="24"/>
      <w:szCs w:val="21"/>
      <w:lang w:val="zh-CN"/>
    </w:rPr>
  </w:style>
  <w:style w:type="paragraph" w:styleId="38">
    <w:name w:val="Body Text Indent 2"/>
    <w:basedOn w:val="1"/>
    <w:link w:val="312"/>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3"/>
    <w:autoRedefine/>
    <w:qFormat/>
    <w:uiPriority w:val="0"/>
    <w:rPr>
      <w:lang w:val="zh-CN"/>
    </w:rPr>
  </w:style>
  <w:style w:type="paragraph" w:styleId="40">
    <w:name w:val="Balloon Text"/>
    <w:basedOn w:val="1"/>
    <w:link w:val="193"/>
    <w:autoRedefine/>
    <w:qFormat/>
    <w:uiPriority w:val="0"/>
    <w:rPr>
      <w:sz w:val="18"/>
      <w:szCs w:val="18"/>
    </w:rPr>
  </w:style>
  <w:style w:type="paragraph" w:styleId="41">
    <w:name w:val="footer"/>
    <w:basedOn w:val="1"/>
    <w:link w:val="387"/>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0"/>
    <w:pPr>
      <w:snapToGrid w:val="0"/>
    </w:pPr>
    <w:rPr>
      <w:rFonts w:ascii="Arial" w:hAnsi="Arial" w:cs="Arial"/>
      <w:sz w:val="24"/>
    </w:rPr>
  </w:style>
  <w:style w:type="paragraph" w:styleId="43">
    <w:name w:val="header"/>
    <w:basedOn w:val="1"/>
    <w:link w:val="396"/>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9"/>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
    <w:link w:val="314"/>
    <w:autoRedefine/>
    <w:qFormat/>
    <w:uiPriority w:val="0"/>
    <w:pPr>
      <w:adjustRightInd/>
      <w:spacing w:before="60" w:after="60" w:line="300" w:lineRule="exact"/>
    </w:pPr>
    <w:rPr>
      <w:rFonts w:ascii="Calibri"/>
      <w:color w:val="0000FF"/>
      <w:kern w:val="0"/>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9"/>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6"/>
    <w:autoRedefine/>
    <w:qFormat/>
    <w:uiPriority w:val="0"/>
    <w:pPr>
      <w:spacing w:after="120" w:line="480" w:lineRule="auto"/>
    </w:pPr>
  </w:style>
  <w:style w:type="paragraph" w:styleId="58">
    <w:name w:val="HTML Preformatted"/>
    <w:basedOn w:val="1"/>
    <w:link w:val="30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0"/>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101"/>
    <w:autoRedefine/>
    <w:qFormat/>
    <w:uiPriority w:val="0"/>
    <w:rPr>
      <w:b/>
      <w:bCs/>
    </w:rPr>
  </w:style>
  <w:style w:type="paragraph" w:styleId="62">
    <w:name w:val="Body Text First Indent 2"/>
    <w:basedOn w:val="26"/>
    <w:link w:val="126"/>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Normal]"/>
    <w:basedOn w:val="1"/>
    <w:autoRedefine/>
    <w:qFormat/>
    <w:uiPriority w:val="0"/>
    <w:pPr>
      <w:widowControl/>
      <w:jc w:val="left"/>
    </w:pPr>
    <w:rPr>
      <w:rFonts w:ascii="宋体" w:hAnsi="宋体" w:cs="宋体"/>
      <w:kern w:val="0"/>
      <w:sz w:val="24"/>
    </w:rPr>
  </w:style>
  <w:style w:type="paragraph" w:customStyle="1" w:styleId="81">
    <w:name w:val="_Style 1"/>
    <w:basedOn w:val="1"/>
    <w:autoRedefine/>
    <w:qFormat/>
    <w:uiPriority w:val="34"/>
    <w:pPr>
      <w:adjustRightInd/>
      <w:ind w:firstLine="420" w:firstLineChars="200"/>
    </w:pPr>
    <w:rPr>
      <w:rFonts w:eastAsia="仿宋_GB2312"/>
      <w:sz w:val="28"/>
    </w:rPr>
  </w:style>
  <w:style w:type="paragraph" w:customStyle="1" w:styleId="82">
    <w:name w:val="章正文"/>
    <w:basedOn w:val="1"/>
    <w:autoRedefine/>
    <w:qFormat/>
    <w:uiPriority w:val="0"/>
    <w:pPr>
      <w:adjustRightInd/>
      <w:spacing w:beforeLines="50" w:after="120" w:line="300" w:lineRule="auto"/>
      <w:jc w:val="center"/>
    </w:pPr>
    <w:rPr>
      <w:rFonts w:ascii="Helvetica" w:hAnsi="Helvetica"/>
      <w:kern w:val="0"/>
      <w:sz w:val="24"/>
    </w:rPr>
  </w:style>
  <w:style w:type="paragraph" w:customStyle="1" w:styleId="83">
    <w:name w:val="Normal Indent1"/>
    <w:basedOn w:val="1"/>
    <w:autoRedefine/>
    <w:qFormat/>
    <w:uiPriority w:val="7"/>
    <w:pPr>
      <w:ind w:firstLine="420"/>
    </w:pPr>
  </w:style>
  <w:style w:type="paragraph" w:customStyle="1" w:styleId="84">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Default"/>
    <w:link w:val="23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6">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snapToGrid w:val="0"/>
      <w:spacing w:line="360" w:lineRule="auto"/>
      <w:ind w:firstLine="482"/>
      <w:jc w:val="left"/>
    </w:pPr>
    <w:rPr>
      <w:rFonts w:ascii="宋体" w:hAnsi="宋体"/>
      <w:kern w:val="0"/>
      <w:sz w:val="24"/>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autoRedefine/>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firstLineChars="200"/>
    </w:pPr>
    <w:rPr>
      <w:kern w:val="0"/>
      <w:sz w:val="24"/>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Char1"/>
    <w:link w:val="61"/>
    <w:autoRedefine/>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autoRedefine/>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spacing w:line="360" w:lineRule="auto"/>
      <w:ind w:firstLine="200" w:firstLineChars="200"/>
    </w:pPr>
    <w:rPr>
      <w:rFonts w:ascii="宋体" w:hAnsi="宋体"/>
      <w:sz w:val="24"/>
      <w:szCs w:val="20"/>
    </w:rPr>
  </w:style>
  <w:style w:type="character" w:customStyle="1" w:styleId="108">
    <w:name w:val="未处理的提及1"/>
    <w:autoRedefine/>
    <w:qFormat/>
    <w:uiPriority w:val="0"/>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autoRedefine/>
    <w:qFormat/>
    <w:uiPriority w:val="0"/>
    <w:rPr>
      <w:color w:val="0000FF"/>
    </w:rPr>
  </w:style>
  <w:style w:type="character" w:customStyle="1" w:styleId="114">
    <w:name w:val="Footer Char"/>
    <w:autoRedefine/>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autoRedefine/>
    <w:qFormat/>
    <w:uiPriority w:val="9"/>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首行缩进 2 Char"/>
    <w:link w:val="62"/>
    <w:autoRedefine/>
    <w:qFormat/>
    <w:uiPriority w:val="0"/>
    <w:rPr>
      <w:rFonts w:ascii="宋体" w:hAnsi="宋体"/>
      <w:kern w:val="2"/>
      <w:sz w:val="21"/>
      <w:szCs w:val="24"/>
    </w:rPr>
  </w:style>
  <w:style w:type="character" w:customStyle="1" w:styleId="127">
    <w:name w:val="font11"/>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0"/>
    <w:autoRedefine/>
    <w:qFormat/>
    <w:uiPriority w:val="0"/>
    <w:rPr>
      <w:rFonts w:ascii="Arial" w:hAnsi="Arial" w:eastAsia="黑体" w:cs="Arial"/>
      <w:snapToGrid w:val="0"/>
      <w:kern w:val="0"/>
      <w:szCs w:val="21"/>
    </w:rPr>
  </w:style>
  <w:style w:type="character" w:customStyle="1" w:styleId="130">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line="360" w:lineRule="auto"/>
      <w:ind w:firstLine="510" w:firstLineChars="200"/>
    </w:pPr>
    <w:rPr>
      <w:sz w:val="24"/>
      <w:szCs w:val="20"/>
    </w:rPr>
  </w:style>
  <w:style w:type="character" w:customStyle="1" w:styleId="137">
    <w:name w:val="Char Char24"/>
    <w:autoRedefine/>
    <w:qFormat/>
    <w:uiPriority w:val="6"/>
    <w:rPr>
      <w:kern w:val="1"/>
      <w:sz w:val="21"/>
    </w:rPr>
  </w:style>
  <w:style w:type="character" w:customStyle="1" w:styleId="138">
    <w:name w:val="副标题 Char"/>
    <w:link w:val="49"/>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Char"/>
    <w:link w:val="11"/>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6"/>
    <w:link w:val="17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Char"/>
    <w:link w:val="37"/>
    <w:autoRedefine/>
    <w:qFormat/>
    <w:uiPriority w:val="0"/>
    <w:rPr>
      <w:rFonts w:ascii="宋体"/>
      <w:kern w:val="2"/>
      <w:sz w:val="24"/>
      <w:szCs w:val="21"/>
      <w:lang w:val="zh-CN"/>
    </w:rPr>
  </w:style>
  <w:style w:type="character" w:customStyle="1" w:styleId="187">
    <w:name w:val="标题 9 Char"/>
    <w:link w:val="14"/>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0"/>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Char"/>
    <w:link w:val="40"/>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8"/>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Char1"/>
    <w:link w:val="21"/>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semiHidden/>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70"/>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4"/>
    <w:autoRedefine/>
    <w:qFormat/>
    <w:uiPriority w:val="0"/>
    <w:rPr>
      <w:rFonts w:ascii="仿宋_GB2312" w:hAnsi="仿宋" w:eastAsia="仿宋_GB2312" w:cs="仿宋_GB2312"/>
      <w:sz w:val="32"/>
      <w:szCs w:val="30"/>
      <w:lang w:val="zh-CN"/>
    </w:rPr>
  </w:style>
  <w:style w:type="character" w:customStyle="1" w:styleId="224">
    <w:name w:val="HTML 地址 Char"/>
    <w:link w:val="31"/>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9"/>
    <w:link w:val="22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autoRedefine/>
    <w:qFormat/>
    <w:locked/>
    <w:uiPriority w:val="0"/>
    <w:rPr>
      <w:rFonts w:eastAsia="宋体"/>
      <w:kern w:val="2"/>
      <w:sz w:val="18"/>
      <w:szCs w:val="18"/>
      <w:lang w:val="en-US" w:eastAsia="zh-CN" w:bidi="ar-SA"/>
    </w:rPr>
  </w:style>
  <w:style w:type="character" w:customStyle="1" w:styleId="233">
    <w:name w:val="Char Char12"/>
    <w:autoRedefine/>
    <w:qFormat/>
    <w:uiPriority w:val="0"/>
    <w:rPr>
      <w:rFonts w:ascii="仿宋_GB2312" w:eastAsia="仿宋_GB2312"/>
      <w:b/>
      <w:bCs/>
      <w:kern w:val="2"/>
      <w:sz w:val="24"/>
      <w:szCs w:val="24"/>
      <w:lang w:val="zh-CN" w:eastAsia="zh-CN" w:bidi="ar-SA"/>
    </w:rPr>
  </w:style>
  <w:style w:type="character" w:customStyle="1" w:styleId="234">
    <w:name w:val="题注 Char"/>
    <w:link w:val="19"/>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仿宋_GB2312" w:eastAsia="仿宋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85"/>
    <w:autoRedefine/>
    <w:qFormat/>
    <w:uiPriority w:val="0"/>
    <w:rPr>
      <w:rFonts w:ascii="仿宋_GB2312" w:eastAsia="仿宋_GB2312" w:cs="仿宋_GB2312"/>
      <w:color w:val="000000"/>
      <w:sz w:val="24"/>
      <w:szCs w:val="24"/>
      <w:lang w:val="en-US" w:eastAsia="zh-CN" w:bidi="ar-SA"/>
    </w:rPr>
  </w:style>
  <w:style w:type="character" w:customStyle="1" w:styleId="240">
    <w:name w:val="style91"/>
    <w:autoRedefine/>
    <w:qFormat/>
    <w:uiPriority w:val="0"/>
    <w:rPr>
      <w:color w:val="333333"/>
    </w:rPr>
  </w:style>
  <w:style w:type="character" w:customStyle="1" w:styleId="241">
    <w:name w:val="列出段落 Char2"/>
    <w:autoRedefine/>
    <w:qFormat/>
    <w:uiPriority w:val="34"/>
    <w:rPr>
      <w:rFonts w:ascii="Calibri" w:hAnsi="Calibri"/>
      <w:kern w:val="2"/>
      <w:sz w:val="28"/>
    </w:rPr>
  </w:style>
  <w:style w:type="character" w:customStyle="1" w:styleId="242">
    <w:name w:val="mdeck"/>
    <w:autoRedefine/>
    <w:qFormat/>
    <w:uiPriority w:val="0"/>
    <w:rPr>
      <w:rFonts w:ascii="仿宋_GB2312" w:eastAsia="微软雅黑"/>
      <w:b/>
      <w:kern w:val="2"/>
      <w:sz w:val="32"/>
      <w:szCs w:val="32"/>
      <w:lang w:val="en-US" w:eastAsia="zh-CN" w:bidi="ar-SA"/>
    </w:rPr>
  </w:style>
  <w:style w:type="character" w:customStyle="1" w:styleId="243">
    <w:name w:val="unnamed11"/>
    <w:autoRedefine/>
    <w:qFormat/>
    <w:uiPriority w:val="0"/>
    <w:rPr>
      <w:sz w:val="20"/>
      <w:szCs w:val="20"/>
    </w:rPr>
  </w:style>
  <w:style w:type="character" w:customStyle="1" w:styleId="244">
    <w:name w:val="正文文本 Char2"/>
    <w:autoRedefine/>
    <w:semiHidden/>
    <w:qFormat/>
    <w:uiPriority w:val="99"/>
    <w:rPr>
      <w:rFonts w:ascii="Times New Roman" w:hAnsi="Times New Roman" w:eastAsia="宋体" w:cs="Times New Roman"/>
      <w:snapToGrid w:val="0"/>
      <w:kern w:val="0"/>
      <w:szCs w:val="24"/>
    </w:rPr>
  </w:style>
  <w:style w:type="character" w:customStyle="1" w:styleId="245">
    <w:name w:val="标书正文格式 Char"/>
    <w:autoRedefine/>
    <w:qFormat/>
    <w:uiPriority w:val="0"/>
    <w:rPr>
      <w:rFonts w:eastAsia="楷体_GB2312"/>
      <w:kern w:val="2"/>
      <w:sz w:val="24"/>
      <w:szCs w:val="24"/>
      <w:lang w:bidi="ar-SA"/>
    </w:rPr>
  </w:style>
  <w:style w:type="character" w:customStyle="1" w:styleId="246">
    <w:name w:val="Char Char11"/>
    <w:autoRedefine/>
    <w:qFormat/>
    <w:locked/>
    <w:uiPriority w:val="0"/>
    <w:rPr>
      <w:rFonts w:ascii="宋体" w:hAnsi="宋体" w:eastAsia="宋体"/>
      <w:b/>
      <w:kern w:val="2"/>
      <w:sz w:val="24"/>
      <w:szCs w:val="24"/>
      <w:lang w:val="en-US" w:eastAsia="zh-CN" w:bidi="ar-SA"/>
    </w:rPr>
  </w:style>
  <w:style w:type="character" w:customStyle="1" w:styleId="247">
    <w:name w:val="ca-131"/>
    <w:autoRedefine/>
    <w:qFormat/>
    <w:uiPriority w:val="0"/>
    <w:rPr>
      <w:rFonts w:hint="eastAsia" w:ascii="仿宋_GB2312" w:eastAsia="仿宋_GB2312"/>
      <w:b/>
      <w:bCs/>
      <w:color w:val="000000"/>
      <w:spacing w:val="-20"/>
      <w:sz w:val="24"/>
      <w:szCs w:val="24"/>
    </w:rPr>
  </w:style>
  <w:style w:type="character" w:customStyle="1" w:styleId="248">
    <w:name w:val="tw4winMark"/>
    <w:autoRedefine/>
    <w:qFormat/>
    <w:uiPriority w:val="0"/>
    <w:rPr>
      <w:rFonts w:ascii="Courier New" w:hAnsi="Courier New" w:cs="Courier New"/>
      <w:vanish/>
      <w:color w:val="800080"/>
      <w:sz w:val="24"/>
      <w:szCs w:val="24"/>
      <w:vertAlign w:val="subscript"/>
    </w:rPr>
  </w:style>
  <w:style w:type="character" w:customStyle="1" w:styleId="249">
    <w:name w:val="正文样式 Char"/>
    <w:link w:val="250"/>
    <w:autoRedefine/>
    <w:qFormat/>
    <w:uiPriority w:val="0"/>
    <w:rPr>
      <w:rFonts w:ascii="Calibri" w:hAnsi="Calibri"/>
      <w:sz w:val="24"/>
      <w:szCs w:val="24"/>
    </w:rPr>
  </w:style>
  <w:style w:type="paragraph" w:customStyle="1" w:styleId="250">
    <w:name w:val="正文样式"/>
    <w:basedOn w:val="1"/>
    <w:link w:val="249"/>
    <w:autoRedefine/>
    <w:qFormat/>
    <w:uiPriority w:val="0"/>
    <w:pPr>
      <w:adjustRightInd/>
      <w:spacing w:line="360" w:lineRule="auto"/>
      <w:ind w:firstLine="480" w:firstLineChars="200"/>
    </w:pPr>
    <w:rPr>
      <w:kern w:val="0"/>
      <w:sz w:val="24"/>
    </w:rPr>
  </w:style>
  <w:style w:type="character" w:customStyle="1" w:styleId="251">
    <w:name w:val="表正文 Char3"/>
    <w:autoRedefine/>
    <w:qFormat/>
    <w:uiPriority w:val="0"/>
    <w:rPr>
      <w:rFonts w:eastAsia="宋体"/>
    </w:rPr>
  </w:style>
  <w:style w:type="character" w:customStyle="1" w:styleId="252">
    <w:name w:val="H5 Char"/>
    <w:autoRedefine/>
    <w:qFormat/>
    <w:uiPriority w:val="0"/>
    <w:rPr>
      <w:b/>
      <w:bCs/>
      <w:kern w:val="2"/>
      <w:sz w:val="28"/>
      <w:szCs w:val="28"/>
    </w:rPr>
  </w:style>
  <w:style w:type="character" w:customStyle="1" w:styleId="253">
    <w:name w:val="Char Char3"/>
    <w:autoRedefine/>
    <w:qFormat/>
    <w:uiPriority w:val="0"/>
    <w:rPr>
      <w:rFonts w:eastAsia="宋体"/>
      <w:kern w:val="2"/>
      <w:sz w:val="21"/>
      <w:szCs w:val="24"/>
      <w:lang w:val="en-US" w:eastAsia="zh-CN" w:bidi="ar-SA"/>
    </w:rPr>
  </w:style>
  <w:style w:type="character" w:customStyle="1" w:styleId="254">
    <w:name w:val="正文 编号 Char"/>
    <w:autoRedefine/>
    <w:qFormat/>
    <w:uiPriority w:val="0"/>
    <w:rPr>
      <w:rFonts w:ascii="仿宋_GB2312" w:hAnsi="仿宋_GB2312" w:eastAsia="仿宋_GB2312"/>
      <w:kern w:val="2"/>
      <w:sz w:val="24"/>
      <w:lang w:bidi="ar-SA"/>
    </w:rPr>
  </w:style>
  <w:style w:type="character" w:customStyle="1" w:styleId="255">
    <w:name w:val="question-title2"/>
    <w:autoRedefine/>
    <w:qFormat/>
    <w:uiPriority w:val="6"/>
    <w:rPr>
      <w:rFonts w:ascii="Arial" w:hAnsi="Arial" w:eastAsia="黑体" w:cs="Arial"/>
      <w:snapToGrid w:val="0"/>
      <w:kern w:val="0"/>
      <w:szCs w:val="21"/>
    </w:rPr>
  </w:style>
  <w:style w:type="character" w:customStyle="1" w:styleId="256">
    <w:name w:val="gf正文1 Char Char"/>
    <w:link w:val="257"/>
    <w:autoRedefine/>
    <w:qFormat/>
    <w:uiPriority w:val="0"/>
    <w:rPr>
      <w:rFonts w:ascii="宋体" w:hAnsi="宋体" w:cs="宋体"/>
      <w:kern w:val="2"/>
      <w:sz w:val="24"/>
      <w:szCs w:val="24"/>
    </w:rPr>
  </w:style>
  <w:style w:type="paragraph" w:customStyle="1" w:styleId="257">
    <w:name w:val="gf正文1"/>
    <w:basedOn w:val="1"/>
    <w:link w:val="256"/>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autoRedefine/>
    <w:qFormat/>
    <w:uiPriority w:val="6"/>
    <w:rPr>
      <w:rFonts w:ascii="宋体" w:hAnsi="宋体"/>
      <w:kern w:val="1"/>
      <w:sz w:val="21"/>
    </w:rPr>
  </w:style>
  <w:style w:type="character" w:customStyle="1" w:styleId="259">
    <w:name w:val="正文缩进 Char3"/>
    <w:autoRedefine/>
    <w:qFormat/>
    <w:uiPriority w:val="0"/>
    <w:rPr>
      <w:rFonts w:ascii="宋体" w:eastAsia="宋体"/>
      <w:snapToGrid w:val="0"/>
      <w:color w:val="000000"/>
      <w:kern w:val="28"/>
      <w:sz w:val="28"/>
      <w:lang w:val="en-US" w:eastAsia="zh-CN" w:bidi="ar-SA"/>
    </w:rPr>
  </w:style>
  <w:style w:type="character" w:customStyle="1" w:styleId="260">
    <w:name w:val="列出段落 Char1"/>
    <w:link w:val="261"/>
    <w:autoRedefine/>
    <w:qFormat/>
    <w:uiPriority w:val="0"/>
    <w:rPr>
      <w:rFonts w:ascii="Calibri" w:hAnsi="Calibri"/>
      <w:sz w:val="24"/>
      <w:lang w:eastAsia="en-US"/>
    </w:rPr>
  </w:style>
  <w:style w:type="paragraph" w:customStyle="1" w:styleId="261">
    <w:name w:val="列表1"/>
    <w:basedOn w:val="1"/>
    <w:next w:val="262"/>
    <w:link w:val="260"/>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3">
    <w:name w:val="Char Char8"/>
    <w:autoRedefine/>
    <w:qFormat/>
    <w:uiPriority w:val="0"/>
    <w:rPr>
      <w:rFonts w:eastAsia="宋体"/>
      <w:b/>
      <w:sz w:val="24"/>
      <w:lang w:val="en-GB" w:eastAsia="zh-CN"/>
    </w:rPr>
  </w:style>
  <w:style w:type="character" w:customStyle="1" w:styleId="264">
    <w:name w:val="Normal Indent Char Char"/>
    <w:autoRedefine/>
    <w:qFormat/>
    <w:uiPriority w:val="0"/>
    <w:rPr>
      <w:rFonts w:eastAsia="宋体"/>
      <w:kern w:val="2"/>
      <w:sz w:val="21"/>
      <w:lang w:val="en-US" w:eastAsia="zh-CN" w:bidi="ar-SA"/>
    </w:rPr>
  </w:style>
  <w:style w:type="character" w:customStyle="1" w:styleId="265">
    <w:name w:val="列表段落 字符"/>
    <w:autoRedefine/>
    <w:qFormat/>
    <w:uiPriority w:val="99"/>
  </w:style>
  <w:style w:type="character" w:customStyle="1" w:styleId="266">
    <w:name w:val="Ò³Ã¼ Char Char1"/>
    <w:autoRedefine/>
    <w:qFormat/>
    <w:uiPriority w:val="0"/>
    <w:rPr>
      <w:rFonts w:eastAsia="宋体"/>
      <w:kern w:val="2"/>
      <w:sz w:val="18"/>
      <w:szCs w:val="18"/>
      <w:lang w:val="en-US" w:eastAsia="zh-CN" w:bidi="ar-SA"/>
    </w:rPr>
  </w:style>
  <w:style w:type="character" w:customStyle="1" w:styleId="267">
    <w:name w:val="方案正文 Char"/>
    <w:autoRedefine/>
    <w:qFormat/>
    <w:uiPriority w:val="0"/>
    <w:rPr>
      <w:rFonts w:ascii="仿宋_GB2312" w:eastAsia="仿宋_GB2312"/>
      <w:b/>
      <w:color w:val="000000"/>
      <w:kern w:val="2"/>
      <w:sz w:val="24"/>
      <w:lang w:val="en-US" w:eastAsia="zh-CN" w:bidi="ar-SA"/>
    </w:rPr>
  </w:style>
  <w:style w:type="character" w:customStyle="1" w:styleId="268">
    <w:name w:val="Char Char30"/>
    <w:autoRedefine/>
    <w:qFormat/>
    <w:uiPriority w:val="6"/>
    <w:rPr>
      <w:rFonts w:ascii="Arial" w:hAnsi="Arial" w:eastAsia="黑体"/>
      <w:kern w:val="1"/>
      <w:sz w:val="21"/>
      <w:szCs w:val="21"/>
    </w:rPr>
  </w:style>
  <w:style w:type="character" w:customStyle="1" w:styleId="269">
    <w:name w:val="正文文本缩进 Char3"/>
    <w:link w:val="26"/>
    <w:autoRedefine/>
    <w:qFormat/>
    <w:uiPriority w:val="0"/>
    <w:rPr>
      <w:rFonts w:ascii="宋体" w:hAnsi="宋体"/>
      <w:kern w:val="2"/>
      <w:sz w:val="24"/>
      <w:szCs w:val="24"/>
    </w:rPr>
  </w:style>
  <w:style w:type="character" w:customStyle="1" w:styleId="270">
    <w:name w:val="font01"/>
    <w:autoRedefine/>
    <w:qFormat/>
    <w:uiPriority w:val="0"/>
    <w:rPr>
      <w:rFonts w:hint="eastAsia" w:ascii="微软雅黑" w:hAnsi="微软雅黑" w:eastAsia="微软雅黑" w:cs="微软雅黑"/>
      <w:color w:val="000000"/>
      <w:sz w:val="20"/>
      <w:szCs w:val="20"/>
      <w:u w:val="none"/>
    </w:rPr>
  </w:style>
  <w:style w:type="character" w:customStyle="1" w:styleId="271">
    <w:name w:val="Char Char20"/>
    <w:autoRedefine/>
    <w:qFormat/>
    <w:uiPriority w:val="6"/>
    <w:rPr>
      <w:kern w:val="1"/>
      <w:sz w:val="24"/>
    </w:rPr>
  </w:style>
  <w:style w:type="character" w:customStyle="1" w:styleId="272">
    <w:name w:val="tw4winExternal"/>
    <w:autoRedefine/>
    <w:qFormat/>
    <w:uiPriority w:val="0"/>
    <w:rPr>
      <w:rFonts w:ascii="Courier New" w:hAnsi="Courier New" w:cs="Courier New"/>
      <w:color w:val="808080"/>
      <w:lang w:val="en-US" w:eastAsia="zh-CN"/>
    </w:rPr>
  </w:style>
  <w:style w:type="character" w:customStyle="1" w:styleId="273">
    <w:name w:val="标题 4 Char1"/>
    <w:autoRedefine/>
    <w:qFormat/>
    <w:uiPriority w:val="9"/>
    <w:rPr>
      <w:rFonts w:ascii="Cambria" w:hAnsi="Cambria" w:eastAsia="宋体" w:cs="Times New Roman"/>
      <w:b/>
      <w:bCs/>
      <w:kern w:val="2"/>
      <w:sz w:val="28"/>
      <w:szCs w:val="28"/>
    </w:rPr>
  </w:style>
  <w:style w:type="character" w:customStyle="1" w:styleId="274">
    <w:name w:val="批注文字 Char2"/>
    <w:autoRedefine/>
    <w:qFormat/>
    <w:uiPriority w:val="99"/>
    <w:rPr>
      <w:rFonts w:ascii="Times New Roman" w:hAnsi="Times New Roman" w:eastAsia="宋体" w:cs="Times New Roman"/>
      <w:snapToGrid w:val="0"/>
      <w:kern w:val="0"/>
      <w:szCs w:val="24"/>
    </w:rPr>
  </w:style>
  <w:style w:type="character" w:customStyle="1" w:styleId="275">
    <w:name w:val="正文文本 2 Char"/>
    <w:autoRedefine/>
    <w:qFormat/>
    <w:uiPriority w:val="0"/>
    <w:rPr>
      <w:rFonts w:eastAsia="宋体"/>
      <w:kern w:val="2"/>
      <w:sz w:val="21"/>
      <w:szCs w:val="24"/>
      <w:lang w:val="en-US" w:eastAsia="zh-CN" w:bidi="ar-SA"/>
    </w:rPr>
  </w:style>
  <w:style w:type="character" w:customStyle="1" w:styleId="276">
    <w:name w:val="Ò³Ã¼ Char Char"/>
    <w:autoRedefine/>
    <w:qFormat/>
    <w:uiPriority w:val="0"/>
    <w:rPr>
      <w:rFonts w:eastAsia="宋体"/>
      <w:kern w:val="2"/>
      <w:sz w:val="18"/>
      <w:lang w:val="en-US" w:eastAsia="zh-CN" w:bidi="ar-SA"/>
    </w:rPr>
  </w:style>
  <w:style w:type="character" w:customStyle="1" w:styleId="277">
    <w:name w:val="message1"/>
    <w:autoRedefine/>
    <w:qFormat/>
    <w:uiPriority w:val="0"/>
    <w:rPr>
      <w:rFonts w:hint="default" w:ascii="Tahoma" w:hAnsi="Tahoma" w:cs="Tahoma"/>
      <w:sz w:val="18"/>
      <w:szCs w:val="18"/>
    </w:rPr>
  </w:style>
  <w:style w:type="character" w:customStyle="1" w:styleId="278">
    <w:name w:val="Char Char23"/>
    <w:autoRedefine/>
    <w:qFormat/>
    <w:uiPriority w:val="6"/>
    <w:rPr>
      <w:color w:val="0000FF"/>
      <w:sz w:val="21"/>
    </w:rPr>
  </w:style>
  <w:style w:type="character" w:customStyle="1" w:styleId="279">
    <w:name w:val="批注框文本 字符"/>
    <w:autoRedefine/>
    <w:qFormat/>
    <w:uiPriority w:val="0"/>
    <w:rPr>
      <w:rFonts w:ascii="Arial" w:hAnsi="Arial" w:eastAsia="黑体" w:cs="Arial"/>
      <w:snapToGrid w:val="0"/>
      <w:kern w:val="0"/>
      <w:sz w:val="18"/>
      <w:szCs w:val="18"/>
    </w:rPr>
  </w:style>
  <w:style w:type="character" w:customStyle="1" w:styleId="280">
    <w:name w:val="纯文本 Char2"/>
    <w:autoRedefine/>
    <w:semiHidden/>
    <w:qFormat/>
    <w:uiPriority w:val="99"/>
    <w:rPr>
      <w:rFonts w:ascii="宋体" w:hAnsi="Courier New" w:eastAsia="宋体" w:cs="Courier New"/>
    </w:rPr>
  </w:style>
  <w:style w:type="character" w:customStyle="1" w:styleId="281">
    <w:name w:val="Char Char25"/>
    <w:autoRedefine/>
    <w:qFormat/>
    <w:uiPriority w:val="6"/>
    <w:rPr>
      <w:rFonts w:ascii="宋体" w:hAnsi="宋体"/>
      <w:kern w:val="1"/>
      <w:sz w:val="24"/>
      <w:lang w:val="zh-CN"/>
    </w:rPr>
  </w:style>
  <w:style w:type="character" w:customStyle="1" w:styleId="282">
    <w:name w:val="Char Char411"/>
    <w:autoRedefine/>
    <w:qFormat/>
    <w:uiPriority w:val="0"/>
    <w:rPr>
      <w:rFonts w:eastAsia="宋体"/>
      <w:b/>
      <w:sz w:val="24"/>
      <w:lang w:val="en-GB" w:eastAsia="zh-CN" w:bidi="ar-SA"/>
    </w:rPr>
  </w:style>
  <w:style w:type="character" w:customStyle="1" w:styleId="283">
    <w:name w:val="Heading 7 Char"/>
    <w:autoRedefine/>
    <w:qFormat/>
    <w:locked/>
    <w:uiPriority w:val="0"/>
    <w:rPr>
      <w:rFonts w:ascii="宋体" w:hAnsi="宋体" w:eastAsia="宋体"/>
      <w:b/>
      <w:bCs/>
      <w:kern w:val="2"/>
      <w:sz w:val="24"/>
      <w:szCs w:val="24"/>
      <w:lang w:val="en-US" w:eastAsia="zh-CN" w:bidi="ar-SA"/>
    </w:rPr>
  </w:style>
  <w:style w:type="character" w:customStyle="1" w:styleId="284">
    <w:name w:val="此正文 Char"/>
    <w:link w:val="285"/>
    <w:autoRedefine/>
    <w:qFormat/>
    <w:uiPriority w:val="0"/>
    <w:rPr>
      <w:kern w:val="2"/>
      <w:sz w:val="24"/>
      <w:szCs w:val="24"/>
    </w:rPr>
  </w:style>
  <w:style w:type="paragraph" w:customStyle="1" w:styleId="285">
    <w:name w:val="此正文"/>
    <w:basedOn w:val="1"/>
    <w:link w:val="284"/>
    <w:autoRedefine/>
    <w:qFormat/>
    <w:uiPriority w:val="0"/>
    <w:pPr>
      <w:adjustRightInd/>
      <w:spacing w:line="360" w:lineRule="auto"/>
      <w:ind w:firstLine="200" w:firstLineChars="200"/>
    </w:pPr>
    <w:rPr>
      <w:sz w:val="24"/>
    </w:rPr>
  </w:style>
  <w:style w:type="character" w:customStyle="1" w:styleId="286">
    <w:name w:val="Char Char2"/>
    <w:autoRedefine/>
    <w:qFormat/>
    <w:uiPriority w:val="0"/>
    <w:rPr>
      <w:rFonts w:eastAsia="宋体"/>
      <w:b/>
      <w:bCs/>
      <w:kern w:val="2"/>
      <w:sz w:val="21"/>
      <w:szCs w:val="24"/>
      <w:lang w:val="en-US" w:eastAsia="zh-CN" w:bidi="ar-SA"/>
    </w:rPr>
  </w:style>
  <w:style w:type="character" w:customStyle="1" w:styleId="287">
    <w:name w:val="标题 1 Char"/>
    <w:link w:val="5"/>
    <w:autoRedefine/>
    <w:qFormat/>
    <w:uiPriority w:val="9"/>
    <w:rPr>
      <w:b/>
      <w:bCs/>
      <w:kern w:val="44"/>
      <w:sz w:val="44"/>
      <w:szCs w:val="44"/>
    </w:rPr>
  </w:style>
  <w:style w:type="character" w:customStyle="1" w:styleId="288">
    <w:name w:val="Footer-Even Char1"/>
    <w:autoRedefine/>
    <w:qFormat/>
    <w:uiPriority w:val="0"/>
    <w:rPr>
      <w:rFonts w:eastAsia="宋体"/>
      <w:kern w:val="2"/>
      <w:sz w:val="18"/>
      <w:szCs w:val="18"/>
      <w:lang w:val="en-US" w:eastAsia="zh-CN" w:bidi="ar-SA"/>
    </w:rPr>
  </w:style>
  <w:style w:type="character" w:customStyle="1" w:styleId="289">
    <w:name w:val="Char Char29"/>
    <w:autoRedefine/>
    <w:qFormat/>
    <w:uiPriority w:val="6"/>
    <w:rPr>
      <w:rFonts w:ascii="Arial" w:hAnsi="Arial" w:eastAsia="微软雅黑"/>
      <w:b/>
      <w:kern w:val="1"/>
      <w:sz w:val="44"/>
      <w:szCs w:val="32"/>
      <w:lang w:val="en-US" w:eastAsia="zh-CN" w:bidi="ar-SA"/>
    </w:rPr>
  </w:style>
  <w:style w:type="character" w:customStyle="1" w:styleId="290">
    <w:name w:val="标题 Char2"/>
    <w:link w:val="60"/>
    <w:autoRedefine/>
    <w:qFormat/>
    <w:uiPriority w:val="10"/>
    <w:rPr>
      <w:b/>
      <w:sz w:val="24"/>
      <w:lang w:val="en-GB"/>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3">
    <w:name w:val="t21"/>
    <w:autoRedefine/>
    <w:qFormat/>
    <w:uiPriority w:val="0"/>
    <w:rPr>
      <w:rFonts w:ascii="仿宋_GB2312" w:eastAsia="微软雅黑"/>
      <w:b/>
      <w:kern w:val="2"/>
      <w:sz w:val="23"/>
      <w:szCs w:val="23"/>
      <w:lang w:val="en-US" w:eastAsia="zh-CN" w:bidi="ar-SA"/>
    </w:rPr>
  </w:style>
  <w:style w:type="character" w:customStyle="1" w:styleId="294">
    <w:name w:val="样式8 Char"/>
    <w:autoRedefine/>
    <w:qFormat/>
    <w:uiPriority w:val="0"/>
    <w:rPr>
      <w:rFonts w:ascii="仿宋_GB2312" w:hAnsi="宋体" w:eastAsia="仿宋_GB2312"/>
      <w:b/>
      <w:bCs/>
      <w:kern w:val="2"/>
      <w:sz w:val="24"/>
      <w:szCs w:val="24"/>
    </w:rPr>
  </w:style>
  <w:style w:type="character" w:customStyle="1" w:styleId="295">
    <w:name w:val="表格 Char Char"/>
    <w:autoRedefine/>
    <w:qFormat/>
    <w:uiPriority w:val="0"/>
    <w:rPr>
      <w:rFonts w:ascii="宋体" w:hAnsi="宋体" w:eastAsia="宋体"/>
      <w:lang w:bidi="ar-SA"/>
    </w:rPr>
  </w:style>
  <w:style w:type="character" w:customStyle="1" w:styleId="296">
    <w:name w:val="正文文本 字符1"/>
    <w:autoRedefine/>
    <w:qFormat/>
    <w:uiPriority w:val="0"/>
    <w:rPr>
      <w:rFonts w:ascii="Calibri" w:hAnsi="Calibri" w:eastAsia="黑体" w:cs="Arial"/>
      <w:snapToGrid w:val="0"/>
      <w:kern w:val="2"/>
      <w:sz w:val="28"/>
      <w:szCs w:val="21"/>
    </w:rPr>
  </w:style>
  <w:style w:type="character" w:customStyle="1" w:styleId="297">
    <w:name w:val="标题 5 Char"/>
    <w:link w:val="10"/>
    <w:autoRedefine/>
    <w:qFormat/>
    <w:uiPriority w:val="9"/>
    <w:rPr>
      <w:b/>
      <w:bCs/>
      <w:kern w:val="2"/>
      <w:sz w:val="28"/>
      <w:szCs w:val="28"/>
    </w:rPr>
  </w:style>
  <w:style w:type="character" w:customStyle="1" w:styleId="298">
    <w:name w:val="标题 6 Char1"/>
    <w:autoRedefine/>
    <w:qFormat/>
    <w:uiPriority w:val="0"/>
    <w:rPr>
      <w:rFonts w:ascii="Arial" w:hAnsi="Arial" w:eastAsia="黑体" w:cs="Times New Roman"/>
      <w:b/>
      <w:sz w:val="24"/>
      <w:szCs w:val="20"/>
      <w:lang w:bidi="ar-SA"/>
    </w:rPr>
  </w:style>
  <w:style w:type="character" w:customStyle="1" w:styleId="299">
    <w:name w:val="带编号样式 Char"/>
    <w:autoRedefine/>
    <w:qFormat/>
    <w:uiPriority w:val="0"/>
    <w:rPr>
      <w:rFonts w:ascii="仿宋_GB2312" w:eastAsia="仿宋_GB2312"/>
      <w:color w:val="000000"/>
      <w:sz w:val="24"/>
      <w:lang w:bidi="ar-SA"/>
    </w:rPr>
  </w:style>
  <w:style w:type="character" w:customStyle="1" w:styleId="300">
    <w:name w:val="unnamed31"/>
    <w:autoRedefine/>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autoRedefine/>
    <w:qFormat/>
    <w:uiPriority w:val="0"/>
    <w:rPr>
      <w:rFonts w:ascii="宋体" w:eastAsia="宋体"/>
      <w:kern w:val="2"/>
      <w:sz w:val="24"/>
      <w:szCs w:val="24"/>
      <w:lang w:val="zh-CN" w:bidi="ar-SA"/>
    </w:rPr>
  </w:style>
  <w:style w:type="character" w:customStyle="1" w:styleId="302">
    <w:name w:val="称呼 Char"/>
    <w:link w:val="23"/>
    <w:autoRedefine/>
    <w:qFormat/>
    <w:uiPriority w:val="0"/>
    <w:rPr>
      <w:rFonts w:ascii="仿宋_GB2312" w:eastAsia="仿宋_GB2312"/>
      <w:kern w:val="2"/>
      <w:sz w:val="28"/>
    </w:rPr>
  </w:style>
  <w:style w:type="character" w:customStyle="1" w:styleId="303">
    <w:name w:val="文本正文 Char Char"/>
    <w:autoRedefine/>
    <w:qFormat/>
    <w:locked/>
    <w:uiPriority w:val="0"/>
    <w:rPr>
      <w:sz w:val="24"/>
      <w:lang w:bidi="ar-SA"/>
    </w:rPr>
  </w:style>
  <w:style w:type="character" w:customStyle="1" w:styleId="304">
    <w:name w:val="正文缩进 字符"/>
    <w:autoRedefine/>
    <w:qFormat/>
    <w:uiPriority w:val="0"/>
    <w:rPr>
      <w:rFonts w:ascii="宋体" w:eastAsia="宋体"/>
      <w:snapToGrid w:val="0"/>
      <w:color w:val="000000"/>
      <w:kern w:val="28"/>
      <w:sz w:val="28"/>
      <w:lang w:val="en-US" w:eastAsia="zh-CN" w:bidi="ar-SA"/>
    </w:rPr>
  </w:style>
  <w:style w:type="character" w:customStyle="1" w:styleId="305">
    <w:name w:val="HTML 预设格式 Char"/>
    <w:link w:val="58"/>
    <w:autoRedefine/>
    <w:qFormat/>
    <w:uiPriority w:val="0"/>
    <w:rPr>
      <w:rFonts w:ascii="黑体" w:hAnsi="Courier New" w:eastAsia="黑体"/>
    </w:rPr>
  </w:style>
  <w:style w:type="character" w:customStyle="1" w:styleId="306">
    <w:name w:val="正文文本 2 Char1"/>
    <w:link w:val="57"/>
    <w:autoRedefine/>
    <w:qFormat/>
    <w:uiPriority w:val="0"/>
    <w:rPr>
      <w:kern w:val="2"/>
      <w:sz w:val="21"/>
      <w:szCs w:val="24"/>
    </w:rPr>
  </w:style>
  <w:style w:type="character" w:customStyle="1" w:styleId="307">
    <w:name w:val="样式 样式 标题 4h4H4Fab-4T5Ref Heading 1rh1Heading sqlsect 1.2.3.... +... Char"/>
    <w:link w:val="308"/>
    <w:autoRedefine/>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autoRedefine/>
    <w:qFormat/>
    <w:uiPriority w:val="0"/>
    <w:pPr>
      <w:tabs>
        <w:tab w:val="left" w:pos="2356"/>
      </w:tabs>
    </w:pPr>
  </w:style>
  <w:style w:type="paragraph" w:customStyle="1" w:styleId="309">
    <w:name w:val="样式 标题 4h4H4Fab-4T5Ref Heading 1rh1Heading sqlsect 1.2.3...."/>
    <w:basedOn w:val="9"/>
    <w:link w:val="4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autoRedefine/>
    <w:qFormat/>
    <w:uiPriority w:val="0"/>
    <w:rPr>
      <w:rFonts w:ascii="宋体" w:eastAsia="宋体"/>
      <w:snapToGrid w:val="0"/>
      <w:color w:val="000000"/>
      <w:kern w:val="28"/>
      <w:sz w:val="28"/>
      <w:lang w:val="en-US" w:eastAsia="zh-CN" w:bidi="ar-SA"/>
    </w:rPr>
  </w:style>
  <w:style w:type="character" w:customStyle="1" w:styleId="311">
    <w:name w:val="标题 7 Char"/>
    <w:link w:val="12"/>
    <w:autoRedefine/>
    <w:qFormat/>
    <w:uiPriority w:val="0"/>
    <w:rPr>
      <w:b/>
      <w:bCs/>
      <w:kern w:val="2"/>
      <w:sz w:val="24"/>
      <w:szCs w:val="24"/>
    </w:rPr>
  </w:style>
  <w:style w:type="character" w:customStyle="1" w:styleId="312">
    <w:name w:val="正文文本缩进 2 Char"/>
    <w:link w:val="38"/>
    <w:autoRedefine/>
    <w:qFormat/>
    <w:uiPriority w:val="0"/>
    <w:rPr>
      <w:rFonts w:ascii="宋体"/>
      <w:sz w:val="28"/>
    </w:rPr>
  </w:style>
  <w:style w:type="character" w:customStyle="1" w:styleId="313">
    <w:name w:val="Char Char5"/>
    <w:autoRedefine/>
    <w:qFormat/>
    <w:uiPriority w:val="0"/>
    <w:rPr>
      <w:rFonts w:ascii="宋体" w:hAnsi="Courier New" w:eastAsia="宋体"/>
      <w:kern w:val="2"/>
      <w:sz w:val="21"/>
      <w:lang w:val="en-US" w:eastAsia="zh-CN"/>
    </w:rPr>
  </w:style>
  <w:style w:type="character" w:customStyle="1" w:styleId="314">
    <w:name w:val="脚注文本 Char"/>
    <w:link w:val="52"/>
    <w:autoRedefine/>
    <w:qFormat/>
    <w:uiPriority w:val="0"/>
    <w:rPr>
      <w:color w:val="0000FF"/>
      <w:sz w:val="21"/>
    </w:rPr>
  </w:style>
  <w:style w:type="character" w:customStyle="1" w:styleId="315">
    <w:name w:val="称呼 Char1"/>
    <w:autoRedefine/>
    <w:qFormat/>
    <w:uiPriority w:val="0"/>
    <w:rPr>
      <w:rFonts w:ascii="Times New Roman" w:hAnsi="Times New Roman" w:eastAsia="宋体" w:cs="Times New Roman"/>
      <w:szCs w:val="24"/>
    </w:rPr>
  </w:style>
  <w:style w:type="character" w:customStyle="1" w:styleId="316">
    <w:name w:val="正文1 Char"/>
    <w:autoRedefine/>
    <w:qFormat/>
    <w:uiPriority w:val="0"/>
    <w:rPr>
      <w:rFonts w:ascii="宋体" w:eastAsia="宋体"/>
      <w:snapToGrid w:val="0"/>
      <w:color w:val="000000"/>
      <w:kern w:val="28"/>
      <w:sz w:val="28"/>
      <w:lang w:val="en-US" w:eastAsia="zh-CN" w:bidi="ar-SA"/>
    </w:rPr>
  </w:style>
  <w:style w:type="character" w:customStyle="1" w:styleId="317">
    <w:name w:val="正文缩进 Char1"/>
    <w:autoRedefine/>
    <w:qFormat/>
    <w:uiPriority w:val="0"/>
    <w:rPr>
      <w:rFonts w:ascii="宋体" w:eastAsia="宋体"/>
      <w:snapToGrid w:val="0"/>
      <w:color w:val="000000"/>
      <w:kern w:val="28"/>
      <w:sz w:val="28"/>
      <w:lang w:val="en-US" w:eastAsia="zh-CN" w:bidi="ar-SA"/>
    </w:rPr>
  </w:style>
  <w:style w:type="character" w:customStyle="1" w:styleId="318">
    <w:name w:val="font21"/>
    <w:autoRedefine/>
    <w:qFormat/>
    <w:uiPriority w:val="0"/>
    <w:rPr>
      <w:rFonts w:hint="eastAsia" w:ascii="宋体" w:hAnsi="宋体" w:eastAsia="宋体"/>
      <w:kern w:val="2"/>
      <w:sz w:val="28"/>
      <w:szCs w:val="28"/>
      <w:lang w:val="en-US" w:eastAsia="zh-CN" w:bidi="ar-SA"/>
    </w:rPr>
  </w:style>
  <w:style w:type="character" w:customStyle="1" w:styleId="319">
    <w:name w:val="Char Char26"/>
    <w:autoRedefine/>
    <w:qFormat/>
    <w:uiPriority w:val="6"/>
    <w:rPr>
      <w:kern w:val="1"/>
      <w:sz w:val="21"/>
      <w:szCs w:val="24"/>
    </w:rPr>
  </w:style>
  <w:style w:type="character" w:customStyle="1" w:styleId="320">
    <w:name w:val="Item List Char"/>
    <w:link w:val="321"/>
    <w:autoRedefine/>
    <w:qFormat/>
    <w:uiPriority w:val="0"/>
    <w:rPr>
      <w:rFonts w:ascii="Arial"/>
      <w:bCs/>
      <w:sz w:val="21"/>
      <w:szCs w:val="21"/>
      <w:lang w:val="en-US" w:eastAsia="zh-CN" w:bidi="ar-SA"/>
    </w:rPr>
  </w:style>
  <w:style w:type="paragraph" w:customStyle="1" w:styleId="321">
    <w:name w:val="Item List"/>
    <w:link w:val="32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autoRedefine/>
    <w:qFormat/>
    <w:uiPriority w:val="0"/>
    <w:rPr>
      <w:rFonts w:ascii="Times New Roman" w:hAnsi="Times New Roman" w:eastAsia="宋体" w:cs="Times New Roman"/>
      <w:sz w:val="18"/>
      <w:szCs w:val="18"/>
    </w:rPr>
  </w:style>
  <w:style w:type="character" w:customStyle="1" w:styleId="323">
    <w:name w:val="纯文本 Char1"/>
    <w:link w:val="324"/>
    <w:autoRedefine/>
    <w:qFormat/>
    <w:uiPriority w:val="0"/>
    <w:rPr>
      <w:rFonts w:ascii="宋体" w:hAnsi="Courier New"/>
    </w:rPr>
  </w:style>
  <w:style w:type="paragraph" w:customStyle="1" w:styleId="324">
    <w:name w:val="纯文本1"/>
    <w:basedOn w:val="1"/>
    <w:link w:val="323"/>
    <w:autoRedefine/>
    <w:qFormat/>
    <w:uiPriority w:val="0"/>
    <w:pPr>
      <w:adjustRightInd/>
    </w:pPr>
    <w:rPr>
      <w:rFonts w:ascii="宋体" w:hAnsi="Courier New"/>
      <w:kern w:val="0"/>
      <w:sz w:val="20"/>
      <w:szCs w:val="20"/>
    </w:rPr>
  </w:style>
  <w:style w:type="character" w:customStyle="1" w:styleId="325">
    <w:name w:val="正文首行缩进 Char"/>
    <w:link w:val="3"/>
    <w:autoRedefine/>
    <w:qFormat/>
    <w:uiPriority w:val="0"/>
    <w:rPr>
      <w:rFonts w:ascii="宋体"/>
      <w:kern w:val="2"/>
      <w:sz w:val="24"/>
      <w:lang w:val="zh-CN"/>
    </w:rPr>
  </w:style>
  <w:style w:type="character" w:customStyle="1" w:styleId="326">
    <w:name w:val="h3 Char"/>
    <w:autoRedefine/>
    <w:qFormat/>
    <w:uiPriority w:val="0"/>
    <w:rPr>
      <w:rFonts w:eastAsia="宋体"/>
      <w:b/>
      <w:kern w:val="2"/>
      <w:sz w:val="32"/>
      <w:lang w:val="en-US" w:eastAsia="zh-CN" w:bidi="ar-SA"/>
    </w:rPr>
  </w:style>
  <w:style w:type="character" w:customStyle="1" w:styleId="327">
    <w:name w:val="dandyren_title1"/>
    <w:autoRedefine/>
    <w:qFormat/>
    <w:uiPriority w:val="0"/>
    <w:rPr>
      <w:b/>
      <w:bCs/>
      <w:color w:val="FF6633"/>
      <w:sz w:val="18"/>
      <w:szCs w:val="18"/>
    </w:rPr>
  </w:style>
  <w:style w:type="character" w:customStyle="1" w:styleId="328">
    <w:name w:val="Char Char31"/>
    <w:autoRedefine/>
    <w:qFormat/>
    <w:uiPriority w:val="6"/>
    <w:rPr>
      <w:rFonts w:ascii="Arial" w:hAnsi="Arial" w:eastAsia="黑体"/>
      <w:kern w:val="1"/>
      <w:sz w:val="24"/>
      <w:szCs w:val="24"/>
    </w:rPr>
  </w:style>
  <w:style w:type="character" w:customStyle="1" w:styleId="329">
    <w:name w:val="h Char1"/>
    <w:autoRedefine/>
    <w:qFormat/>
    <w:uiPriority w:val="0"/>
    <w:rPr>
      <w:sz w:val="18"/>
      <w:szCs w:val="18"/>
    </w:rPr>
  </w:style>
  <w:style w:type="character" w:customStyle="1" w:styleId="330">
    <w:name w:val="solutionfonts"/>
    <w:autoRedefine/>
    <w:qFormat/>
    <w:uiPriority w:val="0"/>
  </w:style>
  <w:style w:type="character" w:customStyle="1" w:styleId="331">
    <w:name w:val="标题 4 Char2"/>
    <w:link w:val="9"/>
    <w:autoRedefine/>
    <w:qFormat/>
    <w:uiPriority w:val="9"/>
    <w:rPr>
      <w:rFonts w:ascii="Arial" w:hAnsi="Arial" w:eastAsia="黑体"/>
      <w:b/>
      <w:bCs/>
      <w:kern w:val="2"/>
      <w:sz w:val="28"/>
      <w:szCs w:val="28"/>
      <w:lang w:val="zh-CN"/>
    </w:rPr>
  </w:style>
  <w:style w:type="character" w:customStyle="1" w:styleId="332">
    <w:name w:val="首行缩进 Char"/>
    <w:autoRedefine/>
    <w:qFormat/>
    <w:uiPriority w:val="0"/>
    <w:rPr>
      <w:rFonts w:ascii="宋体" w:eastAsia="宋体"/>
      <w:kern w:val="2"/>
      <w:sz w:val="24"/>
      <w:lang w:val="en-US" w:eastAsia="zh-CN" w:bidi="ar-SA"/>
    </w:rPr>
  </w:style>
  <w:style w:type="character" w:customStyle="1" w:styleId="333">
    <w:name w:val="Char Char52"/>
    <w:autoRedefine/>
    <w:qFormat/>
    <w:uiPriority w:val="0"/>
    <w:rPr>
      <w:rFonts w:ascii="宋体" w:hAnsi="Courier New" w:eastAsia="宋体"/>
      <w:kern w:val="2"/>
      <w:sz w:val="21"/>
      <w:lang w:val="en-US" w:eastAsia="zh-CN"/>
    </w:rPr>
  </w:style>
  <w:style w:type="character" w:customStyle="1" w:styleId="334">
    <w:name w:val="正文文本 3 Char"/>
    <w:link w:val="24"/>
    <w:autoRedefine/>
    <w:qFormat/>
    <w:uiPriority w:val="0"/>
    <w:rPr>
      <w:kern w:val="2"/>
      <w:sz w:val="21"/>
    </w:rPr>
  </w:style>
  <w:style w:type="character" w:customStyle="1" w:styleId="335">
    <w:name w:val="font31"/>
    <w:autoRedefine/>
    <w:qFormat/>
    <w:uiPriority w:val="0"/>
    <w:rPr>
      <w:rFonts w:hint="eastAsia" w:ascii="仿宋" w:hAnsi="仿宋" w:eastAsia="仿宋" w:cs="仿宋"/>
      <w:color w:val="000000"/>
      <w:sz w:val="20"/>
      <w:szCs w:val="20"/>
      <w:u w:val="none"/>
    </w:rPr>
  </w:style>
  <w:style w:type="character" w:customStyle="1" w:styleId="336">
    <w:name w:val="正文说明 Char"/>
    <w:link w:val="337"/>
    <w:autoRedefine/>
    <w:qFormat/>
    <w:uiPriority w:val="0"/>
    <w:rPr>
      <w:sz w:val="24"/>
      <w:szCs w:val="24"/>
    </w:rPr>
  </w:style>
  <w:style w:type="paragraph" w:customStyle="1" w:styleId="337">
    <w:name w:val="正文说明"/>
    <w:basedOn w:val="1"/>
    <w:link w:val="336"/>
    <w:autoRedefine/>
    <w:qFormat/>
    <w:uiPriority w:val="0"/>
    <w:pPr>
      <w:adjustRightInd/>
      <w:spacing w:line="360" w:lineRule="auto"/>
    </w:pPr>
    <w:rPr>
      <w:kern w:val="0"/>
      <w:sz w:val="24"/>
    </w:rPr>
  </w:style>
  <w:style w:type="character" w:customStyle="1" w:styleId="338">
    <w:name w:val="脚注文本 Char1"/>
    <w:autoRedefine/>
    <w:qFormat/>
    <w:uiPriority w:val="0"/>
    <w:rPr>
      <w:rFonts w:ascii="Times New Roman" w:hAnsi="Times New Roman" w:eastAsia="宋体" w:cs="Times New Roman"/>
      <w:sz w:val="18"/>
      <w:szCs w:val="18"/>
    </w:rPr>
  </w:style>
  <w:style w:type="character" w:customStyle="1" w:styleId="339">
    <w:name w:val="Char Char1211"/>
    <w:autoRedefine/>
    <w:qFormat/>
    <w:uiPriority w:val="0"/>
    <w:rPr>
      <w:rFonts w:ascii="仿宋_GB2312" w:eastAsia="仿宋_GB2312"/>
      <w:b/>
      <w:bCs/>
      <w:kern w:val="2"/>
      <w:sz w:val="24"/>
      <w:szCs w:val="24"/>
      <w:lang w:val="zh-CN" w:eastAsia="zh-CN" w:bidi="ar-SA"/>
    </w:rPr>
  </w:style>
  <w:style w:type="character" w:customStyle="1" w:styleId="340">
    <w:name w:val="标题 Char"/>
    <w:autoRedefine/>
    <w:qFormat/>
    <w:uiPriority w:val="0"/>
    <w:rPr>
      <w:rFonts w:eastAsia="宋体"/>
      <w:b/>
      <w:sz w:val="24"/>
      <w:lang w:val="en-GB" w:eastAsia="zh-CN" w:bidi="ar-SA"/>
    </w:rPr>
  </w:style>
  <w:style w:type="character" w:customStyle="1" w:styleId="341">
    <w:name w:val="Char Char35"/>
    <w:autoRedefine/>
    <w:qFormat/>
    <w:uiPriority w:val="6"/>
    <w:rPr>
      <w:rFonts w:ascii="Arial" w:hAnsi="Arial" w:eastAsia="黑体"/>
      <w:b/>
      <w:kern w:val="1"/>
      <w:sz w:val="28"/>
      <w:szCs w:val="28"/>
      <w:lang w:val="zh-CN"/>
    </w:rPr>
  </w:style>
  <w:style w:type="character" w:customStyle="1" w:styleId="342">
    <w:name w:val="纯文本 Char Char Char"/>
    <w:autoRedefine/>
    <w:qFormat/>
    <w:uiPriority w:val="0"/>
    <w:rPr>
      <w:rFonts w:ascii="宋体" w:hAnsi="Courier New" w:eastAsia="宋体"/>
      <w:kern w:val="2"/>
      <w:sz w:val="21"/>
      <w:lang w:val="en-US" w:eastAsia="zh-CN" w:bidi="ar-SA"/>
    </w:rPr>
  </w:style>
  <w:style w:type="character" w:customStyle="1" w:styleId="343">
    <w:name w:val="Table Text Char"/>
    <w:link w:val="344"/>
    <w:autoRedefine/>
    <w:qFormat/>
    <w:uiPriority w:val="0"/>
    <w:rPr>
      <w:sz w:val="24"/>
      <w:szCs w:val="24"/>
    </w:rPr>
  </w:style>
  <w:style w:type="paragraph" w:customStyle="1" w:styleId="344">
    <w:name w:val="Table Text"/>
    <w:basedOn w:val="1"/>
    <w:link w:val="343"/>
    <w:autoRedefine/>
    <w:qFormat/>
    <w:uiPriority w:val="0"/>
    <w:pPr>
      <w:widowControl/>
      <w:spacing w:before="60" w:after="60"/>
      <w:jc w:val="left"/>
    </w:pPr>
    <w:rPr>
      <w:kern w:val="0"/>
      <w:sz w:val="24"/>
    </w:rPr>
  </w:style>
  <w:style w:type="character" w:customStyle="1" w:styleId="345">
    <w:name w:val="正文1 Char1"/>
    <w:autoRedefine/>
    <w:qFormat/>
    <w:uiPriority w:val="0"/>
    <w:rPr>
      <w:rFonts w:ascii="仿宋_GB2312" w:hAnsi="Courier New" w:eastAsia="仿宋_GB2312"/>
      <w:kern w:val="28"/>
      <w:sz w:val="24"/>
      <w:szCs w:val="24"/>
      <w:lang w:val="en-US" w:eastAsia="zh-CN"/>
    </w:rPr>
  </w:style>
  <w:style w:type="character" w:customStyle="1" w:styleId="346">
    <w:name w:val="页脚 Char1"/>
    <w:autoRedefine/>
    <w:qFormat/>
    <w:uiPriority w:val="0"/>
    <w:rPr>
      <w:rFonts w:eastAsia="宋体"/>
      <w:kern w:val="2"/>
      <w:sz w:val="18"/>
      <w:szCs w:val="18"/>
      <w:lang w:val="en-US" w:eastAsia="zh-CN" w:bidi="ar-SA"/>
    </w:rPr>
  </w:style>
  <w:style w:type="character" w:customStyle="1" w:styleId="347">
    <w:name w:val="Bold"/>
    <w:autoRedefine/>
    <w:qFormat/>
    <w:uiPriority w:val="0"/>
    <w:rPr>
      <w:rFonts w:ascii="Arial" w:hAnsi="Arial" w:eastAsia="黑体" w:cs="Times New Roman"/>
      <w:b/>
      <w:kern w:val="2"/>
      <w:sz w:val="32"/>
      <w:szCs w:val="32"/>
      <w:lang w:val="en-US" w:eastAsia="zh-CN" w:bidi="ar-SA"/>
    </w:rPr>
  </w:style>
  <w:style w:type="character" w:customStyle="1" w:styleId="348">
    <w:name w:val="批注文字 Char1"/>
    <w:link w:val="22"/>
    <w:autoRedefine/>
    <w:qFormat/>
    <w:uiPriority w:val="0"/>
    <w:rPr>
      <w:kern w:val="2"/>
      <w:sz w:val="21"/>
      <w:szCs w:val="24"/>
    </w:rPr>
  </w:style>
  <w:style w:type="character" w:customStyle="1" w:styleId="349">
    <w:name w:val="签名 Char"/>
    <w:link w:val="44"/>
    <w:autoRedefine/>
    <w:qFormat/>
    <w:uiPriority w:val="0"/>
    <w:rPr>
      <w:rFonts w:eastAsia="仿宋_GB2312"/>
      <w:sz w:val="24"/>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semiHidden/>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3"/>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正文文本 Char"/>
    <w:autoRedefine/>
    <w:qFormat/>
    <w:uiPriority w:val="0"/>
    <w:rPr>
      <w:rFonts w:eastAsia="宋体"/>
      <w:kern w:val="2"/>
      <w:sz w:val="24"/>
      <w:szCs w:val="24"/>
      <w:lang w:val="en-US" w:eastAsia="zh-CN" w:bidi="ar-SA"/>
    </w:rPr>
  </w:style>
  <w:style w:type="character" w:customStyle="1" w:styleId="368">
    <w:name w:val="文档结构图 字符1"/>
    <w:autoRedefine/>
    <w:qFormat/>
    <w:uiPriority w:val="0"/>
    <w:rPr>
      <w:rFonts w:ascii="宋体" w:hAnsi="Calibri" w:eastAsia="黑体" w:cs="Arial"/>
      <w:snapToGrid w:val="0"/>
      <w:kern w:val="2"/>
      <w:sz w:val="18"/>
      <w:szCs w:val="18"/>
    </w:rPr>
  </w:style>
  <w:style w:type="character" w:customStyle="1" w:styleId="369">
    <w:name w:val="content"/>
    <w:autoRedefine/>
    <w:qFormat/>
    <w:uiPriority w:val="0"/>
  </w:style>
  <w:style w:type="character" w:customStyle="1" w:styleId="370">
    <w:name w:val="tw4winPopup"/>
    <w:autoRedefine/>
    <w:qFormat/>
    <w:uiPriority w:val="0"/>
    <w:rPr>
      <w:rFonts w:ascii="Courier New" w:hAnsi="Courier New" w:cs="Courier New"/>
      <w:color w:val="008000"/>
      <w:lang w:val="en-US" w:eastAsia="zh-CN"/>
    </w:rPr>
  </w:style>
  <w:style w:type="character" w:customStyle="1" w:styleId="371">
    <w:name w:val="param-name"/>
    <w:autoRedefine/>
    <w:qFormat/>
    <w:uiPriority w:val="99"/>
    <w:rPr>
      <w:rFonts w:ascii="Arial" w:hAnsi="Arial" w:eastAsia="黑体" w:cs="Arial"/>
      <w:snapToGrid w:val="0"/>
      <w:kern w:val="0"/>
      <w:szCs w:val="21"/>
    </w:rPr>
  </w:style>
  <w:style w:type="character" w:customStyle="1" w:styleId="372">
    <w:name w:val="标准正文格式 Char"/>
    <w:autoRedefine/>
    <w:qFormat/>
    <w:uiPriority w:val="0"/>
    <w:rPr>
      <w:rFonts w:ascii="宋体" w:eastAsia="仿宋_GB2312" w:cs="宋体"/>
      <w:color w:val="000000"/>
      <w:sz w:val="24"/>
      <w:lang w:val="en-US" w:eastAsia="zh-CN" w:bidi="ar-SA"/>
    </w:rPr>
  </w:style>
  <w:style w:type="character" w:customStyle="1" w:styleId="373">
    <w:name w:val="Char Char212"/>
    <w:autoRedefine/>
    <w:qFormat/>
    <w:uiPriority w:val="0"/>
    <w:rPr>
      <w:rFonts w:eastAsia="宋体"/>
      <w:b/>
      <w:bCs/>
      <w:kern w:val="2"/>
      <w:sz w:val="21"/>
      <w:szCs w:val="24"/>
      <w:lang w:val="en-US" w:eastAsia="zh-CN" w:bidi="ar-SA"/>
    </w:rPr>
  </w:style>
  <w:style w:type="character" w:customStyle="1" w:styleId="374">
    <w:name w:val="文档结构图 Char"/>
    <w:autoRedefine/>
    <w:qFormat/>
    <w:uiPriority w:val="0"/>
    <w:rPr>
      <w:rFonts w:eastAsia="宋体"/>
      <w:kern w:val="2"/>
      <w:sz w:val="21"/>
      <w:szCs w:val="24"/>
      <w:lang w:val="en-US" w:eastAsia="zh-CN" w:bidi="ar-SA"/>
    </w:rPr>
  </w:style>
  <w:style w:type="character" w:customStyle="1" w:styleId="375">
    <w:name w:val="zbggmain style9"/>
    <w:autoRedefine/>
    <w:qFormat/>
    <w:uiPriority w:val="0"/>
  </w:style>
  <w:style w:type="character" w:customStyle="1" w:styleId="376">
    <w:name w:val="Char Char16"/>
    <w:autoRedefine/>
    <w:qFormat/>
    <w:uiPriority w:val="6"/>
    <w:rPr>
      <w:kern w:val="1"/>
      <w:sz w:val="18"/>
      <w:szCs w:val="18"/>
    </w:rPr>
  </w:style>
  <w:style w:type="character" w:customStyle="1" w:styleId="377">
    <w:name w:val="font51"/>
    <w:autoRedefine/>
    <w:qFormat/>
    <w:uiPriority w:val="0"/>
    <w:rPr>
      <w:rFonts w:hint="eastAsia" w:ascii="仿宋" w:hAnsi="仿宋" w:eastAsia="仿宋" w:cs="仿宋"/>
      <w:color w:val="000000"/>
      <w:sz w:val="20"/>
      <w:szCs w:val="20"/>
      <w:u w:val="none"/>
    </w:rPr>
  </w:style>
  <w:style w:type="character" w:customStyle="1" w:styleId="378">
    <w:name w:val="Char Char82"/>
    <w:autoRedefine/>
    <w:qFormat/>
    <w:uiPriority w:val="0"/>
    <w:rPr>
      <w:rFonts w:eastAsia="宋体"/>
      <w:b/>
      <w:sz w:val="24"/>
      <w:lang w:val="en-GB" w:eastAsia="zh-CN"/>
    </w:rPr>
  </w:style>
  <w:style w:type="character" w:customStyle="1" w:styleId="379">
    <w:name w:val="正文文本缩进 3 Char"/>
    <w:link w:val="54"/>
    <w:autoRedefine/>
    <w:qFormat/>
    <w:uiPriority w:val="0"/>
    <w:rPr>
      <w:kern w:val="2"/>
      <w:sz w:val="24"/>
    </w:rPr>
  </w:style>
  <w:style w:type="character" w:customStyle="1" w:styleId="380">
    <w:name w:val="日期 Char1"/>
    <w:autoRedefine/>
    <w:semiHidden/>
    <w:qFormat/>
    <w:uiPriority w:val="99"/>
    <w:rPr>
      <w:rFonts w:ascii="Times New Roman" w:hAnsi="Times New Roman" w:eastAsia="宋体" w:cs="Times New Roman"/>
      <w:szCs w:val="24"/>
    </w:rPr>
  </w:style>
  <w:style w:type="character" w:customStyle="1" w:styleId="381">
    <w:name w:val="页眉 字符"/>
    <w:autoRedefine/>
    <w:qFormat/>
    <w:uiPriority w:val="99"/>
    <w:rPr>
      <w:kern w:val="2"/>
      <w:sz w:val="18"/>
      <w:szCs w:val="18"/>
    </w:rPr>
  </w:style>
  <w:style w:type="character" w:customStyle="1" w:styleId="382">
    <w:name w:val="Char Char33"/>
    <w:autoRedefine/>
    <w:qFormat/>
    <w:uiPriority w:val="6"/>
    <w:rPr>
      <w:rFonts w:ascii="Arial" w:hAnsi="Arial" w:eastAsia="黑体"/>
      <w:b/>
      <w:kern w:val="1"/>
      <w:sz w:val="24"/>
      <w:szCs w:val="24"/>
    </w:rPr>
  </w:style>
  <w:style w:type="character" w:customStyle="1" w:styleId="383">
    <w:name w:val="b11_01b Char"/>
    <w:link w:val="384"/>
    <w:autoRedefine/>
    <w:qFormat/>
    <w:uiPriority w:val="0"/>
    <w:rPr>
      <w:rFonts w:ascii="Verdana" w:hAnsi="Verdana"/>
      <w:b/>
      <w:bCs/>
      <w:color w:val="4A82CA"/>
      <w:sz w:val="17"/>
      <w:szCs w:val="17"/>
    </w:rPr>
  </w:style>
  <w:style w:type="paragraph" w:customStyle="1" w:styleId="384">
    <w:name w:val="b11_01b"/>
    <w:basedOn w:val="1"/>
    <w:next w:val="1"/>
    <w:link w:val="38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autoRedefine/>
    <w:qFormat/>
    <w:uiPriority w:val="6"/>
    <w:rPr>
      <w:rFonts w:ascii="仿宋_GB2312" w:eastAsia="仿宋_GB2312"/>
      <w:b/>
      <w:bCs/>
      <w:kern w:val="2"/>
      <w:sz w:val="24"/>
      <w:szCs w:val="24"/>
      <w:lang w:val="zh-CN" w:eastAsia="zh-CN" w:bidi="ar-SA"/>
    </w:rPr>
  </w:style>
  <w:style w:type="character" w:customStyle="1" w:styleId="386">
    <w:name w:val="Footer-Even Char"/>
    <w:autoRedefine/>
    <w:qFormat/>
    <w:uiPriority w:val="0"/>
    <w:rPr>
      <w:rFonts w:eastAsia="宋体"/>
      <w:kern w:val="2"/>
      <w:sz w:val="18"/>
      <w:lang w:val="en-US" w:eastAsia="zh-CN" w:bidi="ar-SA"/>
    </w:rPr>
  </w:style>
  <w:style w:type="character" w:customStyle="1" w:styleId="387">
    <w:name w:val="页脚 Char2"/>
    <w:link w:val="41"/>
    <w:autoRedefine/>
    <w:qFormat/>
    <w:locked/>
    <w:uiPriority w:val="99"/>
    <w:rPr>
      <w:kern w:val="2"/>
      <w:sz w:val="18"/>
      <w:szCs w:val="18"/>
    </w:rPr>
  </w:style>
  <w:style w:type="character" w:customStyle="1" w:styleId="38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9">
    <w:name w:val="Char Char61"/>
    <w:autoRedefine/>
    <w:qFormat/>
    <w:uiPriority w:val="6"/>
    <w:rPr>
      <w:rFonts w:eastAsia="宋体"/>
      <w:kern w:val="2"/>
      <w:sz w:val="21"/>
      <w:szCs w:val="24"/>
      <w:lang w:val="en-US" w:eastAsia="zh-CN" w:bidi="ar-SA"/>
    </w:rPr>
  </w:style>
  <w:style w:type="character" w:customStyle="1" w:styleId="390">
    <w:name w:val="正文文字缩进 2 Char Char"/>
    <w:autoRedefine/>
    <w:qFormat/>
    <w:uiPriority w:val="0"/>
    <w:rPr>
      <w:rFonts w:ascii="宋体"/>
      <w:sz w:val="28"/>
    </w:rPr>
  </w:style>
  <w:style w:type="character" w:customStyle="1" w:styleId="391">
    <w:name w:val="f141"/>
    <w:autoRedefine/>
    <w:qFormat/>
    <w:uiPriority w:val="0"/>
    <w:rPr>
      <w:rFonts w:ascii="Tahoma" w:hAnsi="Tahoma" w:eastAsia="宋体"/>
      <w:b/>
      <w:kern w:val="2"/>
      <w:sz w:val="21"/>
      <w:szCs w:val="21"/>
      <w:lang w:val="en-US" w:eastAsia="zh-CN" w:bidi="ar-SA"/>
    </w:rPr>
  </w:style>
  <w:style w:type="character" w:customStyle="1" w:styleId="392">
    <w:name w:val="段落 Char Char"/>
    <w:link w:val="393"/>
    <w:autoRedefine/>
    <w:qFormat/>
    <w:uiPriority w:val="0"/>
    <w:rPr>
      <w:rFonts w:ascii="宋体" w:hAnsi="宋体"/>
      <w:sz w:val="24"/>
    </w:rPr>
  </w:style>
  <w:style w:type="paragraph" w:customStyle="1" w:styleId="393">
    <w:name w:val="段落"/>
    <w:basedOn w:val="1"/>
    <w:link w:val="392"/>
    <w:autoRedefine/>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autoRedefine/>
    <w:qFormat/>
    <w:uiPriority w:val="0"/>
    <w:rPr>
      <w:rFonts w:eastAsia="宋体"/>
      <w:b/>
      <w:bCs/>
      <w:kern w:val="2"/>
      <w:sz w:val="32"/>
      <w:szCs w:val="32"/>
      <w:lang w:val="en-US" w:eastAsia="zh-CN" w:bidi="ar-SA"/>
    </w:rPr>
  </w:style>
  <w:style w:type="character" w:customStyle="1" w:styleId="395">
    <w:name w:val="apple-converted-space"/>
    <w:autoRedefine/>
    <w:qFormat/>
    <w:uiPriority w:val="0"/>
  </w:style>
  <w:style w:type="character" w:customStyle="1" w:styleId="396">
    <w:name w:val="页眉 Char2"/>
    <w:link w:val="43"/>
    <w:autoRedefine/>
    <w:qFormat/>
    <w:uiPriority w:val="99"/>
    <w:rPr>
      <w:kern w:val="2"/>
      <w:sz w:val="18"/>
      <w:szCs w:val="18"/>
    </w:rPr>
  </w:style>
  <w:style w:type="character" w:customStyle="1" w:styleId="397">
    <w:name w:val="Char Char9"/>
    <w:autoRedefine/>
    <w:qFormat/>
    <w:uiPriority w:val="0"/>
    <w:rPr>
      <w:rFonts w:eastAsia="宋体"/>
      <w:kern w:val="2"/>
      <w:sz w:val="18"/>
      <w:szCs w:val="18"/>
      <w:lang w:val="en-US" w:eastAsia="zh-CN" w:bidi="ar-SA"/>
    </w:rPr>
  </w:style>
  <w:style w:type="character" w:customStyle="1" w:styleId="398">
    <w:name w:val="Char Char41"/>
    <w:autoRedefine/>
    <w:qFormat/>
    <w:uiPriority w:val="0"/>
    <w:rPr>
      <w:rFonts w:eastAsia="宋体"/>
      <w:b/>
      <w:sz w:val="24"/>
      <w:lang w:val="en-GB" w:eastAsia="zh-CN" w:bidi="ar-SA"/>
    </w:rPr>
  </w:style>
  <w:style w:type="character" w:customStyle="1" w:styleId="399">
    <w:name w:val="large1"/>
    <w:autoRedefine/>
    <w:qFormat/>
    <w:uiPriority w:val="0"/>
    <w:rPr>
      <w:rFonts w:hint="eastAsia" w:ascii="宋体" w:hAnsi="宋体" w:eastAsia="宋体"/>
      <w:sz w:val="21"/>
      <w:szCs w:val="21"/>
    </w:rPr>
  </w:style>
  <w:style w:type="character" w:customStyle="1" w:styleId="400">
    <w:name w:val="正文段 Char"/>
    <w:link w:val="401"/>
    <w:autoRedefine/>
    <w:qFormat/>
    <w:uiPriority w:val="0"/>
    <w:rPr>
      <w:sz w:val="24"/>
    </w:rPr>
  </w:style>
  <w:style w:type="paragraph" w:customStyle="1" w:styleId="401">
    <w:name w:val="正文段"/>
    <w:basedOn w:val="1"/>
    <w:link w:val="400"/>
    <w:autoRedefine/>
    <w:qFormat/>
    <w:uiPriority w:val="0"/>
    <w:pPr>
      <w:widowControl/>
      <w:snapToGrid w:val="0"/>
      <w:spacing w:afterLines="50"/>
      <w:ind w:firstLine="200" w:firstLineChars="200"/>
    </w:pPr>
    <w:rPr>
      <w:kern w:val="0"/>
      <w:sz w:val="24"/>
      <w:szCs w:val="20"/>
    </w:rPr>
  </w:style>
  <w:style w:type="character" w:customStyle="1" w:styleId="402">
    <w:name w:val="Char Char13"/>
    <w:autoRedefine/>
    <w:qFormat/>
    <w:uiPriority w:val="6"/>
    <w:rPr>
      <w:rFonts w:ascii="宋体" w:hAnsi="宋体"/>
      <w:kern w:val="1"/>
      <w:sz w:val="21"/>
      <w:szCs w:val="24"/>
    </w:rPr>
  </w:style>
  <w:style w:type="character" w:customStyle="1" w:styleId="4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autoRedefine/>
    <w:qFormat/>
    <w:uiPriority w:val="0"/>
    <w:rPr>
      <w:rFonts w:ascii="宋体" w:hAnsi="宋体"/>
      <w:kern w:val="2"/>
      <w:sz w:val="24"/>
      <w:szCs w:val="22"/>
    </w:rPr>
  </w:style>
  <w:style w:type="paragraph" w:customStyle="1" w:styleId="405">
    <w:name w:val="冯广丽"/>
    <w:basedOn w:val="1"/>
    <w:link w:val="404"/>
    <w:autoRedefine/>
    <w:qFormat/>
    <w:uiPriority w:val="0"/>
    <w:pPr>
      <w:adjustRightInd/>
      <w:spacing w:line="360" w:lineRule="auto"/>
      <w:ind w:firstLine="480" w:firstLineChars="200"/>
    </w:pPr>
    <w:rPr>
      <w:rFonts w:ascii="宋体" w:hAnsi="宋体"/>
      <w:sz w:val="24"/>
      <w:szCs w:val="22"/>
    </w:rPr>
  </w:style>
  <w:style w:type="character" w:customStyle="1" w:styleId="406">
    <w:name w:val="批注文字 字符"/>
    <w:autoRedefine/>
    <w:qFormat/>
    <w:uiPriority w:val="0"/>
    <w:rPr>
      <w:rFonts w:ascii="Arial" w:hAnsi="Arial" w:eastAsia="黑体" w:cs="Arial"/>
      <w:snapToGrid w:val="0"/>
      <w:kern w:val="0"/>
      <w:szCs w:val="21"/>
    </w:rPr>
  </w:style>
  <w:style w:type="character" w:customStyle="1" w:styleId="407">
    <w:name w:val="Char Char161"/>
    <w:autoRedefine/>
    <w:qFormat/>
    <w:uiPriority w:val="0"/>
    <w:rPr>
      <w:rFonts w:eastAsia="宋体"/>
      <w:b/>
      <w:kern w:val="2"/>
      <w:sz w:val="32"/>
      <w:lang w:val="en-US" w:eastAsia="zh-CN"/>
    </w:rPr>
  </w:style>
  <w:style w:type="character" w:customStyle="1" w:styleId="408">
    <w:name w:val="javascript"/>
    <w:autoRedefine/>
    <w:qFormat/>
    <w:uiPriority w:val="0"/>
  </w:style>
  <w:style w:type="character" w:customStyle="1" w:styleId="409">
    <w:name w:val="图名 Char"/>
    <w:autoRedefine/>
    <w:qFormat/>
    <w:uiPriority w:val="0"/>
    <w:rPr>
      <w:rFonts w:ascii="Arial" w:hAnsi="Arial" w:eastAsia="黑体"/>
      <w:kern w:val="2"/>
      <w:sz w:val="24"/>
      <w:szCs w:val="24"/>
      <w:lang w:val="en-US" w:eastAsia="zh-CN" w:bidi="ar-SA"/>
    </w:rPr>
  </w:style>
  <w:style w:type="character" w:customStyle="1" w:styleId="410">
    <w:name w:val="Used by Word for text of Help footnotes Char Char"/>
    <w:autoRedefine/>
    <w:qFormat/>
    <w:uiPriority w:val="0"/>
    <w:rPr>
      <w:rFonts w:ascii="Times New Roman" w:hAnsi="Times New Roman" w:eastAsia="宋体" w:cs="Times New Roman"/>
      <w:sz w:val="20"/>
      <w:szCs w:val="20"/>
    </w:rPr>
  </w:style>
  <w:style w:type="character" w:customStyle="1" w:styleId="411">
    <w:name w:val="编号，小四 Char"/>
    <w:link w:val="412"/>
    <w:autoRedefine/>
    <w:qFormat/>
    <w:uiPriority w:val="0"/>
    <w:rPr>
      <w:rFonts w:ascii="Arial" w:hAnsi="Arial"/>
      <w:sz w:val="24"/>
    </w:rPr>
  </w:style>
  <w:style w:type="paragraph" w:customStyle="1" w:styleId="412">
    <w:name w:val="编号，小四"/>
    <w:basedOn w:val="1"/>
    <w:link w:val="411"/>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autoRedefine/>
    <w:qFormat/>
    <w:uiPriority w:val="99"/>
    <w:rPr>
      <w:rFonts w:ascii="宋体" w:eastAsia="宋体" w:cs="宋体"/>
      <w:color w:val="000000"/>
      <w:sz w:val="14"/>
      <w:szCs w:val="14"/>
    </w:rPr>
  </w:style>
  <w:style w:type="character" w:customStyle="1" w:styleId="4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5">
    <w:name w:val="未用 Char"/>
    <w:autoRedefine/>
    <w:qFormat/>
    <w:uiPriority w:val="0"/>
    <w:rPr>
      <w:rFonts w:ascii="Arial" w:hAnsi="Arial" w:eastAsia="黑体"/>
      <w:kern w:val="2"/>
      <w:sz w:val="21"/>
      <w:szCs w:val="21"/>
      <w:lang w:val="en-US" w:eastAsia="zh-CN" w:bidi="ar-SA"/>
    </w:rPr>
  </w:style>
  <w:style w:type="character" w:customStyle="1" w:styleId="416">
    <w:name w:val="myp1111"/>
    <w:autoRedefine/>
    <w:qFormat/>
    <w:uiPriority w:val="0"/>
    <w:rPr>
      <w:rFonts w:hint="default" w:ascii="ˎ̥" w:hAnsi="ˎ̥"/>
      <w:color w:val="000000"/>
      <w:sz w:val="20"/>
      <w:szCs w:val="20"/>
      <w:u w:val="none"/>
    </w:rPr>
  </w:style>
  <w:style w:type="character" w:customStyle="1" w:styleId="417">
    <w:name w:val="样式 标题 4h4H4Fab-4T5Ref Heading 1rh1Heading sqlsect 1.2.3.... Char"/>
    <w:link w:val="309"/>
    <w:autoRedefine/>
    <w:qFormat/>
    <w:uiPriority w:val="0"/>
    <w:rPr>
      <w:rFonts w:ascii="微软雅黑" w:hAnsi="微软雅黑" w:eastAsia="微软雅黑"/>
      <w:b/>
      <w:bCs/>
      <w:kern w:val="2"/>
      <w:sz w:val="24"/>
      <w:szCs w:val="28"/>
    </w:rPr>
  </w:style>
  <w:style w:type="character" w:customStyle="1" w:styleId="418">
    <w:name w:val="h Char Char"/>
    <w:autoRedefine/>
    <w:qFormat/>
    <w:uiPriority w:val="0"/>
    <w:rPr>
      <w:rFonts w:eastAsia="宋体"/>
      <w:kern w:val="2"/>
      <w:sz w:val="18"/>
      <w:lang w:val="en-US" w:eastAsia="zh-CN" w:bidi="ar-SA"/>
    </w:rPr>
  </w:style>
  <w:style w:type="character" w:customStyle="1" w:styleId="419">
    <w:name w:val="仿宋正文 Char"/>
    <w:link w:val="420"/>
    <w:autoRedefine/>
    <w:qFormat/>
    <w:uiPriority w:val="0"/>
    <w:rPr>
      <w:rFonts w:ascii="仿宋_GB2312" w:eastAsia="仿宋_GB2312"/>
      <w:kern w:val="2"/>
      <w:sz w:val="24"/>
      <w:lang w:val="en-US" w:eastAsia="zh-CN" w:bidi="ar-SA"/>
    </w:rPr>
  </w:style>
  <w:style w:type="paragraph" w:customStyle="1" w:styleId="420">
    <w:name w:val="仿宋正文"/>
    <w:basedOn w:val="1"/>
    <w:link w:val="419"/>
    <w:autoRedefine/>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autoRedefine/>
    <w:qFormat/>
    <w:uiPriority w:val="0"/>
    <w:rPr>
      <w:rFonts w:ascii="宋体" w:eastAsia="宋体"/>
      <w:kern w:val="2"/>
      <w:sz w:val="24"/>
      <w:lang w:val="zh-CN" w:bidi="ar-SA"/>
    </w:rPr>
  </w:style>
  <w:style w:type="character" w:customStyle="1" w:styleId="422">
    <w:name w:val="样式 宋体"/>
    <w:autoRedefine/>
    <w:qFormat/>
    <w:uiPriority w:val="0"/>
    <w:rPr>
      <w:rFonts w:ascii="宋体" w:hAnsi="宋体"/>
      <w:sz w:val="24"/>
    </w:rPr>
  </w:style>
  <w:style w:type="character" w:customStyle="1" w:styleId="423">
    <w:name w:val="tw4winJump"/>
    <w:autoRedefine/>
    <w:qFormat/>
    <w:uiPriority w:val="0"/>
    <w:rPr>
      <w:rFonts w:ascii="Courier New" w:hAnsi="Courier New" w:cs="Courier New"/>
      <w:color w:val="008080"/>
      <w:lang w:val="en-US" w:eastAsia="zh-CN"/>
    </w:rPr>
  </w:style>
  <w:style w:type="character" w:customStyle="1" w:styleId="424">
    <w:name w:val="标题 1 字符"/>
    <w:autoRedefine/>
    <w:qFormat/>
    <w:uiPriority w:val="9"/>
    <w:rPr>
      <w:rFonts w:ascii="Arial" w:hAnsi="Arial" w:eastAsia="黑体" w:cs="Arial"/>
      <w:b/>
      <w:bCs/>
      <w:snapToGrid w:val="0"/>
      <w:kern w:val="44"/>
      <w:sz w:val="44"/>
      <w:szCs w:val="44"/>
    </w:rPr>
  </w:style>
  <w:style w:type="character" w:customStyle="1" w:styleId="425">
    <w:name w:val="style36"/>
    <w:basedOn w:val="70"/>
    <w:autoRedefine/>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autoRedefine/>
    <w:qFormat/>
    <w:uiPriority w:val="0"/>
    <w:rPr>
      <w:rFonts w:eastAsia="宋体"/>
      <w:b/>
      <w:bCs/>
      <w:kern w:val="44"/>
      <w:sz w:val="44"/>
      <w:szCs w:val="44"/>
      <w:lang w:val="en-US" w:eastAsia="zh-CN" w:bidi="ar-SA"/>
    </w:rPr>
  </w:style>
  <w:style w:type="character" w:customStyle="1" w:styleId="429">
    <w:name w:val="页脚 字符"/>
    <w:autoRedefine/>
    <w:qFormat/>
    <w:uiPriority w:val="99"/>
    <w:rPr>
      <w:kern w:val="2"/>
      <w:sz w:val="18"/>
      <w:szCs w:val="18"/>
    </w:rPr>
  </w:style>
  <w:style w:type="character" w:customStyle="1" w:styleId="430">
    <w:name w:val="正文2 Char"/>
    <w:autoRedefine/>
    <w:qFormat/>
    <w:uiPriority w:val="0"/>
    <w:rPr>
      <w:rFonts w:eastAsia="宋体"/>
      <w:kern w:val="2"/>
      <w:sz w:val="24"/>
      <w:lang w:val="en-US" w:eastAsia="zh-CN" w:bidi="ar-SA"/>
    </w:rPr>
  </w:style>
  <w:style w:type="character" w:customStyle="1" w:styleId="431">
    <w:name w:val="Char Char21"/>
    <w:autoRedefine/>
    <w:qFormat/>
    <w:uiPriority w:val="6"/>
    <w:rPr>
      <w:rFonts w:ascii="宋体" w:hAnsi="宋体"/>
      <w:kern w:val="1"/>
      <w:sz w:val="24"/>
      <w:szCs w:val="21"/>
      <w:lang w:val="zh-CN"/>
    </w:rPr>
  </w:style>
  <w:style w:type="character" w:customStyle="1" w:styleId="432">
    <w:name w:val="样式 正文缩进 + 首行缩进:  2 字符 Char Char"/>
    <w:link w:val="433"/>
    <w:autoRedefine/>
    <w:qFormat/>
    <w:uiPriority w:val="0"/>
    <w:rPr>
      <w:rFonts w:cs="宋体"/>
      <w:kern w:val="2"/>
      <w:sz w:val="24"/>
    </w:rPr>
  </w:style>
  <w:style w:type="paragraph" w:customStyle="1" w:styleId="433">
    <w:name w:val="样式 正文缩进 + 首行缩进:  2 字符"/>
    <w:basedOn w:val="8"/>
    <w:link w:val="432"/>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435">
    <w:name w:val="gray6"/>
    <w:basedOn w:val="70"/>
    <w:autoRedefine/>
    <w:qFormat/>
    <w:uiPriority w:val="0"/>
    <w:rPr>
      <w:rFonts w:ascii="Arial" w:hAnsi="Arial" w:eastAsia="黑体" w:cs="Arial"/>
      <w:snapToGrid w:val="0"/>
      <w:kern w:val="0"/>
      <w:szCs w:val="21"/>
    </w:rPr>
  </w:style>
  <w:style w:type="character" w:customStyle="1" w:styleId="436">
    <w:name w:val="hui"/>
    <w:basedOn w:val="70"/>
    <w:autoRedefine/>
    <w:qFormat/>
    <w:uiPriority w:val="0"/>
    <w:rPr>
      <w:rFonts w:ascii="Arial" w:hAnsi="Arial" w:eastAsia="黑体" w:cs="Arial"/>
      <w:snapToGrid w:val="0"/>
      <w:kern w:val="0"/>
      <w:szCs w:val="21"/>
    </w:rPr>
  </w:style>
  <w:style w:type="character" w:customStyle="1" w:styleId="437">
    <w:name w:val="哈哈正文 Char Char"/>
    <w:autoRedefine/>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9"/>
    <w:autoRedefine/>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autoRedefine/>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line="360" w:lineRule="auto"/>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firstLineChars="200"/>
    </w:pPr>
    <w:rPr>
      <w:rFonts w:ascii="Tahoma" w:hAnsi="Tahoma"/>
      <w:sz w:val="24"/>
      <w:szCs w:val="20"/>
    </w:rPr>
  </w:style>
  <w:style w:type="paragraph" w:customStyle="1" w:styleId="4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autoRedefine/>
    <w:qFormat/>
    <w:uiPriority w:val="0"/>
    <w:pPr>
      <w:tabs>
        <w:tab w:val="left" w:pos="360"/>
      </w:tabs>
    </w:pPr>
    <w:rPr>
      <w:sz w:val="24"/>
      <w:szCs w:val="20"/>
    </w:rPr>
  </w:style>
  <w:style w:type="paragraph" w:customStyle="1" w:styleId="460">
    <w:name w:val="Char Char11 Char Char Char"/>
    <w:basedOn w:val="1"/>
    <w:autoRedefine/>
    <w:qFormat/>
    <w:uiPriority w:val="0"/>
    <w:pPr>
      <w:spacing w:line="360" w:lineRule="auto"/>
    </w:pPr>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autoRedefine/>
    <w:qFormat/>
    <w:uiPriority w:val="0"/>
    <w:pPr>
      <w:tabs>
        <w:tab w:val="left" w:pos="2790"/>
        <w:tab w:val="left" w:pos="4230"/>
      </w:tabs>
      <w:spacing w:beforeLines="100"/>
      <w:jc w:val="left"/>
    </w:pPr>
  </w:style>
  <w:style w:type="paragraph" w:customStyle="1" w:styleId="46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sz w:val="24"/>
    </w:rPr>
  </w:style>
  <w:style w:type="paragraph" w:customStyle="1" w:styleId="46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6"/>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line="360" w:lineRule="auto"/>
      <w:ind w:firstLine="510" w:firstLineChars="200"/>
    </w:pPr>
    <w:rPr>
      <w:sz w:val="24"/>
      <w:szCs w:val="20"/>
    </w:rPr>
  </w:style>
  <w:style w:type="paragraph" w:customStyle="1" w:styleId="470">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outlineLvl w:val="5"/>
    </w:pPr>
  </w:style>
  <w:style w:type="paragraph" w:customStyle="1" w:styleId="478">
    <w:name w:val="5级标题"/>
    <w:basedOn w:val="479"/>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6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 w:val="24"/>
      <w:szCs w:val="20"/>
    </w:rPr>
  </w:style>
  <w:style w:type="paragraph" w:customStyle="1" w:styleId="482">
    <w:name w:val="_Style 11"/>
    <w:basedOn w:val="1"/>
    <w:autoRedefine/>
    <w:qFormat/>
    <w:uiPriority w:val="34"/>
    <w:pPr>
      <w:adjustRightInd/>
      <w:ind w:firstLine="420" w:firstLineChars="20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 w:val="24"/>
      <w:szCs w:val="20"/>
    </w:rPr>
  </w:style>
  <w:style w:type="paragraph" w:customStyle="1" w:styleId="485">
    <w:name w:val="数字标题6"/>
    <w:basedOn w:val="11"/>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4"/>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6"/>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7"/>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10"/>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7"/>
    <w:autoRedefine/>
    <w:qFormat/>
    <w:uiPriority w:val="0"/>
    <w:pPr>
      <w:tabs>
        <w:tab w:val="left" w:pos="1680"/>
      </w:tabs>
      <w:adjustRightInd/>
      <w:ind w:left="1680" w:hanging="420"/>
    </w:pPr>
  </w:style>
  <w:style w:type="paragraph" w:customStyle="1" w:styleId="512">
    <w:name w:val="标准小四"/>
    <w:basedOn w:val="1"/>
    <w:autoRedefine/>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8"/>
    <w:autoRedefine/>
    <w:qFormat/>
    <w:uiPriority w:val="0"/>
    <w:pPr>
      <w:adjustRightInd/>
      <w:ind w:firstLine="200" w:firstLineChars="200"/>
    </w:pPr>
    <w:rPr>
      <w:rFonts w:ascii="Arial" w:hAnsi="Arial"/>
      <w:spacing w:val="-5"/>
      <w:kern w:val="0"/>
      <w:sz w:val="24"/>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autoRedefine/>
    <w:qFormat/>
    <w:uiPriority w:val="0"/>
    <w:pPr>
      <w:adjustRightInd/>
      <w:ind w:firstLine="420" w:firstLineChars="200"/>
    </w:pPr>
    <w:rPr>
      <w:rFonts w:eastAsia="仿宋_GB2312"/>
      <w:sz w:val="28"/>
    </w:rPr>
  </w:style>
  <w:style w:type="paragraph" w:customStyle="1" w:styleId="52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autoRedefine/>
    <w:qFormat/>
    <w:uiPriority w:val="0"/>
    <w:pPr>
      <w:adjustRightInd/>
      <w:ind w:firstLine="200" w:firstLineChars="200"/>
      <w:jc w:val="right"/>
    </w:pPr>
  </w:style>
  <w:style w:type="paragraph" w:customStyle="1" w:styleId="529">
    <w:name w:val="Char Char11 Char Char Char Char Char Char Char Char Char"/>
    <w:basedOn w:val="1"/>
    <w:autoRedefine/>
    <w:qFormat/>
    <w:uiPriority w:val="0"/>
    <w:pPr>
      <w:spacing w:line="360" w:lineRule="auto"/>
    </w:pPr>
    <w:rPr>
      <w:szCs w:val="20"/>
    </w:rPr>
  </w:style>
  <w:style w:type="paragraph" w:customStyle="1" w:styleId="530">
    <w:name w:val="正文1.25"/>
    <w:basedOn w:val="1"/>
    <w:autoRedefine/>
    <w:qFormat/>
    <w:uiPriority w:val="0"/>
    <w:pPr>
      <w:adjustRightInd/>
      <w:spacing w:line="300" w:lineRule="auto"/>
      <w:ind w:firstLine="480" w:firstLineChars="200"/>
    </w:pPr>
    <w:rPr>
      <w:sz w:val="24"/>
      <w:szCs w:val="20"/>
    </w:rPr>
  </w:style>
  <w:style w:type="paragraph" w:customStyle="1" w:styleId="53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autoRedefine/>
    <w:qFormat/>
    <w:uiPriority w:val="6"/>
    <w:rPr>
      <w:rFonts w:ascii="仿宋_GB2312" w:eastAsia="仿宋_GB2312"/>
      <w:b/>
      <w:sz w:val="32"/>
      <w:szCs w:val="20"/>
    </w:rPr>
  </w:style>
  <w:style w:type="paragraph" w:customStyle="1" w:styleId="535">
    <w:name w:val="列出段落2"/>
    <w:basedOn w:val="1"/>
    <w:autoRedefine/>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autoRedefine/>
    <w:qFormat/>
    <w:uiPriority w:val="0"/>
    <w:rPr>
      <w:rFonts w:eastAsia="仿宋_GB2312"/>
      <w:sz w:val="28"/>
      <w:szCs w:val="20"/>
    </w:rPr>
  </w:style>
  <w:style w:type="paragraph" w:customStyle="1" w:styleId="53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9"/>
    <w:autoRedefine/>
    <w:qFormat/>
    <w:uiPriority w:val="0"/>
    <w:pPr>
      <w:widowControl/>
      <w:jc w:val="left"/>
    </w:pPr>
    <w:rPr>
      <w:rFonts w:cs="宋体"/>
      <w:sz w:val="24"/>
      <w:szCs w:val="20"/>
    </w:rPr>
  </w:style>
  <w:style w:type="paragraph" w:customStyle="1" w:styleId="539">
    <w:name w:val="彩色列表 - 强调文字颜色 11"/>
    <w:basedOn w:val="1"/>
    <w:autoRedefine/>
    <w:qFormat/>
    <w:uiPriority w:val="0"/>
    <w:pPr>
      <w:adjustRightInd/>
      <w:ind w:firstLine="420" w:firstLineChars="200"/>
    </w:pPr>
    <w:rPr>
      <w:rFonts w:ascii="Calibri" w:hAnsi="Calibri"/>
      <w:szCs w:val="22"/>
    </w:rPr>
  </w:style>
  <w:style w:type="paragraph" w:customStyle="1" w:styleId="540">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autoRedefine/>
    <w:qFormat/>
    <w:uiPriority w:val="6"/>
    <w:rPr>
      <w:szCs w:val="20"/>
    </w:rPr>
  </w:style>
  <w:style w:type="paragraph" w:customStyle="1" w:styleId="54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5"/>
    <w:next w:val="85"/>
    <w:autoRedefine/>
    <w:qFormat/>
    <w:uiPriority w:val="0"/>
    <w:pPr>
      <w:spacing w:after="68"/>
    </w:pPr>
    <w:rPr>
      <w:rFonts w:ascii="FHLHE E+ Futura Bk" w:eastAsia="FHLHE E+ Futura Bk" w:cs="Times New Roman"/>
      <w:color w:val="auto"/>
    </w:rPr>
  </w:style>
  <w:style w:type="paragraph" w:customStyle="1" w:styleId="55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5"/>
    <w:next w:val="85"/>
    <w:autoRedefine/>
    <w:qFormat/>
    <w:uiPriority w:val="0"/>
    <w:rPr>
      <w:rFonts w:ascii="宋体" w:eastAsia="宋体" w:cs="Times New Roman"/>
      <w:color w:val="auto"/>
    </w:rPr>
  </w:style>
  <w:style w:type="paragraph" w:customStyle="1" w:styleId="554">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autoRedefine/>
    <w:qFormat/>
    <w:uiPriority w:val="0"/>
    <w:rPr>
      <w:rFonts w:ascii="仿宋_GB2312" w:eastAsia="仿宋_GB2312"/>
      <w:b/>
      <w:sz w:val="32"/>
      <w:szCs w:val="32"/>
    </w:rPr>
  </w:style>
  <w:style w:type="paragraph" w:customStyle="1" w:styleId="55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autoRedefine/>
    <w:qFormat/>
    <w:uiPriority w:val="0"/>
    <w:pPr>
      <w:spacing w:line="360" w:lineRule="auto"/>
    </w:pPr>
    <w:rPr>
      <w:szCs w:val="20"/>
    </w:rPr>
  </w:style>
  <w:style w:type="paragraph" w:customStyle="1" w:styleId="559">
    <w:name w:val="Char"/>
    <w:basedOn w:val="1"/>
    <w:autoRedefine/>
    <w:qFormat/>
    <w:uiPriority w:val="0"/>
    <w:rPr>
      <w:rFonts w:ascii="仿宋_GB2312" w:eastAsia="仿宋_GB2312"/>
      <w:b/>
      <w:sz w:val="32"/>
      <w:szCs w:val="32"/>
    </w:rPr>
  </w:style>
  <w:style w:type="paragraph" w:customStyle="1" w:styleId="56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autoRedefine/>
    <w:qFormat/>
    <w:uiPriority w:val="0"/>
    <w:rPr>
      <w:szCs w:val="20"/>
    </w:rPr>
  </w:style>
  <w:style w:type="paragraph" w:customStyle="1" w:styleId="56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autoRedefine/>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autoRedefine/>
    <w:qFormat/>
    <w:uiPriority w:val="0"/>
    <w:rPr>
      <w:szCs w:val="20"/>
    </w:rPr>
  </w:style>
  <w:style w:type="paragraph" w:customStyle="1" w:styleId="58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autoRedefine/>
    <w:qFormat/>
    <w:uiPriority w:val="0"/>
    <w:rPr>
      <w:rFonts w:ascii="Tahoma" w:hAnsi="Tahoma"/>
      <w:sz w:val="24"/>
      <w:szCs w:val="20"/>
    </w:rPr>
  </w:style>
  <w:style w:type="paragraph" w:customStyle="1" w:styleId="588">
    <w:name w:val="标题五"/>
    <w:basedOn w:val="1"/>
    <w:autoRedefine/>
    <w:qFormat/>
    <w:uiPriority w:val="0"/>
    <w:pPr>
      <w:adjustRightInd/>
      <w:spacing w:beforeLines="50" w:line="360" w:lineRule="auto"/>
    </w:pPr>
    <w:rPr>
      <w:b/>
      <w:sz w:val="24"/>
    </w:rPr>
  </w:style>
  <w:style w:type="paragraph" w:customStyle="1" w:styleId="589">
    <w:name w:val="Char Char1101"/>
    <w:basedOn w:val="1"/>
    <w:autoRedefine/>
    <w:qFormat/>
    <w:uiPriority w:val="0"/>
    <w:pPr>
      <w:spacing w:line="360" w:lineRule="auto"/>
    </w:pPr>
    <w:rPr>
      <w:rFonts w:ascii="Tahoma" w:hAnsi="Tahoma"/>
      <w:sz w:val="24"/>
      <w:szCs w:val="20"/>
    </w:rPr>
  </w:style>
  <w:style w:type="paragraph" w:customStyle="1" w:styleId="590">
    <w:name w:val="Char Char Char Char Char Char Char Char1"/>
    <w:basedOn w:val="1"/>
    <w:autoRedefine/>
    <w:qFormat/>
    <w:uiPriority w:val="0"/>
    <w:pPr>
      <w:tabs>
        <w:tab w:val="left" w:pos="360"/>
      </w:tabs>
    </w:pPr>
    <w:rPr>
      <w:sz w:val="24"/>
      <w:szCs w:val="20"/>
    </w:rPr>
  </w:style>
  <w:style w:type="paragraph" w:customStyle="1" w:styleId="591">
    <w:name w:val="Char Char Char 字元 字元"/>
    <w:basedOn w:val="1"/>
    <w:autoRedefine/>
    <w:qFormat/>
    <w:uiPriority w:val="0"/>
    <w:pPr>
      <w:adjustRightInd/>
      <w:spacing w:line="360" w:lineRule="auto"/>
      <w:ind w:firstLine="200" w:firstLineChars="200"/>
    </w:pPr>
    <w:rPr>
      <w:szCs w:val="20"/>
    </w:rPr>
  </w:style>
  <w:style w:type="paragraph" w:customStyle="1" w:styleId="59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autoRedefine/>
    <w:qFormat/>
    <w:uiPriority w:val="0"/>
    <w:rPr>
      <w:rFonts w:ascii="仿宋_GB2312" w:eastAsia="仿宋_GB2312"/>
      <w:b/>
      <w:sz w:val="32"/>
      <w:szCs w:val="32"/>
    </w:rPr>
  </w:style>
  <w:style w:type="paragraph" w:customStyle="1" w:styleId="59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autoRedefine/>
    <w:qFormat/>
    <w:uiPriority w:val="0"/>
    <w:pPr>
      <w:adjustRightInd/>
    </w:pPr>
    <w:rPr>
      <w:sz w:val="18"/>
      <w:szCs w:val="20"/>
    </w:rPr>
  </w:style>
  <w:style w:type="paragraph" w:customStyle="1" w:styleId="59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autoRedefine/>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7"/>
    <w:autoRedefine/>
    <w:qFormat/>
    <w:uiPriority w:val="0"/>
    <w:pPr>
      <w:snapToGrid w:val="0"/>
      <w:spacing w:line="360" w:lineRule="auto"/>
    </w:pPr>
    <w:rPr>
      <w:rFonts w:ascii="宋体"/>
      <w:b/>
      <w:sz w:val="24"/>
      <w:szCs w:val="20"/>
    </w:rPr>
  </w:style>
  <w:style w:type="paragraph" w:customStyle="1" w:styleId="609">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0">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autoRedefine/>
    <w:qFormat/>
    <w:uiPriority w:val="7"/>
    <w:pPr>
      <w:adjustRightInd/>
    </w:pPr>
    <w:rPr>
      <w:rFonts w:ascii="宋体" w:hAnsi="Courier New"/>
    </w:rPr>
  </w:style>
  <w:style w:type="paragraph" w:customStyle="1" w:styleId="612">
    <w:name w:val="Char3"/>
    <w:basedOn w:val="1"/>
    <w:autoRedefine/>
    <w:qFormat/>
    <w:uiPriority w:val="0"/>
    <w:pPr>
      <w:adjustRightInd/>
    </w:pPr>
    <w:rPr>
      <w:rFonts w:ascii="仿宋_GB2312" w:eastAsia="仿宋_GB2312"/>
      <w:b/>
      <w:sz w:val="32"/>
      <w:szCs w:val="32"/>
    </w:rPr>
  </w:style>
  <w:style w:type="paragraph" w:customStyle="1" w:styleId="61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autoRedefine/>
    <w:qFormat/>
    <w:uiPriority w:val="0"/>
    <w:pPr>
      <w:widowControl/>
      <w:adjustRightInd/>
      <w:spacing w:after="160" w:line="240" w:lineRule="exact"/>
      <w:jc w:val="left"/>
    </w:pPr>
    <w:rPr>
      <w:szCs w:val="20"/>
    </w:rPr>
  </w:style>
  <w:style w:type="paragraph" w:customStyle="1" w:styleId="621">
    <w:name w:val="表格标题2"/>
    <w:basedOn w:val="622"/>
    <w:autoRedefine/>
    <w:qFormat/>
    <w:uiPriority w:val="0"/>
    <w:rPr>
      <w:b/>
    </w:rPr>
  </w:style>
  <w:style w:type="paragraph" w:customStyle="1" w:styleId="622">
    <w:name w:val="表格内文"/>
    <w:basedOn w:val="1"/>
    <w:autoRedefine/>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autoRedefine/>
    <w:qFormat/>
    <w:uiPriority w:val="0"/>
    <w:rPr>
      <w:rFonts w:ascii="仿宋_GB2312" w:eastAsia="仿宋_GB2312"/>
      <w:b/>
      <w:sz w:val="32"/>
      <w:szCs w:val="32"/>
    </w:rPr>
  </w:style>
  <w:style w:type="paragraph" w:customStyle="1" w:styleId="62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autoRedefine/>
    <w:qFormat/>
    <w:uiPriority w:val="0"/>
    <w:pPr>
      <w:spacing w:line="360" w:lineRule="auto"/>
    </w:pPr>
    <w:rPr>
      <w:szCs w:val="20"/>
    </w:rPr>
  </w:style>
  <w:style w:type="paragraph" w:customStyle="1" w:styleId="62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9">
    <w:name w:val="MM Topic 1"/>
    <w:basedOn w:val="5"/>
    <w:autoRedefine/>
    <w:qFormat/>
    <w:uiPriority w:val="0"/>
    <w:pPr>
      <w:tabs>
        <w:tab w:val="left" w:pos="840"/>
      </w:tabs>
      <w:adjustRightInd/>
      <w:ind w:left="840" w:hanging="420"/>
    </w:pPr>
  </w:style>
  <w:style w:type="paragraph" w:customStyle="1" w:styleId="630">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autoRedefine/>
    <w:qFormat/>
    <w:uiPriority w:val="0"/>
    <w:pPr>
      <w:spacing w:line="360" w:lineRule="auto"/>
      <w:ind w:firstLine="200" w:firstLineChars="200"/>
    </w:pPr>
    <w:rPr>
      <w:kern w:val="0"/>
      <w:sz w:val="24"/>
      <w:szCs w:val="20"/>
    </w:rPr>
  </w:style>
  <w:style w:type="paragraph" w:customStyle="1" w:styleId="632">
    <w:name w:val="表格"/>
    <w:basedOn w:val="1"/>
    <w:autoRedefine/>
    <w:qFormat/>
    <w:uiPriority w:val="0"/>
    <w:pPr>
      <w:snapToGrid w:val="0"/>
      <w:ind w:firstLine="42" w:firstLineChars="21"/>
    </w:pPr>
    <w:rPr>
      <w:rFonts w:ascii="宋体" w:hAnsi="宋体"/>
      <w:kern w:val="0"/>
      <w:sz w:val="20"/>
      <w:szCs w:val="20"/>
    </w:rPr>
  </w:style>
  <w:style w:type="paragraph" w:customStyle="1" w:styleId="633">
    <w:name w:val="标书标题4"/>
    <w:basedOn w:val="9"/>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autoRedefine/>
    <w:qFormat/>
    <w:uiPriority w:val="0"/>
    <w:pPr>
      <w:adjustRightInd/>
      <w:spacing w:line="300" w:lineRule="auto"/>
      <w:jc w:val="center"/>
    </w:pPr>
  </w:style>
  <w:style w:type="paragraph" w:customStyle="1" w:styleId="638">
    <w:name w:val="_Style 6"/>
    <w:basedOn w:val="1"/>
    <w:autoRedefine/>
    <w:qFormat/>
    <w:uiPriority w:val="34"/>
    <w:pPr>
      <w:adjustRightInd/>
      <w:ind w:firstLine="420" w:firstLineChars="200"/>
    </w:pPr>
    <w:rPr>
      <w:rFonts w:eastAsia="仿宋_GB2312"/>
      <w:sz w:val="28"/>
    </w:rPr>
  </w:style>
  <w:style w:type="paragraph" w:customStyle="1" w:styleId="63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8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84"/>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84"/>
    <w:autoRedefine/>
    <w:qFormat/>
    <w:uiPriority w:val="0"/>
    <w:pPr>
      <w:tabs>
        <w:tab w:val="left" w:pos="1260"/>
        <w:tab w:val="left" w:pos="1680"/>
        <w:tab w:val="left" w:pos="2100"/>
      </w:tabs>
      <w:ind w:left="0"/>
      <w:outlineLvl w:val="3"/>
    </w:pPr>
  </w:style>
  <w:style w:type="paragraph" w:customStyle="1" w:styleId="660">
    <w:name w:val="一级条标题"/>
    <w:basedOn w:val="661"/>
    <w:next w:val="84"/>
    <w:autoRedefine/>
    <w:qFormat/>
    <w:uiPriority w:val="0"/>
    <w:pPr>
      <w:tabs>
        <w:tab w:val="left" w:pos="1260"/>
        <w:tab w:val="left" w:pos="1680"/>
      </w:tabs>
      <w:spacing w:beforeLines="0" w:afterLines="0"/>
      <w:ind w:left="1680"/>
      <w:outlineLvl w:val="2"/>
    </w:pPr>
  </w:style>
  <w:style w:type="paragraph" w:customStyle="1" w:styleId="661">
    <w:name w:val="章标题"/>
    <w:next w:val="84"/>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9"/>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31"/>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8"/>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7"/>
    <w:next w:val="54"/>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84"/>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84"/>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8"/>
    <w:autoRedefine/>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8"/>
    <w:autoRedefine/>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21"/>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2"/>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表格 内容"/>
    <w:basedOn w:val="731"/>
    <w:autoRedefine/>
    <w:qFormat/>
    <w:uiPriority w:val="0"/>
    <w:rPr>
      <w:b w:val="0"/>
      <w:sz w:val="20"/>
    </w:rPr>
  </w:style>
  <w:style w:type="paragraph" w:customStyle="1" w:styleId="895">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10"/>
    <w:next w:val="1"/>
    <w:autoRedefine/>
    <w:qFormat/>
    <w:uiPriority w:val="0"/>
    <w:pPr>
      <w:tabs>
        <w:tab w:val="left" w:pos="1080"/>
      </w:tabs>
      <w:ind w:left="1080" w:hanging="1080"/>
    </w:pPr>
  </w:style>
  <w:style w:type="paragraph" w:customStyle="1" w:styleId="898">
    <w:name w:val="数字标题1"/>
    <w:basedOn w:val="5"/>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7"/>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6"/>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autoRedefine/>
    <w:qFormat/>
    <w:uiPriority w:val="0"/>
    <w:rPr>
      <w:kern w:val="2"/>
      <w:sz w:val="21"/>
      <w:szCs w:val="24"/>
      <w:lang w:val="zh-CN"/>
    </w:rPr>
  </w:style>
  <w:style w:type="character" w:customStyle="1" w:styleId="934">
    <w:name w:val="无间隔 Char"/>
    <w:link w:val="487"/>
    <w:autoRedefine/>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2"/>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DAS正文"/>
    <w:basedOn w:val="1"/>
    <w:autoRedefine/>
    <w:qFormat/>
    <w:uiPriority w:val="0"/>
    <w:pPr>
      <w:ind w:right="181" w:firstLine="480"/>
    </w:pPr>
    <w:rPr>
      <w:rFonts w:ascii="Verdana" w:hAnsi="Verdana"/>
      <w:sz w:val="24"/>
    </w:rPr>
  </w:style>
  <w:style w:type="paragraph" w:customStyle="1" w:styleId="967">
    <w:name w:val="BodyText1I2"/>
    <w:basedOn w:val="1"/>
    <w:qFormat/>
    <w:uiPriority w:val="0"/>
    <w:pPr>
      <w:spacing w:line="360" w:lineRule="auto"/>
      <w:ind w:firstLine="200" w:firstLineChars="200"/>
      <w:textAlignment w:val="baseline"/>
    </w:pPr>
    <w:rPr>
      <w:rFonts w:eastAsia="仿宋"/>
      <w:sz w:val="28"/>
    </w:rPr>
  </w:style>
  <w:style w:type="paragraph" w:customStyle="1" w:styleId="968">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60</Pages>
  <Words>28686</Words>
  <Characters>30980</Characters>
  <Lines>46</Lines>
  <Paragraphs>72</Paragraphs>
  <TotalTime>4</TotalTime>
  <ScaleCrop>false</ScaleCrop>
  <LinksUpToDate>false</LinksUpToDate>
  <CharactersWithSpaces>32577</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汪小靖</cp:lastModifiedBy>
  <cp:lastPrinted>2025-03-07T01:55:00Z</cp:lastPrinted>
  <dcterms:modified xsi:type="dcterms:W3CDTF">2025-03-07T07:04:06Z</dcterms:modified>
  <dc:title>杭州市市民卡扩大发卡工程</dc:title>
  <cp:revision>374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46D022C41D064C8589BC1B569FD0BBEC_13</vt:lpwstr>
  </property>
  <property fmtid="{D5CDD505-2E9C-101B-9397-08002B2CF9AE}" pid="5" name="KSOTemplateDocerSaveRecord">
    <vt:lpwstr>eyJoZGlkIjoiYzQwM2FkMmE5Y2FlMjM4OThlOTY2ZjJiN2YwMTFjZmIiLCJ1c2VySWQiOiIzODM1NDM1NjAifQ==</vt:lpwstr>
  </property>
</Properties>
</file>