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FDC1E5">
      <w:pPr>
        <w:pStyle w:val="3"/>
        <w:bidi w:val="0"/>
      </w:pPr>
      <w:bookmarkStart w:id="0" w:name="_Toc24449"/>
      <w:bookmarkStart w:id="1" w:name="_Toc9777"/>
      <w:r>
        <w:rPr>
          <w:rFonts w:hint="eastAsia"/>
          <w:lang w:eastAsia="zh-CN"/>
        </w:rPr>
        <w:t>管道非开挖修复方案</w:t>
      </w:r>
      <w:bookmarkEnd w:id="0"/>
      <w:bookmarkEnd w:id="1"/>
    </w:p>
    <w:p w14:paraId="6567F24D">
      <w:pPr>
        <w:rPr>
          <w:rFonts w:hint="eastAsia"/>
          <w:lang w:eastAsia="zh-CN"/>
        </w:rPr>
      </w:pPr>
      <w:bookmarkStart w:id="2" w:name="_Toc222822237"/>
      <w:bookmarkStart w:id="3" w:name="_Toc154299795"/>
      <w:bookmarkStart w:id="4" w:name="_Toc137729545"/>
      <w:r>
        <w:rPr>
          <w:rFonts w:hint="eastAsia"/>
          <w:lang w:eastAsia="zh-CN"/>
        </w:rPr>
        <w:t>根据排水管道检测报告，并结合报告内容进行梳理，本次修复主要使用CIPP点位修复技术、</w:t>
      </w:r>
      <w:r>
        <w:rPr>
          <w:rFonts w:hint="eastAsia"/>
          <w:lang w:val="en-US" w:eastAsia="zh-CN"/>
        </w:rPr>
        <w:t>紫外线光固化修复、短管连接法管道修复等修复技术</w:t>
      </w:r>
      <w:r>
        <w:rPr>
          <w:rFonts w:hint="eastAsia"/>
          <w:lang w:eastAsia="zh-CN"/>
        </w:rPr>
        <w:t>。</w:t>
      </w:r>
    </w:p>
    <w:p w14:paraId="74AA4390">
      <w:pPr>
        <w:pStyle w:val="4"/>
        <w:bidi w:val="0"/>
        <w:rPr>
          <w:rFonts w:hint="eastAsia"/>
          <w:lang w:eastAsia="zh-CN"/>
        </w:rPr>
      </w:pPr>
      <w:bookmarkStart w:id="5" w:name="_Toc1773"/>
      <w:bookmarkStart w:id="6" w:name="_Toc8774"/>
      <w:bookmarkStart w:id="7" w:name="_Toc25974"/>
      <w:r>
        <w:rPr>
          <w:rFonts w:hint="eastAsia"/>
        </w:rPr>
        <w:t>CIPP点位修复技术</w:t>
      </w:r>
      <w:bookmarkEnd w:id="5"/>
      <w:bookmarkEnd w:id="6"/>
      <w:bookmarkEnd w:id="7"/>
    </w:p>
    <w:p w14:paraId="10C95F9A">
      <w:pPr>
        <w:pStyle w:val="5"/>
        <w:bidi w:val="0"/>
        <w:rPr>
          <w:rFonts w:hint="default"/>
          <w:lang w:val="en-US" w:eastAsia="zh-CN"/>
        </w:rPr>
      </w:pPr>
      <w:bookmarkStart w:id="8" w:name="_Toc680"/>
      <w:bookmarkStart w:id="9" w:name="_Toc846"/>
      <w:r>
        <w:rPr>
          <w:rFonts w:hint="eastAsia"/>
          <w:lang w:val="en-US" w:eastAsia="zh-CN"/>
        </w:rPr>
        <w:t>方法原理</w:t>
      </w:r>
      <w:bookmarkEnd w:id="8"/>
      <w:bookmarkEnd w:id="9"/>
    </w:p>
    <w:p w14:paraId="42A647E0">
      <w:r>
        <w:rPr>
          <w:rFonts w:hint="eastAsia"/>
        </w:rPr>
        <w:t>CIPP点位修复技术是先用树脂将玻璃纤维织物浸透，再将玻璃纤维织物包在管道内衬修补器上送至管道损坏处。在CCTV的监控下，通过对修复器进行空气膨胀，将其与管壁相贴，待其固化后可起到加固原有管道的作用。</w:t>
      </w:r>
    </w:p>
    <w:p w14:paraId="06353CA4">
      <w:pPr>
        <w:pStyle w:val="5"/>
        <w:bidi w:val="0"/>
        <w:rPr>
          <w:rFonts w:hint="eastAsia"/>
          <w:lang w:val="en-US" w:eastAsia="zh-CN"/>
        </w:rPr>
      </w:pPr>
      <w:bookmarkStart w:id="10" w:name="_Toc17662"/>
      <w:bookmarkStart w:id="11" w:name="_Toc18014"/>
      <w:r>
        <w:rPr>
          <w:rFonts w:hint="eastAsia"/>
          <w:lang w:val="en-US" w:eastAsia="zh-CN"/>
        </w:rPr>
        <w:t>修复工艺优点</w:t>
      </w:r>
      <w:bookmarkEnd w:id="10"/>
      <w:bookmarkEnd w:id="11"/>
    </w:p>
    <w:p w14:paraId="1660A38E">
      <w:r>
        <w:rPr>
          <w:rFonts w:hint="eastAsia"/>
        </w:rPr>
        <w:t>整个内衬修复过程安全可靠！无须开挖修复!</w:t>
      </w:r>
    </w:p>
    <w:p w14:paraId="6F292167">
      <w:r>
        <w:rPr>
          <w:rFonts w:hint="eastAsia"/>
        </w:rPr>
        <w:t>施工时间短，从树脂混合到玻璃纤维局部内衬修复完成</w:t>
      </w:r>
      <w:r>
        <w:t>1-2</w:t>
      </w:r>
      <w:r>
        <w:rPr>
          <w:rFonts w:hint="eastAsia"/>
        </w:rPr>
        <w:t xml:space="preserve">小时； </w:t>
      </w:r>
    </w:p>
    <w:p w14:paraId="466E5373">
      <w:r>
        <w:rPr>
          <w:rFonts w:hint="eastAsia"/>
        </w:rPr>
        <w:t>玻璃纤维局部内衬修复后的管壁光滑，可提高通水能力；</w:t>
      </w:r>
      <w:r>
        <w:tab/>
      </w:r>
    </w:p>
    <w:p w14:paraId="3636A9E7">
      <w:r>
        <w:rPr>
          <w:rFonts w:hint="eastAsia"/>
        </w:rPr>
        <w:t xml:space="preserve">常温固化，无需加热或紫外线等外辅助能量固化； </w:t>
      </w:r>
    </w:p>
    <w:p w14:paraId="2CE40AE5">
      <w:r>
        <w:rPr>
          <w:rFonts w:hint="eastAsia"/>
        </w:rPr>
        <w:t>抗化学能力耐酸碱腐蚀，水密性强，粘结性高，有一定的柔韧性；</w:t>
      </w:r>
    </w:p>
    <w:p w14:paraId="1172361D">
      <w:pPr>
        <w:rPr>
          <w:rFonts w:hint="eastAsia"/>
          <w:lang w:eastAsia="zh-CN"/>
        </w:rPr>
      </w:pPr>
      <w:r>
        <w:rPr>
          <w:rFonts w:hint="eastAsia"/>
        </w:rPr>
        <w:t>特殊配方树脂，在潮湿或带少量水流情况下作业，玻璃纤维树脂会牢牢粘覆盖在管面上</w:t>
      </w:r>
      <w:r>
        <w:rPr>
          <w:rFonts w:hint="eastAsia"/>
          <w:lang w:eastAsia="zh-CN"/>
        </w:rPr>
        <w:t>；</w:t>
      </w:r>
    </w:p>
    <w:p w14:paraId="227BB3A6">
      <w:r>
        <w:rPr>
          <w:rFonts w:hint="eastAsia"/>
        </w:rPr>
        <w:t>使用的设备体积小，安装、转移方便；一台面包车即可</w:t>
      </w:r>
      <w:r>
        <w:rPr>
          <w:rFonts w:hint="eastAsia"/>
          <w:lang w:eastAsia="zh-CN"/>
        </w:rPr>
        <w:t>；</w:t>
      </w:r>
    </w:p>
    <w:p w14:paraId="37288117">
      <w:r>
        <w:rPr>
          <w:rFonts w:hint="eastAsia"/>
          <w:lang w:eastAsia="zh-CN"/>
        </w:rPr>
        <w:t>施工中没有加热过程或化学反应过程，对周围环境没有污染和损害；</w:t>
      </w:r>
    </w:p>
    <w:p w14:paraId="0DC394E8">
      <w:pPr>
        <w:pStyle w:val="5"/>
        <w:bidi w:val="0"/>
        <w:rPr>
          <w:rFonts w:hint="eastAsia"/>
          <w:lang w:val="en-US" w:eastAsia="zh-CN"/>
        </w:rPr>
      </w:pPr>
      <w:bookmarkStart w:id="12" w:name="_Toc22723"/>
      <w:bookmarkStart w:id="13" w:name="_Toc15916"/>
      <w:r>
        <w:rPr>
          <w:rFonts w:hint="eastAsia"/>
          <w:lang w:val="en-US" w:eastAsia="zh-CN"/>
        </w:rPr>
        <w:t>使用范围</w:t>
      </w:r>
      <w:bookmarkEnd w:id="12"/>
      <w:bookmarkEnd w:id="13"/>
    </w:p>
    <w:p w14:paraId="263A9A2D">
      <w:pPr>
        <w:rPr>
          <w:rFonts w:hint="eastAsia"/>
          <w:lang w:eastAsia="zh-CN"/>
        </w:rPr>
      </w:pPr>
      <w:r>
        <w:rPr>
          <w:rFonts w:hint="eastAsia"/>
        </w:rPr>
        <w:t>旧管道不密封段和接头接口不密封段</w:t>
      </w:r>
      <w:r>
        <w:rPr>
          <w:rFonts w:hint="eastAsia"/>
          <w:lang w:eastAsia="zh-CN"/>
        </w:rPr>
        <w:t>；</w:t>
      </w:r>
    </w:p>
    <w:p w14:paraId="458BFFA5">
      <w:r>
        <w:rPr>
          <w:rFonts w:hint="eastAsia"/>
        </w:rPr>
        <w:t>旧管道中有水，仍可固化（专用的树脂和玻纤）</w:t>
      </w:r>
      <w:r>
        <w:rPr>
          <w:rFonts w:hint="eastAsia"/>
          <w:lang w:eastAsia="zh-CN"/>
        </w:rPr>
        <w:t>；</w:t>
      </w:r>
      <w:r>
        <w:rPr>
          <w:rFonts w:hint="eastAsia"/>
        </w:rPr>
        <w:t xml:space="preserve"> </w:t>
      </w:r>
    </w:p>
    <w:p w14:paraId="031DAD7A">
      <w:r>
        <w:rPr>
          <w:rFonts w:hint="eastAsia"/>
        </w:rPr>
        <w:t>管壁损坏和管道轴向偏移</w:t>
      </w:r>
      <w:r>
        <w:rPr>
          <w:rFonts w:hint="eastAsia"/>
          <w:lang w:eastAsia="zh-CN"/>
        </w:rPr>
        <w:t>；</w:t>
      </w:r>
      <w:r>
        <w:tab/>
      </w:r>
    </w:p>
    <w:p w14:paraId="4EBFD7D4">
      <w:r>
        <w:rPr>
          <w:rFonts w:hint="eastAsia"/>
        </w:rPr>
        <w:t>管道内生长植物根系侵入</w:t>
      </w:r>
      <w:r>
        <w:rPr>
          <w:rFonts w:hint="eastAsia"/>
          <w:lang w:eastAsia="zh-CN"/>
        </w:rPr>
        <w:t>；</w:t>
      </w:r>
      <w:r>
        <w:rPr>
          <w:rFonts w:hint="eastAsia"/>
        </w:rPr>
        <w:t xml:space="preserve"> </w:t>
      </w:r>
    </w:p>
    <w:p w14:paraId="3874D0ED">
      <w:pPr>
        <w:rPr>
          <w:rFonts w:hint="eastAsia"/>
          <w:lang w:eastAsia="zh-CN"/>
        </w:rPr>
      </w:pPr>
      <w:r>
        <w:rPr>
          <w:rFonts w:hint="eastAsia"/>
        </w:rPr>
        <w:t>环向裂缝和局部纵向裂缝</w:t>
      </w:r>
      <w:r>
        <w:rPr>
          <w:rFonts w:hint="eastAsia"/>
          <w:lang w:eastAsia="zh-CN"/>
        </w:rPr>
        <w:t>；</w:t>
      </w:r>
    </w:p>
    <w:p w14:paraId="7613365B">
      <w:pPr>
        <w:rPr>
          <w:rFonts w:hint="eastAsia"/>
          <w:lang w:eastAsia="zh-CN"/>
        </w:rPr>
      </w:pPr>
      <w:r>
        <w:rPr>
          <w:rFonts w:hint="eastAsia"/>
        </w:rPr>
        <w:t>封堵不再需要的支线接口</w:t>
      </w:r>
      <w:r>
        <w:rPr>
          <w:rFonts w:hint="eastAsia"/>
          <w:lang w:eastAsia="zh-CN"/>
        </w:rPr>
        <w:t>；</w:t>
      </w:r>
    </w:p>
    <w:p w14:paraId="23E1FC3B">
      <w:pPr>
        <w:rPr>
          <w:rFonts w:hint="eastAsia"/>
          <w:lang w:eastAsia="zh-CN"/>
        </w:rPr>
      </w:pPr>
      <w:r>
        <w:rPr>
          <w:rFonts w:hint="eastAsia"/>
        </w:rPr>
        <w:t>管体呈现碎片状（会导致管道承载力不足）</w:t>
      </w:r>
      <w:r>
        <w:rPr>
          <w:rFonts w:hint="eastAsia"/>
          <w:lang w:eastAsia="zh-CN"/>
        </w:rPr>
        <w:t>；</w:t>
      </w:r>
    </w:p>
    <w:p w14:paraId="3D23743E">
      <w:pPr>
        <w:pStyle w:val="5"/>
        <w:bidi w:val="0"/>
        <w:rPr>
          <w:rFonts w:hint="eastAsia"/>
        </w:rPr>
      </w:pPr>
      <w:bookmarkStart w:id="14" w:name="_Toc16962"/>
      <w:bookmarkStart w:id="15" w:name="_Toc10306"/>
      <w:r>
        <w:t>方案依据</w:t>
      </w:r>
      <w:bookmarkEnd w:id="14"/>
      <w:bookmarkEnd w:id="15"/>
    </w:p>
    <w:p w14:paraId="2F468E30">
      <w:r>
        <w:t>《城镇排水管道检测与评估技术规程》CJJ 181-2012</w:t>
      </w:r>
    </w:p>
    <w:p w14:paraId="789763CF">
      <w:r>
        <w:t>《城镇排水管渠与泵站维护技术规程》CJJ 68-2007</w:t>
      </w:r>
    </w:p>
    <w:p w14:paraId="0146C7B6">
      <w:r>
        <w:t>《城镇排水管道维护安全技术规程》CJJ6-2009</w:t>
      </w:r>
    </w:p>
    <w:p w14:paraId="48A3763F">
      <w:r>
        <w:t>《给水排水管道工程施工及验收规范》GB 50268-2008</w:t>
      </w:r>
    </w:p>
    <w:p w14:paraId="6F7C69BB">
      <w:r>
        <w:t>《室外给排水设计规范》GB5001-2006</w:t>
      </w:r>
    </w:p>
    <w:p w14:paraId="2391946C">
      <w:r>
        <w:t>《城市地下管线探测技术规程》CJJ61-2003</w:t>
      </w:r>
    </w:p>
    <w:p w14:paraId="7895F26A">
      <w:pPr>
        <w:rPr>
          <w:rFonts w:hint="eastAsia"/>
          <w:lang w:eastAsia="zh-CN"/>
        </w:rPr>
      </w:pPr>
      <w:r>
        <w:rPr>
          <w:rFonts w:hint="eastAsia"/>
        </w:rPr>
        <w:t xml:space="preserve">《城镇排水管道非开挖修复更新工程技术规程》CJJ/T 210-2014 </w:t>
      </w:r>
      <w:r>
        <w:t>国家相关法律法规。</w:t>
      </w:r>
      <w:r>
        <w:br w:type="page"/>
      </w:r>
    </w:p>
    <w:bookmarkEnd w:id="2"/>
    <w:bookmarkEnd w:id="3"/>
    <w:bookmarkEnd w:id="4"/>
    <w:p w14:paraId="09B1AE1B">
      <w:pPr>
        <w:pStyle w:val="5"/>
        <w:bidi w:val="0"/>
      </w:pPr>
      <w:bookmarkStart w:id="16" w:name="_Toc18798"/>
      <w:bookmarkStart w:id="17" w:name="_Toc26255"/>
      <w:r>
        <w:t>管道</w:t>
      </w:r>
      <w:r>
        <w:rPr>
          <w:rFonts w:hint="eastAsia"/>
        </w:rPr>
        <w:t>修复</w:t>
      </w:r>
      <w:r>
        <w:t>技术服务流程</w:t>
      </w:r>
      <w:bookmarkEnd w:id="16"/>
      <w:bookmarkEnd w:id="17"/>
      <w:bookmarkStart w:id="18" w:name="_Toc30646"/>
    </w:p>
    <w:bookmarkEnd w:id="18"/>
    <w:p w14:paraId="1AE0E885">
      <w:bookmarkStart w:id="19" w:name="_Toc1349"/>
      <w:bookmarkStart w:id="20" w:name="_Toc353996463"/>
      <w:bookmarkStart w:id="21" w:name="_Toc17357"/>
      <w:bookmarkStart w:id="22" w:name="_Toc3823"/>
      <w:bookmarkStart w:id="23" w:name="_Toc359051628"/>
      <w:bookmarkStart w:id="24" w:name="_Toc23821"/>
      <w:bookmarkStart w:id="25" w:name="_Toc349388825"/>
      <w:bookmarkStart w:id="26" w:name="_Toc353376127"/>
      <w:bookmarkStart w:id="27" w:name="_Toc349388930"/>
      <w:r>
        <w:rPr>
          <w:rFonts w:hint="eastAsia"/>
          <w:lang w:val="en-US" w:eastAsia="zh-CN"/>
        </w:rPr>
        <w:t>（1）</w:t>
      </w:r>
      <w:r>
        <w:rPr>
          <w:rFonts w:hint="eastAsia"/>
        </w:rPr>
        <w:t xml:space="preserve"> 堵水、调水</w:t>
      </w:r>
      <w:bookmarkEnd w:id="19"/>
      <w:bookmarkEnd w:id="20"/>
      <w:bookmarkEnd w:id="21"/>
      <w:bookmarkEnd w:id="22"/>
      <w:bookmarkEnd w:id="23"/>
      <w:bookmarkEnd w:id="24"/>
      <w:bookmarkEnd w:id="25"/>
      <w:bookmarkEnd w:id="26"/>
      <w:bookmarkEnd w:id="27"/>
    </w:p>
    <w:p w14:paraId="6EF9274B">
      <w:r>
        <w:rPr>
          <w:rFonts w:hint="eastAsia"/>
        </w:rPr>
        <w:t>用充气气囊对待修复管道上下游进行堵水，如图1所示，在上游管段设置两个堵头，下游管段设置一个堵头。</w:t>
      </w:r>
    </w:p>
    <w:p w14:paraId="3965F6B4">
      <w:r>
        <w:rPr>
          <w:rFonts w:hint="eastAsia"/>
        </w:rPr>
        <w:t>用水泵抽干待修复管段内水（以</w:t>
      </w:r>
      <w:r>
        <w:t>Y</w:t>
      </w:r>
      <w:r>
        <w:rPr>
          <w:rFonts w:hint="eastAsia"/>
        </w:rPr>
        <w:t>2-</w:t>
      </w:r>
      <w:r>
        <w:t>Y3</w:t>
      </w:r>
      <w:r>
        <w:rPr>
          <w:rFonts w:hint="eastAsia"/>
        </w:rPr>
        <w:t>段管道为例）。</w:t>
      </w:r>
    </w:p>
    <w:p w14:paraId="7A664490">
      <w:r>
        <w:drawing>
          <wp:inline distT="0" distB="0" distL="114300" distR="114300">
            <wp:extent cx="5271770" cy="1588135"/>
            <wp:effectExtent l="0" t="0" r="5080" b="1206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6"/>
                    <a:stretch>
                      <a:fillRect/>
                    </a:stretch>
                  </pic:blipFill>
                  <pic:spPr>
                    <a:xfrm>
                      <a:off x="0" y="0"/>
                      <a:ext cx="5271770" cy="1588135"/>
                    </a:xfrm>
                    <a:prstGeom prst="rect">
                      <a:avLst/>
                    </a:prstGeom>
                    <a:noFill/>
                    <a:ln>
                      <a:noFill/>
                    </a:ln>
                  </pic:spPr>
                </pic:pic>
              </a:graphicData>
            </a:graphic>
          </wp:inline>
        </w:drawing>
      </w:r>
    </w:p>
    <w:p w14:paraId="7DB13AB5"/>
    <w:p w14:paraId="5DA7FF0A">
      <w:pPr>
        <w:jc w:val="center"/>
      </w:pPr>
      <w:r>
        <w:rPr>
          <w:rFonts w:hint="eastAsia"/>
        </w:rPr>
        <w:t>图</w:t>
      </w:r>
      <w:r>
        <w:rPr>
          <w:rFonts w:hint="eastAsia"/>
          <w:lang w:val="en-US" w:eastAsia="zh-CN"/>
        </w:rPr>
        <w:t>2-1</w:t>
      </w:r>
      <w:r>
        <w:rPr>
          <w:rFonts w:hint="eastAsia"/>
        </w:rPr>
        <w:t xml:space="preserve"> 堵水调水示意图</w:t>
      </w:r>
    </w:p>
    <w:p w14:paraId="29DEA7F6">
      <w:bookmarkStart w:id="28" w:name="_Toc8688"/>
      <w:bookmarkStart w:id="29" w:name="_Toc359051629"/>
      <w:bookmarkStart w:id="30" w:name="_Toc31486"/>
      <w:bookmarkStart w:id="31" w:name="_Toc25704"/>
      <w:bookmarkStart w:id="32" w:name="_Toc21642"/>
      <w:r>
        <w:rPr>
          <w:rFonts w:hint="eastAsia"/>
          <w:lang w:val="en-US" w:eastAsia="zh-CN"/>
        </w:rPr>
        <w:t>（2）</w:t>
      </w:r>
      <w:r>
        <w:rPr>
          <w:rFonts w:hint="eastAsia"/>
        </w:rPr>
        <w:t>管道预处理</w:t>
      </w:r>
      <w:bookmarkEnd w:id="28"/>
      <w:bookmarkEnd w:id="29"/>
      <w:bookmarkEnd w:id="30"/>
      <w:bookmarkEnd w:id="31"/>
      <w:bookmarkEnd w:id="32"/>
    </w:p>
    <w:p w14:paraId="17E7BA1F">
      <w:r>
        <w:rPr>
          <w:rFonts w:hint="eastAsia"/>
        </w:rPr>
        <w:t>采用高压清洗车清洗清除管道内部淤泥等松散沉积物。沉积物较硬，高压清洗技术无法达到清洗要求时，采用专用工具清理疏通。对于管道内部渗漏严重的地方，需采用注浆堵漏技术。</w:t>
      </w:r>
    </w:p>
    <w:p w14:paraId="3747326E">
      <w:bookmarkStart w:id="33" w:name="_Toc5284"/>
      <w:bookmarkStart w:id="34" w:name="_Toc30269"/>
      <w:bookmarkStart w:id="35" w:name="_Toc3672"/>
      <w:bookmarkStart w:id="36" w:name="_Toc27065"/>
      <w:bookmarkStart w:id="37" w:name="_Toc359051630"/>
      <w:r>
        <w:rPr>
          <w:rFonts w:hint="eastAsia"/>
          <w:lang w:val="en-US" w:eastAsia="zh-CN"/>
        </w:rPr>
        <w:t>（3）</w:t>
      </w:r>
      <w:r>
        <w:t xml:space="preserve"> </w:t>
      </w:r>
      <w:r>
        <w:rPr>
          <w:rFonts w:hint="eastAsia"/>
        </w:rPr>
        <w:t>CIPP点位修复施工</w:t>
      </w:r>
      <w:bookmarkEnd w:id="33"/>
      <w:bookmarkEnd w:id="34"/>
      <w:bookmarkEnd w:id="35"/>
      <w:bookmarkEnd w:id="36"/>
      <w:bookmarkEnd w:id="37"/>
    </w:p>
    <w:p w14:paraId="5943ACB8">
      <w:r>
        <w:rPr>
          <w:rFonts w:hint="eastAsia"/>
        </w:rPr>
        <w:t>对整体管道结构良好，仅有局部破坏的管道采用点位修复进行施工，或者在预处理中进行点位修复；</w:t>
      </w:r>
    </w:p>
    <w:p w14:paraId="6F60CBA1">
      <w:r>
        <w:rPr>
          <w:rFonts w:hint="eastAsia"/>
        </w:rPr>
        <w:t>根据管道闭路电视（CCTV）检测的数据资料，确定所要修复的局部尺寸，把玻璃纤维材料按照修复尺寸裁剪；</w:t>
      </w:r>
    </w:p>
    <w:p w14:paraId="0F44CD8F">
      <w:pPr>
        <w:jc w:val="center"/>
        <w:rPr>
          <w:rFonts w:hint="eastAsia"/>
        </w:rPr>
      </w:pPr>
      <w:r>
        <w:drawing>
          <wp:inline distT="0" distB="0" distL="114300" distR="114300">
            <wp:extent cx="2669540" cy="1864360"/>
            <wp:effectExtent l="0" t="0" r="16510" b="254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7"/>
                    <a:srcRect l="30663" t="48416" r="36185"/>
                    <a:stretch>
                      <a:fillRect/>
                    </a:stretch>
                  </pic:blipFill>
                  <pic:spPr>
                    <a:xfrm>
                      <a:off x="0" y="0"/>
                      <a:ext cx="2669540" cy="1864360"/>
                    </a:xfrm>
                    <a:prstGeom prst="rect">
                      <a:avLst/>
                    </a:prstGeom>
                    <a:noFill/>
                    <a:ln>
                      <a:noFill/>
                    </a:ln>
                  </pic:spPr>
                </pic:pic>
              </a:graphicData>
            </a:graphic>
          </wp:inline>
        </w:drawing>
      </w:r>
    </w:p>
    <w:p w14:paraId="4DB1E0A4">
      <w:pPr>
        <w:jc w:val="center"/>
        <w:rPr>
          <w:rFonts w:hint="eastAsia"/>
        </w:rPr>
      </w:pPr>
      <w:r>
        <w:rPr>
          <w:rFonts w:hint="eastAsia"/>
        </w:rPr>
        <w:t>图</w:t>
      </w:r>
      <w:r>
        <w:rPr>
          <w:rFonts w:hint="eastAsia"/>
          <w:lang w:val="en-US" w:eastAsia="zh-CN"/>
        </w:rPr>
        <w:t>2-2</w:t>
      </w:r>
      <w:r>
        <w:rPr>
          <w:rFonts w:hint="eastAsia"/>
        </w:rPr>
        <w:t xml:space="preserve"> 树脂混合</w:t>
      </w:r>
    </w:p>
    <w:p w14:paraId="4622EA2F">
      <w:pPr>
        <w:jc w:val="center"/>
      </w:pPr>
      <w:r>
        <w:drawing>
          <wp:inline distT="0" distB="0" distL="114300" distR="114300">
            <wp:extent cx="2838450" cy="2043430"/>
            <wp:effectExtent l="0" t="0" r="0" b="1397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8"/>
                    <a:srcRect t="28195"/>
                    <a:stretch>
                      <a:fillRect/>
                    </a:stretch>
                  </pic:blipFill>
                  <pic:spPr>
                    <a:xfrm>
                      <a:off x="0" y="0"/>
                      <a:ext cx="2838450" cy="2043430"/>
                    </a:xfrm>
                    <a:prstGeom prst="rect">
                      <a:avLst/>
                    </a:prstGeom>
                    <a:noFill/>
                    <a:ln>
                      <a:noFill/>
                    </a:ln>
                  </pic:spPr>
                </pic:pic>
              </a:graphicData>
            </a:graphic>
          </wp:inline>
        </w:drawing>
      </w:r>
    </w:p>
    <w:p w14:paraId="5A4311DB">
      <w:pPr>
        <w:jc w:val="center"/>
        <w:rPr>
          <w:rFonts w:hint="eastAsia"/>
        </w:rPr>
      </w:pPr>
      <w:r>
        <w:rPr>
          <w:rFonts w:hint="eastAsia"/>
        </w:rPr>
        <w:t>图</w:t>
      </w:r>
      <w:r>
        <w:rPr>
          <w:rFonts w:hint="eastAsia"/>
          <w:lang w:val="en-US" w:eastAsia="zh-CN"/>
        </w:rPr>
        <w:t>2-</w:t>
      </w:r>
      <w:r>
        <w:t>3</w:t>
      </w:r>
      <w:r>
        <w:rPr>
          <w:rFonts w:hint="eastAsia"/>
        </w:rPr>
        <w:t xml:space="preserve"> 浸渍树脂</w:t>
      </w:r>
    </w:p>
    <w:p w14:paraId="03993506">
      <w:r>
        <w:rPr>
          <w:rFonts w:hint="eastAsia"/>
        </w:rPr>
        <w:t>计算树脂用量，并用量具称量，按照一定的比例，时间、混合，搅拌，如图2；</w:t>
      </w:r>
    </w:p>
    <w:p w14:paraId="7E970479">
      <w:r>
        <w:rPr>
          <w:rFonts w:hint="eastAsia"/>
        </w:rPr>
        <w:t>将搅拌后的混合树脂倒入玻璃纤维材料上，进行碾刮，充分浸润，见图3。</w:t>
      </w:r>
    </w:p>
    <w:p w14:paraId="19009CFE">
      <w:pPr>
        <w:rPr>
          <w:rFonts w:hint="eastAsia"/>
        </w:rPr>
      </w:pPr>
      <w:r>
        <w:drawing>
          <wp:inline distT="0" distB="0" distL="114300" distR="114300">
            <wp:extent cx="2691130" cy="2057400"/>
            <wp:effectExtent l="0" t="0" r="1397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9"/>
                    <a:srcRect l="26042"/>
                    <a:stretch>
                      <a:fillRect/>
                    </a:stretch>
                  </pic:blipFill>
                  <pic:spPr>
                    <a:xfrm>
                      <a:off x="0" y="0"/>
                      <a:ext cx="2691130" cy="2057400"/>
                    </a:xfrm>
                    <a:prstGeom prst="rect">
                      <a:avLst/>
                    </a:prstGeom>
                    <a:noFill/>
                    <a:ln>
                      <a:noFill/>
                    </a:ln>
                  </pic:spPr>
                </pic:pic>
              </a:graphicData>
            </a:graphic>
          </wp:inline>
        </w:drawing>
      </w:r>
      <w:r>
        <w:rPr>
          <w:rFonts w:hint="eastAsia"/>
        </w:rPr>
        <w:t xml:space="preserve"> </w:t>
      </w:r>
    </w:p>
    <w:p w14:paraId="02844362">
      <w:pPr>
        <w:jc w:val="center"/>
        <w:rPr>
          <w:rFonts w:hint="eastAsia"/>
        </w:rPr>
      </w:pPr>
      <w:r>
        <w:rPr>
          <w:rFonts w:hint="eastAsia"/>
        </w:rPr>
        <w:t>图</w:t>
      </w:r>
      <w:r>
        <w:rPr>
          <w:rFonts w:hint="eastAsia"/>
          <w:lang w:val="en-US" w:eastAsia="zh-CN"/>
        </w:rPr>
        <w:t>2-</w:t>
      </w:r>
      <w:r>
        <w:rPr>
          <w:rFonts w:hint="eastAsia"/>
        </w:rPr>
        <w:t>4 缠绕塑料薄膜</w:t>
      </w:r>
    </w:p>
    <w:p w14:paraId="74D90628">
      <w:pPr>
        <w:jc w:val="center"/>
      </w:pPr>
      <w:r>
        <w:drawing>
          <wp:inline distT="0" distB="0" distL="114300" distR="114300">
            <wp:extent cx="2838450" cy="205740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0"/>
                    <a:srcRect t="25932"/>
                    <a:stretch>
                      <a:fillRect/>
                    </a:stretch>
                  </pic:blipFill>
                  <pic:spPr>
                    <a:xfrm>
                      <a:off x="0" y="0"/>
                      <a:ext cx="2838450" cy="2057400"/>
                    </a:xfrm>
                    <a:prstGeom prst="rect">
                      <a:avLst/>
                    </a:prstGeom>
                    <a:noFill/>
                    <a:ln>
                      <a:noFill/>
                    </a:ln>
                  </pic:spPr>
                </pic:pic>
              </a:graphicData>
            </a:graphic>
          </wp:inline>
        </w:drawing>
      </w:r>
    </w:p>
    <w:p w14:paraId="3D0E32CA">
      <w:pPr>
        <w:jc w:val="center"/>
      </w:pPr>
      <w:r>
        <w:rPr>
          <w:rFonts w:hint="eastAsia"/>
        </w:rPr>
        <w:t>图</w:t>
      </w:r>
      <w:r>
        <w:rPr>
          <w:rFonts w:hint="eastAsia"/>
          <w:lang w:val="en-US" w:eastAsia="zh-CN"/>
        </w:rPr>
        <w:t>2-</w:t>
      </w:r>
      <w:r>
        <w:rPr>
          <w:rFonts w:hint="eastAsia"/>
        </w:rPr>
        <w:t>5捆绑铁丝</w:t>
      </w:r>
    </w:p>
    <w:p w14:paraId="2D95D50F">
      <w:r>
        <w:rPr>
          <w:rFonts w:hint="eastAsia"/>
        </w:rPr>
        <w:t>把充分浸润树脂的玻璃纤维缠绕包在专用管道内衬修补器上，修补器应事先缠绕一层塑料薄膜，然后将浸润树脂的玻璃纤维布过载橡胶气囊上，并捆绑细铁丝，如图4、图5所示。</w:t>
      </w:r>
    </w:p>
    <w:p w14:paraId="64ECF491">
      <w:r>
        <w:rPr>
          <w:rFonts w:hint="eastAsia"/>
        </w:rPr>
        <w:t>管道内衬修补器把玻璃纤维材料导入需要修复的管道内位置。</w:t>
      </w:r>
    </w:p>
    <w:p w14:paraId="0BB720B3">
      <w:r>
        <w:rPr>
          <w:rFonts w:hint="eastAsia"/>
        </w:rPr>
        <w:t>修补器充气膨胀，使材料与管壁紧密黏贴在一起，见图6。对于接口错位、脱节部位，由于玻璃纤维材料在固化前本身没有刚度，因此在气压作用下玻璃纤维材料在接口错位、脱节部位处可与管壁黏贴在一起，内衬材料强度以及与原有管道的粘结强度足以承受管道外侧水压及管内水流冲刷。</w:t>
      </w:r>
    </w:p>
    <w:p w14:paraId="7FA33D66">
      <w:pPr>
        <w:jc w:val="center"/>
        <w:rPr>
          <w:rFonts w:hint="eastAsia"/>
        </w:rPr>
      </w:pPr>
      <w:r>
        <w:drawing>
          <wp:inline distT="0" distB="0" distL="114300" distR="114300">
            <wp:extent cx="2838450" cy="1951990"/>
            <wp:effectExtent l="0" t="0" r="0" b="1016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1"/>
                    <a:stretch>
                      <a:fillRect/>
                    </a:stretch>
                  </pic:blipFill>
                  <pic:spPr>
                    <a:xfrm>
                      <a:off x="0" y="0"/>
                      <a:ext cx="2838450" cy="1951990"/>
                    </a:xfrm>
                    <a:prstGeom prst="rect">
                      <a:avLst/>
                    </a:prstGeom>
                    <a:noFill/>
                    <a:ln>
                      <a:noFill/>
                    </a:ln>
                  </pic:spPr>
                </pic:pic>
              </a:graphicData>
            </a:graphic>
          </wp:inline>
        </w:drawing>
      </w:r>
    </w:p>
    <w:p w14:paraId="017FEB0F">
      <w:pPr>
        <w:jc w:val="center"/>
        <w:rPr>
          <w:rFonts w:hint="eastAsia"/>
        </w:rPr>
      </w:pPr>
      <w:r>
        <w:rPr>
          <w:rFonts w:hint="eastAsia"/>
        </w:rPr>
        <w:t>图</w:t>
      </w:r>
      <w:r>
        <w:rPr>
          <w:rFonts w:hint="eastAsia"/>
          <w:lang w:val="en-US" w:eastAsia="zh-CN"/>
        </w:rPr>
        <w:t>2-</w:t>
      </w:r>
      <w:r>
        <w:rPr>
          <w:rFonts w:hint="eastAsia"/>
        </w:rPr>
        <w:t>6 修补气囊膨胀</w:t>
      </w:r>
    </w:p>
    <w:p w14:paraId="6C3D0714">
      <w:pPr>
        <w:jc w:val="center"/>
      </w:pPr>
      <w:r>
        <w:drawing>
          <wp:inline distT="0" distB="0" distL="114300" distR="114300">
            <wp:extent cx="2847975" cy="2047875"/>
            <wp:effectExtent l="0" t="0" r="9525" b="952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2"/>
                    <a:stretch>
                      <a:fillRect/>
                    </a:stretch>
                  </pic:blipFill>
                  <pic:spPr>
                    <a:xfrm>
                      <a:off x="0" y="0"/>
                      <a:ext cx="2847975" cy="2047875"/>
                    </a:xfrm>
                    <a:prstGeom prst="rect">
                      <a:avLst/>
                    </a:prstGeom>
                    <a:noFill/>
                    <a:ln>
                      <a:noFill/>
                    </a:ln>
                  </pic:spPr>
                </pic:pic>
              </a:graphicData>
            </a:graphic>
          </wp:inline>
        </w:drawing>
      </w:r>
    </w:p>
    <w:p w14:paraId="4AA71D43">
      <w:pPr>
        <w:jc w:val="center"/>
      </w:pPr>
      <w:r>
        <w:rPr>
          <w:rFonts w:hint="eastAsia"/>
        </w:rPr>
        <w:t>图</w:t>
      </w:r>
      <w:r>
        <w:rPr>
          <w:rFonts w:hint="eastAsia"/>
          <w:lang w:val="en-US" w:eastAsia="zh-CN"/>
        </w:rPr>
        <w:t>2-</w:t>
      </w:r>
      <w:r>
        <w:rPr>
          <w:rFonts w:hint="eastAsia"/>
        </w:rPr>
        <w:t>7 修复后照片</w:t>
      </w:r>
    </w:p>
    <w:p w14:paraId="1BBB0357">
      <w:r>
        <w:rPr>
          <w:rFonts w:hint="eastAsia"/>
        </w:rPr>
        <w:t>保持充气气囊压力1小时使材料固化。</w:t>
      </w:r>
    </w:p>
    <w:p w14:paraId="177C5C27">
      <w:pPr>
        <w:rPr>
          <w:rFonts w:hint="eastAsia"/>
        </w:rPr>
      </w:pPr>
      <w:r>
        <w:rPr>
          <w:rFonts w:hint="eastAsia"/>
        </w:rPr>
        <w:t>管道内衬修补器放气，撤离，固化后的玻璃纤维紧密粘贴在管道内壁上，修复工作完成。修复后照片见图7。</w:t>
      </w:r>
    </w:p>
    <w:p w14:paraId="29DD210F">
      <w:pPr>
        <w:pStyle w:val="4"/>
        <w:bidi w:val="0"/>
        <w:rPr>
          <w:rFonts w:hint="eastAsia"/>
          <w:lang w:val="en-US" w:eastAsia="zh-CN"/>
        </w:rPr>
      </w:pPr>
      <w:bookmarkStart w:id="38" w:name="_Toc32172"/>
      <w:r>
        <w:rPr>
          <w:rFonts w:hint="eastAsia"/>
          <w:lang w:val="en-US" w:eastAsia="zh-CN"/>
        </w:rPr>
        <w:br w:type="page"/>
      </w:r>
      <w:bookmarkStart w:id="39" w:name="_Toc11546"/>
      <w:bookmarkStart w:id="40" w:name="_Toc14309"/>
      <w:r>
        <w:rPr>
          <w:rFonts w:hint="eastAsia"/>
          <w:lang w:val="en-US" w:eastAsia="zh-CN"/>
        </w:rPr>
        <w:t>紫外线光固化修复</w:t>
      </w:r>
      <w:bookmarkEnd w:id="38"/>
      <w:bookmarkEnd w:id="39"/>
      <w:bookmarkEnd w:id="40"/>
    </w:p>
    <w:p w14:paraId="33215FDA">
      <w:pPr>
        <w:pStyle w:val="5"/>
        <w:bidi w:val="0"/>
        <w:rPr>
          <w:rFonts w:hint="eastAsia"/>
          <w:lang w:val="en-US" w:eastAsia="zh-CN"/>
        </w:rPr>
      </w:pPr>
      <w:bookmarkStart w:id="41" w:name="_Toc13245"/>
      <w:bookmarkStart w:id="42" w:name="_Toc13"/>
      <w:r>
        <w:rPr>
          <w:rFonts w:hint="eastAsia"/>
          <w:lang w:val="en-US" w:eastAsia="zh-CN"/>
        </w:rPr>
        <w:t>紫外线光固化整体修复介绍</w:t>
      </w:r>
      <w:bookmarkEnd w:id="41"/>
    </w:p>
    <w:p w14:paraId="64C65B7D">
      <w:pPr>
        <w:rPr>
          <w:rFonts w:hint="eastAsia"/>
          <w:lang w:val="en-US" w:eastAsia="zh-CN"/>
        </w:rPr>
      </w:pPr>
      <w:r>
        <w:rPr>
          <w:rFonts w:hint="eastAsia"/>
          <w:lang w:val="en-US" w:eastAsia="zh-CN"/>
        </w:rPr>
        <w:t>管道内衬修复的方法起源于欧洲，多年来，随着修复材料的不断更新，CIPP拉入法管道内衬修复已被广泛应用。修复材料主要为玻璃纤维。将浸泡过聚脂树脂的玻璃纤维软管从检查井处拉进要修复的管道中，使用压缩空气将管子撑开，之后可选用水蒸气，紫外线或热水将管子烘干树脂变硬后，玻璃纤维管便内覆在下水管道上，它不仅具有密封的功能，还具有加强作用。紫外线光固化设备如图2-8-1所示：</w:t>
      </w:r>
    </w:p>
    <w:p w14:paraId="25190C5F">
      <w:pPr>
        <w:jc w:val="center"/>
        <w:rPr>
          <w:rFonts w:hint="default"/>
          <w:lang w:val="en-US" w:eastAsia="zh-CN"/>
        </w:rPr>
      </w:pPr>
      <w:r>
        <w:rPr>
          <w:rFonts w:hint="eastAsia"/>
        </w:rPr>
        <w:drawing>
          <wp:anchor distT="0" distB="0" distL="114300" distR="114300" simplePos="0" relativeHeight="251660288" behindDoc="0" locked="0" layoutInCell="1" allowOverlap="1">
            <wp:simplePos x="0" y="0"/>
            <wp:positionH relativeFrom="column">
              <wp:posOffset>915035</wp:posOffset>
            </wp:positionH>
            <wp:positionV relativeFrom="paragraph">
              <wp:posOffset>138430</wp:posOffset>
            </wp:positionV>
            <wp:extent cx="3921760" cy="2772410"/>
            <wp:effectExtent l="0" t="0" r="2540" b="8890"/>
            <wp:wrapTopAndBottom/>
            <wp:docPr id="5" name="内容占位符 4"/>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内容占位符 4"/>
                    <pic:cNvPicPr>
                      <a:picLocks noGrp="1"/>
                    </pic:cNvPicPr>
                  </pic:nvPicPr>
                  <pic:blipFill>
                    <a:blip r:embed="rId13"/>
                    <a:stretch>
                      <a:fillRect/>
                    </a:stretch>
                  </pic:blipFill>
                  <pic:spPr>
                    <a:xfrm>
                      <a:off x="0" y="0"/>
                      <a:ext cx="3921760" cy="2772410"/>
                    </a:xfrm>
                    <a:prstGeom prst="rect">
                      <a:avLst/>
                    </a:prstGeom>
                    <a:noFill/>
                    <a:ln>
                      <a:noFill/>
                    </a:ln>
                  </pic:spPr>
                </pic:pic>
              </a:graphicData>
            </a:graphic>
          </wp:anchor>
        </w:drawing>
      </w:r>
      <w:bookmarkStart w:id="43" w:name="OLE_LINK1"/>
      <w:bookmarkEnd w:id="43"/>
      <w:bookmarkStart w:id="44" w:name="_Toc277518372"/>
      <w:bookmarkEnd w:id="44"/>
      <w:bookmarkStart w:id="45" w:name="OLE_LINK2"/>
      <w:bookmarkEnd w:id="45"/>
      <w:bookmarkStart w:id="46" w:name="_Toc300162643"/>
      <w:bookmarkEnd w:id="46"/>
      <w:bookmarkStart w:id="47" w:name="_Toc8772001"/>
      <w:bookmarkStart w:id="48" w:name="_Toc287638097"/>
      <w:r>
        <w:rPr>
          <w:rFonts w:hint="eastAsia"/>
          <w:lang w:val="en-US" w:eastAsia="zh-CN"/>
        </w:rPr>
        <w:t>图2-8-1</w:t>
      </w:r>
    </w:p>
    <w:p w14:paraId="0E8E6D58">
      <w:pPr>
        <w:pStyle w:val="5"/>
        <w:bidi w:val="0"/>
        <w:rPr>
          <w:rFonts w:hint="eastAsia"/>
          <w:lang w:val="en-US" w:eastAsia="zh-CN"/>
        </w:rPr>
      </w:pPr>
      <w:bookmarkStart w:id="49" w:name="_Toc12521"/>
      <w:r>
        <w:rPr>
          <w:rFonts w:hint="eastAsia"/>
          <w:lang w:val="en-US" w:eastAsia="zh-CN"/>
        </w:rPr>
        <w:t>光固化法修复管道工艺原理和技术简介</w:t>
      </w:r>
      <w:bookmarkEnd w:id="47"/>
      <w:bookmarkEnd w:id="49"/>
    </w:p>
    <w:bookmarkEnd w:id="48"/>
    <w:p w14:paraId="6686D39E">
      <w:pPr>
        <w:rPr>
          <w:rFonts w:hint="eastAsia"/>
          <w:lang w:val="en-US" w:eastAsia="zh-CN"/>
        </w:rPr>
      </w:pPr>
      <w:r>
        <w:rPr>
          <w:rFonts w:hint="eastAsia"/>
          <w:lang w:val="en-US" w:eastAsia="zh-CN"/>
        </w:rPr>
        <w:t>光固化法其工艺原理：拉入修复内衬材料后，连接压缩机与内衬材料之间给内衬材料充气，依靠空气压力使内衬材料膨胀。通过管道扎头在软管（充气后）拉入紫外线灯。调试小车及灯的运行。加压过程中应防止玻纤内衬过度膨胀及出现褶皱，然后使用UV(紫外线)专用固化灯具固化内衬，内衬材料 (内含光子触发剂)，再进行紫外线固化。形成一层坚硬的 “管中管”结构，从而使已发生的破损或失去输送功能的地下管道在原位得到修复。</w:t>
      </w:r>
    </w:p>
    <w:p w14:paraId="47687810">
      <w:pPr>
        <w:pStyle w:val="5"/>
        <w:bidi w:val="0"/>
        <w:rPr>
          <w:rFonts w:hint="eastAsia"/>
          <w:lang w:val="en-US" w:eastAsia="zh-CN"/>
        </w:rPr>
      </w:pPr>
      <w:bookmarkStart w:id="50" w:name="_Toc8772002"/>
      <w:bookmarkStart w:id="51" w:name="_Toc21499"/>
      <w:r>
        <w:rPr>
          <w:rFonts w:hint="eastAsia"/>
          <w:lang w:val="en-US" w:eastAsia="zh-CN"/>
        </w:rPr>
        <w:t>材料结构及参数</w:t>
      </w:r>
      <w:bookmarkEnd w:id="50"/>
      <w:bookmarkEnd w:id="51"/>
    </w:p>
    <w:p w14:paraId="6C419CEE">
      <w:pPr>
        <w:rPr>
          <w:rFonts w:hint="eastAsia"/>
          <w:lang w:val="en-US" w:eastAsia="zh-CN"/>
        </w:rPr>
      </w:pPr>
      <w:r>
        <w:rPr>
          <w:rFonts w:hint="eastAsia"/>
          <w:lang w:val="en-US" w:eastAsia="zh-CN"/>
        </w:rPr>
        <w:t>1、玻璃纤维软管是由内管和外管组成双层结构(三明治结构)。如图2-8-2：</w:t>
      </w:r>
    </w:p>
    <w:p w14:paraId="631E0D5E">
      <w:pPr>
        <w:rPr>
          <w:rFonts w:hint="eastAsia"/>
          <w:lang w:val="en-US" w:eastAsia="zh-CN"/>
        </w:rPr>
      </w:pPr>
      <w:r>
        <w:rPr>
          <w:rFonts w:hint="eastAsia"/>
          <w:lang w:val="en-US" w:eastAsia="zh-CN"/>
        </w:rPr>
        <w:fldChar w:fldCharType="begin"/>
      </w:r>
      <w:r>
        <w:rPr>
          <w:rFonts w:hint="eastAsia"/>
          <w:lang w:val="en-US" w:eastAsia="zh-CN"/>
        </w:rPr>
        <w:instrText xml:space="preserve"> INCLUDEPICTURE "C:\\DOCUME~1\\ADMINI~1\\LOCALS~1\\Temp\\ksohtml\\wps3F75.tmp.png" \* MERGEFORMATINET </w:instrText>
      </w:r>
      <w:r>
        <w:rPr>
          <w:rFonts w:hint="eastAsia"/>
          <w:lang w:val="en-US" w:eastAsia="zh-CN"/>
        </w:rPr>
        <w:fldChar w:fldCharType="separate"/>
      </w:r>
      <w:r>
        <w:rPr>
          <w:rFonts w:hint="eastAsia"/>
          <w:lang w:val="en-US" w:eastAsia="zh-CN"/>
        </w:rPr>
        <w:drawing>
          <wp:inline distT="0" distB="0" distL="114300" distR="114300">
            <wp:extent cx="2383155" cy="1651635"/>
            <wp:effectExtent l="0" t="0" r="17145" b="5715"/>
            <wp:docPr id="7" name="图片 8" descr="wps3F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descr="wps3F75"/>
                    <pic:cNvPicPr>
                      <a:picLocks noChangeAspect="1"/>
                    </pic:cNvPicPr>
                  </pic:nvPicPr>
                  <pic:blipFill>
                    <a:blip r:embed="rId14"/>
                    <a:stretch>
                      <a:fillRect/>
                    </a:stretch>
                  </pic:blipFill>
                  <pic:spPr>
                    <a:xfrm>
                      <a:off x="0" y="0"/>
                      <a:ext cx="2383155" cy="1651635"/>
                    </a:xfrm>
                    <a:prstGeom prst="rect">
                      <a:avLst/>
                    </a:prstGeom>
                    <a:noFill/>
                    <a:ln>
                      <a:noFill/>
                    </a:ln>
                  </pic:spPr>
                </pic:pic>
              </a:graphicData>
            </a:graphic>
          </wp:inline>
        </w:drawing>
      </w:r>
      <w:r>
        <w:rPr>
          <w:rFonts w:hint="eastAsia"/>
          <w:lang w:val="en-US" w:eastAsia="zh-CN"/>
        </w:rPr>
        <w:fldChar w:fldCharType="end"/>
      </w:r>
      <w:r>
        <w:rPr>
          <w:rFonts w:hint="eastAsia"/>
          <w:lang w:val="en-US" w:eastAsia="zh-CN"/>
        </w:rPr>
        <w:t xml:space="preserve"> </w:t>
      </w:r>
      <w:r>
        <w:rPr>
          <w:rFonts w:hint="eastAsia"/>
          <w:lang w:val="en-US" w:eastAsia="zh-CN"/>
        </w:rPr>
        <w:fldChar w:fldCharType="begin"/>
      </w:r>
      <w:r>
        <w:rPr>
          <w:rFonts w:hint="eastAsia"/>
          <w:lang w:val="en-US" w:eastAsia="zh-CN"/>
        </w:rPr>
        <w:instrText xml:space="preserve"> INCLUDEPICTURE "C:\\DOCUME~1\\ADMINI~1\\LOCALS~1\\Temp\\ksohtml\\wps3F76.tmp.png" \* MERGEFORMATINET </w:instrText>
      </w:r>
      <w:r>
        <w:rPr>
          <w:rFonts w:hint="eastAsia"/>
          <w:lang w:val="en-US" w:eastAsia="zh-CN"/>
        </w:rPr>
        <w:fldChar w:fldCharType="separate"/>
      </w:r>
      <w:r>
        <w:rPr>
          <w:rFonts w:hint="eastAsia"/>
          <w:lang w:val="en-US" w:eastAsia="zh-CN"/>
        </w:rPr>
        <w:drawing>
          <wp:inline distT="0" distB="0" distL="114300" distR="114300">
            <wp:extent cx="2331085" cy="1660525"/>
            <wp:effectExtent l="0" t="0" r="12065" b="15875"/>
            <wp:docPr id="16" name="图片 9" descr="wps3F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descr="wps3F76"/>
                    <pic:cNvPicPr>
                      <a:picLocks noChangeAspect="1"/>
                    </pic:cNvPicPr>
                  </pic:nvPicPr>
                  <pic:blipFill>
                    <a:blip r:embed="rId15"/>
                    <a:stretch>
                      <a:fillRect/>
                    </a:stretch>
                  </pic:blipFill>
                  <pic:spPr>
                    <a:xfrm>
                      <a:off x="0" y="0"/>
                      <a:ext cx="2331085" cy="1660525"/>
                    </a:xfrm>
                    <a:prstGeom prst="rect">
                      <a:avLst/>
                    </a:prstGeom>
                    <a:noFill/>
                    <a:ln>
                      <a:noFill/>
                    </a:ln>
                  </pic:spPr>
                </pic:pic>
              </a:graphicData>
            </a:graphic>
          </wp:inline>
        </w:drawing>
      </w:r>
      <w:r>
        <w:rPr>
          <w:rFonts w:hint="eastAsia"/>
          <w:lang w:val="en-US" w:eastAsia="zh-CN"/>
        </w:rPr>
        <w:fldChar w:fldCharType="end"/>
      </w:r>
    </w:p>
    <w:p w14:paraId="2C8A001F">
      <w:pPr>
        <w:jc w:val="center"/>
        <w:rPr>
          <w:rFonts w:hint="default"/>
          <w:lang w:val="en-US" w:eastAsia="zh-CN"/>
        </w:rPr>
      </w:pPr>
      <w:r>
        <w:rPr>
          <w:rFonts w:hint="eastAsia"/>
          <w:lang w:val="en-US" w:eastAsia="zh-CN"/>
        </w:rPr>
        <w:t>图2-8-2</w:t>
      </w:r>
    </w:p>
    <w:p w14:paraId="41B979E1">
      <w:pPr>
        <w:rPr>
          <w:rFonts w:hint="default"/>
          <w:lang w:val="en-US" w:eastAsia="zh-CN"/>
        </w:rPr>
      </w:pPr>
      <w:r>
        <w:rPr>
          <w:rFonts w:hint="eastAsia"/>
          <w:lang w:val="en-US" w:eastAsia="zh-CN"/>
        </w:rPr>
        <w:t>软管中浸渍的树脂使用高品质UP 和 VE不饱和树脂(内含光子触发剂)，如下图2-9：</w:t>
      </w:r>
    </w:p>
    <w:p w14:paraId="1865DE34">
      <w:pPr>
        <w:rPr>
          <w:rFonts w:hint="eastAsia"/>
          <w:lang w:val="en-US" w:eastAsia="zh-CN"/>
        </w:rPr>
      </w:pPr>
      <w:r>
        <w:rPr>
          <w:rFonts w:hint="eastAsia"/>
          <w:lang w:val="en-US" w:eastAsia="zh-CN"/>
        </w:rPr>
        <w:fldChar w:fldCharType="begin"/>
      </w:r>
      <w:r>
        <w:rPr>
          <w:rFonts w:hint="eastAsia"/>
          <w:lang w:val="en-US" w:eastAsia="zh-CN"/>
        </w:rPr>
        <w:instrText xml:space="preserve"> INCLUDEPICTURE "C:\\DOCUME~1\\ADMINI~1\\LOCALS~1\\Temp\\ksohtml\\wps3F77.tmp.png" \* MERGEFORMATINET </w:instrText>
      </w:r>
      <w:r>
        <w:rPr>
          <w:rFonts w:hint="eastAsia"/>
          <w:lang w:val="en-US" w:eastAsia="zh-CN"/>
        </w:rPr>
        <w:fldChar w:fldCharType="separate"/>
      </w:r>
      <w:r>
        <w:rPr>
          <w:rFonts w:hint="eastAsia"/>
          <w:lang w:val="en-US" w:eastAsia="zh-CN"/>
        </w:rPr>
        <w:drawing>
          <wp:inline distT="0" distB="0" distL="114300" distR="114300">
            <wp:extent cx="5196840" cy="3514090"/>
            <wp:effectExtent l="0" t="0" r="3810" b="10160"/>
            <wp:docPr id="4" name="图片 10" descr="wps3F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descr="wps3F77"/>
                    <pic:cNvPicPr>
                      <a:picLocks noChangeAspect="1"/>
                    </pic:cNvPicPr>
                  </pic:nvPicPr>
                  <pic:blipFill>
                    <a:blip r:embed="rId16"/>
                    <a:stretch>
                      <a:fillRect/>
                    </a:stretch>
                  </pic:blipFill>
                  <pic:spPr>
                    <a:xfrm>
                      <a:off x="0" y="0"/>
                      <a:ext cx="5196840" cy="3514090"/>
                    </a:xfrm>
                    <a:prstGeom prst="rect">
                      <a:avLst/>
                    </a:prstGeom>
                    <a:noFill/>
                    <a:ln>
                      <a:noFill/>
                    </a:ln>
                  </pic:spPr>
                </pic:pic>
              </a:graphicData>
            </a:graphic>
          </wp:inline>
        </w:drawing>
      </w:r>
      <w:r>
        <w:rPr>
          <w:rFonts w:hint="eastAsia"/>
          <w:lang w:val="en-US" w:eastAsia="zh-CN"/>
        </w:rPr>
        <w:fldChar w:fldCharType="end"/>
      </w:r>
    </w:p>
    <w:p w14:paraId="17C58F09">
      <w:pPr>
        <w:jc w:val="center"/>
        <w:rPr>
          <w:rFonts w:hint="default"/>
          <w:lang w:val="en-US" w:eastAsia="zh-CN"/>
        </w:rPr>
      </w:pPr>
      <w:r>
        <w:rPr>
          <w:rFonts w:hint="eastAsia"/>
          <w:lang w:val="en-US" w:eastAsia="zh-CN"/>
        </w:rPr>
        <w:t>图2-9</w:t>
      </w:r>
    </w:p>
    <w:p w14:paraId="2091F45E">
      <w:pPr>
        <w:rPr>
          <w:rFonts w:hint="eastAsia"/>
          <w:lang w:val="en-US" w:eastAsia="zh-CN"/>
        </w:rPr>
      </w:pPr>
      <w:r>
        <w:rPr>
          <w:rFonts w:hint="eastAsia"/>
          <w:lang w:val="en-US" w:eastAsia="zh-CN"/>
        </w:rPr>
        <w:t>使得固化后的内衬管耐酸碱防化学腐蚀，且内壁表面光滑，载流量最大。如图2-10所示：</w:t>
      </w:r>
    </w:p>
    <w:p w14:paraId="0E7F845B">
      <w:pPr>
        <w:rPr>
          <w:rFonts w:hint="eastAsia"/>
          <w:lang w:val="en-US" w:eastAsia="zh-CN"/>
        </w:rPr>
      </w:pPr>
      <w:r>
        <w:rPr>
          <w:rFonts w:hint="eastAsia"/>
          <w:lang w:val="en-US" w:eastAsia="zh-CN"/>
        </w:rPr>
        <w:fldChar w:fldCharType="begin"/>
      </w:r>
      <w:r>
        <w:rPr>
          <w:rFonts w:hint="eastAsia"/>
          <w:lang w:val="en-US" w:eastAsia="zh-CN"/>
        </w:rPr>
        <w:instrText xml:space="preserve"> INCLUDEPICTURE "C:\\DOCUME~1\\ADMINI~1\\LOCALS~1\\Temp\\ksohtml\\wps3F78.tmp.png" \* MERGEFORMATINET </w:instrText>
      </w:r>
      <w:r>
        <w:rPr>
          <w:rFonts w:hint="eastAsia"/>
          <w:lang w:val="en-US" w:eastAsia="zh-CN"/>
        </w:rPr>
        <w:fldChar w:fldCharType="separate"/>
      </w:r>
      <w:r>
        <w:rPr>
          <w:rFonts w:hint="eastAsia"/>
          <w:lang w:val="en-US" w:eastAsia="zh-CN"/>
        </w:rPr>
        <w:drawing>
          <wp:inline distT="0" distB="0" distL="114300" distR="114300">
            <wp:extent cx="4867910" cy="3225800"/>
            <wp:effectExtent l="0" t="0" r="8890" b="12700"/>
            <wp:docPr id="1" name="图片 11" descr="wps3F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descr="wps3F78"/>
                    <pic:cNvPicPr>
                      <a:picLocks noChangeAspect="1"/>
                    </pic:cNvPicPr>
                  </pic:nvPicPr>
                  <pic:blipFill>
                    <a:blip r:embed="rId17"/>
                    <a:stretch>
                      <a:fillRect/>
                    </a:stretch>
                  </pic:blipFill>
                  <pic:spPr>
                    <a:xfrm>
                      <a:off x="0" y="0"/>
                      <a:ext cx="4867910" cy="3225800"/>
                    </a:xfrm>
                    <a:prstGeom prst="rect">
                      <a:avLst/>
                    </a:prstGeom>
                    <a:noFill/>
                    <a:ln>
                      <a:noFill/>
                    </a:ln>
                  </pic:spPr>
                </pic:pic>
              </a:graphicData>
            </a:graphic>
          </wp:inline>
        </w:drawing>
      </w:r>
      <w:r>
        <w:rPr>
          <w:rFonts w:hint="eastAsia"/>
          <w:lang w:val="en-US" w:eastAsia="zh-CN"/>
        </w:rPr>
        <w:fldChar w:fldCharType="end"/>
      </w:r>
      <w:r>
        <w:rPr>
          <w:rFonts w:hint="eastAsia"/>
          <w:lang w:val="en-US" w:eastAsia="zh-CN"/>
        </w:rPr>
        <w:t xml:space="preserve"> </w:t>
      </w:r>
    </w:p>
    <w:p w14:paraId="4B3F286B">
      <w:pPr>
        <w:jc w:val="center"/>
        <w:rPr>
          <w:rFonts w:hint="default"/>
          <w:lang w:val="en-US" w:eastAsia="zh-CN"/>
        </w:rPr>
      </w:pPr>
      <w:r>
        <w:rPr>
          <w:rFonts w:hint="eastAsia"/>
          <w:lang w:val="en-US" w:eastAsia="zh-CN"/>
        </w:rPr>
        <w:t>图2-10</w:t>
      </w:r>
    </w:p>
    <w:p w14:paraId="2F6CCB86">
      <w:pPr>
        <w:rPr>
          <w:rFonts w:hint="eastAsia"/>
          <w:lang w:val="en-US" w:eastAsia="zh-CN"/>
        </w:rPr>
      </w:pPr>
      <w:r>
        <w:rPr>
          <w:rFonts w:hint="eastAsia"/>
          <w:lang w:val="en-US" w:eastAsia="zh-CN"/>
        </w:rPr>
        <w:t xml:space="preserve"> 适用管道及特点：内衬软管适合各种形状的管道：圆形，椭圆形，蛋形，方形等特殊形状，一次性可修复约200米；</w:t>
      </w:r>
    </w:p>
    <w:p w14:paraId="20B494A2">
      <w:pPr>
        <w:rPr>
          <w:rFonts w:hint="eastAsia"/>
          <w:lang w:val="en-US" w:eastAsia="zh-CN"/>
        </w:rPr>
      </w:pPr>
      <w:r>
        <w:rPr>
          <w:rFonts w:hint="eastAsia"/>
          <w:lang w:val="en-US" w:eastAsia="zh-CN"/>
        </w:rPr>
        <w:t>内衬修复范围：从DN150至DN1600、内衬壁厚：从3mm至15mm ，一段管道内可以变径内衬施工。</w:t>
      </w:r>
    </w:p>
    <w:p w14:paraId="3A3E529E">
      <w:pPr>
        <w:rPr>
          <w:rFonts w:hint="eastAsia"/>
          <w:lang w:val="en-US" w:eastAsia="zh-CN"/>
        </w:rPr>
      </w:pPr>
      <w:r>
        <w:rPr>
          <w:rFonts w:hint="eastAsia"/>
          <w:lang w:val="en-US" w:eastAsia="zh-CN"/>
        </w:rPr>
        <w:t>2、提供内衬材料成品到施工现场，固化时间短：平均以 1米/分钟速度全自动巡航，固化过程可视性：UV灯架前设置CCTV摄像头，监测记录固化全过程，固化过程可控性：压力、温度，速度，长度在线控制和显示，仅需2个窨井的位置,无需开挖地面、路面施工占地面积小，不需要水源, 低碳环保，低能耗，不产生垃圾，灵活多样，快速，高度的创新能力以及超短的固化时间和独特的解决问题方法，使玻纤紫外线固化法内衬修复工艺及装置在城市管网修复的计划和施工阶段节约大量资源。</w:t>
      </w:r>
    </w:p>
    <w:p w14:paraId="77ACBF8C">
      <w:pPr>
        <w:rPr>
          <w:rFonts w:hint="eastAsia"/>
          <w:lang w:val="en-US" w:eastAsia="zh-CN"/>
        </w:rPr>
      </w:pPr>
      <w:bookmarkStart w:id="52" w:name="_Toc23532"/>
      <w:bookmarkEnd w:id="52"/>
      <w:bookmarkStart w:id="53" w:name="_Toc300162644"/>
      <w:bookmarkEnd w:id="53"/>
      <w:r>
        <w:rPr>
          <w:rFonts w:hint="eastAsia"/>
          <w:lang w:val="en-US" w:eastAsia="zh-CN"/>
        </w:rPr>
        <w:t>设备特点和技术优势：</w:t>
      </w:r>
    </w:p>
    <w:p w14:paraId="63F1018A">
      <w:pPr>
        <w:rPr>
          <w:rFonts w:hint="eastAsia"/>
          <w:lang w:val="en-US" w:eastAsia="zh-CN"/>
        </w:rPr>
      </w:pPr>
      <w:r>
        <w:rPr>
          <w:rFonts w:hint="eastAsia"/>
          <w:lang w:val="en-US" w:eastAsia="zh-CN"/>
        </w:rPr>
        <w:t>固化时间短：大小口径平均以1米/分钟速度全自动巡航。</w:t>
      </w:r>
    </w:p>
    <w:p w14:paraId="7D1B5208">
      <w:pPr>
        <w:rPr>
          <w:rFonts w:hint="eastAsia"/>
          <w:lang w:val="en-US" w:eastAsia="zh-CN"/>
        </w:rPr>
      </w:pPr>
      <w:r>
        <w:rPr>
          <w:rFonts w:hint="eastAsia"/>
          <w:lang w:val="en-US" w:eastAsia="zh-CN"/>
        </w:rPr>
        <w:t>集约化：紫外线（UV）固化设备一体机的组成：</w:t>
      </w:r>
    </w:p>
    <w:p w14:paraId="176775CB">
      <w:pPr>
        <w:rPr>
          <w:rFonts w:hint="eastAsia"/>
          <w:lang w:val="en-US" w:eastAsia="zh-CN"/>
        </w:rPr>
      </w:pPr>
      <w:r>
        <w:rPr>
          <w:rFonts w:hint="eastAsia"/>
          <w:lang w:val="en-US" w:eastAsia="zh-CN"/>
        </w:rPr>
        <w:t>紫外线灯架；风机；发电机；全自动紫外线电缆转盘；</w:t>
      </w:r>
    </w:p>
    <w:p w14:paraId="6957E2BC">
      <w:pPr>
        <w:rPr>
          <w:rFonts w:hint="eastAsia"/>
          <w:lang w:val="en-US" w:eastAsia="zh-CN"/>
        </w:rPr>
      </w:pPr>
      <w:r>
        <w:rPr>
          <w:rFonts w:hint="eastAsia"/>
          <w:lang w:val="en-US" w:eastAsia="zh-CN"/>
        </w:rPr>
        <w:t>操作控制系统</w:t>
      </w:r>
    </w:p>
    <w:p w14:paraId="651C01FC">
      <w:pPr>
        <w:rPr>
          <w:rFonts w:hint="eastAsia"/>
          <w:lang w:val="en-US" w:eastAsia="zh-CN"/>
        </w:rPr>
      </w:pPr>
      <w:r>
        <w:rPr>
          <w:rFonts w:hint="eastAsia"/>
          <w:lang w:val="en-US" w:eastAsia="zh-CN"/>
        </w:rPr>
        <w:t>3、100%不开挖：不开挖窨井和路面，材料轻松入管，占地（道）面积小固化过程可视性：UV灯架前设置CCTV摄像头，监测记录固化全过程固化过程可控性：静态和动态数据采集，压力、温度，速度，长度在线控制和显示UV灯架</w:t>
      </w:r>
      <w:bookmarkStart w:id="54" w:name="OLE_LINK3"/>
      <w:bookmarkEnd w:id="54"/>
      <w:bookmarkStart w:id="55" w:name="OLE_LINK4"/>
      <w:bookmarkEnd w:id="55"/>
      <w:r>
        <w:rPr>
          <w:rFonts w:hint="eastAsia"/>
          <w:lang w:val="en-US" w:eastAsia="zh-CN"/>
        </w:rPr>
        <w:t>4﹑设计阶段,基于CCTV检测报告和管线属性信息制定UV内衬修复方案。UV修复工程方案设计应该满足以下原则：</w:t>
      </w:r>
    </w:p>
    <w:p w14:paraId="36609305">
      <w:pPr>
        <w:rPr>
          <w:rFonts w:hint="eastAsia"/>
          <w:lang w:val="en-US" w:eastAsia="zh-CN"/>
        </w:rPr>
      </w:pPr>
      <w:r>
        <w:rPr>
          <w:rFonts w:hint="eastAsia"/>
          <w:lang w:val="en-US" w:eastAsia="zh-CN"/>
        </w:rPr>
        <w:t>A、修复后满足原管道设计承载负荷的结构强度要求；</w:t>
      </w:r>
    </w:p>
    <w:p w14:paraId="2C0E2048">
      <w:pPr>
        <w:rPr>
          <w:rFonts w:hint="eastAsia"/>
          <w:lang w:val="en-US" w:eastAsia="zh-CN"/>
        </w:rPr>
      </w:pPr>
      <w:r>
        <w:rPr>
          <w:rFonts w:hint="eastAsia"/>
          <w:lang w:val="en-US" w:eastAsia="zh-CN"/>
        </w:rPr>
        <w:t>B、修复后满足原管道设计排水流量的过流能力要求；</w:t>
      </w:r>
    </w:p>
    <w:p w14:paraId="546C7D21">
      <w:pPr>
        <w:rPr>
          <w:rFonts w:hint="eastAsia"/>
          <w:lang w:val="en-US" w:eastAsia="zh-CN"/>
        </w:rPr>
      </w:pPr>
      <w:r>
        <w:rPr>
          <w:rFonts w:hint="eastAsia"/>
          <w:lang w:val="en-US" w:eastAsia="zh-CN"/>
        </w:rPr>
        <w:t>C、同一管段的点状修复超过3处的，宜采用整体修复。</w:t>
      </w:r>
    </w:p>
    <w:p w14:paraId="2826E978">
      <w:pPr>
        <w:rPr>
          <w:rFonts w:hint="eastAsia"/>
          <w:lang w:val="en-US" w:eastAsia="zh-CN"/>
        </w:rPr>
      </w:pPr>
      <w:r>
        <w:rPr>
          <w:rFonts w:hint="eastAsia"/>
          <w:lang w:val="en-US" w:eastAsia="zh-CN"/>
        </w:rPr>
        <w:t>D、当管道发生部分管段脱落缺失、管道接口错位、管道开裂、管道局部腐蚀、管道渗漏等局部轻微损坏时，可对管道进行点状修复。</w:t>
      </w:r>
    </w:p>
    <w:p w14:paraId="7A5AC293">
      <w:pPr>
        <w:rPr>
          <w:rFonts w:hint="eastAsia"/>
          <w:lang w:val="en-US" w:eastAsia="zh-CN"/>
        </w:rPr>
      </w:pPr>
      <w:r>
        <w:rPr>
          <w:rFonts w:hint="eastAsia"/>
          <w:lang w:val="en-US" w:eastAsia="zh-CN"/>
        </w:rPr>
        <w:t>E、软管拖拉时应满足最大允许拖拉力要求。</w:t>
      </w:r>
    </w:p>
    <w:p w14:paraId="3381782E">
      <w:pPr>
        <w:rPr>
          <w:rFonts w:hint="eastAsia"/>
          <w:lang w:val="en-US" w:eastAsia="zh-CN"/>
        </w:rPr>
      </w:pPr>
      <w:r>
        <w:rPr>
          <w:rFonts w:hint="eastAsia"/>
          <w:lang w:val="en-US" w:eastAsia="zh-CN"/>
        </w:rPr>
        <w:t>F、内衬管壁厚度应根据待修复管道检测的影像资料或管道的评估报告进行，同时应充分节后地下水、路面动载、管道原设计资料、建设方的具体需求等因素：</w:t>
      </w:r>
    </w:p>
    <w:p w14:paraId="193CB480">
      <w:pPr>
        <w:rPr>
          <w:rFonts w:hint="eastAsia"/>
          <w:lang w:val="en-US" w:eastAsia="zh-CN"/>
        </w:rPr>
      </w:pPr>
      <w:r>
        <w:rPr>
          <w:rFonts w:hint="eastAsia"/>
          <w:lang w:val="en-US" w:eastAsia="zh-CN"/>
        </w:rPr>
        <w:t>①半结构性修复：</w:t>
      </w:r>
    </w:p>
    <w:p w14:paraId="3C20C103">
      <w:pPr>
        <w:rPr>
          <w:rFonts w:hint="eastAsia"/>
          <w:lang w:val="en-US" w:eastAsia="zh-CN"/>
        </w:rPr>
      </w:pPr>
      <w:r>
        <w:rPr>
          <w:rFonts w:hint="eastAsia"/>
          <w:lang w:val="en-US" w:eastAsia="zh-CN"/>
        </w:rPr>
        <w:t>T_____内 衬 管 壁 厚 (mm) ；</w:t>
      </w:r>
    </w:p>
    <w:p w14:paraId="6CF2BE5C">
      <w:pPr>
        <w:rPr>
          <w:rFonts w:hint="eastAsia"/>
          <w:lang w:val="en-US" w:eastAsia="zh-CN"/>
        </w:rPr>
      </w:pPr>
      <w:r>
        <w:rPr>
          <w:rFonts w:hint="eastAsia"/>
          <w:lang w:val="en-US" w:eastAsia="zh-CN"/>
        </w:rPr>
        <w:t>DO___内衬管管道外径 (mm) ；</w:t>
      </w:r>
    </w:p>
    <w:p w14:paraId="7E68456F">
      <w:pPr>
        <w:rPr>
          <w:rFonts w:hint="eastAsia"/>
          <w:lang w:val="en-US" w:eastAsia="zh-CN"/>
        </w:rPr>
      </w:pPr>
      <w:r>
        <w:rPr>
          <w:rFonts w:hint="eastAsia"/>
          <w:lang w:val="en-US" w:eastAsia="zh-CN"/>
        </w:rPr>
        <w:t>K ____圆周支持率,取值宜为7.0;</w:t>
      </w:r>
    </w:p>
    <w:p w14:paraId="30E484E0">
      <w:pPr>
        <w:rPr>
          <w:rFonts w:hint="eastAsia"/>
          <w:lang w:val="en-US" w:eastAsia="zh-CN"/>
        </w:rPr>
      </w:pPr>
      <w:r>
        <w:rPr>
          <w:rFonts w:hint="eastAsia"/>
          <w:lang w:val="en-US" w:eastAsia="zh-CN"/>
        </w:rPr>
        <w:t>EL____内衬管的长期弹性模量 (MPa), 宜取短期模量的50％；</w:t>
      </w:r>
    </w:p>
    <w:p w14:paraId="6659DFD9">
      <w:pPr>
        <w:rPr>
          <w:rFonts w:hint="eastAsia"/>
          <w:lang w:val="en-US" w:eastAsia="zh-CN"/>
        </w:rPr>
      </w:pPr>
      <w:r>
        <w:rPr>
          <w:rFonts w:hint="eastAsia"/>
          <w:lang w:val="en-US" w:eastAsia="zh-CN"/>
        </w:rPr>
        <w:t>C_____椭圆度折减系数;</w:t>
      </w:r>
    </w:p>
    <w:p w14:paraId="7F9CBDBC">
      <w:pPr>
        <w:rPr>
          <w:rFonts w:hint="eastAsia"/>
          <w:lang w:val="en-US" w:eastAsia="zh-CN"/>
        </w:rPr>
      </w:pPr>
      <w:r>
        <w:rPr>
          <w:rFonts w:hint="eastAsia"/>
          <w:lang w:val="en-US" w:eastAsia="zh-CN"/>
        </w:rPr>
        <w:t>P_____内衬管管顶地下水压力(MPa),地下水位的取值应符合现行国家标准《给水排水工程管道结构设计规范》GB 50332 的有关规定 ；</w:t>
      </w:r>
    </w:p>
    <w:p w14:paraId="0935AD80">
      <w:pPr>
        <w:rPr>
          <w:rFonts w:hint="eastAsia"/>
          <w:lang w:val="en-US" w:eastAsia="zh-CN"/>
        </w:rPr>
      </w:pPr>
      <w:r>
        <w:rPr>
          <w:rFonts w:hint="eastAsia"/>
          <w:lang w:val="en-US" w:eastAsia="zh-CN"/>
        </w:rPr>
        <w:t>N ____安全系数,取 2 .0；</w:t>
      </w:r>
    </w:p>
    <w:p w14:paraId="45C90B24">
      <w:pPr>
        <w:rPr>
          <w:rFonts w:hint="eastAsia"/>
          <w:lang w:val="en-US" w:eastAsia="zh-CN"/>
        </w:rPr>
      </w:pPr>
      <w:r>
        <w:rPr>
          <w:rFonts w:hint="eastAsia"/>
          <w:lang w:val="en-US" w:eastAsia="zh-CN"/>
        </w:rPr>
        <w:t>μ ____原位固化法内衬管取0.3；</w:t>
      </w:r>
    </w:p>
    <w:p w14:paraId="561996D9">
      <w:pPr>
        <w:rPr>
          <w:rFonts w:hint="eastAsia"/>
          <w:lang w:val="en-US" w:eastAsia="zh-CN"/>
        </w:rPr>
      </w:pPr>
      <w:r>
        <w:rPr>
          <w:rFonts w:hint="eastAsia"/>
          <w:lang w:val="en-US" w:eastAsia="zh-CN"/>
        </w:rPr>
        <w:t>q ____原有管道的椭圆度(Yo),可取2％；</w:t>
      </w:r>
    </w:p>
    <w:p w14:paraId="5965A60B">
      <w:pPr>
        <w:rPr>
          <w:rFonts w:hint="eastAsia"/>
          <w:lang w:val="en-US" w:eastAsia="zh-CN"/>
        </w:rPr>
      </w:pPr>
      <w:r>
        <w:rPr>
          <w:rFonts w:hint="eastAsia"/>
          <w:lang w:val="en-US" w:eastAsia="zh-CN"/>
        </w:rPr>
        <w:t>DE____ 原有管道的平均内径(mm)；</w:t>
      </w:r>
    </w:p>
    <w:p w14:paraId="6077BFC3">
      <w:pPr>
        <w:rPr>
          <w:rFonts w:hint="eastAsia"/>
          <w:lang w:val="en-US" w:eastAsia="zh-CN"/>
        </w:rPr>
      </w:pPr>
      <w:r>
        <w:rPr>
          <w:rFonts w:hint="eastAsia"/>
          <w:lang w:val="en-US" w:eastAsia="zh-CN"/>
        </w:rPr>
        <w:t>Dmin___原有管道的最小内径(mm)；</w:t>
      </w:r>
    </w:p>
    <w:p w14:paraId="3757DD1E">
      <w:pPr>
        <w:rPr>
          <w:rFonts w:hint="eastAsia"/>
          <w:lang w:val="en-US" w:eastAsia="zh-CN"/>
        </w:rPr>
      </w:pPr>
      <w:r>
        <w:rPr>
          <w:rFonts w:hint="eastAsia"/>
          <w:lang w:val="en-US" w:eastAsia="zh-CN"/>
        </w:rPr>
        <w:t>Dmax___原有管道的最大内径(mm)。</w:t>
      </w:r>
    </w:p>
    <w:p w14:paraId="3160DDF6">
      <w:pPr>
        <w:rPr>
          <w:rFonts w:hint="eastAsia"/>
          <w:lang w:val="en-US" w:eastAsia="zh-CN"/>
        </w:rPr>
      </w:pPr>
      <w:r>
        <w:rPr>
          <w:rFonts w:hint="eastAsia"/>
          <w:lang w:val="en-US" w:eastAsia="zh-CN"/>
        </w:rPr>
        <w:t>当内衬管道位于地下水位以上时，原位固化法内衬管的标准尺寸比（SDR）不得大于100；</w:t>
      </w:r>
    </w:p>
    <w:p w14:paraId="4F00F655">
      <w:pPr>
        <w:rPr>
          <w:rFonts w:hint="eastAsia"/>
          <w:lang w:val="en-US" w:eastAsia="zh-CN"/>
        </w:rPr>
      </w:pPr>
      <w:r>
        <w:rPr>
          <w:rFonts w:hint="eastAsia"/>
          <w:lang w:val="en-US" w:eastAsia="zh-CN"/>
        </w:rPr>
        <w:t>当内衬管椭圆度不为零时，以上厚度计算公司计算的内衬管的壁厚最小值不应小于下列公式的计算结果：</w:t>
      </w:r>
    </w:p>
    <w:p w14:paraId="62E77F1A">
      <w:pPr>
        <w:rPr>
          <w:rFonts w:hint="eastAsia"/>
          <w:lang w:val="en-US" w:eastAsia="zh-CN"/>
        </w:rPr>
      </w:pPr>
      <w:r>
        <w:rPr>
          <w:rFonts w:hint="eastAsia"/>
          <w:lang w:val="en-US" w:eastAsia="zh-CN"/>
        </w:rPr>
        <w:t>①、式中，SDR_____管道的标准尺寸比；</w:t>
      </w:r>
    </w:p>
    <w:p w14:paraId="434DF377">
      <w:pPr>
        <w:rPr>
          <w:rFonts w:hint="eastAsia"/>
          <w:lang w:val="en-US" w:eastAsia="zh-CN"/>
        </w:rPr>
      </w:pPr>
      <w:r>
        <w:rPr>
          <w:rFonts w:hint="eastAsia"/>
          <w:lang w:val="en-US" w:eastAsia="zh-CN"/>
        </w:rPr>
        <w:t>_______内衬管材的长期弯曲强度（MPa），宜取短期强度的50%</w:t>
      </w:r>
    </w:p>
    <w:p w14:paraId="701D6949">
      <w:pPr>
        <w:rPr>
          <w:rFonts w:hint="eastAsia"/>
          <w:lang w:val="en-US" w:eastAsia="zh-CN"/>
        </w:rPr>
      </w:pPr>
      <w:r>
        <w:rPr>
          <w:rFonts w:hint="eastAsia"/>
          <w:lang w:val="en-US" w:eastAsia="zh-CN"/>
        </w:rPr>
        <w:t>②、结构性修复:</w:t>
      </w:r>
    </w:p>
    <w:p w14:paraId="7DA89226">
      <w:pPr>
        <w:rPr>
          <w:rFonts w:hint="eastAsia"/>
          <w:lang w:val="en-US" w:eastAsia="zh-CN"/>
        </w:rPr>
      </w:pPr>
      <w:r>
        <w:rPr>
          <w:rFonts w:hint="eastAsia"/>
          <w:lang w:val="en-US" w:eastAsia="zh-CN"/>
        </w:rPr>
        <w:t>qt_____管道总的外部压力(MPa)，包括地下水压力、上覆土压力以及活荷载；</w:t>
      </w:r>
    </w:p>
    <w:p w14:paraId="170D30C5">
      <w:pPr>
        <w:rPr>
          <w:rFonts w:hint="eastAsia"/>
          <w:lang w:val="en-US" w:eastAsia="zh-CN"/>
        </w:rPr>
      </w:pPr>
      <w:r>
        <w:rPr>
          <w:rFonts w:hint="eastAsia"/>
          <w:lang w:val="en-US" w:eastAsia="zh-CN"/>
        </w:rPr>
        <w:t>RW____水浮力系数，最小取067；</w:t>
      </w:r>
    </w:p>
    <w:p w14:paraId="058C88C4">
      <w:pPr>
        <w:rPr>
          <w:rFonts w:hint="eastAsia"/>
          <w:lang w:val="en-US" w:eastAsia="zh-CN"/>
        </w:rPr>
      </w:pPr>
      <w:r>
        <w:rPr>
          <w:rFonts w:hint="eastAsia"/>
          <w:lang w:val="en-US" w:eastAsia="zh-CN"/>
        </w:rPr>
        <w:t>B'_____弹性支撑系数；</w:t>
      </w:r>
    </w:p>
    <w:p w14:paraId="66D93876">
      <w:pPr>
        <w:rPr>
          <w:rFonts w:hint="eastAsia"/>
          <w:lang w:val="en-US" w:eastAsia="zh-CN"/>
        </w:rPr>
      </w:pPr>
      <w:r>
        <w:rPr>
          <w:rFonts w:hint="eastAsia"/>
          <w:lang w:val="en-US" w:eastAsia="zh-CN"/>
        </w:rPr>
        <w:t>E’S____管土综合变形模量(MPa),可按现行国家标准《给水排水工程管道结构设计规范》GB50332的规定确定；</w:t>
      </w:r>
    </w:p>
    <w:p w14:paraId="3B146EB0">
      <w:pPr>
        <w:rPr>
          <w:rFonts w:hint="eastAsia"/>
          <w:lang w:val="en-US" w:eastAsia="zh-CN"/>
        </w:rPr>
      </w:pPr>
      <w:r>
        <w:rPr>
          <w:rFonts w:hint="eastAsia"/>
          <w:lang w:val="en-US" w:eastAsia="zh-CN"/>
        </w:rPr>
        <w:t>HW____管顶以上地下水位高(m)；______土的重度N／m〗）；</w:t>
      </w:r>
    </w:p>
    <w:p w14:paraId="3AACD93E">
      <w:pPr>
        <w:rPr>
          <w:rFonts w:hint="eastAsia"/>
          <w:lang w:val="en-US" w:eastAsia="zh-CN"/>
        </w:rPr>
      </w:pPr>
      <w:r>
        <w:rPr>
          <w:rFonts w:hint="eastAsia"/>
          <w:lang w:val="en-US" w:eastAsia="zh-CN"/>
        </w:rPr>
        <w:t>H_____管道敷设深度；</w:t>
      </w:r>
    </w:p>
    <w:p w14:paraId="0A881E89">
      <w:pPr>
        <w:rPr>
          <w:rFonts w:hint="eastAsia"/>
          <w:lang w:val="en-US" w:eastAsia="zh-CN"/>
        </w:rPr>
      </w:pPr>
      <w:r>
        <w:rPr>
          <w:rFonts w:hint="eastAsia"/>
          <w:lang w:val="en-US" w:eastAsia="zh-CN"/>
        </w:rPr>
        <w:t>Hs____管頂覆土厚度(m)；</w:t>
      </w:r>
    </w:p>
    <w:p w14:paraId="384F5525">
      <w:pPr>
        <w:rPr>
          <w:rFonts w:hint="eastAsia"/>
          <w:lang w:val="en-US" w:eastAsia="zh-CN"/>
        </w:rPr>
      </w:pPr>
      <w:r>
        <w:rPr>
          <w:rFonts w:hint="eastAsia"/>
          <w:lang w:val="en-US" w:eastAsia="zh-CN"/>
        </w:rPr>
        <w:t>WS____活荷载(MPa)，应按现行国家标准《给水排水工程管道结构设计规范》GB50332的规定确定。</w:t>
      </w:r>
    </w:p>
    <w:p w14:paraId="47ACC716">
      <w:pPr>
        <w:pStyle w:val="5"/>
        <w:bidi w:val="0"/>
        <w:rPr>
          <w:rFonts w:hint="eastAsia"/>
          <w:lang w:val="en-US" w:eastAsia="zh-CN"/>
        </w:rPr>
      </w:pPr>
      <w:bookmarkStart w:id="56" w:name="_Toc5363"/>
      <w:bookmarkStart w:id="57" w:name="_Toc8772003"/>
      <w:r>
        <w:rPr>
          <w:rFonts w:hint="eastAsia"/>
          <w:lang w:val="en-US" w:eastAsia="zh-CN"/>
        </w:rPr>
        <w:t>施工准备</w:t>
      </w:r>
      <w:bookmarkEnd w:id="56"/>
      <w:bookmarkEnd w:id="57"/>
    </w:p>
    <w:p w14:paraId="5FF2FD23">
      <w:pPr>
        <w:rPr>
          <w:rFonts w:hint="eastAsia"/>
          <w:lang w:val="en-US" w:eastAsia="zh-CN"/>
        </w:rPr>
      </w:pPr>
      <w:r>
        <w:rPr>
          <w:rFonts w:hint="eastAsia"/>
          <w:lang w:val="en-US" w:eastAsia="zh-CN"/>
        </w:rPr>
        <w:t>施工前期，对现况旧管道进行CCTV内窥检测（堵塞严重的须先导流、疏通）、查看其旧管道变形、破损情况；量测旧管管径；准确的量测其井中到井中的距离，然后由乙方根据具体管道情况，定制所需内衬材料。</w:t>
      </w:r>
    </w:p>
    <w:p w14:paraId="19EFEF62">
      <w:pPr>
        <w:pStyle w:val="5"/>
        <w:bidi w:val="0"/>
        <w:rPr>
          <w:rFonts w:hint="eastAsia"/>
          <w:lang w:val="en-US" w:eastAsia="zh-CN"/>
        </w:rPr>
      </w:pPr>
      <w:bookmarkStart w:id="58" w:name="_Toc9647"/>
      <w:bookmarkStart w:id="59" w:name="_Toc8772004"/>
      <w:r>
        <w:rPr>
          <w:rFonts w:hint="eastAsia"/>
          <w:lang w:val="en-US" w:eastAsia="zh-CN"/>
        </w:rPr>
        <w:t>管道清洗质量要求</w:t>
      </w:r>
      <w:bookmarkEnd w:id="58"/>
      <w:bookmarkEnd w:id="59"/>
    </w:p>
    <w:p w14:paraId="7C46228D">
      <w:pPr>
        <w:rPr>
          <w:rFonts w:hint="eastAsia"/>
          <w:lang w:val="en-US" w:eastAsia="zh-CN"/>
        </w:rPr>
      </w:pPr>
      <w:r>
        <w:rPr>
          <w:rFonts w:hint="eastAsia"/>
          <w:lang w:val="en-US" w:eastAsia="zh-CN"/>
        </w:rPr>
        <w:t>如下：管道的内壁无附着物和淤泥；管道内壁的原有混凝土颜色均匀。CCTV监测应记录支线口、管道裂纹等破损情况。</w:t>
      </w:r>
    </w:p>
    <w:p w14:paraId="6A8E9565">
      <w:pPr>
        <w:rPr>
          <w:rFonts w:hint="eastAsia"/>
          <w:lang w:val="en-US" w:eastAsia="zh-CN"/>
        </w:rPr>
      </w:pPr>
      <w:r>
        <w:rPr>
          <w:rFonts w:hint="eastAsia"/>
          <w:lang w:val="en-US" w:eastAsia="zh-CN"/>
        </w:rPr>
        <w:t>发现管道局部破损，应先进行预处理局部修复。</w:t>
      </w:r>
    </w:p>
    <w:p w14:paraId="11AD94C1">
      <w:pPr>
        <w:pStyle w:val="5"/>
        <w:bidi w:val="0"/>
        <w:rPr>
          <w:rFonts w:hint="eastAsia"/>
          <w:lang w:val="en-US" w:eastAsia="zh-CN"/>
        </w:rPr>
      </w:pPr>
      <w:bookmarkStart w:id="60" w:name="_Toc8772005"/>
      <w:bookmarkStart w:id="61" w:name="_Toc16897"/>
      <w:r>
        <w:rPr>
          <w:rFonts w:hint="eastAsia"/>
          <w:lang w:val="en-US" w:eastAsia="zh-CN"/>
        </w:rPr>
        <w:t>紫外线光固化施工顺序</w:t>
      </w:r>
      <w:bookmarkEnd w:id="60"/>
      <w:bookmarkEnd w:id="61"/>
    </w:p>
    <w:p w14:paraId="4C7A8B19">
      <w:pPr>
        <w:rPr>
          <w:rFonts w:hint="eastAsia"/>
          <w:lang w:val="en-US" w:eastAsia="zh-CN"/>
        </w:rPr>
      </w:pPr>
      <w:r>
        <w:rPr>
          <w:rFonts w:hint="eastAsia"/>
          <w:lang w:val="en-US" w:eastAsia="zh-CN"/>
        </w:rPr>
        <w:t xml:space="preserve"> 具体工艺如下：</w:t>
      </w:r>
    </w:p>
    <w:p w14:paraId="1BDD8A31">
      <w:pPr>
        <w:rPr>
          <w:rFonts w:hint="eastAsia"/>
          <w:lang w:val="en-US" w:eastAsia="zh-CN"/>
        </w:rPr>
      </w:pPr>
      <w:r>
        <w:rPr>
          <w:rFonts w:hint="eastAsia"/>
          <w:lang w:val="en-US" w:eastAsia="zh-CN"/>
        </w:rPr>
        <w:t>1、拉入防护膜</w:t>
      </w:r>
    </w:p>
    <w:p w14:paraId="28E74DFC">
      <w:pPr>
        <w:rPr>
          <w:rFonts w:hint="eastAsia"/>
          <w:lang w:val="en-US" w:eastAsia="zh-CN"/>
        </w:rPr>
      </w:pPr>
      <w:r>
        <w:rPr>
          <w:rFonts w:hint="eastAsia"/>
          <w:lang w:val="en-US" w:eastAsia="zh-CN"/>
        </w:rPr>
        <w:t>防护膜起保护内衬材料的作用，防止内衬材料在拉入过程中被凸起物划伤，出现破损如图2-11左图。</w:t>
      </w:r>
    </w:p>
    <w:p w14:paraId="29C930F5">
      <w:pPr>
        <w:rPr>
          <w:rFonts w:hint="eastAsia"/>
          <w:lang w:val="en-US" w:eastAsia="zh-CN"/>
        </w:rPr>
      </w:pPr>
      <w:r>
        <w:rPr>
          <w:rFonts w:hint="eastAsia"/>
          <w:lang w:val="en-US" w:eastAsia="zh-CN"/>
        </w:rPr>
        <w:t>拉入玻纤内衬材料</w:t>
      </w:r>
    </w:p>
    <w:p w14:paraId="661E4791">
      <w:pPr>
        <w:rPr>
          <w:rFonts w:hint="eastAsia"/>
          <w:lang w:val="en-US" w:eastAsia="zh-CN"/>
        </w:rPr>
      </w:pPr>
      <w:r>
        <w:rPr>
          <w:rFonts w:hint="eastAsia"/>
          <w:lang w:val="en-US" w:eastAsia="zh-CN"/>
        </w:rPr>
        <w:t>将滑动滚轮放置到适当的位置，紧接着把将碾压好、预切好长度的玻纤内衬材料从检查井处拉进要修补的管道内，并在管两端安装闭气的扎头，如图2-11右图。</w:t>
      </w:r>
    </w:p>
    <w:p w14:paraId="5CF76E7C">
      <w:pPr>
        <w:bidi w:val="0"/>
        <w:ind w:left="0" w:leftChars="0" w:firstLine="0" w:firstLineChars="0"/>
        <w:rPr>
          <w:rFonts w:hint="eastAsia"/>
          <w:lang w:val="en-US" w:eastAsia="zh-CN"/>
        </w:rPr>
      </w:pPr>
      <w:r>
        <w:rPr>
          <w:rFonts w:hint="eastAsia"/>
          <w:lang w:val="en-US" w:eastAsia="zh-CN"/>
        </w:rPr>
        <w:fldChar w:fldCharType="begin"/>
      </w:r>
      <w:r>
        <w:rPr>
          <w:rFonts w:hint="eastAsia"/>
          <w:lang w:val="en-US" w:eastAsia="zh-CN"/>
        </w:rPr>
        <w:instrText xml:space="preserve"> INCLUDEPICTURE "C:\\DOCUME~1\\ADMINI~1\\LOCALS~1\\Temp\\ksohtml\\wps3F8D.tmp.jpg" \* MERGEFORMATINET </w:instrText>
      </w:r>
      <w:r>
        <w:rPr>
          <w:rFonts w:hint="eastAsia"/>
          <w:lang w:val="en-US" w:eastAsia="zh-CN"/>
        </w:rPr>
        <w:fldChar w:fldCharType="separate"/>
      </w:r>
      <w:r>
        <w:rPr>
          <w:rFonts w:hint="eastAsia"/>
          <w:lang w:val="en-US" w:eastAsia="zh-CN"/>
        </w:rPr>
        <w:drawing>
          <wp:inline distT="0" distB="0" distL="114300" distR="114300">
            <wp:extent cx="6076950" cy="2922905"/>
            <wp:effectExtent l="0" t="0" r="0" b="10795"/>
            <wp:docPr id="3" name="图片 12" descr="wps3F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descr="wps3F8D"/>
                    <pic:cNvPicPr>
                      <a:picLocks noChangeAspect="1"/>
                    </pic:cNvPicPr>
                  </pic:nvPicPr>
                  <pic:blipFill>
                    <a:blip r:embed="rId18"/>
                    <a:stretch>
                      <a:fillRect/>
                    </a:stretch>
                  </pic:blipFill>
                  <pic:spPr>
                    <a:xfrm>
                      <a:off x="0" y="0"/>
                      <a:ext cx="6076950" cy="2922905"/>
                    </a:xfrm>
                    <a:prstGeom prst="rect">
                      <a:avLst/>
                    </a:prstGeom>
                    <a:noFill/>
                    <a:ln>
                      <a:noFill/>
                    </a:ln>
                  </pic:spPr>
                </pic:pic>
              </a:graphicData>
            </a:graphic>
          </wp:inline>
        </w:drawing>
      </w:r>
      <w:r>
        <w:rPr>
          <w:rFonts w:hint="eastAsia"/>
          <w:lang w:val="en-US" w:eastAsia="zh-CN"/>
        </w:rPr>
        <w:fldChar w:fldCharType="end"/>
      </w:r>
    </w:p>
    <w:p w14:paraId="25CF7002">
      <w:pPr>
        <w:jc w:val="center"/>
        <w:rPr>
          <w:rFonts w:hint="default"/>
          <w:lang w:val="en-US" w:eastAsia="zh-CN"/>
        </w:rPr>
      </w:pPr>
      <w:r>
        <w:rPr>
          <w:rFonts w:hint="eastAsia"/>
          <w:lang w:val="en-US" w:eastAsia="zh-CN"/>
        </w:rPr>
        <w:t>图2-11</w:t>
      </w:r>
    </w:p>
    <w:p w14:paraId="7EE562C7">
      <w:pPr>
        <w:rPr>
          <w:rFonts w:hint="eastAsia"/>
          <w:lang w:val="en-US" w:eastAsia="zh-CN"/>
        </w:rPr>
      </w:pPr>
      <w:r>
        <w:rPr>
          <w:rFonts w:hint="eastAsia"/>
          <w:lang w:val="en-US" w:eastAsia="zh-CN"/>
        </w:rPr>
        <w:t xml:space="preserve"> 3、内衬材料加压及紫外灯安装</w:t>
      </w:r>
    </w:p>
    <w:p w14:paraId="41A2AA06">
      <w:pPr>
        <w:rPr>
          <w:rFonts w:hint="eastAsia"/>
          <w:lang w:val="en-US" w:eastAsia="zh-CN"/>
        </w:rPr>
      </w:pPr>
      <w:r>
        <w:rPr>
          <w:rFonts w:hint="eastAsia"/>
          <w:lang w:val="en-US" w:eastAsia="zh-CN"/>
        </w:rPr>
        <w:t>连接压缩机与内衬材料之间的空气供气管道，给内衬材料充气，依靠空气压力使内衬材料膨胀。通过管道扎头在软管（充气后）内拉入小车式紫外线灯。调试小车及灯的运行。加压过程中应防止玻纤内衬过度膨胀及出现褶皱，然后再进行紫外线固化。</w:t>
      </w:r>
    </w:p>
    <w:p w14:paraId="53652F65">
      <w:pPr>
        <w:rPr>
          <w:rFonts w:hint="eastAsia"/>
          <w:lang w:val="en-US" w:eastAsia="zh-CN"/>
        </w:rPr>
      </w:pPr>
      <w:r>
        <w:rPr>
          <w:rFonts w:hint="eastAsia"/>
          <w:lang w:val="en-US" w:eastAsia="zh-CN"/>
        </w:rPr>
        <w:t>4、紫外线固化</w:t>
      </w:r>
    </w:p>
    <w:p w14:paraId="68C2543C">
      <w:pPr>
        <w:rPr>
          <w:rFonts w:hint="default"/>
          <w:lang w:val="en-US" w:eastAsia="zh-CN"/>
        </w:rPr>
      </w:pPr>
      <w:r>
        <w:rPr>
          <w:rFonts w:hint="eastAsia"/>
          <w:lang w:val="en-US" w:eastAsia="zh-CN"/>
        </w:rPr>
        <w:t>通过设定紫外线灯的小车爬行速度及软管内温度的控制参数，并结合小车上的CCTV的监测，及时调整控制参数，使内衬树脂处于设定硬化条件，DN1200mm管内紫外线灯行走速度平均为0.3米/分钟。开启紫外线灯，紫外灯经过的地方玻纤内衬便覆盖在旧管道内壁上。固化前在内衬材料两端、内衬外壁和旧管内壁间设置好1～2个密封圈防止两管间隙渗水。如下图2-12</w:t>
      </w:r>
    </w:p>
    <w:p w14:paraId="4DFBC98F">
      <w:pPr>
        <w:rPr>
          <w:rFonts w:hint="eastAsia"/>
          <w:lang w:val="en-US" w:eastAsia="zh-CN"/>
        </w:rPr>
      </w:pPr>
    </w:p>
    <w:p w14:paraId="1CAEEBC7">
      <w:pPr>
        <w:rPr>
          <w:rFonts w:hint="eastAsia"/>
          <w:lang w:val="en-US" w:eastAsia="zh-CN"/>
        </w:rPr>
      </w:pPr>
      <w:r>
        <w:drawing>
          <wp:inline distT="0" distB="0" distL="114300" distR="114300">
            <wp:extent cx="2749550" cy="1749425"/>
            <wp:effectExtent l="0" t="0" r="12700" b="3175"/>
            <wp:docPr id="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3"/>
                    <pic:cNvPicPr>
                      <a:picLocks noChangeAspect="1"/>
                    </pic:cNvPicPr>
                  </pic:nvPicPr>
                  <pic:blipFill>
                    <a:blip r:embed="rId19"/>
                    <a:stretch>
                      <a:fillRect/>
                    </a:stretch>
                  </pic:blipFill>
                  <pic:spPr>
                    <a:xfrm>
                      <a:off x="0" y="0"/>
                      <a:ext cx="2749550" cy="1749425"/>
                    </a:xfrm>
                    <a:prstGeom prst="rect">
                      <a:avLst/>
                    </a:prstGeom>
                    <a:noFill/>
                    <a:ln>
                      <a:noFill/>
                    </a:ln>
                  </pic:spPr>
                </pic:pic>
              </a:graphicData>
            </a:graphic>
          </wp:inline>
        </w:drawing>
      </w:r>
    </w:p>
    <w:p w14:paraId="5AF564B2">
      <w:pPr>
        <w:rPr>
          <w:rFonts w:hint="eastAsia"/>
          <w:lang w:val="en-US" w:eastAsia="zh-CN"/>
        </w:rPr>
      </w:pPr>
      <w:r>
        <w:rPr>
          <w:rFonts w:hint="eastAsia"/>
          <w:lang w:val="en-US" w:eastAsia="zh-CN"/>
        </w:rPr>
        <w:t>图2-12</w:t>
      </w:r>
    </w:p>
    <w:p w14:paraId="0F08860E">
      <w:pPr>
        <w:rPr>
          <w:rFonts w:hint="eastAsia"/>
          <w:lang w:val="en-US" w:eastAsia="zh-CN"/>
        </w:rPr>
      </w:pPr>
      <w:r>
        <w:rPr>
          <w:rFonts w:hint="eastAsia"/>
          <w:lang w:val="en-US" w:eastAsia="zh-CN"/>
        </w:rPr>
        <w:t>5、端头处理</w:t>
      </w:r>
    </w:p>
    <w:p w14:paraId="6010FD8B">
      <w:pPr>
        <w:rPr>
          <w:rFonts w:hint="eastAsia"/>
          <w:lang w:val="en-US" w:eastAsia="zh-CN"/>
        </w:rPr>
      </w:pPr>
      <w:r>
        <w:rPr>
          <w:rFonts w:hint="eastAsia"/>
          <w:lang w:val="en-US" w:eastAsia="zh-CN"/>
        </w:rPr>
        <w:t>固化后切除旧管外内衬材料，拆除扎头、通气管道、小车。对切除后两端的毛边进行修整处理，如图2-13。</w:t>
      </w:r>
    </w:p>
    <w:p w14:paraId="27DF5A58">
      <w:pPr>
        <w:rPr>
          <w:rFonts w:hint="eastAsia"/>
          <w:lang w:val="en-US" w:eastAsia="zh-CN"/>
        </w:rPr>
      </w:pPr>
      <w:r>
        <w:rPr>
          <w:rFonts w:hint="eastAsia"/>
          <w:lang w:val="en-US" w:eastAsia="zh-CN"/>
        </w:rPr>
        <w:fldChar w:fldCharType="begin"/>
      </w:r>
      <w:r>
        <w:rPr>
          <w:rFonts w:hint="eastAsia"/>
          <w:lang w:val="en-US" w:eastAsia="zh-CN"/>
        </w:rPr>
        <w:instrText xml:space="preserve"> INCLUDEPICTURE "C:\\DOCUME~1\\ADMINI~1\\LOCALS~1\\Temp\\ksohtml\\wps3F91.tmp.png" \* MERGEFORMATINET </w:instrText>
      </w:r>
      <w:r>
        <w:rPr>
          <w:rFonts w:hint="eastAsia"/>
          <w:lang w:val="en-US" w:eastAsia="zh-CN"/>
        </w:rPr>
        <w:fldChar w:fldCharType="separate"/>
      </w:r>
      <w:r>
        <w:rPr>
          <w:rFonts w:hint="eastAsia"/>
          <w:lang w:val="en-US" w:eastAsia="zh-CN"/>
        </w:rPr>
        <w:drawing>
          <wp:inline distT="0" distB="0" distL="114300" distR="114300">
            <wp:extent cx="3925570" cy="1822450"/>
            <wp:effectExtent l="0" t="0" r="17780" b="6350"/>
            <wp:docPr id="11" name="图片 14" descr="wps3F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4" descr="wps3F91"/>
                    <pic:cNvPicPr>
                      <a:picLocks noChangeAspect="1"/>
                    </pic:cNvPicPr>
                  </pic:nvPicPr>
                  <pic:blipFill>
                    <a:blip r:embed="rId20"/>
                    <a:stretch>
                      <a:fillRect/>
                    </a:stretch>
                  </pic:blipFill>
                  <pic:spPr>
                    <a:xfrm>
                      <a:off x="0" y="0"/>
                      <a:ext cx="3925570" cy="1822450"/>
                    </a:xfrm>
                    <a:prstGeom prst="rect">
                      <a:avLst/>
                    </a:prstGeom>
                    <a:noFill/>
                    <a:ln>
                      <a:noFill/>
                    </a:ln>
                  </pic:spPr>
                </pic:pic>
              </a:graphicData>
            </a:graphic>
          </wp:inline>
        </w:drawing>
      </w:r>
      <w:r>
        <w:rPr>
          <w:rFonts w:hint="eastAsia"/>
          <w:lang w:val="en-US" w:eastAsia="zh-CN"/>
        </w:rPr>
        <w:fldChar w:fldCharType="end"/>
      </w:r>
    </w:p>
    <w:p w14:paraId="245D55C3">
      <w:pPr>
        <w:jc w:val="center"/>
        <w:rPr>
          <w:rFonts w:hint="default"/>
          <w:lang w:val="en-US" w:eastAsia="zh-CN"/>
        </w:rPr>
      </w:pPr>
      <w:r>
        <w:rPr>
          <w:rFonts w:hint="eastAsia"/>
          <w:lang w:val="en-US" w:eastAsia="zh-CN"/>
        </w:rPr>
        <w:t>图2-13</w:t>
      </w:r>
    </w:p>
    <w:p w14:paraId="09E52B7F">
      <w:pPr>
        <w:rPr>
          <w:rFonts w:hint="eastAsia"/>
          <w:lang w:val="en-US" w:eastAsia="zh-CN"/>
        </w:rPr>
      </w:pPr>
      <w:r>
        <w:rPr>
          <w:rFonts w:hint="eastAsia"/>
          <w:lang w:val="en-US" w:eastAsia="zh-CN"/>
        </w:rPr>
        <w:t>6、抽出内衬内膜</w:t>
      </w:r>
    </w:p>
    <w:p w14:paraId="3F60AF32">
      <w:pPr>
        <w:rPr>
          <w:rFonts w:hint="eastAsia"/>
          <w:lang w:val="en-US" w:eastAsia="zh-CN"/>
        </w:rPr>
      </w:pPr>
      <w:r>
        <w:rPr>
          <w:rFonts w:hint="eastAsia"/>
          <w:lang w:val="en-US" w:eastAsia="zh-CN"/>
        </w:rPr>
        <w:t>端头处理后，抽出内衬内膜。清理固化作业现场，如图2-14。</w:t>
      </w:r>
    </w:p>
    <w:p w14:paraId="74E90792">
      <w:pPr>
        <w:rPr>
          <w:rFonts w:hint="eastAsia"/>
          <w:lang w:val="en-US" w:eastAsia="zh-CN"/>
        </w:rPr>
      </w:pPr>
      <w:r>
        <w:rPr>
          <w:rFonts w:hint="eastAsia"/>
          <w:lang w:val="en-US" w:eastAsia="zh-CN"/>
        </w:rPr>
        <w:fldChar w:fldCharType="begin"/>
      </w:r>
      <w:r>
        <w:rPr>
          <w:rFonts w:hint="eastAsia"/>
          <w:lang w:val="en-US" w:eastAsia="zh-CN"/>
        </w:rPr>
        <w:instrText xml:space="preserve"> INCLUDEPICTURE "C:\\DOCUME~1\\ADMINI~1\\LOCALS~1\\Temp\\ksohtml\\wps3F92.tmp.png" \* MERGEFORMATINET </w:instrText>
      </w:r>
      <w:r>
        <w:rPr>
          <w:rFonts w:hint="eastAsia"/>
          <w:lang w:val="en-US" w:eastAsia="zh-CN"/>
        </w:rPr>
        <w:fldChar w:fldCharType="separate"/>
      </w:r>
      <w:r>
        <w:rPr>
          <w:rFonts w:hint="eastAsia"/>
          <w:lang w:val="en-US" w:eastAsia="zh-CN"/>
        </w:rPr>
        <w:drawing>
          <wp:inline distT="0" distB="0" distL="114300" distR="114300">
            <wp:extent cx="4199890" cy="1835785"/>
            <wp:effectExtent l="0" t="0" r="10160" b="12065"/>
            <wp:docPr id="13" name="图片 15" descr="wps3F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5" descr="wps3F92"/>
                    <pic:cNvPicPr>
                      <a:picLocks noChangeAspect="1"/>
                    </pic:cNvPicPr>
                  </pic:nvPicPr>
                  <pic:blipFill>
                    <a:blip r:embed="rId21"/>
                    <a:stretch>
                      <a:fillRect/>
                    </a:stretch>
                  </pic:blipFill>
                  <pic:spPr>
                    <a:xfrm>
                      <a:off x="0" y="0"/>
                      <a:ext cx="4199890" cy="1835785"/>
                    </a:xfrm>
                    <a:prstGeom prst="rect">
                      <a:avLst/>
                    </a:prstGeom>
                    <a:noFill/>
                    <a:ln>
                      <a:noFill/>
                    </a:ln>
                  </pic:spPr>
                </pic:pic>
              </a:graphicData>
            </a:graphic>
          </wp:inline>
        </w:drawing>
      </w:r>
      <w:r>
        <w:rPr>
          <w:rFonts w:hint="eastAsia"/>
          <w:lang w:val="en-US" w:eastAsia="zh-CN"/>
        </w:rPr>
        <w:fldChar w:fldCharType="end"/>
      </w:r>
    </w:p>
    <w:p w14:paraId="25D0B456">
      <w:pPr>
        <w:jc w:val="center"/>
        <w:rPr>
          <w:rFonts w:hint="default"/>
          <w:lang w:val="en-US" w:eastAsia="zh-CN"/>
        </w:rPr>
      </w:pPr>
      <w:r>
        <w:rPr>
          <w:rFonts w:hint="eastAsia"/>
          <w:lang w:val="en-US" w:eastAsia="zh-CN"/>
        </w:rPr>
        <w:t>图2-14</w:t>
      </w:r>
    </w:p>
    <w:p w14:paraId="011C6B6E">
      <w:pPr>
        <w:rPr>
          <w:rFonts w:hint="eastAsia"/>
          <w:lang w:val="en-US" w:eastAsia="zh-CN"/>
        </w:rPr>
      </w:pPr>
      <w:r>
        <w:rPr>
          <w:rFonts w:hint="eastAsia"/>
          <w:lang w:val="en-US" w:eastAsia="zh-CN"/>
        </w:rPr>
        <w:t>7、管口处缝隙处理</w:t>
      </w:r>
    </w:p>
    <w:p w14:paraId="6697ACCD">
      <w:pPr>
        <w:rPr>
          <w:rFonts w:hint="default"/>
          <w:lang w:val="en-US" w:eastAsia="zh-CN"/>
        </w:rPr>
      </w:pPr>
      <w:r>
        <w:rPr>
          <w:rFonts w:hint="eastAsia"/>
          <w:lang w:val="en-US" w:eastAsia="zh-CN"/>
        </w:rPr>
        <w:t>采用德国专用亲水树脂进行管口处缝隙密封处理。修复完后的情形如下图2-15所示：</w:t>
      </w:r>
    </w:p>
    <w:p w14:paraId="6BECF027">
      <w:pPr>
        <w:rPr>
          <w:rFonts w:hint="eastAsia"/>
          <w:lang w:val="en-US" w:eastAsia="zh-CN"/>
        </w:rPr>
      </w:pPr>
      <w:r>
        <w:rPr>
          <w:rFonts w:hint="eastAsia"/>
          <w:lang w:val="en-US" w:eastAsia="zh-CN"/>
        </w:rPr>
        <w:fldChar w:fldCharType="begin"/>
      </w:r>
      <w:r>
        <w:rPr>
          <w:rFonts w:hint="eastAsia"/>
          <w:lang w:val="en-US" w:eastAsia="zh-CN"/>
        </w:rPr>
        <w:instrText xml:space="preserve"> INCLUDEPICTURE "C:\\DOCUME~1\\ADMINI~1\\LOCALS~1\\Temp\\ksohtml\\wps3F93.tmp.png" \* MERGEFORMATINET </w:instrText>
      </w:r>
      <w:r>
        <w:rPr>
          <w:rFonts w:hint="eastAsia"/>
          <w:lang w:val="en-US" w:eastAsia="zh-CN"/>
        </w:rPr>
        <w:fldChar w:fldCharType="separate"/>
      </w:r>
      <w:r>
        <w:rPr>
          <w:rFonts w:hint="eastAsia"/>
          <w:lang w:val="en-US" w:eastAsia="zh-CN"/>
        </w:rPr>
        <w:drawing>
          <wp:inline distT="0" distB="0" distL="114300" distR="114300">
            <wp:extent cx="4132580" cy="2233295"/>
            <wp:effectExtent l="0" t="0" r="1270" b="14605"/>
            <wp:docPr id="14" name="图片 16" descr="wps3F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6" descr="wps3F93"/>
                    <pic:cNvPicPr>
                      <a:picLocks noChangeAspect="1"/>
                    </pic:cNvPicPr>
                  </pic:nvPicPr>
                  <pic:blipFill>
                    <a:blip r:embed="rId22"/>
                    <a:stretch>
                      <a:fillRect/>
                    </a:stretch>
                  </pic:blipFill>
                  <pic:spPr>
                    <a:xfrm>
                      <a:off x="0" y="0"/>
                      <a:ext cx="4132580" cy="2233295"/>
                    </a:xfrm>
                    <a:prstGeom prst="rect">
                      <a:avLst/>
                    </a:prstGeom>
                    <a:noFill/>
                    <a:ln>
                      <a:noFill/>
                    </a:ln>
                  </pic:spPr>
                </pic:pic>
              </a:graphicData>
            </a:graphic>
          </wp:inline>
        </w:drawing>
      </w:r>
      <w:r>
        <w:rPr>
          <w:rFonts w:hint="eastAsia"/>
          <w:lang w:val="en-US" w:eastAsia="zh-CN"/>
        </w:rPr>
        <w:fldChar w:fldCharType="end"/>
      </w:r>
    </w:p>
    <w:p w14:paraId="6AB6A1F5">
      <w:pPr>
        <w:jc w:val="center"/>
        <w:rPr>
          <w:rFonts w:hint="default"/>
          <w:lang w:val="en-US" w:eastAsia="zh-CN"/>
        </w:rPr>
      </w:pPr>
      <w:r>
        <w:rPr>
          <w:rFonts w:hint="eastAsia"/>
          <w:lang w:val="en-US" w:eastAsia="zh-CN"/>
        </w:rPr>
        <w:t>图2-15</w:t>
      </w:r>
    </w:p>
    <w:p w14:paraId="70FC2DE7">
      <w:pPr>
        <w:pStyle w:val="4"/>
        <w:bidi w:val="0"/>
        <w:rPr>
          <w:rFonts w:hint="default"/>
          <w:lang w:val="en-US" w:eastAsia="zh-CN"/>
        </w:rPr>
      </w:pPr>
      <w:r>
        <w:rPr>
          <w:rFonts w:hint="eastAsia"/>
          <w:lang w:val="en-US" w:eastAsia="zh-CN"/>
        </w:rPr>
        <w:br w:type="page"/>
      </w:r>
      <w:bookmarkStart w:id="62" w:name="_Toc25899"/>
      <w:bookmarkStart w:id="63" w:name="_Toc8296"/>
      <w:r>
        <w:rPr>
          <w:rFonts w:hint="eastAsia"/>
          <w:lang w:val="en-US" w:eastAsia="zh-CN"/>
        </w:rPr>
        <w:t>短管连接修复技术</w:t>
      </w:r>
      <w:bookmarkEnd w:id="42"/>
      <w:bookmarkEnd w:id="62"/>
      <w:bookmarkEnd w:id="63"/>
    </w:p>
    <w:p w14:paraId="65296AD9">
      <w:pPr>
        <w:rPr>
          <w:rFonts w:hint="eastAsia"/>
          <w:lang w:val="en-US" w:eastAsia="zh-CN"/>
        </w:rPr>
      </w:pPr>
      <w:r>
        <w:rPr>
          <w:rFonts w:hint="eastAsia"/>
          <w:lang w:val="en-US" w:eastAsia="zh-CN"/>
        </w:rPr>
        <w:t>短管连接修复技术是把许多短管连接在一起，形成一条整体管道的工艺，用爆管施工方法，新管道内径不缩小（如果现场条件允许，可以比旧管道管径更大），不挖工作坑、不开挖地面、不破坏井室的情况下，利用现有井室，把两个井距间的排水管道整体更换。</w:t>
      </w:r>
    </w:p>
    <w:p w14:paraId="372B0C9D">
      <w:pPr>
        <w:pStyle w:val="5"/>
        <w:bidi w:val="0"/>
        <w:rPr>
          <w:rFonts w:hint="eastAsia"/>
          <w:lang w:val="en-US" w:eastAsia="zh-CN"/>
        </w:rPr>
      </w:pPr>
      <w:bookmarkStart w:id="64" w:name="_Toc21079"/>
      <w:bookmarkStart w:id="65" w:name="_Toc10300"/>
      <w:r>
        <w:rPr>
          <w:rFonts w:hint="eastAsia"/>
          <w:lang w:val="en-US" w:eastAsia="zh-CN"/>
        </w:rPr>
        <w:t>工艺特点</w:t>
      </w:r>
      <w:bookmarkEnd w:id="64"/>
      <w:bookmarkEnd w:id="65"/>
    </w:p>
    <w:p w14:paraId="691F54D0">
      <w:pPr>
        <w:rPr>
          <w:rFonts w:hint="default"/>
          <w:lang w:val="en-US" w:eastAsia="zh-CN"/>
        </w:rPr>
      </w:pPr>
      <w:r>
        <w:rPr>
          <w:rFonts w:hint="eastAsia"/>
          <w:lang w:val="en-US" w:eastAsia="zh-CN"/>
        </w:rPr>
        <w:t xml:space="preserve">  管道直径不缩小，不减少通水量，真正的完全不开挖，不挖工作坑，不论原来旧管道塌方、沉降、变形、破损多严重，不论原来旧管道为铸铁管、水泥管、双壁波纹管、缸瓦罐、pvc管等，都可以整体更换为全新管道！如下图16所示：</w:t>
      </w:r>
    </w:p>
    <w:p w14:paraId="5169CDB7">
      <w:pPr>
        <w:rPr>
          <w:rFonts w:hint="eastAsia"/>
          <w:lang w:val="en-US" w:eastAsia="zh-CN"/>
        </w:rPr>
      </w:pPr>
      <w:r>
        <w:rPr>
          <w:rFonts w:hint="eastAsia"/>
          <w:lang w:val="en-US" w:eastAsia="zh-CN"/>
        </w:rPr>
        <w:drawing>
          <wp:inline distT="0" distB="0" distL="114300" distR="114300">
            <wp:extent cx="5273675" cy="2364740"/>
            <wp:effectExtent l="0" t="0" r="3175" b="16510"/>
            <wp:docPr id="1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7"/>
                    <pic:cNvPicPr>
                      <a:picLocks noChangeAspect="1"/>
                    </pic:cNvPicPr>
                  </pic:nvPicPr>
                  <pic:blipFill>
                    <a:blip r:embed="rId23"/>
                    <a:stretch>
                      <a:fillRect/>
                    </a:stretch>
                  </pic:blipFill>
                  <pic:spPr>
                    <a:xfrm>
                      <a:off x="0" y="0"/>
                      <a:ext cx="5273675" cy="2364740"/>
                    </a:xfrm>
                    <a:prstGeom prst="rect">
                      <a:avLst/>
                    </a:prstGeom>
                    <a:noFill/>
                    <a:ln>
                      <a:noFill/>
                    </a:ln>
                  </pic:spPr>
                </pic:pic>
              </a:graphicData>
            </a:graphic>
          </wp:inline>
        </w:drawing>
      </w:r>
    </w:p>
    <w:p w14:paraId="2CD952E3">
      <w:pPr>
        <w:rPr>
          <w:rFonts w:hint="default"/>
          <w:lang w:val="en-US" w:eastAsia="zh-CN"/>
        </w:rPr>
      </w:pPr>
      <w:r>
        <w:rPr>
          <w:rFonts w:hint="eastAsia"/>
          <w:lang w:val="en-US" w:eastAsia="zh-CN"/>
        </w:rPr>
        <w:t>图2-16</w:t>
      </w:r>
    </w:p>
    <w:p w14:paraId="51DD5A58">
      <w:pPr>
        <w:pStyle w:val="5"/>
        <w:bidi w:val="0"/>
        <w:rPr>
          <w:rFonts w:hint="eastAsia"/>
          <w:lang w:val="en-US" w:eastAsia="zh-CN"/>
        </w:rPr>
      </w:pPr>
      <w:bookmarkStart w:id="66" w:name="_Toc1591"/>
      <w:bookmarkStart w:id="67" w:name="_Toc23181"/>
      <w:r>
        <w:rPr>
          <w:rFonts w:hint="eastAsia"/>
          <w:lang w:val="en-US" w:eastAsia="zh-CN"/>
        </w:rPr>
        <w:t>施工材料</w:t>
      </w:r>
      <w:bookmarkEnd w:id="66"/>
      <w:bookmarkEnd w:id="67"/>
    </w:p>
    <w:p w14:paraId="6E65F611">
      <w:pPr>
        <w:rPr>
          <w:rFonts w:hint="default"/>
          <w:lang w:val="en-US" w:eastAsia="zh-CN"/>
        </w:rPr>
      </w:pPr>
      <w:r>
        <w:rPr>
          <w:rFonts w:hint="eastAsia"/>
          <w:lang w:val="en-US" w:eastAsia="zh-CN"/>
        </w:rPr>
        <w:t xml:space="preserve">   （1）首先购进HDPE高压聚乙烯管材，一般每根6米，选择有检测报告和合格证的标准管材，保证管壁厚薄均匀，管径大小均匀。然后用精密车床把PE管原料加工为PE短管接管单元。如图17所示</w:t>
      </w:r>
    </w:p>
    <w:p w14:paraId="177A1246">
      <w:pPr>
        <w:rPr>
          <w:rFonts w:hint="eastAsia"/>
          <w:lang w:val="en-US" w:eastAsia="zh-CN"/>
        </w:rPr>
      </w:pPr>
      <w:r>
        <w:rPr>
          <w:rFonts w:hint="eastAsia"/>
          <w:lang w:val="en-US" w:eastAsia="zh-CN"/>
        </w:rPr>
        <w:drawing>
          <wp:inline distT="0" distB="0" distL="114300" distR="114300">
            <wp:extent cx="4998085" cy="2280920"/>
            <wp:effectExtent l="0" t="0" r="12065" b="5080"/>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24"/>
                    <a:stretch>
                      <a:fillRect/>
                    </a:stretch>
                  </pic:blipFill>
                  <pic:spPr>
                    <a:xfrm>
                      <a:off x="0" y="0"/>
                      <a:ext cx="4998085" cy="2280920"/>
                    </a:xfrm>
                    <a:prstGeom prst="rect">
                      <a:avLst/>
                    </a:prstGeom>
                    <a:noFill/>
                    <a:ln>
                      <a:noFill/>
                    </a:ln>
                  </pic:spPr>
                </pic:pic>
              </a:graphicData>
            </a:graphic>
          </wp:inline>
        </w:drawing>
      </w:r>
    </w:p>
    <w:p w14:paraId="11D8EEAF">
      <w:pPr>
        <w:rPr>
          <w:rFonts w:hint="default"/>
          <w:lang w:val="en-US" w:eastAsia="zh-CN"/>
        </w:rPr>
      </w:pPr>
      <w:r>
        <w:rPr>
          <w:rFonts w:hint="eastAsia"/>
          <w:lang w:val="en-US" w:eastAsia="zh-CN"/>
        </w:rPr>
        <w:t>图2-17</w:t>
      </w:r>
    </w:p>
    <w:p w14:paraId="5A863EF1">
      <w:pPr>
        <w:keepNext w:val="0"/>
        <w:keepLines w:val="0"/>
        <w:pageBreakBefore w:val="0"/>
        <w:widowControl w:val="0"/>
        <w:kinsoku/>
        <w:wordWrap/>
        <w:overflowPunct/>
        <w:topLinePunct w:val="0"/>
        <w:autoSpaceDE/>
        <w:autoSpaceDN/>
        <w:bidi w:val="0"/>
        <w:adjustRightInd/>
        <w:snapToGrid/>
        <w:jc w:val="left"/>
        <w:textAlignment w:val="auto"/>
        <w:rPr>
          <w:rFonts w:hint="eastAsia"/>
          <w:lang w:val="en-US" w:eastAsia="zh-CN"/>
        </w:rPr>
      </w:pPr>
      <w:r>
        <w:rPr>
          <w:rFonts w:hint="eastAsia"/>
          <w:lang w:val="en-US" w:eastAsia="zh-CN"/>
        </w:rPr>
        <w:t xml:space="preserve"> 加工后的短管如图18所示每段50厘米长，各短管的“子母扣”搭接长度一般6厘米，搭接部位厚度均为管壁厚的1／2，“子母扣”锁死之后的缝隙间隙为0．15毫米，搭接部位密封胶槽深为2毫米，宽为4毫米。</w:t>
      </w:r>
      <w:r>
        <w:rPr>
          <w:rFonts w:hint="eastAsia"/>
          <w:lang w:val="en-US" w:eastAsia="zh-CN"/>
        </w:rPr>
        <w:drawing>
          <wp:inline distT="0" distB="0" distL="114300" distR="114300">
            <wp:extent cx="4881245" cy="1818640"/>
            <wp:effectExtent l="0" t="0" r="14605" b="10160"/>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25"/>
                    <a:stretch>
                      <a:fillRect/>
                    </a:stretch>
                  </pic:blipFill>
                  <pic:spPr>
                    <a:xfrm>
                      <a:off x="0" y="0"/>
                      <a:ext cx="4881245" cy="1818640"/>
                    </a:xfrm>
                    <a:prstGeom prst="rect">
                      <a:avLst/>
                    </a:prstGeom>
                    <a:noFill/>
                    <a:ln>
                      <a:noFill/>
                    </a:ln>
                  </pic:spPr>
                </pic:pic>
              </a:graphicData>
            </a:graphic>
          </wp:inline>
        </w:drawing>
      </w:r>
    </w:p>
    <w:p w14:paraId="63E4A35F">
      <w:pPr>
        <w:rPr>
          <w:rFonts w:hint="default"/>
          <w:lang w:val="en-US" w:eastAsia="zh-CN"/>
        </w:rPr>
      </w:pPr>
      <w:r>
        <w:rPr>
          <w:rFonts w:hint="eastAsia"/>
          <w:lang w:val="en-US" w:eastAsia="zh-CN"/>
        </w:rPr>
        <w:t>图2-18</w:t>
      </w:r>
    </w:p>
    <w:p w14:paraId="0594F29B">
      <w:pPr>
        <w:pStyle w:val="5"/>
        <w:bidi w:val="0"/>
        <w:rPr>
          <w:rFonts w:hint="eastAsia"/>
          <w:lang w:val="en-US" w:eastAsia="zh-CN"/>
        </w:rPr>
      </w:pPr>
      <w:bookmarkStart w:id="68" w:name="_Toc8631"/>
      <w:bookmarkStart w:id="69" w:name="_Toc15821"/>
      <w:r>
        <w:rPr>
          <w:rFonts w:hint="eastAsia"/>
          <w:lang w:val="en-US" w:eastAsia="zh-CN"/>
        </w:rPr>
        <w:t>施工流程</w:t>
      </w:r>
      <w:bookmarkEnd w:id="68"/>
      <w:bookmarkEnd w:id="69"/>
    </w:p>
    <w:p w14:paraId="0D6B733B">
      <w:pPr>
        <w:rPr>
          <w:rFonts w:hint="default"/>
          <w:lang w:val="en-US" w:eastAsia="zh-CN"/>
        </w:rPr>
      </w:pPr>
      <w:r>
        <w:rPr>
          <w:rFonts w:hint="eastAsia"/>
          <w:lang w:val="en-US" w:eastAsia="zh-CN"/>
        </w:rPr>
        <w:t xml:space="preserve">  （1）倒水作业，把被修管道上游压水的井室高水位降下来，安装液压泵站。如图19所示</w:t>
      </w:r>
    </w:p>
    <w:p w14:paraId="7952C5AE">
      <w:pPr>
        <w:rPr>
          <w:rFonts w:hint="eastAsia"/>
          <w:lang w:val="en-US" w:eastAsia="zh-CN"/>
        </w:rPr>
      </w:pPr>
      <w:r>
        <w:rPr>
          <w:rFonts w:hint="eastAsia"/>
          <w:lang w:val="en-US" w:eastAsia="zh-CN"/>
        </w:rPr>
        <w:drawing>
          <wp:inline distT="0" distB="0" distL="114300" distR="114300">
            <wp:extent cx="5172710" cy="2961640"/>
            <wp:effectExtent l="0" t="0" r="8890" b="10160"/>
            <wp:docPr id="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pic:cNvPicPr>
                      <a:picLocks noChangeAspect="1"/>
                    </pic:cNvPicPr>
                  </pic:nvPicPr>
                  <pic:blipFill>
                    <a:blip r:embed="rId26"/>
                    <a:stretch>
                      <a:fillRect/>
                    </a:stretch>
                  </pic:blipFill>
                  <pic:spPr>
                    <a:xfrm>
                      <a:off x="0" y="0"/>
                      <a:ext cx="5172710" cy="2961640"/>
                    </a:xfrm>
                    <a:prstGeom prst="rect">
                      <a:avLst/>
                    </a:prstGeom>
                    <a:noFill/>
                    <a:ln>
                      <a:noFill/>
                    </a:ln>
                  </pic:spPr>
                </pic:pic>
              </a:graphicData>
            </a:graphic>
          </wp:inline>
        </w:drawing>
      </w:r>
    </w:p>
    <w:p w14:paraId="26C2FD89">
      <w:pPr>
        <w:rPr>
          <w:rFonts w:hint="eastAsia"/>
          <w:lang w:val="en-US" w:eastAsia="zh-CN"/>
        </w:rPr>
      </w:pPr>
      <w:r>
        <w:rPr>
          <w:rFonts w:hint="eastAsia"/>
          <w:lang w:val="en-US" w:eastAsia="zh-CN"/>
        </w:rPr>
        <w:t>图2-19</w:t>
      </w:r>
    </w:p>
    <w:p w14:paraId="0C17DBFD">
      <w:pPr>
        <w:rPr>
          <w:rFonts w:hint="default"/>
          <w:lang w:val="en-US" w:eastAsia="zh-CN"/>
        </w:rPr>
      </w:pPr>
      <w:r>
        <w:rPr>
          <w:rFonts w:hint="eastAsia"/>
          <w:lang w:val="en-US" w:eastAsia="zh-CN"/>
        </w:rPr>
        <w:br w:type="page"/>
      </w:r>
      <w:r>
        <w:rPr>
          <w:rFonts w:hint="eastAsia"/>
          <w:lang w:val="en-US" w:eastAsia="zh-CN"/>
        </w:rPr>
        <w:t>（2）安装固定液压油缸，规格150T。如图20所示</w:t>
      </w:r>
    </w:p>
    <w:p w14:paraId="4FAB19A4">
      <w:pPr>
        <w:rPr>
          <w:rFonts w:hint="eastAsia"/>
          <w:lang w:val="en-US" w:eastAsia="zh-CN"/>
        </w:rPr>
      </w:pPr>
      <w:r>
        <w:rPr>
          <w:rFonts w:hint="eastAsia"/>
          <w:lang w:val="en-US" w:eastAsia="zh-CN"/>
        </w:rPr>
        <w:drawing>
          <wp:inline distT="0" distB="0" distL="114300" distR="114300">
            <wp:extent cx="5197475" cy="2875280"/>
            <wp:effectExtent l="0" t="0" r="3175" b="1270"/>
            <wp:docPr id="2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1"/>
                    <pic:cNvPicPr>
                      <a:picLocks noChangeAspect="1"/>
                    </pic:cNvPicPr>
                  </pic:nvPicPr>
                  <pic:blipFill>
                    <a:blip r:embed="rId27"/>
                    <a:stretch>
                      <a:fillRect/>
                    </a:stretch>
                  </pic:blipFill>
                  <pic:spPr>
                    <a:xfrm>
                      <a:off x="0" y="0"/>
                      <a:ext cx="5197475" cy="2875280"/>
                    </a:xfrm>
                    <a:prstGeom prst="rect">
                      <a:avLst/>
                    </a:prstGeom>
                    <a:noFill/>
                    <a:ln>
                      <a:noFill/>
                    </a:ln>
                  </pic:spPr>
                </pic:pic>
              </a:graphicData>
            </a:graphic>
          </wp:inline>
        </w:drawing>
      </w:r>
    </w:p>
    <w:p w14:paraId="622E02C7">
      <w:pPr>
        <w:rPr>
          <w:rFonts w:hint="default"/>
          <w:lang w:val="en-US" w:eastAsia="zh-CN"/>
        </w:rPr>
      </w:pPr>
      <w:r>
        <w:rPr>
          <w:rFonts w:hint="eastAsia"/>
          <w:lang w:val="en-US" w:eastAsia="zh-CN"/>
        </w:rPr>
        <w:t>图2-20</w:t>
      </w:r>
    </w:p>
    <w:p w14:paraId="1E8C7469">
      <w:pPr>
        <w:rPr>
          <w:rFonts w:hint="default"/>
          <w:lang w:val="en-US" w:eastAsia="zh-CN"/>
        </w:rPr>
      </w:pPr>
      <w:r>
        <w:rPr>
          <w:rFonts w:hint="eastAsia"/>
          <w:lang w:val="en-US" w:eastAsia="zh-CN"/>
        </w:rPr>
        <w:t>（3）连接顶杆，顶杆材质Mn80锰钢，长度为50厘米，丝扣连接。如图21所示</w:t>
      </w:r>
    </w:p>
    <w:p w14:paraId="09983077">
      <w:pPr>
        <w:rPr>
          <w:rFonts w:hint="eastAsia"/>
          <w:lang w:val="en-US" w:eastAsia="zh-CN"/>
        </w:rPr>
      </w:pPr>
      <w:r>
        <w:rPr>
          <w:rFonts w:hint="eastAsia"/>
          <w:lang w:val="en-US" w:eastAsia="zh-CN"/>
        </w:rPr>
        <w:drawing>
          <wp:inline distT="0" distB="0" distL="114300" distR="114300">
            <wp:extent cx="5220970" cy="2745740"/>
            <wp:effectExtent l="0" t="0" r="17780" b="16510"/>
            <wp:docPr id="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2"/>
                    <pic:cNvPicPr>
                      <a:picLocks noChangeAspect="1"/>
                    </pic:cNvPicPr>
                  </pic:nvPicPr>
                  <pic:blipFill>
                    <a:blip r:embed="rId28"/>
                    <a:stretch>
                      <a:fillRect/>
                    </a:stretch>
                  </pic:blipFill>
                  <pic:spPr>
                    <a:xfrm>
                      <a:off x="0" y="0"/>
                      <a:ext cx="5220970" cy="2745740"/>
                    </a:xfrm>
                    <a:prstGeom prst="rect">
                      <a:avLst/>
                    </a:prstGeom>
                    <a:noFill/>
                    <a:ln>
                      <a:noFill/>
                    </a:ln>
                  </pic:spPr>
                </pic:pic>
              </a:graphicData>
            </a:graphic>
          </wp:inline>
        </w:drawing>
      </w:r>
    </w:p>
    <w:p w14:paraId="4C0F6A98">
      <w:pPr>
        <w:rPr>
          <w:rFonts w:hint="default"/>
          <w:lang w:val="en-US" w:eastAsia="zh-CN"/>
        </w:rPr>
      </w:pPr>
      <w:r>
        <w:rPr>
          <w:rFonts w:hint="eastAsia"/>
          <w:lang w:val="en-US" w:eastAsia="zh-CN"/>
        </w:rPr>
        <w:t>图2-21</w:t>
      </w:r>
    </w:p>
    <w:p w14:paraId="003D6FCE">
      <w:pPr>
        <w:rPr>
          <w:rFonts w:hint="eastAsia"/>
          <w:lang w:val="en-US" w:eastAsia="zh-CN"/>
        </w:rPr>
      </w:pPr>
    </w:p>
    <w:p w14:paraId="6B33726A">
      <w:pPr>
        <w:rPr>
          <w:rFonts w:hint="default"/>
          <w:lang w:val="en-US" w:eastAsia="zh-CN"/>
        </w:rPr>
      </w:pPr>
      <w:r>
        <w:rPr>
          <w:rFonts w:hint="eastAsia"/>
          <w:lang w:val="en-US" w:eastAsia="zh-CN"/>
        </w:rPr>
        <w:br w:type="page"/>
      </w:r>
      <w:r>
        <w:rPr>
          <w:rFonts w:hint="eastAsia"/>
          <w:lang w:val="en-US" w:eastAsia="zh-CN"/>
        </w:rPr>
        <w:t>（4）利用液压油缸的推力，把顶杆穿越到下游井室，如下图22所示</w:t>
      </w:r>
    </w:p>
    <w:p w14:paraId="302CDFCA">
      <w:pPr>
        <w:rPr>
          <w:rFonts w:hint="eastAsia"/>
          <w:lang w:val="en-US" w:eastAsia="zh-CN"/>
        </w:rPr>
      </w:pPr>
      <w:r>
        <w:rPr>
          <w:rFonts w:hint="eastAsia"/>
          <w:lang w:val="en-US" w:eastAsia="zh-CN"/>
        </w:rPr>
        <w:drawing>
          <wp:inline distT="0" distB="0" distL="114300" distR="114300">
            <wp:extent cx="5266055" cy="3411220"/>
            <wp:effectExtent l="0" t="0" r="10795" b="17780"/>
            <wp:docPr id="2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pic:cNvPicPr>
                      <a:picLocks noChangeAspect="1"/>
                    </pic:cNvPicPr>
                  </pic:nvPicPr>
                  <pic:blipFill>
                    <a:blip r:embed="rId29"/>
                    <a:stretch>
                      <a:fillRect/>
                    </a:stretch>
                  </pic:blipFill>
                  <pic:spPr>
                    <a:xfrm>
                      <a:off x="0" y="0"/>
                      <a:ext cx="5266055" cy="3411220"/>
                    </a:xfrm>
                    <a:prstGeom prst="rect">
                      <a:avLst/>
                    </a:prstGeom>
                    <a:noFill/>
                    <a:ln>
                      <a:noFill/>
                    </a:ln>
                  </pic:spPr>
                </pic:pic>
              </a:graphicData>
            </a:graphic>
          </wp:inline>
        </w:drawing>
      </w:r>
    </w:p>
    <w:p w14:paraId="78EF3314">
      <w:pPr>
        <w:rPr>
          <w:rFonts w:hint="default"/>
          <w:lang w:val="en-US" w:eastAsia="zh-CN"/>
        </w:rPr>
      </w:pPr>
      <w:r>
        <w:rPr>
          <w:rFonts w:hint="eastAsia"/>
          <w:lang w:val="en-US" w:eastAsia="zh-CN"/>
        </w:rPr>
        <w:t>图2-22</w:t>
      </w:r>
    </w:p>
    <w:p w14:paraId="67622CF2">
      <w:pPr>
        <w:rPr>
          <w:rFonts w:hint="default"/>
          <w:lang w:val="en-US" w:eastAsia="zh-CN"/>
        </w:rPr>
      </w:pPr>
      <w:r>
        <w:rPr>
          <w:rFonts w:hint="eastAsia"/>
          <w:lang w:val="en-US" w:eastAsia="zh-CN"/>
        </w:rPr>
        <w:t xml:space="preserve"> （5）安装胀管器（膨胀式或者割刀式）。如图23所示</w:t>
      </w:r>
    </w:p>
    <w:p w14:paraId="0B03C530">
      <w:pPr>
        <w:rPr>
          <w:rFonts w:hint="eastAsia"/>
          <w:lang w:val="en-US" w:eastAsia="zh-CN"/>
        </w:rPr>
      </w:pPr>
      <w:r>
        <w:rPr>
          <w:rFonts w:hint="eastAsia"/>
          <w:lang w:val="en-US" w:eastAsia="zh-CN"/>
        </w:rPr>
        <w:drawing>
          <wp:inline distT="0" distB="0" distL="114300" distR="114300">
            <wp:extent cx="5266055" cy="2882265"/>
            <wp:effectExtent l="0" t="0" r="10795" b="13335"/>
            <wp:docPr id="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4"/>
                    <pic:cNvPicPr>
                      <a:picLocks noChangeAspect="1"/>
                    </pic:cNvPicPr>
                  </pic:nvPicPr>
                  <pic:blipFill>
                    <a:blip r:embed="rId30"/>
                    <a:stretch>
                      <a:fillRect/>
                    </a:stretch>
                  </pic:blipFill>
                  <pic:spPr>
                    <a:xfrm>
                      <a:off x="0" y="0"/>
                      <a:ext cx="5266055" cy="2882265"/>
                    </a:xfrm>
                    <a:prstGeom prst="rect">
                      <a:avLst/>
                    </a:prstGeom>
                    <a:noFill/>
                    <a:ln>
                      <a:noFill/>
                    </a:ln>
                  </pic:spPr>
                </pic:pic>
              </a:graphicData>
            </a:graphic>
          </wp:inline>
        </w:drawing>
      </w:r>
    </w:p>
    <w:p w14:paraId="0B940740">
      <w:pPr>
        <w:rPr>
          <w:rFonts w:hint="default"/>
          <w:lang w:val="en-US" w:eastAsia="zh-CN"/>
        </w:rPr>
      </w:pPr>
      <w:r>
        <w:rPr>
          <w:rFonts w:hint="eastAsia"/>
          <w:lang w:val="en-US" w:eastAsia="zh-CN"/>
        </w:rPr>
        <w:t>图2-23</w:t>
      </w:r>
    </w:p>
    <w:p w14:paraId="2AA078FE">
      <w:pPr>
        <w:rPr>
          <w:rFonts w:hint="eastAsia"/>
          <w:lang w:val="en-US" w:eastAsia="zh-CN"/>
        </w:rPr>
      </w:pPr>
      <w:r>
        <w:rPr>
          <w:rFonts w:hint="eastAsia"/>
          <w:lang w:val="en-US" w:eastAsia="zh-CN"/>
        </w:rPr>
        <w:br w:type="page"/>
      </w:r>
      <w:r>
        <w:rPr>
          <w:rFonts w:hint="eastAsia"/>
          <w:lang w:val="en-US" w:eastAsia="zh-CN"/>
        </w:rPr>
        <w:t>利用液压油缸的拉力，回拖顶杆，回拖过程中，胀管器把原有管道涨破、挤压到周边土壤中。如图24所示</w:t>
      </w:r>
      <w:r>
        <w:rPr>
          <w:rFonts w:hint="eastAsia"/>
          <w:lang w:val="en-US" w:eastAsia="zh-CN"/>
        </w:rPr>
        <w:drawing>
          <wp:inline distT="0" distB="0" distL="114300" distR="114300">
            <wp:extent cx="5057775" cy="2865755"/>
            <wp:effectExtent l="0" t="0" r="9525" b="10795"/>
            <wp:docPr id="3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5"/>
                    <pic:cNvPicPr>
                      <a:picLocks noChangeAspect="1"/>
                    </pic:cNvPicPr>
                  </pic:nvPicPr>
                  <pic:blipFill>
                    <a:blip r:embed="rId31"/>
                    <a:stretch>
                      <a:fillRect/>
                    </a:stretch>
                  </pic:blipFill>
                  <pic:spPr>
                    <a:xfrm>
                      <a:off x="0" y="0"/>
                      <a:ext cx="5057775" cy="2865755"/>
                    </a:xfrm>
                    <a:prstGeom prst="rect">
                      <a:avLst/>
                    </a:prstGeom>
                    <a:noFill/>
                    <a:ln>
                      <a:noFill/>
                    </a:ln>
                  </pic:spPr>
                </pic:pic>
              </a:graphicData>
            </a:graphic>
          </wp:inline>
        </w:drawing>
      </w:r>
    </w:p>
    <w:p w14:paraId="63CB4E4C">
      <w:pPr>
        <w:rPr>
          <w:rFonts w:hint="eastAsia"/>
          <w:lang w:val="en-US" w:eastAsia="zh-CN"/>
        </w:rPr>
      </w:pPr>
      <w:r>
        <w:rPr>
          <w:rFonts w:hint="eastAsia"/>
          <w:lang w:val="en-US" w:eastAsia="zh-CN"/>
        </w:rPr>
        <w:t>图2-24</w:t>
      </w:r>
    </w:p>
    <w:p w14:paraId="66E08B01">
      <w:pPr>
        <w:rPr>
          <w:rFonts w:hint="eastAsia"/>
          <w:lang w:val="en-US" w:eastAsia="zh-CN"/>
        </w:rPr>
      </w:pPr>
      <w:r>
        <w:rPr>
          <w:rFonts w:hint="eastAsia"/>
          <w:lang w:val="en-US" w:eastAsia="zh-CN"/>
        </w:rPr>
        <w:t xml:space="preserve">  （7）加工成50厘米短管同步跟进，子母扣锁死。</w:t>
      </w:r>
    </w:p>
    <w:p w14:paraId="18063672">
      <w:pPr>
        <w:rPr>
          <w:rFonts w:hint="default"/>
          <w:lang w:val="en-US" w:eastAsia="zh-CN"/>
        </w:rPr>
      </w:pPr>
      <w:r>
        <w:rPr>
          <w:rFonts w:hint="eastAsia"/>
          <w:lang w:val="en-US" w:eastAsia="zh-CN"/>
        </w:rPr>
        <w:t xml:space="preserve">  （8）继续回拖，直至把扩孔器拖到液压油缸井室，工作完成。如图25所示：</w:t>
      </w:r>
    </w:p>
    <w:p w14:paraId="4923B35C">
      <w:pPr>
        <w:rPr>
          <w:rFonts w:hint="eastAsia"/>
          <w:lang w:val="en-US" w:eastAsia="zh-CN"/>
        </w:rPr>
      </w:pPr>
      <w:r>
        <w:rPr>
          <w:rFonts w:hint="eastAsia"/>
          <w:lang w:val="en-US" w:eastAsia="zh-CN"/>
        </w:rPr>
        <w:drawing>
          <wp:inline distT="0" distB="0" distL="114300" distR="114300">
            <wp:extent cx="4903470" cy="2808605"/>
            <wp:effectExtent l="0" t="0" r="11430" b="10795"/>
            <wp:docPr id="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6"/>
                    <pic:cNvPicPr>
                      <a:picLocks noChangeAspect="1"/>
                    </pic:cNvPicPr>
                  </pic:nvPicPr>
                  <pic:blipFill>
                    <a:blip r:embed="rId32"/>
                    <a:stretch>
                      <a:fillRect/>
                    </a:stretch>
                  </pic:blipFill>
                  <pic:spPr>
                    <a:xfrm>
                      <a:off x="0" y="0"/>
                      <a:ext cx="4903470" cy="2808605"/>
                    </a:xfrm>
                    <a:prstGeom prst="rect">
                      <a:avLst/>
                    </a:prstGeom>
                    <a:noFill/>
                    <a:ln>
                      <a:noFill/>
                    </a:ln>
                  </pic:spPr>
                </pic:pic>
              </a:graphicData>
            </a:graphic>
          </wp:inline>
        </w:drawing>
      </w:r>
    </w:p>
    <w:p w14:paraId="4A59B2CE">
      <w:pPr>
        <w:rPr>
          <w:rFonts w:hint="default"/>
          <w:lang w:val="en-US" w:eastAsia="zh-CN"/>
        </w:rPr>
      </w:pPr>
      <w:r>
        <w:rPr>
          <w:rFonts w:hint="eastAsia"/>
          <w:lang w:val="en-US" w:eastAsia="zh-CN"/>
        </w:rPr>
        <w:t>图2-25</w:t>
      </w:r>
    </w:p>
    <w:p w14:paraId="11EAF36F">
      <w:pPr>
        <w:rPr>
          <w:rFonts w:hint="default"/>
          <w:lang w:val="en-US" w:eastAsia="zh-CN"/>
        </w:rPr>
      </w:pPr>
      <w:r>
        <w:rPr>
          <w:rFonts w:hint="eastAsia"/>
          <w:lang w:val="en-US" w:eastAsia="zh-CN"/>
        </w:rPr>
        <w:br w:type="page"/>
      </w:r>
      <w:r>
        <w:rPr>
          <w:rFonts w:hint="eastAsia"/>
          <w:lang w:val="en-US" w:eastAsia="zh-CN"/>
        </w:rPr>
        <w:t>（9）下井安全措施如下图26、图27所示必须要有有限空间作业证才能进入。</w:t>
      </w:r>
    </w:p>
    <w:p w14:paraId="22A5AA9D">
      <w:pPr>
        <w:rPr>
          <w:lang w:val="en-US" w:eastAsia="zh-CN"/>
        </w:rPr>
      </w:pPr>
      <w:r>
        <w:rPr>
          <w:lang w:val="en-US" w:eastAsia="zh-CN"/>
        </w:rPr>
        <w:drawing>
          <wp:inline distT="0" distB="0" distL="114300" distR="114300">
            <wp:extent cx="5266055" cy="2506345"/>
            <wp:effectExtent l="0" t="0" r="10795" b="8255"/>
            <wp:docPr id="2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7"/>
                    <pic:cNvPicPr>
                      <a:picLocks noChangeAspect="1"/>
                    </pic:cNvPicPr>
                  </pic:nvPicPr>
                  <pic:blipFill>
                    <a:blip r:embed="rId33"/>
                    <a:stretch>
                      <a:fillRect/>
                    </a:stretch>
                  </pic:blipFill>
                  <pic:spPr>
                    <a:xfrm>
                      <a:off x="0" y="0"/>
                      <a:ext cx="5266055" cy="2506345"/>
                    </a:xfrm>
                    <a:prstGeom prst="rect">
                      <a:avLst/>
                    </a:prstGeom>
                    <a:noFill/>
                    <a:ln>
                      <a:noFill/>
                    </a:ln>
                  </pic:spPr>
                </pic:pic>
              </a:graphicData>
            </a:graphic>
          </wp:inline>
        </w:drawing>
      </w:r>
    </w:p>
    <w:p w14:paraId="0B8AE668">
      <w:pPr>
        <w:rPr>
          <w:rFonts w:hint="eastAsia"/>
          <w:lang w:val="en-US" w:eastAsia="zh-CN"/>
        </w:rPr>
      </w:pPr>
      <w:r>
        <w:rPr>
          <w:rFonts w:hint="eastAsia"/>
          <w:lang w:val="en-US" w:eastAsia="zh-CN"/>
        </w:rPr>
        <w:t>图2-26</w:t>
      </w:r>
    </w:p>
    <w:p w14:paraId="115C5EDE">
      <w:pPr>
        <w:rPr>
          <w:lang w:val="en-US" w:eastAsia="zh-CN"/>
        </w:rPr>
      </w:pPr>
      <w:bookmarkStart w:id="76" w:name="_GoBack"/>
      <w:r>
        <w:rPr>
          <w:lang w:val="en-US" w:eastAsia="zh-CN"/>
        </w:rPr>
        <w:drawing>
          <wp:anchor distT="0" distB="0" distL="114300" distR="114300" simplePos="0" relativeHeight="251659264" behindDoc="0" locked="0" layoutInCell="1" allowOverlap="1">
            <wp:simplePos x="0" y="0"/>
            <wp:positionH relativeFrom="column">
              <wp:posOffset>1124585</wp:posOffset>
            </wp:positionH>
            <wp:positionV relativeFrom="paragraph">
              <wp:posOffset>-250825</wp:posOffset>
            </wp:positionV>
            <wp:extent cx="3034030" cy="3752215"/>
            <wp:effectExtent l="0" t="0" r="635" b="13970"/>
            <wp:wrapSquare wrapText="bothSides"/>
            <wp:docPr id="22" name="图片 3" descr="有限空间作业证雷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descr="有限空间作业证雷剑"/>
                    <pic:cNvPicPr>
                      <a:picLocks noChangeAspect="1"/>
                    </pic:cNvPicPr>
                  </pic:nvPicPr>
                  <pic:blipFill>
                    <a:blip r:embed="rId34"/>
                    <a:srcRect r="49706" b="70901"/>
                    <a:stretch>
                      <a:fillRect/>
                    </a:stretch>
                  </pic:blipFill>
                  <pic:spPr>
                    <a:xfrm rot="5400000">
                      <a:off x="0" y="0"/>
                      <a:ext cx="3034030" cy="3752215"/>
                    </a:xfrm>
                    <a:prstGeom prst="rect">
                      <a:avLst/>
                    </a:prstGeom>
                    <a:noFill/>
                    <a:ln>
                      <a:noFill/>
                    </a:ln>
                  </pic:spPr>
                </pic:pic>
              </a:graphicData>
            </a:graphic>
          </wp:anchor>
        </w:drawing>
      </w:r>
      <w:bookmarkEnd w:id="76"/>
    </w:p>
    <w:p w14:paraId="0DBBA270">
      <w:pPr>
        <w:rPr>
          <w:rFonts w:hint="eastAsia"/>
        </w:rPr>
      </w:pPr>
    </w:p>
    <w:p w14:paraId="21A5E849">
      <w:pPr>
        <w:rPr>
          <w:rFonts w:hint="default"/>
          <w:lang w:val="en-US" w:eastAsia="zh-CN"/>
        </w:rPr>
      </w:pPr>
    </w:p>
    <w:p w14:paraId="5D517D56">
      <w:pPr>
        <w:rPr>
          <w:rFonts w:hint="eastAsia"/>
          <w:lang w:val="en-US" w:eastAsia="zh-CN"/>
        </w:rPr>
      </w:pPr>
      <w:bookmarkStart w:id="70" w:name="_Toc5785"/>
      <w:bookmarkStart w:id="71" w:name="_Toc482986027"/>
      <w:bookmarkStart w:id="72" w:name="_Toc6515"/>
      <w:bookmarkStart w:id="73" w:name="_Toc26566"/>
    </w:p>
    <w:p w14:paraId="7836122B">
      <w:pPr>
        <w:rPr>
          <w:rFonts w:hint="eastAsia"/>
          <w:lang w:val="en-US" w:eastAsia="zh-CN"/>
        </w:rPr>
      </w:pPr>
    </w:p>
    <w:p w14:paraId="798481FE">
      <w:pPr>
        <w:rPr>
          <w:rFonts w:hint="eastAsia"/>
          <w:lang w:val="en-US" w:eastAsia="zh-CN"/>
        </w:rPr>
      </w:pPr>
    </w:p>
    <w:p w14:paraId="653FB707">
      <w:pPr>
        <w:rPr>
          <w:rFonts w:hint="eastAsia"/>
          <w:lang w:val="en-US" w:eastAsia="zh-CN"/>
        </w:rPr>
      </w:pPr>
    </w:p>
    <w:p w14:paraId="36358C7C">
      <w:pPr>
        <w:rPr>
          <w:rFonts w:hint="eastAsia"/>
          <w:lang w:val="en-US" w:eastAsia="zh-CN"/>
        </w:rPr>
      </w:pPr>
    </w:p>
    <w:p w14:paraId="1E96350F">
      <w:pPr>
        <w:rPr>
          <w:rFonts w:hint="eastAsia"/>
          <w:lang w:val="en-US" w:eastAsia="zh-CN"/>
        </w:rPr>
      </w:pPr>
      <w:r>
        <w:rPr>
          <w:rFonts w:hint="eastAsia"/>
          <w:lang w:val="en-US" w:eastAsia="zh-CN"/>
        </w:rPr>
        <w:t>图2-27</w:t>
      </w:r>
    </w:p>
    <w:p w14:paraId="6E8A0DD0">
      <w:pPr>
        <w:rPr>
          <w:rFonts w:hint="eastAsia"/>
          <w:lang w:val="en-US" w:eastAsia="zh-CN"/>
        </w:rPr>
      </w:pPr>
      <w:r>
        <w:rPr>
          <w:rFonts w:hint="eastAsia"/>
          <w:lang w:val="en-US" w:eastAsia="zh-CN"/>
        </w:rPr>
        <w:br w:type="page"/>
      </w:r>
      <w:r>
        <w:rPr>
          <w:rFonts w:hint="eastAsia"/>
          <w:lang w:val="en-US" w:eastAsia="zh-CN"/>
        </w:rPr>
        <w:t>（10）管道更换完成后内窥镜检查验收。</w:t>
      </w:r>
    </w:p>
    <w:p w14:paraId="3F2263E7">
      <w:pPr>
        <w:rPr>
          <w:rFonts w:hint="default"/>
          <w:lang w:val="en-US" w:eastAsia="zh-CN"/>
        </w:rPr>
      </w:pPr>
      <w:r>
        <w:rPr>
          <w:rFonts w:hint="eastAsia"/>
          <w:lang w:val="en-US" w:eastAsia="zh-CN"/>
        </w:rPr>
        <w:t>管道修复前如下图23所示</w:t>
      </w:r>
    </w:p>
    <w:p w14:paraId="3F2B25D4">
      <w:pPr>
        <w:rPr>
          <w:rFonts w:hint="eastAsia"/>
          <w:lang w:val="en-US" w:eastAsia="zh-CN"/>
        </w:rPr>
      </w:pPr>
      <w:r>
        <w:rPr>
          <w:rFonts w:hint="eastAsia"/>
          <w:lang w:val="en-US" w:eastAsia="zh-CN"/>
        </w:rPr>
        <w:drawing>
          <wp:inline distT="0" distB="0" distL="114300" distR="114300">
            <wp:extent cx="5072380" cy="2443480"/>
            <wp:effectExtent l="0" t="0" r="13970" b="13970"/>
            <wp:docPr id="2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8"/>
                    <pic:cNvPicPr>
                      <a:picLocks noChangeAspect="1"/>
                    </pic:cNvPicPr>
                  </pic:nvPicPr>
                  <pic:blipFill>
                    <a:blip r:embed="rId35"/>
                    <a:stretch>
                      <a:fillRect/>
                    </a:stretch>
                  </pic:blipFill>
                  <pic:spPr>
                    <a:xfrm>
                      <a:off x="0" y="0"/>
                      <a:ext cx="5072380" cy="2443480"/>
                    </a:xfrm>
                    <a:prstGeom prst="rect">
                      <a:avLst/>
                    </a:prstGeom>
                    <a:noFill/>
                    <a:ln>
                      <a:noFill/>
                    </a:ln>
                  </pic:spPr>
                </pic:pic>
              </a:graphicData>
            </a:graphic>
          </wp:inline>
        </w:drawing>
      </w:r>
    </w:p>
    <w:p w14:paraId="5C8805CD">
      <w:pPr>
        <w:rPr>
          <w:rFonts w:hint="default"/>
          <w:lang w:val="en-US" w:eastAsia="zh-CN"/>
        </w:rPr>
      </w:pPr>
      <w:r>
        <w:rPr>
          <w:rFonts w:hint="eastAsia"/>
          <w:lang w:val="en-US" w:eastAsia="zh-CN"/>
        </w:rPr>
        <w:t>图2-23</w:t>
      </w:r>
    </w:p>
    <w:p w14:paraId="33F5167A">
      <w:pPr>
        <w:rPr>
          <w:rFonts w:hint="eastAsia"/>
          <w:lang w:val="en-US" w:eastAsia="zh-CN"/>
        </w:rPr>
      </w:pPr>
      <w:r>
        <w:rPr>
          <w:rFonts w:hint="eastAsia"/>
          <w:lang w:val="en-US" w:eastAsia="zh-CN"/>
        </w:rPr>
        <w:t>管道修复后如下图24所示</w:t>
      </w:r>
      <w:r>
        <w:rPr>
          <w:rFonts w:hint="eastAsia"/>
          <w:lang w:val="en-US" w:eastAsia="zh-CN"/>
        </w:rPr>
        <w:drawing>
          <wp:inline distT="0" distB="0" distL="114300" distR="114300">
            <wp:extent cx="5036820" cy="2138045"/>
            <wp:effectExtent l="0" t="0" r="11430" b="14605"/>
            <wp:docPr id="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9"/>
                    <pic:cNvPicPr>
                      <a:picLocks noChangeAspect="1"/>
                    </pic:cNvPicPr>
                  </pic:nvPicPr>
                  <pic:blipFill>
                    <a:blip r:embed="rId36"/>
                    <a:stretch>
                      <a:fillRect/>
                    </a:stretch>
                  </pic:blipFill>
                  <pic:spPr>
                    <a:xfrm>
                      <a:off x="0" y="0"/>
                      <a:ext cx="5036820" cy="2138045"/>
                    </a:xfrm>
                    <a:prstGeom prst="rect">
                      <a:avLst/>
                    </a:prstGeom>
                    <a:noFill/>
                    <a:ln>
                      <a:noFill/>
                    </a:ln>
                  </pic:spPr>
                </pic:pic>
              </a:graphicData>
            </a:graphic>
          </wp:inline>
        </w:drawing>
      </w:r>
    </w:p>
    <w:p w14:paraId="5625213E">
      <w:pPr>
        <w:rPr>
          <w:rFonts w:hint="default"/>
          <w:lang w:val="en-US" w:eastAsia="zh-CN"/>
        </w:rPr>
      </w:pPr>
      <w:r>
        <w:rPr>
          <w:rFonts w:hint="eastAsia"/>
          <w:lang w:val="en-US" w:eastAsia="zh-CN"/>
        </w:rPr>
        <w:t>图2-24</w:t>
      </w:r>
    </w:p>
    <w:p w14:paraId="64E4D0D4">
      <w:pPr>
        <w:outlineLvl w:val="1"/>
      </w:pPr>
      <w:bookmarkStart w:id="74" w:name="_Toc9100"/>
      <w:bookmarkStart w:id="75" w:name="_Toc25371"/>
      <w:r>
        <w:rPr>
          <w:rFonts w:hint="eastAsia"/>
          <w:lang w:val="en-US" w:eastAsia="zh-CN"/>
        </w:rPr>
        <w:t>2.4</w:t>
      </w:r>
      <w:r>
        <w:rPr>
          <w:rFonts w:hint="eastAsia"/>
        </w:rPr>
        <w:t>验收要求</w:t>
      </w:r>
      <w:bookmarkEnd w:id="70"/>
      <w:bookmarkEnd w:id="71"/>
      <w:bookmarkEnd w:id="72"/>
      <w:bookmarkEnd w:id="73"/>
      <w:bookmarkEnd w:id="74"/>
      <w:bookmarkEnd w:id="75"/>
    </w:p>
    <w:p w14:paraId="74E7F521">
      <w:r>
        <w:rPr>
          <w:rFonts w:hint="eastAsia"/>
        </w:rPr>
        <w:t>修复后更新的管道应无渗水、滴漏等现象；</w:t>
      </w:r>
    </w:p>
    <w:p w14:paraId="2592C44E">
      <w:r>
        <w:rPr>
          <w:rFonts w:hint="eastAsia"/>
        </w:rPr>
        <w:t>内衬覆盖缺陷位置。</w:t>
      </w:r>
    </w:p>
    <w:p w14:paraId="6C41D00D">
      <w:r>
        <w:rPr>
          <w:rFonts w:hint="eastAsia"/>
        </w:rPr>
        <w:t>内衬表面应光洁、平整，无局部划伤、裂纹、磨损、气泡、褶皱等影响管道结构和使用功能的损伤和缺陷。</w:t>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1247C7E"/>
    <w:multiLevelType w:val="multilevel"/>
    <w:tmpl w:val="D1247C7E"/>
    <w:lvl w:ilvl="0" w:tentative="0">
      <w:start w:val="1"/>
      <w:numFmt w:val="decimal"/>
      <w:pStyle w:val="3"/>
      <w:lvlText w:val="第%1章 "/>
      <w:lvlJc w:val="left"/>
      <w:pPr>
        <w:ind w:left="425" w:hanging="425"/>
      </w:pPr>
      <w:rPr>
        <w:rFonts w:hint="default" w:ascii="宋体" w:hAnsi="宋体" w:eastAsia="宋体" w:cs="宋体"/>
      </w:rPr>
    </w:lvl>
    <w:lvl w:ilvl="1" w:tentative="0">
      <w:start w:val="1"/>
      <w:numFmt w:val="decimal"/>
      <w:pStyle w:val="4"/>
      <w:isLgl/>
      <w:lvlText w:val="%1.%2."/>
      <w:lvlJc w:val="left"/>
      <w:pPr>
        <w:ind w:left="567" w:hanging="567"/>
      </w:pPr>
      <w:rPr>
        <w:rFonts w:hint="default" w:ascii="宋体" w:hAnsi="宋体" w:eastAsia="宋体" w:cs="宋体"/>
      </w:rPr>
    </w:lvl>
    <w:lvl w:ilvl="2" w:tentative="0">
      <w:start w:val="1"/>
      <w:numFmt w:val="decimal"/>
      <w:pStyle w:val="5"/>
      <w:isLgl/>
      <w:lvlText w:val="%1.%2.%3."/>
      <w:lvlJc w:val="left"/>
      <w:pPr>
        <w:ind w:left="709" w:hanging="709"/>
      </w:pPr>
      <w:rPr>
        <w:rFonts w:hint="default" w:ascii="宋体" w:hAnsi="宋体" w:eastAsia="宋体" w:cs="宋体"/>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IwZGQxNWFlNDgxMTJjZGRiOTZiNzgzYjk0YmJlZTIifQ=="/>
  </w:docVars>
  <w:rsids>
    <w:rsidRoot w:val="4D501D34"/>
    <w:rsid w:val="4D501D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200" w:firstLineChars="200"/>
      <w:jc w:val="both"/>
    </w:pPr>
    <w:rPr>
      <w:rFonts w:ascii="Times New Roman" w:hAnsi="Times New Roman" w:eastAsia="宋体" w:cs="Times New Roman"/>
      <w:kern w:val="2"/>
      <w:sz w:val="28"/>
      <w:szCs w:val="22"/>
      <w:lang w:val="en-US" w:eastAsia="zh-CN" w:bidi="ar-SA"/>
    </w:rPr>
  </w:style>
  <w:style w:type="paragraph" w:styleId="3">
    <w:name w:val="heading 1"/>
    <w:basedOn w:val="1"/>
    <w:next w:val="1"/>
    <w:qFormat/>
    <w:uiPriority w:val="9"/>
    <w:pPr>
      <w:keepNext/>
      <w:keepLines/>
      <w:numPr>
        <w:ilvl w:val="0"/>
        <w:numId w:val="1"/>
      </w:numPr>
      <w:spacing w:before="200" w:after="200"/>
      <w:ind w:firstLine="0" w:firstLineChars="0"/>
      <w:jc w:val="center"/>
      <w:outlineLvl w:val="0"/>
    </w:pPr>
    <w:rPr>
      <w:rFonts w:ascii="Times New Roman" w:hAnsi="Times New Roman" w:eastAsia="宋体"/>
      <w:b/>
      <w:bCs/>
      <w:kern w:val="44"/>
      <w:sz w:val="36"/>
      <w:szCs w:val="44"/>
    </w:rPr>
  </w:style>
  <w:style w:type="paragraph" w:styleId="4">
    <w:name w:val="heading 2"/>
    <w:basedOn w:val="1"/>
    <w:next w:val="1"/>
    <w:qFormat/>
    <w:uiPriority w:val="9"/>
    <w:pPr>
      <w:keepNext/>
      <w:keepLines/>
      <w:numPr>
        <w:ilvl w:val="1"/>
        <w:numId w:val="1"/>
      </w:numPr>
      <w:spacing w:before="260" w:after="260"/>
      <w:ind w:left="567" w:hanging="567" w:firstLineChars="0"/>
      <w:outlineLvl w:val="1"/>
    </w:pPr>
    <w:rPr>
      <w:rFonts w:ascii="Cambria" w:hAnsi="Cambria" w:eastAsia="宋体" w:cs="Times New Roman"/>
      <w:b/>
      <w:bCs/>
      <w:sz w:val="32"/>
      <w:szCs w:val="32"/>
    </w:rPr>
  </w:style>
  <w:style w:type="paragraph" w:styleId="5">
    <w:name w:val="heading 3"/>
    <w:basedOn w:val="1"/>
    <w:next w:val="1"/>
    <w:qFormat/>
    <w:uiPriority w:val="9"/>
    <w:pPr>
      <w:keepNext/>
      <w:keepLines/>
      <w:numPr>
        <w:ilvl w:val="2"/>
        <w:numId w:val="1"/>
      </w:numPr>
      <w:spacing w:before="100" w:after="100" w:line="240" w:lineRule="auto"/>
      <w:ind w:left="0" w:firstLine="1134" w:firstLineChars="0"/>
      <w:outlineLvl w:val="2"/>
    </w:pPr>
    <w:rPr>
      <w:rFonts w:ascii="Times New Roman" w:hAnsi="Times New Roman" w:eastAsia="宋体"/>
      <w:b/>
      <w:bCs/>
      <w:szCs w:val="32"/>
    </w:rPr>
  </w:style>
  <w:style w:type="character" w:default="1" w:styleId="7">
    <w:name w:val="Default Paragraph Font"/>
    <w:semiHidden/>
    <w:qFormat/>
    <w:uiPriority w:val="0"/>
  </w:style>
  <w:style w:type="table" w:default="1" w:styleId="6">
    <w:name w:val="Normal Table"/>
    <w:semiHidden/>
    <w:uiPriority w:val="0"/>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notes" Target="footnotes.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24</Pages>
  <Words>0</Words>
  <Characters>0</Characters>
  <Lines>0</Lines>
  <Paragraphs>0</Paragraphs>
  <TotalTime>0</TotalTime>
  <ScaleCrop>false</ScaleCrop>
  <LinksUpToDate>false</LinksUpToDate>
  <CharactersWithSpaces>0</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2024-08-13T18:05:00Z</dcterms:created>
  <dc:creator>。</dc:creator>
  <cp:lastModifiedBy>。</cp:lastModifiedBy>
  <dcterms:modified xsi:type="dcterms:W3CDTF">2024-08-13T18:07:25Z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3A8FDB7860AC4B44AA03C83CDCD09717_11</vt:lpwstr>
  </property>
</Properties>
</file>