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0012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trPr>
        <w:tc>
          <w:tcPr>
            <w:tcW w:w="5000" w:type="pct"/>
          </w:tcPr>
          <w:p w14:paraId="1BA8652E">
            <w:pPr>
              <w:keepNext w:val="0"/>
              <w:keepLines w:val="0"/>
              <w:suppressLineNumbers w:val="0"/>
              <w:adjustRightInd w:val="0"/>
              <w:snapToGrid w:val="0"/>
              <w:spacing w:before="0" w:beforeAutospacing="0" w:after="0" w:afterAutospacing="0" w:line="440" w:lineRule="exact"/>
              <w:ind w:left="0" w:right="0" w:firstLine="411" w:firstLineChars="196"/>
              <w:rPr>
                <w:rFonts w:hint="default" w:ascii="宋体" w:hAnsi="宋体"/>
                <w:b/>
                <w:szCs w:val="21"/>
              </w:rPr>
            </w:pPr>
            <w:r>
              <w:rPr>
                <w:rFonts w:hint="default" w:ascii="宋体" w:hAnsi="宋体"/>
                <w:b/>
                <w:szCs w:val="21"/>
              </w:rPr>
              <w:t>一、工程概况：</w:t>
            </w:r>
          </w:p>
          <w:p w14:paraId="4906D643">
            <w:pPr>
              <w:keepNext w:val="0"/>
              <w:keepLines w:val="0"/>
              <w:suppressLineNumbers w:val="0"/>
              <w:spacing w:before="0" w:beforeAutospacing="0" w:after="0" w:afterAutospacing="0"/>
              <w:ind w:left="0" w:right="0" w:firstLine="420" w:firstLineChars="200"/>
              <w:rPr>
                <w:rFonts w:hint="default"/>
                <w:highlight w:val="none"/>
              </w:rPr>
            </w:pPr>
            <w:r>
              <w:rPr>
                <w:rFonts w:hint="default" w:ascii="宋体" w:hAnsi="宋体"/>
                <w:szCs w:val="21"/>
              </w:rPr>
              <w:t>1</w:t>
            </w:r>
            <w:r>
              <w:rPr>
                <w:rFonts w:hint="default"/>
              </w:rPr>
              <w:t>、</w:t>
            </w:r>
            <w:r>
              <w:rPr>
                <w:rFonts w:hint="default"/>
                <w:highlight w:val="none"/>
              </w:rPr>
              <w:t>工程名称：</w:t>
            </w:r>
            <w:r>
              <w:rPr>
                <w:rFonts w:hint="eastAsia"/>
                <w:highlight w:val="none"/>
                <w:lang w:eastAsia="zh-CN"/>
              </w:rPr>
              <w:t>国贸金融大厦8楼装修项目</w:t>
            </w:r>
            <w:r>
              <w:rPr>
                <w:rFonts w:hint="eastAsia"/>
                <w:highlight w:val="none"/>
              </w:rPr>
              <w:t>；</w:t>
            </w:r>
          </w:p>
          <w:p w14:paraId="388E3000">
            <w:pPr>
              <w:keepNext w:val="0"/>
              <w:keepLines w:val="0"/>
              <w:suppressLineNumbers w:val="0"/>
              <w:adjustRightInd w:val="0"/>
              <w:snapToGrid w:val="0"/>
              <w:spacing w:before="0" w:beforeAutospacing="0" w:after="0" w:afterAutospacing="0" w:line="440" w:lineRule="exact"/>
              <w:ind w:left="0" w:right="0" w:firstLine="420" w:firstLineChars="200"/>
              <w:rPr>
                <w:rFonts w:hint="default" w:ascii="宋体" w:hAnsi="宋体"/>
                <w:szCs w:val="21"/>
                <w:highlight w:val="none"/>
              </w:rPr>
            </w:pPr>
            <w:r>
              <w:rPr>
                <w:rFonts w:hint="default" w:ascii="宋体" w:hAnsi="宋体"/>
                <w:szCs w:val="21"/>
                <w:highlight w:val="none"/>
              </w:rPr>
              <w:t>2、工程地点：浙江省杭州市国贸金融大厦8楼</w:t>
            </w:r>
            <w:r>
              <w:rPr>
                <w:rFonts w:hint="eastAsia" w:ascii="宋体" w:hAnsi="宋体"/>
                <w:szCs w:val="21"/>
                <w:highlight w:val="none"/>
              </w:rPr>
              <w:t>；</w:t>
            </w:r>
          </w:p>
          <w:p w14:paraId="6733758F">
            <w:pPr>
              <w:keepNext w:val="0"/>
              <w:keepLines w:val="0"/>
              <w:suppressLineNumbers w:val="0"/>
              <w:adjustRightInd w:val="0"/>
              <w:snapToGrid w:val="0"/>
              <w:spacing w:before="0" w:beforeAutospacing="0" w:after="0" w:afterAutospacing="0" w:line="440" w:lineRule="exact"/>
              <w:ind w:left="0" w:right="0" w:firstLine="420" w:firstLineChars="200"/>
              <w:rPr>
                <w:rFonts w:hint="default" w:ascii="宋体" w:hAnsi="宋体"/>
                <w:szCs w:val="21"/>
                <w:highlight w:val="none"/>
              </w:rPr>
            </w:pPr>
            <w:r>
              <w:rPr>
                <w:rFonts w:hint="default" w:ascii="宋体" w:hAnsi="宋体"/>
                <w:szCs w:val="21"/>
                <w:highlight w:val="none"/>
              </w:rPr>
              <w:t>3、工程</w:t>
            </w:r>
            <w:r>
              <w:rPr>
                <w:rFonts w:hint="eastAsia" w:ascii="宋体" w:hAnsi="宋体"/>
                <w:szCs w:val="21"/>
                <w:highlight w:val="none"/>
              </w:rPr>
              <w:t>规模</w:t>
            </w:r>
            <w:r>
              <w:rPr>
                <w:rFonts w:hint="default" w:ascii="宋体" w:hAnsi="宋体"/>
                <w:szCs w:val="21"/>
                <w:highlight w:val="none"/>
              </w:rPr>
              <w:t>：本项目装修设计面积为1509.34m2</w:t>
            </w:r>
            <w:r>
              <w:rPr>
                <w:rFonts w:hint="eastAsia"/>
                <w:highlight w:val="none"/>
              </w:rPr>
              <w:t>。</w:t>
            </w:r>
          </w:p>
          <w:p w14:paraId="511D9D7E">
            <w:pPr>
              <w:keepNext w:val="0"/>
              <w:keepLines w:val="0"/>
              <w:suppressLineNumbers w:val="0"/>
              <w:autoSpaceDE w:val="0"/>
              <w:autoSpaceDN w:val="0"/>
              <w:adjustRightInd w:val="0"/>
              <w:snapToGrid w:val="0"/>
              <w:spacing w:before="0" w:beforeAutospacing="0" w:after="0" w:afterAutospacing="0" w:line="440" w:lineRule="exact"/>
              <w:ind w:left="0" w:right="100" w:rightChars="48" w:firstLine="411" w:firstLineChars="196"/>
              <w:rPr>
                <w:rFonts w:hint="default" w:ascii="宋体" w:hAnsi="宋体"/>
                <w:szCs w:val="21"/>
                <w:highlight w:val="none"/>
              </w:rPr>
            </w:pPr>
            <w:r>
              <w:rPr>
                <w:rFonts w:hint="default" w:ascii="宋体" w:hAnsi="宋体"/>
                <w:b/>
                <w:szCs w:val="21"/>
                <w:highlight w:val="none"/>
              </w:rPr>
              <w:t>二</w:t>
            </w:r>
            <w:r>
              <w:rPr>
                <w:rFonts w:hint="eastAsia" w:ascii="宋体" w:hAnsi="宋体"/>
                <w:b/>
                <w:szCs w:val="21"/>
                <w:highlight w:val="none"/>
              </w:rPr>
              <w:t>、</w:t>
            </w:r>
            <w:r>
              <w:rPr>
                <w:rFonts w:hint="default" w:ascii="宋体" w:hAnsi="宋体"/>
                <w:b/>
                <w:szCs w:val="21"/>
                <w:highlight w:val="none"/>
              </w:rPr>
              <w:t>编制范围</w:t>
            </w:r>
          </w:p>
          <w:p w14:paraId="5D5FCC39">
            <w:pPr>
              <w:keepNext w:val="0"/>
              <w:keepLines w:val="0"/>
              <w:suppressLineNumbers w:val="0"/>
              <w:adjustRightInd w:val="0"/>
              <w:snapToGrid w:val="0"/>
              <w:spacing w:before="0" w:beforeAutospacing="0" w:after="0" w:afterAutospacing="0" w:line="440" w:lineRule="exact"/>
              <w:ind w:left="0" w:right="0" w:firstLine="420" w:firstLineChars="200"/>
              <w:rPr>
                <w:rFonts w:hint="default" w:ascii="宋体" w:hAnsi="宋体"/>
                <w:szCs w:val="21"/>
                <w:highlight w:val="none"/>
              </w:rPr>
            </w:pPr>
            <w:r>
              <w:rPr>
                <w:rFonts w:hint="eastAsia" w:ascii="宋体" w:hAnsi="宋体"/>
                <w:szCs w:val="21"/>
                <w:highlight w:val="none"/>
              </w:rPr>
              <w:t>本次编制范围主要包括：装修工程、安装工程等内容，具体内容以招标文件内容、工程量清单及招标图纸为准。</w:t>
            </w:r>
          </w:p>
          <w:p w14:paraId="7E71528C">
            <w:pPr>
              <w:keepNext w:val="0"/>
              <w:keepLines w:val="0"/>
              <w:suppressLineNumbers w:val="0"/>
              <w:autoSpaceDE w:val="0"/>
              <w:autoSpaceDN w:val="0"/>
              <w:adjustRightInd w:val="0"/>
              <w:snapToGrid w:val="0"/>
              <w:spacing w:before="0" w:beforeAutospacing="0" w:after="0" w:afterAutospacing="0" w:line="440" w:lineRule="exact"/>
              <w:ind w:left="0" w:right="100" w:rightChars="48" w:firstLine="411" w:firstLineChars="196"/>
              <w:rPr>
                <w:rFonts w:hint="default" w:ascii="宋体" w:hAnsi="宋体"/>
                <w:b/>
                <w:szCs w:val="21"/>
                <w:highlight w:val="none"/>
              </w:rPr>
            </w:pPr>
            <w:r>
              <w:rPr>
                <w:rFonts w:hint="default" w:ascii="宋体" w:hAnsi="宋体"/>
                <w:b/>
                <w:szCs w:val="21"/>
                <w:highlight w:val="none"/>
              </w:rPr>
              <w:t>三、编制依据</w:t>
            </w:r>
          </w:p>
          <w:p w14:paraId="070C149D">
            <w:pPr>
              <w:keepNext w:val="0"/>
              <w:keepLines w:val="0"/>
              <w:suppressLineNumbers w:val="0"/>
              <w:adjustRightInd w:val="0"/>
              <w:snapToGrid w:val="0"/>
              <w:spacing w:before="0" w:beforeAutospacing="0" w:after="0" w:afterAutospacing="0" w:line="440" w:lineRule="exact"/>
              <w:ind w:left="0" w:right="0" w:firstLine="420" w:firstLineChars="200"/>
              <w:rPr>
                <w:rFonts w:hint="default" w:ascii="宋体" w:hAnsi="宋体"/>
                <w:szCs w:val="21"/>
                <w:highlight w:val="none"/>
              </w:rPr>
            </w:pPr>
            <w:r>
              <w:rPr>
                <w:rFonts w:hint="default" w:ascii="宋体" w:hAnsi="宋体"/>
                <w:szCs w:val="21"/>
                <w:highlight w:val="none"/>
              </w:rPr>
              <w:t>1、根据浙江省建筑设计研究院设计的“国贸金融大厦8楼装修项目” 施工图纸；</w:t>
            </w:r>
          </w:p>
          <w:p w14:paraId="0A09B08C">
            <w:pPr>
              <w:keepNext w:val="0"/>
              <w:keepLines w:val="0"/>
              <w:suppressLineNumbers w:val="0"/>
              <w:adjustRightInd w:val="0"/>
              <w:snapToGrid w:val="0"/>
              <w:spacing w:before="0" w:beforeAutospacing="0" w:after="0" w:afterAutospacing="0" w:line="440" w:lineRule="exact"/>
              <w:ind w:left="0" w:right="0" w:firstLine="420"/>
              <w:rPr>
                <w:rFonts w:hint="default" w:ascii="宋体" w:hAnsi="宋体"/>
                <w:szCs w:val="21"/>
                <w:highlight w:val="none"/>
              </w:rPr>
            </w:pPr>
            <w:r>
              <w:rPr>
                <w:rFonts w:hint="eastAsia" w:ascii="宋体" w:hAnsi="宋体"/>
                <w:szCs w:val="21"/>
                <w:highlight w:val="none"/>
              </w:rPr>
              <w:t>2、</w:t>
            </w:r>
            <w:r>
              <w:rPr>
                <w:rFonts w:hint="default" w:ascii="宋体" w:hAnsi="宋体"/>
                <w:szCs w:val="21"/>
                <w:highlight w:val="none"/>
              </w:rPr>
              <w:t>《建设工程工程量清单计价规范》（GB50500-20</w:t>
            </w:r>
            <w:r>
              <w:rPr>
                <w:rFonts w:hint="eastAsia" w:ascii="宋体" w:hAnsi="宋体"/>
                <w:szCs w:val="21"/>
                <w:highlight w:val="none"/>
              </w:rPr>
              <w:t>13</w:t>
            </w:r>
            <w:r>
              <w:rPr>
                <w:rFonts w:hint="default" w:ascii="宋体" w:hAnsi="宋体"/>
                <w:szCs w:val="21"/>
                <w:highlight w:val="none"/>
              </w:rPr>
              <w:t>）</w:t>
            </w:r>
            <w:r>
              <w:rPr>
                <w:rFonts w:hint="eastAsia" w:ascii="宋体" w:hAnsi="宋体"/>
                <w:szCs w:val="21"/>
                <w:highlight w:val="none"/>
              </w:rPr>
              <w:t>；</w:t>
            </w:r>
          </w:p>
          <w:p w14:paraId="6879E846">
            <w:pPr>
              <w:keepNext w:val="0"/>
              <w:keepLines w:val="0"/>
              <w:suppressLineNumbers w:val="0"/>
              <w:adjustRightInd w:val="0"/>
              <w:snapToGrid w:val="0"/>
              <w:spacing w:before="0" w:beforeAutospacing="0" w:after="0" w:afterAutospacing="0" w:line="440" w:lineRule="exact"/>
              <w:ind w:left="0" w:right="0" w:firstLine="420" w:firstLineChars="200"/>
              <w:rPr>
                <w:rFonts w:hint="eastAsia" w:ascii="宋体" w:hAnsi="宋体"/>
                <w:szCs w:val="21"/>
                <w:highlight w:val="none"/>
              </w:rPr>
            </w:pPr>
            <w:r>
              <w:rPr>
                <w:rFonts w:hint="eastAsia" w:ascii="宋体" w:hAnsi="宋体"/>
                <w:szCs w:val="21"/>
                <w:highlight w:val="none"/>
              </w:rPr>
              <w:t>3、《房屋建筑与装饰工程工程量计算规范》(GB50854-2013)、《通用安装工程工程量计算规范》(GB50856-2013)及相关补充规定；</w:t>
            </w:r>
          </w:p>
          <w:p w14:paraId="0C297BE2">
            <w:pPr>
              <w:keepNext w:val="0"/>
              <w:keepLines w:val="0"/>
              <w:suppressLineNumbers w:val="0"/>
              <w:adjustRightInd w:val="0"/>
              <w:snapToGrid w:val="0"/>
              <w:spacing w:before="0" w:beforeAutospacing="0" w:after="0" w:afterAutospacing="0" w:line="440" w:lineRule="exact"/>
              <w:ind w:left="0" w:right="0"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4、《省建设厅关于调整建筑工程安全文明施工费的通知》【浙建建发（2022）37号】；</w:t>
            </w:r>
          </w:p>
          <w:p w14:paraId="73F5D23D">
            <w:pPr>
              <w:keepNext w:val="0"/>
              <w:keepLines w:val="0"/>
              <w:suppressLineNumbers w:val="0"/>
              <w:tabs>
                <w:tab w:val="left" w:pos="540"/>
              </w:tabs>
              <w:autoSpaceDE w:val="0"/>
              <w:autoSpaceDN w:val="0"/>
              <w:adjustRightInd w:val="0"/>
              <w:snapToGrid w:val="0"/>
              <w:spacing w:before="0" w:beforeAutospacing="0" w:after="0" w:afterAutospacing="0" w:line="440" w:lineRule="exact"/>
              <w:ind w:left="119" w:leftChars="57" w:right="101" w:firstLine="315" w:firstLineChars="150"/>
              <w:jc w:val="left"/>
              <w:rPr>
                <w:rFonts w:hint="default" w:ascii="宋体" w:hAnsi="宋体" w:cs="宋体"/>
                <w:kern w:val="0"/>
                <w:szCs w:val="21"/>
                <w:highlight w:val="none"/>
              </w:rPr>
            </w:pPr>
            <w:r>
              <w:rPr>
                <w:rFonts w:hint="eastAsia" w:ascii="宋体" w:hAnsi="宋体"/>
                <w:szCs w:val="21"/>
                <w:highlight w:val="none"/>
                <w:lang w:val="en-US" w:eastAsia="zh-CN"/>
              </w:rPr>
              <w:t>5</w:t>
            </w:r>
            <w:r>
              <w:rPr>
                <w:rFonts w:hint="eastAsia" w:ascii="宋体" w:hAnsi="宋体"/>
                <w:szCs w:val="21"/>
                <w:highlight w:val="none"/>
              </w:rPr>
              <w:t>、其他有关规范资料。</w:t>
            </w:r>
          </w:p>
          <w:p w14:paraId="58FD8DF5">
            <w:pPr>
              <w:keepNext w:val="0"/>
              <w:keepLines w:val="0"/>
              <w:suppressLineNumbers w:val="0"/>
              <w:adjustRightInd w:val="0"/>
              <w:snapToGrid w:val="0"/>
              <w:spacing w:before="0" w:beforeAutospacing="0" w:after="0" w:afterAutospacing="0" w:line="440" w:lineRule="exact"/>
              <w:ind w:left="0" w:right="0" w:firstLine="411" w:firstLineChars="196"/>
              <w:rPr>
                <w:rFonts w:hint="default" w:ascii="宋体" w:hAnsi="宋体"/>
                <w:b/>
                <w:szCs w:val="21"/>
                <w:highlight w:val="none"/>
              </w:rPr>
            </w:pPr>
            <w:r>
              <w:rPr>
                <w:rFonts w:hint="default" w:ascii="宋体" w:hAnsi="宋体"/>
                <w:b/>
                <w:szCs w:val="21"/>
                <w:highlight w:val="none"/>
              </w:rPr>
              <w:t>四、工程质量、工期、材料、施工等要求</w:t>
            </w:r>
            <w:r>
              <w:rPr>
                <w:rFonts w:hint="eastAsia" w:ascii="宋体" w:hAnsi="宋体"/>
                <w:b/>
                <w:szCs w:val="21"/>
                <w:highlight w:val="none"/>
              </w:rPr>
              <w:t>：</w:t>
            </w:r>
          </w:p>
          <w:p w14:paraId="79E16199">
            <w:pPr>
              <w:keepNext w:val="0"/>
              <w:keepLines w:val="0"/>
              <w:suppressLineNumbers w:val="0"/>
              <w:adjustRightInd w:val="0"/>
              <w:snapToGrid w:val="0"/>
              <w:spacing w:before="0" w:beforeAutospacing="0" w:after="0" w:afterAutospacing="0" w:line="440" w:lineRule="exact"/>
              <w:ind w:left="0" w:right="0" w:firstLine="420" w:firstLineChars="200"/>
              <w:rPr>
                <w:rFonts w:hint="default" w:ascii="宋体" w:hAnsi="宋体"/>
                <w:szCs w:val="21"/>
                <w:highlight w:val="none"/>
              </w:rPr>
            </w:pPr>
            <w:r>
              <w:rPr>
                <w:rFonts w:hint="default" w:ascii="宋体" w:hAnsi="宋体"/>
                <w:szCs w:val="21"/>
                <w:highlight w:val="none"/>
              </w:rPr>
              <w:t>1、工程质量：</w:t>
            </w:r>
            <w:r>
              <w:rPr>
                <w:rFonts w:hint="eastAsia" w:ascii="宋体" w:hAnsi="宋体"/>
                <w:szCs w:val="21"/>
                <w:highlight w:val="none"/>
              </w:rPr>
              <w:t>根据招标文件要求；</w:t>
            </w:r>
          </w:p>
          <w:p w14:paraId="216CEBB4">
            <w:pPr>
              <w:keepNext w:val="0"/>
              <w:keepLines w:val="0"/>
              <w:suppressLineNumbers w:val="0"/>
              <w:adjustRightInd w:val="0"/>
              <w:snapToGrid w:val="0"/>
              <w:spacing w:before="0" w:beforeAutospacing="0" w:after="0" w:afterAutospacing="0" w:line="440" w:lineRule="exact"/>
              <w:ind w:left="0" w:right="0" w:firstLine="420" w:firstLineChars="200"/>
              <w:rPr>
                <w:rFonts w:hint="default" w:ascii="宋体" w:hAnsi="宋体"/>
                <w:szCs w:val="21"/>
                <w:highlight w:val="none"/>
              </w:rPr>
            </w:pPr>
            <w:r>
              <w:rPr>
                <w:rFonts w:hint="default" w:ascii="宋体" w:hAnsi="宋体"/>
                <w:szCs w:val="21"/>
                <w:highlight w:val="none"/>
              </w:rPr>
              <w:t>2、工期：详见招标文件要求</w:t>
            </w:r>
            <w:r>
              <w:rPr>
                <w:rFonts w:hint="eastAsia" w:ascii="宋体" w:hAnsi="宋体"/>
                <w:szCs w:val="21"/>
                <w:highlight w:val="none"/>
              </w:rPr>
              <w:t>；</w:t>
            </w:r>
          </w:p>
          <w:p w14:paraId="2C8B3D1A">
            <w:pPr>
              <w:keepNext w:val="0"/>
              <w:keepLines w:val="0"/>
              <w:suppressLineNumbers w:val="0"/>
              <w:tabs>
                <w:tab w:val="left" w:pos="8177"/>
              </w:tabs>
              <w:adjustRightInd w:val="0"/>
              <w:snapToGrid w:val="0"/>
              <w:spacing w:before="0" w:beforeAutospacing="0" w:after="0" w:afterAutospacing="0" w:line="440" w:lineRule="exact"/>
              <w:ind w:left="0" w:right="0" w:firstLine="420" w:firstLineChars="200"/>
              <w:rPr>
                <w:rFonts w:hint="default" w:ascii="宋体" w:hAnsi="宋体"/>
                <w:szCs w:val="21"/>
                <w:highlight w:val="none"/>
              </w:rPr>
            </w:pPr>
            <w:r>
              <w:rPr>
                <w:rFonts w:hint="default" w:ascii="宋体" w:hAnsi="宋体"/>
                <w:szCs w:val="21"/>
                <w:highlight w:val="none"/>
              </w:rPr>
              <w:t>3、具体材料、施工要求详见施工图及招标文件技术规范中具体要求。</w:t>
            </w:r>
            <w:r>
              <w:rPr>
                <w:rFonts w:hint="eastAsia" w:ascii="宋体" w:hAnsi="宋体"/>
                <w:szCs w:val="21"/>
                <w:highlight w:val="none"/>
              </w:rPr>
              <w:tab/>
            </w:r>
          </w:p>
          <w:p w14:paraId="63A589EF">
            <w:pPr>
              <w:keepNext w:val="0"/>
              <w:keepLines w:val="0"/>
              <w:suppressLineNumbers w:val="0"/>
              <w:tabs>
                <w:tab w:val="left" w:pos="540"/>
              </w:tabs>
              <w:adjustRightInd w:val="0"/>
              <w:snapToGrid w:val="0"/>
              <w:spacing w:before="0" w:beforeAutospacing="0" w:after="0" w:afterAutospacing="0" w:line="440" w:lineRule="exact"/>
              <w:ind w:left="0" w:right="0" w:firstLine="411" w:firstLineChars="196"/>
              <w:rPr>
                <w:rFonts w:hint="default" w:ascii="宋体" w:hAnsi="宋体"/>
                <w:b/>
                <w:bCs/>
                <w:szCs w:val="21"/>
                <w:highlight w:val="none"/>
              </w:rPr>
            </w:pPr>
            <w:r>
              <w:rPr>
                <w:rFonts w:hint="eastAsia" w:ascii="宋体" w:hAnsi="宋体"/>
                <w:b/>
                <w:szCs w:val="21"/>
                <w:highlight w:val="none"/>
                <w:lang w:val="zh-CN"/>
              </w:rPr>
              <w:t>五、</w:t>
            </w:r>
            <w:r>
              <w:rPr>
                <w:rFonts w:hint="eastAsia" w:ascii="宋体" w:hAnsi="宋体"/>
                <w:b/>
                <w:bCs/>
                <w:szCs w:val="21"/>
                <w:highlight w:val="none"/>
              </w:rPr>
              <w:t>费率要求</w:t>
            </w:r>
          </w:p>
          <w:p w14:paraId="67DF4ADA">
            <w:pPr>
              <w:keepNext w:val="0"/>
              <w:keepLines w:val="0"/>
              <w:suppressLineNumbers w:val="0"/>
              <w:adjustRightInd w:val="0"/>
              <w:snapToGrid w:val="0"/>
              <w:spacing w:before="0" w:beforeAutospacing="0" w:after="0" w:afterAutospacing="0" w:line="440" w:lineRule="exact"/>
              <w:ind w:left="0" w:right="0"/>
              <w:rPr>
                <w:rFonts w:hint="eastAsia" w:ascii="宋体" w:hAnsi="宋体"/>
                <w:szCs w:val="21"/>
                <w:highlight w:val="none"/>
              </w:rPr>
            </w:pPr>
            <w:r>
              <w:rPr>
                <w:rFonts w:hint="eastAsia" w:ascii="宋体" w:hAnsi="宋体"/>
                <w:szCs w:val="21"/>
                <w:highlight w:val="none"/>
              </w:rPr>
              <w:t>本工程采用“一般计税方法”；</w:t>
            </w:r>
          </w:p>
          <w:p w14:paraId="1AF40BF7">
            <w:pPr>
              <w:keepNext w:val="0"/>
              <w:keepLines w:val="0"/>
              <w:suppressLineNumbers w:val="0"/>
              <w:adjustRightInd w:val="0"/>
              <w:snapToGrid w:val="0"/>
              <w:spacing w:before="0" w:beforeAutospacing="0" w:after="0" w:afterAutospacing="0" w:line="440" w:lineRule="exact"/>
              <w:ind w:left="0" w:right="0"/>
              <w:rPr>
                <w:rFonts w:hint="default" w:ascii="宋体" w:hAnsi="宋体"/>
                <w:szCs w:val="21"/>
                <w:highlight w:val="none"/>
              </w:rPr>
            </w:pPr>
            <w:r>
              <w:rPr>
                <w:rFonts w:hint="eastAsia" w:ascii="宋体" w:hAnsi="宋体"/>
                <w:szCs w:val="21"/>
                <w:highlight w:val="none"/>
              </w:rPr>
              <w:t xml:space="preserve">     1、企业管理费、利润取费基数为人工费+机械费，费率可参考相应施工取费费率由施工单位自主确定；</w:t>
            </w:r>
          </w:p>
          <w:p w14:paraId="6B8D7AD3">
            <w:pPr>
              <w:keepNext w:val="0"/>
              <w:keepLines w:val="0"/>
              <w:suppressLineNumbers w:val="0"/>
              <w:tabs>
                <w:tab w:val="left" w:pos="540"/>
              </w:tabs>
              <w:adjustRightInd w:val="0"/>
              <w:snapToGrid w:val="0"/>
              <w:spacing w:before="0" w:beforeAutospacing="0" w:after="0" w:afterAutospacing="0" w:line="440" w:lineRule="exact"/>
              <w:ind w:left="119" w:leftChars="57" w:right="0" w:firstLine="411" w:firstLineChars="196"/>
              <w:rPr>
                <w:rFonts w:hint="default" w:ascii="宋体" w:hAnsi="宋体"/>
                <w:szCs w:val="21"/>
                <w:highlight w:val="none"/>
              </w:rPr>
            </w:pPr>
            <w:r>
              <w:rPr>
                <w:rFonts w:hint="eastAsia" w:ascii="宋体" w:hAnsi="宋体"/>
                <w:szCs w:val="21"/>
                <w:highlight w:val="none"/>
              </w:rPr>
              <w:t>2、安全文明施工费的取费基数为：人工费+机械费；最低费率为：建筑工程5.14%、安装工程</w:t>
            </w:r>
            <w:r>
              <w:rPr>
                <w:rFonts w:hint="default" w:ascii="宋体" w:hAnsi="宋体"/>
                <w:szCs w:val="21"/>
                <w:highlight w:val="none"/>
              </w:rPr>
              <w:t>7.35</w:t>
            </w:r>
            <w:r>
              <w:rPr>
                <w:rFonts w:hint="eastAsia" w:ascii="宋体" w:hAnsi="宋体"/>
                <w:szCs w:val="21"/>
                <w:highlight w:val="none"/>
              </w:rPr>
              <w:t>%；</w:t>
            </w:r>
          </w:p>
          <w:p w14:paraId="414CE12D">
            <w:pPr>
              <w:keepNext w:val="0"/>
              <w:keepLines w:val="0"/>
              <w:suppressLineNumbers w:val="0"/>
              <w:tabs>
                <w:tab w:val="left" w:pos="540"/>
              </w:tabs>
              <w:adjustRightInd w:val="0"/>
              <w:snapToGrid w:val="0"/>
              <w:spacing w:before="0" w:beforeAutospacing="0" w:after="0" w:afterAutospacing="0" w:line="440" w:lineRule="exact"/>
              <w:ind w:left="119" w:leftChars="57" w:right="0" w:firstLine="411" w:firstLineChars="196"/>
              <w:rPr>
                <w:rFonts w:hint="default" w:ascii="宋体" w:hAnsi="宋体"/>
                <w:szCs w:val="21"/>
                <w:highlight w:val="none"/>
              </w:rPr>
            </w:pPr>
            <w:r>
              <w:rPr>
                <w:rFonts w:hint="eastAsia" w:ascii="宋体" w:hAnsi="宋体"/>
                <w:szCs w:val="21"/>
                <w:highlight w:val="none"/>
              </w:rPr>
              <w:t>3、安全文明施工基本费中增加疫情常态化防控和“智慧工地”增加费两项费用，安全文明施工基本费按照《浙江省建设工程计价规则（2018版）》的费率乘以1.15系数计取；</w:t>
            </w:r>
          </w:p>
          <w:p w14:paraId="36B819D8">
            <w:pPr>
              <w:keepNext w:val="0"/>
              <w:keepLines w:val="0"/>
              <w:suppressLineNumbers w:val="0"/>
              <w:tabs>
                <w:tab w:val="left" w:pos="540"/>
              </w:tabs>
              <w:adjustRightInd w:val="0"/>
              <w:snapToGrid w:val="0"/>
              <w:spacing w:before="0" w:beforeAutospacing="0" w:after="0" w:afterAutospacing="0" w:line="440" w:lineRule="exact"/>
              <w:ind w:left="119" w:leftChars="57" w:right="0" w:firstLine="411" w:firstLineChars="196"/>
              <w:rPr>
                <w:rFonts w:hint="default" w:ascii="宋体" w:hAnsi="宋体"/>
                <w:szCs w:val="21"/>
                <w:highlight w:val="none"/>
              </w:rPr>
            </w:pPr>
            <w:r>
              <w:rPr>
                <w:rFonts w:hint="eastAsia" w:ascii="宋体" w:hAnsi="宋体"/>
                <w:szCs w:val="21"/>
                <w:highlight w:val="none"/>
              </w:rPr>
              <w:t>4</w:t>
            </w:r>
            <w:r>
              <w:rPr>
                <w:rFonts w:hint="default" w:ascii="宋体" w:hAnsi="宋体"/>
                <w:szCs w:val="21"/>
                <w:highlight w:val="none"/>
              </w:rPr>
              <w:t>、</w:t>
            </w:r>
            <w:r>
              <w:rPr>
                <w:rFonts w:hint="default" w:ascii="宋体" w:hAnsi="宋体"/>
                <w:bCs/>
                <w:szCs w:val="21"/>
                <w:highlight w:val="none"/>
              </w:rPr>
              <w:t>规费</w:t>
            </w:r>
            <w:r>
              <w:rPr>
                <w:rFonts w:hint="eastAsia" w:ascii="宋体" w:hAnsi="宋体"/>
                <w:szCs w:val="21"/>
                <w:highlight w:val="none"/>
              </w:rPr>
              <w:t>不得低于相应费率</w:t>
            </w:r>
            <w:r>
              <w:rPr>
                <w:rFonts w:hint="eastAsia" w:ascii="宋体" w:hAnsi="宋体"/>
                <w:bCs/>
                <w:szCs w:val="21"/>
                <w:highlight w:val="none"/>
              </w:rPr>
              <w:t>的30%竞价，</w:t>
            </w:r>
            <w:r>
              <w:rPr>
                <w:rFonts w:hint="eastAsia" w:ascii="宋体" w:hAnsi="宋体"/>
                <w:szCs w:val="21"/>
                <w:highlight w:val="none"/>
              </w:rPr>
              <w:t>取费基数为：人工</w:t>
            </w:r>
            <w:r>
              <w:rPr>
                <w:rFonts w:hint="default" w:ascii="宋体" w:hAnsi="宋体"/>
                <w:szCs w:val="21"/>
                <w:highlight w:val="none"/>
              </w:rPr>
              <w:t>费+机械费；最低费率为：建筑工程</w:t>
            </w:r>
            <w:r>
              <w:rPr>
                <w:rFonts w:hint="eastAsia" w:ascii="宋体" w:hAnsi="宋体"/>
                <w:szCs w:val="21"/>
                <w:highlight w:val="none"/>
              </w:rPr>
              <w:t>27.92</w:t>
            </w:r>
            <w:r>
              <w:rPr>
                <w:rFonts w:hint="default" w:ascii="宋体" w:hAnsi="宋体"/>
                <w:szCs w:val="21"/>
                <w:highlight w:val="none"/>
              </w:rPr>
              <w:t>%×</w:t>
            </w:r>
            <w:r>
              <w:rPr>
                <w:rFonts w:hint="eastAsia" w:ascii="宋体" w:hAnsi="宋体"/>
                <w:szCs w:val="21"/>
                <w:highlight w:val="none"/>
              </w:rPr>
              <w:t>3</w:t>
            </w:r>
            <w:r>
              <w:rPr>
                <w:rFonts w:hint="default" w:ascii="宋体" w:hAnsi="宋体"/>
                <w:szCs w:val="21"/>
                <w:highlight w:val="none"/>
              </w:rPr>
              <w:t>0%=</w:t>
            </w:r>
            <w:r>
              <w:rPr>
                <w:rFonts w:hint="eastAsia" w:ascii="宋体" w:hAnsi="宋体"/>
                <w:szCs w:val="21"/>
                <w:highlight w:val="none"/>
              </w:rPr>
              <w:t>8.376%</w:t>
            </w:r>
            <w:r>
              <w:rPr>
                <w:rFonts w:hint="default" w:ascii="宋体" w:hAnsi="宋体"/>
                <w:szCs w:val="21"/>
                <w:highlight w:val="none"/>
              </w:rPr>
              <w:t>、安装工程</w:t>
            </w:r>
            <w:r>
              <w:rPr>
                <w:rFonts w:hint="eastAsia" w:ascii="宋体" w:hAnsi="宋体"/>
                <w:szCs w:val="21"/>
                <w:highlight w:val="none"/>
              </w:rPr>
              <w:t>30.63%</w:t>
            </w:r>
            <w:r>
              <w:rPr>
                <w:rFonts w:hint="default" w:ascii="宋体" w:hAnsi="宋体"/>
                <w:szCs w:val="21"/>
                <w:highlight w:val="none"/>
              </w:rPr>
              <w:t>×</w:t>
            </w:r>
            <w:r>
              <w:rPr>
                <w:rFonts w:hint="eastAsia" w:ascii="宋体" w:hAnsi="宋体"/>
                <w:szCs w:val="21"/>
                <w:highlight w:val="none"/>
              </w:rPr>
              <w:t>3</w:t>
            </w:r>
            <w:r>
              <w:rPr>
                <w:rFonts w:hint="default" w:ascii="宋体" w:hAnsi="宋体"/>
                <w:szCs w:val="21"/>
                <w:highlight w:val="none"/>
              </w:rPr>
              <w:t>0%=</w:t>
            </w:r>
            <w:r>
              <w:rPr>
                <w:rFonts w:hint="eastAsia" w:ascii="宋体" w:hAnsi="宋体"/>
                <w:szCs w:val="21"/>
                <w:highlight w:val="none"/>
              </w:rPr>
              <w:t>9.189%；</w:t>
            </w:r>
          </w:p>
          <w:p w14:paraId="4568E338">
            <w:pPr>
              <w:keepNext w:val="0"/>
              <w:keepLines w:val="0"/>
              <w:suppressLineNumbers w:val="0"/>
              <w:tabs>
                <w:tab w:val="left" w:pos="540"/>
              </w:tabs>
              <w:adjustRightInd w:val="0"/>
              <w:snapToGrid w:val="0"/>
              <w:spacing w:before="0" w:beforeAutospacing="0" w:after="0" w:afterAutospacing="0" w:line="440" w:lineRule="exact"/>
              <w:ind w:left="119" w:leftChars="57" w:right="0" w:firstLine="411" w:firstLineChars="196"/>
              <w:rPr>
                <w:rFonts w:hint="default" w:ascii="宋体" w:hAnsi="宋体"/>
                <w:szCs w:val="21"/>
                <w:highlight w:val="none"/>
              </w:rPr>
            </w:pPr>
            <w:r>
              <w:rPr>
                <w:rFonts w:hint="eastAsia" w:ascii="宋体" w:hAnsi="宋体"/>
                <w:szCs w:val="21"/>
                <w:highlight w:val="none"/>
              </w:rPr>
              <w:t>5、危险作业意外伤害保险请各投标单位自行考虑，建筑施工企业必须为从事危险作业的职工办理意外伤害保险，支付保险费；</w:t>
            </w:r>
          </w:p>
          <w:p w14:paraId="3DCE20E3">
            <w:pPr>
              <w:keepNext w:val="0"/>
              <w:keepLines w:val="0"/>
              <w:suppressLineNumbers w:val="0"/>
              <w:tabs>
                <w:tab w:val="left" w:pos="540"/>
              </w:tabs>
              <w:adjustRightInd w:val="0"/>
              <w:snapToGrid w:val="0"/>
              <w:spacing w:before="0" w:beforeAutospacing="0" w:after="0" w:afterAutospacing="0" w:line="440" w:lineRule="exact"/>
              <w:ind w:left="0" w:right="0" w:firstLine="525" w:firstLineChars="250"/>
              <w:rPr>
                <w:rFonts w:hint="default" w:ascii="宋体" w:hAnsi="宋体" w:cs="宋体"/>
                <w:szCs w:val="21"/>
                <w:highlight w:val="none"/>
              </w:rPr>
            </w:pPr>
            <w:r>
              <w:rPr>
                <w:rFonts w:hint="eastAsia" w:ascii="宋体" w:hAnsi="宋体"/>
                <w:szCs w:val="21"/>
                <w:highlight w:val="none"/>
              </w:rPr>
              <w:t>6、税金均按照9%计入，取费基数为税前工程造价。</w:t>
            </w:r>
          </w:p>
          <w:p w14:paraId="54C9D732">
            <w:pPr>
              <w:keepNext w:val="0"/>
              <w:keepLines w:val="0"/>
              <w:suppressLineNumbers w:val="0"/>
              <w:adjustRightInd w:val="0"/>
              <w:snapToGrid w:val="0"/>
              <w:spacing w:before="0" w:beforeAutospacing="0" w:after="0" w:afterAutospacing="0" w:line="440" w:lineRule="exact"/>
              <w:ind w:left="0" w:right="0" w:firstLine="308" w:firstLineChars="147"/>
              <w:rPr>
                <w:rFonts w:hint="default" w:ascii="宋体" w:hAnsi="宋体" w:cs="宋体"/>
                <w:kern w:val="0"/>
                <w:szCs w:val="21"/>
                <w:highlight w:val="none"/>
              </w:rPr>
            </w:pPr>
            <w:r>
              <w:rPr>
                <w:rFonts w:hint="eastAsia" w:ascii="宋体" w:hAnsi="宋体" w:cs="宋体"/>
                <w:b/>
                <w:szCs w:val="21"/>
                <w:highlight w:val="none"/>
              </w:rPr>
              <w:t>六、编制</w:t>
            </w:r>
            <w:r>
              <w:rPr>
                <w:rFonts w:hint="default" w:ascii="宋体" w:hAnsi="宋体" w:cs="宋体"/>
                <w:b/>
                <w:szCs w:val="21"/>
                <w:highlight w:val="none"/>
              </w:rPr>
              <w:t>情况说明</w:t>
            </w:r>
          </w:p>
          <w:p w14:paraId="6100775F">
            <w:pPr>
              <w:keepNext w:val="0"/>
              <w:keepLines w:val="0"/>
              <w:suppressLineNumbers w:val="0"/>
              <w:autoSpaceDE w:val="0"/>
              <w:autoSpaceDN w:val="0"/>
              <w:adjustRightInd w:val="0"/>
              <w:snapToGrid w:val="0"/>
              <w:spacing w:before="0" w:beforeAutospacing="0" w:after="0" w:afterAutospacing="0" w:line="440" w:lineRule="exact"/>
              <w:ind w:left="0" w:right="0" w:firstLine="205" w:firstLineChars="98"/>
              <w:jc w:val="left"/>
              <w:rPr>
                <w:rFonts w:hint="default" w:ascii="宋体" w:hAnsi="宋体"/>
                <w:kern w:val="0"/>
                <w:szCs w:val="21"/>
                <w:highlight w:val="none"/>
                <w:lang w:val="zh-CN"/>
              </w:rPr>
            </w:pPr>
            <w:r>
              <w:rPr>
                <w:rFonts w:hint="eastAsia" w:ascii="宋体" w:hAnsi="宋体"/>
                <w:b/>
                <w:szCs w:val="21"/>
                <w:highlight w:val="none"/>
              </w:rPr>
              <w:t>（一）精装修</w:t>
            </w:r>
            <w:r>
              <w:rPr>
                <w:rFonts w:hint="default" w:ascii="宋体" w:hAnsi="宋体"/>
                <w:b/>
                <w:szCs w:val="21"/>
                <w:highlight w:val="none"/>
              </w:rPr>
              <w:t>部分</w:t>
            </w:r>
            <w:r>
              <w:rPr>
                <w:rFonts w:hint="eastAsia" w:ascii="宋体" w:hAnsi="宋体"/>
                <w:b/>
                <w:szCs w:val="21"/>
                <w:highlight w:val="none"/>
              </w:rPr>
              <w:t>：</w:t>
            </w:r>
          </w:p>
          <w:p w14:paraId="31B22F28">
            <w:pPr>
              <w:keepNext w:val="0"/>
              <w:keepLines w:val="0"/>
              <w:suppressLineNumbers w:val="0"/>
              <w:spacing w:before="0" w:beforeAutospacing="0" w:after="0" w:afterAutospacing="0" w:line="360" w:lineRule="auto"/>
              <w:ind w:left="0" w:right="0" w:firstLine="315" w:firstLineChars="150"/>
              <w:rPr>
                <w:rFonts w:hint="default" w:ascii="宋体" w:hAnsi="宋体"/>
                <w:szCs w:val="21"/>
                <w:highlight w:val="none"/>
              </w:rPr>
            </w:pPr>
            <w:r>
              <w:rPr>
                <w:rFonts w:hint="eastAsia" w:ascii="宋体" w:hAnsi="宋体"/>
                <w:szCs w:val="21"/>
                <w:highlight w:val="none"/>
              </w:rPr>
              <w:t>1、本工程投标人应现场踏勘，根据实际情况进行投标，拆除工程及修补等工作内容结合现场情况在相应清单项中进行报价，结算时不做调整；</w:t>
            </w:r>
          </w:p>
          <w:p w14:paraId="141B9B39">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 xml:space="preserve">   2、投标人应充分考虑与其他施工单位交叉作业所带来的工效降低，其费用应在措施项目清单报价中充分考虑结算时不做调整；</w:t>
            </w:r>
          </w:p>
          <w:p w14:paraId="4E8952B4">
            <w:pPr>
              <w:keepNext w:val="0"/>
              <w:keepLines w:val="0"/>
              <w:suppressLineNumbers w:val="0"/>
              <w:spacing w:before="0" w:beforeAutospacing="0" w:after="0" w:afterAutospacing="0" w:line="360" w:lineRule="auto"/>
              <w:ind w:left="0" w:right="0"/>
              <w:rPr>
                <w:rFonts w:hint="default" w:ascii="宋体" w:hAnsi="宋体"/>
                <w:szCs w:val="21"/>
                <w:highlight w:val="none"/>
              </w:rPr>
            </w:pPr>
            <w:r>
              <w:rPr>
                <w:rFonts w:hint="eastAsia" w:ascii="宋体" w:hAnsi="宋体"/>
                <w:szCs w:val="21"/>
                <w:highlight w:val="none"/>
              </w:rPr>
              <w:t xml:space="preserve">   3、根据现有施工场地等实际情况，投标人应充分考虑必须发生和可能发生的费用，如</w:t>
            </w:r>
            <w:r>
              <w:rPr>
                <w:rFonts w:hint="eastAsia" w:ascii="宋体" w:hAnsi="宋体"/>
                <w:szCs w:val="21"/>
                <w:highlight w:val="none"/>
                <w:lang w:val="en-US" w:eastAsia="zh-CN"/>
              </w:rPr>
              <w:t>已完工程保护、</w:t>
            </w:r>
            <w:r>
              <w:rPr>
                <w:rFonts w:hint="eastAsia" w:ascii="宋体" w:hAnsi="宋体"/>
                <w:szCs w:val="21"/>
                <w:highlight w:val="none"/>
              </w:rPr>
              <w:t>材料、设备的存储堆放（含甲供材料）、二次搬运、保管、水平运输、垂直运输、临时安全消防、临时设施租用、装修垃圾清运、夜间施工、赶工措施、限电限水拉闸（应有相应的应急供水供电专项措施）、工程变更造成的窝工、结构偏差等产生的费用，并单列纳入措施费报价，结算时不做调整；</w:t>
            </w:r>
          </w:p>
          <w:p w14:paraId="7E862716">
            <w:pPr>
              <w:pStyle w:val="25"/>
              <w:keepNext w:val="0"/>
              <w:keepLines w:val="0"/>
              <w:widowControl/>
              <w:suppressLineNumbers w:val="0"/>
              <w:spacing w:before="0" w:beforeAutospacing="0" w:after="0" w:afterAutospacing="0" w:line="360" w:lineRule="auto"/>
              <w:ind w:left="0" w:right="0" w:firstLine="210" w:firstLineChars="100"/>
              <w:jc w:val="left"/>
              <w:rPr>
                <w:rFonts w:hint="default" w:ascii="宋体" w:hAnsi="宋体" w:cs="宋体"/>
                <w:kern w:val="0"/>
                <w:szCs w:val="21"/>
                <w:highlight w:val="none"/>
              </w:rPr>
            </w:pPr>
            <w:r>
              <w:rPr>
                <w:rFonts w:hint="eastAsia" w:ascii="宋体" w:hAnsi="宋体" w:cs="Times New Roman"/>
                <w:szCs w:val="21"/>
                <w:highlight w:val="none"/>
              </w:rPr>
              <w:t xml:space="preserve"> </w:t>
            </w:r>
            <w:r>
              <w:rPr>
                <w:rFonts w:hint="eastAsia" w:ascii="宋体" w:hAnsi="宋体" w:cs="Times New Roman"/>
                <w:szCs w:val="21"/>
                <w:highlight w:val="none"/>
                <w:lang w:val="en-US" w:eastAsia="zh-CN"/>
              </w:rPr>
              <w:t>4</w:t>
            </w:r>
            <w:r>
              <w:rPr>
                <w:rFonts w:hint="eastAsia" w:ascii="宋体" w:hAnsi="宋体" w:cs="Times New Roman"/>
                <w:szCs w:val="21"/>
                <w:highlight w:val="none"/>
              </w:rPr>
              <w:t>、</w:t>
            </w:r>
            <w:r>
              <w:rPr>
                <w:rFonts w:hint="default" w:ascii="宋体" w:hAnsi="宋体" w:cs="宋体"/>
                <w:kern w:val="0"/>
                <w:szCs w:val="21"/>
                <w:highlight w:val="none"/>
              </w:rPr>
              <w:t>需二次深化的项目</w:t>
            </w:r>
            <w:r>
              <w:rPr>
                <w:rFonts w:hint="eastAsia" w:ascii="宋体" w:hAnsi="宋体" w:cs="宋体"/>
                <w:kern w:val="0"/>
                <w:szCs w:val="21"/>
                <w:highlight w:val="none"/>
              </w:rPr>
              <w:t>请</w:t>
            </w:r>
            <w:r>
              <w:rPr>
                <w:rFonts w:hint="default" w:ascii="宋体" w:hAnsi="宋体" w:cs="宋体"/>
                <w:kern w:val="0"/>
                <w:szCs w:val="21"/>
                <w:highlight w:val="none"/>
              </w:rPr>
              <w:t>结合二次深化图费用计入报价</w:t>
            </w:r>
            <w:r>
              <w:rPr>
                <w:rFonts w:hint="eastAsia" w:ascii="宋体" w:hAnsi="宋体" w:cs="宋体"/>
                <w:kern w:val="0"/>
                <w:szCs w:val="21"/>
                <w:highlight w:val="none"/>
              </w:rPr>
              <w:t>；</w:t>
            </w:r>
          </w:p>
          <w:p w14:paraId="625C4276">
            <w:pPr>
              <w:keepNext w:val="0"/>
              <w:keepLines w:val="0"/>
              <w:suppressLineNumbers w:val="0"/>
              <w:tabs>
                <w:tab w:val="left" w:pos="972"/>
              </w:tabs>
              <w:spacing w:before="0" w:beforeAutospacing="0" w:after="0" w:afterAutospacing="0" w:line="360" w:lineRule="auto"/>
              <w:ind w:left="0" w:right="0" w:firstLine="315" w:firstLineChars="150"/>
              <w:rPr>
                <w:rFonts w:hint="eastAsia" w:ascii="宋体" w:hAnsi="宋体"/>
                <w:szCs w:val="21"/>
                <w:highlight w:val="none"/>
                <w:lang w:eastAsia="zh-CN"/>
              </w:rPr>
            </w:pPr>
            <w:r>
              <w:rPr>
                <w:rFonts w:hint="eastAsia" w:ascii="宋体" w:hAnsi="宋体"/>
                <w:szCs w:val="21"/>
                <w:highlight w:val="none"/>
                <w:lang w:val="en-US" w:eastAsia="zh-CN"/>
              </w:rPr>
              <w:t>5</w:t>
            </w:r>
            <w:r>
              <w:rPr>
                <w:rFonts w:hint="eastAsia" w:ascii="宋体" w:hAnsi="宋体"/>
                <w:szCs w:val="21"/>
                <w:highlight w:val="none"/>
              </w:rPr>
              <w:t>、不锈钢折边费用由</w:t>
            </w:r>
            <w:bookmarkStart w:id="2" w:name="_GoBack"/>
            <w:bookmarkEnd w:id="2"/>
            <w:r>
              <w:rPr>
                <w:rFonts w:hint="eastAsia" w:ascii="宋体" w:hAnsi="宋体"/>
                <w:szCs w:val="21"/>
                <w:highlight w:val="none"/>
              </w:rPr>
              <w:t>投标单位自行考虑计入相应的投标报价中；</w:t>
            </w:r>
          </w:p>
          <w:p w14:paraId="600E2726">
            <w:pPr>
              <w:keepNext w:val="0"/>
              <w:keepLines w:val="0"/>
              <w:suppressLineNumbers w:val="0"/>
              <w:tabs>
                <w:tab w:val="left" w:pos="972"/>
              </w:tabs>
              <w:spacing w:before="0" w:beforeAutospacing="0" w:after="0" w:afterAutospacing="0" w:line="360" w:lineRule="auto"/>
              <w:ind w:left="0" w:right="0" w:firstLine="315" w:firstLineChars="150"/>
              <w:rPr>
                <w:rFonts w:hint="eastAsia" w:ascii="宋体" w:hAnsi="宋体"/>
                <w:szCs w:val="21"/>
                <w:highlight w:val="none"/>
                <w:lang w:val="en-US" w:eastAsia="zh-CN"/>
              </w:rPr>
            </w:pPr>
            <w:r>
              <w:rPr>
                <w:rFonts w:hint="eastAsia" w:ascii="宋体" w:hAnsi="宋体"/>
                <w:szCs w:val="21"/>
                <w:highlight w:val="none"/>
                <w:lang w:val="en-US" w:eastAsia="zh-CN"/>
              </w:rPr>
              <w:t>6、本工程拆除工程按一项单列，请投标人结合现场情况自行报价，结算时不作调整；</w:t>
            </w:r>
          </w:p>
          <w:p w14:paraId="0F53B4B0">
            <w:pPr>
              <w:keepNext w:val="0"/>
              <w:keepLines w:val="0"/>
              <w:suppressLineNumbers w:val="0"/>
              <w:tabs>
                <w:tab w:val="left" w:pos="972"/>
              </w:tabs>
              <w:spacing w:before="0" w:beforeAutospacing="0" w:after="0" w:afterAutospacing="0" w:line="360" w:lineRule="auto"/>
              <w:ind w:left="0" w:right="0" w:firstLine="315" w:firstLineChars="150"/>
              <w:rPr>
                <w:rFonts w:hint="eastAsia" w:ascii="宋体" w:hAnsi="宋体"/>
                <w:szCs w:val="21"/>
                <w:highlight w:val="none"/>
                <w:lang w:val="en-US" w:eastAsia="zh-CN"/>
              </w:rPr>
            </w:pPr>
            <w:r>
              <w:rPr>
                <w:rFonts w:hint="eastAsia" w:ascii="宋体" w:hAnsi="宋体"/>
                <w:szCs w:val="21"/>
                <w:highlight w:val="none"/>
                <w:lang w:val="en-US" w:eastAsia="zh-CN"/>
              </w:rPr>
              <w:t>7、本工程施工用脚手架按一项单列，请投标人结合现场情况自行报价，结算时不作调整；</w:t>
            </w:r>
          </w:p>
          <w:p w14:paraId="7B1AEC5C">
            <w:pPr>
              <w:keepNext w:val="0"/>
              <w:keepLines w:val="0"/>
              <w:suppressLineNumbers w:val="0"/>
              <w:tabs>
                <w:tab w:val="left" w:pos="972"/>
              </w:tabs>
              <w:spacing w:before="0" w:beforeAutospacing="0" w:after="0" w:afterAutospacing="0" w:line="360" w:lineRule="auto"/>
              <w:ind w:left="0" w:right="0" w:firstLine="315" w:firstLineChars="150"/>
              <w:rPr>
                <w:rFonts w:hint="eastAsia" w:ascii="宋体" w:hAnsi="宋体"/>
                <w:szCs w:val="21"/>
                <w:highlight w:val="none"/>
                <w:lang w:val="en-US" w:eastAsia="zh-CN"/>
              </w:rPr>
            </w:pPr>
            <w:r>
              <w:rPr>
                <w:rFonts w:hint="eastAsia" w:ascii="宋体" w:hAnsi="宋体"/>
                <w:szCs w:val="21"/>
                <w:highlight w:val="none"/>
                <w:lang w:val="en-US" w:eastAsia="zh-CN"/>
              </w:rPr>
              <w:t>8、本工程垂直运输费按一项单列，请投标人结合现场情况自行报价，结算时不作调整；</w:t>
            </w:r>
          </w:p>
          <w:p w14:paraId="1999DB04">
            <w:pPr>
              <w:keepNext w:val="0"/>
              <w:keepLines w:val="0"/>
              <w:suppressLineNumbers w:val="0"/>
              <w:tabs>
                <w:tab w:val="left" w:pos="972"/>
              </w:tabs>
              <w:spacing w:before="0" w:beforeAutospacing="0" w:after="0" w:afterAutospacing="0" w:line="360" w:lineRule="auto"/>
              <w:ind w:left="0" w:right="0" w:firstLine="315" w:firstLineChars="150"/>
              <w:rPr>
                <w:rFonts w:hint="eastAsia" w:ascii="宋体" w:hAnsi="宋体"/>
                <w:szCs w:val="21"/>
                <w:highlight w:val="none"/>
                <w:lang w:val="en-US" w:eastAsia="zh-CN"/>
              </w:rPr>
            </w:pPr>
            <w:r>
              <w:rPr>
                <w:rFonts w:hint="eastAsia" w:ascii="宋体" w:hAnsi="宋体"/>
                <w:szCs w:val="21"/>
                <w:highlight w:val="none"/>
                <w:lang w:val="en-US" w:eastAsia="zh-CN"/>
              </w:rPr>
              <w:t>9、成品保护及利旧保护及修复按一项单列，请投标人结合现场情况自行报价，结算时不作调整；</w:t>
            </w:r>
          </w:p>
          <w:p w14:paraId="79C1564B">
            <w:pPr>
              <w:keepNext w:val="0"/>
              <w:keepLines w:val="0"/>
              <w:suppressLineNumbers w:val="0"/>
              <w:autoSpaceDE w:val="0"/>
              <w:autoSpaceDN w:val="0"/>
              <w:adjustRightInd w:val="0"/>
              <w:snapToGrid w:val="0"/>
              <w:spacing w:before="0" w:beforeAutospacing="0" w:after="0" w:afterAutospacing="0" w:line="440" w:lineRule="exact"/>
              <w:ind w:left="0" w:right="0"/>
              <w:jc w:val="left"/>
              <w:rPr>
                <w:rFonts w:hint="default" w:ascii="宋体" w:hAnsi="宋体"/>
                <w:b/>
                <w:szCs w:val="21"/>
                <w:highlight w:val="none"/>
              </w:rPr>
            </w:pPr>
            <w:r>
              <w:rPr>
                <w:rFonts w:hint="eastAsia" w:ascii="宋体" w:hAnsi="宋体"/>
                <w:b/>
                <w:szCs w:val="21"/>
                <w:highlight w:val="none"/>
              </w:rPr>
              <w:t>（二）安装：</w:t>
            </w:r>
          </w:p>
          <w:p w14:paraId="155FB287">
            <w:pPr>
              <w:tabs>
                <w:tab w:val="left" w:pos="972"/>
              </w:tabs>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1、电梯厅灯具拆除、公共卫生间座便器拆除费用在装修工程拆除工程中统一考虑，安装工程中不再计列。</w:t>
            </w:r>
          </w:p>
          <w:p w14:paraId="7C4469E2">
            <w:pPr>
              <w:tabs>
                <w:tab w:val="left" w:pos="972"/>
              </w:tabs>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2、消防验收按一项单列，</w:t>
            </w:r>
            <w:r>
              <w:rPr>
                <w:rFonts w:hint="eastAsia" w:ascii="宋体" w:hAnsi="宋体"/>
                <w:szCs w:val="21"/>
                <w:highlight w:val="none"/>
                <w:lang w:val="en-US" w:eastAsia="zh-CN"/>
              </w:rPr>
              <w:t>结算时不作调整</w:t>
            </w:r>
            <w:r>
              <w:rPr>
                <w:rFonts w:hint="eastAsia" w:ascii="宋体" w:hAnsi="宋体" w:eastAsia="宋体" w:cs="Times New Roman"/>
                <w:szCs w:val="21"/>
                <w:lang w:val="en-US" w:eastAsia="zh-CN"/>
              </w:rPr>
              <w:t>。</w:t>
            </w:r>
          </w:p>
          <w:p w14:paraId="305A02D8">
            <w:pPr>
              <w:keepNext w:val="0"/>
              <w:keepLines w:val="0"/>
              <w:suppressLineNumbers w:val="0"/>
              <w:adjustRightInd w:val="0"/>
              <w:snapToGrid w:val="0"/>
              <w:spacing w:before="0" w:beforeAutospacing="0" w:after="0" w:afterAutospacing="0" w:line="440" w:lineRule="exact"/>
              <w:ind w:left="413" w:right="0"/>
              <w:rPr>
                <w:rFonts w:hint="default" w:ascii="宋体" w:hAnsi="宋体" w:cs="宋体"/>
                <w:b/>
                <w:szCs w:val="21"/>
              </w:rPr>
            </w:pPr>
            <w:r>
              <w:rPr>
                <w:rFonts w:hint="eastAsia" w:ascii="宋体" w:hAnsi="宋体" w:cs="宋体"/>
                <w:b/>
                <w:color w:val="000000"/>
                <w:szCs w:val="21"/>
                <w:highlight w:val="none"/>
              </w:rPr>
              <w:t>七、其他</w:t>
            </w:r>
            <w:r>
              <w:rPr>
                <w:rFonts w:hint="eastAsia" w:ascii="宋体" w:hAnsi="宋体" w:cs="宋体"/>
                <w:b/>
                <w:szCs w:val="21"/>
              </w:rPr>
              <w:t>有关事项的说明：</w:t>
            </w:r>
          </w:p>
          <w:p w14:paraId="4243432A">
            <w:pPr>
              <w:keepNext w:val="0"/>
              <w:keepLines w:val="0"/>
              <w:suppressLineNumbers w:val="0"/>
              <w:spacing w:before="0" w:beforeAutospacing="0" w:after="0" w:afterAutospacing="0" w:line="360" w:lineRule="auto"/>
              <w:ind w:left="-69" w:leftChars="-33" w:right="0" w:firstLine="522" w:firstLineChars="249"/>
              <w:rPr>
                <w:rFonts w:hint="default" w:ascii="宋体" w:hAnsi="宋体" w:cs="宋体"/>
                <w:color w:val="FF0000"/>
                <w:szCs w:val="21"/>
              </w:rPr>
            </w:pPr>
            <w:r>
              <w:rPr>
                <w:rFonts w:hint="eastAsia" w:ascii="宋体" w:hAnsi="宋体" w:cs="宋体"/>
                <w:szCs w:val="21"/>
              </w:rPr>
              <w:t>1、各投标</w:t>
            </w:r>
            <w:bookmarkStart w:id="0" w:name="OLE_LINK2"/>
            <w:bookmarkStart w:id="1" w:name="OLE_LINK1"/>
            <w:r>
              <w:rPr>
                <w:rFonts w:hint="eastAsia" w:ascii="宋体" w:hAnsi="宋体" w:cs="宋体"/>
                <w:szCs w:val="21"/>
              </w:rPr>
              <w:t>单位</w:t>
            </w:r>
            <w:bookmarkEnd w:id="0"/>
            <w:bookmarkEnd w:id="1"/>
            <w:r>
              <w:rPr>
                <w:rFonts w:hint="eastAsia" w:ascii="宋体" w:hAnsi="宋体" w:cs="宋体"/>
                <w:szCs w:val="21"/>
              </w:rPr>
              <w:t>在进行综合单价报价时必须结合施工图、施工规范、技术标准、图集、招标文件中的相关条款及清单描述进行报价，清单子目中未能对各节点详图进行完全性描述的必须结合施工图详细节点进行报价，否则视为已计入相应项目综合单价中，中标后将不调整综合单价；</w:t>
            </w:r>
            <w:r>
              <w:rPr>
                <w:rFonts w:hint="eastAsia" w:ascii="宋体" w:hAnsi="宋体" w:cs="宋体"/>
                <w:color w:val="000000"/>
                <w:szCs w:val="21"/>
              </w:rPr>
              <w:t>如发现清单中的表述与设计文件不符，请投标人提出书面意见以便答疑，如不提出则视为无异议。中标后不得以清单描述与设计做法不完全一致而要求调整清单或拒绝按图施工，否则投标人将承担违约责任；</w:t>
            </w:r>
          </w:p>
          <w:p w14:paraId="133FA4E0">
            <w:pPr>
              <w:keepNext w:val="0"/>
              <w:keepLines w:val="0"/>
              <w:suppressLineNumbers w:val="0"/>
              <w:autoSpaceDE w:val="0"/>
              <w:autoSpaceDN w:val="0"/>
              <w:adjustRightInd w:val="0"/>
              <w:snapToGrid w:val="0"/>
              <w:spacing w:before="0" w:beforeAutospacing="0" w:after="0" w:afterAutospacing="0" w:line="360" w:lineRule="auto"/>
              <w:ind w:left="0" w:right="0" w:firstLine="480"/>
              <w:jc w:val="left"/>
              <w:rPr>
                <w:rFonts w:hint="default" w:ascii="宋体" w:hAnsi="宋体" w:cs="宋体"/>
                <w:szCs w:val="21"/>
              </w:rPr>
            </w:pPr>
            <w:r>
              <w:rPr>
                <w:rFonts w:hint="eastAsia" w:ascii="宋体" w:hAnsi="宋体" w:cs="宋体"/>
                <w:szCs w:val="21"/>
              </w:rPr>
              <w:t>2、</w:t>
            </w:r>
            <w:r>
              <w:rPr>
                <w:rFonts w:hint="eastAsia" w:ascii="宋体" w:hAnsi="宋体" w:cs="宋体"/>
                <w:kern w:val="0"/>
                <w:szCs w:val="21"/>
              </w:rPr>
              <w:t>技术措施项目清单与计价表提供的项目仅供投标人参考，投标人应结合自身的优化设计与施工组织方案进行措施项目报价，如投标人认为表中的项目还不足以包含所需的措施项目，也可以在“技术措施项目清单与计价表”的“其它”项中自行添加，相应的金额应计入投标总价中，</w:t>
            </w:r>
            <w:r>
              <w:rPr>
                <w:rFonts w:hint="eastAsia" w:ascii="宋体" w:hAnsi="宋体" w:cs="宋体"/>
                <w:szCs w:val="21"/>
              </w:rPr>
              <w:t>否则视作投标人在风险费或其它项目中已考虑，今后不得调整；</w:t>
            </w:r>
          </w:p>
          <w:p w14:paraId="67499FE7">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1"/>
              </w:rPr>
            </w:pPr>
            <w:r>
              <w:rPr>
                <w:rFonts w:hint="eastAsia" w:ascii="宋体" w:hAnsi="宋体" w:cs="宋体"/>
                <w:szCs w:val="21"/>
              </w:rPr>
              <w:t xml:space="preserve"> 3、</w:t>
            </w:r>
            <w:r>
              <w:rPr>
                <w:rFonts w:hint="eastAsia" w:ascii="宋体" w:hAnsi="宋体" w:cs="宋体"/>
                <w:color w:val="000000"/>
                <w:szCs w:val="21"/>
              </w:rPr>
              <w:t>所有材料必须符合设计及招标人要求，由投标人根据招标文件及施工图的要求明确规格型号和报价，有推荐品牌的，投标人应在推荐品牌中选择，并在备注栏中标明品牌；无推荐品牌的，投标人也应在备注栏中标明选择的品牌。若投标人未列出，在施工期间，招标人可根据工程需要提出要求，投标人必须按照招标人的要求提供材料（设备），费用差价风险由投标人承担。未作特别要求的材料都必须采用高档品牌，在采购前报监理和发包人确认；</w:t>
            </w:r>
          </w:p>
          <w:p w14:paraId="6927FAD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lang w:eastAsia="zh-CN"/>
              </w:rPr>
            </w:pPr>
            <w:r>
              <w:rPr>
                <w:rFonts w:hint="eastAsia" w:ascii="宋体" w:hAnsi="宋体" w:cs="宋体"/>
                <w:szCs w:val="21"/>
              </w:rPr>
              <w:t>4、投标文件中属于技术、组织措施失误或因施工方案不能满足设计和规范要求而造成的变更或因施工方自身原因（包括非建设方同意的为便利于施工）造成的施工方案变更所增加的费用及工期，一律不予考虑；</w:t>
            </w:r>
          </w:p>
          <w:p w14:paraId="15F42CF4">
            <w:pPr>
              <w:keepNext w:val="0"/>
              <w:keepLines w:val="0"/>
              <w:suppressLineNumbers w:val="0"/>
              <w:spacing w:before="0" w:beforeAutospacing="0" w:after="0" w:afterAutospacing="0" w:line="360" w:lineRule="auto"/>
              <w:ind w:left="0" w:right="0" w:firstLine="420" w:firstLineChars="200"/>
              <w:rPr>
                <w:rFonts w:hint="default" w:ascii="宋体" w:hAnsi="宋体"/>
                <w:sz w:val="22"/>
                <w:szCs w:val="22"/>
              </w:rPr>
            </w:pPr>
            <w:r>
              <w:rPr>
                <w:rFonts w:hint="eastAsia" w:ascii="宋体" w:hAnsi="宋体" w:cs="宋体"/>
                <w:szCs w:val="21"/>
              </w:rPr>
              <w:t xml:space="preserve">    5、因重大活动或其他特殊情况，政府部门以任何形式发布相关停工通知的，中标人必须无条件服从要求进行停工，由此产生的组织、技术措施增加费，人员、机械窝工费及由此产生的相关全部费用（除政策文件规定调整外）综合考虑计入报价，中标后费用不予调整，停工工期给予顺延。</w:t>
            </w:r>
          </w:p>
        </w:tc>
      </w:tr>
    </w:tbl>
    <w:p w14:paraId="7DE2766B">
      <w:pPr>
        <w:spacing w:line="400" w:lineRule="exact"/>
        <w:ind w:right="315"/>
        <w:jc w:val="right"/>
      </w:pPr>
    </w:p>
    <w:sectPr>
      <w:headerReference r:id="rId3" w:type="default"/>
      <w:footerReference r:id="rId4" w:type="default"/>
      <w:footerReference r:id="rId5" w:type="even"/>
      <w:pgSz w:w="11906" w:h="16838"/>
      <w:pgMar w:top="1418" w:right="1418" w:bottom="1418"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1480">
    <w:pPr>
      <w:pStyle w:val="6"/>
      <w:framePr w:wrap="around" w:vAnchor="text" w:hAnchor="page" w:x="5830" w:y="9"/>
      <w:rPr>
        <w:rStyle w:val="12"/>
        <w:sz w:val="21"/>
        <w:szCs w:val="21"/>
      </w:rPr>
    </w:pPr>
    <w:r>
      <w:rPr>
        <w:sz w:val="21"/>
        <w:szCs w:val="21"/>
      </w:rPr>
      <w:fldChar w:fldCharType="begin"/>
    </w:r>
    <w:r>
      <w:rPr>
        <w:rStyle w:val="12"/>
        <w:sz w:val="21"/>
        <w:szCs w:val="21"/>
      </w:rPr>
      <w:instrText xml:space="preserve">PAGE  </w:instrText>
    </w:r>
    <w:r>
      <w:rPr>
        <w:sz w:val="21"/>
        <w:szCs w:val="21"/>
      </w:rPr>
      <w:fldChar w:fldCharType="separate"/>
    </w:r>
    <w:r>
      <w:rPr>
        <w:rStyle w:val="12"/>
        <w:sz w:val="21"/>
        <w:szCs w:val="21"/>
      </w:rPr>
      <w:t>2</w:t>
    </w:r>
    <w:r>
      <w:rPr>
        <w:sz w:val="21"/>
        <w:szCs w:val="21"/>
      </w:rPr>
      <w:fldChar w:fldCharType="end"/>
    </w:r>
  </w:p>
  <w:p w14:paraId="5DE6B72D">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7729">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1766A323">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B213">
    <w:pPr>
      <w:pStyle w:val="7"/>
      <w:pBdr>
        <w:bottom w:val="none" w:color="auto" w:sz="0" w:space="0"/>
      </w:pBdr>
      <w:jc w:val="both"/>
      <w:rPr>
        <w:sz w:val="36"/>
        <w:szCs w:val="36"/>
      </w:rPr>
    </w:pPr>
  </w:p>
  <w:p w14:paraId="7D20CA26">
    <w:pPr>
      <w:pStyle w:val="7"/>
      <w:pBdr>
        <w:bottom w:val="none" w:color="auto" w:sz="0" w:space="0"/>
      </w:pBdr>
      <w:rPr>
        <w:rFonts w:ascii="黑体" w:eastAsia="黑体"/>
        <w:sz w:val="36"/>
        <w:szCs w:val="36"/>
      </w:rPr>
    </w:pPr>
    <w:r>
      <w:rPr>
        <w:rFonts w:hint="eastAsia" w:ascii="黑体" w:eastAsia="黑体"/>
        <w:sz w:val="36"/>
        <w:szCs w:val="36"/>
      </w:rPr>
      <w:t>工程量清单编制说明</w:t>
    </w:r>
  </w:p>
  <w:p w14:paraId="24F67AA2">
    <w:pPr>
      <w:rPr>
        <w:rFonts w:hint="eastAsia" w:ascii="宋体" w:hAnsi="宋体" w:cs="宋体"/>
        <w:kern w:val="0"/>
        <w:sz w:val="24"/>
        <w:szCs w:val="21"/>
        <w:highlight w:val="none"/>
      </w:rPr>
    </w:pPr>
    <w:r>
      <w:rPr>
        <w:rFonts w:hint="eastAsia"/>
        <w:szCs w:val="21"/>
      </w:rPr>
      <w:t>工程名称：国贸金融大厦8楼装修项目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ODIzMDdjOGNiNjNjMjljMjFhYjljNDhkMTVjY2IifQ=="/>
  </w:docVars>
  <w:rsids>
    <w:rsidRoot w:val="002D5DB1"/>
    <w:rsid w:val="000952E6"/>
    <w:rsid w:val="000B7496"/>
    <w:rsid w:val="000D21CE"/>
    <w:rsid w:val="000F30BE"/>
    <w:rsid w:val="00246354"/>
    <w:rsid w:val="002C7684"/>
    <w:rsid w:val="002D5DB1"/>
    <w:rsid w:val="005234C6"/>
    <w:rsid w:val="00551A13"/>
    <w:rsid w:val="00745335"/>
    <w:rsid w:val="009925D1"/>
    <w:rsid w:val="00A335D6"/>
    <w:rsid w:val="00BA32D9"/>
    <w:rsid w:val="00C438B5"/>
    <w:rsid w:val="00F9231A"/>
    <w:rsid w:val="01057174"/>
    <w:rsid w:val="02937BEB"/>
    <w:rsid w:val="03C05336"/>
    <w:rsid w:val="05B1636F"/>
    <w:rsid w:val="0A735BCA"/>
    <w:rsid w:val="0AFC4BDD"/>
    <w:rsid w:val="112B2EB7"/>
    <w:rsid w:val="12CF75E2"/>
    <w:rsid w:val="13196AAF"/>
    <w:rsid w:val="15AA5971"/>
    <w:rsid w:val="16473B02"/>
    <w:rsid w:val="19997601"/>
    <w:rsid w:val="19A02FF9"/>
    <w:rsid w:val="1C7D71DD"/>
    <w:rsid w:val="2106508C"/>
    <w:rsid w:val="229B128E"/>
    <w:rsid w:val="280A6133"/>
    <w:rsid w:val="2A532942"/>
    <w:rsid w:val="2C1E4227"/>
    <w:rsid w:val="2EEA0E3E"/>
    <w:rsid w:val="2FCF07C9"/>
    <w:rsid w:val="31223648"/>
    <w:rsid w:val="36344AD0"/>
    <w:rsid w:val="3889718A"/>
    <w:rsid w:val="3BB7D0D7"/>
    <w:rsid w:val="3BDD7DCA"/>
    <w:rsid w:val="3E090C37"/>
    <w:rsid w:val="3EE64741"/>
    <w:rsid w:val="409C2F84"/>
    <w:rsid w:val="43DF043E"/>
    <w:rsid w:val="454809AA"/>
    <w:rsid w:val="459B47E6"/>
    <w:rsid w:val="46D343FE"/>
    <w:rsid w:val="4C7655FB"/>
    <w:rsid w:val="4DE430BA"/>
    <w:rsid w:val="4E4D2513"/>
    <w:rsid w:val="509C604E"/>
    <w:rsid w:val="51F77F82"/>
    <w:rsid w:val="522330AB"/>
    <w:rsid w:val="536E3CD2"/>
    <w:rsid w:val="54695F0F"/>
    <w:rsid w:val="54FE3932"/>
    <w:rsid w:val="57624C3A"/>
    <w:rsid w:val="57E7F053"/>
    <w:rsid w:val="5B0E2C13"/>
    <w:rsid w:val="5B433C96"/>
    <w:rsid w:val="5BD71DF8"/>
    <w:rsid w:val="5D064451"/>
    <w:rsid w:val="5E4D3962"/>
    <w:rsid w:val="5EFD9529"/>
    <w:rsid w:val="610657F9"/>
    <w:rsid w:val="61A22162"/>
    <w:rsid w:val="61E5364C"/>
    <w:rsid w:val="649A4AC1"/>
    <w:rsid w:val="6503662B"/>
    <w:rsid w:val="65985C34"/>
    <w:rsid w:val="661A1872"/>
    <w:rsid w:val="67FC2A04"/>
    <w:rsid w:val="682B4D41"/>
    <w:rsid w:val="69FFA407"/>
    <w:rsid w:val="6ABB7C66"/>
    <w:rsid w:val="6D315094"/>
    <w:rsid w:val="6EA60822"/>
    <w:rsid w:val="6F143554"/>
    <w:rsid w:val="6FF6E3FF"/>
    <w:rsid w:val="70163A32"/>
    <w:rsid w:val="702A7761"/>
    <w:rsid w:val="72330169"/>
    <w:rsid w:val="73AF6914"/>
    <w:rsid w:val="75045DEC"/>
    <w:rsid w:val="779E42D6"/>
    <w:rsid w:val="77CF8478"/>
    <w:rsid w:val="78332ECC"/>
    <w:rsid w:val="786110C9"/>
    <w:rsid w:val="78715F03"/>
    <w:rsid w:val="796B7831"/>
    <w:rsid w:val="7C3411AC"/>
    <w:rsid w:val="7C830F0B"/>
    <w:rsid w:val="7EEF4692"/>
    <w:rsid w:val="7FDF30C8"/>
    <w:rsid w:val="7FF7DAB8"/>
    <w:rsid w:val="7FFFEEFC"/>
    <w:rsid w:val="879E1EA7"/>
    <w:rsid w:val="AFEEC521"/>
    <w:rsid w:val="BFB7CF06"/>
    <w:rsid w:val="CEDD46D5"/>
    <w:rsid w:val="D77F2E18"/>
    <w:rsid w:val="DAEB2156"/>
    <w:rsid w:val="DB386844"/>
    <w:rsid w:val="DEB7128D"/>
    <w:rsid w:val="DEBF04FC"/>
    <w:rsid w:val="E3CB21C0"/>
    <w:rsid w:val="EB76EA18"/>
    <w:rsid w:val="EEFB6A18"/>
    <w:rsid w:val="EFEF5315"/>
    <w:rsid w:val="F74C340A"/>
    <w:rsid w:val="F7BBCCA4"/>
    <w:rsid w:val="F7DAEE3B"/>
    <w:rsid w:val="FAD3C5DA"/>
    <w:rsid w:val="FDCD340F"/>
    <w:rsid w:val="FF7DB998"/>
    <w:rsid w:val="FFF7ADC3"/>
    <w:rsid w:val="FFFD4864"/>
    <w:rsid w:val="FFFF20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29"/>
    <w:semiHidden/>
    <w:qFormat/>
    <w:uiPriority w:val="0"/>
    <w:pPr>
      <w:jc w:val="left"/>
    </w:pPr>
    <w:rPr>
      <w:rFonts w:eastAsia="仿宋_GB2312"/>
      <w:sz w:val="30"/>
      <w:szCs w:val="20"/>
    </w:rPr>
  </w:style>
  <w:style w:type="paragraph" w:styleId="3">
    <w:name w:val="Body Text"/>
    <w:basedOn w:val="1"/>
    <w:qFormat/>
    <w:uiPriority w:val="0"/>
    <w:pPr>
      <w:spacing w:after="120"/>
    </w:pPr>
    <w:rPr>
      <w:rFonts w:ascii="宋体"/>
      <w:sz w:val="28"/>
      <w:szCs w:val="20"/>
    </w:rPr>
  </w:style>
  <w:style w:type="paragraph" w:styleId="4">
    <w:name w:val="Body Text Indent"/>
    <w:basedOn w:val="1"/>
    <w:qFormat/>
    <w:uiPriority w:val="0"/>
    <w:pPr>
      <w:ind w:firstLine="430" w:firstLineChars="205"/>
    </w:pPr>
  </w:style>
  <w:style w:type="paragraph" w:styleId="5">
    <w:name w:val="Balloon Text"/>
    <w:basedOn w:val="1"/>
    <w:link w:val="28"/>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0"/>
    <w:pPr>
      <w:spacing w:before="100" w:beforeAutospacing="1" w:after="100" w:afterAutospacing="1"/>
      <w:jc w:val="left"/>
    </w:pPr>
    <w:rPr>
      <w:kern w:val="0"/>
      <w:sz w:val="24"/>
    </w:rPr>
  </w:style>
  <w:style w:type="paragraph" w:styleId="9">
    <w:name w:val="annotation subject"/>
    <w:basedOn w:val="2"/>
    <w:next w:val="2"/>
    <w:link w:val="30"/>
    <w:qFormat/>
    <w:uiPriority w:val="0"/>
    <w:rPr>
      <w:rFonts w:eastAsia="宋体"/>
      <w:b/>
      <w:bCs/>
      <w:sz w:val="21"/>
      <w:szCs w:val="24"/>
    </w:r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paragraph" w:customStyle="1" w:styleId="15">
    <w:name w:val="Char Char Char Char Char Char Char Char Char Char Char Char Char"/>
    <w:basedOn w:val="1"/>
    <w:qFormat/>
    <w:uiPriority w:val="0"/>
    <w:rPr>
      <w:rFonts w:ascii="仿宋_GB2312" w:eastAsia="仿宋_GB2312"/>
      <w:b/>
      <w:sz w:val="32"/>
      <w:szCs w:val="32"/>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Char Char Char Char"/>
    <w:basedOn w:val="1"/>
    <w:qFormat/>
    <w:uiPriority w:val="0"/>
    <w:rPr>
      <w:rFonts w:ascii="仿宋_GB2312" w:eastAsia="仿宋_GB2312"/>
      <w:b/>
      <w:sz w:val="32"/>
      <w:szCs w:val="32"/>
    </w:rPr>
  </w:style>
  <w:style w:type="paragraph" w:customStyle="1" w:styleId="18">
    <w:name w:val="列出段落1"/>
    <w:basedOn w:val="1"/>
    <w:qFormat/>
    <w:uiPriority w:val="0"/>
    <w:pPr>
      <w:ind w:firstLine="420" w:firstLineChars="200"/>
    </w:pPr>
    <w:rPr>
      <w:rFonts w:ascii="Calibri" w:hAnsi="Calibri"/>
      <w:szCs w:val="22"/>
    </w:rPr>
  </w:style>
  <w:style w:type="paragraph" w:customStyle="1" w:styleId="19">
    <w:name w:val="_Style 7"/>
    <w:basedOn w:val="1"/>
    <w:qFormat/>
    <w:uiPriority w:val="0"/>
    <w:rPr>
      <w:rFonts w:ascii="仿宋_GB2312" w:eastAsia="仿宋_GB2312"/>
      <w:b/>
      <w:sz w:val="32"/>
      <w:szCs w:val="32"/>
    </w:rPr>
  </w:style>
  <w:style w:type="paragraph" w:customStyle="1" w:styleId="20">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默认段落字体 Para Char"/>
    <w:basedOn w:val="1"/>
    <w:qFormat/>
    <w:uiPriority w:val="0"/>
    <w:pPr>
      <w:tabs>
        <w:tab w:val="left" w:pos="1080"/>
      </w:tabs>
      <w:ind w:left="360" w:hanging="360"/>
    </w:pPr>
  </w:style>
  <w:style w:type="paragraph" w:customStyle="1" w:styleId="22">
    <w:name w:val="Char Char4 Char"/>
    <w:basedOn w:val="1"/>
    <w:qFormat/>
    <w:uiPriority w:val="0"/>
    <w:rPr>
      <w:szCs w:val="20"/>
    </w:rPr>
  </w:style>
  <w:style w:type="paragraph" w:customStyle="1" w:styleId="23">
    <w:name w:val="_Style 10"/>
    <w:basedOn w:val="1"/>
    <w:qFormat/>
    <w:uiPriority w:val="0"/>
    <w:rPr>
      <w:rFonts w:ascii="仿宋_GB2312" w:eastAsia="仿宋_GB2312"/>
      <w:b/>
      <w:sz w:val="32"/>
      <w:szCs w:val="32"/>
    </w:rPr>
  </w:style>
  <w:style w:type="paragraph" w:customStyle="1" w:styleId="24">
    <w:name w:val="Char Char"/>
    <w:basedOn w:val="1"/>
    <w:qFormat/>
    <w:uiPriority w:val="0"/>
    <w:rPr>
      <w:rFonts w:ascii="仿宋_GB2312" w:eastAsia="仿宋_GB2312"/>
      <w:b/>
      <w:sz w:val="32"/>
      <w:szCs w:val="32"/>
    </w:rPr>
  </w:style>
  <w:style w:type="paragraph" w:customStyle="1" w:styleId="25">
    <w:name w:val="列出段落2"/>
    <w:basedOn w:val="1"/>
    <w:qFormat/>
    <w:uiPriority w:val="34"/>
    <w:pPr>
      <w:ind w:firstLine="420" w:firstLineChars="200"/>
    </w:pPr>
    <w:rPr>
      <w:rFonts w:ascii="Calibri" w:hAnsi="Calibri" w:cs="黑体"/>
      <w:szCs w:val="22"/>
    </w:rPr>
  </w:style>
  <w:style w:type="paragraph" w:customStyle="1" w:styleId="26">
    <w:name w:val="样式3"/>
    <w:basedOn w:val="1"/>
    <w:qFormat/>
    <w:uiPriority w:val="0"/>
    <w:pPr>
      <w:spacing w:line="360" w:lineRule="auto"/>
      <w:ind w:left="252" w:leftChars="120" w:firstLine="206" w:firstLineChars="98"/>
    </w:pPr>
    <w:rPr>
      <w:rFonts w:ascii="宋体" w:hAnsi="宋体"/>
      <w:szCs w:val="44"/>
    </w:rPr>
  </w:style>
  <w:style w:type="character" w:customStyle="1" w:styleId="27">
    <w:name w:val="bulletintext"/>
    <w:basedOn w:val="11"/>
    <w:qFormat/>
    <w:uiPriority w:val="0"/>
  </w:style>
  <w:style w:type="character" w:customStyle="1" w:styleId="28">
    <w:name w:val="批注框文本 字符"/>
    <w:link w:val="5"/>
    <w:qFormat/>
    <w:uiPriority w:val="0"/>
    <w:rPr>
      <w:rFonts w:eastAsia="宋体"/>
      <w:kern w:val="2"/>
      <w:sz w:val="18"/>
      <w:szCs w:val="18"/>
      <w:lang w:val="en-US" w:eastAsia="zh-CN" w:bidi="ar-SA"/>
    </w:rPr>
  </w:style>
  <w:style w:type="character" w:customStyle="1" w:styleId="29">
    <w:name w:val="批注文字 字符"/>
    <w:link w:val="2"/>
    <w:semiHidden/>
    <w:qFormat/>
    <w:uiPriority w:val="0"/>
    <w:rPr>
      <w:rFonts w:eastAsia="仿宋_GB2312"/>
      <w:kern w:val="2"/>
      <w:sz w:val="30"/>
    </w:rPr>
  </w:style>
  <w:style w:type="character" w:customStyle="1" w:styleId="30">
    <w:name w:val="批注主题 字符"/>
    <w:link w:val="9"/>
    <w:qFormat/>
    <w:uiPriority w:val="0"/>
    <w:rPr>
      <w:rFonts w:eastAsia="仿宋_GB2312"/>
      <w:kern w:val="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 China</Company>
  <Pages>3</Pages>
  <Words>2071</Words>
  <Characters>2165</Characters>
  <Lines>1</Lines>
  <Paragraphs>1</Paragraphs>
  <TotalTime>0</TotalTime>
  <ScaleCrop>false</ScaleCrop>
  <LinksUpToDate>false</LinksUpToDate>
  <CharactersWithSpaces>2184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2016-06-03T12:05:00Z</dcterms:created>
  <dc:creator>GS</dc:creator>
  <cp:lastModifiedBy>Lega1_H1gh</cp:lastModifiedBy>
  <cp:lastPrinted>2022-09-15T16:08:00Z</cp:lastPrinted>
  <dcterms:modified xsi:type="dcterms:W3CDTF">2024-09-11T07:33:55Z</dcterms:modified>
  <dc:title>工程量清单编制说明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C3C3E0E6639C4BA88B4F4703F95BB70A</vt:lpwstr>
  </property>
</Properties>
</file>