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95F55">
      <w:pPr>
        <w:shd w:val="clear" w:color="auto"/>
        <w:spacing w:line="240" w:lineRule="auto"/>
        <w:ind w:firstLine="138" w:firstLineChars="4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基本格式：</w:t>
      </w:r>
    </w:p>
    <w:p w14:paraId="153F81E2">
      <w:pPr>
        <w:shd w:val="clear" w:color="auto"/>
        <w:spacing w:line="240" w:lineRule="auto"/>
        <w:ind w:firstLine="643" w:firstLineChars="2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关于对★★★★★★★★★★★★项目的意见建议</w:t>
      </w:r>
    </w:p>
    <w:p w14:paraId="5D36D3A2">
      <w:pPr>
        <w:widowControl/>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致：诸暨市广顺工程管理服务有限公司 </w:t>
      </w:r>
    </w:p>
    <w:p w14:paraId="3B84B953">
      <w:pPr>
        <w:shd w:val="clear" w:color="auto"/>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对于贵公司于202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年★月★日公示的★★★★★★★★★★★★★★★★★★★★★项目采购要素，我公司有如下意见建议：</w:t>
      </w:r>
    </w:p>
    <w:tbl>
      <w:tblPr>
        <w:tblStyle w:val="12"/>
        <w:tblW w:w="0" w:type="auto"/>
        <w:tblInd w:w="0" w:type="dxa"/>
        <w:tblLayout w:type="fixed"/>
        <w:tblCellMar>
          <w:top w:w="0" w:type="dxa"/>
          <w:left w:w="108" w:type="dxa"/>
          <w:bottom w:w="0" w:type="dxa"/>
          <w:right w:w="108" w:type="dxa"/>
        </w:tblCellMar>
      </w:tblPr>
      <w:tblGrid>
        <w:gridCol w:w="4261"/>
        <w:gridCol w:w="4261"/>
      </w:tblGrid>
      <w:tr w14:paraId="51502733">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593EC254">
            <w:pPr>
              <w:shd w:val="clear" w:color="auto"/>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464EE97E">
            <w:pPr>
              <w:shd w:val="clear" w:color="auto"/>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本公司意见建议</w:t>
            </w:r>
          </w:p>
        </w:tc>
      </w:tr>
      <w:tr w14:paraId="69AE81BC">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58E976CE">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2BA0DB9F">
            <w:pPr>
              <w:shd w:val="clear" w:color="auto"/>
              <w:spacing w:line="240" w:lineRule="auto"/>
              <w:ind w:firstLine="0" w:firstLineChars="0"/>
              <w:jc w:val="center"/>
              <w:rPr>
                <w:rFonts w:hint="eastAsia" w:ascii="宋体" w:hAnsi="宋体" w:eastAsia="宋体" w:cs="宋体"/>
                <w:color w:val="auto"/>
                <w:sz w:val="28"/>
                <w:szCs w:val="28"/>
                <w:highlight w:val="none"/>
              </w:rPr>
            </w:pPr>
          </w:p>
        </w:tc>
      </w:tr>
      <w:tr w14:paraId="6BBE92B1">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5CDBDBDB">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D4F401B">
            <w:pPr>
              <w:shd w:val="clear" w:color="auto"/>
              <w:spacing w:line="240" w:lineRule="auto"/>
              <w:ind w:firstLine="0" w:firstLineChars="0"/>
              <w:jc w:val="center"/>
              <w:rPr>
                <w:rFonts w:hint="eastAsia" w:ascii="宋体" w:hAnsi="宋体" w:eastAsia="宋体" w:cs="宋体"/>
                <w:color w:val="auto"/>
                <w:sz w:val="28"/>
                <w:szCs w:val="28"/>
                <w:highlight w:val="none"/>
              </w:rPr>
            </w:pPr>
          </w:p>
        </w:tc>
      </w:tr>
      <w:tr w14:paraId="7B9D839E">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2947483F">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66E3294D">
            <w:pPr>
              <w:shd w:val="clear" w:color="auto"/>
              <w:spacing w:line="240" w:lineRule="auto"/>
              <w:ind w:firstLine="0" w:firstLineChars="0"/>
              <w:jc w:val="center"/>
              <w:rPr>
                <w:rFonts w:hint="eastAsia" w:ascii="宋体" w:hAnsi="宋体" w:eastAsia="宋体" w:cs="宋体"/>
                <w:color w:val="auto"/>
                <w:sz w:val="28"/>
                <w:szCs w:val="28"/>
                <w:highlight w:val="none"/>
              </w:rPr>
            </w:pPr>
          </w:p>
        </w:tc>
      </w:tr>
    </w:tbl>
    <w:p w14:paraId="5AEE7705">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p w14:paraId="06723C55">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p w14:paraId="51437EE8">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71B918B0">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联系手机：★★★★★★★★</w:t>
      </w:r>
    </w:p>
    <w:p w14:paraId="21E1E340">
      <w:pPr>
        <w:shd w:val="clear" w:color="auto"/>
        <w:spacing w:line="240" w:lineRule="auto"/>
        <w:ind w:left="4480" w:hanging="4480" w:hanging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电子邮箱：★★★★★★★★                       </w:t>
      </w:r>
    </w:p>
    <w:p w14:paraId="696A84E6">
      <w:pPr>
        <w:shd w:val="clear" w:color="auto"/>
        <w:spacing w:line="240" w:lineRule="auto"/>
        <w:ind w:firstLine="5320" w:firstLine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单位名称：（加盖公章）</w:t>
      </w:r>
    </w:p>
    <w:p w14:paraId="0531ED3B">
      <w:pPr>
        <w:shd w:val="clear" w:color="auto"/>
        <w:spacing w:line="240" w:lineRule="auto"/>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年★月★日</w:t>
      </w:r>
    </w:p>
    <w:p w14:paraId="64A4D14D">
      <w:pPr>
        <w:shd w:val="clear" w:color="auto"/>
        <w:spacing w:line="240" w:lineRule="auto"/>
        <w:ind w:firstLine="0" w:firstLineChars="0"/>
        <w:rPr>
          <w:rFonts w:hint="eastAsia" w:ascii="宋体" w:hAnsi="宋体" w:eastAsia="宋体" w:cs="宋体"/>
          <w:color w:val="auto"/>
          <w:sz w:val="21"/>
          <w:highlight w:val="none"/>
        </w:rPr>
      </w:pPr>
    </w:p>
    <w:p w14:paraId="6CDF490D">
      <w:pPr>
        <w:keepNext w:val="0"/>
        <w:keepLines w:val="0"/>
        <w:pageBreakBefore w:val="0"/>
        <w:widowControl w:val="0"/>
        <w:shd w:val="clear" w:color="auto"/>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5C43AE5E">
      <w:pPr>
        <w:keepNext w:val="0"/>
        <w:keepLines w:val="0"/>
        <w:pageBreakBefore w:val="0"/>
        <w:widowControl w:val="0"/>
        <w:shd w:val="clear" w:color="auto"/>
        <w:kinsoku/>
        <w:wordWrap/>
        <w:overflowPunct/>
        <w:topLinePunct w:val="0"/>
        <w:autoSpaceDE/>
        <w:autoSpaceDN/>
        <w:bidi w:val="0"/>
        <w:adjustRightInd/>
        <w:snapToGrid/>
        <w:spacing w:line="42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1、针对本项目的意见建议仅供采购人完善采购需求参考所用！</w:t>
      </w:r>
    </w:p>
    <w:p w14:paraId="648F0D43">
      <w:pPr>
        <w:keepNext w:val="0"/>
        <w:keepLines w:val="0"/>
        <w:pageBreakBefore w:val="0"/>
        <w:widowControl/>
        <w:shd w:val="clear" w:color="auto"/>
        <w:kinsoku/>
        <w:wordWrap/>
        <w:overflowPunct/>
        <w:topLinePunct w:val="0"/>
        <w:autoSpaceDE/>
        <w:autoSpaceDN/>
        <w:bidi w:val="0"/>
        <w:adjustRightInd/>
        <w:snapToGrid/>
        <w:spacing w:line="420" w:lineRule="exact"/>
        <w:ind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2、意见建议以书面（含传真）为准，供应商必须同时提供WORD版电子稿，并电话与代理机构项目联系人确认接收，否则视为供应商未提交书面意见</w:t>
      </w:r>
      <w:r>
        <w:rPr>
          <w:rFonts w:hint="eastAsia" w:ascii="仿宋" w:hAnsi="仿宋" w:eastAsia="仿宋" w:cs="仿宋"/>
          <w:b/>
          <w:bCs/>
          <w:color w:val="auto"/>
          <w:sz w:val="24"/>
          <w:szCs w:val="24"/>
          <w:highlight w:val="none"/>
          <w:lang w:val="en-US" w:eastAsia="zh-CN"/>
        </w:rPr>
        <w:t>建议。</w:t>
      </w:r>
    </w:p>
    <w:p w14:paraId="10FA9009">
      <w:pPr>
        <w:shd w:val="clear"/>
        <w:jc w:val="center"/>
        <w:rPr>
          <w:rFonts w:hint="eastAsia" w:ascii="宋体" w:hAnsi="宋体" w:cs="宋体"/>
          <w:b/>
          <w:bCs/>
          <w:color w:val="auto"/>
          <w:sz w:val="36"/>
          <w:szCs w:val="36"/>
          <w:highlight w:val="none"/>
          <w:lang w:val="en-US" w:eastAsia="zh-CN"/>
        </w:rPr>
      </w:pPr>
      <w:bookmarkStart w:id="2" w:name="_GoBack"/>
      <w:bookmarkEnd w:id="2"/>
      <w:r>
        <w:rPr>
          <w:rFonts w:hint="eastAsia" w:ascii="仿宋" w:hAnsi="仿宋" w:eastAsia="仿宋" w:cs="仿宋"/>
          <w:b/>
          <w:bCs/>
          <w:color w:val="auto"/>
          <w:sz w:val="24"/>
          <w:szCs w:val="24"/>
          <w:highlight w:val="none"/>
          <w:lang w:val="en-US" w:eastAsia="zh-CN"/>
        </w:rPr>
        <w:br w:type="page"/>
      </w:r>
      <w:r>
        <w:rPr>
          <w:rFonts w:hint="eastAsia" w:ascii="宋体" w:hAnsi="宋体" w:cs="宋体"/>
          <w:b/>
          <w:bCs/>
          <w:color w:val="auto"/>
          <w:sz w:val="36"/>
          <w:szCs w:val="36"/>
          <w:highlight w:val="none"/>
          <w:lang w:val="en-US" w:eastAsia="zh-CN"/>
        </w:rPr>
        <w:t>2025年度开发区建筑立面照明设施运营维护服务</w:t>
      </w:r>
    </w:p>
    <w:p w14:paraId="63FEE8C1">
      <w:pPr>
        <w:shd w:val="clear"/>
        <w:jc w:val="center"/>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采购项目采购要素</w:t>
      </w:r>
    </w:p>
    <w:p w14:paraId="3240B859">
      <w:pPr>
        <w:keepNext w:val="0"/>
        <w:keepLines w:val="0"/>
        <w:pageBreakBefore w:val="0"/>
        <w:widowControl w:val="0"/>
        <w:shd w:val="clear"/>
        <w:kinsoku/>
        <w:wordWrap/>
        <w:overflowPunct/>
        <w:topLinePunct w:val="0"/>
        <w:autoSpaceDE/>
        <w:autoSpaceDN/>
        <w:bidi w:val="0"/>
        <w:adjustRightInd/>
        <w:snapToGrid/>
        <w:spacing w:before="157" w:beforeLines="50"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一、项目名称：</w:t>
      </w:r>
      <w:r>
        <w:rPr>
          <w:rFonts w:hint="eastAsia" w:ascii="仿宋" w:hAnsi="仿宋" w:eastAsia="仿宋" w:cs="仿宋"/>
          <w:color w:val="auto"/>
          <w:sz w:val="24"/>
          <w:szCs w:val="24"/>
          <w:highlight w:val="none"/>
          <w:lang w:val="en-US" w:eastAsia="zh-CN"/>
        </w:rPr>
        <w:t>2025年度开发区建筑立面照明设施运营维护服务采购项目</w:t>
      </w:r>
    </w:p>
    <w:p w14:paraId="20A6033D">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二、项目内容及规模：</w:t>
      </w:r>
      <w:r>
        <w:rPr>
          <w:rFonts w:hint="eastAsia" w:ascii="仿宋" w:hAnsi="仿宋" w:eastAsia="仿宋" w:cs="仿宋"/>
          <w:color w:val="auto"/>
          <w:sz w:val="24"/>
          <w:szCs w:val="24"/>
          <w:highlight w:val="none"/>
          <w:lang w:val="en-US" w:eastAsia="zh-CN"/>
        </w:rPr>
        <w:t>2025年度开发区建筑立面照明设施运营维护服务采购项目，</w:t>
      </w:r>
      <w:r>
        <w:rPr>
          <w:rFonts w:hint="eastAsia" w:ascii="仿宋" w:hAnsi="仿宋" w:eastAsia="仿宋" w:cs="仿宋"/>
          <w:color w:val="auto"/>
          <w:sz w:val="24"/>
          <w:szCs w:val="24"/>
          <w:highlight w:val="none"/>
        </w:rPr>
        <w:t>采购预算</w:t>
      </w:r>
      <w:r>
        <w:rPr>
          <w:rFonts w:hint="eastAsia" w:ascii="仿宋" w:hAnsi="仿宋" w:eastAsia="仿宋" w:cs="仿宋"/>
          <w:color w:val="auto"/>
          <w:sz w:val="24"/>
          <w:szCs w:val="24"/>
          <w:highlight w:val="none"/>
          <w:lang w:val="en-US" w:eastAsia="zh-CN"/>
        </w:rPr>
        <w:t>金额40万元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项目内容详见采购需求</w:t>
      </w:r>
      <w:r>
        <w:rPr>
          <w:rFonts w:hint="eastAsia" w:ascii="仿宋" w:hAnsi="仿宋" w:eastAsia="仿宋" w:cs="仿宋"/>
          <w:color w:val="auto"/>
          <w:sz w:val="24"/>
          <w:szCs w:val="24"/>
          <w:highlight w:val="none"/>
        </w:rPr>
        <w:t>。</w:t>
      </w:r>
    </w:p>
    <w:p w14:paraId="36382699">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三、投标人（供应商）资格要求：</w:t>
      </w:r>
    </w:p>
    <w:p w14:paraId="7041BD2C">
      <w:pPr>
        <w:keepNext w:val="0"/>
        <w:keepLines w:val="0"/>
        <w:pageBreakBefore w:val="0"/>
        <w:widowControl w:val="0"/>
        <w:shd w:val="clear"/>
        <w:kinsoku/>
        <w:wordWrap/>
        <w:overflowPunct/>
        <w:topLinePunct w:val="0"/>
        <w:bidi w:val="0"/>
        <w:snapToGrid/>
        <w:spacing w:line="420" w:lineRule="exact"/>
        <w:ind w:firstLine="482" w:firstLineChars="200"/>
        <w:textAlignment w:val="auto"/>
        <w:rPr>
          <w:rFonts w:hint="eastAsia" w:ascii="仿宋" w:hAnsi="仿宋" w:eastAsia="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olor w:val="auto"/>
          <w:sz w:val="24"/>
          <w:szCs w:val="24"/>
          <w:highlight w:val="none"/>
          <w:lang w:val="en-US" w:eastAsia="zh-CN"/>
        </w:rPr>
        <w:t>符合下列要求</w:t>
      </w:r>
      <w:r>
        <w:rPr>
          <w:rFonts w:hint="eastAsia" w:ascii="仿宋" w:hAnsi="仿宋" w:eastAsia="仿宋"/>
          <w:color w:val="auto"/>
          <w:sz w:val="24"/>
          <w:szCs w:val="24"/>
          <w:highlight w:val="none"/>
          <w:lang w:eastAsia="zh-CN"/>
        </w:rPr>
        <w:t>：</w:t>
      </w:r>
    </w:p>
    <w:p w14:paraId="506358CB">
      <w:pPr>
        <w:pStyle w:val="5"/>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具有独立承担民事责任的能力;</w:t>
      </w:r>
    </w:p>
    <w:p w14:paraId="71FF280A">
      <w:pPr>
        <w:pStyle w:val="5"/>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US" w:eastAsia="zh-CN" w:bidi="ar-SA"/>
        </w:rPr>
        <w:t>具有良好的商业信誉和健全的财务会计制度;</w:t>
      </w:r>
    </w:p>
    <w:p w14:paraId="5F4589C3">
      <w:pPr>
        <w:pStyle w:val="5"/>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具有履行合同所必需的设备和专业技术能力:</w:t>
      </w:r>
    </w:p>
    <w:p w14:paraId="349B9522">
      <w:pPr>
        <w:pStyle w:val="5"/>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eastAsia="zh-CN" w:bidi="ar-SA"/>
        </w:rPr>
        <w:t>有依法缴纳税收和社会保障资金的良好记录;</w:t>
      </w:r>
    </w:p>
    <w:p w14:paraId="72558A14">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（5）</w:t>
      </w:r>
      <w:r>
        <w:rPr>
          <w:rFonts w:hint="eastAsia" w:ascii="仿宋" w:hAnsi="仿宋" w:eastAsia="仿宋" w:cs="仿宋"/>
          <w:color w:val="auto"/>
          <w:sz w:val="24"/>
          <w:szCs w:val="24"/>
          <w:highlight w:val="none"/>
          <w:lang w:val="en-US" w:eastAsia="zh-CN"/>
        </w:rPr>
        <w:t>参加本次采购活动前三年内，在经营活动中没有重大违法记录；</w:t>
      </w:r>
    </w:p>
    <w:p w14:paraId="76616A3F">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（6）</w:t>
      </w:r>
      <w:r>
        <w:rPr>
          <w:rFonts w:hint="eastAsia" w:ascii="仿宋" w:hAnsi="仿宋" w:eastAsia="仿宋" w:cs="仿宋"/>
          <w:color w:val="auto"/>
          <w:sz w:val="24"/>
          <w:szCs w:val="24"/>
          <w:highlight w:val="none"/>
          <w:lang w:val="en-US" w:eastAsia="zh-CN"/>
        </w:rPr>
        <w:t>法律、行政法规规定的其他条件。</w:t>
      </w:r>
    </w:p>
    <w:p w14:paraId="21996CF1">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b/>
          <w:bCs/>
          <w:color w:val="auto"/>
          <w:sz w:val="24"/>
          <w:szCs w:val="24"/>
          <w:highlight w:val="none"/>
          <w:lang w:val="en-US" w:eastAsia="zh-CN"/>
        </w:rPr>
        <w:t>2.</w:t>
      </w:r>
      <w:r>
        <w:rPr>
          <w:rFonts w:hint="eastAsia" w:ascii="仿宋" w:hAnsi="仿宋" w:eastAsia="仿宋"/>
          <w:color w:val="auto"/>
          <w:sz w:val="24"/>
          <w:szCs w:val="24"/>
          <w:highlight w:val="none"/>
        </w:rPr>
        <w:t>未被“信用中国”（www.creditchina.gov.cn)、中国政府采购网（www.ccgp.gov.cn）列入失信被执行人、重大税收违法案件当事人名单、政府采购严重违法失信行为记录名单。</w:t>
      </w:r>
    </w:p>
    <w:p w14:paraId="0C33665A">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本项目特定的资格要求：</w:t>
      </w:r>
      <w:r>
        <w:rPr>
          <w:rFonts w:hint="eastAsia" w:ascii="仿宋" w:hAnsi="仿宋" w:eastAsia="仿宋" w:cs="仿宋"/>
          <w:color w:val="auto"/>
          <w:sz w:val="24"/>
          <w:szCs w:val="24"/>
          <w:highlight w:val="none"/>
        </w:rPr>
        <w:t>具有建设行政主管部门颁发的城市及道路照明工程专业承包三级（含）以上资质</w:t>
      </w:r>
      <w:r>
        <w:rPr>
          <w:rFonts w:hint="eastAsia" w:ascii="仿宋" w:hAnsi="仿宋" w:eastAsia="仿宋" w:cs="仿宋"/>
          <w:color w:val="auto"/>
          <w:sz w:val="24"/>
          <w:szCs w:val="24"/>
          <w:highlight w:val="none"/>
          <w:lang w:eastAsia="zh-CN"/>
        </w:rPr>
        <w:t>。</w:t>
      </w:r>
    </w:p>
    <w:p w14:paraId="2AD32AB2">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color w:val="auto"/>
          <w:sz w:val="24"/>
          <w:szCs w:val="24"/>
          <w:highlight w:val="none"/>
        </w:rPr>
        <w:t>本项目不接受联合体投标。</w:t>
      </w:r>
    </w:p>
    <w:p w14:paraId="082D2291">
      <w:pPr>
        <w:pStyle w:val="9"/>
        <w:keepNext w:val="0"/>
        <w:keepLines w:val="0"/>
        <w:pageBreakBefore w:val="0"/>
        <w:widowControl/>
        <w:shd w:val="clear"/>
        <w:kinsoku/>
        <w:wordWrap/>
        <w:overflowPunct/>
        <w:topLinePunct w:val="0"/>
        <w:autoSpaceDE/>
        <w:autoSpaceDN/>
        <w:bidi w:val="0"/>
        <w:adjustRightInd/>
        <w:snapToGrid/>
        <w:spacing w:before="0" w:beforeLines="0" w:beforeAutospacing="0" w:after="0" w:afterAutospacing="0" w:line="420" w:lineRule="exac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四、评标办法：综合评分法</w:t>
      </w:r>
    </w:p>
    <w:p w14:paraId="7F43B395">
      <w:pPr>
        <w:pStyle w:val="9"/>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2"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b w:val="0"/>
          <w:bCs w:val="0"/>
          <w:color w:val="auto"/>
          <w:kern w:val="0"/>
          <w:sz w:val="24"/>
          <w:szCs w:val="24"/>
          <w:highlight w:val="none"/>
          <w:lang w:val="en-US" w:eastAsia="zh-CN" w:bidi="ar-SA"/>
        </w:rPr>
        <w:t>满分为100分，总得分=商务技术得分+报价得分；</w:t>
      </w:r>
    </w:p>
    <w:p w14:paraId="1D3A2001">
      <w:pPr>
        <w:keepNext w:val="0"/>
        <w:keepLines w:val="0"/>
        <w:pageBreakBefore w:val="0"/>
        <w:widowControl w:val="0"/>
        <w:shd w:val="clear"/>
        <w:kinsoku/>
        <w:wordWrap/>
        <w:overflowPunct/>
        <w:topLinePunct w:val="0"/>
        <w:autoSpaceDE w:val="0"/>
        <w:autoSpaceDN w:val="0"/>
        <w:bidi w:val="0"/>
        <w:adjustRightInd w:val="0"/>
        <w:snapToGrid/>
        <w:spacing w:beforeLines="0" w:line="420" w:lineRule="exact"/>
        <w:ind w:firstLine="482"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商务技术得分=商务技术评分，商务技术评分=所有评委的有效评分的算术平均数</w:t>
      </w:r>
      <w:r>
        <w:rPr>
          <w:rFonts w:hint="eastAsia" w:ascii="仿宋" w:hAnsi="仿宋" w:eastAsia="仿宋" w:cs="仿宋"/>
          <w:color w:val="auto"/>
          <w:sz w:val="24"/>
          <w:szCs w:val="24"/>
          <w:highlight w:val="none"/>
          <w:lang w:eastAsia="zh-CN"/>
        </w:rPr>
        <w:t>；</w:t>
      </w:r>
    </w:p>
    <w:p w14:paraId="369DA857">
      <w:pPr>
        <w:pStyle w:val="9"/>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2"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lang w:val="en-US" w:eastAsia="zh-CN" w:bidi="ar-SA"/>
        </w:rPr>
        <w:t>报价得分=（评标基准价/投标报价）*价格权值*100，评标基准价=有效投标人的有效最低投标报价，价格权值=30%；</w:t>
      </w:r>
    </w:p>
    <w:p w14:paraId="75F4C851">
      <w:pPr>
        <w:pStyle w:val="9"/>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2"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w:t>
      </w:r>
      <w:r>
        <w:rPr>
          <w:rFonts w:hint="eastAsia" w:ascii="仿宋" w:hAnsi="仿宋" w:eastAsia="仿宋" w:cs="仿宋"/>
          <w:b w:val="0"/>
          <w:bCs w:val="0"/>
          <w:color w:val="auto"/>
          <w:kern w:val="0"/>
          <w:sz w:val="24"/>
          <w:szCs w:val="24"/>
          <w:highlight w:val="none"/>
          <w:lang w:val="en-US" w:eastAsia="zh-CN" w:bidi="ar-SA"/>
        </w:rPr>
        <w:t>商务技术评分细则（70分）</w:t>
      </w:r>
    </w:p>
    <w:tbl>
      <w:tblPr>
        <w:tblStyle w:val="12"/>
        <w:tblW w:w="10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418"/>
        <w:gridCol w:w="7836"/>
        <w:gridCol w:w="714"/>
      </w:tblGrid>
      <w:tr w14:paraId="6B6D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32D17B63">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0417FD8">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评审项目</w:t>
            </w:r>
          </w:p>
        </w:tc>
        <w:tc>
          <w:tcPr>
            <w:tcW w:w="7836" w:type="dxa"/>
            <w:tcBorders>
              <w:top w:val="single" w:color="auto" w:sz="4" w:space="0"/>
              <w:left w:val="single" w:color="auto" w:sz="4" w:space="0"/>
              <w:bottom w:val="single" w:color="auto" w:sz="4" w:space="0"/>
              <w:right w:val="single" w:color="auto" w:sz="4" w:space="0"/>
            </w:tcBorders>
            <w:noWrap w:val="0"/>
            <w:vAlign w:val="center"/>
          </w:tcPr>
          <w:p w14:paraId="1F75496D">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评分要点及说明</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064AACFC">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685D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ED79F56">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354CFC">
            <w:pPr>
              <w:keepNext w:val="0"/>
              <w:keepLines w:val="0"/>
              <w:pageBreakBefore w:val="0"/>
              <w:widowControl/>
              <w:shd w:val="clear"/>
              <w:kinsoku/>
              <w:wordWrap/>
              <w:overflowPunct/>
              <w:topLinePunct w:val="0"/>
              <w:autoSpaceDE/>
              <w:autoSpaceDN/>
              <w:bidi w:val="0"/>
              <w:adjustRightInd/>
              <w:snapToGrid w:val="0"/>
              <w:spacing w:line="34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投标人业绩</w:t>
            </w:r>
          </w:p>
        </w:tc>
        <w:tc>
          <w:tcPr>
            <w:tcW w:w="7836" w:type="dxa"/>
            <w:tcBorders>
              <w:top w:val="single" w:color="auto" w:sz="4" w:space="0"/>
              <w:left w:val="single" w:color="auto" w:sz="4" w:space="0"/>
              <w:bottom w:val="single" w:color="auto" w:sz="4" w:space="0"/>
              <w:right w:val="single" w:color="auto" w:sz="4" w:space="0"/>
            </w:tcBorders>
            <w:noWrap w:val="0"/>
            <w:vAlign w:val="center"/>
          </w:tcPr>
          <w:p w14:paraId="66D67A86">
            <w:pPr>
              <w:keepNext w:val="0"/>
              <w:keepLines w:val="0"/>
              <w:pageBreakBefore w:val="0"/>
              <w:widowControl/>
              <w:shd w:val="clear"/>
              <w:kinsoku/>
              <w:wordWrap/>
              <w:overflowPunct/>
              <w:topLinePunct w:val="0"/>
              <w:autoSpaceDE/>
              <w:autoSpaceDN/>
              <w:bidi w:val="0"/>
              <w:adjustRightInd/>
              <w:snapToGrid w:val="0"/>
              <w:spacing w:line="34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2022年1月起（以签订的合同时间为准），投标人具有亮化设施维修维护业绩1个得1分,最高得2分。</w:t>
            </w:r>
            <w:r>
              <w:rPr>
                <w:rFonts w:hint="eastAsia" w:ascii="仿宋" w:hAnsi="仿宋" w:eastAsia="仿宋" w:cs="仿宋"/>
                <w:b/>
                <w:bCs w:val="0"/>
                <w:color w:val="auto"/>
                <w:sz w:val="24"/>
                <w:szCs w:val="24"/>
                <w:highlight w:val="none"/>
                <w:lang w:val="en-US" w:eastAsia="zh-CN"/>
              </w:rPr>
              <w:t>（提供业绩证明材料包括中标通知书（或合同）复印件和政府采购网或公共资源交易网（官网）中标结果截图证明材料，缺一不得分。）</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1777F045">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14:paraId="6325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DEC8311">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5692C39">
            <w:pPr>
              <w:keepNext w:val="0"/>
              <w:keepLines w:val="0"/>
              <w:pageBreakBefore w:val="0"/>
              <w:widowControl/>
              <w:shd w:val="clear"/>
              <w:kinsoku/>
              <w:wordWrap/>
              <w:overflowPunct/>
              <w:topLinePunct w:val="0"/>
              <w:autoSpaceDE/>
              <w:autoSpaceDN/>
              <w:bidi w:val="0"/>
              <w:adjustRightInd/>
              <w:snapToGrid w:val="0"/>
              <w:spacing w:line="34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总体服务方案</w:t>
            </w:r>
          </w:p>
        </w:tc>
        <w:tc>
          <w:tcPr>
            <w:tcW w:w="7836" w:type="dxa"/>
            <w:tcBorders>
              <w:top w:val="single" w:color="auto" w:sz="4" w:space="0"/>
              <w:left w:val="single" w:color="auto" w:sz="4" w:space="0"/>
              <w:bottom w:val="single" w:color="auto" w:sz="4" w:space="0"/>
              <w:right w:val="single" w:color="auto" w:sz="4" w:space="0"/>
            </w:tcBorders>
            <w:noWrap w:val="0"/>
            <w:vAlign w:val="center"/>
          </w:tcPr>
          <w:p w14:paraId="683CA731">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投标人通过对本项目服务范围、周边环境、项目特点等方面进行分析，提出有针对性的总体服务方案。</w:t>
            </w:r>
          </w:p>
          <w:p w14:paraId="41F77706">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方案内容完整、定位准确、措施科学、操作性强的视为符合，全部符合得5分，基本符合得3分，部分符合得1分，不符合或没提供不得分。共5分。</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37C576C3">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1D7E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307BFE3B">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82F9147">
            <w:pPr>
              <w:keepNext w:val="0"/>
              <w:keepLines w:val="0"/>
              <w:pageBreakBefore w:val="0"/>
              <w:widowControl/>
              <w:shd w:val="clear"/>
              <w:kinsoku/>
              <w:wordWrap/>
              <w:overflowPunct/>
              <w:topLinePunct w:val="0"/>
              <w:autoSpaceDE/>
              <w:autoSpaceDN/>
              <w:bidi w:val="0"/>
              <w:adjustRightInd/>
              <w:snapToGrid w:val="0"/>
              <w:spacing w:line="34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运维巡、检、修方案</w:t>
            </w:r>
          </w:p>
        </w:tc>
        <w:tc>
          <w:tcPr>
            <w:tcW w:w="7836" w:type="dxa"/>
            <w:tcBorders>
              <w:top w:val="single" w:color="auto" w:sz="4" w:space="0"/>
              <w:left w:val="single" w:color="auto" w:sz="4" w:space="0"/>
              <w:bottom w:val="single" w:color="auto" w:sz="4" w:space="0"/>
              <w:right w:val="single" w:color="auto" w:sz="4" w:space="0"/>
            </w:tcBorders>
            <w:noWrap w:val="0"/>
            <w:vAlign w:val="center"/>
          </w:tcPr>
          <w:p w14:paraId="5E28CC27">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针对该项目检修标准及特点提供运维巡、检、修方案。方案包含①运维巡、检、修内容、②照明设施故障修复时间。</w:t>
            </w:r>
          </w:p>
          <w:p w14:paraId="39D2C707">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善、措施具体明确，切合项目需求，针对性及可行性强的得6分；方案较完善，措施基本切合项目需求，有一定针对性及可行性的得4分；提供的方案过于粗略，无法有效体现其针对性或可行性或对项目需求的切合度较差的得2分；方案未提供或不符合项目的不得分。</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1ED74B4">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3E01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14A3B539">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9AD37D0">
            <w:pPr>
              <w:keepNext w:val="0"/>
              <w:keepLines w:val="0"/>
              <w:pageBreakBefore w:val="0"/>
              <w:widowControl/>
              <w:shd w:val="clear"/>
              <w:kinsoku/>
              <w:wordWrap/>
              <w:overflowPunct/>
              <w:topLinePunct w:val="0"/>
              <w:autoSpaceDE/>
              <w:autoSpaceDN/>
              <w:bidi w:val="0"/>
              <w:adjustRightInd/>
              <w:snapToGrid w:val="0"/>
              <w:spacing w:line="34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color w:val="auto"/>
                <w:sz w:val="24"/>
                <w:szCs w:val="24"/>
                <w:highlight w:val="none"/>
              </w:rPr>
              <w:t>质量保证方案</w:t>
            </w:r>
          </w:p>
        </w:tc>
        <w:tc>
          <w:tcPr>
            <w:tcW w:w="7836" w:type="dxa"/>
            <w:tcBorders>
              <w:top w:val="single" w:color="auto" w:sz="4" w:space="0"/>
              <w:left w:val="single" w:color="auto" w:sz="4" w:space="0"/>
              <w:bottom w:val="single" w:color="auto" w:sz="4" w:space="0"/>
              <w:right w:val="single" w:color="auto" w:sz="4" w:space="0"/>
            </w:tcBorders>
            <w:noWrap w:val="0"/>
            <w:vAlign w:val="center"/>
          </w:tcPr>
          <w:p w14:paraId="01BFFBF0">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根据投标人提供针对本项目的质量保证方案，包括制定的质量目标的全面性与合理性、质量保证措施的可行性与有效性、相应的人力及物力的投入安排是否能够确保本项目质量目标实现，由评委进行综合评价。</w:t>
            </w:r>
          </w:p>
          <w:p w14:paraId="24981699">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量保证方案详细、保证措施可行，能够保证本项目质量目标实现的得6分；方案较为详细，保证措施较为可行，较能够保证本项目质量目标实现的得4分；方案较粗略，提出的质量保障措施针对性、可行性较弱的得2分；方案未提供或不符合项目的不得分。</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7D436B12">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2767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3A1E16E">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6BD25B9">
            <w:pPr>
              <w:keepNext w:val="0"/>
              <w:keepLines w:val="0"/>
              <w:pageBreakBefore w:val="0"/>
              <w:widowControl/>
              <w:shd w:val="clear"/>
              <w:kinsoku/>
              <w:wordWrap/>
              <w:overflowPunct/>
              <w:topLinePunct w:val="0"/>
              <w:autoSpaceDE/>
              <w:autoSpaceDN/>
              <w:bidi w:val="0"/>
              <w:adjustRightInd/>
              <w:snapToGrid w:val="0"/>
              <w:spacing w:line="3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GB" w:eastAsia="zh-CN" w:bidi="ar-SA"/>
              </w:rPr>
              <w:t>安全文明作业技术方案</w:t>
            </w:r>
          </w:p>
        </w:tc>
        <w:tc>
          <w:tcPr>
            <w:tcW w:w="7836" w:type="dxa"/>
            <w:tcBorders>
              <w:top w:val="single" w:color="auto" w:sz="4" w:space="0"/>
              <w:left w:val="single" w:color="auto" w:sz="4" w:space="0"/>
              <w:bottom w:val="single" w:color="auto" w:sz="4" w:space="0"/>
              <w:right w:val="single" w:color="auto" w:sz="4" w:space="0"/>
            </w:tcBorders>
            <w:noWrap w:val="0"/>
            <w:vAlign w:val="center"/>
          </w:tcPr>
          <w:p w14:paraId="6E06DEC0">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zh-CN" w:eastAsia="zh-CN" w:bidi="ar-SA"/>
              </w:rPr>
              <w:t>根据</w:t>
            </w:r>
            <w:r>
              <w:rPr>
                <w:rFonts w:hint="eastAsia" w:ascii="仿宋" w:hAnsi="仿宋" w:eastAsia="仿宋" w:cs="仿宋"/>
                <w:bCs w:val="0"/>
                <w:color w:val="auto"/>
                <w:kern w:val="0"/>
                <w:sz w:val="24"/>
                <w:szCs w:val="24"/>
                <w:highlight w:val="none"/>
                <w:lang w:val="en-US" w:eastAsia="zh-CN" w:bidi="ar-SA"/>
              </w:rPr>
              <w:t>运营维护</w:t>
            </w:r>
            <w:r>
              <w:rPr>
                <w:rFonts w:hint="eastAsia" w:ascii="仿宋" w:hAnsi="仿宋" w:eastAsia="仿宋" w:cs="仿宋"/>
                <w:bCs w:val="0"/>
                <w:color w:val="auto"/>
                <w:kern w:val="0"/>
                <w:sz w:val="24"/>
                <w:szCs w:val="24"/>
                <w:highlight w:val="none"/>
                <w:lang w:val="zh-CN" w:eastAsia="zh-CN" w:bidi="ar-SA"/>
              </w:rPr>
              <w:t>区域养护特点提供</w:t>
            </w:r>
            <w:r>
              <w:rPr>
                <w:rFonts w:hint="eastAsia" w:ascii="仿宋" w:hAnsi="仿宋" w:eastAsia="仿宋" w:cs="仿宋"/>
                <w:bCs w:val="0"/>
                <w:color w:val="auto"/>
                <w:kern w:val="0"/>
                <w:sz w:val="24"/>
                <w:szCs w:val="24"/>
                <w:highlight w:val="none"/>
                <w:lang w:val="en-US" w:eastAsia="zh-CN" w:bidi="ar-SA"/>
              </w:rPr>
              <w:t>照明设施</w:t>
            </w:r>
            <w:bookmarkStart w:id="0" w:name="OLE_LINK9"/>
            <w:r>
              <w:rPr>
                <w:rFonts w:hint="eastAsia" w:ascii="仿宋" w:hAnsi="仿宋" w:eastAsia="仿宋" w:cs="仿宋"/>
                <w:bCs w:val="0"/>
                <w:color w:val="auto"/>
                <w:kern w:val="0"/>
                <w:sz w:val="24"/>
                <w:szCs w:val="24"/>
                <w:highlight w:val="none"/>
                <w:lang w:val="en-GB" w:eastAsia="zh-CN" w:bidi="ar-SA"/>
              </w:rPr>
              <w:t>安全文明作业技术方案</w:t>
            </w:r>
            <w:bookmarkEnd w:id="0"/>
            <w:r>
              <w:rPr>
                <w:rFonts w:hint="eastAsia" w:ascii="仿宋" w:hAnsi="仿宋" w:eastAsia="仿宋" w:cs="仿宋"/>
                <w:bCs w:val="0"/>
                <w:color w:val="auto"/>
                <w:kern w:val="0"/>
                <w:sz w:val="24"/>
                <w:szCs w:val="24"/>
                <w:highlight w:val="none"/>
                <w:lang w:val="en-GB" w:eastAsia="zh-CN" w:bidi="ar-SA"/>
              </w:rPr>
              <w:t>，</w:t>
            </w:r>
            <w:r>
              <w:rPr>
                <w:rFonts w:hint="eastAsia" w:ascii="仿宋" w:hAnsi="仿宋" w:eastAsia="仿宋" w:cs="仿宋"/>
                <w:bCs w:val="0"/>
                <w:color w:val="auto"/>
                <w:kern w:val="0"/>
                <w:sz w:val="24"/>
                <w:szCs w:val="24"/>
                <w:highlight w:val="none"/>
                <w:lang w:val="zh-CN" w:eastAsia="zh-CN" w:bidi="ar-SA"/>
              </w:rPr>
              <w:t>包括但不限于基本要求：高空作业、带电作业、夜间作业等内容</w:t>
            </w:r>
            <w:r>
              <w:rPr>
                <w:rFonts w:hint="eastAsia" w:ascii="仿宋" w:hAnsi="仿宋" w:eastAsia="仿宋" w:cs="仿宋"/>
                <w:bCs w:val="0"/>
                <w:color w:val="auto"/>
                <w:kern w:val="0"/>
                <w:sz w:val="24"/>
                <w:szCs w:val="24"/>
                <w:highlight w:val="none"/>
                <w:lang w:val="en-US" w:eastAsia="zh-CN" w:bidi="ar-SA"/>
              </w:rPr>
              <w:t>。</w:t>
            </w:r>
          </w:p>
          <w:p w14:paraId="7C9E98EA">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善、措施具体明确，切合项目需求，针对性及可行性强的得6分；方案较完善，措施基本切合项目需求，有一定针对性及可行性的得4分；提供的方案过于粗略，无法有效体现其针对性或可行性或对项目需求的切合度较差的得2分；方案未提供或不符合项目的不得分。</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2B89FBEC">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6F8D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180A4BD">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B51865B">
            <w:pPr>
              <w:keepNext w:val="0"/>
              <w:keepLines w:val="0"/>
              <w:pageBreakBefore w:val="0"/>
              <w:widowControl/>
              <w:shd w:val="clear"/>
              <w:kinsoku/>
              <w:wordWrap/>
              <w:overflowPunct/>
              <w:topLinePunct w:val="0"/>
              <w:autoSpaceDE/>
              <w:autoSpaceDN/>
              <w:bidi w:val="0"/>
              <w:adjustRightInd/>
              <w:snapToGrid w:val="0"/>
              <w:spacing w:line="340" w:lineRule="exact"/>
              <w:jc w:val="left"/>
              <w:textAlignment w:val="auto"/>
              <w:rPr>
                <w:rFonts w:hint="eastAsia" w:ascii="仿宋" w:hAnsi="仿宋" w:eastAsia="仿宋" w:cs="仿宋"/>
                <w:b w:val="0"/>
                <w:bCs w:val="0"/>
                <w:color w:val="auto"/>
                <w:kern w:val="0"/>
                <w:sz w:val="24"/>
                <w:szCs w:val="24"/>
                <w:highlight w:val="none"/>
                <w:lang w:val="en-GB" w:eastAsia="zh-CN" w:bidi="ar-SA"/>
              </w:rPr>
            </w:pPr>
            <w:r>
              <w:rPr>
                <w:rFonts w:hint="eastAsia" w:ascii="仿宋" w:hAnsi="仿宋" w:eastAsia="仿宋" w:cs="仿宋"/>
                <w:b w:val="0"/>
                <w:bCs w:val="0"/>
                <w:color w:val="auto"/>
                <w:kern w:val="0"/>
                <w:sz w:val="24"/>
                <w:szCs w:val="24"/>
                <w:highlight w:val="none"/>
                <w:lang w:val="zh-CN" w:eastAsia="zh-CN" w:bidi="ar-SA"/>
              </w:rPr>
              <w:t>活动保障方案</w:t>
            </w:r>
          </w:p>
        </w:tc>
        <w:tc>
          <w:tcPr>
            <w:tcW w:w="7836" w:type="dxa"/>
            <w:tcBorders>
              <w:top w:val="single" w:color="auto" w:sz="4" w:space="0"/>
              <w:left w:val="single" w:color="auto" w:sz="4" w:space="0"/>
              <w:bottom w:val="single" w:color="auto" w:sz="4" w:space="0"/>
              <w:right w:val="single" w:color="auto" w:sz="4" w:space="0"/>
            </w:tcBorders>
            <w:noWrap w:val="0"/>
            <w:vAlign w:val="center"/>
          </w:tcPr>
          <w:p w14:paraId="74BEEFAB">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bCs w:val="0"/>
                <w:color w:val="auto"/>
                <w:kern w:val="0"/>
                <w:sz w:val="24"/>
                <w:szCs w:val="24"/>
                <w:highlight w:val="none"/>
                <w:lang w:val="zh-CN" w:eastAsia="zh-CN" w:bidi="ar-SA"/>
              </w:rPr>
            </w:pPr>
            <w:r>
              <w:rPr>
                <w:rFonts w:hint="eastAsia" w:ascii="仿宋" w:hAnsi="仿宋" w:eastAsia="仿宋" w:cs="仿宋"/>
                <w:bCs w:val="0"/>
                <w:color w:val="auto"/>
                <w:kern w:val="0"/>
                <w:sz w:val="24"/>
                <w:szCs w:val="24"/>
                <w:highlight w:val="none"/>
                <w:lang w:val="zh-CN" w:eastAsia="zh-CN" w:bidi="ar-SA"/>
              </w:rPr>
              <w:t>针对政府大型活动、外事活动，以及重大节假日的保障，提供活动保障方案。</w:t>
            </w:r>
            <w:bookmarkStart w:id="1" w:name="OLE_LINK12"/>
          </w:p>
          <w:bookmarkEnd w:id="1"/>
          <w:p w14:paraId="0923CE68">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bCs w:val="0"/>
                <w:color w:val="auto"/>
                <w:kern w:val="0"/>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方案完善、措施具体明确，切合项目需求，针对性及可行性强的得6分；方案较完善，措施基本切合项目需求，有一定针对性及可行性的得4分；提供的方案过于粗略，无法有效体现其针对性或可行性或对项目需求的切合度较差的得2分；方案未提供或不符合项目的不得分。</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6CDB56F">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3967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645B956">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ABCE1D">
            <w:pPr>
              <w:keepNext w:val="0"/>
              <w:keepLines w:val="0"/>
              <w:pageBreakBefore w:val="0"/>
              <w:widowControl/>
              <w:shd w:val="clear"/>
              <w:kinsoku/>
              <w:wordWrap/>
              <w:overflowPunct/>
              <w:topLinePunct w:val="0"/>
              <w:autoSpaceDE/>
              <w:autoSpaceDN/>
              <w:bidi w:val="0"/>
              <w:adjustRightInd/>
              <w:snapToGrid w:val="0"/>
              <w:spacing w:line="340" w:lineRule="exact"/>
              <w:jc w:val="left"/>
              <w:textAlignment w:val="auto"/>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Cs w:val="0"/>
                <w:color w:val="auto"/>
                <w:kern w:val="0"/>
                <w:sz w:val="24"/>
                <w:szCs w:val="24"/>
                <w:highlight w:val="none"/>
                <w:lang w:val="en-US" w:eastAsia="zh-CN" w:bidi="ar-SA"/>
              </w:rPr>
              <w:t>管理制度</w:t>
            </w:r>
          </w:p>
        </w:tc>
        <w:tc>
          <w:tcPr>
            <w:tcW w:w="7836" w:type="dxa"/>
            <w:tcBorders>
              <w:top w:val="single" w:color="auto" w:sz="4" w:space="0"/>
              <w:left w:val="single" w:color="auto" w:sz="4" w:space="0"/>
              <w:bottom w:val="single" w:color="auto" w:sz="4" w:space="0"/>
              <w:right w:val="single" w:color="auto" w:sz="4" w:space="0"/>
            </w:tcBorders>
            <w:noWrap w:val="0"/>
            <w:vAlign w:val="center"/>
          </w:tcPr>
          <w:p w14:paraId="4755DB2C">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bCs w:val="0"/>
                <w:color w:val="auto"/>
                <w:kern w:val="0"/>
                <w:sz w:val="24"/>
                <w:szCs w:val="24"/>
                <w:highlight w:val="none"/>
                <w:lang w:val="zh-CN" w:eastAsia="zh-CN" w:bidi="ar-SA"/>
              </w:rPr>
            </w:pPr>
            <w:r>
              <w:rPr>
                <w:rFonts w:hint="eastAsia" w:ascii="仿宋" w:hAnsi="仿宋" w:eastAsia="仿宋" w:cs="仿宋"/>
                <w:bCs w:val="0"/>
                <w:color w:val="auto"/>
                <w:kern w:val="0"/>
                <w:sz w:val="24"/>
                <w:szCs w:val="24"/>
                <w:highlight w:val="none"/>
                <w:lang w:val="en-US" w:eastAsia="zh-CN" w:bidi="ar-SA"/>
              </w:rPr>
              <w:t>投标人针对本项目制定管理制度、管理流程，清晰简练地列出主要管理流程，包括但不限于运作流程、监督机制、信息反馈渠道及问题处理机制等。管理制度完善，管理流程科学合理，操作性强，满足采购需求的视为符合，完全符合得6分，基本符合得4分,部分符合得2分，不符合或未提供不得分。</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93982F9">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5C80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7E995B6C">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4B8D82A">
            <w:pPr>
              <w:keepNext w:val="0"/>
              <w:keepLines w:val="0"/>
              <w:pageBreakBefore w:val="0"/>
              <w:widowControl/>
              <w:shd w:val="clear"/>
              <w:kinsoku/>
              <w:wordWrap/>
              <w:overflowPunct/>
              <w:topLinePunct w:val="0"/>
              <w:autoSpaceDE/>
              <w:autoSpaceDN/>
              <w:bidi w:val="0"/>
              <w:adjustRightInd/>
              <w:snapToGrid w:val="0"/>
              <w:spacing w:line="340" w:lineRule="exact"/>
              <w:jc w:val="left"/>
              <w:textAlignment w:val="auto"/>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档案管理方案</w:t>
            </w:r>
          </w:p>
        </w:tc>
        <w:tc>
          <w:tcPr>
            <w:tcW w:w="7836" w:type="dxa"/>
            <w:tcBorders>
              <w:top w:val="single" w:color="auto" w:sz="4" w:space="0"/>
              <w:left w:val="single" w:color="auto" w:sz="4" w:space="0"/>
              <w:bottom w:val="single" w:color="auto" w:sz="4" w:space="0"/>
              <w:right w:val="single" w:color="auto" w:sz="4" w:space="0"/>
            </w:tcBorders>
            <w:noWrap w:val="0"/>
            <w:vAlign w:val="center"/>
          </w:tcPr>
          <w:p w14:paraId="30928A23">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bCs w:val="0"/>
                <w:color w:val="auto"/>
                <w:kern w:val="0"/>
                <w:sz w:val="24"/>
                <w:szCs w:val="24"/>
                <w:highlight w:val="none"/>
                <w:lang w:val="en-GB" w:eastAsia="zh-CN" w:bidi="ar-SA"/>
              </w:rPr>
            </w:pPr>
            <w:r>
              <w:rPr>
                <w:rFonts w:hint="eastAsia" w:ascii="仿宋" w:hAnsi="仿宋" w:eastAsia="仿宋" w:cs="仿宋"/>
                <w:bCs w:val="0"/>
                <w:color w:val="auto"/>
                <w:kern w:val="0"/>
                <w:sz w:val="24"/>
                <w:szCs w:val="24"/>
                <w:highlight w:val="none"/>
                <w:lang w:val="en-US" w:eastAsia="zh-CN" w:bidi="ar-SA"/>
              </w:rPr>
              <w:t>投标人根据管理要求，提供档案管理方案，</w:t>
            </w:r>
            <w:r>
              <w:rPr>
                <w:rFonts w:hint="eastAsia" w:ascii="仿宋" w:hAnsi="仿宋" w:eastAsia="仿宋" w:cs="仿宋"/>
                <w:bCs w:val="0"/>
                <w:color w:val="auto"/>
                <w:kern w:val="0"/>
                <w:sz w:val="24"/>
                <w:szCs w:val="24"/>
                <w:highlight w:val="none"/>
                <w:lang w:val="en-GB" w:eastAsia="zh-CN" w:bidi="ar-SA"/>
              </w:rPr>
              <w:t>包括设施基础台账、日常运维台账、技术档案等资料的整理归档等。</w:t>
            </w:r>
          </w:p>
          <w:p w14:paraId="55FC56C1">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善、措施具体明确，切合项目需求，针对性及可行性强的得6分；方案较完善，措施基本切合项目需求，有一定针对性及可行性的得4分；提供的方案过于粗略，无法有效体现其针对性或可行性或对项目需求的切合度较差的得2分；方案未提供或不符合项目的不得分。</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51859F44">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5EB1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95" w:type="dxa"/>
            <w:vMerge w:val="restart"/>
            <w:tcBorders>
              <w:top w:val="single" w:color="auto" w:sz="4" w:space="0"/>
              <w:left w:val="single" w:color="auto" w:sz="4" w:space="0"/>
              <w:right w:val="single" w:color="auto" w:sz="4" w:space="0"/>
            </w:tcBorders>
            <w:noWrap w:val="0"/>
            <w:vAlign w:val="center"/>
          </w:tcPr>
          <w:p w14:paraId="65DEB133">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418" w:type="dxa"/>
            <w:vMerge w:val="restart"/>
            <w:tcBorders>
              <w:top w:val="single" w:color="auto" w:sz="4" w:space="0"/>
              <w:left w:val="single" w:color="auto" w:sz="4" w:space="0"/>
              <w:right w:val="single" w:color="auto" w:sz="4" w:space="0"/>
            </w:tcBorders>
            <w:noWrap w:val="0"/>
            <w:vAlign w:val="center"/>
          </w:tcPr>
          <w:p w14:paraId="022CC92E">
            <w:pPr>
              <w:keepNext w:val="0"/>
              <w:keepLines w:val="0"/>
              <w:pageBreakBefore w:val="0"/>
              <w:widowControl/>
              <w:shd w:val="clear"/>
              <w:kinsoku/>
              <w:wordWrap/>
              <w:overflowPunct/>
              <w:topLinePunct w:val="0"/>
              <w:autoSpaceDE/>
              <w:autoSpaceDN/>
              <w:bidi w:val="0"/>
              <w:adjustRightInd/>
              <w:snapToGrid w:val="0"/>
              <w:spacing w:line="340" w:lineRule="exact"/>
              <w:jc w:val="left"/>
              <w:textAlignment w:val="auto"/>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应急</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lang w:eastAsia="zh-CN"/>
              </w:rPr>
              <w:t>案</w:t>
            </w:r>
          </w:p>
        </w:tc>
        <w:tc>
          <w:tcPr>
            <w:tcW w:w="7836" w:type="dxa"/>
            <w:tcBorders>
              <w:top w:val="single" w:color="auto" w:sz="4" w:space="0"/>
              <w:left w:val="single" w:color="auto" w:sz="4" w:space="0"/>
              <w:bottom w:val="single" w:color="auto" w:sz="4" w:space="0"/>
              <w:right w:val="single" w:color="auto" w:sz="4" w:space="0"/>
            </w:tcBorders>
            <w:noWrap w:val="0"/>
            <w:vAlign w:val="center"/>
          </w:tcPr>
          <w:p w14:paraId="0EAF4869">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针对采购人突发性事件，投标人的应急人员配备及应急响应时间等情况的，提供有应对突发事件（包括防汛、抗台、抗雪</w:t>
            </w:r>
            <w:r>
              <w:rPr>
                <w:rFonts w:hint="eastAsia" w:ascii="仿宋" w:hAnsi="仿宋" w:eastAsia="仿宋" w:cs="仿宋"/>
                <w:bCs/>
                <w:i w:val="0"/>
                <w:iCs w:val="0"/>
                <w:color w:val="auto"/>
                <w:sz w:val="24"/>
                <w:szCs w:val="24"/>
                <w:highlight w:val="none"/>
                <w:lang w:eastAsia="zh-CN"/>
              </w:rPr>
              <w:t>、防冻</w:t>
            </w:r>
            <w:r>
              <w:rPr>
                <w:rFonts w:hint="eastAsia" w:ascii="仿宋" w:hAnsi="仿宋" w:eastAsia="仿宋" w:cs="仿宋"/>
                <w:bCs/>
                <w:i w:val="0"/>
                <w:iCs w:val="0"/>
                <w:color w:val="auto"/>
                <w:sz w:val="24"/>
                <w:szCs w:val="24"/>
                <w:highlight w:val="none"/>
              </w:rPr>
              <w:t>等灾害性天气及其他突发事件）的应急预案；</w:t>
            </w:r>
          </w:p>
          <w:p w14:paraId="43572EC6">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bCs/>
                <w:i w:val="0"/>
                <w:i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方案完善、措施具体明确，切合项目需求，针对性及可行性强的得6分；方案较完善，措施基本切合项目需求，有一定针对性及可行性的得4分；提供的方案过于粗略，无法有效体现其针对性或可行性或对项目需求的切合度较差的得2分；方案未提供或不符合项目的不得分。</w:t>
            </w:r>
          </w:p>
        </w:tc>
        <w:tc>
          <w:tcPr>
            <w:tcW w:w="714" w:type="dxa"/>
            <w:tcBorders>
              <w:top w:val="single" w:color="auto" w:sz="4" w:space="0"/>
              <w:left w:val="single" w:color="auto" w:sz="4" w:space="0"/>
              <w:right w:val="single" w:color="auto" w:sz="4" w:space="0"/>
            </w:tcBorders>
            <w:noWrap w:val="0"/>
            <w:vAlign w:val="center"/>
          </w:tcPr>
          <w:p w14:paraId="13AF0BFF">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5B2D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95" w:type="dxa"/>
            <w:vMerge w:val="continue"/>
            <w:tcBorders>
              <w:left w:val="single" w:color="auto" w:sz="4" w:space="0"/>
              <w:bottom w:val="single" w:color="auto" w:sz="4" w:space="0"/>
              <w:right w:val="single" w:color="auto" w:sz="4" w:space="0"/>
            </w:tcBorders>
            <w:noWrap w:val="0"/>
            <w:vAlign w:val="center"/>
          </w:tcPr>
          <w:p w14:paraId="0B21439C">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highlight w:val="none"/>
              </w:rPr>
            </w:pPr>
          </w:p>
        </w:tc>
        <w:tc>
          <w:tcPr>
            <w:tcW w:w="1418" w:type="dxa"/>
            <w:vMerge w:val="continue"/>
            <w:tcBorders>
              <w:left w:val="single" w:color="auto" w:sz="4" w:space="0"/>
              <w:bottom w:val="single" w:color="auto" w:sz="4" w:space="0"/>
              <w:right w:val="single" w:color="auto" w:sz="4" w:space="0"/>
            </w:tcBorders>
            <w:noWrap w:val="0"/>
            <w:vAlign w:val="center"/>
          </w:tcPr>
          <w:p w14:paraId="0DDA4FE4">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highlight w:val="none"/>
              </w:rPr>
            </w:pPr>
          </w:p>
        </w:tc>
        <w:tc>
          <w:tcPr>
            <w:tcW w:w="7836" w:type="dxa"/>
            <w:tcBorders>
              <w:top w:val="single" w:color="auto" w:sz="4" w:space="0"/>
              <w:left w:val="single" w:color="auto" w:sz="4" w:space="0"/>
              <w:bottom w:val="single" w:color="auto" w:sz="4" w:space="0"/>
              <w:right w:val="single" w:color="auto" w:sz="4" w:space="0"/>
            </w:tcBorders>
            <w:noWrap w:val="0"/>
            <w:vAlign w:val="center"/>
          </w:tcPr>
          <w:p w14:paraId="3F18FA42">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bCs/>
                <w:i w:val="0"/>
                <w:iCs w:val="0"/>
                <w:color w:val="auto"/>
                <w:sz w:val="24"/>
                <w:szCs w:val="24"/>
                <w:highlight w:val="none"/>
                <w:lang w:eastAsia="zh-CN"/>
              </w:rPr>
            </w:pPr>
            <w:r>
              <w:rPr>
                <w:rFonts w:hint="eastAsia" w:ascii="仿宋" w:hAnsi="仿宋" w:eastAsia="仿宋" w:cs="仿宋"/>
                <w:bCs/>
                <w:i w:val="0"/>
                <w:iCs w:val="0"/>
                <w:color w:val="auto"/>
                <w:sz w:val="24"/>
                <w:szCs w:val="24"/>
                <w:highlight w:val="none"/>
              </w:rPr>
              <w:t>针对采购人突发性事件，投标人的应急人员配备及应急响应时间等情况的，提供针对照明设施突发事故</w:t>
            </w:r>
            <w:r>
              <w:rPr>
                <w:rFonts w:hint="eastAsia" w:ascii="仿宋" w:hAnsi="仿宋" w:eastAsia="仿宋" w:cs="仿宋"/>
                <w:bCs/>
                <w:i w:val="0"/>
                <w:iCs w:val="0"/>
                <w:color w:val="auto"/>
                <w:sz w:val="24"/>
                <w:szCs w:val="24"/>
                <w:highlight w:val="none"/>
                <w:lang w:val="en-US" w:eastAsia="zh-CN"/>
              </w:rPr>
              <w:t>制定的</w:t>
            </w:r>
            <w:r>
              <w:rPr>
                <w:rFonts w:hint="eastAsia" w:ascii="仿宋" w:hAnsi="仿宋" w:eastAsia="仿宋" w:cs="仿宋"/>
                <w:bCs/>
                <w:i w:val="0"/>
                <w:iCs w:val="0"/>
                <w:color w:val="auto"/>
                <w:sz w:val="24"/>
                <w:szCs w:val="24"/>
                <w:highlight w:val="none"/>
              </w:rPr>
              <w:t>应急响应方案</w:t>
            </w:r>
            <w:r>
              <w:rPr>
                <w:rFonts w:hint="eastAsia" w:ascii="仿宋" w:hAnsi="仿宋" w:eastAsia="仿宋" w:cs="仿宋"/>
                <w:bCs/>
                <w:i w:val="0"/>
                <w:iCs w:val="0"/>
                <w:color w:val="auto"/>
                <w:sz w:val="24"/>
                <w:szCs w:val="24"/>
                <w:highlight w:val="none"/>
                <w:lang w:eastAsia="zh-CN"/>
              </w:rPr>
              <w:t>。</w:t>
            </w:r>
          </w:p>
          <w:p w14:paraId="05F08326">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color w:val="auto"/>
                <w:kern w:val="2"/>
                <w:sz w:val="24"/>
                <w:szCs w:val="24"/>
                <w:highlight w:val="none"/>
                <w:lang w:val="en-US" w:eastAsia="zh-CN" w:bidi="ar-SA"/>
              </w:rPr>
              <w:t>方案完善、措施具体明确，切合项目需求，针对性及可行性强的得6分；方案较完善，措施基本切合项目需求，有一定针对性及可行性的得4分；提供的方案过于粗略，无法有效体现其针对性或可行性或对项目需求的切合度较差的得2分；方案未提供或不符合项目的不得分。</w:t>
            </w:r>
          </w:p>
        </w:tc>
        <w:tc>
          <w:tcPr>
            <w:tcW w:w="714" w:type="dxa"/>
            <w:tcBorders>
              <w:left w:val="single" w:color="auto" w:sz="4" w:space="0"/>
              <w:bottom w:val="single" w:color="auto" w:sz="4" w:space="0"/>
              <w:right w:val="single" w:color="auto" w:sz="4" w:space="0"/>
            </w:tcBorders>
            <w:noWrap w:val="0"/>
            <w:vAlign w:val="center"/>
          </w:tcPr>
          <w:p w14:paraId="536C0129">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color w:val="auto"/>
                <w:sz w:val="24"/>
                <w:szCs w:val="24"/>
                <w:highlight w:val="none"/>
                <w:lang w:val="en-US" w:eastAsia="zh-CN"/>
              </w:rPr>
              <w:t>6分</w:t>
            </w:r>
          </w:p>
        </w:tc>
      </w:tr>
      <w:tr w14:paraId="3FCF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tcBorders>
              <w:top w:val="single" w:color="auto" w:sz="4" w:space="0"/>
              <w:left w:val="single" w:color="auto" w:sz="4" w:space="0"/>
              <w:right w:val="single" w:color="auto" w:sz="4" w:space="0"/>
            </w:tcBorders>
            <w:noWrap w:val="0"/>
            <w:vAlign w:val="center"/>
          </w:tcPr>
          <w:p w14:paraId="7909AAAC">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18" w:type="dxa"/>
            <w:tcBorders>
              <w:top w:val="single" w:color="auto" w:sz="4" w:space="0"/>
              <w:left w:val="single" w:color="auto" w:sz="4" w:space="0"/>
              <w:right w:val="single" w:color="auto" w:sz="4" w:space="0"/>
            </w:tcBorders>
            <w:noWrap w:val="0"/>
            <w:vAlign w:val="center"/>
          </w:tcPr>
          <w:p w14:paraId="1683CAF2">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拟派团队</w:t>
            </w:r>
          </w:p>
        </w:tc>
        <w:tc>
          <w:tcPr>
            <w:tcW w:w="7836" w:type="dxa"/>
            <w:tcBorders>
              <w:top w:val="single" w:color="auto" w:sz="4" w:space="0"/>
              <w:left w:val="single" w:color="auto" w:sz="4" w:space="0"/>
              <w:right w:val="single" w:color="auto" w:sz="4" w:space="0"/>
            </w:tcBorders>
            <w:noWrap w:val="0"/>
            <w:vAlign w:val="center"/>
          </w:tcPr>
          <w:p w14:paraId="49EA877B">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拟派项目负责人具有市政公用工程</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机电工程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专业二级及以上建造师</w:t>
            </w:r>
            <w:r>
              <w:rPr>
                <w:rFonts w:hint="eastAsia" w:ascii="仿宋" w:hAnsi="仿宋" w:eastAsia="仿宋" w:cs="仿宋"/>
                <w:color w:val="auto"/>
                <w:sz w:val="24"/>
                <w:szCs w:val="24"/>
                <w:highlight w:val="none"/>
                <w:lang w:val="en-US" w:eastAsia="zh-CN"/>
              </w:rPr>
              <w:t>且具有中级工程师及以上职称</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分；没有不得分；</w:t>
            </w:r>
            <w:r>
              <w:rPr>
                <w:rFonts w:hint="eastAsia" w:ascii="仿宋" w:hAnsi="仿宋" w:eastAsia="仿宋" w:cs="仿宋"/>
                <w:b/>
                <w:bCs/>
                <w:color w:val="auto"/>
                <w:sz w:val="24"/>
                <w:szCs w:val="24"/>
                <w:highlight w:val="none"/>
                <w:lang w:val="en-US" w:eastAsia="zh-CN"/>
              </w:rPr>
              <w:t>商务技术文件中需提供证书扫描件及投标人为</w:t>
            </w:r>
            <w:r>
              <w:rPr>
                <w:rFonts w:hint="eastAsia" w:ascii="仿宋" w:hAnsi="仿宋" w:eastAsia="仿宋" w:cs="仿宋"/>
                <w:b/>
                <w:bCs/>
                <w:color w:val="auto"/>
                <w:sz w:val="24"/>
                <w:szCs w:val="24"/>
                <w:highlight w:val="none"/>
              </w:rPr>
              <w:t>其缴纳的</w:t>
            </w:r>
            <w:r>
              <w:rPr>
                <w:rFonts w:hint="eastAsia" w:ascii="仿宋" w:hAnsi="仿宋" w:eastAsia="仿宋" w:cs="仿宋"/>
                <w:b/>
                <w:bCs/>
                <w:color w:val="auto"/>
                <w:sz w:val="24"/>
                <w:szCs w:val="24"/>
                <w:highlight w:val="none"/>
                <w:lang w:eastAsia="zh-CN"/>
              </w:rPr>
              <w:t>近三个月</w:t>
            </w:r>
            <w:r>
              <w:rPr>
                <w:rFonts w:hint="eastAsia" w:ascii="仿宋" w:hAnsi="仿宋" w:eastAsia="仿宋" w:cs="仿宋"/>
                <w:b/>
                <w:bCs/>
                <w:color w:val="auto"/>
                <w:sz w:val="24"/>
                <w:szCs w:val="24"/>
                <w:highlight w:val="none"/>
              </w:rPr>
              <w:t>社保交纳证明</w:t>
            </w:r>
            <w:r>
              <w:rPr>
                <w:rFonts w:hint="eastAsia" w:ascii="仿宋" w:hAnsi="仿宋" w:eastAsia="仿宋" w:cs="仿宋"/>
                <w:b/>
                <w:bCs/>
                <w:color w:val="auto"/>
                <w:sz w:val="24"/>
                <w:szCs w:val="24"/>
                <w:highlight w:val="none"/>
                <w:lang w:eastAsia="zh-CN"/>
              </w:rPr>
              <w:t>材料并加盖投标人</w:t>
            </w:r>
            <w:r>
              <w:rPr>
                <w:rFonts w:hint="eastAsia" w:ascii="仿宋" w:hAnsi="仿宋" w:eastAsia="仿宋" w:cs="仿宋"/>
                <w:b/>
                <w:bCs/>
                <w:color w:val="auto"/>
                <w:sz w:val="24"/>
                <w:szCs w:val="24"/>
                <w:highlight w:val="none"/>
                <w:lang w:val="en-US" w:eastAsia="zh-CN"/>
              </w:rPr>
              <w:t>CA签章，不提供不得分</w:t>
            </w:r>
            <w:r>
              <w:rPr>
                <w:rFonts w:hint="eastAsia" w:ascii="仿宋" w:hAnsi="仿宋" w:eastAsia="仿宋" w:cs="仿宋"/>
                <w:b/>
                <w:bCs/>
                <w:color w:val="auto"/>
                <w:sz w:val="24"/>
                <w:szCs w:val="24"/>
                <w:highlight w:val="none"/>
              </w:rPr>
              <w:t>。</w:t>
            </w:r>
          </w:p>
          <w:p w14:paraId="2E23270C">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根据投标人拟投入本项目人员</w:t>
            </w:r>
            <w:r>
              <w:rPr>
                <w:rFonts w:hint="eastAsia" w:ascii="仿宋" w:hAnsi="仿宋" w:eastAsia="仿宋" w:cs="仿宋"/>
                <w:color w:val="auto"/>
                <w:sz w:val="24"/>
                <w:szCs w:val="24"/>
                <w:highlight w:val="none"/>
                <w:lang w:val="en-US" w:eastAsia="zh-CN"/>
              </w:rPr>
              <w:t>评分</w:t>
            </w:r>
            <w:r>
              <w:rPr>
                <w:rFonts w:hint="eastAsia" w:ascii="仿宋" w:hAnsi="仿宋" w:eastAsia="仿宋" w:cs="仿宋"/>
                <w:color w:val="auto"/>
                <w:sz w:val="24"/>
                <w:szCs w:val="24"/>
                <w:highlight w:val="none"/>
              </w:rPr>
              <w:t>（专业工种上岗证书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人员须同时具备</w:t>
            </w:r>
            <w:r>
              <w:rPr>
                <w:rFonts w:hint="eastAsia" w:ascii="仿宋" w:hAnsi="仿宋" w:eastAsia="仿宋" w:cs="仿宋"/>
                <w:color w:val="auto"/>
                <w:sz w:val="24"/>
                <w:szCs w:val="24"/>
                <w:highlight w:val="none"/>
              </w:rPr>
              <w:t>电工特种作业操作证</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高空作业证），</w:t>
            </w:r>
            <w:r>
              <w:rPr>
                <w:rFonts w:hint="eastAsia" w:ascii="仿宋" w:hAnsi="仿宋" w:eastAsia="仿宋" w:cs="仿宋"/>
                <w:color w:val="auto"/>
                <w:sz w:val="24"/>
                <w:szCs w:val="24"/>
                <w:highlight w:val="none"/>
                <w:lang w:val="en-US" w:eastAsia="zh-CN"/>
              </w:rPr>
              <w:t>服务人员每有一本证书得1分，</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5707804F">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商务技术文件</w:t>
            </w:r>
            <w:r>
              <w:rPr>
                <w:rFonts w:hint="eastAsia" w:ascii="仿宋" w:hAnsi="仿宋" w:eastAsia="仿宋" w:cs="仿宋"/>
                <w:b/>
                <w:bCs/>
                <w:color w:val="auto"/>
                <w:sz w:val="24"/>
                <w:szCs w:val="24"/>
                <w:highlight w:val="none"/>
                <w:lang w:eastAsia="zh-CN"/>
              </w:rPr>
              <w:t>中</w:t>
            </w:r>
            <w:r>
              <w:rPr>
                <w:rFonts w:hint="eastAsia" w:ascii="仿宋" w:hAnsi="仿宋" w:eastAsia="仿宋" w:cs="仿宋"/>
                <w:b/>
                <w:bCs/>
                <w:color w:val="auto"/>
                <w:sz w:val="24"/>
                <w:szCs w:val="24"/>
                <w:highlight w:val="none"/>
              </w:rPr>
              <w:t>须提供相关人员名单、履历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相关</w:t>
            </w:r>
            <w:r>
              <w:rPr>
                <w:rFonts w:hint="eastAsia" w:ascii="仿宋" w:hAnsi="仿宋" w:eastAsia="仿宋" w:cs="仿宋"/>
                <w:b/>
                <w:bCs/>
                <w:color w:val="auto"/>
                <w:sz w:val="24"/>
                <w:szCs w:val="24"/>
                <w:highlight w:val="none"/>
                <w:lang w:eastAsia="zh-CN"/>
              </w:rPr>
              <w:t>证书或</w:t>
            </w:r>
            <w:r>
              <w:rPr>
                <w:rFonts w:hint="eastAsia" w:ascii="仿宋" w:hAnsi="仿宋" w:eastAsia="仿宋" w:cs="仿宋"/>
                <w:b/>
                <w:bCs/>
                <w:color w:val="auto"/>
                <w:sz w:val="24"/>
                <w:szCs w:val="24"/>
                <w:highlight w:val="none"/>
              </w:rPr>
              <w:t>证明资料及投标人为其缴纳的近三个月社保证明材料并加盖投标人</w:t>
            </w:r>
            <w:r>
              <w:rPr>
                <w:rFonts w:hint="eastAsia" w:ascii="仿宋" w:hAnsi="仿宋" w:eastAsia="仿宋" w:cs="仿宋"/>
                <w:b/>
                <w:bCs/>
                <w:color w:val="auto"/>
                <w:sz w:val="24"/>
                <w:szCs w:val="24"/>
                <w:highlight w:val="none"/>
                <w:lang w:val="en-US" w:eastAsia="zh-CN"/>
              </w:rPr>
              <w:t>CA签章</w:t>
            </w:r>
            <w:r>
              <w:rPr>
                <w:rFonts w:hint="eastAsia" w:ascii="仿宋" w:hAnsi="仿宋" w:eastAsia="仿宋" w:cs="仿宋"/>
                <w:b/>
                <w:bCs/>
                <w:color w:val="auto"/>
                <w:sz w:val="24"/>
                <w:szCs w:val="24"/>
                <w:highlight w:val="none"/>
              </w:rPr>
              <w:t>，不提供不得分。</w:t>
            </w:r>
          </w:p>
        </w:tc>
        <w:tc>
          <w:tcPr>
            <w:tcW w:w="714" w:type="dxa"/>
            <w:tcBorders>
              <w:top w:val="single" w:color="auto" w:sz="4" w:space="0"/>
              <w:left w:val="single" w:color="auto" w:sz="4" w:space="0"/>
              <w:right w:val="single" w:color="auto" w:sz="4" w:space="0"/>
            </w:tcBorders>
            <w:noWrap w:val="0"/>
            <w:vAlign w:val="center"/>
          </w:tcPr>
          <w:p w14:paraId="187D309A">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5F2C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728F003D">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CE1886">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售后服务</w:t>
            </w:r>
          </w:p>
        </w:tc>
        <w:tc>
          <w:tcPr>
            <w:tcW w:w="7836" w:type="dxa"/>
            <w:tcBorders>
              <w:top w:val="single" w:color="auto" w:sz="4" w:space="0"/>
              <w:left w:val="single" w:color="auto" w:sz="4" w:space="0"/>
              <w:bottom w:val="single" w:color="auto" w:sz="4" w:space="0"/>
              <w:right w:val="single" w:color="auto" w:sz="4" w:space="0"/>
            </w:tcBorders>
            <w:noWrap w:val="0"/>
            <w:vAlign w:val="center"/>
          </w:tcPr>
          <w:p w14:paraId="3AE6B974">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根据投标人针对本项目的系统提供的售后服务方案，包含售后服务响应程度，接到通知到达时现场处理故障时间、一般故障承诺解决时间、故障无法排除时的解决方案等由评委综合评分。</w:t>
            </w:r>
          </w:p>
          <w:p w14:paraId="4C31553B">
            <w:pPr>
              <w:keepNext w:val="0"/>
              <w:keepLines w:val="0"/>
              <w:pageBreakBefore w:val="0"/>
              <w:widowControl w:val="0"/>
              <w:shd w:val="clea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方案完善、措施具体明确，切合项目需求，针对性及可行性强的得6分；方案较完善，措施基本切合项目需求，有一定针对性及可行性的得4分；提供的方案过于粗略，无法有效体现其针对性或可行性或对项目需求的切合度较差的得2分；方案未提供或不符合项目的不得分。</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7A84AD81">
            <w:pPr>
              <w:keepNext w:val="0"/>
              <w:keepLines w:val="0"/>
              <w:pageBreakBefore w:val="0"/>
              <w:widowControl w:val="0"/>
              <w:shd w:val="clea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bl>
    <w:p w14:paraId="2F5F7B0A">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val="en-US" w:eastAsia="zh-CN"/>
        </w:rPr>
        <w:t>5.</w:t>
      </w:r>
      <w:r>
        <w:rPr>
          <w:rFonts w:hint="eastAsia" w:ascii="仿宋" w:hAnsi="仿宋" w:eastAsia="仿宋" w:cs="仿宋"/>
          <w:color w:val="auto"/>
          <w:sz w:val="24"/>
          <w:szCs w:val="24"/>
          <w:highlight w:val="none"/>
        </w:rPr>
        <w:t>通过资格审查和符合性评审的单位全部入围进行</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评审</w:t>
      </w:r>
      <w:r>
        <w:rPr>
          <w:rFonts w:hint="eastAsia" w:ascii="仿宋" w:hAnsi="仿宋" w:eastAsia="仿宋" w:cs="仿宋"/>
          <w:color w:val="auto"/>
          <w:sz w:val="24"/>
          <w:szCs w:val="24"/>
          <w:highlight w:val="none"/>
          <w:lang w:eastAsia="zh-CN"/>
        </w:rPr>
        <w:t>。</w:t>
      </w:r>
    </w:p>
    <w:p w14:paraId="10DEE1B6">
      <w:pPr>
        <w:shd w:val="clea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14:paraId="54098F5A">
      <w:pPr>
        <w:pStyle w:val="10"/>
        <w:keepNext w:val="0"/>
        <w:keepLines w:val="0"/>
        <w:pageBreakBefore w:val="0"/>
        <w:widowControl w:val="0"/>
        <w:numPr>
          <w:ilvl w:val="0"/>
          <w:numId w:val="0"/>
        </w:numPr>
        <w:shd w:val="clear"/>
        <w:kinsoku/>
        <w:wordWrap/>
        <w:overflowPunct/>
        <w:topLinePunct w:val="0"/>
        <w:autoSpaceDE/>
        <w:autoSpaceDN/>
        <w:bidi w:val="0"/>
        <w:adjustRightInd/>
        <w:spacing w:after="0" w:line="420" w:lineRule="exact"/>
        <w:ind w:firstLine="0" w:firstLineChars="0"/>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五、采购需求</w:t>
      </w:r>
    </w:p>
    <w:p w14:paraId="282479B8">
      <w:pPr>
        <w:keepNext w:val="0"/>
        <w:keepLines w:val="0"/>
        <w:pageBreakBefore w:val="0"/>
        <w:widowControl/>
        <w:shd w:val="clear"/>
        <w:kinsoku/>
        <w:wordWrap/>
        <w:overflowPunct/>
        <w:topLinePunct w:val="0"/>
        <w:autoSpaceDE/>
        <w:autoSpaceDN/>
        <w:bidi w:val="0"/>
        <w:adjustRightInd/>
        <w:snapToGrid/>
        <w:spacing w:line="420" w:lineRule="exact"/>
        <w:ind w:firstLine="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（一）项目概况</w:t>
      </w:r>
    </w:p>
    <w:p w14:paraId="0665B3C9">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项目</w:t>
      </w:r>
      <w:r>
        <w:rPr>
          <w:rFonts w:hint="eastAsia" w:ascii="仿宋" w:hAnsi="仿宋" w:eastAsia="仿宋" w:cs="仿宋"/>
          <w:b/>
          <w:bCs/>
          <w:color w:val="auto"/>
          <w:sz w:val="24"/>
          <w:szCs w:val="24"/>
          <w:highlight w:val="none"/>
        </w:rPr>
        <w:t>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2025年度开发区建筑立面照明设施运营维护服务采购项目。</w:t>
      </w:r>
    </w:p>
    <w:p w14:paraId="783EA724">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总体要求：</w:t>
      </w:r>
      <w:r>
        <w:rPr>
          <w:rFonts w:hint="eastAsia" w:ascii="仿宋" w:hAnsi="仿宋" w:eastAsia="仿宋" w:cs="仿宋"/>
          <w:color w:val="auto"/>
          <w:sz w:val="24"/>
          <w:szCs w:val="24"/>
          <w:highlight w:val="none"/>
        </w:rPr>
        <w:t>包括对</w:t>
      </w:r>
      <w:r>
        <w:rPr>
          <w:rFonts w:hint="eastAsia" w:ascii="仿宋" w:hAnsi="仿宋" w:eastAsia="仿宋" w:cs="仿宋"/>
          <w:color w:val="auto"/>
          <w:sz w:val="24"/>
          <w:szCs w:val="24"/>
          <w:highlight w:val="none"/>
          <w:lang w:eastAsia="zh-CN"/>
        </w:rPr>
        <w:t>下</w:t>
      </w:r>
      <w:r>
        <w:rPr>
          <w:rFonts w:hint="eastAsia" w:ascii="仿宋" w:hAnsi="仿宋" w:eastAsia="仿宋" w:cs="仿宋"/>
          <w:color w:val="auto"/>
          <w:sz w:val="24"/>
          <w:szCs w:val="24"/>
          <w:highlight w:val="none"/>
        </w:rPr>
        <w:t>述地点的夜景亮化设施日常维修保养、设施巡查、</w:t>
      </w:r>
      <w:r>
        <w:rPr>
          <w:rFonts w:hint="eastAsia" w:ascii="仿宋" w:hAnsi="仿宋" w:eastAsia="仿宋" w:cs="仿宋"/>
          <w:snapToGrid w:val="0"/>
          <w:color w:val="auto"/>
          <w:sz w:val="24"/>
          <w:szCs w:val="24"/>
          <w:highlight w:val="none"/>
        </w:rPr>
        <w:t>应急性灯具拆除和重新安装、</w:t>
      </w:r>
      <w:r>
        <w:rPr>
          <w:rFonts w:hint="eastAsia" w:ascii="仿宋" w:hAnsi="仿宋" w:eastAsia="仿宋" w:cs="仿宋"/>
          <w:color w:val="auto"/>
          <w:sz w:val="24"/>
          <w:szCs w:val="24"/>
          <w:highlight w:val="none"/>
        </w:rPr>
        <w:t>设备故障排除、</w:t>
      </w:r>
      <w:r>
        <w:rPr>
          <w:rFonts w:hint="eastAsia" w:ascii="仿宋" w:hAnsi="仿宋" w:eastAsia="仿宋" w:cs="仿宋"/>
          <w:snapToGrid w:val="0"/>
          <w:color w:val="auto"/>
          <w:sz w:val="24"/>
          <w:szCs w:val="24"/>
          <w:highlight w:val="none"/>
        </w:rPr>
        <w:t>防盗管理任务、</w:t>
      </w:r>
      <w:r>
        <w:rPr>
          <w:rFonts w:hint="eastAsia" w:ascii="仿宋" w:hAnsi="仿宋" w:eastAsia="仿宋" w:cs="仿宋"/>
          <w:color w:val="auto"/>
          <w:sz w:val="24"/>
          <w:szCs w:val="24"/>
          <w:highlight w:val="none"/>
        </w:rPr>
        <w:t>应急保障（如防汛抗台、抗雪、线路短路引起火</w:t>
      </w:r>
      <w:r>
        <w:rPr>
          <w:rFonts w:hint="eastAsia" w:ascii="仿宋" w:hAnsi="仿宋" w:eastAsia="仿宋" w:cs="仿宋"/>
          <w:color w:val="auto"/>
          <w:sz w:val="24"/>
          <w:szCs w:val="24"/>
          <w:highlight w:val="none"/>
        </w:rPr>
        <w:t>灾、突发性亮灯任务）及其项目伴随服务。</w:t>
      </w:r>
      <w:r>
        <w:rPr>
          <w:rFonts w:hint="eastAsia" w:ascii="仿宋" w:hAnsi="仿宋" w:eastAsia="仿宋" w:cs="仿宋"/>
          <w:color w:val="auto"/>
          <w:sz w:val="24"/>
          <w:szCs w:val="24"/>
          <w:highlight w:val="none"/>
          <w:lang w:val="en-US" w:eastAsia="zh-CN"/>
        </w:rPr>
        <w:t>本次招标为</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维护服务，年服务费</w:t>
      </w:r>
      <w:r>
        <w:rPr>
          <w:rFonts w:hint="eastAsia" w:ascii="仿宋" w:hAnsi="仿宋" w:eastAsia="仿宋" w:cs="仿宋"/>
          <w:color w:val="auto"/>
          <w:sz w:val="24"/>
          <w:szCs w:val="24"/>
          <w:highlight w:val="none"/>
        </w:rPr>
        <w:t>总预算为</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万元。运营维护服务期限：</w:t>
      </w: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w:t>
      </w:r>
    </w:p>
    <w:p w14:paraId="5737455B">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运营维护服务范围：</w:t>
      </w:r>
      <w:r>
        <w:rPr>
          <w:rFonts w:hint="eastAsia" w:ascii="仿宋" w:hAnsi="仿宋" w:eastAsia="仿宋" w:cs="仿宋"/>
          <w:color w:val="auto"/>
          <w:sz w:val="24"/>
          <w:szCs w:val="24"/>
          <w:highlight w:val="none"/>
        </w:rPr>
        <w:t>外贸大厦、富润大厦、华汇大厦、凯翔集团、诸安大厦、广川大厦、新金融大厦、越烽大厦、东辰国际广场、华阳大厦、南京联谊、祥生未来城（6幢）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开元小区（9幢）、和泰小区（3幢）、银泰小区（6幢）、红泰小区（18幢）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铂悦湾小区1#-7#、宝龙世家小区1#-11#楼等</w:t>
      </w:r>
      <w:r>
        <w:rPr>
          <w:rFonts w:hint="eastAsia" w:ascii="仿宋" w:hAnsi="仿宋" w:eastAsia="仿宋" w:cs="仿宋"/>
          <w:color w:val="auto"/>
          <w:sz w:val="24"/>
          <w:szCs w:val="24"/>
          <w:highlight w:val="none"/>
        </w:rPr>
        <w:t>建筑立面夜景亮化设施维护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高铁站夜景亮化</w:t>
      </w:r>
      <w:r>
        <w:rPr>
          <w:rFonts w:hint="eastAsia" w:ascii="仿宋" w:hAnsi="仿宋" w:eastAsia="仿宋" w:cs="仿宋"/>
          <w:color w:val="auto"/>
          <w:sz w:val="24"/>
          <w:szCs w:val="24"/>
          <w:highlight w:val="none"/>
        </w:rPr>
        <w:t>设施维护委托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维护。</w:t>
      </w:r>
      <w:r>
        <w:rPr>
          <w:rFonts w:hint="eastAsia" w:ascii="仿宋" w:hAnsi="仿宋" w:eastAsia="仿宋" w:cs="仿宋"/>
          <w:b/>
          <w:bCs/>
          <w:color w:val="auto"/>
          <w:sz w:val="24"/>
          <w:szCs w:val="24"/>
          <w:highlight w:val="none"/>
          <w:lang w:val="en-US" w:eastAsia="zh-CN"/>
        </w:rPr>
        <w:t>亮化设施现有设施规格型号详见附件清单，投标人自行踏勘现场，确认当前项目现状，所有风险由投标人自行承担。</w:t>
      </w:r>
    </w:p>
    <w:p w14:paraId="1901BECD">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运营维护服务内容：</w:t>
      </w:r>
      <w:r>
        <w:rPr>
          <w:rFonts w:hint="eastAsia" w:ascii="仿宋" w:hAnsi="仿宋" w:eastAsia="仿宋" w:cs="仿宋"/>
          <w:color w:val="auto"/>
          <w:sz w:val="24"/>
          <w:szCs w:val="24"/>
          <w:highlight w:val="none"/>
        </w:rPr>
        <w:t>云服务器（阿里云、华为云）租赁及托管服务费的缴纳；物联网流量卡（移动、电信）流量使用费用的缴纳；泛光照明集控平台集成监控系统软件升级；DMX视频制作费用及视频多媒体联动调试；维护工作分为基本工作项目（简称基本工作）和故障设备更换安装项目（简称安装工作）两部分。基本工作是指一般的正常维护，本实施区域范围内夜景亮化设施日常维修保养、设施巡查、设备故障排查、防盗管理任务、应急保障（如防汛抗台、抗雪、线路短路引起火灾、突发性亮灯任务）。安装工作指故障设备的采购、拆除、更换安装等及其服务。</w:t>
      </w:r>
    </w:p>
    <w:p w14:paraId="6F710F59">
      <w:pPr>
        <w:keepNext w:val="0"/>
        <w:keepLines w:val="0"/>
        <w:pageBreakBefore w:val="0"/>
        <w:widowControl/>
        <w:shd w:val="clear"/>
        <w:kinsoku/>
        <w:wordWrap/>
        <w:overflowPunct/>
        <w:topLinePunct w:val="0"/>
        <w:autoSpaceDE/>
        <w:autoSpaceDN/>
        <w:bidi w:val="0"/>
        <w:adjustRightInd/>
        <w:snapToGrid/>
        <w:spacing w:line="42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运营维护服务工作要求</w:t>
      </w:r>
    </w:p>
    <w:p w14:paraId="316AAB8A">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1、日常维修维护用灯具、电源等配件要求：</w:t>
      </w:r>
    </w:p>
    <w:p w14:paraId="737C159D">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本项目维修用所涉灯具、电源、线缆等软硬配件（材料），应符合本项目日常维修维护要求，本项目维修用配件应为全新正品未使用的。并采用原品牌、规格、型号相匹配的材料。维修更换后可正常运行。</w:t>
      </w:r>
    </w:p>
    <w:p w14:paraId="16716CBE">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lang w:eastAsia="zh-CN"/>
        </w:rPr>
        <w:t>对需更换的灯具、电源应有台账记录，投标人应做到同型号、同品牌、同色温更换。</w:t>
      </w:r>
      <w:r>
        <w:rPr>
          <w:rFonts w:hint="eastAsia" w:ascii="仿宋" w:hAnsi="仿宋" w:eastAsia="仿宋" w:cs="仿宋"/>
          <w:color w:val="auto"/>
          <w:sz w:val="24"/>
          <w:szCs w:val="24"/>
          <w:highlight w:val="none"/>
        </w:rPr>
        <w:t>对部分过时无法采购到的</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无法修复的灯具、电源等配件，经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可对该部分配件进行升级更换，但更换后亮灯效果需与原效果一致。</w:t>
      </w:r>
    </w:p>
    <w:p w14:paraId="10B9FF3E">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eastAsia="zh-CN"/>
        </w:rPr>
        <w:t>配电箱维修维护：</w:t>
      </w:r>
      <w:r>
        <w:rPr>
          <w:rFonts w:hint="eastAsia" w:ascii="仿宋" w:hAnsi="仿宋" w:eastAsia="仿宋" w:cs="仿宋"/>
          <w:color w:val="auto"/>
          <w:sz w:val="24"/>
          <w:szCs w:val="24"/>
          <w:highlight w:val="none"/>
        </w:rPr>
        <w:t>箱内线缆</w:t>
      </w:r>
      <w:r>
        <w:rPr>
          <w:rFonts w:hint="eastAsia" w:ascii="仿宋" w:hAnsi="仿宋" w:eastAsia="仿宋" w:cs="仿宋"/>
          <w:color w:val="auto"/>
          <w:sz w:val="24"/>
          <w:szCs w:val="24"/>
          <w:highlight w:val="none"/>
          <w:lang w:eastAsia="zh-CN"/>
        </w:rPr>
        <w:t>无</w:t>
      </w:r>
      <w:r>
        <w:rPr>
          <w:rFonts w:hint="eastAsia" w:ascii="仿宋" w:hAnsi="仿宋" w:eastAsia="仿宋" w:cs="仿宋"/>
          <w:color w:val="auto"/>
          <w:sz w:val="24"/>
          <w:szCs w:val="24"/>
          <w:highlight w:val="none"/>
        </w:rPr>
        <w:t>杂乱现象，配电箱内的所有元器件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主路电缆、分支电缆、</w:t>
      </w:r>
      <w:r>
        <w:rPr>
          <w:rFonts w:hint="eastAsia" w:ascii="仿宋" w:hAnsi="仿宋" w:eastAsia="仿宋" w:cs="仿宋"/>
          <w:color w:val="auto"/>
          <w:sz w:val="24"/>
          <w:szCs w:val="24"/>
          <w:highlight w:val="none"/>
          <w:lang w:eastAsia="zh-CN"/>
        </w:rPr>
        <w:t>各式</w:t>
      </w:r>
      <w:r>
        <w:rPr>
          <w:rFonts w:hint="eastAsia" w:ascii="仿宋" w:hAnsi="仿宋" w:eastAsia="仿宋" w:cs="仿宋"/>
          <w:color w:val="auto"/>
          <w:sz w:val="24"/>
          <w:szCs w:val="24"/>
          <w:highlight w:val="none"/>
        </w:rPr>
        <w:t>断路器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交流接触器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热继电器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运行控制器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信号采集器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中间继电器</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要求必须采用同类规格、型号相匹配的材料</w:t>
      </w:r>
      <w:r>
        <w:rPr>
          <w:rFonts w:hint="eastAsia" w:ascii="仿宋" w:hAnsi="仿宋" w:eastAsia="仿宋" w:cs="仿宋"/>
          <w:color w:val="auto"/>
          <w:sz w:val="24"/>
          <w:szCs w:val="24"/>
          <w:highlight w:val="none"/>
          <w:lang w:eastAsia="zh-CN"/>
        </w:rPr>
        <w:t>。维修更换后可正常运行。</w:t>
      </w:r>
    </w:p>
    <w:p w14:paraId="6039E3BE">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2、设备故障排除、巡查人员数量要求</w:t>
      </w:r>
    </w:p>
    <w:p w14:paraId="4D46FCF6">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夜景亮化设施的日常巡查维修保养、亮化设施防盗看护</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shd w:val="clear" w:color="auto" w:fill="auto"/>
        </w:rPr>
        <w:t>要求：</w:t>
      </w:r>
    </w:p>
    <w:p w14:paraId="76299C1E">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①</w:t>
      </w:r>
      <w:r>
        <w:rPr>
          <w:rFonts w:hint="eastAsia" w:ascii="仿宋" w:hAnsi="仿宋" w:eastAsia="仿宋" w:cs="仿宋"/>
          <w:color w:val="auto"/>
          <w:sz w:val="24"/>
          <w:szCs w:val="24"/>
          <w:highlight w:val="none"/>
        </w:rPr>
        <w:t>外贸大厦、富润大厦、华汇大厦、凯翔集团、诸安大厦、广川大厦、新金融大厦、 越烽大厦、东辰国际广场、华阳大厦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南京联谊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祥生未来城（6幢）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铂悦湾小区1#-7#、宝龙世家小区1#-11#、</w:t>
      </w:r>
      <w:r>
        <w:rPr>
          <w:rFonts w:hint="eastAsia" w:ascii="仿宋" w:hAnsi="仿宋" w:eastAsia="仿宋" w:cs="仿宋"/>
          <w:color w:val="auto"/>
          <w:sz w:val="24"/>
          <w:szCs w:val="24"/>
          <w:highlight w:val="none"/>
          <w:lang w:eastAsia="zh-CN"/>
        </w:rPr>
        <w:t>高铁站</w:t>
      </w:r>
      <w:r>
        <w:rPr>
          <w:rFonts w:hint="eastAsia" w:ascii="仿宋" w:hAnsi="仿宋" w:eastAsia="仿宋" w:cs="仿宋"/>
          <w:color w:val="auto"/>
          <w:sz w:val="24"/>
          <w:szCs w:val="24"/>
          <w:highlight w:val="none"/>
        </w:rPr>
        <w:t>亮</w:t>
      </w:r>
      <w:r>
        <w:rPr>
          <w:rFonts w:hint="eastAsia" w:ascii="仿宋" w:hAnsi="仿宋" w:eastAsia="仿宋" w:cs="仿宋"/>
          <w:color w:val="auto"/>
          <w:sz w:val="24"/>
          <w:szCs w:val="24"/>
          <w:highlight w:val="none"/>
        </w:rPr>
        <w:t>灯率达到98%以上；</w:t>
      </w:r>
    </w:p>
    <w:p w14:paraId="1EDE758F">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②</w:t>
      </w:r>
      <w:r>
        <w:rPr>
          <w:rFonts w:hint="eastAsia" w:ascii="仿宋" w:hAnsi="仿宋" w:eastAsia="仿宋" w:cs="仿宋"/>
          <w:color w:val="auto"/>
          <w:sz w:val="24"/>
          <w:szCs w:val="24"/>
          <w:highlight w:val="none"/>
        </w:rPr>
        <w:t>红泰小区（18幢）亮灯率达到95%以上；</w:t>
      </w:r>
    </w:p>
    <w:p w14:paraId="7C833D1A">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③</w:t>
      </w:r>
      <w:r>
        <w:rPr>
          <w:rFonts w:hint="eastAsia" w:ascii="仿宋" w:hAnsi="仿宋" w:eastAsia="仿宋" w:cs="仿宋"/>
          <w:color w:val="auto"/>
          <w:sz w:val="24"/>
          <w:szCs w:val="24"/>
          <w:highlight w:val="none"/>
        </w:rPr>
        <w:t>开元小区（9幢）、和泰小区（3幢）、银泰小区（6幢）</w:t>
      </w:r>
      <w:r>
        <w:rPr>
          <w:rFonts w:hint="eastAsia" w:ascii="仿宋" w:hAnsi="仿宋" w:eastAsia="仿宋" w:cs="仿宋"/>
          <w:color w:val="auto"/>
          <w:sz w:val="24"/>
          <w:szCs w:val="24"/>
          <w:highlight w:val="none"/>
          <w:lang w:val="en-US" w:eastAsia="zh-CN"/>
        </w:rPr>
        <w:t>楼</w:t>
      </w:r>
      <w:r>
        <w:rPr>
          <w:rFonts w:hint="eastAsia" w:ascii="仿宋" w:hAnsi="仿宋" w:eastAsia="仿宋" w:cs="仿宋"/>
          <w:color w:val="auto"/>
          <w:sz w:val="24"/>
          <w:szCs w:val="24"/>
          <w:highlight w:val="none"/>
        </w:rPr>
        <w:t>亮灯率达到90%以上。配合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做好协议范围内亮化设施调查工作，为</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的检测和检查等提供协助。</w:t>
      </w:r>
    </w:p>
    <w:p w14:paraId="51865248">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日常性维修：</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要及时做好日常维修维护工作，项目伴随服务运营维护期限内服务次数和时间不限。一般性故障要求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发现问题后24小时内排除；若遇特殊情况5个工作日内不能修复的，除需书面报告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外，必须采取临时整体调换灯具、电缆等措施，以保证夜景亮化设施的正常使用。</w:t>
      </w:r>
    </w:p>
    <w:p w14:paraId="6A1EB1A2">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人员巡查数量：要求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每天在夜间亮灯期间分段分区域对夜景亮化设施进行巡视检修。巡视人员中有电工操作资格证的人数不得少于1人，巡检检修人员总数不得少于3人。巡检检修人员需做好每晚巡检记录，发现隐患及突发性事故及时排除。并建立夜景</w:t>
      </w:r>
      <w:r>
        <w:rPr>
          <w:rFonts w:hint="eastAsia" w:ascii="仿宋" w:hAnsi="仿宋" w:eastAsia="仿宋" w:cs="仿宋"/>
          <w:color w:val="auto"/>
          <w:sz w:val="24"/>
          <w:szCs w:val="24"/>
          <w:highlight w:val="none"/>
        </w:rPr>
        <w:t>亮化设施养护档案、日常养护作业记录，认真做好台帐的整理和归档工作。</w:t>
      </w:r>
      <w:r>
        <w:rPr>
          <w:rFonts w:hint="eastAsia" w:ascii="仿宋" w:hAnsi="仿宋" w:eastAsia="仿宋" w:cs="仿宋"/>
          <w:color w:val="auto"/>
          <w:sz w:val="24"/>
          <w:szCs w:val="24"/>
          <w:highlight w:val="none"/>
          <w:lang w:val="en-US" w:eastAsia="zh-CN"/>
        </w:rPr>
        <w:t>日常巡检记录、养护档案、台帐资料等移交用户方，资料移交情况作为项目考核验收重要依据。</w:t>
      </w:r>
    </w:p>
    <w:p w14:paraId="181D27B5">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3、应急保障</w:t>
      </w:r>
    </w:p>
    <w:p w14:paraId="5CF018D6">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应要求完成本项目范围内所有夜景亮化设施应急保障任务。</w:t>
      </w:r>
    </w:p>
    <w:p w14:paraId="11AF86D5">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遇防汛、抗台、抗雪、线路短路火灾及其他突发性任务</w:t>
      </w:r>
    </w:p>
    <w:p w14:paraId="6013D773">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针对防汛、抗台、抗雪、线路短路火灾等灾害时，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成立突发事件应急处理领导小组和应急抢险突击队，切实按照《诸暨市市政管理处防汛抗台抗雪工作预案》等相关政策文件制定的相关预案组织实施。认真做好防汛、抗台、抗雪及突发事件应急抢险工作，确保人员、设备、材料“三落实”，严格服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的统一指挥和安排。</w:t>
      </w:r>
    </w:p>
    <w:p w14:paraId="16381B50">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针对其他突发性夜景亮化设施亮灯任务，</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必须立即采取一切必要应急措施，加大人员、物力投入，加强故障巡查检修。</w:t>
      </w:r>
    </w:p>
    <w:p w14:paraId="78EE6FCB">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针对96345热线，网帖等的处置工作</w:t>
      </w:r>
    </w:p>
    <w:p w14:paraId="2A88D534">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需按照诸建设（2016）39号、诸建设（2016）40号文件精神，及时处理维护范围内的所属夜景亮化设施网络舆情事项，保证办结率和回复率达到100%，群众满意率98%以上。</w:t>
      </w:r>
    </w:p>
    <w:p w14:paraId="639B1021">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eastAsia="zh-CN"/>
        </w:rPr>
        <w:t>夜景亮化设施线路拆除和再安装</w:t>
      </w:r>
    </w:p>
    <w:p w14:paraId="4E736990">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▲本次招标范围内的所有夜景亮化设施在遇构筑物检修等原因，需部分或全部移除夜景亮化设施时，无论规模大小，中标人需无条件配合，并保证重新安装后夜景亮化设施正常运行。</w:t>
      </w:r>
    </w:p>
    <w:p w14:paraId="4C752862">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4、安全规范</w:t>
      </w:r>
    </w:p>
    <w:p w14:paraId="2084433C">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执行《中华人民共和国安全生产法》、《中华人民共和国电力法》以及发包方对安全工作的要求。所有派遣人员必须持有国家颁发的有关证件上岗，严格遵守高空作业、电气设备操作等的操作规则，不得违章操作，在工作过程中，必须佩戴必要的防护工具。</w:t>
      </w:r>
    </w:p>
    <w:p w14:paraId="06F374D1">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应按《劳动合同法》要求对养护管理人员和作业人员进行培训、体检，缴纳保险等。</w:t>
      </w:r>
    </w:p>
    <w:p w14:paraId="2F9B7652">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（3）</w:t>
      </w:r>
      <w:r>
        <w:rPr>
          <w:rFonts w:hint="eastAsia" w:ascii="仿宋" w:hAnsi="仿宋" w:eastAsia="仿宋" w:cs="仿宋"/>
          <w:color w:val="auto"/>
          <w:sz w:val="24"/>
          <w:szCs w:val="24"/>
          <w:highlight w:val="none"/>
        </w:rPr>
        <w:t>大楼高空作业修灯原则上采用吊篮作业，无条件使用吊篮的，在确保施工安全前提下可采用“蜘蛛人”吊装作业，相关安全操作要求参照《高处作业吊篮安全规则》执行。高处作业吊篮应符合《高处作业吊篮安全规则》(JGJ5027一1992)规定。在吊篮内作业人员必须佩戴安全带、系上保险绳；上吊篮前，将安全带系上保险绳后，方可上吊篮，下吊篮时应下到固定地点，确保安全后方可解安全带；保险绳每人一条，应系在吊篮上方与大楼主体结构相连接，不得将安全带、保险绳系在提升钢丝绳和吊篮上；吊篮作业时，顶部必须有看护、配合人员，配合吊篮作业的人员身体上部不得超过大楼外墙，必要时也应佩戴安全带及保险绳。高处作业所用的工具、零件、材料等必须装入工具袋，上下时手中不得拿物件；高空物件传递必须装袋并用绳系牢固，严禁用绳索直接传递物件；工作完毕应及时将工具、零星材料、零部件等一切易坠落物件清理干净，防止落下伤人；并定期检查作业机械安全性能或安全装置。</w:t>
      </w:r>
    </w:p>
    <w:p w14:paraId="4F1DC3D5">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对于安全措施不力，在工作期间，造成人员意外伤亡事故以及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正常设备损坏的，均由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负责处理解决并承担全部责任。</w:t>
      </w:r>
    </w:p>
    <w:p w14:paraId="462E8E42">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5、其他工作要求</w:t>
      </w:r>
    </w:p>
    <w:p w14:paraId="1E2533C8">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自合同签署之日起5工作日内，中标人需对合同范围内夜景亮化设施亮灯情况进行整体性摸排检查，对损坏的夜景亮化设施进行统计，向采购人列示夜景亮化设施排查维修清单,在经采购人确认后，由中标人30个工作日内维修完毕，相关费用计入投标总价中。</w:t>
      </w:r>
    </w:p>
    <w:p w14:paraId="7507FB09">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巡检检修人员需做好巡检记录，发现隐患及突发性事故，及时排除并向采购人报告。每季度末安排有资质的电气工程师对夜景亮化设施进行线路检查，并形成巡检报告。每月末将巡检报告、日常巡检记录、养护档案、台帐资料等移交采购人，资料移交情况作为项目考核验收重要依据。</w:t>
      </w:r>
    </w:p>
    <w:p w14:paraId="1F5B955D">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经常性地对灯具、配电箱等照明设备设施进行清洁，使灯具配电箱等照明亮化设施保持干净整洁，灯杆配电箱等上面没有张贴物，无侵占挪用亮化设施等现象。</w:t>
      </w:r>
    </w:p>
    <w:p w14:paraId="24A8F1BD">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持灯杆、灯罩等的外观完好，发现破损及时更换及修复，以保证亮化设施设备发挥正常功能、保障安全及保证正常的亮度。对于倾覆歪倒的灯杆，灯具等亮化设备，影响美观的要及时扶正，对于油漆等脱落严重的灯具等亮化设备及时地进行必要的油漆。涝后清淤后亮化设施修复必须7天内完成，费用包含在合同内。</w:t>
      </w:r>
    </w:p>
    <w:p w14:paraId="2CE18410">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LED灯具及其灯具内（外）置电源维修维护措施：中标人需对损坏的LED灯具及其灯具内（外）置电源按照规范、用户方要求及时进行维修更换。</w:t>
      </w:r>
      <w:r>
        <w:rPr>
          <w:rFonts w:hint="eastAsia" w:ascii="仿宋" w:hAnsi="仿宋" w:eastAsia="仿宋" w:cs="仿宋"/>
          <w:color w:val="auto"/>
          <w:sz w:val="24"/>
          <w:szCs w:val="24"/>
          <w:highlight w:val="none"/>
          <w:lang w:eastAsia="zh-CN"/>
        </w:rPr>
        <w:t>对部分年份长久过时无法采购到的损坏无法修复的灯具、电源等配件，经用户方同意后，中标人可对该部分配件进行升级更换，但更换后亮灯效果需与原亮灯效果一致。</w:t>
      </w:r>
    </w:p>
    <w:p w14:paraId="0B22D608">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其他亮化附属设施维护措施：照树灯抱箍、爬梯架子、配电箱支架、老化套管等附属设施定时维修保养。 </w:t>
      </w:r>
    </w:p>
    <w:p w14:paraId="475BB54B">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必须每天检查亮化设备设施的安全性，对有危害设备设施,特别人身安全的亮化设备设施必须及时维修修复，特别对于涉及设备、人员安全因素的问题要能及时发现并在12小时内解决修复。</w:t>
      </w:r>
    </w:p>
    <w:p w14:paraId="2A6F2207">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天安排人员对养护范围内的亮化设施设备进行巡视巡查发现问题及时处理解决。晚上安排值班人员对养护范围内的亮化设施进行巡视巡查，以防亮化设施设备、电缆电线被盗，以及因为上述原因导致发生各种安全事故，危及人身财产安全。</w:t>
      </w:r>
    </w:p>
    <w:p w14:paraId="63231A6D">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配电箱、电线电缆、灯具等出现小故障应及在发现当天及时处理，大故障损坏应在 48 小时之内修复。</w:t>
      </w:r>
    </w:p>
    <w:p w14:paraId="3A295526">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非特殊情况不得在白天亮灯检修，如切实需要的须和养护中心或者电力局联系，得到批准后方可施工。</w:t>
      </w:r>
    </w:p>
    <w:p w14:paraId="3D861388">
      <w:pPr>
        <w:keepNext w:val="0"/>
        <w:keepLines w:val="0"/>
        <w:pageBreakBefore w:val="0"/>
        <w:widowControl/>
        <w:shd w:val="clear"/>
        <w:kinsoku/>
        <w:wordWrap/>
        <w:overflowPunct/>
        <w:topLinePunct w:val="0"/>
        <w:autoSpaceDE/>
        <w:autoSpaceDN/>
        <w:bidi w:val="0"/>
        <w:adjustRightInd/>
        <w:snapToGrid/>
        <w:spacing w:line="420" w:lineRule="exact"/>
        <w:ind w:firstLine="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（三）报价说明</w:t>
      </w:r>
    </w:p>
    <w:p w14:paraId="1804F6B3">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snapToGrid w:val="0"/>
          <w:color w:val="auto"/>
          <w:sz w:val="24"/>
          <w:szCs w:val="24"/>
          <w:highlight w:val="none"/>
        </w:rPr>
        <w:t>上述</w:t>
      </w:r>
      <w:r>
        <w:rPr>
          <w:rFonts w:hint="eastAsia" w:ascii="仿宋" w:hAnsi="仿宋" w:eastAsia="仿宋" w:cs="仿宋"/>
          <w:color w:val="auto"/>
          <w:sz w:val="24"/>
          <w:szCs w:val="24"/>
          <w:highlight w:val="none"/>
        </w:rPr>
        <w:t>夜景亮化设施</w:t>
      </w:r>
      <w:r>
        <w:rPr>
          <w:rFonts w:hint="eastAsia" w:ascii="仿宋" w:hAnsi="仿宋" w:eastAsia="仿宋" w:cs="仿宋"/>
          <w:snapToGrid w:val="0"/>
          <w:color w:val="auto"/>
          <w:sz w:val="24"/>
          <w:szCs w:val="24"/>
          <w:highlight w:val="none"/>
        </w:rPr>
        <w:t>养护期内</w:t>
      </w:r>
      <w:r>
        <w:rPr>
          <w:rFonts w:hint="eastAsia" w:ascii="仿宋" w:hAnsi="仿宋" w:eastAsia="仿宋" w:cs="仿宋"/>
          <w:snapToGrid w:val="0"/>
          <w:color w:val="auto"/>
          <w:sz w:val="24"/>
          <w:szCs w:val="24"/>
          <w:highlight w:val="none"/>
          <w:lang w:val="en-US" w:eastAsia="zh-CN"/>
        </w:rPr>
        <w:t>含</w:t>
      </w:r>
      <w:r>
        <w:rPr>
          <w:rFonts w:hint="eastAsia" w:ascii="仿宋" w:hAnsi="仿宋" w:eastAsia="仿宋" w:cs="仿宋"/>
          <w:snapToGrid w:val="0"/>
          <w:color w:val="auto"/>
          <w:sz w:val="24"/>
          <w:szCs w:val="24"/>
          <w:highlight w:val="none"/>
        </w:rPr>
        <w:t>不可抗力的自然环境因素</w:t>
      </w:r>
      <w:r>
        <w:rPr>
          <w:rFonts w:hint="eastAsia" w:ascii="仿宋" w:hAnsi="仿宋" w:eastAsia="仿宋" w:cs="仿宋"/>
          <w:snapToGrid w:val="0"/>
          <w:color w:val="auto"/>
          <w:sz w:val="24"/>
          <w:szCs w:val="24"/>
          <w:highlight w:val="none"/>
          <w:lang w:val="en-US" w:eastAsia="zh-CN"/>
        </w:rPr>
        <w:t>、</w:t>
      </w:r>
      <w:r>
        <w:rPr>
          <w:rFonts w:hint="eastAsia" w:ascii="仿宋" w:hAnsi="仿宋" w:eastAsia="仿宋" w:cs="仿宋"/>
          <w:snapToGrid w:val="0"/>
          <w:color w:val="auto"/>
          <w:sz w:val="24"/>
          <w:szCs w:val="24"/>
          <w:highlight w:val="none"/>
        </w:rPr>
        <w:t>人为因素、设施偷盗风险费用等原因导致的夜景亮化设施缺损，均由</w:t>
      </w:r>
      <w:r>
        <w:rPr>
          <w:rFonts w:hint="eastAsia" w:ascii="仿宋" w:hAnsi="仿宋" w:eastAsia="仿宋" w:cs="仿宋"/>
          <w:snapToGrid w:val="0"/>
          <w:color w:val="auto"/>
          <w:sz w:val="24"/>
          <w:szCs w:val="24"/>
          <w:highlight w:val="none"/>
          <w:lang w:eastAsia="zh-CN"/>
        </w:rPr>
        <w:t>中标人</w:t>
      </w:r>
      <w:r>
        <w:rPr>
          <w:rFonts w:hint="eastAsia" w:ascii="仿宋" w:hAnsi="仿宋" w:eastAsia="仿宋" w:cs="仿宋"/>
          <w:snapToGrid w:val="0"/>
          <w:color w:val="auto"/>
          <w:sz w:val="24"/>
          <w:szCs w:val="24"/>
          <w:highlight w:val="none"/>
        </w:rPr>
        <w:t>负责及时更换或维修</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更换的灯具须和原有灯具规格型号匹配，</w:t>
      </w:r>
      <w:r>
        <w:rPr>
          <w:rFonts w:hint="eastAsia" w:ascii="仿宋" w:hAnsi="仿宋" w:eastAsia="仿宋" w:cs="仿宋"/>
          <w:snapToGrid w:val="0"/>
          <w:color w:val="auto"/>
          <w:sz w:val="24"/>
          <w:szCs w:val="24"/>
          <w:highlight w:val="none"/>
          <w:lang w:eastAsia="zh-CN"/>
        </w:rPr>
        <w:t>更换后的亮化效果不变）</w:t>
      </w:r>
      <w:r>
        <w:rPr>
          <w:rFonts w:hint="eastAsia" w:ascii="仿宋" w:hAnsi="仿宋" w:eastAsia="仿宋" w:cs="仿宋"/>
          <w:snapToGrid w:val="0"/>
          <w:color w:val="auto"/>
          <w:sz w:val="24"/>
          <w:szCs w:val="24"/>
          <w:highlight w:val="none"/>
        </w:rPr>
        <w:t>并承担相关费用，该费用由</w:t>
      </w:r>
      <w:r>
        <w:rPr>
          <w:rFonts w:hint="eastAsia" w:ascii="仿宋" w:hAnsi="仿宋" w:eastAsia="仿宋" w:cs="仿宋"/>
          <w:snapToGrid w:val="0"/>
          <w:color w:val="auto"/>
          <w:sz w:val="24"/>
          <w:szCs w:val="24"/>
          <w:highlight w:val="none"/>
          <w:lang w:eastAsia="zh-CN"/>
        </w:rPr>
        <w:t>中标人</w:t>
      </w:r>
      <w:r>
        <w:rPr>
          <w:rFonts w:hint="eastAsia" w:ascii="仿宋" w:hAnsi="仿宋" w:eastAsia="仿宋" w:cs="仿宋"/>
          <w:snapToGrid w:val="0"/>
          <w:color w:val="auto"/>
          <w:sz w:val="24"/>
          <w:szCs w:val="24"/>
          <w:highlight w:val="none"/>
        </w:rPr>
        <w:t>自行考虑,该报价纳入投标报价中。</w:t>
      </w:r>
    </w:p>
    <w:p w14:paraId="76229A3A">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b/>
          <w:bCs/>
          <w:color w:val="auto"/>
          <w:sz w:val="24"/>
          <w:szCs w:val="24"/>
          <w:highlight w:val="none"/>
          <w:lang w:eastAsia="zh-CN"/>
        </w:rPr>
        <w:t>2、</w:t>
      </w:r>
      <w:r>
        <w:rPr>
          <w:rFonts w:hint="eastAsia" w:ascii="仿宋" w:hAnsi="仿宋" w:eastAsia="仿宋" w:cs="仿宋"/>
          <w:color w:val="auto"/>
          <w:sz w:val="24"/>
          <w:szCs w:val="24"/>
          <w:highlight w:val="none"/>
        </w:rPr>
        <w:t>夜景亮化设施维修维护范围从变电所配电房出线开始计，夜景亮化设施维修维护中灯具及相关</w:t>
      </w:r>
      <w:r>
        <w:rPr>
          <w:rFonts w:hint="eastAsia" w:ascii="仿宋" w:hAnsi="仿宋" w:eastAsia="仿宋" w:cs="仿宋"/>
          <w:color w:val="auto"/>
          <w:sz w:val="24"/>
          <w:szCs w:val="24"/>
          <w:highlight w:val="none"/>
        </w:rPr>
        <w:t>光源、灯杆、标识牌、</w:t>
      </w:r>
      <w:r>
        <w:rPr>
          <w:rFonts w:hint="eastAsia" w:ascii="仿宋" w:hAnsi="仿宋" w:eastAsia="仿宋" w:cs="仿宋"/>
          <w:color w:val="auto"/>
          <w:sz w:val="24"/>
          <w:szCs w:val="24"/>
          <w:highlight w:val="none"/>
        </w:rPr>
        <w:t>电线电缆、线槽、电源、控制器、爬梯架子、电气控制箱等所有景观照明设施及其附属设施均在养护范围（具体设备以现场为准）内，</w:t>
      </w:r>
      <w:r>
        <w:rPr>
          <w:rFonts w:hint="eastAsia" w:ascii="仿宋" w:hAnsi="仿宋" w:eastAsia="仿宋" w:cs="仿宋"/>
          <w:color w:val="auto"/>
          <w:sz w:val="24"/>
          <w:szCs w:val="24"/>
          <w:highlight w:val="none"/>
        </w:rPr>
        <w:t>维修前维修方案需经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认可。</w:t>
      </w:r>
      <w:r>
        <w:rPr>
          <w:rFonts w:hint="eastAsia" w:ascii="仿宋" w:hAnsi="仿宋" w:eastAsia="仿宋" w:cs="仿宋"/>
          <w:snapToGrid w:val="0"/>
          <w:color w:val="auto"/>
          <w:sz w:val="24"/>
          <w:szCs w:val="24"/>
          <w:highlight w:val="none"/>
        </w:rPr>
        <w:t>对损坏无法使用的灯具、</w:t>
      </w:r>
      <w:r>
        <w:rPr>
          <w:rFonts w:hint="eastAsia" w:ascii="仿宋" w:hAnsi="仿宋" w:eastAsia="仿宋" w:cs="仿宋"/>
          <w:color w:val="auto"/>
          <w:sz w:val="24"/>
          <w:szCs w:val="24"/>
          <w:highlight w:val="none"/>
        </w:rPr>
        <w:t>电线电缆、</w:t>
      </w:r>
      <w:r>
        <w:rPr>
          <w:rFonts w:hint="eastAsia" w:ascii="仿宋" w:hAnsi="仿宋" w:eastAsia="仿宋" w:cs="仿宋"/>
          <w:snapToGrid w:val="0"/>
          <w:color w:val="auto"/>
          <w:sz w:val="24"/>
          <w:szCs w:val="24"/>
          <w:highlight w:val="none"/>
        </w:rPr>
        <w:t>光源、电源、主控器、分控器、</w:t>
      </w:r>
      <w:r>
        <w:rPr>
          <w:rFonts w:hint="eastAsia" w:ascii="仿宋" w:hAnsi="仿宋" w:eastAsia="仿宋" w:cs="仿宋"/>
          <w:color w:val="auto"/>
          <w:sz w:val="24"/>
          <w:szCs w:val="24"/>
          <w:highlight w:val="none"/>
        </w:rPr>
        <w:t>爬梯架子、电控箱内电气元件等更换时</w:t>
      </w:r>
      <w:r>
        <w:rPr>
          <w:rFonts w:hint="eastAsia" w:ascii="仿宋" w:hAnsi="仿宋" w:eastAsia="仿宋" w:cs="仿宋"/>
          <w:color w:val="auto"/>
          <w:sz w:val="24"/>
          <w:szCs w:val="24"/>
          <w:highlight w:val="none"/>
          <w:lang w:val="en-US" w:eastAsia="zh-CN"/>
        </w:rPr>
        <w:t>应选择同型号规格的原</w:t>
      </w:r>
      <w:r>
        <w:rPr>
          <w:rFonts w:hint="eastAsia" w:ascii="仿宋" w:hAnsi="仿宋" w:eastAsia="仿宋" w:cs="仿宋"/>
          <w:color w:val="auto"/>
          <w:sz w:val="24"/>
          <w:szCs w:val="24"/>
          <w:highlight w:val="none"/>
        </w:rPr>
        <w:t>品牌。对无法采购到</w:t>
      </w:r>
      <w:r>
        <w:rPr>
          <w:rFonts w:hint="eastAsia" w:ascii="仿宋" w:hAnsi="仿宋" w:eastAsia="仿宋" w:cs="仿宋"/>
          <w:color w:val="auto"/>
          <w:sz w:val="24"/>
          <w:szCs w:val="24"/>
          <w:highlight w:val="none"/>
          <w:lang w:val="en-US" w:eastAsia="zh-CN"/>
        </w:rPr>
        <w:t>原品牌同型呈、规格</w:t>
      </w:r>
      <w:r>
        <w:rPr>
          <w:rFonts w:hint="eastAsia" w:ascii="仿宋" w:hAnsi="仿宋" w:eastAsia="仿宋" w:cs="仿宋"/>
          <w:color w:val="auto"/>
          <w:sz w:val="24"/>
          <w:szCs w:val="24"/>
          <w:highlight w:val="none"/>
        </w:rPr>
        <w:t>的灯具、电线电缆、光源、电源、主控器、分控器、电控箱内电气元件等经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同意后可采用不低于同类标准的其它品牌，</w:t>
      </w:r>
      <w:r>
        <w:rPr>
          <w:rFonts w:hint="eastAsia" w:ascii="仿宋" w:hAnsi="仿宋" w:eastAsia="仿宋" w:cs="仿宋"/>
          <w:snapToGrid w:val="0"/>
          <w:color w:val="auto"/>
          <w:sz w:val="24"/>
          <w:szCs w:val="24"/>
          <w:highlight w:val="none"/>
        </w:rPr>
        <w:t>相关费用计入投标总价中</w:t>
      </w:r>
      <w:r>
        <w:rPr>
          <w:rFonts w:hint="eastAsia" w:ascii="仿宋" w:hAnsi="仿宋" w:eastAsia="仿宋" w:cs="仿宋"/>
          <w:snapToGrid w:val="0"/>
          <w:color w:val="auto"/>
          <w:sz w:val="24"/>
          <w:szCs w:val="24"/>
          <w:highlight w:val="none"/>
        </w:rPr>
        <w:t>。</w:t>
      </w:r>
    </w:p>
    <w:p w14:paraId="085DEB0D">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snapToGrid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snapToGrid w:val="0"/>
          <w:color w:val="auto"/>
          <w:sz w:val="24"/>
          <w:szCs w:val="24"/>
          <w:highlight w:val="none"/>
        </w:rPr>
        <w:t>报价方式：本次报价方式为总价包干。投标总价应包括本项目服务年度所需的一切人工、工具、材料、设备、电费、保险、交通、利润、税金（包含须由投标人承担的各种税费）、云服务器（阿里云、华为云）一年租赁及托管服务费用、物联网流量卡5G/月，一年流量费（移动/电信）；一年泛光照明集控平台集成监控系统软件升级；一年DMX视频制作费用及视频多媒体联动调试及运营维护服务工作相关的一切费用，其它需投标人承担的费用及潜在满足</w:t>
      </w:r>
      <w:r>
        <w:rPr>
          <w:rFonts w:hint="eastAsia" w:ascii="仿宋" w:hAnsi="仿宋" w:eastAsia="仿宋" w:cs="仿宋"/>
          <w:snapToGrid w:val="0"/>
          <w:color w:val="auto"/>
          <w:sz w:val="24"/>
          <w:szCs w:val="24"/>
          <w:highlight w:val="none"/>
          <w:lang w:eastAsia="zh-CN"/>
        </w:rPr>
        <w:t>采购人</w:t>
      </w:r>
      <w:r>
        <w:rPr>
          <w:rFonts w:hint="eastAsia" w:ascii="仿宋" w:hAnsi="仿宋" w:eastAsia="仿宋" w:cs="仿宋"/>
          <w:snapToGrid w:val="0"/>
          <w:color w:val="auto"/>
          <w:sz w:val="24"/>
          <w:szCs w:val="24"/>
          <w:highlight w:val="none"/>
        </w:rPr>
        <w:t>监管要求可能涉及的一切费用，投标人的报价应包括因承包本次项目所需的一切相关费用，合同执行期间不随市场因素的变化而进行调整，在项目实施过程中不得藉此要求增加任何费用。</w:t>
      </w:r>
    </w:p>
    <w:p w14:paraId="0DAFDA5A">
      <w:pPr>
        <w:keepNext w:val="0"/>
        <w:keepLines w:val="0"/>
        <w:pageBreakBefore w:val="0"/>
        <w:widowControl/>
        <w:shd w:val="clear"/>
        <w:kinsoku/>
        <w:wordWrap/>
        <w:overflowPunct/>
        <w:topLinePunct w:val="0"/>
        <w:autoSpaceDE/>
        <w:autoSpaceDN/>
        <w:bidi w:val="0"/>
        <w:adjustRightInd/>
        <w:snapToGrid/>
        <w:spacing w:line="420" w:lineRule="exact"/>
        <w:ind w:firstLine="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（四）责任及义务</w:t>
      </w:r>
    </w:p>
    <w:p w14:paraId="3A5F55B5">
      <w:pPr>
        <w:keepNext w:val="0"/>
        <w:keepLines w:val="0"/>
        <w:pageBreakBefore w:val="0"/>
        <w:widowControl/>
        <w:shd w:val="clear"/>
        <w:kinsoku/>
        <w:wordWrap/>
        <w:overflowPunct/>
        <w:topLinePunct w:val="0"/>
        <w:autoSpaceDE/>
        <w:autoSpaceDN/>
        <w:bidi w:val="0"/>
        <w:adjustRightInd/>
        <w:snapToGrid/>
        <w:spacing w:line="420" w:lineRule="exact"/>
        <w:ind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责任</w:t>
      </w:r>
    </w:p>
    <w:p w14:paraId="2D4A8AE6">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1</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全面监督、指导、检查、验收</w:t>
      </w:r>
      <w:r>
        <w:rPr>
          <w:rFonts w:hint="eastAsia" w:ascii="仿宋" w:hAnsi="仿宋" w:eastAsia="仿宋" w:cs="仿宋"/>
          <w:snapToGrid w:val="0"/>
          <w:color w:val="auto"/>
          <w:sz w:val="24"/>
          <w:szCs w:val="24"/>
          <w:highlight w:val="none"/>
          <w:lang w:eastAsia="zh-CN"/>
        </w:rPr>
        <w:t>投标人</w:t>
      </w:r>
      <w:r>
        <w:rPr>
          <w:rFonts w:hint="eastAsia" w:ascii="仿宋" w:hAnsi="仿宋" w:eastAsia="仿宋" w:cs="仿宋"/>
          <w:snapToGrid w:val="0"/>
          <w:color w:val="auto"/>
          <w:sz w:val="24"/>
          <w:szCs w:val="24"/>
          <w:highlight w:val="none"/>
        </w:rPr>
        <w:t>工作。</w:t>
      </w:r>
    </w:p>
    <w:p w14:paraId="2F253D30">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2</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在检查时如发现有不合格之处，应以“质量整改通知书”的形式书面通知</w:t>
      </w:r>
      <w:r>
        <w:rPr>
          <w:rFonts w:hint="eastAsia" w:ascii="仿宋" w:hAnsi="仿宋" w:eastAsia="仿宋" w:cs="仿宋"/>
          <w:snapToGrid w:val="0"/>
          <w:color w:val="auto"/>
          <w:sz w:val="24"/>
          <w:szCs w:val="24"/>
          <w:highlight w:val="none"/>
          <w:lang w:eastAsia="zh-CN"/>
        </w:rPr>
        <w:t>投标人</w:t>
      </w:r>
      <w:r>
        <w:rPr>
          <w:rFonts w:hint="eastAsia" w:ascii="仿宋" w:hAnsi="仿宋" w:eastAsia="仿宋" w:cs="仿宋"/>
          <w:snapToGrid w:val="0"/>
          <w:color w:val="auto"/>
          <w:sz w:val="24"/>
          <w:szCs w:val="24"/>
          <w:highlight w:val="none"/>
        </w:rPr>
        <w:t>。</w:t>
      </w:r>
    </w:p>
    <w:p w14:paraId="6F6499F7">
      <w:pPr>
        <w:keepNext w:val="0"/>
        <w:keepLines w:val="0"/>
        <w:pageBreakBefore w:val="0"/>
        <w:widowControl/>
        <w:shd w:val="clear"/>
        <w:kinsoku/>
        <w:wordWrap/>
        <w:overflowPunct/>
        <w:topLinePunct w:val="0"/>
        <w:autoSpaceDE/>
        <w:autoSpaceDN/>
        <w:bidi w:val="0"/>
        <w:adjustRightInd/>
        <w:snapToGrid/>
        <w:spacing w:line="420" w:lineRule="exact"/>
        <w:ind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责任</w:t>
      </w:r>
    </w:p>
    <w:p w14:paraId="5F0AF0D1">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snapToGrid w:val="0"/>
          <w:color w:val="auto"/>
          <w:sz w:val="24"/>
          <w:szCs w:val="24"/>
          <w:highlight w:val="none"/>
        </w:rPr>
        <w:t>严格按照项目伴随服务运营维护工作要求执行，遵守</w:t>
      </w:r>
      <w:r>
        <w:rPr>
          <w:rFonts w:hint="eastAsia" w:ascii="仿宋" w:hAnsi="仿宋" w:eastAsia="仿宋" w:cs="仿宋"/>
          <w:snapToGrid w:val="0"/>
          <w:color w:val="auto"/>
          <w:sz w:val="24"/>
          <w:szCs w:val="24"/>
          <w:highlight w:val="none"/>
          <w:lang w:eastAsia="zh-CN"/>
        </w:rPr>
        <w:t>采购人</w:t>
      </w:r>
      <w:r>
        <w:rPr>
          <w:rFonts w:hint="eastAsia" w:ascii="仿宋" w:hAnsi="仿宋" w:eastAsia="仿宋" w:cs="仿宋"/>
          <w:snapToGrid w:val="0"/>
          <w:color w:val="auto"/>
          <w:sz w:val="24"/>
          <w:szCs w:val="24"/>
          <w:highlight w:val="none"/>
        </w:rPr>
        <w:t>的各项规章制度，服从</w:t>
      </w:r>
      <w:r>
        <w:rPr>
          <w:rFonts w:hint="eastAsia" w:ascii="仿宋" w:hAnsi="仿宋" w:eastAsia="仿宋" w:cs="仿宋"/>
          <w:snapToGrid w:val="0"/>
          <w:color w:val="auto"/>
          <w:sz w:val="24"/>
          <w:szCs w:val="24"/>
          <w:highlight w:val="none"/>
          <w:lang w:eastAsia="zh-CN"/>
        </w:rPr>
        <w:t>采购人</w:t>
      </w:r>
      <w:r>
        <w:rPr>
          <w:rFonts w:hint="eastAsia" w:ascii="仿宋" w:hAnsi="仿宋" w:eastAsia="仿宋" w:cs="仿宋"/>
          <w:snapToGrid w:val="0"/>
          <w:color w:val="auto"/>
          <w:sz w:val="24"/>
          <w:szCs w:val="24"/>
          <w:highlight w:val="none"/>
        </w:rPr>
        <w:t>的管理。</w:t>
      </w:r>
    </w:p>
    <w:p w14:paraId="37407D8C">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snapToGrid w:val="0"/>
          <w:color w:val="auto"/>
          <w:sz w:val="24"/>
          <w:szCs w:val="24"/>
          <w:highlight w:val="none"/>
        </w:rPr>
        <w:t>对</w:t>
      </w:r>
      <w:r>
        <w:rPr>
          <w:rFonts w:hint="eastAsia" w:ascii="仿宋" w:hAnsi="仿宋" w:eastAsia="仿宋" w:cs="仿宋"/>
          <w:snapToGrid w:val="0"/>
          <w:color w:val="auto"/>
          <w:sz w:val="24"/>
          <w:szCs w:val="24"/>
          <w:highlight w:val="none"/>
          <w:lang w:eastAsia="zh-CN"/>
        </w:rPr>
        <w:t>采购人</w:t>
      </w:r>
      <w:r>
        <w:rPr>
          <w:rFonts w:hint="eastAsia" w:ascii="仿宋" w:hAnsi="仿宋" w:eastAsia="仿宋" w:cs="仿宋"/>
          <w:snapToGrid w:val="0"/>
          <w:color w:val="auto"/>
          <w:sz w:val="24"/>
          <w:szCs w:val="24"/>
          <w:highlight w:val="none"/>
        </w:rPr>
        <w:t>验收不合格之处，</w:t>
      </w:r>
      <w:r>
        <w:rPr>
          <w:rFonts w:hint="eastAsia" w:ascii="仿宋" w:hAnsi="仿宋" w:eastAsia="仿宋" w:cs="仿宋"/>
          <w:snapToGrid w:val="0"/>
          <w:color w:val="auto"/>
          <w:sz w:val="24"/>
          <w:szCs w:val="24"/>
          <w:highlight w:val="none"/>
          <w:lang w:eastAsia="zh-CN"/>
        </w:rPr>
        <w:t>投标人</w:t>
      </w:r>
      <w:r>
        <w:rPr>
          <w:rFonts w:hint="eastAsia" w:ascii="仿宋" w:hAnsi="仿宋" w:eastAsia="仿宋" w:cs="仿宋"/>
          <w:snapToGrid w:val="0"/>
          <w:color w:val="auto"/>
          <w:sz w:val="24"/>
          <w:szCs w:val="24"/>
          <w:highlight w:val="none"/>
        </w:rPr>
        <w:t>应及时进行整改。</w:t>
      </w:r>
    </w:p>
    <w:p w14:paraId="1CF9FC7A">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b/>
          <w:bCs/>
          <w:color w:val="auto"/>
          <w:sz w:val="24"/>
          <w:szCs w:val="24"/>
          <w:highlight w:val="none"/>
          <w:lang w:eastAsia="zh-CN"/>
        </w:rPr>
        <w:t>（3）</w:t>
      </w:r>
      <w:r>
        <w:rPr>
          <w:rFonts w:hint="eastAsia" w:ascii="仿宋" w:hAnsi="仿宋" w:eastAsia="仿宋" w:cs="仿宋"/>
          <w:snapToGrid w:val="0"/>
          <w:color w:val="auto"/>
          <w:sz w:val="24"/>
          <w:szCs w:val="24"/>
          <w:highlight w:val="none"/>
        </w:rPr>
        <w:t>做到工完场清，安全文明作业。</w:t>
      </w:r>
    </w:p>
    <w:p w14:paraId="4B6D1D9F">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snapToGrid w:val="0"/>
          <w:color w:val="auto"/>
          <w:sz w:val="24"/>
          <w:szCs w:val="24"/>
          <w:highlight w:val="none"/>
        </w:rPr>
        <w:t>为保证管理到位，</w:t>
      </w:r>
      <w:r>
        <w:rPr>
          <w:rFonts w:hint="eastAsia" w:ascii="仿宋" w:hAnsi="仿宋" w:eastAsia="仿宋" w:cs="仿宋"/>
          <w:snapToGrid w:val="0"/>
          <w:color w:val="auto"/>
          <w:sz w:val="24"/>
          <w:szCs w:val="24"/>
          <w:highlight w:val="none"/>
          <w:lang w:eastAsia="zh-CN"/>
        </w:rPr>
        <w:t>投标人</w:t>
      </w:r>
      <w:r>
        <w:rPr>
          <w:rFonts w:hint="eastAsia" w:ascii="仿宋" w:hAnsi="仿宋" w:eastAsia="仿宋" w:cs="仿宋"/>
          <w:snapToGrid w:val="0"/>
          <w:color w:val="auto"/>
          <w:sz w:val="24"/>
          <w:szCs w:val="24"/>
          <w:highlight w:val="none"/>
        </w:rPr>
        <w:t>应配备专职管理人员，做好日常维护记录，建立亮化维护技术档案。有紧急情况随叫随到。</w:t>
      </w:r>
    </w:p>
    <w:p w14:paraId="5B598825">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b/>
          <w:bCs/>
          <w:snapToGrid w:val="0"/>
          <w:color w:val="auto"/>
          <w:sz w:val="24"/>
          <w:szCs w:val="24"/>
          <w:highlight w:val="none"/>
        </w:rPr>
        <w:t>（5）</w:t>
      </w:r>
      <w:r>
        <w:rPr>
          <w:rFonts w:hint="eastAsia" w:ascii="仿宋" w:hAnsi="仿宋" w:eastAsia="仿宋" w:cs="仿宋"/>
          <w:snapToGrid w:val="0"/>
          <w:color w:val="auto"/>
          <w:sz w:val="24"/>
          <w:szCs w:val="24"/>
          <w:highlight w:val="none"/>
        </w:rPr>
        <w:t>施工期间的高空作业人员必须购买人身意外保险。</w:t>
      </w:r>
    </w:p>
    <w:p w14:paraId="2E88BF9F">
      <w:pPr>
        <w:keepNext w:val="0"/>
        <w:keepLines w:val="0"/>
        <w:pageBreakBefore w:val="0"/>
        <w:widowControl/>
        <w:shd w:val="clear"/>
        <w:kinsoku/>
        <w:wordWrap/>
        <w:overflowPunct/>
        <w:topLinePunct w:val="0"/>
        <w:autoSpaceDE/>
        <w:autoSpaceDN/>
        <w:bidi w:val="0"/>
        <w:adjustRightInd/>
        <w:snapToGrid/>
        <w:spacing w:line="420" w:lineRule="exact"/>
        <w:ind w:firstLine="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（五）投标人违约责任</w:t>
      </w:r>
    </w:p>
    <w:p w14:paraId="087D2CC2">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color w:val="auto"/>
          <w:sz w:val="24"/>
          <w:szCs w:val="24"/>
          <w:highlight w:val="none"/>
        </w:rPr>
        <w:t>遇一般故障超24小时未维修完毕；遇特殊情况，未报告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或报告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方后5工作日内未维修完毕又未采取应急措施，每发现一次承担1500元违约金，在服务费中扣除；</w:t>
      </w:r>
    </w:p>
    <w:p w14:paraId="0AFDDA06">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日常巡检人员未按要求进行巡检，</w:t>
      </w:r>
      <w:r>
        <w:rPr>
          <w:rFonts w:hint="eastAsia" w:ascii="仿宋" w:hAnsi="仿宋" w:eastAsia="仿宋" w:cs="仿宋"/>
          <w:color w:val="auto"/>
          <w:sz w:val="24"/>
          <w:szCs w:val="24"/>
          <w:highlight w:val="none"/>
        </w:rPr>
        <w:t>巡检人数不达标或亮灯率未达到要求</w:t>
      </w:r>
      <w:r>
        <w:rPr>
          <w:rFonts w:hint="eastAsia" w:ascii="仿宋" w:hAnsi="仿宋" w:eastAsia="仿宋" w:cs="仿宋"/>
          <w:color w:val="auto"/>
          <w:sz w:val="24"/>
          <w:szCs w:val="24"/>
          <w:highlight w:val="none"/>
        </w:rPr>
        <w:t>，每发现一次承担1500元违约金，在服务费中扣除；</w:t>
      </w:r>
    </w:p>
    <w:p w14:paraId="3C4BC5BF">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color w:val="auto"/>
          <w:sz w:val="24"/>
          <w:szCs w:val="24"/>
          <w:highlight w:val="none"/>
        </w:rPr>
        <w:t>未按要求做好夜景亮化设施养护档案、日常养护作业记录；未做好台帐的整理和归档工作的，每发现一次承担1500元违约金，在服务费中扣除；</w:t>
      </w:r>
    </w:p>
    <w:p w14:paraId="7E5EA9D3">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color w:val="auto"/>
          <w:sz w:val="24"/>
          <w:szCs w:val="24"/>
          <w:highlight w:val="none"/>
        </w:rPr>
        <w:t xml:space="preserve"> 在检查中发现高空作业人员、电气检修维护人员未按要求持证上岗进行维修的，每发现一次承担1000元/人违约金，在服务费中扣除；</w:t>
      </w:r>
    </w:p>
    <w:p w14:paraId="4C9366ED">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color w:val="auto"/>
          <w:sz w:val="24"/>
          <w:szCs w:val="24"/>
          <w:highlight w:val="none"/>
        </w:rPr>
        <w:t>应急保障不力，未按发包方要求完成防汛、抗台、抗雪、线路短路火灾及其他突发性亮灯任务，被发包方或上级部门通报批评的，每出现一次承担10000元违约金，在服务费中扣除；累计次数达到3次（含）以上，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有权解除协议，并有权要求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承担由此给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造成的所有损失。</w:t>
      </w:r>
    </w:p>
    <w:p w14:paraId="4BE6DBF3">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color w:val="auto"/>
          <w:sz w:val="24"/>
          <w:szCs w:val="24"/>
          <w:highlight w:val="none"/>
        </w:rPr>
        <w:t>维护不到位或不文明施工等情况，被新闻媒体曝光或发生有责投诉，事后未及时妥善处理造成恶劣社会舆论影响的，每出现一次承担10000元违约金，在服务费中扣除；累计次数达到2次（含）以上，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有权解除协议，并有权要求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承担由此给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造成的所有损失。</w:t>
      </w:r>
    </w:p>
    <w:p w14:paraId="682D9459">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color w:val="auto"/>
          <w:sz w:val="24"/>
          <w:szCs w:val="24"/>
          <w:highlight w:val="none"/>
        </w:rPr>
        <w:t>在维修作业过程中，因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安全措施不力不到位，出现维修人员意外伤亡事故的，每出现一次承担10000元违约金，在服务费中扣除；累计次数达到2次（含）以上，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有权解除协议，并有权要求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承担由此给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造成的所有损失。</w:t>
      </w:r>
    </w:p>
    <w:p w14:paraId="301E898D">
      <w:pPr>
        <w:keepNext w:val="0"/>
        <w:keepLines w:val="0"/>
        <w:pageBreakBefore w:val="0"/>
        <w:widowControl/>
        <w:shd w:val="clear"/>
        <w:kinsoku/>
        <w:wordWrap/>
        <w:overflowPunct/>
        <w:topLinePunct w:val="0"/>
        <w:autoSpaceDE/>
        <w:autoSpaceDN/>
        <w:bidi w:val="0"/>
        <w:adjustRightInd/>
        <w:snapToGrid/>
        <w:spacing w:line="420" w:lineRule="exact"/>
        <w:ind w:firstLine="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（六）其它事项</w:t>
      </w:r>
    </w:p>
    <w:p w14:paraId="3EFF2CF8">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color w:val="auto"/>
          <w:sz w:val="24"/>
          <w:szCs w:val="24"/>
          <w:highlight w:val="none"/>
        </w:rPr>
        <w:t>运营维护服务工作期间，发生人员生命安全，由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不负任何责任。</w:t>
      </w:r>
    </w:p>
    <w:p w14:paraId="209BF9BA">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如遇不可抗拒自然灾害（如强台风、冰雹等）造成重大损失的，由双方商议解决补救办法。</w:t>
      </w:r>
    </w:p>
    <w:p w14:paraId="496CC21E">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3、</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工作失误造成的一切费用及损失由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w:t>
      </w:r>
    </w:p>
    <w:p w14:paraId="414BEAE2">
      <w:pPr>
        <w:keepNext w:val="0"/>
        <w:keepLines w:val="0"/>
        <w:pageBreakBefore w:val="0"/>
        <w:widowControl/>
        <w:shd w:val="clear"/>
        <w:kinsoku/>
        <w:wordWrap/>
        <w:overflowPunct/>
        <w:topLinePunct w:val="0"/>
        <w:autoSpaceDE/>
        <w:autoSpaceDN/>
        <w:bidi w:val="0"/>
        <w:adjustRightInd/>
        <w:snapToGrid/>
        <w:spacing w:line="420" w:lineRule="exact"/>
        <w:ind w:firstLine="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（七）履约保证金及付款方式</w:t>
      </w:r>
    </w:p>
    <w:p w14:paraId="6FECB358">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合同签订时，中标人须向采购人缴纳合同金额</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%的履约保证金或履约保函。</w:t>
      </w:r>
    </w:p>
    <w:p w14:paraId="47111C44">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第一次付款</w:t>
      </w:r>
      <w:r>
        <w:rPr>
          <w:rFonts w:hint="eastAsia" w:ascii="仿宋" w:hAnsi="仿宋" w:eastAsia="仿宋" w:cs="仿宋"/>
          <w:color w:val="auto"/>
          <w:sz w:val="24"/>
          <w:szCs w:val="24"/>
          <w:highlight w:val="none"/>
          <w:lang w:val="en-US" w:eastAsia="zh-CN"/>
        </w:rPr>
        <w:t>在合同签订六个月后支付服务费的50%，余款50%于</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期</w:t>
      </w:r>
      <w:r>
        <w:rPr>
          <w:rFonts w:hint="eastAsia" w:ascii="仿宋" w:hAnsi="仿宋" w:eastAsia="仿宋" w:cs="仿宋"/>
          <w:color w:val="auto"/>
          <w:sz w:val="24"/>
          <w:szCs w:val="24"/>
          <w:highlight w:val="none"/>
        </w:rPr>
        <w:t>满</w:t>
      </w:r>
      <w:r>
        <w:rPr>
          <w:rFonts w:hint="eastAsia" w:ascii="仿宋" w:hAnsi="仿宋" w:eastAsia="仿宋" w:cs="仿宋"/>
          <w:color w:val="auto"/>
          <w:sz w:val="24"/>
          <w:szCs w:val="24"/>
          <w:highlight w:val="none"/>
          <w:lang w:val="en-US" w:eastAsia="zh-CN"/>
        </w:rPr>
        <w:t>后支付，尾款支付时中标人需同时提供维护成果结果确认书。（付款时需提供相应金额增值税发票）</w:t>
      </w:r>
    </w:p>
    <w:p w14:paraId="34195728">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采购人进行不定期巡查，</w:t>
      </w: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发现中标人</w:t>
      </w:r>
      <w:r>
        <w:rPr>
          <w:rFonts w:hint="eastAsia" w:ascii="仿宋" w:hAnsi="仿宋" w:eastAsia="仿宋" w:cs="仿宋"/>
          <w:color w:val="auto"/>
          <w:sz w:val="24"/>
          <w:szCs w:val="24"/>
          <w:highlight w:val="none"/>
        </w:rPr>
        <w:t>不按服务要求维护而造成责任事故的费用由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应承担。一旦中标后，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必须做好服务工作，不得以任何理由要求</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增加费用。</w:t>
      </w:r>
    </w:p>
    <w:p w14:paraId="10D151C3">
      <w:pPr>
        <w:keepNext w:val="0"/>
        <w:keepLines w:val="0"/>
        <w:pageBreakBefore w:val="0"/>
        <w:widowControl/>
        <w:shd w:val="clear"/>
        <w:kinsoku/>
        <w:wordWrap/>
        <w:overflowPunct/>
        <w:topLinePunct w:val="0"/>
        <w:autoSpaceDE/>
        <w:autoSpaceDN/>
        <w:bidi w:val="0"/>
        <w:adjustRightInd/>
        <w:snapToGrid/>
        <w:spacing w:line="420" w:lineRule="exact"/>
        <w:ind w:firstLine="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（八）其他</w:t>
      </w:r>
    </w:p>
    <w:p w14:paraId="5C51F995">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outlineLvl w:val="9"/>
        <w:rPr>
          <w:rFonts w:hint="eastAsia" w:ascii="仿宋" w:hAnsi="仿宋" w:eastAsia="仿宋" w:cs="仿宋"/>
          <w:bCs/>
          <w:color w:val="auto"/>
          <w:sz w:val="24"/>
          <w:szCs w:val="24"/>
          <w:highlight w:val="none"/>
          <w:u w:val="singl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Cs/>
          <w:snapToGrid w:val="0"/>
          <w:color w:val="auto"/>
          <w:sz w:val="24"/>
          <w:szCs w:val="24"/>
          <w:highlight w:val="none"/>
          <w:lang w:eastAsia="zh-CN"/>
        </w:rPr>
        <w:t>中标人</w:t>
      </w:r>
      <w:r>
        <w:rPr>
          <w:rFonts w:hint="eastAsia" w:ascii="仿宋" w:hAnsi="仿宋" w:eastAsia="仿宋" w:cs="仿宋"/>
          <w:bCs/>
          <w:snapToGrid w:val="0"/>
          <w:color w:val="auto"/>
          <w:sz w:val="24"/>
          <w:szCs w:val="24"/>
          <w:highlight w:val="none"/>
        </w:rPr>
        <w:t>应当按照本合同约定完成</w:t>
      </w:r>
      <w:r>
        <w:rPr>
          <w:rFonts w:hint="eastAsia" w:ascii="仿宋" w:hAnsi="仿宋" w:eastAsia="仿宋" w:cs="仿宋"/>
          <w:bCs/>
          <w:color w:val="auto"/>
          <w:sz w:val="24"/>
          <w:szCs w:val="24"/>
          <w:highlight w:val="none"/>
        </w:rPr>
        <w:t>所有</w:t>
      </w:r>
      <w:r>
        <w:rPr>
          <w:rFonts w:hint="eastAsia" w:ascii="仿宋" w:hAnsi="仿宋" w:eastAsia="仿宋" w:cs="仿宋"/>
          <w:color w:val="auto"/>
          <w:sz w:val="24"/>
          <w:szCs w:val="24"/>
          <w:highlight w:val="none"/>
        </w:rPr>
        <w:t>夜景亮化设施</w:t>
      </w:r>
      <w:r>
        <w:rPr>
          <w:rFonts w:hint="eastAsia" w:ascii="仿宋" w:hAnsi="仿宋" w:eastAsia="仿宋" w:cs="仿宋"/>
          <w:bCs/>
          <w:snapToGrid w:val="0"/>
          <w:color w:val="auto"/>
          <w:sz w:val="24"/>
          <w:szCs w:val="24"/>
          <w:highlight w:val="none"/>
        </w:rPr>
        <w:t>维修保养任务，不得向他人转包或分包。一经发现，</w:t>
      </w:r>
      <w:r>
        <w:rPr>
          <w:rFonts w:hint="eastAsia" w:ascii="仿宋" w:hAnsi="仿宋" w:eastAsia="仿宋" w:cs="仿宋"/>
          <w:bCs/>
          <w:snapToGrid w:val="0"/>
          <w:color w:val="auto"/>
          <w:sz w:val="24"/>
          <w:szCs w:val="24"/>
          <w:highlight w:val="none"/>
          <w:lang w:eastAsia="zh-CN"/>
        </w:rPr>
        <w:t>采购人</w:t>
      </w:r>
      <w:r>
        <w:rPr>
          <w:rFonts w:hint="eastAsia" w:ascii="仿宋" w:hAnsi="仿宋" w:eastAsia="仿宋" w:cs="仿宋"/>
          <w:bCs/>
          <w:snapToGrid w:val="0"/>
          <w:color w:val="auto"/>
          <w:sz w:val="24"/>
          <w:szCs w:val="24"/>
          <w:highlight w:val="none"/>
        </w:rPr>
        <w:t>有权立即终止本合同，并没收本项目履约保证金。</w:t>
      </w:r>
    </w:p>
    <w:p w14:paraId="36DC7C07">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验收方式：</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lang w:eastAsia="zh-CN"/>
        </w:rPr>
        <w:t>标人</w:t>
      </w:r>
      <w:r>
        <w:rPr>
          <w:rFonts w:hint="eastAsia" w:ascii="仿宋" w:hAnsi="仿宋" w:eastAsia="仿宋" w:cs="仿宋"/>
          <w:color w:val="auto"/>
          <w:sz w:val="24"/>
          <w:szCs w:val="24"/>
          <w:highlight w:val="none"/>
        </w:rPr>
        <w:t>在完成故障排除，维修保养调试等项目所有工作后，书面报告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完成验收</w:t>
      </w:r>
      <w:r>
        <w:rPr>
          <w:rFonts w:hint="eastAsia" w:ascii="仿宋" w:hAnsi="仿宋" w:eastAsia="仿宋" w:cs="仿宋"/>
          <w:color w:val="auto"/>
          <w:sz w:val="24"/>
          <w:szCs w:val="24"/>
          <w:highlight w:val="none"/>
          <w:lang w:val="en-US" w:eastAsia="zh-CN"/>
        </w:rPr>
        <w:t>或委托第三方组织验收</w:t>
      </w:r>
      <w:r>
        <w:rPr>
          <w:rFonts w:hint="eastAsia" w:ascii="仿宋" w:hAnsi="仿宋" w:eastAsia="仿宋" w:cs="仿宋"/>
          <w:color w:val="auto"/>
          <w:sz w:val="24"/>
          <w:szCs w:val="24"/>
          <w:highlight w:val="none"/>
        </w:rPr>
        <w:t>。</w:t>
      </w:r>
    </w:p>
    <w:p w14:paraId="79B79328">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color w:val="auto"/>
          <w:sz w:val="24"/>
          <w:szCs w:val="24"/>
          <w:highlight w:val="none"/>
        </w:rPr>
        <w:t>在年度服务期内，</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应免费提供技术服务，技术服务包括运行前人员培训、系统的维护和技术支持。</w:t>
      </w:r>
    </w:p>
    <w:p w14:paraId="0076F941">
      <w:pPr>
        <w:keepNext w:val="0"/>
        <w:keepLines w:val="0"/>
        <w:pageBreakBefore w:val="0"/>
        <w:widowControl w:val="0"/>
        <w:shd w:val="clear"/>
        <w:kinsoku/>
        <w:wordWrap/>
        <w:overflowPunct/>
        <w:topLinePunct w:val="0"/>
        <w:autoSpaceDE/>
        <w:autoSpaceDN/>
        <w:bidi w:val="0"/>
        <w:adjustRightInd/>
        <w:snapToGrid w:val="0"/>
        <w:spacing w:line="420" w:lineRule="exact"/>
        <w:ind w:firstLine="482" w:firstLineChars="200"/>
        <w:textAlignment w:val="auto"/>
        <w:outlineLvl w:val="9"/>
        <w:rPr>
          <w:rFonts w:hint="eastAsia" w:ascii="仿宋" w:hAnsi="仿宋" w:eastAsia="仿宋" w:cs="仿宋"/>
          <w:bCs/>
          <w:snapToGrid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Cs/>
          <w:snapToGrid w:val="0"/>
          <w:color w:val="auto"/>
          <w:sz w:val="24"/>
          <w:szCs w:val="24"/>
          <w:highlight w:val="none"/>
        </w:rPr>
        <w:t>运营维护服务费（简称服务费）已包括：云服务器（阿里云、华为云）一年租赁及托管服务费用、物联网流量卡5G/月，一年流量费（移动/电信）；一年泛光照明集控平台集成监控系统软件升级；一年DMX视频制作费用及视频多媒体联动调试及运营维护服务工作相</w:t>
      </w:r>
      <w:r>
        <w:rPr>
          <w:rFonts w:hint="eastAsia" w:ascii="仿宋" w:hAnsi="仿宋" w:eastAsia="仿宋" w:cs="仿宋"/>
          <w:bCs/>
          <w:snapToGrid w:val="0"/>
          <w:color w:val="auto"/>
          <w:sz w:val="24"/>
          <w:szCs w:val="24"/>
          <w:highlight w:val="none"/>
        </w:rPr>
        <w:t>关的一切费用，不得以任何理由要求</w:t>
      </w:r>
      <w:r>
        <w:rPr>
          <w:rFonts w:hint="eastAsia" w:ascii="仿宋" w:hAnsi="仿宋" w:eastAsia="仿宋" w:cs="仿宋"/>
          <w:bCs/>
          <w:snapToGrid w:val="0"/>
          <w:color w:val="auto"/>
          <w:sz w:val="24"/>
          <w:szCs w:val="24"/>
          <w:highlight w:val="none"/>
          <w:lang w:eastAsia="zh-CN"/>
        </w:rPr>
        <w:t>采购人</w:t>
      </w:r>
      <w:r>
        <w:rPr>
          <w:rFonts w:hint="eastAsia" w:ascii="仿宋" w:hAnsi="仿宋" w:eastAsia="仿宋" w:cs="仿宋"/>
          <w:bCs/>
          <w:snapToGrid w:val="0"/>
          <w:color w:val="auto"/>
          <w:sz w:val="24"/>
          <w:szCs w:val="24"/>
          <w:highlight w:val="none"/>
        </w:rPr>
        <w:t>增加费用。</w:t>
      </w:r>
    </w:p>
    <w:p w14:paraId="083D4844">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color w:val="auto"/>
          <w:sz w:val="24"/>
          <w:szCs w:val="24"/>
          <w:highlight w:val="none"/>
        </w:rPr>
        <w:t>服务期限：自合同签订之日</w:t>
      </w: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highlight w:val="none"/>
        </w:rPr>
        <w:t>。</w:t>
      </w:r>
    </w:p>
    <w:p w14:paraId="645962B9">
      <w:pPr>
        <w:keepNext w:val="0"/>
        <w:keepLines w:val="0"/>
        <w:pageBreakBefore w:val="0"/>
        <w:widowControl/>
        <w:shd w:val="clear"/>
        <w:kinsoku/>
        <w:wordWrap/>
        <w:overflowPunct/>
        <w:topLinePunct w:val="0"/>
        <w:autoSpaceDE/>
        <w:autoSpaceDN/>
        <w:bidi w:val="0"/>
        <w:adjustRightInd/>
        <w:snapToGrid/>
        <w:spacing w:line="420" w:lineRule="exact"/>
        <w:ind w:firstLine="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lang w:eastAsia="zh-CN"/>
        </w:rPr>
        <w:t>最高限价</w:t>
      </w:r>
    </w:p>
    <w:p w14:paraId="5041616F">
      <w:pPr>
        <w:keepNext w:val="0"/>
        <w:keepLines w:val="0"/>
        <w:pageBreakBefore w:val="0"/>
        <w:widowControl/>
        <w:shd w:val="clear"/>
        <w:kinsoku/>
        <w:wordWrap/>
        <w:overflowPunct/>
        <w:topLinePunct w:val="0"/>
        <w:autoSpaceDE/>
        <w:autoSpaceDN/>
        <w:bidi w:val="0"/>
        <w:adjustRightInd/>
        <w:snapToGrid/>
        <w:spacing w:line="420" w:lineRule="exact"/>
        <w:ind w:firstLine="482"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u w:val="none"/>
        </w:rPr>
        <w:t>本次招标维修维护服务</w:t>
      </w:r>
      <w:r>
        <w:rPr>
          <w:rFonts w:hint="eastAsia" w:ascii="仿宋" w:hAnsi="仿宋" w:eastAsia="仿宋" w:cs="仿宋"/>
          <w:b/>
          <w:bCs/>
          <w:color w:val="auto"/>
          <w:sz w:val="24"/>
          <w:szCs w:val="24"/>
          <w:highlight w:val="none"/>
          <w:u w:val="none"/>
          <w:lang w:val="en-US" w:eastAsia="zh-CN"/>
        </w:rPr>
        <w:t>费</w:t>
      </w:r>
      <w:r>
        <w:rPr>
          <w:rFonts w:hint="eastAsia" w:ascii="仿宋" w:hAnsi="仿宋" w:eastAsia="仿宋" w:cs="仿宋"/>
          <w:b/>
          <w:bCs/>
          <w:color w:val="auto"/>
          <w:sz w:val="24"/>
          <w:szCs w:val="24"/>
          <w:highlight w:val="none"/>
          <w:u w:val="none"/>
        </w:rPr>
        <w:t>最</w:t>
      </w:r>
      <w:r>
        <w:rPr>
          <w:rFonts w:hint="eastAsia" w:ascii="仿宋" w:hAnsi="仿宋" w:eastAsia="仿宋" w:cs="仿宋"/>
          <w:b/>
          <w:bCs/>
          <w:color w:val="auto"/>
          <w:sz w:val="24"/>
          <w:szCs w:val="24"/>
          <w:highlight w:val="none"/>
          <w:u w:val="none"/>
        </w:rPr>
        <w:t>高限价为人民币</w:t>
      </w:r>
      <w:r>
        <w:rPr>
          <w:rFonts w:hint="eastAsia" w:ascii="仿宋" w:hAnsi="仿宋" w:eastAsia="仿宋" w:cs="仿宋"/>
          <w:b/>
          <w:bCs/>
          <w:color w:val="auto"/>
          <w:sz w:val="24"/>
          <w:szCs w:val="24"/>
          <w:highlight w:val="none"/>
          <w:u w:val="none"/>
          <w:lang w:val="en-US" w:eastAsia="zh-CN"/>
        </w:rPr>
        <w:t>肆拾万元整</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lang w:val="en-US" w:eastAsia="zh-CN"/>
        </w:rPr>
        <w:t>400000.00</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rPr>
        <w:t>，任</w:t>
      </w:r>
      <w:r>
        <w:rPr>
          <w:rFonts w:hint="eastAsia" w:ascii="仿宋" w:hAnsi="仿宋" w:eastAsia="仿宋" w:cs="仿宋"/>
          <w:b/>
          <w:bCs/>
          <w:color w:val="auto"/>
          <w:sz w:val="24"/>
          <w:szCs w:val="24"/>
          <w:highlight w:val="none"/>
          <w:u w:val="none"/>
        </w:rPr>
        <w:t>何超过最高限价的报价将被认定为无效报价，价格包含了相关配件更换、维修保养、安装调试</w:t>
      </w:r>
      <w:r>
        <w:rPr>
          <w:rFonts w:hint="eastAsia" w:ascii="仿宋" w:hAnsi="仿宋" w:eastAsia="仿宋" w:cs="仿宋"/>
          <w:b/>
          <w:color w:val="auto"/>
          <w:sz w:val="24"/>
          <w:szCs w:val="24"/>
          <w:highlight w:val="none"/>
          <w:u w:val="none"/>
        </w:rPr>
        <w:t>、</w:t>
      </w:r>
      <w:r>
        <w:rPr>
          <w:rFonts w:hint="eastAsia" w:ascii="仿宋" w:hAnsi="仿宋" w:eastAsia="仿宋" w:cs="仿宋"/>
          <w:b/>
          <w:color w:val="auto"/>
          <w:sz w:val="24"/>
          <w:szCs w:val="24"/>
          <w:highlight w:val="none"/>
          <w:u w:val="none"/>
          <w:lang w:val="en-US" w:eastAsia="zh-CN"/>
        </w:rPr>
        <w:t>人工费、验收费、</w:t>
      </w:r>
      <w:r>
        <w:rPr>
          <w:rFonts w:hint="eastAsia" w:ascii="仿宋" w:hAnsi="仿宋" w:eastAsia="仿宋" w:cs="仿宋"/>
          <w:b/>
          <w:bCs/>
          <w:color w:val="auto"/>
          <w:sz w:val="24"/>
          <w:szCs w:val="24"/>
          <w:highlight w:val="none"/>
          <w:u w:val="none"/>
        </w:rPr>
        <w:t>相关税费等一切费用。</w:t>
      </w:r>
    </w:p>
    <w:p w14:paraId="2BAA57E0">
      <w:pPr>
        <w:shd w:val="clear"/>
        <w:rPr>
          <w:color w:val="auto"/>
          <w:highlight w:val="non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E0CE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69817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D69817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0469F"/>
    <w:rsid w:val="04446205"/>
    <w:rsid w:val="08BF5E5A"/>
    <w:rsid w:val="0E947D89"/>
    <w:rsid w:val="11665A0D"/>
    <w:rsid w:val="13B4213B"/>
    <w:rsid w:val="13EB3FA7"/>
    <w:rsid w:val="15B34F99"/>
    <w:rsid w:val="19F45B80"/>
    <w:rsid w:val="25B83F05"/>
    <w:rsid w:val="27C933D0"/>
    <w:rsid w:val="2E402CEA"/>
    <w:rsid w:val="2E9F2106"/>
    <w:rsid w:val="30093CDB"/>
    <w:rsid w:val="300F763A"/>
    <w:rsid w:val="33FF6811"/>
    <w:rsid w:val="342015F4"/>
    <w:rsid w:val="36405F7D"/>
    <w:rsid w:val="37A95DA4"/>
    <w:rsid w:val="3EEB0A50"/>
    <w:rsid w:val="40D95004"/>
    <w:rsid w:val="4100469F"/>
    <w:rsid w:val="412A5860"/>
    <w:rsid w:val="43046206"/>
    <w:rsid w:val="450A60D4"/>
    <w:rsid w:val="4DA846DC"/>
    <w:rsid w:val="51840FBC"/>
    <w:rsid w:val="598A2EE8"/>
    <w:rsid w:val="5A64198B"/>
    <w:rsid w:val="5AF42BC7"/>
    <w:rsid w:val="5F546472"/>
    <w:rsid w:val="6DDA2238"/>
    <w:rsid w:val="6FCF38F2"/>
    <w:rsid w:val="78A1058B"/>
    <w:rsid w:val="7B9F686F"/>
    <w:rsid w:val="7EDC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表格文字"/>
    <w:basedOn w:val="3"/>
    <w:next w:val="4"/>
    <w:autoRedefine/>
    <w:qFormat/>
    <w:uiPriority w:val="0"/>
    <w:pPr>
      <w:adjustRightInd w:val="0"/>
      <w:spacing w:line="420" w:lineRule="atLeast"/>
      <w:textAlignment w:val="baseline"/>
    </w:pPr>
    <w:rPr>
      <w:szCs w:val="24"/>
    </w:rPr>
  </w:style>
  <w:style w:type="paragraph" w:customStyle="1" w:styleId="3">
    <w:name w:val="表格文字（两侧对齐）"/>
    <w:basedOn w:val="1"/>
    <w:autoRedefine/>
    <w:qFormat/>
    <w:uiPriority w:val="0"/>
    <w:pPr>
      <w:autoSpaceDE/>
      <w:autoSpaceDN/>
      <w:adjustRightInd/>
      <w:snapToGrid w:val="0"/>
    </w:pPr>
    <w:rPr>
      <w:color w:val="auto"/>
      <w:sz w:val="20"/>
      <w:szCs w:val="24"/>
    </w:rPr>
  </w:style>
  <w:style w:type="paragraph" w:styleId="4">
    <w:name w:val="Body Text"/>
    <w:basedOn w:val="1"/>
    <w:next w:val="1"/>
    <w:unhideWhenUsed/>
    <w:qFormat/>
    <w:uiPriority w:val="0"/>
    <w:pPr>
      <w:spacing w:after="120"/>
    </w:pPr>
  </w:style>
  <w:style w:type="paragraph" w:styleId="5">
    <w:name w:val="annotation text"/>
    <w:basedOn w:val="1"/>
    <w:qFormat/>
    <w:uiPriority w:val="0"/>
    <w:pPr>
      <w:jc w:val="left"/>
    </w:pPr>
  </w:style>
  <w:style w:type="paragraph" w:styleId="6">
    <w:name w:val="Body Text Indent"/>
    <w:basedOn w:val="1"/>
    <w:next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10">
    <w:name w:val="Body Text First Indent 2"/>
    <w:basedOn w:val="6"/>
    <w:next w:val="11"/>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11">
    <w:name w:val="样式 正文首行缩进 2 + Arial"/>
    <w:basedOn w:val="1"/>
    <w:next w:val="1"/>
    <w:autoRedefine/>
    <w:qFormat/>
    <w:uiPriority w:val="0"/>
    <w:pPr>
      <w:spacing w:after="120" w:line="320" w:lineRule="atLeast"/>
      <w:ind w:firstLine="200" w:firstLineChars="200"/>
    </w:pPr>
    <w:rPr>
      <w:rFonts w:ascii="Arial" w:hAnsi="Arial"/>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2025-07-14T08:25:00Z</dcterms:created>
  <dc:creator>uohZ-10</dc:creator>
  <cp:lastModifiedBy>uohZ-10</cp:lastModifiedBy>
  <dcterms:modified xsi:type="dcterms:W3CDTF">2025-07-14T08:37:55Z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0868C89CF2C94E7AAB58C2A6A4CE0B71_11</vt:lpwstr>
  </property>
  <property fmtid="{D5CDD505-2E9C-101B-9397-08002B2CF9AE}" pid="4" name="KSOTemplateDocerSaveRecord">
    <vt:lpwstr>eyJoZGlkIjoiNTI3OTM3NGQyODExNTk1MDQxMWI4NjFiZGQ0MTJkMmYiLCJ1c2VySWQiOiIxNDExMzc5NjI1In0=</vt:lpwstr>
  </property>
</Properties>
</file>