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5EE41">
      <w:pPr>
        <w:adjustRightInd/>
        <w:spacing w:line="360" w:lineRule="auto"/>
        <w:jc w:val="center"/>
        <w:rPr>
          <w:rFonts w:hint="eastAsia" w:ascii="宋体" w:hAnsi="宋体" w:cs="宋体"/>
          <w:b/>
          <w:bCs/>
          <w:color w:val="auto"/>
          <w:sz w:val="48"/>
          <w:szCs w:val="48"/>
          <w:highlight w:val="none"/>
        </w:rPr>
      </w:pPr>
    </w:p>
    <w:p w14:paraId="69E2D30D">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杭州高级中学钱塘学校</w:t>
      </w:r>
    </w:p>
    <w:p w14:paraId="497BA3A5">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48"/>
          <w:szCs w:val="48"/>
          <w:highlight w:val="none"/>
          <w:lang w:eastAsia="zh-CN"/>
        </w:rPr>
        <w:t>杭高钱塘室内篮球场改造</w:t>
      </w:r>
    </w:p>
    <w:p w14:paraId="4181CCE2">
      <w:pPr>
        <w:tabs>
          <w:tab w:val="left" w:pos="432"/>
        </w:tabs>
        <w:outlineLvl w:val="9"/>
        <w:rPr>
          <w:rFonts w:ascii="宋体" w:hAnsi="宋体" w:cs="宋体"/>
          <w:color w:val="auto"/>
          <w:sz w:val="24"/>
          <w:szCs w:val="24"/>
          <w:highlight w:val="none"/>
        </w:rPr>
      </w:pPr>
    </w:p>
    <w:p w14:paraId="0FCC883C">
      <w:pPr>
        <w:adjustRightInd/>
        <w:spacing w:line="360" w:lineRule="auto"/>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7C995ED6">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w:t>
      </w:r>
      <w:r>
        <w:rPr>
          <w:rFonts w:hint="eastAsia" w:ascii="宋体" w:hAnsi="宋体" w:cs="宋体"/>
          <w:color w:val="auto"/>
          <w:sz w:val="44"/>
          <w:szCs w:val="44"/>
          <w:highlight w:val="none"/>
          <w:lang w:val="en-US" w:eastAsia="zh-CN"/>
        </w:rPr>
        <w:t>非政府采购项目-</w:t>
      </w:r>
      <w:r>
        <w:rPr>
          <w:rFonts w:hint="eastAsia" w:ascii="宋体" w:hAnsi="宋体" w:cs="宋体"/>
          <w:color w:val="auto"/>
          <w:sz w:val="44"/>
          <w:szCs w:val="44"/>
          <w:highlight w:val="none"/>
        </w:rPr>
        <w:t>电子交易）</w:t>
      </w:r>
    </w:p>
    <w:p w14:paraId="05CF0C01">
      <w:pPr>
        <w:snapToGrid w:val="0"/>
        <w:spacing w:line="360" w:lineRule="auto"/>
        <w:jc w:val="center"/>
        <w:rPr>
          <w:rFonts w:ascii="宋体" w:hAnsi="宋体" w:cs="宋体"/>
          <w:color w:val="auto"/>
          <w:sz w:val="30"/>
          <w:szCs w:val="30"/>
          <w:highlight w:val="none"/>
        </w:rPr>
      </w:pPr>
    </w:p>
    <w:p w14:paraId="1A6FCD68">
      <w:pPr>
        <w:snapToGrid w:val="0"/>
        <w:spacing w:line="360" w:lineRule="auto"/>
        <w:jc w:val="center"/>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HGQT-2025-S02</w:t>
      </w:r>
    </w:p>
    <w:p w14:paraId="4BB88481">
      <w:pPr>
        <w:adjustRightInd/>
        <w:spacing w:line="360" w:lineRule="auto"/>
        <w:rPr>
          <w:rFonts w:ascii="宋体" w:hAnsi="宋体" w:cs="宋体"/>
          <w:color w:val="auto"/>
          <w:sz w:val="28"/>
          <w:szCs w:val="20"/>
          <w:highlight w:val="none"/>
        </w:rPr>
      </w:pPr>
    </w:p>
    <w:p w14:paraId="13B5C84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7F178F6">
      <w:pPr>
        <w:spacing w:line="360" w:lineRule="auto"/>
        <w:jc w:val="center"/>
        <w:rPr>
          <w:rFonts w:ascii="宋体" w:hAnsi="宋体" w:cs="宋体"/>
          <w:color w:val="auto"/>
          <w:sz w:val="24"/>
          <w:highlight w:val="none"/>
        </w:rPr>
      </w:pPr>
    </w:p>
    <w:p w14:paraId="6EEF5D0B">
      <w:pPr>
        <w:spacing w:line="360" w:lineRule="auto"/>
        <w:jc w:val="center"/>
        <w:rPr>
          <w:rFonts w:ascii="宋体" w:hAnsi="宋体" w:cs="宋体"/>
          <w:color w:val="auto"/>
          <w:sz w:val="24"/>
          <w:highlight w:val="none"/>
        </w:rPr>
      </w:pPr>
    </w:p>
    <w:p w14:paraId="72900DA2">
      <w:pPr>
        <w:spacing w:line="360" w:lineRule="auto"/>
        <w:rPr>
          <w:rFonts w:ascii="宋体" w:hAnsi="宋体" w:cs="宋体"/>
          <w:color w:val="auto"/>
          <w:sz w:val="32"/>
          <w:szCs w:val="32"/>
          <w:highlight w:val="none"/>
        </w:rPr>
      </w:pPr>
    </w:p>
    <w:p w14:paraId="2E7E74D1">
      <w:pPr>
        <w:pStyle w:val="25"/>
        <w:rPr>
          <w:rFonts w:cs="宋体"/>
          <w:color w:val="auto"/>
          <w:highlight w:val="none"/>
        </w:rPr>
      </w:pPr>
    </w:p>
    <w:p w14:paraId="1F48B51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杭州高级中学钱塘学校</w:t>
      </w:r>
    </w:p>
    <w:p w14:paraId="2F56C6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浙江五石中正工程咨询有限公司</w:t>
      </w:r>
    </w:p>
    <w:p w14:paraId="0E93334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p>
    <w:p w14:paraId="33A6A6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EEE3DA">
      <w:pPr>
        <w:spacing w:line="360" w:lineRule="auto"/>
        <w:jc w:val="center"/>
        <w:rPr>
          <w:rFonts w:ascii="宋体" w:hAnsi="宋体" w:cs="宋体"/>
          <w:color w:val="auto"/>
          <w:sz w:val="24"/>
          <w:highlight w:val="none"/>
        </w:rPr>
      </w:pPr>
    </w:p>
    <w:p w14:paraId="3F0F972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7C80AC2">
      <w:pPr>
        <w:spacing w:line="360" w:lineRule="auto"/>
        <w:rPr>
          <w:rFonts w:ascii="宋体" w:hAnsi="宋体" w:cs="宋体"/>
          <w:color w:val="auto"/>
          <w:sz w:val="32"/>
          <w:szCs w:val="32"/>
          <w:highlight w:val="none"/>
        </w:rPr>
      </w:pPr>
    </w:p>
    <w:p w14:paraId="07B4348E">
      <w:pPr>
        <w:spacing w:line="360" w:lineRule="auto"/>
        <w:rPr>
          <w:rFonts w:ascii="宋体" w:hAnsi="宋体" w:cs="宋体"/>
          <w:color w:val="auto"/>
          <w:sz w:val="32"/>
          <w:szCs w:val="32"/>
          <w:highlight w:val="none"/>
        </w:rPr>
      </w:pPr>
    </w:p>
    <w:p w14:paraId="75D297B6">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A203390">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13E12D6B">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0A44B71">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02229A39">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4FDED2C">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4C742F0">
      <w:pPr>
        <w:spacing w:line="360" w:lineRule="auto"/>
        <w:ind w:firstLine="1280" w:firstLineChars="400"/>
        <w:rPr>
          <w:rFonts w:ascii="宋体" w:hAnsi="宋体" w:cs="宋体"/>
          <w:color w:val="auto"/>
          <w:sz w:val="32"/>
          <w:szCs w:val="32"/>
          <w:highlight w:val="none"/>
        </w:rPr>
      </w:pPr>
    </w:p>
    <w:p w14:paraId="18D5274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803FDD">
      <w:pPr>
        <w:spacing w:line="360" w:lineRule="auto"/>
        <w:ind w:firstLine="549" w:firstLineChars="229"/>
        <w:rPr>
          <w:rFonts w:ascii="宋体" w:hAnsi="宋体" w:cs="宋体"/>
          <w:color w:val="auto"/>
          <w:sz w:val="24"/>
          <w:highlight w:val="none"/>
        </w:rPr>
      </w:pPr>
    </w:p>
    <w:p w14:paraId="38B9AAE0">
      <w:pPr>
        <w:spacing w:line="360" w:lineRule="auto"/>
        <w:ind w:firstLine="549" w:firstLineChars="229"/>
        <w:rPr>
          <w:rFonts w:ascii="宋体" w:hAnsi="宋体" w:cs="宋体"/>
          <w:color w:val="auto"/>
          <w:sz w:val="24"/>
          <w:highlight w:val="none"/>
        </w:rPr>
      </w:pPr>
    </w:p>
    <w:p w14:paraId="12CB15DC">
      <w:pPr>
        <w:spacing w:line="360" w:lineRule="auto"/>
        <w:ind w:firstLine="549" w:firstLineChars="229"/>
        <w:rPr>
          <w:rFonts w:ascii="宋体" w:hAnsi="宋体" w:cs="宋体"/>
          <w:color w:val="auto"/>
          <w:sz w:val="24"/>
          <w:highlight w:val="none"/>
        </w:rPr>
      </w:pPr>
    </w:p>
    <w:p w14:paraId="24F7AE5E">
      <w:pPr>
        <w:spacing w:line="360" w:lineRule="auto"/>
        <w:ind w:firstLine="549" w:firstLineChars="229"/>
        <w:rPr>
          <w:rFonts w:ascii="宋体" w:hAnsi="宋体" w:cs="宋体"/>
          <w:color w:val="auto"/>
          <w:sz w:val="24"/>
          <w:highlight w:val="none"/>
        </w:rPr>
      </w:pPr>
    </w:p>
    <w:p w14:paraId="75B4283A">
      <w:pPr>
        <w:spacing w:line="360" w:lineRule="auto"/>
        <w:ind w:firstLine="549" w:firstLineChars="229"/>
        <w:rPr>
          <w:rFonts w:ascii="宋体" w:hAnsi="宋体" w:cs="宋体"/>
          <w:color w:val="auto"/>
          <w:sz w:val="24"/>
          <w:highlight w:val="none"/>
        </w:rPr>
      </w:pPr>
    </w:p>
    <w:p w14:paraId="1A9FCF0D">
      <w:pPr>
        <w:spacing w:line="360" w:lineRule="auto"/>
        <w:ind w:firstLine="549" w:firstLineChars="229"/>
        <w:rPr>
          <w:rFonts w:ascii="宋体" w:hAnsi="宋体" w:cs="宋体"/>
          <w:color w:val="auto"/>
          <w:sz w:val="24"/>
          <w:highlight w:val="none"/>
        </w:rPr>
      </w:pPr>
    </w:p>
    <w:p w14:paraId="1380EB48">
      <w:pPr>
        <w:spacing w:line="360" w:lineRule="auto"/>
        <w:ind w:firstLine="549" w:firstLineChars="229"/>
        <w:rPr>
          <w:rFonts w:ascii="宋体" w:hAnsi="宋体" w:cs="宋体"/>
          <w:color w:val="auto"/>
          <w:sz w:val="24"/>
          <w:highlight w:val="none"/>
        </w:rPr>
      </w:pPr>
    </w:p>
    <w:p w14:paraId="7897FD55">
      <w:pPr>
        <w:spacing w:line="360" w:lineRule="auto"/>
        <w:ind w:firstLine="549" w:firstLineChars="229"/>
        <w:rPr>
          <w:rFonts w:ascii="宋体" w:hAnsi="宋体" w:cs="宋体"/>
          <w:color w:val="auto"/>
          <w:sz w:val="24"/>
          <w:highlight w:val="none"/>
        </w:rPr>
      </w:pPr>
    </w:p>
    <w:p w14:paraId="24F02999">
      <w:pPr>
        <w:spacing w:line="360" w:lineRule="auto"/>
        <w:ind w:firstLine="549" w:firstLineChars="229"/>
        <w:rPr>
          <w:rFonts w:ascii="宋体" w:hAnsi="宋体" w:cs="宋体"/>
          <w:color w:val="auto"/>
          <w:sz w:val="24"/>
          <w:highlight w:val="none"/>
        </w:rPr>
      </w:pPr>
    </w:p>
    <w:p w14:paraId="4C497122">
      <w:pPr>
        <w:spacing w:line="360" w:lineRule="auto"/>
        <w:ind w:firstLine="549" w:firstLineChars="229"/>
        <w:rPr>
          <w:rFonts w:ascii="宋体" w:hAnsi="宋体" w:cs="宋体"/>
          <w:color w:val="auto"/>
          <w:sz w:val="24"/>
          <w:highlight w:val="none"/>
        </w:rPr>
      </w:pPr>
    </w:p>
    <w:p w14:paraId="4EEC990A">
      <w:pPr>
        <w:spacing w:line="360" w:lineRule="auto"/>
        <w:ind w:firstLine="549" w:firstLineChars="229"/>
        <w:rPr>
          <w:rFonts w:ascii="宋体" w:hAnsi="宋体" w:cs="宋体"/>
          <w:color w:val="auto"/>
          <w:sz w:val="24"/>
          <w:highlight w:val="none"/>
        </w:rPr>
      </w:pPr>
    </w:p>
    <w:p w14:paraId="760C6FAF">
      <w:pPr>
        <w:spacing w:line="360" w:lineRule="auto"/>
        <w:ind w:firstLine="549" w:firstLineChars="229"/>
        <w:rPr>
          <w:rFonts w:ascii="宋体" w:hAnsi="宋体" w:cs="宋体"/>
          <w:color w:val="auto"/>
          <w:sz w:val="24"/>
          <w:highlight w:val="none"/>
        </w:rPr>
      </w:pPr>
    </w:p>
    <w:p w14:paraId="41F5302D">
      <w:pPr>
        <w:spacing w:line="360" w:lineRule="auto"/>
        <w:rPr>
          <w:rFonts w:ascii="宋体" w:hAnsi="宋体" w:cs="宋体"/>
          <w:color w:val="auto"/>
          <w:sz w:val="24"/>
          <w:highlight w:val="none"/>
        </w:rPr>
      </w:pPr>
    </w:p>
    <w:p w14:paraId="32B1952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5BA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67EE008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3C96E362">
            <w:pPr>
              <w:pStyle w:val="25"/>
              <w:keepNext w:val="0"/>
              <w:keepLines w:val="0"/>
              <w:pageBreakBefore w:val="0"/>
              <w:kinsoku/>
              <w:wordWrap/>
              <w:overflowPunct/>
              <w:topLinePunct w:val="0"/>
              <w:autoSpaceDE/>
              <w:autoSpaceDN/>
              <w:bidi w:val="0"/>
              <w:adjustRightInd w:val="0"/>
              <w:spacing w:line="360" w:lineRule="auto"/>
              <w:textAlignment w:val="auto"/>
              <w:rPr>
                <w:rFonts w:cs="宋体"/>
                <w:color w:val="auto"/>
                <w:highlight w:val="none"/>
              </w:rPr>
            </w:pPr>
            <w:r>
              <w:rPr>
                <w:rFonts w:hint="eastAsia" w:cs="宋体"/>
                <w:color w:val="auto"/>
                <w:highlight w:val="none"/>
                <w:lang w:eastAsia="zh-CN"/>
              </w:rPr>
              <w:t>杭高钱塘室内篮球场改造</w:t>
            </w:r>
            <w:r>
              <w:rPr>
                <w:rFonts w:hint="eastAsia" w:cs="宋体"/>
                <w:color w:val="auto"/>
                <w:highlight w:val="none"/>
                <w:lang w:val="en-US" w:eastAsia="zh-CN"/>
              </w:rPr>
              <w:t>采购</w:t>
            </w:r>
            <w:r>
              <w:rPr>
                <w:rFonts w:hint="eastAsia" w:cs="宋体"/>
                <w:color w:val="auto"/>
                <w:highlight w:val="none"/>
              </w:rPr>
              <w:t>项目的潜在供应商应在</w:t>
            </w:r>
            <w:r>
              <w:rPr>
                <w:rFonts w:hint="eastAsia" w:ascii="Times New Roman" w:hAnsi="Times New Roman" w:cs="Times New Roman"/>
                <w:color w:val="auto"/>
                <w:highlight w:val="none"/>
                <w:lang w:val="en-US" w:eastAsia="zh-CN"/>
              </w:rPr>
              <w:t>杭州市教育局非依法小额采购平台</w:t>
            </w:r>
            <w:r>
              <w:rPr>
                <w:rFonts w:hint="eastAsia" w:ascii="宋体" w:hAnsi="宋体" w:eastAsia="宋体" w:cs="宋体"/>
                <w:color w:val="auto"/>
                <w:highlight w:val="none"/>
                <w:lang w:val="en-US" w:eastAsia="zh-CN"/>
              </w:rPr>
              <w:t>（https://hzjyg.lecaiyun.com）获取采购文件，并</w:t>
            </w:r>
            <w:r>
              <w:rPr>
                <w:rFonts w:hint="eastAsia" w:ascii="Times New Roman" w:hAnsi="Times New Roman" w:cs="Times New Roman"/>
                <w:color w:val="auto"/>
                <w:highlight w:val="none"/>
                <w:lang w:val="en-US" w:eastAsia="zh-CN"/>
              </w:rPr>
              <w:t>于</w:t>
            </w:r>
            <w:r>
              <w:rPr>
                <w:rFonts w:hint="eastAsia" w:cs="宋体"/>
                <w:color w:val="auto"/>
                <w:sz w:val="24"/>
                <w:highlight w:val="none"/>
                <w:lang w:eastAsia="zh-CN"/>
              </w:rPr>
              <w:t>2025年</w:t>
            </w:r>
            <w:r>
              <w:rPr>
                <w:rFonts w:hint="eastAsia" w:cs="宋体"/>
                <w:color w:val="auto"/>
                <w:sz w:val="24"/>
                <w:highlight w:val="none"/>
                <w:lang w:val="en-US" w:eastAsia="zh-CN"/>
              </w:rPr>
              <w:t>7</w:t>
            </w:r>
            <w:r>
              <w:rPr>
                <w:rFonts w:hint="eastAsia" w:cs="宋体"/>
                <w:color w:val="auto"/>
                <w:sz w:val="24"/>
                <w:highlight w:val="none"/>
                <w:lang w:eastAsia="zh-CN"/>
              </w:rPr>
              <w:t>月</w:t>
            </w:r>
            <w:r>
              <w:rPr>
                <w:rFonts w:hint="eastAsia" w:cs="宋体"/>
                <w:color w:val="auto"/>
                <w:sz w:val="24"/>
                <w:highlight w:val="none"/>
                <w:lang w:val="en-US" w:eastAsia="zh-CN"/>
              </w:rPr>
              <w:t>9</w:t>
            </w:r>
            <w:r>
              <w:rPr>
                <w:rFonts w:hint="eastAsia" w:cs="宋体"/>
                <w:color w:val="auto"/>
                <w:sz w:val="24"/>
                <w:highlight w:val="none"/>
                <w:lang w:eastAsia="zh-CN"/>
              </w:rPr>
              <w:t>日</w:t>
            </w:r>
            <w:r>
              <w:rPr>
                <w:rFonts w:hint="eastAsia" w:cs="宋体"/>
                <w:color w:val="auto"/>
                <w:sz w:val="24"/>
                <w:highlight w:val="none"/>
                <w:lang w:val="en-US" w:eastAsia="zh-CN"/>
              </w:rPr>
              <w:t>09:30</w:t>
            </w:r>
            <w:r>
              <w:rPr>
                <w:rFonts w:hint="eastAsia" w:cs="宋体"/>
                <w:color w:val="auto"/>
                <w:highlight w:val="none"/>
              </w:rPr>
              <w:t>（北京时间）前提交（上传）响应文件。 </w:t>
            </w:r>
          </w:p>
        </w:tc>
      </w:tr>
    </w:tbl>
    <w:p w14:paraId="33249D89">
      <w:pPr>
        <w:widowControl/>
        <w:snapToGrid w:val="0"/>
        <w:spacing w:line="360" w:lineRule="auto"/>
        <w:jc w:val="left"/>
        <w:rPr>
          <w:rFonts w:ascii="宋体" w:hAnsi="宋体" w:cs="宋体"/>
          <w:color w:val="auto"/>
          <w:highlight w:val="none"/>
        </w:rPr>
      </w:pPr>
    </w:p>
    <w:p w14:paraId="4CCD3CCB">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37C5F8FD">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2"/>
          <w:sz w:val="24"/>
          <w:szCs w:val="24"/>
          <w:highlight w:val="none"/>
          <w:lang w:val="en-US" w:eastAsia="zh-CN" w:bidi="ar-SA"/>
        </w:rPr>
        <w:t>HGQT-2025-S02</w:t>
      </w:r>
    </w:p>
    <w:p w14:paraId="2B9BAF47">
      <w:pPr>
        <w:pStyle w:val="25"/>
        <w:spacing w:line="360" w:lineRule="auto"/>
        <w:rPr>
          <w:rFonts w:hint="eastAsia" w:cs="宋体"/>
          <w:color w:val="auto"/>
          <w:sz w:val="24"/>
          <w:highlight w:val="none"/>
          <w:lang w:val="en-US" w:eastAsia="zh-CN"/>
        </w:rPr>
      </w:pPr>
      <w:r>
        <w:rPr>
          <w:rFonts w:hint="eastAsia" w:ascii="宋体" w:hAnsi="宋体" w:cs="宋体"/>
          <w:color w:val="auto"/>
          <w:sz w:val="24"/>
          <w:highlight w:val="none"/>
        </w:rPr>
        <w:t>项目名称：</w:t>
      </w:r>
      <w:r>
        <w:rPr>
          <w:rFonts w:hint="eastAsia" w:cs="宋体"/>
          <w:color w:val="auto"/>
          <w:sz w:val="24"/>
          <w:highlight w:val="none"/>
          <w:lang w:eastAsia="zh-CN"/>
        </w:rPr>
        <w:t>杭高钱塘室内篮球场改造</w:t>
      </w:r>
      <w:r>
        <w:rPr>
          <w:rFonts w:hint="eastAsia" w:cs="宋体"/>
          <w:color w:val="auto"/>
          <w:sz w:val="24"/>
          <w:highlight w:val="none"/>
          <w:lang w:val="en-US" w:eastAsia="zh-CN"/>
        </w:rPr>
        <w:t xml:space="preserve">  </w:t>
      </w:r>
    </w:p>
    <w:p w14:paraId="0748F2B7">
      <w:pPr>
        <w:pStyle w:val="25"/>
        <w:spacing w:line="360" w:lineRule="auto"/>
        <w:rPr>
          <w:rFonts w:cs="宋体"/>
          <w:color w:val="auto"/>
          <w:highlight w:val="none"/>
        </w:rPr>
      </w:pPr>
      <w:r>
        <w:rPr>
          <w:rFonts w:hint="eastAsia" w:cs="宋体"/>
          <w:color w:val="auto"/>
          <w:highlight w:val="none"/>
        </w:rPr>
        <w:t>采购方式：竞争性磋商</w:t>
      </w:r>
    </w:p>
    <w:p w14:paraId="5CA7FD3F">
      <w:pPr>
        <w:widowControl/>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828000.00</w:t>
      </w:r>
    </w:p>
    <w:p w14:paraId="0296F3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828000.00</w:t>
      </w:r>
    </w:p>
    <w:p w14:paraId="22314AAE">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 xml:space="preserve">采购需求： </w:t>
      </w:r>
    </w:p>
    <w:p w14:paraId="28B9CEB4">
      <w:pPr>
        <w:pStyle w:val="25"/>
        <w:spacing w:line="360" w:lineRule="auto"/>
        <w:rPr>
          <w:rFonts w:cs="宋体"/>
          <w:color w:val="auto"/>
          <w:highlight w:val="none"/>
        </w:rPr>
      </w:pPr>
    </w:p>
    <w:p w14:paraId="5C7A38E1">
      <w:pPr>
        <w:pStyle w:val="25"/>
        <w:spacing w:line="360" w:lineRule="auto"/>
        <w:rPr>
          <w:rFonts w:cs="宋体"/>
          <w:color w:val="auto"/>
          <w:highlight w:val="none"/>
        </w:rPr>
      </w:pPr>
      <w:r>
        <w:rPr>
          <w:rFonts w:hint="eastAsia" w:cs="宋体"/>
          <w:color w:val="auto"/>
          <w:highlight w:val="none"/>
        </w:rPr>
        <w:t>数量：1</w:t>
      </w:r>
    </w:p>
    <w:p w14:paraId="0D1446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p>
    <w:p w14:paraId="26116560">
      <w:pPr>
        <w:pStyle w:val="25"/>
        <w:spacing w:line="360" w:lineRule="auto"/>
        <w:rPr>
          <w:rFonts w:cs="宋体"/>
          <w:color w:val="auto"/>
          <w:highlight w:val="none"/>
        </w:rPr>
      </w:pPr>
      <w:r>
        <w:rPr>
          <w:rFonts w:hint="eastAsia" w:cs="宋体"/>
          <w:color w:val="auto"/>
          <w:highlight w:val="none"/>
        </w:rPr>
        <w:t>单位：项</w:t>
      </w:r>
    </w:p>
    <w:p w14:paraId="244E8BF4">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简要规格描述：</w:t>
      </w:r>
      <w:r>
        <w:rPr>
          <w:rFonts w:hint="eastAsia" w:ascii="宋体" w:hAnsi="宋体" w:cs="宋体"/>
          <w:color w:val="auto"/>
          <w:sz w:val="24"/>
          <w:highlight w:val="none"/>
          <w:lang w:eastAsia="zh-CN"/>
        </w:rPr>
        <w:t>主要对</w:t>
      </w:r>
      <w:r>
        <w:rPr>
          <w:rFonts w:hint="eastAsia" w:ascii="宋体" w:hAnsi="宋体" w:cs="宋体"/>
          <w:color w:val="auto"/>
          <w:sz w:val="24"/>
          <w:highlight w:val="none"/>
        </w:rPr>
        <w:t>体育馆篮球场专业体育照明灯具安装、羽毛球场专业运动无影灯安装、原有墙面涂料翻新、原有音箱、消防栓护笼拆除更换，详见磋商文件。</w:t>
      </w:r>
    </w:p>
    <w:p w14:paraId="1AC68AF4">
      <w:pPr>
        <w:widowControl/>
        <w:spacing w:line="360" w:lineRule="auto"/>
        <w:ind w:firstLine="0" w:firstLineChars="0"/>
        <w:jc w:val="left"/>
        <w:rPr>
          <w:rFonts w:hint="eastAsia" w:ascii="宋体" w:hAnsi="宋体" w:cs="宋体"/>
          <w:color w:val="auto"/>
          <w:sz w:val="24"/>
          <w:highlight w:val="none"/>
        </w:rPr>
      </w:pPr>
    </w:p>
    <w:p w14:paraId="6E5F6E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14:paraId="764DD31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合同履约期限：合同签订接采购人开工通知后</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日历天内完成工程施工。</w:t>
      </w:r>
    </w:p>
    <w:p w14:paraId="65AFA3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14:paraId="77E8C6B8">
      <w:pPr>
        <w:widowControl/>
        <w:spacing w:line="360" w:lineRule="auto"/>
        <w:jc w:val="left"/>
        <w:rPr>
          <w:rFonts w:hint="eastAsia" w:ascii="宋体" w:hAnsi="宋体" w:cs="宋体"/>
          <w:b/>
          <w:bCs/>
          <w:color w:val="auto"/>
          <w:sz w:val="24"/>
          <w:highlight w:val="none"/>
        </w:rPr>
      </w:pPr>
    </w:p>
    <w:p w14:paraId="47757C6B">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121114FC">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60EC8F5C">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落实</w:t>
      </w:r>
      <w:r>
        <w:rPr>
          <w:rFonts w:hint="eastAsia" w:ascii="宋体" w:hAnsi="宋体" w:cs="宋体"/>
          <w:color w:val="auto"/>
          <w:kern w:val="28"/>
          <w:sz w:val="24"/>
          <w:highlight w:val="none"/>
          <w:lang w:eastAsia="zh-CN"/>
        </w:rPr>
        <w:t>采购</w:t>
      </w:r>
      <w:r>
        <w:rPr>
          <w:rFonts w:hint="eastAsia" w:ascii="宋体" w:hAnsi="宋体" w:cs="宋体"/>
          <w:color w:val="auto"/>
          <w:kern w:val="28"/>
          <w:sz w:val="24"/>
          <w:highlight w:val="none"/>
        </w:rPr>
        <w:t>政策需满足的资格要求：</w:t>
      </w:r>
    </w:p>
    <w:p w14:paraId="335ABA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343083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F0FE"/>
      </w:r>
      <w:r>
        <w:rPr>
          <w:rFonts w:hint="eastAsia" w:ascii="宋体" w:hAnsi="宋体" w:cs="宋体"/>
          <w:b/>
          <w:bCs/>
          <w:color w:val="auto"/>
          <w:sz w:val="24"/>
          <w:highlight w:val="none"/>
        </w:rPr>
        <w:t>专门面向中小企业</w:t>
      </w:r>
    </w:p>
    <w:p w14:paraId="3F06D119">
      <w:pPr>
        <w:spacing w:line="360" w:lineRule="auto"/>
        <w:ind w:firstLine="849" w:firstLineChars="354"/>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工程全部由符合政策要求的</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企业承建，提供中小企业声明函；</w:t>
      </w:r>
    </w:p>
    <w:p w14:paraId="7B59DA3D">
      <w:pPr>
        <w:spacing w:line="360" w:lineRule="auto"/>
        <w:ind w:firstLine="853" w:firstLineChars="354"/>
        <w:rPr>
          <w:rFonts w:ascii="宋体" w:hAnsi="宋体" w:cs="宋体"/>
          <w:b/>
          <w:bCs/>
          <w:color w:val="auto"/>
          <w:sz w:val="24"/>
          <w:highlight w:val="none"/>
        </w:rPr>
      </w:pPr>
      <w:r>
        <w:rPr>
          <w:rFonts w:hint="eastAsia" w:ascii="宋体" w:hAnsi="宋体" w:cs="宋体"/>
          <w:b/>
          <w:bCs/>
          <w:color w:val="auto"/>
          <w:sz w:val="24"/>
          <w:highlight w:val="none"/>
        </w:rPr>
        <w:sym w:font="Wingdings" w:char="00A8"/>
      </w:r>
      <w:r>
        <w:rPr>
          <w:rFonts w:hint="eastAsia" w:ascii="宋体" w:hAnsi="宋体" w:cs="宋体"/>
          <w:b/>
          <w:bCs/>
          <w:color w:val="auto"/>
          <w:sz w:val="24"/>
          <w:highlight w:val="none"/>
        </w:rPr>
        <w:t>工程全部由符合政策要求的小微企业承建，提供中小企业声明函；</w:t>
      </w:r>
    </w:p>
    <w:p w14:paraId="2C05855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具备建筑装修装饰工程专业承包二级及以上，且具有有效的《安全生产许可证》；</w:t>
      </w:r>
    </w:p>
    <w:p w14:paraId="1D5057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活动。为</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项目的前期准备或者监理工作提供设计、咨询服务的任何法人及其任何附属机构（单位），不得参与项目施工标竞标。</w:t>
      </w:r>
    </w:p>
    <w:p w14:paraId="13721F1D">
      <w:pPr>
        <w:widowControl/>
        <w:spacing w:line="360" w:lineRule="auto"/>
        <w:jc w:val="left"/>
        <w:rPr>
          <w:rFonts w:hint="eastAsia" w:ascii="宋体" w:hAnsi="宋体" w:cs="宋体"/>
          <w:b/>
          <w:bCs/>
          <w:color w:val="auto"/>
          <w:sz w:val="24"/>
          <w:highlight w:val="none"/>
        </w:rPr>
      </w:pPr>
    </w:p>
    <w:p w14:paraId="7771033E">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14:paraId="52A852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2025年6月2</w:t>
      </w:r>
      <w:r>
        <w:rPr>
          <w:rFonts w:hint="default" w:ascii="宋体" w:hAnsi="宋体" w:cs="宋体"/>
          <w:bCs/>
          <w:color w:val="auto"/>
          <w:sz w:val="24"/>
          <w:highlight w:val="none"/>
          <w:lang w:eastAsia="zh-CN"/>
        </w:rPr>
        <w:t>9</w:t>
      </w:r>
      <w:r>
        <w:rPr>
          <w:rFonts w:hint="eastAsia" w:ascii="宋体" w:hAnsi="宋体" w:cs="宋体"/>
          <w:bCs/>
          <w:color w:val="auto"/>
          <w:sz w:val="24"/>
          <w:highlight w:val="none"/>
          <w:lang w:val="en-US" w:eastAsia="zh-CN"/>
        </w:rPr>
        <w:t>日</w:t>
      </w:r>
      <w:r>
        <w:rPr>
          <w:rFonts w:hint="eastAsia" w:ascii="宋体" w:hAnsi="宋体" w:cs="宋体"/>
          <w:bCs/>
          <w:color w:val="auto"/>
          <w:sz w:val="24"/>
          <w:highlight w:val="none"/>
        </w:rPr>
        <w:t>至</w:t>
      </w:r>
      <w:r>
        <w:rPr>
          <w:rFonts w:hint="eastAsia" w:ascii="宋体" w:hAnsi="宋体" w:cs="宋体"/>
          <w:bCs/>
          <w:color w:val="auto"/>
          <w:sz w:val="24"/>
          <w:highlight w:val="none"/>
          <w:lang w:eastAsia="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月</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eastAsia="zh-CN"/>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233BA83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eastAsia="zh-CN"/>
        </w:rPr>
        <w:t>杭州市教育局非依法招标（小额）项目平台</w:t>
      </w:r>
      <w:r>
        <w:rPr>
          <w:rFonts w:hint="eastAsia" w:ascii="宋体" w:hAnsi="宋体" w:cs="宋体"/>
          <w:bCs/>
          <w:color w:val="auto"/>
          <w:sz w:val="24"/>
          <w:highlight w:val="none"/>
        </w:rPr>
        <w:t xml:space="preserve">线上获取 </w:t>
      </w:r>
    </w:p>
    <w:p w14:paraId="5030B2F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方式：</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登录</w:t>
      </w:r>
      <w:r>
        <w:rPr>
          <w:rFonts w:hint="eastAsia" w:ascii="宋体" w:hAnsi="宋体" w:cs="宋体"/>
          <w:bCs/>
          <w:color w:val="auto"/>
          <w:sz w:val="24"/>
          <w:highlight w:val="none"/>
          <w:lang w:eastAsia="zh-CN"/>
        </w:rPr>
        <w:t>杭州市教育局非依法招标（小额）项目平台https://hzjyg.lecaiyun.com</w:t>
      </w:r>
      <w:r>
        <w:rPr>
          <w:rFonts w:hint="eastAsia" w:ascii="宋体" w:hAnsi="宋体" w:cs="宋体"/>
          <w:bCs/>
          <w:color w:val="auto"/>
          <w:sz w:val="24"/>
          <w:highlight w:val="none"/>
        </w:rPr>
        <w:t xml:space="preserve">在线申请获取采购文件（进入“项目采购”应用，在获取采购文件菜单中选择项目，申请获取采购文件） </w:t>
      </w:r>
    </w:p>
    <w:p w14:paraId="60222539">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14:paraId="6665D51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收款单位：</w:t>
      </w:r>
      <w:r>
        <w:rPr>
          <w:rFonts w:hint="eastAsia" w:ascii="宋体" w:hAnsi="宋体" w:cs="仿宋_GB2312"/>
          <w:color w:val="auto"/>
          <w:sz w:val="24"/>
          <w:highlight w:val="none"/>
          <w:lang w:eastAsia="zh-CN"/>
        </w:rPr>
        <w:t>浙江五石中正工程咨询有限公司</w:t>
      </w:r>
    </w:p>
    <w:p w14:paraId="7C8D90B3">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开户银行：</w:t>
      </w:r>
      <w:r>
        <w:rPr>
          <w:rFonts w:hint="eastAsia" w:ascii="宋体" w:hAnsi="宋体" w:cs="仿宋_GB2312"/>
          <w:color w:val="auto"/>
          <w:sz w:val="24"/>
          <w:highlight w:val="none"/>
          <w:lang w:eastAsia="zh-CN"/>
        </w:rPr>
        <w:t xml:space="preserve">中国工商银行杭州潮王路支行 </w:t>
      </w:r>
    </w:p>
    <w:p w14:paraId="4F561FA0">
      <w:pPr>
        <w:spacing w:line="360" w:lineRule="auto"/>
        <w:ind w:firstLine="480" w:firstLineChars="200"/>
        <w:rPr>
          <w:rFonts w:ascii="宋体" w:hAnsi="宋体" w:cs="宋体"/>
          <w:bCs/>
          <w:color w:val="auto"/>
          <w:sz w:val="24"/>
          <w:highlight w:val="none"/>
        </w:rPr>
      </w:pPr>
      <w:r>
        <w:rPr>
          <w:rFonts w:hint="eastAsia" w:ascii="宋体" w:hAnsi="宋体" w:eastAsia="宋体" w:cs="仿宋_GB2312"/>
          <w:color w:val="auto"/>
          <w:sz w:val="24"/>
          <w:highlight w:val="none"/>
        </w:rPr>
        <w:t>帐    号：</w:t>
      </w:r>
      <w:r>
        <w:rPr>
          <w:rFonts w:hint="eastAsia" w:ascii="宋体" w:hAnsi="宋体" w:cs="宋体"/>
          <w:color w:val="auto"/>
          <w:sz w:val="24"/>
          <w:highlight w:val="none"/>
          <w:lang w:eastAsia="zh-CN"/>
        </w:rPr>
        <w:t>1202003209900014176</w:t>
      </w:r>
      <w:r>
        <w:rPr>
          <w:rFonts w:hint="eastAsia" w:ascii="宋体" w:hAnsi="宋体" w:cs="宋体"/>
          <w:bCs/>
          <w:color w:val="auto"/>
          <w:sz w:val="24"/>
          <w:highlight w:val="none"/>
        </w:rPr>
        <w:t xml:space="preserve"> </w:t>
      </w:r>
      <w:r>
        <w:rPr>
          <w:rFonts w:hint="eastAsia" w:ascii="宋体" w:hAnsi="宋体" w:cs="宋体"/>
          <w:bCs/>
          <w:color w:val="auto"/>
          <w:sz w:val="24"/>
          <w:highlight w:val="none"/>
        </w:rPr>
        <w:tab/>
      </w:r>
    </w:p>
    <w:p w14:paraId="769EF094">
      <w:pPr>
        <w:widowControl/>
        <w:spacing w:line="360" w:lineRule="auto"/>
        <w:jc w:val="left"/>
        <w:rPr>
          <w:rFonts w:hint="eastAsia" w:ascii="宋体" w:hAnsi="宋体" w:cs="宋体"/>
          <w:b/>
          <w:bCs/>
          <w:color w:val="auto"/>
          <w:sz w:val="24"/>
          <w:highlight w:val="none"/>
        </w:rPr>
      </w:pPr>
    </w:p>
    <w:p w14:paraId="4B338C59">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7D1C75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14:paraId="7033E87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”在线递交。</w:t>
      </w:r>
    </w:p>
    <w:p w14:paraId="1AA8FCF8">
      <w:pPr>
        <w:widowControl/>
        <w:spacing w:line="360" w:lineRule="auto"/>
        <w:jc w:val="left"/>
        <w:rPr>
          <w:rFonts w:hint="eastAsia" w:ascii="宋体" w:hAnsi="宋体" w:cs="宋体"/>
          <w:b/>
          <w:bCs/>
          <w:color w:val="auto"/>
          <w:sz w:val="24"/>
          <w:highlight w:val="none"/>
        </w:rPr>
      </w:pPr>
    </w:p>
    <w:p w14:paraId="2D3CE66E">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3F299E7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14:paraId="43B04763">
      <w:pPr>
        <w:pStyle w:val="25"/>
        <w:spacing w:line="360" w:lineRule="auto"/>
        <w:rPr>
          <w:rFonts w:hint="eastAsia" w:ascii="宋体" w:hAnsi="宋体" w:cs="宋体"/>
          <w:b/>
          <w:bCs/>
          <w:color w:val="auto"/>
          <w:sz w:val="24"/>
          <w:highlight w:val="none"/>
        </w:rPr>
      </w:pPr>
      <w:r>
        <w:rPr>
          <w:rFonts w:hint="eastAsia" w:cs="宋体"/>
          <w:color w:val="auto"/>
          <w:highlight w:val="none"/>
        </w:rPr>
        <w:t>地点：</w:t>
      </w:r>
      <w:r>
        <w:rPr>
          <w:rFonts w:hint="eastAsia" w:ascii="宋体" w:hAnsi="宋体" w:cs="宋体"/>
          <w:bCs/>
          <w:color w:val="auto"/>
          <w:sz w:val="24"/>
          <w:highlight w:val="none"/>
          <w:lang w:eastAsia="zh-CN"/>
        </w:rPr>
        <w:t>杭州市教育局非依法招标（小额）项目平台</w:t>
      </w:r>
      <w:r>
        <w:rPr>
          <w:rFonts w:hint="eastAsia" w:cs="宋体"/>
          <w:color w:val="auto"/>
          <w:highlight w:val="none"/>
        </w:rPr>
        <w:t>；</w:t>
      </w:r>
    </w:p>
    <w:p w14:paraId="72562867">
      <w:pPr>
        <w:widowControl/>
        <w:spacing w:line="360" w:lineRule="auto"/>
        <w:jc w:val="left"/>
        <w:rPr>
          <w:rFonts w:ascii="宋体" w:hAnsi="宋体" w:cs="宋体"/>
          <w:b/>
          <w:bCs/>
          <w:strike w:val="0"/>
          <w:color w:val="auto"/>
          <w:sz w:val="24"/>
          <w:highlight w:val="none"/>
        </w:rPr>
      </w:pPr>
      <w:r>
        <w:rPr>
          <w:rFonts w:hint="eastAsia" w:ascii="宋体" w:hAnsi="宋体" w:cs="宋体"/>
          <w:b/>
          <w:bCs/>
          <w:strike w:val="0"/>
          <w:color w:val="auto"/>
          <w:sz w:val="24"/>
          <w:highlight w:val="none"/>
        </w:rPr>
        <w:t>六、公告期限</w:t>
      </w:r>
    </w:p>
    <w:p w14:paraId="6AD1E5B2">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自本公告发布之日起3个工作日。</w:t>
      </w:r>
    </w:p>
    <w:p w14:paraId="082363B2">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7219F2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2.其他事项：</w:t>
      </w:r>
      <w:r>
        <w:rPr>
          <w:rFonts w:hint="eastAsia" w:ascii="宋体" w:hAnsi="宋体" w:cs="宋体"/>
          <w:color w:val="auto"/>
          <w:sz w:val="24"/>
          <w:highlight w:val="none"/>
        </w:rPr>
        <w:br w:type="textWrapping"/>
      </w:r>
      <w:r>
        <w:rPr>
          <w:rFonts w:hint="eastAsia" w:ascii="宋体" w:hAnsi="宋体" w:cs="宋体"/>
          <w:color w:val="auto"/>
          <w:sz w:val="24"/>
          <w:highlight w:val="none"/>
        </w:rPr>
        <w:t>  （1）需要落实的政府采购政策：包括节约资源、保护环境、支持创新、促进中小企业发展等。详见招标文件的第二部分总则。</w:t>
      </w:r>
      <w:r>
        <w:rPr>
          <w:rFonts w:hint="eastAsia" w:ascii="宋体" w:hAnsi="宋体" w:cs="宋体"/>
          <w:color w:val="auto"/>
          <w:sz w:val="24"/>
          <w:highlight w:val="none"/>
        </w:rPr>
        <w:br w:type="textWrapping"/>
      </w:r>
      <w:r>
        <w:rPr>
          <w:rFonts w:hint="eastAsia" w:ascii="宋体" w:hAnsi="宋体" w:cs="宋体"/>
          <w:color w:val="auto"/>
          <w:sz w:val="24"/>
          <w:highlight w:val="none"/>
        </w:rPr>
        <w:t>  （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平台“服务中心-帮助文档-项目采购-操作流程-电子招投标-采购项目电子交易管理操作指南-供应商”。</w:t>
      </w:r>
      <w:r>
        <w:rPr>
          <w:rFonts w:hint="eastAsia" w:ascii="宋体" w:hAnsi="宋体" w:cs="宋体"/>
          <w:color w:val="auto"/>
          <w:sz w:val="24"/>
          <w:highlight w:val="none"/>
        </w:rPr>
        <w:br w:type="textWrapping"/>
      </w:r>
      <w:r>
        <w:rPr>
          <w:rFonts w:hint="eastAsia" w:ascii="宋体" w:hAnsi="宋体" w:cs="宋体"/>
          <w:color w:val="auto"/>
          <w:sz w:val="24"/>
          <w:highlight w:val="none"/>
        </w:rPr>
        <w:t>  （3）招标文件公告期限与招标公告的公告期限一致。</w:t>
      </w:r>
    </w:p>
    <w:p w14:paraId="35C931BE">
      <w:pPr>
        <w:widowControl/>
        <w:spacing w:line="360" w:lineRule="auto"/>
        <w:jc w:val="left"/>
        <w:rPr>
          <w:rFonts w:hint="eastAsia" w:ascii="宋体" w:hAnsi="宋体" w:cs="宋体"/>
          <w:b/>
          <w:bCs/>
          <w:color w:val="auto"/>
          <w:sz w:val="24"/>
          <w:highlight w:val="none"/>
        </w:rPr>
      </w:pPr>
    </w:p>
    <w:p w14:paraId="042B967B">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、凡对本次招标提出询问、质疑、投诉，请按以下方式联系</w:t>
      </w:r>
    </w:p>
    <w:p w14:paraId="04C908C5">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502BFC2">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14:paraId="2285F3DA">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杭州市</w:t>
      </w:r>
      <w:r>
        <w:rPr>
          <w:rFonts w:hint="eastAsia" w:hAnsi="宋体" w:eastAsia="宋体"/>
          <w:bCs/>
          <w:color w:val="auto"/>
          <w:sz w:val="24"/>
          <w:highlight w:val="none"/>
          <w:lang w:eastAsia="zh-CN"/>
        </w:rPr>
        <w:t>钱塘区河庄街道浩瀚路1号</w:t>
      </w:r>
    </w:p>
    <w:p w14:paraId="0CB55DDB">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施老师</w:t>
      </w:r>
    </w:p>
    <w:p w14:paraId="658E4A56">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15356147025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530FA27">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 xml:space="preserve">老师 </w:t>
      </w:r>
    </w:p>
    <w:p w14:paraId="54A94929">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质</w:t>
      </w:r>
      <w:r>
        <w:rPr>
          <w:rFonts w:hint="eastAsia" w:ascii="宋体" w:hAnsi="宋体" w:cs="宋体"/>
          <w:color w:val="auto"/>
          <w:sz w:val="24"/>
          <w:highlight w:val="none"/>
        </w:rPr>
        <w:t>疑联系方式：</w:t>
      </w:r>
      <w:r>
        <w:rPr>
          <w:rFonts w:hint="eastAsia" w:ascii="宋体" w:hAnsi="宋体" w:cs="宋体"/>
          <w:color w:val="auto"/>
          <w:sz w:val="24"/>
          <w:highlight w:val="none"/>
          <w:lang w:eastAsia="zh-CN"/>
        </w:rPr>
        <w:t>0571-85177553</w:t>
      </w:r>
      <w:r>
        <w:rPr>
          <w:rFonts w:hint="eastAsia" w:ascii="宋体" w:hAnsi="宋体" w:cs="宋体"/>
          <w:color w:val="auto"/>
          <w:sz w:val="24"/>
          <w:highlight w:val="none"/>
        </w:rPr>
        <w:t xml:space="preserve"> </w:t>
      </w:r>
    </w:p>
    <w:p w14:paraId="414F7B44">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306FAD45">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浙江五石中正工程咨询有限公司</w:t>
      </w:r>
    </w:p>
    <w:p w14:paraId="61B25383">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杭州市拱墅区白石巷318号北楼512室</w:t>
      </w:r>
    </w:p>
    <w:p w14:paraId="04108154">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传真：</w:t>
      </w:r>
      <w:r>
        <w:rPr>
          <w:rFonts w:hint="eastAsia" w:ascii="宋体" w:hAnsi="宋体" w:cs="宋体"/>
          <w:color w:val="auto"/>
          <w:sz w:val="24"/>
          <w:highlight w:val="none"/>
          <w:lang w:eastAsia="zh-CN"/>
        </w:rPr>
        <w:t>0571-85061967</w:t>
      </w:r>
    </w:p>
    <w:p w14:paraId="7F50311F">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黄超力、高琳</w:t>
      </w:r>
    </w:p>
    <w:p w14:paraId="7200E483">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联系电话：0571-85334203、</w:t>
      </w:r>
      <w:r>
        <w:rPr>
          <w:rFonts w:hint="eastAsia" w:ascii="宋体" w:hAnsi="宋体" w:eastAsia="宋体" w:cs="宋体"/>
          <w:color w:val="auto"/>
          <w:sz w:val="24"/>
          <w:highlight w:val="none"/>
          <w:lang w:val="en-US" w:eastAsia="zh-CN"/>
        </w:rPr>
        <w:t>13396548073</w:t>
      </w:r>
    </w:p>
    <w:p w14:paraId="34CDA1E9">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 xml:space="preserve">3.同级采购监督管理部门            </w:t>
      </w:r>
    </w:p>
    <w:p w14:paraId="1DF40B68">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14:paraId="6EFE0772">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杭州市钱塘区奕策路1号</w:t>
      </w:r>
      <w:r>
        <w:rPr>
          <w:rFonts w:hint="eastAsia" w:ascii="宋体" w:hAnsi="宋体" w:cs="宋体"/>
          <w:color w:val="auto"/>
          <w:sz w:val="24"/>
          <w:highlight w:val="none"/>
        </w:rPr>
        <w:t xml:space="preserve"> </w:t>
      </w:r>
    </w:p>
    <w:p w14:paraId="4645A156">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传真：/</w:t>
      </w:r>
    </w:p>
    <w:p w14:paraId="51E9B5F5">
      <w:pPr>
        <w:snapToGrid w:val="0"/>
        <w:spacing w:line="360" w:lineRule="auto"/>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张老师</w:t>
      </w:r>
    </w:p>
    <w:p w14:paraId="09521C40">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iCs w:val="0"/>
          <w:caps w:val="0"/>
          <w:snapToGrid/>
          <w:color w:val="auto"/>
          <w:spacing w:val="0"/>
          <w:kern w:val="2"/>
          <w:sz w:val="24"/>
          <w:szCs w:val="24"/>
          <w:highlight w:val="none"/>
          <w:shd w:val="clear" w:color="auto" w:fill="auto"/>
          <w:lang w:val="en-US" w:eastAsia="zh-CN" w:bidi="ar"/>
        </w:rPr>
        <w:t>0571-85179868</w:t>
      </w:r>
    </w:p>
    <w:p w14:paraId="263735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 获取热线服务帮助。</w:t>
      </w:r>
    </w:p>
    <w:p w14:paraId="1120AC17">
      <w:pPr>
        <w:snapToGrid w:val="0"/>
        <w:spacing w:line="360" w:lineRule="auto"/>
        <w:ind w:firstLine="480" w:firstLineChars="200"/>
        <w:rPr>
          <w:rFonts w:hint="default" w:ascii="宋体" w:hAnsi="宋体" w:eastAsia="宋体" w:cs="宋体"/>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val="en-US" w:eastAsia="zh-CN"/>
        </w:rPr>
        <w:t xml:space="preserve">  </w:t>
      </w:r>
    </w:p>
    <w:p w14:paraId="116C6915">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4BF68FD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5E60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tcPr>
          <w:p w14:paraId="015F69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544B92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4A5987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8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0766B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14:paraId="2749D7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4CD02AA2">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p>
          <w:p w14:paraId="3E9620D1">
            <w:pPr>
              <w:pStyle w:val="971"/>
              <w:numPr>
                <w:ilvl w:val="0"/>
                <w:numId w:val="1"/>
              </w:numPr>
              <w:snapToGrid w:val="0"/>
              <w:spacing w:line="360" w:lineRule="auto"/>
              <w:ind w:firstLine="0" w:firstLineChars="0"/>
              <w:jc w:val="left"/>
              <w:rPr>
                <w:rFonts w:ascii="宋体" w:hAnsi="宋体" w:cs="宋体"/>
                <w:color w:val="auto"/>
                <w:sz w:val="24"/>
                <w:highlight w:val="none"/>
                <w:shd w:val="clear" w:fill="FFFFFF" w:themeFill="background1"/>
              </w:rPr>
            </w:pPr>
            <w:r>
              <w:rPr>
                <w:rFonts w:hint="eastAsia" w:ascii="宋体" w:hAnsi="宋体" w:cs="宋体"/>
                <w:color w:val="auto"/>
                <w:sz w:val="24"/>
                <w:highlight w:val="none"/>
              </w:rPr>
              <w:t>项目主要内容：</w:t>
            </w:r>
            <w:r>
              <w:rPr>
                <w:rFonts w:hint="eastAsia" w:ascii="宋体" w:hAnsi="宋体" w:eastAsia="宋体" w:cs="宋体"/>
                <w:color w:val="auto"/>
                <w:kern w:val="2"/>
                <w:sz w:val="24"/>
                <w:highlight w:val="none"/>
                <w:lang w:val="en-US" w:eastAsia="zh-CN"/>
              </w:rPr>
              <w:t>体育馆篮球场专业体育照明灯具安装、羽毛球场专业运动无影灯安装、原有墙面涂料翻新、原有音箱、消防栓护笼拆除更换</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详见磋商文件</w:t>
            </w:r>
            <w:r>
              <w:rPr>
                <w:rFonts w:hint="eastAsia" w:ascii="宋体" w:hAnsi="宋体" w:cs="宋体"/>
                <w:color w:val="auto"/>
                <w:sz w:val="24"/>
                <w:highlight w:val="none"/>
                <w:shd w:val="clear" w:fill="FFFFFF" w:themeFill="background1"/>
                <w:lang w:eastAsia="zh-CN"/>
              </w:rPr>
              <w:t>。</w:t>
            </w:r>
          </w:p>
          <w:p w14:paraId="0317A947">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u w:val="single"/>
                <w:lang w:eastAsia="zh-CN"/>
              </w:rPr>
              <w:t>828000</w:t>
            </w:r>
            <w:r>
              <w:rPr>
                <w:rFonts w:hint="eastAsia" w:ascii="宋体" w:hAnsi="宋体" w:cs="宋体"/>
                <w:color w:val="auto"/>
                <w:sz w:val="24"/>
                <w:highlight w:val="none"/>
              </w:rPr>
              <w:t>元；</w:t>
            </w:r>
          </w:p>
          <w:p w14:paraId="16A18245">
            <w:pPr>
              <w:pStyle w:val="971"/>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828000</w:t>
            </w:r>
            <w:r>
              <w:rPr>
                <w:rFonts w:hint="eastAsia" w:ascii="宋体" w:hAnsi="宋体" w:cs="宋体"/>
                <w:color w:val="auto"/>
                <w:sz w:val="24"/>
                <w:highlight w:val="none"/>
                <w:u w:val="single"/>
                <w:lang w:val="en-US" w:eastAsia="zh-CN"/>
              </w:rPr>
              <w:t xml:space="preserve"> </w:t>
            </w:r>
            <w:r>
              <w:rPr>
                <w:rFonts w:ascii="宋体" w:hAnsi="宋体" w:eastAsia="宋体" w:cs="宋体"/>
                <w:color w:val="auto"/>
                <w:sz w:val="24"/>
                <w:szCs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828000</w:t>
            </w:r>
            <w:r>
              <w:rPr>
                <w:rFonts w:hint="eastAsia" w:ascii="宋体" w:hAnsi="宋体" w:cs="宋体"/>
                <w:color w:val="auto"/>
                <w:sz w:val="24"/>
                <w:highlight w:val="none"/>
              </w:rPr>
              <w:t>元，超过最高限价的磋商报价将作为无效响应。</w:t>
            </w:r>
          </w:p>
          <w:p w14:paraId="08DF571B">
            <w:pPr>
              <w:pStyle w:val="971"/>
              <w:numPr>
                <w:ilvl w:val="0"/>
                <w:numId w:val="1"/>
              </w:numPr>
              <w:snapToGrid w:val="0"/>
              <w:spacing w:line="360" w:lineRule="auto"/>
              <w:ind w:firstLine="0" w:firstLineChars="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工期：</w:t>
            </w:r>
            <w:r>
              <w:rPr>
                <w:rFonts w:hint="eastAsia" w:ascii="宋体" w:hAnsi="宋体" w:cs="宋体"/>
                <w:b w:val="0"/>
                <w:bCs w:val="0"/>
                <w:color w:val="auto"/>
                <w:sz w:val="24"/>
                <w:highlight w:val="none"/>
                <w:lang w:eastAsia="zh-CN"/>
              </w:rPr>
              <w:t>合同签订接采购人开工通知后</w:t>
            </w:r>
            <w:r>
              <w:rPr>
                <w:rFonts w:hint="eastAsia" w:ascii="宋体" w:hAnsi="宋体" w:cs="宋体"/>
                <w:b w:val="0"/>
                <w:bCs w:val="0"/>
                <w:color w:val="auto"/>
                <w:sz w:val="24"/>
                <w:highlight w:val="none"/>
                <w:lang w:val="en-US" w:eastAsia="zh-CN"/>
              </w:rPr>
              <w:t>45</w:t>
            </w:r>
            <w:r>
              <w:rPr>
                <w:rFonts w:hint="eastAsia" w:ascii="宋体" w:hAnsi="宋体" w:cs="宋体"/>
                <w:b w:val="0"/>
                <w:bCs w:val="0"/>
                <w:color w:val="auto"/>
                <w:sz w:val="24"/>
                <w:highlight w:val="none"/>
                <w:lang w:eastAsia="zh-CN"/>
              </w:rPr>
              <w:t>日历天内完成工程施工。</w:t>
            </w:r>
          </w:p>
          <w:p w14:paraId="4E4FAB3C">
            <w:pPr>
              <w:pStyle w:val="971"/>
              <w:numPr>
                <w:ilvl w:val="0"/>
                <w:numId w:val="1"/>
              </w:numPr>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b w:val="0"/>
                <w:bCs w:val="0"/>
                <w:color w:val="auto"/>
                <w:sz w:val="24"/>
                <w:highlight w:val="none"/>
              </w:rPr>
              <w:t>质量标准：按国家施工验收规范验收合格。</w:t>
            </w:r>
          </w:p>
        </w:tc>
      </w:tr>
      <w:tr w14:paraId="01E2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DE62C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14:paraId="5669FA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08C1AF81">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ECE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7ACC0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782411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14:paraId="55CD9FBB">
            <w:pPr>
              <w:shd w:val="clear"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学校</w:t>
            </w:r>
            <w:r>
              <w:rPr>
                <w:rFonts w:hint="eastAsia" w:ascii="宋体" w:hAnsi="宋体" w:cs="宋体"/>
                <w:color w:val="auto"/>
                <w:sz w:val="24"/>
                <w:highlight w:val="none"/>
                <w:u w:val="single"/>
                <w:lang w:eastAsia="zh-CN"/>
              </w:rPr>
              <w:t>室内篮球场改造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515B149B">
            <w:pPr>
              <w:snapToGrid w:val="0"/>
              <w:spacing w:line="360" w:lineRule="auto"/>
              <w:rPr>
                <w:rFonts w:ascii="宋体" w:hAnsi="宋体" w:cs="宋体"/>
                <w:color w:val="auto"/>
                <w:highlight w:val="none"/>
              </w:rPr>
            </w:pPr>
            <w:r>
              <w:rPr>
                <w:rFonts w:hint="eastAsia" w:ascii="宋体" w:hAnsi="宋体" w:cs="宋体"/>
                <w:snapToGrid w:val="0"/>
                <w:color w:val="auto"/>
                <w:kern w:val="0"/>
                <w:sz w:val="24"/>
                <w:highlight w:val="none"/>
              </w:rPr>
              <w:t>中小企业划分标准：</w:t>
            </w:r>
            <w:r>
              <w:rPr>
                <w:rFonts w:hint="eastAsia" w:ascii="宋体" w:hAnsi="宋体" w:cs="宋体"/>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4AF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259AD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2BFFC6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147017B3">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1C632694">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0AD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180E1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7B78F1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49EA9922">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工作分包。</w:t>
            </w:r>
          </w:p>
          <w:p w14:paraId="73137EF7">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C89A35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539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71DFF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1A217E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2FA5C253">
            <w:pPr>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2FE82E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请潜在供应商自行前往踏勘现场，</w:t>
            </w:r>
            <w:r>
              <w:rPr>
                <w:rFonts w:hint="eastAsia" w:ascii="宋体" w:hAnsi="宋体" w:cs="宋体"/>
                <w:color w:val="auto"/>
                <w:sz w:val="24"/>
                <w:highlight w:val="none"/>
              </w:rPr>
              <w:t>以充分了解工地位置、情况、道路、储存空间、装卸限制及任何其他足以影响承包价的情况，任何因忽视或误解工地情况而导致的索赔或工期延长申请将不被批准。</w:t>
            </w:r>
          </w:p>
          <w:p w14:paraId="3140D565">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踏勘联系人：</w:t>
            </w:r>
            <w:r>
              <w:rPr>
                <w:rFonts w:hint="eastAsia" w:ascii="宋体" w:hAnsi="宋体" w:cs="宋体"/>
                <w:bCs/>
                <w:color w:val="auto"/>
                <w:sz w:val="24"/>
                <w:highlight w:val="none"/>
                <w:u w:val="single"/>
                <w:lang w:val="en-US" w:eastAsia="zh-CN"/>
              </w:rPr>
              <w:t xml:space="preserve">施老师 </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联系方式：</w:t>
            </w:r>
            <w:r>
              <w:rPr>
                <w:rFonts w:hint="eastAsia" w:ascii="宋体" w:hAnsi="宋体" w:cs="宋体"/>
                <w:bCs/>
                <w:color w:val="auto"/>
                <w:sz w:val="24"/>
                <w:highlight w:val="none"/>
                <w:u w:val="single"/>
                <w:lang w:val="en-US" w:eastAsia="zh-CN"/>
              </w:rPr>
              <w:t xml:space="preserve"> 15356147025</w:t>
            </w:r>
            <w:r>
              <w:rPr>
                <w:rFonts w:hint="eastAsia" w:ascii="宋体" w:hAnsi="宋体" w:cs="宋体"/>
                <w:bCs/>
                <w:color w:val="auto"/>
                <w:sz w:val="24"/>
                <w:highlight w:val="none"/>
                <w:u w:val="single"/>
                <w:lang w:eastAsia="zh-CN"/>
              </w:rPr>
              <w:t>；</w:t>
            </w:r>
          </w:p>
          <w:p w14:paraId="7B536B38">
            <w:pPr>
              <w:spacing w:line="360" w:lineRule="auto"/>
              <w:rPr>
                <w:rFonts w:ascii="宋体" w:hAnsi="宋体" w:cs="宋体"/>
                <w:color w:val="auto"/>
                <w:sz w:val="24"/>
                <w:highlight w:val="none"/>
              </w:rPr>
            </w:pPr>
            <w:r>
              <w:rPr>
                <w:rFonts w:hint="eastAsia" w:ascii="宋体" w:hAnsi="宋体" w:cs="宋体"/>
                <w:bCs/>
                <w:color w:val="auto"/>
                <w:sz w:val="24"/>
                <w:highlight w:val="none"/>
              </w:rPr>
              <w:t>踏勘地址：</w:t>
            </w:r>
            <w:r>
              <w:rPr>
                <w:rFonts w:hint="eastAsia" w:ascii="宋体" w:hAnsi="宋体" w:cs="宋体"/>
                <w:bCs/>
                <w:color w:val="auto"/>
                <w:sz w:val="24"/>
                <w:highlight w:val="none"/>
                <w:u w:val="single"/>
                <w:lang w:val="en-US" w:eastAsia="zh-CN"/>
              </w:rPr>
              <w:t xml:space="preserve"> 杭州市钱塘区河庄街道浩瀚路1号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7908C40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E4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8B06F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300BE8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200FA9DE">
            <w:pPr>
              <w:shd w:val="clear" w:fill="FFFFFF" w:themeFill="background1"/>
              <w:spacing w:line="360" w:lineRule="auto"/>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p>
          <w:p w14:paraId="4B93BF22">
            <w:pPr>
              <w:shd w:val="clear" w:fill="FFFFFF" w:themeFill="background1"/>
              <w:spacing w:line="360" w:lineRule="auto"/>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B要求提供，</w:t>
            </w:r>
          </w:p>
          <w:p w14:paraId="0AEF74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b/>
                <w:bCs/>
                <w:color w:val="auto"/>
                <w:sz w:val="24"/>
                <w:highlight w:val="none"/>
              </w:rPr>
              <w:t>专业体育照明灯具-LED 600w</w:t>
            </w:r>
            <w:r>
              <w:rPr>
                <w:rFonts w:hint="eastAsia" w:ascii="宋体" w:hAnsi="宋体" w:cs="宋体"/>
                <w:b/>
                <w:bCs/>
                <w:color w:val="auto"/>
                <w:sz w:val="24"/>
                <w:highlight w:val="none"/>
                <w:lang w:val="en-US" w:eastAsia="zh-CN"/>
              </w:rPr>
              <w:t>一套</w:t>
            </w:r>
            <w:r>
              <w:rPr>
                <w:rFonts w:hint="eastAsia" w:ascii="宋体" w:hAnsi="宋体" w:cs="宋体"/>
                <w:color w:val="auto"/>
                <w:kern w:val="0"/>
                <w:sz w:val="24"/>
                <w:highlight w:val="none"/>
              </w:rPr>
              <w:t>。</w:t>
            </w:r>
          </w:p>
          <w:p w14:paraId="0BAC85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42137CD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45766A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7E1240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杭州市拱墅区白石巷318号北楼</w:t>
            </w:r>
            <w:r>
              <w:rPr>
                <w:rFonts w:hint="eastAsia" w:ascii="宋体" w:hAnsi="宋体" w:cs="宋体"/>
                <w:color w:val="auto"/>
                <w:sz w:val="24"/>
                <w:highlight w:val="none"/>
                <w:u w:val="single"/>
                <w:lang w:val="en-US" w:eastAsia="zh-CN"/>
              </w:rPr>
              <w:t>511</w:t>
            </w:r>
            <w:r>
              <w:rPr>
                <w:rFonts w:hint="eastAsia" w:ascii="宋体" w:hAnsi="宋体" w:cs="宋体"/>
                <w:color w:val="auto"/>
                <w:sz w:val="24"/>
                <w:highlight w:val="none"/>
                <w:u w:val="single"/>
                <w:lang w:eastAsia="zh-CN"/>
              </w:rPr>
              <w:t>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黄超力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13396548073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60A32C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62D81C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95F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654C4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73C96A2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14:paraId="4B5A19D5">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4524BD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07079A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28E2A1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DB9AB6F">
            <w:pPr>
              <w:snapToGrid w:val="0"/>
              <w:spacing w:line="360" w:lineRule="auto"/>
              <w:ind w:right="143" w:rightChars="68" w:firstLine="81" w:firstLineChars="34"/>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方式一：录屏演示：</w:t>
            </w:r>
            <w:r>
              <w:rPr>
                <w:rFonts w:ascii="宋体" w:hAnsi="宋体"/>
                <w:bCs/>
                <w:color w:val="auto"/>
                <w:sz w:val="24"/>
                <w:szCs w:val="24"/>
                <w:highlight w:val="none"/>
              </w:rPr>
              <w:t>若</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不到现场，提供演示录屏（视频格式为非常规格式提供</w:t>
            </w:r>
            <w:r>
              <w:rPr>
                <w:rFonts w:hint="eastAsia" w:ascii="宋体" w:hAnsi="宋体"/>
                <w:bCs/>
                <w:color w:val="auto"/>
                <w:sz w:val="24"/>
                <w:szCs w:val="24"/>
                <w:highlight w:val="none"/>
              </w:rPr>
              <w:t>视频</w:t>
            </w:r>
            <w:r>
              <w:rPr>
                <w:rFonts w:ascii="宋体" w:hAnsi="宋体"/>
                <w:bCs/>
                <w:color w:val="auto"/>
                <w:sz w:val="24"/>
                <w:szCs w:val="24"/>
                <w:highlight w:val="none"/>
              </w:rPr>
              <w:t>安装软件，以免无法播放），可与备份文件一起邮寄</w:t>
            </w:r>
            <w:r>
              <w:rPr>
                <w:rFonts w:hint="eastAsia" w:ascii="宋体" w:hAnsi="宋体"/>
                <w:bCs/>
                <w:color w:val="auto"/>
                <w:sz w:val="24"/>
                <w:szCs w:val="24"/>
                <w:highlight w:val="none"/>
              </w:rPr>
              <w:t>，需明确备注</w:t>
            </w:r>
            <w:r>
              <w:rPr>
                <w:rFonts w:ascii="宋体" w:hAnsi="宋体"/>
                <w:bCs/>
                <w:color w:val="auto"/>
                <w:sz w:val="24"/>
                <w:szCs w:val="24"/>
                <w:highlight w:val="none"/>
              </w:rPr>
              <w:t>。</w:t>
            </w:r>
          </w:p>
          <w:p w14:paraId="345FF1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DDD5D0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783B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5CD44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3647EA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7064F1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27EB24E">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610D9FB2">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5924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FE2BC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5624DC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7504B91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D4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9C616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119128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3CE24306">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54B882F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提醒：验收时检测费用由采购人承担，不包含在总价中。</w:t>
            </w:r>
          </w:p>
          <w:p w14:paraId="2660639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237A001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8095A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14C8AF8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A203E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5CD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1F0ED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66D152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5E74E7E9">
            <w:pPr>
              <w:spacing w:line="360" w:lineRule="auto"/>
              <w:ind w:firstLine="480" w:firstLineChars="200"/>
              <w:rPr>
                <w:rFonts w:ascii="宋体" w:hAnsi="宋体" w:cs="宋体"/>
                <w:color w:val="auto"/>
                <w:sz w:val="24"/>
                <w:highlight w:val="none"/>
              </w:rPr>
            </w:pPr>
            <w:r>
              <w:rPr>
                <w:rFonts w:hint="eastAsia" w:ascii="宋体" w:hAnsi="宋体"/>
                <w:snapToGrid w:val="0"/>
                <w:color w:val="auto"/>
                <w:kern w:val="28"/>
                <w:sz w:val="24"/>
                <w:highlight w:val="none"/>
              </w:rPr>
              <w:t>投标人中标后也可在“</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”平台申请政采贷：操作路径：登录</w:t>
            </w:r>
            <w:r>
              <w:rPr>
                <w:rFonts w:hint="eastAsia" w:ascii="宋体" w:hAnsi="宋体"/>
                <w:snapToGrid w:val="0"/>
                <w:color w:val="auto"/>
                <w:kern w:val="28"/>
                <w:sz w:val="24"/>
                <w:highlight w:val="none"/>
                <w:lang w:eastAsia="zh-CN"/>
              </w:rPr>
              <w:t>杭州市教育局非依法招标（小额）项目平台</w:t>
            </w:r>
            <w:r>
              <w:rPr>
                <w:rFonts w:hint="eastAsia" w:ascii="宋体" w:hAnsi="宋体"/>
                <w:snapToGrid w:val="0"/>
                <w:color w:val="auto"/>
                <w:kern w:val="28"/>
                <w:sz w:val="24"/>
                <w:highlight w:val="none"/>
              </w:rPr>
              <w:t xml:space="preserve"> - 金融服务中心 -【融资服务】，可在热门申请中选择产品直接申请，也可点击云智贷匹配适合产品进行申请，或者在可申请项目中根据该项目进行申请。</w:t>
            </w:r>
          </w:p>
        </w:tc>
      </w:tr>
      <w:tr w14:paraId="1F8B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93BFC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097AE5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4BE0B4E5">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lang w:eastAsia="zh-CN"/>
              </w:rPr>
              <w:t>杭州市拱墅区白石巷318号北楼512室</w:t>
            </w:r>
            <w:r>
              <w:rPr>
                <w:rFonts w:hint="eastAsia" w:hAnsi="宋体" w:cs="宋体"/>
                <w:color w:val="auto"/>
                <w:kern w:val="28"/>
                <w:sz w:val="24"/>
                <w:szCs w:val="24"/>
                <w:highlight w:val="none"/>
              </w:rPr>
              <w:t>；</w:t>
            </w:r>
          </w:p>
          <w:p w14:paraId="559569A8">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黄超力</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13396548073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7F9C21BF">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518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E45BD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1A70C9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1293FB29">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14:paraId="4632A7AD">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w:t>
            </w:r>
            <w:r>
              <w:rPr>
                <w:rFonts w:hint="eastAsia" w:ascii="宋体" w:hAnsi="宋体" w:cs="宋体"/>
                <w:color w:val="auto"/>
                <w:sz w:val="24"/>
                <w:highlight w:val="none"/>
                <w:lang w:eastAsia="zh-CN"/>
              </w:rPr>
              <w:t>杭州市拱墅区白石巷318号北楼512室</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黄超力</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13396548073</w:t>
            </w:r>
            <w:r>
              <w:rPr>
                <w:rFonts w:hint="eastAsia" w:ascii="宋体" w:hAnsi="宋体" w:cs="宋体"/>
                <w:color w:val="auto"/>
                <w:sz w:val="24"/>
                <w:highlight w:val="none"/>
              </w:rPr>
              <w:t>收）</w:t>
            </w:r>
          </w:p>
          <w:p w14:paraId="2959A4F9">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14:paraId="787870E3">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14:paraId="3DE0D7D2">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14:paraId="1C23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6F608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14:paraId="32F0BAE9">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采购代理服务费</w:t>
            </w:r>
          </w:p>
        </w:tc>
        <w:tc>
          <w:tcPr>
            <w:tcW w:w="7130" w:type="dxa"/>
            <w:vAlign w:val="center"/>
          </w:tcPr>
          <w:p w14:paraId="6C1BE84B">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本项目招标服务费收费标准</w:t>
            </w:r>
            <w:r>
              <w:rPr>
                <w:rFonts w:hint="eastAsia" w:ascii="宋体" w:hAnsi="宋体" w:cs="宋体"/>
                <w:b w:val="0"/>
                <w:bCs/>
                <w:color w:val="auto"/>
                <w:sz w:val="24"/>
                <w:highlight w:val="none"/>
                <w:lang w:eastAsia="zh-CN"/>
              </w:rPr>
              <w:t>：</w:t>
            </w:r>
          </w:p>
          <w:p w14:paraId="71E00CEB">
            <w:pPr>
              <w:widowControl/>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 xml:space="preserve">1.代理服务收费标准：代理服务收费标准：参考《招标代理服务收费管理暂行办法》(计价格[2002]1980号文件)的收费标准基础上(由乙方填报下浮率)25%，即:招标代理服务费为《招标代理服务收费管理暂行办法》(【2002】1980号文件)的收费标准的75%(=1-乙方填报下浮率)。单个采购项目最低收费额:单个项目保底收费为人民币6000元整。 </w:t>
            </w:r>
          </w:p>
          <w:p w14:paraId="6036B2D5">
            <w:pPr>
              <w:widowControl/>
              <w:shd w:val="clear" w:fill="FFFFFF" w:themeFill="background1"/>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工程造价咨询费：</w:t>
            </w: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无；</w:t>
            </w: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浙建价协〔2021〕13号文</w:t>
            </w:r>
            <w:r>
              <w:rPr>
                <w:rFonts w:ascii="微软雅黑" w:hAnsi="微软雅黑" w:eastAsia="微软雅黑" w:cs="微软雅黑"/>
                <w:i w:val="0"/>
                <w:iCs w:val="0"/>
                <w:caps w:val="0"/>
                <w:color w:val="000000"/>
                <w:spacing w:val="0"/>
                <w:sz w:val="24"/>
                <w:szCs w:val="24"/>
              </w:rPr>
              <w:t>杭州市拱墅区白石巷318号北楼512室</w:t>
            </w:r>
            <w:r>
              <w:rPr>
                <w:rFonts w:hint="eastAsia" w:ascii="宋体" w:hAnsi="宋体" w:cs="宋体"/>
                <w:b/>
                <w:bCs w:val="0"/>
                <w:color w:val="auto"/>
                <w:sz w:val="24"/>
                <w:highlight w:val="none"/>
              </w:rPr>
              <w:t>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不足</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仟元按</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仟元计取</w:t>
            </w:r>
            <w:r>
              <w:rPr>
                <w:rFonts w:hint="eastAsia" w:ascii="宋体" w:hAnsi="宋体" w:cs="宋体"/>
                <w:b/>
                <w:bCs w:val="0"/>
                <w:color w:val="auto"/>
                <w:sz w:val="24"/>
                <w:highlight w:val="none"/>
                <w:lang w:eastAsia="zh-CN"/>
              </w:rPr>
              <w:t>，由采购人在项目招标完成后一次性支付</w:t>
            </w:r>
            <w:r>
              <w:rPr>
                <w:rFonts w:hint="eastAsia" w:ascii="宋体" w:hAnsi="宋体" w:cs="宋体"/>
                <w:b/>
                <w:bCs w:val="0"/>
                <w:color w:val="auto"/>
                <w:kern w:val="0"/>
                <w:sz w:val="24"/>
                <w:highlight w:val="none"/>
              </w:rPr>
              <w:t>。</w:t>
            </w:r>
          </w:p>
          <w:p w14:paraId="3F7422E1">
            <w:pPr>
              <w:widowControl/>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收款信息</w:t>
            </w:r>
            <w:r>
              <w:rPr>
                <w:rFonts w:hint="eastAsia" w:ascii="宋体" w:hAnsi="宋体" w:cs="宋体"/>
                <w:b w:val="0"/>
                <w:bCs/>
                <w:color w:val="auto"/>
                <w:sz w:val="24"/>
                <w:highlight w:val="none"/>
              </w:rPr>
              <w:t>：</w:t>
            </w:r>
          </w:p>
          <w:p w14:paraId="5E336D4F">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收款单位：</w:t>
            </w:r>
            <w:r>
              <w:rPr>
                <w:rFonts w:hint="eastAsia" w:ascii="宋体" w:hAnsi="宋体" w:cs="宋体"/>
                <w:b w:val="0"/>
                <w:bCs/>
                <w:color w:val="auto"/>
                <w:sz w:val="24"/>
                <w:highlight w:val="none"/>
                <w:lang w:eastAsia="zh-CN"/>
              </w:rPr>
              <w:t>浙江五石中正工程咨询有限公司</w:t>
            </w:r>
          </w:p>
          <w:p w14:paraId="25141365">
            <w:pPr>
              <w:snapToGrid w:val="0"/>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开户银行：</w:t>
            </w:r>
            <w:r>
              <w:rPr>
                <w:rFonts w:hint="eastAsia" w:ascii="宋体" w:hAnsi="宋体" w:cs="宋体"/>
                <w:b w:val="0"/>
                <w:bCs/>
                <w:color w:val="auto"/>
                <w:sz w:val="24"/>
                <w:highlight w:val="none"/>
                <w:lang w:eastAsia="zh-CN"/>
              </w:rPr>
              <w:t xml:space="preserve">中国工商银行杭州潮王路支行 </w:t>
            </w:r>
          </w:p>
          <w:p w14:paraId="01F0FB29">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帐    号：</w:t>
            </w:r>
            <w:r>
              <w:rPr>
                <w:rFonts w:hint="eastAsia" w:ascii="宋体" w:hAnsi="宋体" w:cs="宋体"/>
                <w:b w:val="0"/>
                <w:bCs/>
                <w:color w:val="auto"/>
                <w:sz w:val="24"/>
                <w:highlight w:val="none"/>
                <w:lang w:eastAsia="zh-CN"/>
              </w:rPr>
              <w:t>1202003209900014176</w:t>
            </w:r>
          </w:p>
          <w:p w14:paraId="713530E2">
            <w:pPr>
              <w:spacing w:line="360" w:lineRule="auto"/>
              <w:rPr>
                <w:rFonts w:ascii="宋体" w:hAnsi="宋体" w:cs="宋体"/>
                <w:b w:val="0"/>
                <w:bCs/>
                <w:snapToGrid w:val="0"/>
                <w:color w:val="auto"/>
                <w:kern w:val="28"/>
                <w:sz w:val="24"/>
                <w:highlight w:val="none"/>
              </w:rPr>
            </w:pPr>
            <w:r>
              <w:rPr>
                <w:rFonts w:hint="eastAsia" w:ascii="宋体" w:hAnsi="宋体" w:cs="宋体"/>
                <w:b w:val="0"/>
                <w:bCs/>
                <w:color w:val="auto"/>
                <w:sz w:val="24"/>
                <w:highlight w:val="none"/>
              </w:rPr>
              <w:t>注：打款时备注项目编号，项目名称等信息。</w:t>
            </w:r>
          </w:p>
        </w:tc>
      </w:tr>
    </w:tbl>
    <w:p w14:paraId="24A8DEC2">
      <w:pPr>
        <w:snapToGrid w:val="0"/>
        <w:spacing w:line="360" w:lineRule="auto"/>
        <w:jc w:val="center"/>
        <w:rPr>
          <w:rFonts w:ascii="宋体" w:hAnsi="宋体" w:cs="宋体"/>
          <w:b/>
          <w:color w:val="auto"/>
          <w:sz w:val="32"/>
          <w:szCs w:val="20"/>
          <w:highlight w:val="none"/>
        </w:rPr>
      </w:pPr>
    </w:p>
    <w:bookmarkEnd w:id="10"/>
    <w:p w14:paraId="76C49340">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056D59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3E2370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572ECC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D5A0D2B">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48D07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E34BE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1EC353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14:paraId="2CDD2B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48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811F7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w:t>
      </w:r>
    </w:p>
    <w:p w14:paraId="07AE5C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5AB84CA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DB3F7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0225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903FE6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85146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4870A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8B4BD0">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rPr>
        <w:t>过程中开展绿色设计、选择绿色材料、打造绿色制造工艺、开展绿色运输、做好废弃产品回收处理，实现产品全周期的绿色环保。鼓励采购单位对其提高预付款比例、免收履约保证金。</w:t>
      </w:r>
    </w:p>
    <w:p w14:paraId="70EC2C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A89FC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4C01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活动中视同中小企业。</w:t>
      </w:r>
    </w:p>
    <w:p w14:paraId="42210A3A">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AF3BCC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活动，联合体各方均为中小企业的，联合体视同中小企业。其中，联合体各方均为小微企业的，联合体视同小微企业。</w:t>
      </w:r>
    </w:p>
    <w:p w14:paraId="2C015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工程项目，以及预留份额</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445CD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CF85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2ED0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F90A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w:t>
      </w:r>
      <w:r>
        <w:rPr>
          <w:rFonts w:hint="eastAsia" w:ascii="宋体" w:hAnsi="宋体" w:cs="宋体"/>
          <w:color w:val="auto"/>
          <w:sz w:val="24"/>
          <w:highlight w:val="none"/>
          <w:lang w:eastAsia="zh-CN"/>
        </w:rPr>
        <w:t>采购</w:t>
      </w:r>
      <w:r>
        <w:rPr>
          <w:rFonts w:hint="eastAsia" w:ascii="宋体" w:hAnsi="宋体" w:cs="宋体"/>
          <w:color w:val="auto"/>
          <w:sz w:val="24"/>
          <w:highlight w:val="none"/>
        </w:rPr>
        <w:t>合同的，小微企业不得将合同分包给大中型企业，中型企业不得将合同分包给大型企业。</w:t>
      </w:r>
    </w:p>
    <w:p w14:paraId="235CD8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083CE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F2C76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活动时业绩分值为满分。</w:t>
      </w:r>
    </w:p>
    <w:p w14:paraId="4A544A8D">
      <w:pPr>
        <w:pStyle w:val="4"/>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81F0D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567177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39680E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4B1F67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鼓励供应商在线提起询问，路径为：</w:t>
      </w:r>
      <w:r>
        <w:rPr>
          <w:rFonts w:hint="eastAsia"/>
          <w:color w:val="auto"/>
          <w:highlight w:val="none"/>
          <w:lang w:eastAsia="zh-CN"/>
        </w:rPr>
        <w:t>乐采云</w:t>
      </w:r>
      <w:r>
        <w:rPr>
          <w:rFonts w:hint="eastAsia"/>
          <w:color w:val="auto"/>
          <w:highlight w:val="none"/>
        </w:rPr>
        <w:t>-项目采购-询问质疑投诉-询问列表；鼓励供应商在线提起质疑，路径为：</w:t>
      </w:r>
      <w:r>
        <w:rPr>
          <w:rFonts w:hint="eastAsia"/>
          <w:color w:val="auto"/>
          <w:highlight w:val="none"/>
          <w:lang w:eastAsia="zh-CN"/>
        </w:rPr>
        <w:t>乐采云</w:t>
      </w:r>
      <w:r>
        <w:rPr>
          <w:rFonts w:hint="eastAsia"/>
          <w:color w:val="auto"/>
          <w:highlight w:val="none"/>
        </w:rPr>
        <w:t>-项目采购-询问质疑投诉-质疑列表。质疑供应商对在线质疑答复不满意的，可</w:t>
      </w:r>
      <w:r>
        <w:rPr>
          <w:rFonts w:hint="eastAsia"/>
          <w:color w:val="auto"/>
          <w:highlight w:val="none"/>
          <w:lang w:val="en-US" w:eastAsia="zh-CN"/>
        </w:rPr>
        <w:t>向</w:t>
      </w:r>
      <w:r>
        <w:rPr>
          <w:rFonts w:hint="eastAsia" w:ascii="宋体" w:hAnsi="宋体" w:cs="宋体"/>
          <w:color w:val="auto"/>
          <w:sz w:val="24"/>
          <w:highlight w:val="none"/>
        </w:rPr>
        <w:t>同级采购监督管理部门</w:t>
      </w:r>
      <w:r>
        <w:rPr>
          <w:rFonts w:hint="eastAsia"/>
          <w:color w:val="auto"/>
          <w:highlight w:val="none"/>
        </w:rPr>
        <w:t>提起投诉。</w:t>
      </w:r>
    </w:p>
    <w:p w14:paraId="03B804D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4347F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38D31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0D741AB">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411E4836">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1B969FA">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692F6D96">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8E16F26">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D9E98D8">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B4AC3A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73468D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F674BDC">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FE5B18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CE176B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0C90D1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391F26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4E546DA">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705F2B7E">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2C0A6DB6">
      <w:pPr>
        <w:pStyle w:val="891"/>
        <w:shd w:val="clear" w:color="auto" w:fill="FFFFFF"/>
        <w:adjustRightInd w:val="0"/>
        <w:snapToGrid w:val="0"/>
        <w:spacing w:before="0" w:beforeAutospacing="0" w:after="0" w:afterAutospacing="0" w:line="360" w:lineRule="auto"/>
        <w:ind w:firstLine="480" w:firstLineChars="200"/>
        <w:contextualSpacing/>
        <w:rPr>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w:t>
      </w:r>
      <w:r>
        <w:rPr>
          <w:rFonts w:hint="eastAsia"/>
          <w:color w:val="auto"/>
          <w:highlight w:val="none"/>
          <w:lang w:eastAsia="zh-CN"/>
        </w:rPr>
        <w:t>采购</w:t>
      </w:r>
      <w:r>
        <w:rPr>
          <w:rFonts w:hint="eastAsia"/>
          <w:color w:val="auto"/>
          <w:highlight w:val="none"/>
        </w:rPr>
        <w:t>当事人，但答复的内容不得涉及商业秘密。</w:t>
      </w:r>
    </w:p>
    <w:p w14:paraId="64F69F88">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AFA405">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4D89439">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w:t>
      </w:r>
      <w:r>
        <w:rPr>
          <w:rFonts w:hint="eastAsia"/>
          <w:color w:val="auto"/>
          <w:highlight w:val="none"/>
          <w:lang w:eastAsia="zh-CN"/>
        </w:rPr>
        <w:t>采购</w:t>
      </w:r>
      <w:r>
        <w:rPr>
          <w:rFonts w:hint="eastAsia"/>
          <w:color w:val="auto"/>
          <w:highlight w:val="none"/>
        </w:rPr>
        <w:t>监督管理部门提出投诉。</w:t>
      </w:r>
    </w:p>
    <w:p w14:paraId="705C9043">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EB1FF25">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CA5E754">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w:t>
      </w:r>
      <w:r>
        <w:rPr>
          <w:rFonts w:hint="eastAsia"/>
          <w:color w:val="auto"/>
          <w:highlight w:val="none"/>
          <w:lang w:eastAsia="zh-CN"/>
        </w:rPr>
        <w:t>采购</w:t>
      </w:r>
      <w:r>
        <w:rPr>
          <w:rFonts w:hint="eastAsia"/>
          <w:color w:val="auto"/>
          <w:highlight w:val="none"/>
        </w:rPr>
        <w:t>活动的，其投诉应当由组成联合体的所有供应商共同提出。</w:t>
      </w:r>
    </w:p>
    <w:p w14:paraId="55F1F07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14A3893">
      <w:pPr>
        <w:snapToGrid w:val="0"/>
        <w:spacing w:before="157" w:before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48A3F0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0EBA0A6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5B2F61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AAED5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B34B7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C0CA73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60A04A9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2693E5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6191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649106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1B14000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79867791">
      <w:pPr>
        <w:pStyle w:val="133"/>
        <w:snapToGrid w:val="0"/>
        <w:spacing w:before="0"/>
        <w:ind w:firstLine="480"/>
        <w:rPr>
          <w:rFonts w:hint="eastAsia" w:ascii="宋体" w:hAnsi="宋体" w:cs="宋体"/>
          <w:b/>
          <w:color w:val="auto"/>
          <w:sz w:val="32"/>
          <w:szCs w:val="20"/>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83DC35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339AA8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79C201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48C26D4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482918A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C590106">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356E783">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07ADB0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E96D7D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63F1D7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C39091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2D8CDE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w:t>
      </w:r>
    </w:p>
    <w:p w14:paraId="541EDE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14:paraId="05D093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w:t>
      </w:r>
    </w:p>
    <w:p w14:paraId="232011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EF9109">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6B8B38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653EE5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8C1E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6559CB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6F1D8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5A3817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68A162B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0E186E2A">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7B0939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2C0B6F22">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F21A9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w:t>
      </w:r>
    </w:p>
    <w:p w14:paraId="7CA52034">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中小企业声明函（如果有）。</w:t>
      </w:r>
    </w:p>
    <w:p w14:paraId="61C7904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586D377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76D8635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14:paraId="64F54D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735182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6F6BED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587233CC">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16D60CA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11324F5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3F165D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308A01F8">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34D436E5">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7AC6F1DE">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4235B59">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A34814B">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F493D95">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3B02936">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1739C9F3">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3B0F5295">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4FAF2F5">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070B50D">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31BD3766">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6007C1D">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4A47F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10C2E3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90E52DE">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2BB5828E">
      <w:pPr>
        <w:pStyle w:val="133"/>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9AE6AE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100D92AE">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66298F51">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42C502C4">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4CB3E75B">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2AA16C8">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5148E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11508DA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A0E1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39AC25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357BDDDF">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14:paraId="3A49ACD8">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1409A6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61BCB4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7C6C4D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14:paraId="52A8851D">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93C40B0">
      <w:pPr>
        <w:pStyle w:val="133"/>
        <w:spacing w:before="0"/>
        <w:ind w:firstLine="0" w:firstLineChars="0"/>
        <w:rPr>
          <w:rFonts w:ascii="宋体" w:hAnsi="宋体" w:cs="宋体"/>
          <w:color w:val="auto"/>
          <w:kern w:val="0"/>
          <w:szCs w:val="24"/>
          <w:highlight w:val="none"/>
        </w:rPr>
      </w:pPr>
    </w:p>
    <w:p w14:paraId="707C13D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E25A987">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DD629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39FA1826">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EA796CA">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效率，一般在收到评审报告当天确定中标或者成交供应商。中标、成交通知书和中标、成交结果公告应当在规定时间内同时发出。</w:t>
      </w:r>
    </w:p>
    <w:p w14:paraId="3D4022C6">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7881D3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1B96B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7FBC77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0C16934">
      <w:pPr>
        <w:widowControl/>
        <w:shd w:val="clear" w:color="auto" w:fill="FFFFFF"/>
        <w:spacing w:line="360" w:lineRule="auto"/>
        <w:ind w:firstLine="480"/>
        <w:rPr>
          <w:rFonts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14:paraId="728E218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08241F8E">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94A284">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4CC2A700">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成交通知书发出之日起10个工作日内，与成交供应商按照采购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14:paraId="0461308A">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EA7CDA4">
      <w:pPr>
        <w:pStyle w:val="133"/>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25.3如签订合同并生效后，供应商无故拒绝或延期，除按照合同条款处理外，列入不良行为记录一次，并给予通报。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14:paraId="208543AD">
      <w:pPr>
        <w:pStyle w:val="13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活动。</w:t>
      </w:r>
    </w:p>
    <w:p w14:paraId="6B3ACBEC">
      <w:pPr>
        <w:pStyle w:val="25"/>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0BD46553">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1"/>
          <w:szCs w:val="21"/>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w:t>
      </w:r>
      <w:r>
        <w:rPr>
          <w:rFonts w:hint="eastAsia" w:ascii="宋体" w:hAnsi="宋体" w:cs="宋体"/>
          <w:color w:val="auto"/>
          <w:sz w:val="24"/>
          <w:highlight w:val="none"/>
        </w:rPr>
        <w:t>供应商提供保函的，采购单位不得拒收。项目验收结束后应及时退还，延迟退还的，应当按照合同约定和法律规定承担相应的赔偿责任。</w:t>
      </w:r>
    </w:p>
    <w:p w14:paraId="04DD2FE8">
      <w:pPr>
        <w:tabs>
          <w:tab w:val="left" w:pos="0"/>
        </w:tabs>
        <w:snapToGrid w:val="0"/>
        <w:spacing w:line="360" w:lineRule="auto"/>
        <w:ind w:firstLine="482"/>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cs="宋体"/>
          <w:b w:val="0"/>
          <w:bCs w:val="0"/>
          <w:snapToGrid w:val="0"/>
          <w:color w:val="auto"/>
          <w:kern w:val="28"/>
          <w:sz w:val="24"/>
          <w:highlight w:val="none"/>
          <w:lang w:eastAsia="zh-CN"/>
        </w:rPr>
        <w:t>乐采云平台</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713BDB">
      <w:pPr>
        <w:pStyle w:val="4"/>
        <w:rPr>
          <w:color w:val="auto"/>
          <w:highlight w:val="none"/>
        </w:rPr>
      </w:pPr>
      <w:r>
        <w:rPr>
          <w:rFonts w:ascii="宋体" w:hAnsi="宋体" w:eastAsia="宋体"/>
          <w:color w:val="auto"/>
          <w:sz w:val="24"/>
          <w:highlight w:val="none"/>
          <w:lang w:val="en-US"/>
        </w:rPr>
        <w:t>27.预付款</w:t>
      </w:r>
    </w:p>
    <w:p w14:paraId="530A7F59">
      <w:pPr>
        <w:adjustRightInd/>
        <w:spacing w:line="360" w:lineRule="auto"/>
        <w:ind w:firstLine="480" w:firstLineChars="200"/>
        <w:rPr>
          <w:color w:val="auto"/>
          <w:highlight w:val="none"/>
        </w:rPr>
      </w:pPr>
      <w:r>
        <w:rPr>
          <w:rFonts w:hint="eastAsia" w:ascii="宋体" w:hAnsi="宋体"/>
          <w:color w:val="auto"/>
          <w:sz w:val="24"/>
          <w:highlight w:val="none"/>
        </w:rPr>
        <w:t>采购单位应当在</w:t>
      </w:r>
      <w:r>
        <w:rPr>
          <w:rFonts w:hint="eastAsia" w:ascii="宋体" w:hAnsi="宋体"/>
          <w:color w:val="auto"/>
          <w:sz w:val="24"/>
          <w:highlight w:val="none"/>
          <w:lang w:eastAsia="zh-CN"/>
        </w:rPr>
        <w:t>采购</w:t>
      </w:r>
      <w:r>
        <w:rPr>
          <w:rFonts w:hint="eastAsia" w:ascii="宋体" w:hAnsi="宋体"/>
          <w:color w:val="auto"/>
          <w:sz w:val="24"/>
          <w:highlight w:val="none"/>
        </w:rPr>
        <w:t>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lang w:eastAsia="zh-CN"/>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lang w:eastAsia="zh-CN"/>
        </w:rPr>
        <w:t>采购</w:t>
      </w:r>
      <w:r>
        <w:rPr>
          <w:rFonts w:hint="eastAsia" w:ascii="宋体" w:hAnsi="宋体"/>
          <w:color w:val="auto"/>
          <w:sz w:val="24"/>
          <w:highlight w:val="none"/>
        </w:rPr>
        <w:t>工程以及与工程建设有关的货物、服务，采用招标方式采购的，预付款从其相关规定。供应商可登录</w:t>
      </w:r>
      <w:r>
        <w:rPr>
          <w:rFonts w:hint="eastAsia" w:ascii="宋体" w:hAnsi="宋体"/>
          <w:color w:val="auto"/>
          <w:sz w:val="24"/>
          <w:highlight w:val="none"/>
          <w:lang w:eastAsia="zh-CN"/>
        </w:rPr>
        <w:t>乐采云</w:t>
      </w:r>
      <w:r>
        <w:rPr>
          <w:rFonts w:hint="eastAsia" w:ascii="宋体" w:hAnsi="宋体"/>
          <w:color w:val="auto"/>
          <w:sz w:val="24"/>
          <w:highlight w:val="none"/>
        </w:rPr>
        <w:t>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14:paraId="4F74DCDB">
      <w:pPr>
        <w:rPr>
          <w:color w:val="auto"/>
          <w:highlight w:val="none"/>
        </w:rPr>
      </w:pPr>
    </w:p>
    <w:p w14:paraId="4326E08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1CB40F7">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86F5DB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570B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2E673F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756466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FC2941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39A34C6">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38B4B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14:paraId="7195A98F">
      <w:pPr>
        <w:pStyle w:val="25"/>
        <w:spacing w:line="360" w:lineRule="auto"/>
        <w:ind w:firstLine="0" w:firstLineChars="0"/>
        <w:rPr>
          <w:rFonts w:cs="宋体"/>
          <w:b/>
          <w:color w:val="auto"/>
          <w:highlight w:val="none"/>
        </w:rPr>
      </w:pPr>
      <w:bookmarkStart w:id="17" w:name="第四部分"/>
      <w:r>
        <w:rPr>
          <w:rFonts w:hint="eastAsia" w:cs="宋体"/>
          <w:b/>
          <w:color w:val="auto"/>
          <w:highlight w:val="none"/>
        </w:rPr>
        <w:t>30.验收</w:t>
      </w:r>
    </w:p>
    <w:p w14:paraId="33C615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8B70B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4698F7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41B6BF">
      <w:pPr>
        <w:tabs>
          <w:tab w:val="left" w:pos="0"/>
        </w:tabs>
        <w:spacing w:line="360" w:lineRule="auto"/>
        <w:ind w:firstLine="480"/>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E3D370D">
      <w:pPr>
        <w:pStyle w:val="4"/>
        <w:rPr>
          <w:strike/>
          <w:color w:val="auto"/>
          <w:highlight w:val="none"/>
          <w:lang w:val="en-US"/>
        </w:rPr>
        <w:sectPr>
          <w:pgSz w:w="11906" w:h="16838"/>
          <w:pgMar w:top="1440" w:right="1080" w:bottom="1440" w:left="1080" w:header="851" w:footer="992" w:gutter="0"/>
          <w:cols w:space="720" w:num="1"/>
          <w:titlePg/>
          <w:docGrid w:linePitch="312" w:charSpace="0"/>
        </w:sectPr>
      </w:pPr>
    </w:p>
    <w:p w14:paraId="3396B2C2">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14:paraId="55F31EC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一、项目名称：</w:t>
      </w:r>
      <w:r>
        <w:rPr>
          <w:rFonts w:hint="eastAsia" w:ascii="宋体" w:hAnsi="宋体" w:cs="宋体"/>
          <w:color w:val="auto"/>
          <w:kern w:val="0"/>
          <w:sz w:val="24"/>
          <w:highlight w:val="none"/>
          <w:lang w:eastAsia="zh-CN"/>
        </w:rPr>
        <w:t>杭高钱塘室内篮球场改造</w:t>
      </w:r>
    </w:p>
    <w:p w14:paraId="266BE381">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二、项目实施地点：</w:t>
      </w:r>
      <w:r>
        <w:rPr>
          <w:rFonts w:hint="eastAsia" w:ascii="宋体" w:hAnsi="宋体" w:cs="宋体"/>
          <w:color w:val="auto"/>
          <w:kern w:val="0"/>
          <w:sz w:val="24"/>
          <w:highlight w:val="none"/>
          <w:lang w:eastAsia="zh-CN"/>
        </w:rPr>
        <w:t>杭州市钱塘区浩瀚路1号</w:t>
      </w:r>
    </w:p>
    <w:p w14:paraId="2014AFC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三、项目概况：</w:t>
      </w:r>
    </w:p>
    <w:p w14:paraId="55F43A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具体详见施工图及工程量清单内容。</w:t>
      </w:r>
    </w:p>
    <w:p w14:paraId="6D5754D2">
      <w:pPr>
        <w:tabs>
          <w:tab w:val="left" w:pos="0"/>
        </w:tabs>
        <w:spacing w:line="360" w:lineRule="auto"/>
        <w:ind w:firstLine="480"/>
        <w:rPr>
          <w:rFonts w:hint="eastAsia" w:ascii="宋体" w:hAnsi="宋体" w:cs="宋体"/>
          <w:color w:val="auto"/>
          <w:kern w:val="0"/>
          <w:sz w:val="24"/>
          <w:highlight w:val="none"/>
        </w:rPr>
      </w:pPr>
      <w:bookmarkStart w:id="18" w:name="OLE_LINK6"/>
      <w:bookmarkStart w:id="19" w:name="OLE_LINK7"/>
      <w:bookmarkStart w:id="20" w:name="OLE_LINK8"/>
      <w:r>
        <w:rPr>
          <w:rFonts w:hint="eastAsia" w:ascii="宋体" w:hAnsi="宋体" w:cs="宋体"/>
          <w:color w:val="auto"/>
          <w:kern w:val="0"/>
          <w:sz w:val="24"/>
          <w:highlight w:val="none"/>
        </w:rPr>
        <w:t>本项目预算</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：828,000</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元，最高限价（预算审核价）：828,000</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元。投标报价大于最高限价的，作无效标处理。</w:t>
      </w:r>
    </w:p>
    <w:bookmarkEnd w:id="18"/>
    <w:bookmarkEnd w:id="19"/>
    <w:bookmarkEnd w:id="20"/>
    <w:p w14:paraId="7072F45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、承包和计价方式</w:t>
      </w:r>
    </w:p>
    <w:p w14:paraId="4EAF334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1、承包方式</w:t>
      </w:r>
    </w:p>
    <w:p w14:paraId="6ABC2CC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包工、包料、包工期、包质量、包安全文明施工、包检测验收合格至交付使用等。</w:t>
      </w:r>
    </w:p>
    <w:p w14:paraId="71E768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2、计价方式：采用固定综合单价计价方式。</w:t>
      </w:r>
    </w:p>
    <w:p w14:paraId="43C621C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在合同执行期内综合单价固定不变，工程量按实结算。</w:t>
      </w:r>
    </w:p>
    <w:p w14:paraId="585479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77C328C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、施工工期</w:t>
      </w:r>
    </w:p>
    <w:p w14:paraId="03EB11A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合同签订接采购人开工通知后45日历天内完成工程施工。</w:t>
      </w:r>
    </w:p>
    <w:p w14:paraId="15280D3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为保证</w:t>
      </w:r>
      <w:r>
        <w:rPr>
          <w:rFonts w:hint="eastAsia" w:ascii="宋体" w:hAnsi="宋体" w:cs="宋体"/>
          <w:color w:val="auto"/>
          <w:kern w:val="0"/>
          <w:sz w:val="24"/>
          <w:highlight w:val="none"/>
          <w:lang w:val="en-US" w:eastAsia="zh-CN"/>
        </w:rPr>
        <w:t>学校正常上课</w:t>
      </w:r>
      <w:r>
        <w:rPr>
          <w:rFonts w:hint="eastAsia" w:ascii="宋体" w:hAnsi="宋体" w:cs="宋体"/>
          <w:color w:val="auto"/>
          <w:kern w:val="0"/>
          <w:sz w:val="24"/>
          <w:highlight w:val="none"/>
        </w:rPr>
        <w:t>，中标人必须在计划施工工期内完工，未按时完工，工期延误按5000元/日处罚，具体在合同中明确。</w:t>
      </w:r>
    </w:p>
    <w:p w14:paraId="1BB1182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、质量要求：符合设计要求，工程质量达到国家规定的验收合格标准，确保一次性验收合格。</w:t>
      </w:r>
    </w:p>
    <w:p w14:paraId="25E434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七</w:t>
      </w:r>
      <w:r>
        <w:rPr>
          <w:rFonts w:hint="eastAsia" w:ascii="宋体" w:hAnsi="宋体" w:cs="宋体"/>
          <w:color w:val="auto"/>
          <w:kern w:val="0"/>
          <w:sz w:val="24"/>
          <w:highlight w:val="none"/>
        </w:rPr>
        <w:t>、质保期和缺陷责任期</w:t>
      </w:r>
    </w:p>
    <w:p w14:paraId="6A55ECA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缺陷责任期24个月，质量保修期遵照质量保修书约定。</w:t>
      </w:r>
    </w:p>
    <w:p w14:paraId="3FEB4EE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八</w:t>
      </w:r>
      <w:r>
        <w:rPr>
          <w:rFonts w:hint="eastAsia" w:ascii="宋体" w:hAnsi="宋体" w:cs="宋体"/>
          <w:color w:val="auto"/>
          <w:kern w:val="0"/>
          <w:sz w:val="24"/>
          <w:highlight w:val="none"/>
        </w:rPr>
        <w:t>、付款方式</w:t>
      </w:r>
    </w:p>
    <w:p w14:paraId="79D8E45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甲方支付合同价款的的30%作为预付款，工程竣工验收合格</w:t>
      </w:r>
      <w:r>
        <w:rPr>
          <w:rFonts w:hint="eastAsia" w:ascii="宋体" w:hAnsi="宋体" w:cs="宋体"/>
          <w:color w:val="auto"/>
          <w:kern w:val="0"/>
          <w:sz w:val="24"/>
          <w:highlight w:val="none"/>
          <w:lang w:eastAsia="zh-CN"/>
        </w:rPr>
        <w:t>后向供应商支付至合同价</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rPr>
        <w:t>结算审计结束后向供应商支付至结算审核价的100%。具体付款方式以实际合同签订为准。</w:t>
      </w:r>
    </w:p>
    <w:p w14:paraId="7057F2C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九</w:t>
      </w:r>
      <w:r>
        <w:rPr>
          <w:rFonts w:hint="eastAsia" w:ascii="宋体" w:hAnsi="宋体" w:cs="宋体"/>
          <w:color w:val="auto"/>
          <w:kern w:val="0"/>
          <w:sz w:val="24"/>
          <w:highlight w:val="none"/>
        </w:rPr>
        <w:t>、其他事项</w:t>
      </w:r>
    </w:p>
    <w:p w14:paraId="50BD0B2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供应商在进行综合单价报价时必须结合施工图、磋商文件中的相关条款、工程量清单并勘踏现场，结合主体情况进行报价，清单子目中未能对各节点详图进行完全性描述的必须结合施工图详细节点进行报价，否则视为已计入相应项目综合单价中，中标后将不调整综合单价；若磋商文件中的相关条款与清单描述有冲突，投标单位在答疑时提出疑问，未提出的以招标人解释为准。成交后，供应商不得再以不完全了解现场情况等为理由而提出额外付款或延长工期等的要求，若有此类要求，采购人将不作任何答复与考虑，供应商应承担现场踏勘的责任和风险，踏勘现场的费用由供应商自行承担。承包人必须按照采购人的施工管理规定进行施工，如需要按采购人管理需要临时调整施工时间等，施工作业环境的种种不利因素，如夜间施工、垃圾装袋外运等等均需由供应商考虑，并将所需费用包含在磋商响应报价中。本项目采购人不提供住宿 ，由供应商自行解决，相关费用包含在报价中。</w:t>
      </w:r>
    </w:p>
    <w:p w14:paraId="6A8682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2、承包人工程量清单报价明细中如有缺项、漏项，视为投标报价中已包含相关费用，发包人无需另外支付任何费用。</w:t>
      </w:r>
    </w:p>
    <w:p w14:paraId="648954E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3、参考品牌或制造商的材料表，主要材料需求表</w:t>
      </w:r>
      <w:r>
        <w:rPr>
          <w:rFonts w:hint="eastAsia" w:ascii="宋体" w:hAnsi="宋体" w:cs="宋体"/>
          <w:color w:val="auto"/>
          <w:kern w:val="0"/>
          <w:sz w:val="24"/>
          <w:highlight w:val="none"/>
          <w:lang w:eastAsia="zh-CN"/>
        </w:rPr>
        <w:t>（如有）</w:t>
      </w:r>
      <w:r>
        <w:rPr>
          <w:rFonts w:hint="eastAsia" w:ascii="宋体" w:hAnsi="宋体" w:cs="宋体"/>
          <w:color w:val="auto"/>
          <w:kern w:val="0"/>
          <w:sz w:val="24"/>
          <w:highlight w:val="none"/>
        </w:rPr>
        <w:t>详见附件。</w:t>
      </w:r>
    </w:p>
    <w:p w14:paraId="064B27A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对“参考品牌或制造商的材料表”中已列明的材料，若供应商在采购人参考品牌或制造商之外选择品牌或制造商，在响应表后附专门的说明或证明材料，表明其所选择的品牌或制造商与磋商文件中的参考品牌同档次或更优，但此类说明或证明材料能否被磋商小组认可的风险由供应商自行承担。</w:t>
      </w:r>
    </w:p>
    <w:p w14:paraId="43B7A97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如有部分材料虽未在本技术要求中具体参考品牌或制造商，但在项目实施过程中需要考虑与现有系统配套的，则应按采购人要求选定品牌或制造商，磋商响应报价不因此调整，供应商在编制响应文件前须踏勘了解与磋商响应报价及工程实施相关的情况。</w:t>
      </w:r>
    </w:p>
    <w:p w14:paraId="3342EE5B">
      <w:pPr>
        <w:tabs>
          <w:tab w:val="left" w:pos="0"/>
        </w:tabs>
        <w:spacing w:line="360" w:lineRule="auto"/>
        <w:ind w:firstLine="480"/>
        <w:rPr>
          <w:rFonts w:hint="eastAsia" w:ascii="仿宋" w:hAnsi="仿宋" w:eastAsia="仿宋" w:cs="仿宋"/>
          <w:color w:val="auto"/>
          <w:highlight w:val="none"/>
        </w:rPr>
      </w:pPr>
      <w:r>
        <w:rPr>
          <w:rFonts w:hint="eastAsia" w:ascii="宋体" w:hAnsi="宋体" w:cs="宋体"/>
          <w:color w:val="auto"/>
          <w:kern w:val="0"/>
          <w:sz w:val="24"/>
          <w:highlight w:val="none"/>
        </w:rPr>
        <w:t>4、成交单位应配合采购人进行报批事宜，并且通过相关主管部门的验收。</w:t>
      </w:r>
    </w:p>
    <w:p w14:paraId="1CDA46AB">
      <w:pPr>
        <w:spacing w:line="360" w:lineRule="auto"/>
        <w:jc w:val="both"/>
        <w:outlineLvl w:val="0"/>
        <w:rPr>
          <w:rFonts w:hint="eastAsia" w:ascii="宋体" w:hAnsi="宋体" w:cs="宋体"/>
          <w:b/>
          <w:color w:val="auto"/>
          <w:sz w:val="24"/>
          <w:szCs w:val="24"/>
          <w:highlight w:val="none"/>
          <w:lang w:val="en-US" w:eastAsia="zh-CN"/>
        </w:rPr>
      </w:pPr>
      <w:r>
        <w:rPr>
          <w:rFonts w:hint="eastAsia" w:ascii="宋体" w:hAnsi="宋体" w:cs="宋体"/>
          <w:b w:val="0"/>
          <w:color w:val="auto"/>
          <w:kern w:val="0"/>
          <w:sz w:val="24"/>
          <w:szCs w:val="24"/>
          <w:highlight w:val="none"/>
          <w:lang w:val="en-US" w:eastAsia="zh-CN"/>
        </w:rPr>
        <w:t>十、</w:t>
      </w:r>
      <w:r>
        <w:rPr>
          <w:rFonts w:hint="eastAsia" w:ascii="宋体" w:hAnsi="宋体" w:cs="宋体"/>
          <w:b/>
          <w:color w:val="auto"/>
          <w:sz w:val="24"/>
          <w:szCs w:val="24"/>
          <w:highlight w:val="none"/>
        </w:rPr>
        <w:t>本项目的</w:t>
      </w:r>
      <w:r>
        <w:rPr>
          <w:rFonts w:hint="eastAsia" w:ascii="宋体" w:hAnsi="宋体" w:cs="宋体"/>
          <w:b/>
          <w:color w:val="auto"/>
          <w:sz w:val="24"/>
          <w:szCs w:val="24"/>
          <w:highlight w:val="none"/>
          <w:lang w:val="en-US" w:eastAsia="zh-CN"/>
        </w:rPr>
        <w:t>样品要求</w:t>
      </w:r>
    </w:p>
    <w:p w14:paraId="2804AE3E">
      <w:pPr>
        <w:widowControl/>
        <w:numPr>
          <w:ilvl w:val="0"/>
          <w:numId w:val="0"/>
        </w:numPr>
        <w:shd w:val="clear" w:color="auto" w:fill="FFFFFF"/>
        <w:snapToGrid w:val="0"/>
        <w:spacing w:line="360" w:lineRule="auto"/>
        <w:ind w:left="368" w:leftChars="175" w:firstLine="50" w:firstLineChars="21"/>
        <w:jc w:val="left"/>
        <w:rPr>
          <w:rFonts w:hint="eastAsia" w:ascii="宋体" w:hAnsi="宋体" w:cs="宋体"/>
          <w:color w:val="auto"/>
          <w:kern w:val="0"/>
          <w:sz w:val="24"/>
          <w:szCs w:val="24"/>
          <w:highlight w:val="none"/>
          <w:lang w:val="en-US" w:eastAsia="zh-CN" w:bidi="ar"/>
        </w:rPr>
      </w:pPr>
      <w:r>
        <w:rPr>
          <w:rFonts w:hint="eastAsia" w:ascii="宋体" w:hAnsi="宋体" w:cs="宋体"/>
          <w:bCs/>
          <w:color w:val="auto"/>
          <w:sz w:val="24"/>
          <w:szCs w:val="24"/>
          <w:highlight w:val="none"/>
          <w:shd w:val="clear" w:color="auto" w:fill="FFFFFF"/>
          <w:lang w:val="en-US" w:eastAsia="zh-CN"/>
        </w:rPr>
        <w:t>1.</w:t>
      </w:r>
      <w:r>
        <w:rPr>
          <w:rFonts w:hint="eastAsia" w:ascii="宋体" w:hAnsi="宋体" w:cs="宋体"/>
          <w:bCs/>
          <w:color w:val="auto"/>
          <w:sz w:val="24"/>
          <w:szCs w:val="24"/>
          <w:highlight w:val="none"/>
          <w:shd w:val="clear" w:color="auto" w:fill="FFFFFF"/>
        </w:rPr>
        <w:t>本项目投标时要求提供样品：</w:t>
      </w:r>
      <w:r>
        <w:rPr>
          <w:rFonts w:hint="eastAsia" w:ascii="宋体" w:hAnsi="宋体" w:cs="宋体"/>
          <w:b/>
          <w:bCs/>
          <w:color w:val="auto"/>
          <w:sz w:val="24"/>
          <w:highlight w:val="none"/>
        </w:rPr>
        <w:t>专业体育照明灯具-LED 600w</w:t>
      </w:r>
      <w:r>
        <w:rPr>
          <w:rFonts w:hint="eastAsia" w:ascii="宋体" w:hAnsi="宋体" w:cs="宋体"/>
          <w:b/>
          <w:bCs/>
          <w:color w:val="auto"/>
          <w:sz w:val="24"/>
          <w:highlight w:val="none"/>
          <w:lang w:val="en-US" w:eastAsia="zh-CN"/>
        </w:rPr>
        <w:t>一套，需现场亮灯</w:t>
      </w:r>
      <w:r>
        <w:rPr>
          <w:rFonts w:hint="eastAsia" w:ascii="宋体" w:hAnsi="宋体" w:cs="宋体"/>
          <w:color w:val="auto"/>
          <w:kern w:val="0"/>
          <w:sz w:val="24"/>
          <w:szCs w:val="24"/>
          <w:highlight w:val="none"/>
          <w:lang w:val="en-US" w:eastAsia="zh-CN" w:bidi="ar"/>
        </w:rPr>
        <w:t>。</w:t>
      </w:r>
    </w:p>
    <w:p w14:paraId="07808510">
      <w:pPr>
        <w:widowControl/>
        <w:numPr>
          <w:ilvl w:val="0"/>
          <w:numId w:val="0"/>
        </w:numPr>
        <w:shd w:val="clear" w:color="auto" w:fill="FFFFFF"/>
        <w:snapToGrid w:val="0"/>
        <w:spacing w:line="360" w:lineRule="auto"/>
        <w:ind w:left="0" w:leftChars="0" w:firstLine="420" w:firstLineChars="175"/>
        <w:jc w:val="left"/>
        <w:rPr>
          <w:rFonts w:hint="eastAsia" w:ascii="宋体" w:hAnsi="宋体" w:cs="宋体"/>
          <w:snapToGrid w:val="0"/>
          <w:color w:val="auto"/>
          <w:kern w:val="0"/>
          <w:sz w:val="24"/>
          <w:szCs w:val="24"/>
          <w:highlight w:val="none"/>
          <w:shd w:val="clear" w:color="auto" w:fill="FFFFFF"/>
        </w:rPr>
      </w:pPr>
      <w:r>
        <w:rPr>
          <w:rFonts w:hint="eastAsia" w:ascii="宋体" w:hAnsi="宋体" w:cs="宋体"/>
          <w:snapToGrid w:val="0"/>
          <w:color w:val="auto"/>
          <w:kern w:val="0"/>
          <w:sz w:val="24"/>
          <w:szCs w:val="24"/>
          <w:highlight w:val="none"/>
          <w:shd w:val="clear" w:color="auto" w:fill="FFFFFF"/>
          <w:lang w:val="en-US" w:eastAsia="zh-CN"/>
        </w:rPr>
        <w:t>2</w:t>
      </w:r>
      <w:r>
        <w:rPr>
          <w:rFonts w:hint="eastAsia" w:ascii="宋体" w:hAnsi="宋体" w:cs="宋体"/>
          <w:snapToGrid w:val="0"/>
          <w:color w:val="auto"/>
          <w:kern w:val="0"/>
          <w:sz w:val="24"/>
          <w:szCs w:val="24"/>
          <w:highlight w:val="none"/>
          <w:shd w:val="clear" w:color="auto" w:fill="FFFFFF"/>
        </w:rPr>
        <w:t>.中标人的样品将被封存作为验收的实物质量验收标准。样品取回后，投标人不得针对样品提出质疑。中标人交货时货物技术参数、质量明显低于样品时，采购人有权终止合同并保留追偿及向财政监管部门投诉的权利。</w:t>
      </w:r>
    </w:p>
    <w:p w14:paraId="3F1E911D">
      <w:pPr>
        <w:widowControl/>
        <w:numPr>
          <w:ilvl w:val="0"/>
          <w:numId w:val="0"/>
        </w:numPr>
        <w:shd w:val="clear" w:color="auto" w:fill="FFFFFF"/>
        <w:snapToGrid w:val="0"/>
        <w:spacing w:line="360" w:lineRule="auto"/>
        <w:ind w:left="0" w:leftChars="0" w:firstLine="422" w:firstLineChars="17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.样品递交方式：</w:t>
      </w:r>
      <w:r>
        <w:rPr>
          <w:rFonts w:hint="eastAsia" w:ascii="宋体" w:hAnsi="宋体" w:cs="宋体"/>
          <w:b/>
          <w:color w:val="auto"/>
          <w:sz w:val="24"/>
          <w:szCs w:val="24"/>
          <w:highlight w:val="none"/>
          <w:lang w:val="en-US" w:eastAsia="zh-CN"/>
        </w:rPr>
        <w:t>响应供应商</w:t>
      </w:r>
      <w:r>
        <w:rPr>
          <w:rFonts w:hint="eastAsia" w:ascii="宋体" w:hAnsi="宋体" w:cs="宋体"/>
          <w:b/>
          <w:color w:val="auto"/>
          <w:sz w:val="24"/>
          <w:szCs w:val="24"/>
          <w:highlight w:val="none"/>
        </w:rPr>
        <w:t>自行提交并安装到位。</w:t>
      </w:r>
    </w:p>
    <w:p w14:paraId="1751103C">
      <w:pPr>
        <w:widowControl/>
        <w:numPr>
          <w:ilvl w:val="0"/>
          <w:numId w:val="0"/>
        </w:numPr>
        <w:shd w:val="clear" w:color="auto" w:fill="FFFFFF"/>
        <w:snapToGrid w:val="0"/>
        <w:spacing w:line="360" w:lineRule="auto"/>
        <w:ind w:left="0" w:leftChars="0" w:firstLine="422" w:firstLineChars="17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.样品上须标注项目名称、样品名称及供应商名称加盖公章。</w:t>
      </w:r>
    </w:p>
    <w:p w14:paraId="183F7B3F">
      <w:pPr>
        <w:widowControl/>
        <w:numPr>
          <w:ilvl w:val="0"/>
          <w:numId w:val="0"/>
        </w:numPr>
        <w:shd w:val="clear" w:color="auto" w:fill="FFFFFF"/>
        <w:snapToGrid w:val="0"/>
        <w:spacing w:line="360" w:lineRule="auto"/>
        <w:ind w:firstLine="422" w:firstLineChars="175"/>
        <w:jc w:val="left"/>
        <w:rPr>
          <w:rFonts w:hint="eastAsia" w:ascii="宋体" w:hAnsi="宋体" w:cs="宋体"/>
          <w:b/>
          <w:color w:val="auto"/>
          <w:sz w:val="36"/>
          <w:szCs w:val="20"/>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.样品须</w:t>
      </w:r>
      <w:r>
        <w:rPr>
          <w:rFonts w:hint="eastAsia" w:ascii="宋体" w:hAnsi="宋体" w:cs="宋体"/>
          <w:b/>
          <w:color w:val="auto"/>
          <w:sz w:val="24"/>
          <w:szCs w:val="24"/>
          <w:highlight w:val="none"/>
          <w:lang w:val="en-US" w:eastAsia="zh-CN"/>
        </w:rPr>
        <w:t>按前附表时间</w:t>
      </w:r>
      <w:r>
        <w:rPr>
          <w:rFonts w:hint="eastAsia" w:ascii="宋体" w:hAnsi="宋体" w:cs="宋体"/>
          <w:b/>
          <w:color w:val="auto"/>
          <w:sz w:val="24"/>
          <w:szCs w:val="24"/>
          <w:highlight w:val="none"/>
        </w:rPr>
        <w:t>送至</w:t>
      </w:r>
      <w:r>
        <w:rPr>
          <w:rFonts w:hint="eastAsia" w:ascii="宋体" w:hAnsi="宋体" w:cs="宋体"/>
          <w:b/>
          <w:color w:val="auto"/>
          <w:sz w:val="24"/>
          <w:highlight w:val="none"/>
        </w:rPr>
        <w:t>杭州市拱墅区白石巷318号中国人力资源服务产业园北楼5楼5</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室</w:t>
      </w:r>
      <w:r>
        <w:rPr>
          <w:rFonts w:hint="eastAsia" w:ascii="宋体" w:hAnsi="宋体" w:cs="宋体"/>
          <w:b/>
          <w:color w:val="auto"/>
          <w:sz w:val="24"/>
          <w:szCs w:val="24"/>
          <w:highlight w:val="none"/>
          <w:lang w:val="en-US" w:eastAsia="zh-CN"/>
        </w:rPr>
        <w:t>样品区</w:t>
      </w:r>
      <w:r>
        <w:rPr>
          <w:rFonts w:hint="eastAsia" w:ascii="宋体" w:hAnsi="宋体" w:cs="宋体"/>
          <w:b/>
          <w:color w:val="auto"/>
          <w:sz w:val="24"/>
          <w:szCs w:val="24"/>
          <w:highlight w:val="none"/>
        </w:rPr>
        <w:t>，须提前电话联系，</w:t>
      </w:r>
      <w:r>
        <w:rPr>
          <w:rFonts w:hint="eastAsia" w:ascii="宋体" w:hAnsi="宋体" w:cs="宋体"/>
          <w:b/>
          <w:color w:val="auto"/>
          <w:sz w:val="24"/>
          <w:szCs w:val="24"/>
          <w:highlight w:val="none"/>
          <w:lang w:val="en-US" w:eastAsia="zh-CN"/>
        </w:rPr>
        <w:t>联系人:黄超力</w:t>
      </w:r>
      <w:r>
        <w:rPr>
          <w:rFonts w:hint="eastAsia" w:ascii="宋体" w:hAnsi="宋体" w:cs="宋体"/>
          <w:b/>
          <w:color w:val="auto"/>
          <w:sz w:val="24"/>
          <w:szCs w:val="24"/>
          <w:highlight w:val="none"/>
        </w:rPr>
        <w:t>号码：</w:t>
      </w:r>
      <w:r>
        <w:rPr>
          <w:rFonts w:hint="default" w:ascii="宋体" w:hAnsi="宋体" w:cs="宋体"/>
          <w:b/>
          <w:color w:val="auto"/>
          <w:sz w:val="24"/>
          <w:highlight w:val="none"/>
        </w:rPr>
        <w:t>13396548073</w:t>
      </w:r>
      <w:r>
        <w:rPr>
          <w:rFonts w:hint="eastAsia" w:ascii="宋体" w:hAnsi="宋体" w:cs="宋体"/>
          <w:b/>
          <w:color w:val="auto"/>
          <w:sz w:val="24"/>
          <w:szCs w:val="24"/>
          <w:highlight w:val="none"/>
        </w:rPr>
        <w:t>，逾期送达将拒收。</w:t>
      </w:r>
      <w:r>
        <w:rPr>
          <w:rFonts w:hint="eastAsia" w:ascii="宋体" w:hAnsi="宋体" w:cs="宋体"/>
          <w:b/>
          <w:color w:val="auto"/>
          <w:sz w:val="36"/>
          <w:szCs w:val="20"/>
          <w:highlight w:val="none"/>
        </w:rPr>
        <w:br w:type="page"/>
      </w:r>
    </w:p>
    <w:p w14:paraId="065C7459">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21" w:name="_Toc184312077"/>
      <w:bookmarkEnd w:id="21"/>
      <w:bookmarkStart w:id="22" w:name="_Toc184312114"/>
      <w:bookmarkEnd w:id="22"/>
      <w:bookmarkStart w:id="23" w:name="_Toc184314434"/>
      <w:bookmarkEnd w:id="23"/>
      <w:bookmarkStart w:id="24" w:name="_Toc184308076"/>
      <w:bookmarkEnd w:id="24"/>
      <w:bookmarkStart w:id="25" w:name="_Toc184308103"/>
      <w:bookmarkEnd w:id="25"/>
      <w:bookmarkStart w:id="26" w:name="_Toc184313298"/>
      <w:bookmarkEnd w:id="26"/>
      <w:bookmarkStart w:id="27" w:name="_Toc184310287"/>
      <w:bookmarkEnd w:id="27"/>
      <w:bookmarkStart w:id="28" w:name="_Toc184313297"/>
      <w:bookmarkEnd w:id="28"/>
      <w:bookmarkStart w:id="29" w:name="_Toc184312099"/>
      <w:bookmarkEnd w:id="29"/>
      <w:bookmarkStart w:id="30" w:name="_Toc184313283"/>
      <w:bookmarkEnd w:id="30"/>
      <w:bookmarkStart w:id="31" w:name="_Toc184313240"/>
      <w:bookmarkEnd w:id="31"/>
      <w:bookmarkStart w:id="32" w:name="_Toc184308042"/>
      <w:bookmarkEnd w:id="32"/>
      <w:bookmarkStart w:id="33" w:name="_Toc184310320"/>
      <w:bookmarkEnd w:id="33"/>
      <w:bookmarkStart w:id="34" w:name="_Toc184312112"/>
      <w:bookmarkEnd w:id="34"/>
      <w:bookmarkStart w:id="35" w:name="_Toc184313271"/>
      <w:bookmarkEnd w:id="35"/>
      <w:bookmarkStart w:id="36" w:name="_Toc184312085"/>
      <w:bookmarkEnd w:id="36"/>
      <w:bookmarkStart w:id="37" w:name="_Toc184308100"/>
      <w:bookmarkEnd w:id="37"/>
      <w:bookmarkStart w:id="38" w:name="_Toc184313252"/>
      <w:bookmarkEnd w:id="38"/>
      <w:bookmarkStart w:id="39" w:name="_Toc184312096"/>
      <w:bookmarkEnd w:id="39"/>
      <w:bookmarkStart w:id="40" w:name="_Toc184314412"/>
      <w:bookmarkEnd w:id="40"/>
      <w:bookmarkStart w:id="41" w:name="_Toc184312108"/>
      <w:bookmarkEnd w:id="41"/>
      <w:bookmarkStart w:id="42" w:name="_Toc184310285"/>
      <w:bookmarkEnd w:id="42"/>
      <w:bookmarkStart w:id="43" w:name="_Toc184312126"/>
      <w:bookmarkEnd w:id="43"/>
      <w:bookmarkStart w:id="44" w:name="_Toc184312124"/>
      <w:bookmarkEnd w:id="44"/>
      <w:bookmarkStart w:id="45" w:name="_Toc184312104"/>
      <w:bookmarkEnd w:id="45"/>
      <w:bookmarkStart w:id="46" w:name="_Toc184313261"/>
      <w:bookmarkEnd w:id="46"/>
      <w:bookmarkStart w:id="47" w:name="_Toc184310341"/>
      <w:bookmarkEnd w:id="47"/>
      <w:bookmarkStart w:id="48" w:name="_Toc184308045"/>
      <w:bookmarkEnd w:id="48"/>
      <w:bookmarkStart w:id="49" w:name="_Toc184314446"/>
      <w:bookmarkEnd w:id="49"/>
      <w:bookmarkStart w:id="50" w:name="_Toc184314443"/>
      <w:bookmarkEnd w:id="50"/>
      <w:bookmarkStart w:id="51" w:name="_Toc184313295"/>
      <w:bookmarkEnd w:id="51"/>
      <w:bookmarkStart w:id="52" w:name="_Toc184308101"/>
      <w:bookmarkEnd w:id="52"/>
      <w:bookmarkStart w:id="53" w:name="_Toc184310324"/>
      <w:bookmarkEnd w:id="53"/>
      <w:bookmarkStart w:id="54" w:name="_Toc184308036"/>
      <w:bookmarkEnd w:id="54"/>
      <w:bookmarkStart w:id="55" w:name="_Toc184310311"/>
      <w:bookmarkEnd w:id="55"/>
      <w:bookmarkStart w:id="56" w:name="_Toc184314476"/>
      <w:bookmarkEnd w:id="56"/>
      <w:bookmarkStart w:id="57" w:name="_Toc184313277"/>
      <w:bookmarkEnd w:id="57"/>
      <w:bookmarkStart w:id="58" w:name="_Toc184313279"/>
      <w:bookmarkEnd w:id="58"/>
      <w:bookmarkStart w:id="59" w:name="_Toc184313243"/>
      <w:bookmarkEnd w:id="59"/>
      <w:bookmarkStart w:id="60" w:name="_Toc184310337"/>
      <w:bookmarkEnd w:id="60"/>
      <w:bookmarkStart w:id="61" w:name="_Toc184313272"/>
      <w:bookmarkEnd w:id="61"/>
      <w:bookmarkStart w:id="62" w:name="_Toc184308060"/>
      <w:bookmarkEnd w:id="62"/>
      <w:bookmarkStart w:id="63" w:name="_Toc184310300"/>
      <w:bookmarkEnd w:id="63"/>
      <w:bookmarkStart w:id="64" w:name="_Toc184313281"/>
      <w:bookmarkEnd w:id="64"/>
      <w:bookmarkStart w:id="65" w:name="_Toc184308067"/>
      <w:bookmarkEnd w:id="65"/>
      <w:bookmarkStart w:id="66" w:name="_Toc184310313"/>
      <w:bookmarkEnd w:id="66"/>
      <w:bookmarkStart w:id="67" w:name="_Toc184312131"/>
      <w:bookmarkEnd w:id="67"/>
      <w:bookmarkStart w:id="68" w:name="_Toc184308081"/>
      <w:bookmarkEnd w:id="68"/>
      <w:bookmarkStart w:id="69" w:name="_Toc184313259"/>
      <w:bookmarkEnd w:id="69"/>
      <w:bookmarkStart w:id="70" w:name="_Toc184310295"/>
      <w:bookmarkEnd w:id="70"/>
      <w:bookmarkStart w:id="71" w:name="_Toc184313262"/>
      <w:bookmarkEnd w:id="71"/>
      <w:bookmarkStart w:id="72" w:name="_Toc184308088"/>
      <w:bookmarkEnd w:id="72"/>
      <w:bookmarkStart w:id="73" w:name="_Toc184310310"/>
      <w:bookmarkEnd w:id="73"/>
      <w:bookmarkStart w:id="74" w:name="_Toc184312075"/>
      <w:bookmarkEnd w:id="74"/>
      <w:bookmarkStart w:id="75" w:name="_Toc184308075"/>
      <w:bookmarkEnd w:id="75"/>
      <w:bookmarkStart w:id="76" w:name="_Toc184312139"/>
      <w:bookmarkEnd w:id="76"/>
      <w:bookmarkStart w:id="77" w:name="_Toc184313267"/>
      <w:bookmarkEnd w:id="77"/>
      <w:bookmarkStart w:id="78" w:name="_Toc184310274"/>
      <w:bookmarkEnd w:id="78"/>
      <w:bookmarkStart w:id="79" w:name="_Toc184308097"/>
      <w:bookmarkEnd w:id="79"/>
      <w:bookmarkStart w:id="80" w:name="_Toc184314425"/>
      <w:bookmarkEnd w:id="80"/>
      <w:bookmarkStart w:id="81" w:name="_Toc184314471"/>
      <w:bookmarkEnd w:id="81"/>
      <w:bookmarkStart w:id="82" w:name="_Toc184314429"/>
      <w:bookmarkEnd w:id="82"/>
      <w:bookmarkStart w:id="83" w:name="_Toc184308040"/>
      <w:bookmarkEnd w:id="83"/>
      <w:bookmarkStart w:id="84" w:name="_Toc184312098"/>
      <w:bookmarkEnd w:id="84"/>
      <w:bookmarkStart w:id="85" w:name="_Toc184312092"/>
      <w:bookmarkEnd w:id="85"/>
      <w:bookmarkStart w:id="86" w:name="_Toc184312101"/>
      <w:bookmarkEnd w:id="86"/>
      <w:bookmarkStart w:id="87" w:name="_Toc184313278"/>
      <w:bookmarkEnd w:id="87"/>
      <w:bookmarkStart w:id="88" w:name="_Toc184308079"/>
      <w:bookmarkEnd w:id="88"/>
      <w:bookmarkStart w:id="89" w:name="_Toc184310296"/>
      <w:bookmarkEnd w:id="89"/>
      <w:bookmarkStart w:id="90" w:name="_Toc184312067"/>
      <w:bookmarkEnd w:id="90"/>
      <w:bookmarkStart w:id="91" w:name="_Toc184308053"/>
      <w:bookmarkEnd w:id="91"/>
      <w:bookmarkStart w:id="92" w:name="_Toc184313275"/>
      <w:bookmarkEnd w:id="92"/>
      <w:bookmarkStart w:id="93" w:name="_Toc184310292"/>
      <w:bookmarkEnd w:id="93"/>
      <w:bookmarkStart w:id="94" w:name="_Toc184310282"/>
      <w:bookmarkEnd w:id="94"/>
      <w:bookmarkStart w:id="95" w:name="_Toc184313302"/>
      <w:bookmarkEnd w:id="95"/>
      <w:bookmarkStart w:id="96" w:name="_Toc184308069"/>
      <w:bookmarkEnd w:id="96"/>
      <w:bookmarkStart w:id="97" w:name="_Toc184313289"/>
      <w:bookmarkEnd w:id="97"/>
      <w:bookmarkStart w:id="98" w:name="_Toc184310326"/>
      <w:bookmarkEnd w:id="98"/>
      <w:bookmarkStart w:id="99" w:name="_Toc184308096"/>
      <w:bookmarkEnd w:id="99"/>
      <w:bookmarkStart w:id="100" w:name="_Toc184310283"/>
      <w:bookmarkEnd w:id="100"/>
      <w:bookmarkStart w:id="101" w:name="_Toc184312132"/>
      <w:bookmarkEnd w:id="101"/>
      <w:bookmarkStart w:id="102" w:name="_Toc184308061"/>
      <w:bookmarkEnd w:id="102"/>
      <w:bookmarkStart w:id="103" w:name="_Toc184314428"/>
      <w:bookmarkEnd w:id="103"/>
      <w:bookmarkStart w:id="104" w:name="_Toc184310276"/>
      <w:bookmarkEnd w:id="104"/>
      <w:bookmarkStart w:id="105" w:name="_Toc184308059"/>
      <w:bookmarkEnd w:id="105"/>
      <w:bookmarkStart w:id="106" w:name="_Toc184314461"/>
      <w:bookmarkEnd w:id="106"/>
      <w:bookmarkStart w:id="107" w:name="_Toc184310290"/>
      <w:bookmarkEnd w:id="107"/>
      <w:bookmarkStart w:id="108" w:name="_Toc184312070"/>
      <w:bookmarkEnd w:id="108"/>
      <w:bookmarkStart w:id="109" w:name="_Toc184314440"/>
      <w:bookmarkEnd w:id="109"/>
      <w:bookmarkStart w:id="110" w:name="_Toc184313292"/>
      <w:bookmarkEnd w:id="110"/>
      <w:bookmarkStart w:id="111" w:name="_Toc184308084"/>
      <w:bookmarkEnd w:id="111"/>
      <w:bookmarkStart w:id="112" w:name="_Toc184310279"/>
      <w:bookmarkEnd w:id="112"/>
      <w:bookmarkStart w:id="113" w:name="_Toc184313239"/>
      <w:bookmarkEnd w:id="113"/>
      <w:bookmarkStart w:id="114" w:name="_Toc184310334"/>
      <w:bookmarkEnd w:id="114"/>
      <w:bookmarkStart w:id="115" w:name="_Toc184310344"/>
      <w:bookmarkEnd w:id="115"/>
      <w:bookmarkStart w:id="116" w:name="_Toc184312100"/>
      <w:bookmarkEnd w:id="116"/>
      <w:bookmarkStart w:id="117" w:name="_Toc184310340"/>
      <w:bookmarkEnd w:id="117"/>
      <w:bookmarkStart w:id="118" w:name="_Toc184314433"/>
      <w:bookmarkEnd w:id="118"/>
      <w:bookmarkStart w:id="119" w:name="_Toc184308104"/>
      <w:bookmarkEnd w:id="119"/>
      <w:bookmarkStart w:id="120" w:name="_Toc184313285"/>
      <w:bookmarkEnd w:id="120"/>
      <w:bookmarkStart w:id="121" w:name="_Toc184313276"/>
      <w:bookmarkEnd w:id="121"/>
      <w:bookmarkStart w:id="122" w:name="_Toc184312095"/>
      <w:bookmarkEnd w:id="122"/>
      <w:bookmarkStart w:id="123" w:name="_Toc184312071"/>
      <w:bookmarkEnd w:id="123"/>
      <w:bookmarkStart w:id="124" w:name="_Toc184308037"/>
      <w:bookmarkEnd w:id="124"/>
      <w:bookmarkStart w:id="125" w:name="_Toc184312133"/>
      <w:bookmarkEnd w:id="125"/>
      <w:bookmarkStart w:id="126" w:name="_Toc184312090"/>
      <w:bookmarkEnd w:id="126"/>
      <w:bookmarkStart w:id="127" w:name="_Toc184313270"/>
      <w:bookmarkEnd w:id="127"/>
      <w:bookmarkStart w:id="128" w:name="_Toc184308065"/>
      <w:bookmarkEnd w:id="128"/>
      <w:bookmarkStart w:id="129" w:name="_Toc184313257"/>
      <w:bookmarkEnd w:id="129"/>
      <w:bookmarkStart w:id="130" w:name="_Toc184313284"/>
      <w:bookmarkEnd w:id="130"/>
      <w:bookmarkStart w:id="131" w:name="_Toc184308044"/>
      <w:bookmarkEnd w:id="131"/>
      <w:bookmarkStart w:id="132" w:name="_Toc184314448"/>
      <w:bookmarkEnd w:id="132"/>
      <w:bookmarkStart w:id="133" w:name="_Toc184314432"/>
      <w:bookmarkEnd w:id="133"/>
      <w:bookmarkStart w:id="134" w:name="_Toc184312093"/>
      <w:bookmarkEnd w:id="134"/>
      <w:bookmarkStart w:id="135" w:name="_Toc184310302"/>
      <w:bookmarkEnd w:id="135"/>
      <w:bookmarkStart w:id="136" w:name="_Toc184314459"/>
      <w:bookmarkEnd w:id="136"/>
      <w:bookmarkStart w:id="137" w:name="_Toc184314456"/>
      <w:bookmarkEnd w:id="137"/>
      <w:bookmarkStart w:id="138" w:name="_Toc184312084"/>
      <w:bookmarkEnd w:id="138"/>
      <w:bookmarkStart w:id="139" w:name="_Toc184310306"/>
      <w:bookmarkEnd w:id="139"/>
      <w:bookmarkStart w:id="140" w:name="_Toc184308087"/>
      <w:bookmarkEnd w:id="140"/>
      <w:bookmarkStart w:id="141" w:name="_Toc184310291"/>
      <w:bookmarkEnd w:id="141"/>
      <w:bookmarkStart w:id="142" w:name="_Toc184310288"/>
      <w:bookmarkEnd w:id="142"/>
      <w:bookmarkStart w:id="143" w:name="_Toc184314423"/>
      <w:bookmarkEnd w:id="143"/>
      <w:bookmarkStart w:id="144" w:name="_Toc184313305"/>
      <w:bookmarkEnd w:id="144"/>
      <w:bookmarkStart w:id="145" w:name="_Toc184310342"/>
      <w:bookmarkEnd w:id="145"/>
      <w:bookmarkStart w:id="146" w:name="_Toc184312094"/>
      <w:bookmarkEnd w:id="146"/>
      <w:bookmarkStart w:id="147" w:name="_Toc184314451"/>
      <w:bookmarkEnd w:id="147"/>
      <w:bookmarkStart w:id="148" w:name="_Toc184312110"/>
      <w:bookmarkEnd w:id="148"/>
      <w:bookmarkStart w:id="149" w:name="_Toc184313307"/>
      <w:bookmarkEnd w:id="149"/>
      <w:bookmarkStart w:id="150" w:name="_Toc184308055"/>
      <w:bookmarkEnd w:id="150"/>
      <w:bookmarkStart w:id="151" w:name="_Toc184312136"/>
      <w:bookmarkEnd w:id="151"/>
      <w:bookmarkStart w:id="152" w:name="_Toc184310308"/>
      <w:bookmarkEnd w:id="152"/>
      <w:bookmarkStart w:id="153" w:name="_Toc184314445"/>
      <w:bookmarkEnd w:id="153"/>
      <w:bookmarkStart w:id="154" w:name="_Toc184313310"/>
      <w:bookmarkEnd w:id="154"/>
      <w:bookmarkStart w:id="155" w:name="_Toc184308092"/>
      <w:bookmarkEnd w:id="155"/>
      <w:bookmarkStart w:id="156" w:name="_Toc184312078"/>
      <w:bookmarkEnd w:id="156"/>
      <w:bookmarkStart w:id="157" w:name="_Toc184310327"/>
      <w:bookmarkEnd w:id="157"/>
      <w:bookmarkStart w:id="158" w:name="_Toc184310312"/>
      <w:bookmarkEnd w:id="158"/>
      <w:bookmarkStart w:id="159" w:name="_Toc184313248"/>
      <w:bookmarkEnd w:id="159"/>
      <w:bookmarkStart w:id="160" w:name="_Toc184310318"/>
      <w:bookmarkEnd w:id="160"/>
      <w:bookmarkStart w:id="161" w:name="_Toc184312127"/>
      <w:bookmarkEnd w:id="161"/>
      <w:bookmarkStart w:id="162" w:name="_Toc184310343"/>
      <w:bookmarkEnd w:id="162"/>
      <w:bookmarkStart w:id="163" w:name="_Toc184314416"/>
      <w:bookmarkEnd w:id="163"/>
      <w:bookmarkStart w:id="164" w:name="_Toc184314468"/>
      <w:bookmarkEnd w:id="164"/>
      <w:bookmarkStart w:id="165" w:name="_Toc184308056"/>
      <w:bookmarkEnd w:id="165"/>
      <w:bookmarkStart w:id="166" w:name="_Toc184308105"/>
      <w:bookmarkEnd w:id="166"/>
      <w:bookmarkStart w:id="167" w:name="_Toc184308050"/>
      <w:bookmarkEnd w:id="167"/>
      <w:bookmarkStart w:id="168" w:name="_Toc184308080"/>
      <w:bookmarkEnd w:id="168"/>
      <w:bookmarkStart w:id="169" w:name="_Toc184314447"/>
      <w:bookmarkEnd w:id="169"/>
      <w:bookmarkStart w:id="170" w:name="_Toc184310272"/>
      <w:bookmarkEnd w:id="170"/>
      <w:bookmarkStart w:id="171" w:name="_Toc184314444"/>
      <w:bookmarkEnd w:id="171"/>
      <w:bookmarkStart w:id="172" w:name="_Toc184312105"/>
      <w:bookmarkEnd w:id="172"/>
      <w:bookmarkStart w:id="173" w:name="_Toc184310335"/>
      <w:bookmarkEnd w:id="173"/>
      <w:bookmarkStart w:id="174" w:name="_Toc184314474"/>
      <w:bookmarkEnd w:id="174"/>
      <w:bookmarkStart w:id="175" w:name="_Toc184314417"/>
      <w:bookmarkEnd w:id="175"/>
      <w:bookmarkStart w:id="176" w:name="_Toc184314452"/>
      <w:bookmarkEnd w:id="176"/>
      <w:bookmarkStart w:id="177" w:name="_Toc184313249"/>
      <w:bookmarkEnd w:id="177"/>
      <w:bookmarkStart w:id="178" w:name="_Toc184312097"/>
      <w:bookmarkEnd w:id="178"/>
      <w:bookmarkStart w:id="179" w:name="_Toc184312074"/>
      <w:bookmarkEnd w:id="179"/>
      <w:bookmarkStart w:id="180" w:name="_Toc184312122"/>
      <w:bookmarkEnd w:id="180"/>
      <w:bookmarkStart w:id="181" w:name="_Toc184314470"/>
      <w:bookmarkEnd w:id="181"/>
      <w:bookmarkStart w:id="182" w:name="_Toc184310307"/>
      <w:bookmarkEnd w:id="182"/>
      <w:bookmarkStart w:id="183" w:name="_Toc184310298"/>
      <w:bookmarkEnd w:id="183"/>
      <w:bookmarkStart w:id="184" w:name="_Toc184314481"/>
      <w:bookmarkEnd w:id="184"/>
      <w:bookmarkStart w:id="185" w:name="_Toc184310333"/>
      <w:bookmarkEnd w:id="185"/>
      <w:bookmarkStart w:id="186" w:name="_Toc184310281"/>
      <w:bookmarkEnd w:id="186"/>
      <w:bookmarkStart w:id="187" w:name="_Toc184314458"/>
      <w:bookmarkEnd w:id="187"/>
      <w:bookmarkStart w:id="188" w:name="_Toc184312081"/>
      <w:bookmarkEnd w:id="188"/>
      <w:bookmarkStart w:id="189" w:name="_Toc184312073"/>
      <w:bookmarkEnd w:id="189"/>
      <w:bookmarkStart w:id="190" w:name="_Toc184314410"/>
      <w:bookmarkEnd w:id="190"/>
      <w:bookmarkStart w:id="191" w:name="_Toc184310301"/>
      <w:bookmarkEnd w:id="191"/>
      <w:bookmarkStart w:id="192" w:name="_Toc184308064"/>
      <w:bookmarkEnd w:id="192"/>
      <w:bookmarkStart w:id="193" w:name="_Toc184312068"/>
      <w:bookmarkEnd w:id="193"/>
      <w:bookmarkStart w:id="194" w:name="_Toc184313247"/>
      <w:bookmarkEnd w:id="194"/>
      <w:bookmarkStart w:id="195" w:name="_Toc184308085"/>
      <w:bookmarkEnd w:id="195"/>
      <w:bookmarkStart w:id="196" w:name="_Toc184312079"/>
      <w:bookmarkEnd w:id="196"/>
      <w:bookmarkStart w:id="197" w:name="_Toc184312125"/>
      <w:bookmarkEnd w:id="197"/>
      <w:bookmarkStart w:id="198" w:name="_Toc184313303"/>
      <w:bookmarkEnd w:id="198"/>
      <w:bookmarkStart w:id="199" w:name="_Toc184314473"/>
      <w:bookmarkEnd w:id="199"/>
      <w:bookmarkStart w:id="200" w:name="_Toc184314482"/>
      <w:bookmarkEnd w:id="200"/>
      <w:bookmarkStart w:id="201" w:name="_Toc184313304"/>
      <w:bookmarkEnd w:id="201"/>
      <w:bookmarkStart w:id="202" w:name="_Toc184314455"/>
      <w:bookmarkEnd w:id="202"/>
      <w:bookmarkStart w:id="203" w:name="_Toc184308083"/>
      <w:bookmarkEnd w:id="203"/>
      <w:bookmarkStart w:id="204" w:name="_Toc184312116"/>
      <w:bookmarkEnd w:id="204"/>
      <w:bookmarkStart w:id="205" w:name="_Toc184313260"/>
      <w:bookmarkEnd w:id="205"/>
      <w:bookmarkStart w:id="206" w:name="_Toc184313269"/>
      <w:bookmarkEnd w:id="206"/>
      <w:bookmarkStart w:id="207" w:name="_Toc184310329"/>
      <w:bookmarkEnd w:id="207"/>
      <w:bookmarkStart w:id="208" w:name="_Toc184312080"/>
      <w:bookmarkEnd w:id="208"/>
      <w:bookmarkStart w:id="209" w:name="_Toc184310331"/>
      <w:bookmarkEnd w:id="209"/>
      <w:bookmarkStart w:id="210" w:name="_Toc184314427"/>
      <w:bookmarkEnd w:id="210"/>
      <w:bookmarkStart w:id="211" w:name="_Toc184313246"/>
      <w:bookmarkEnd w:id="211"/>
      <w:bookmarkStart w:id="212" w:name="_Toc184314469"/>
      <w:bookmarkEnd w:id="212"/>
      <w:bookmarkStart w:id="213" w:name="_Toc184308094"/>
      <w:bookmarkEnd w:id="213"/>
      <w:bookmarkStart w:id="214" w:name="_Toc184313263"/>
      <w:bookmarkEnd w:id="214"/>
      <w:bookmarkStart w:id="215" w:name="_Toc184308107"/>
      <w:bookmarkEnd w:id="215"/>
      <w:bookmarkStart w:id="216" w:name="_Toc184314479"/>
      <w:bookmarkEnd w:id="216"/>
      <w:bookmarkStart w:id="217" w:name="_Toc184313264"/>
      <w:bookmarkEnd w:id="217"/>
      <w:bookmarkStart w:id="218" w:name="_Toc184314415"/>
      <w:bookmarkEnd w:id="218"/>
      <w:bookmarkStart w:id="219" w:name="_Toc184308066"/>
      <w:bookmarkEnd w:id="219"/>
      <w:bookmarkStart w:id="220" w:name="_Toc184308068"/>
      <w:bookmarkEnd w:id="220"/>
      <w:bookmarkStart w:id="221" w:name="_Toc184312072"/>
      <w:bookmarkEnd w:id="221"/>
      <w:bookmarkStart w:id="222" w:name="_Toc184313254"/>
      <w:bookmarkEnd w:id="222"/>
      <w:bookmarkStart w:id="223" w:name="_Toc184313300"/>
      <w:bookmarkEnd w:id="223"/>
      <w:bookmarkStart w:id="224" w:name="_Toc184313274"/>
      <w:bookmarkEnd w:id="224"/>
      <w:bookmarkStart w:id="225" w:name="_Toc184308108"/>
      <w:bookmarkEnd w:id="225"/>
      <w:bookmarkStart w:id="226" w:name="_Toc184312082"/>
      <w:bookmarkEnd w:id="226"/>
      <w:bookmarkStart w:id="227" w:name="_Toc184308098"/>
      <w:bookmarkEnd w:id="227"/>
      <w:bookmarkStart w:id="228" w:name="_Toc184313241"/>
      <w:bookmarkEnd w:id="228"/>
      <w:bookmarkStart w:id="229" w:name="_Toc184312121"/>
      <w:bookmarkEnd w:id="229"/>
      <w:bookmarkStart w:id="230" w:name="_Toc184314478"/>
      <w:bookmarkEnd w:id="230"/>
      <w:bookmarkStart w:id="231" w:name="_Toc184310339"/>
      <w:bookmarkEnd w:id="231"/>
      <w:bookmarkStart w:id="232" w:name="_Toc184313253"/>
      <w:bookmarkEnd w:id="232"/>
      <w:bookmarkStart w:id="233" w:name="_Toc184314436"/>
      <w:bookmarkEnd w:id="233"/>
      <w:bookmarkStart w:id="234" w:name="_Toc184313309"/>
      <w:bookmarkEnd w:id="234"/>
      <w:bookmarkStart w:id="235" w:name="_Toc184313273"/>
      <w:bookmarkEnd w:id="235"/>
      <w:bookmarkStart w:id="236" w:name="_Toc184313293"/>
      <w:bookmarkEnd w:id="236"/>
      <w:bookmarkStart w:id="237" w:name="_Toc184310330"/>
      <w:bookmarkEnd w:id="237"/>
      <w:bookmarkStart w:id="238" w:name="_Toc184313258"/>
      <w:bookmarkEnd w:id="238"/>
      <w:bookmarkStart w:id="239" w:name="_Toc184308046"/>
      <w:bookmarkEnd w:id="239"/>
      <w:bookmarkStart w:id="240" w:name="_Toc184310332"/>
      <w:bookmarkEnd w:id="240"/>
      <w:bookmarkStart w:id="241" w:name="_Toc184310273"/>
      <w:bookmarkEnd w:id="241"/>
      <w:bookmarkStart w:id="242" w:name="_Toc184312102"/>
      <w:bookmarkEnd w:id="242"/>
      <w:bookmarkStart w:id="243" w:name="_Toc184312115"/>
      <w:bookmarkEnd w:id="243"/>
      <w:bookmarkStart w:id="244" w:name="_Toc184312088"/>
      <w:bookmarkEnd w:id="244"/>
      <w:bookmarkStart w:id="245" w:name="_Toc184308038"/>
      <w:bookmarkEnd w:id="245"/>
      <w:bookmarkStart w:id="246" w:name="_Toc184312120"/>
      <w:bookmarkEnd w:id="246"/>
      <w:bookmarkStart w:id="247" w:name="_Toc184310309"/>
      <w:bookmarkEnd w:id="247"/>
      <w:bookmarkStart w:id="248" w:name="_Toc184308041"/>
      <w:bookmarkEnd w:id="248"/>
      <w:bookmarkStart w:id="249" w:name="_Toc184314411"/>
      <w:bookmarkEnd w:id="249"/>
      <w:bookmarkStart w:id="250" w:name="_Toc184310314"/>
      <w:bookmarkEnd w:id="250"/>
      <w:bookmarkStart w:id="251" w:name="_Toc184308089"/>
      <w:bookmarkEnd w:id="251"/>
      <w:bookmarkStart w:id="252" w:name="_Toc184314414"/>
      <w:bookmarkEnd w:id="252"/>
      <w:bookmarkStart w:id="253" w:name="_Toc184314422"/>
      <w:bookmarkEnd w:id="253"/>
      <w:bookmarkStart w:id="254" w:name="_Toc184313238"/>
      <w:bookmarkEnd w:id="254"/>
      <w:bookmarkStart w:id="255" w:name="_Toc184312069"/>
      <w:bookmarkEnd w:id="255"/>
      <w:bookmarkStart w:id="256" w:name="_Toc184313301"/>
      <w:bookmarkEnd w:id="256"/>
      <w:bookmarkStart w:id="257" w:name="_Toc184312091"/>
      <w:bookmarkEnd w:id="257"/>
      <w:bookmarkStart w:id="258" w:name="_Toc184312130"/>
      <w:bookmarkEnd w:id="258"/>
      <w:bookmarkStart w:id="259" w:name="_Toc184314424"/>
      <w:bookmarkEnd w:id="259"/>
      <w:bookmarkStart w:id="260" w:name="_Toc184312103"/>
      <w:bookmarkEnd w:id="260"/>
      <w:bookmarkStart w:id="261" w:name="_Toc184308099"/>
      <w:bookmarkEnd w:id="261"/>
      <w:bookmarkStart w:id="262" w:name="_Toc184312128"/>
      <w:bookmarkEnd w:id="262"/>
      <w:bookmarkStart w:id="263" w:name="_Toc184310280"/>
      <w:bookmarkEnd w:id="263"/>
      <w:bookmarkStart w:id="264" w:name="_Toc184312134"/>
      <w:bookmarkEnd w:id="264"/>
      <w:bookmarkStart w:id="265" w:name="_Toc184312117"/>
      <w:bookmarkEnd w:id="265"/>
      <w:bookmarkStart w:id="266" w:name="_Toc184312129"/>
      <w:bookmarkEnd w:id="266"/>
      <w:bookmarkStart w:id="267" w:name="_Toc184314420"/>
      <w:bookmarkEnd w:id="267"/>
      <w:bookmarkStart w:id="268" w:name="_Toc184310289"/>
      <w:bookmarkEnd w:id="268"/>
      <w:bookmarkStart w:id="269" w:name="_Toc184310323"/>
      <w:bookmarkEnd w:id="269"/>
      <w:bookmarkStart w:id="270" w:name="_Toc184308072"/>
      <w:bookmarkEnd w:id="270"/>
      <w:bookmarkStart w:id="271" w:name="_Toc184308043"/>
      <w:bookmarkEnd w:id="271"/>
      <w:bookmarkStart w:id="272" w:name="_Toc184314475"/>
      <w:bookmarkEnd w:id="272"/>
      <w:bookmarkStart w:id="273" w:name="_Toc184308070"/>
      <w:bookmarkEnd w:id="273"/>
      <w:bookmarkStart w:id="274" w:name="_Toc184310277"/>
      <w:bookmarkEnd w:id="274"/>
      <w:bookmarkStart w:id="275" w:name="_Toc184313250"/>
      <w:bookmarkEnd w:id="275"/>
      <w:bookmarkStart w:id="276" w:name="_Toc184312109"/>
      <w:bookmarkEnd w:id="276"/>
      <w:bookmarkStart w:id="277" w:name="_Toc184313245"/>
      <w:bookmarkEnd w:id="277"/>
      <w:bookmarkStart w:id="278" w:name="_Toc184314465"/>
      <w:bookmarkEnd w:id="278"/>
      <w:bookmarkStart w:id="279" w:name="_Toc184312087"/>
      <w:bookmarkEnd w:id="279"/>
      <w:bookmarkStart w:id="280" w:name="_Toc184314413"/>
      <w:bookmarkEnd w:id="280"/>
      <w:bookmarkStart w:id="281" w:name="_Toc184312138"/>
      <w:bookmarkEnd w:id="281"/>
      <w:bookmarkStart w:id="282" w:name="_Toc184308048"/>
      <w:bookmarkEnd w:id="282"/>
      <w:bookmarkStart w:id="283" w:name="_Toc184310303"/>
      <w:bookmarkEnd w:id="283"/>
      <w:bookmarkStart w:id="284" w:name="_Toc184310325"/>
      <w:bookmarkEnd w:id="284"/>
      <w:bookmarkStart w:id="285" w:name="_Toc184314454"/>
      <w:bookmarkEnd w:id="285"/>
      <w:bookmarkStart w:id="286" w:name="_Toc184313266"/>
      <w:bookmarkEnd w:id="286"/>
      <w:bookmarkStart w:id="287" w:name="_Toc184314466"/>
      <w:bookmarkEnd w:id="287"/>
      <w:bookmarkStart w:id="288" w:name="_Toc184312076"/>
      <w:bookmarkEnd w:id="288"/>
      <w:bookmarkStart w:id="289" w:name="_Toc184310304"/>
      <w:bookmarkEnd w:id="289"/>
      <w:bookmarkStart w:id="290" w:name="_Toc184313288"/>
      <w:bookmarkEnd w:id="290"/>
      <w:bookmarkStart w:id="291" w:name="_Toc184314453"/>
      <w:bookmarkEnd w:id="291"/>
      <w:bookmarkStart w:id="292" w:name="_Toc184310316"/>
      <w:bookmarkEnd w:id="292"/>
      <w:bookmarkStart w:id="293" w:name="_Toc184310294"/>
      <w:bookmarkEnd w:id="293"/>
      <w:bookmarkStart w:id="294" w:name="_Toc184314462"/>
      <w:bookmarkEnd w:id="294"/>
      <w:bookmarkStart w:id="295" w:name="_Toc184313282"/>
      <w:bookmarkEnd w:id="295"/>
      <w:bookmarkStart w:id="296" w:name="_Toc184314450"/>
      <w:bookmarkEnd w:id="296"/>
      <w:bookmarkStart w:id="297" w:name="_Toc184314464"/>
      <w:bookmarkEnd w:id="297"/>
      <w:bookmarkStart w:id="298" w:name="_Toc184308077"/>
      <w:bookmarkEnd w:id="298"/>
      <w:bookmarkStart w:id="299" w:name="_Toc184313280"/>
      <w:bookmarkEnd w:id="299"/>
      <w:bookmarkStart w:id="300" w:name="_Toc184308057"/>
      <w:bookmarkEnd w:id="300"/>
      <w:bookmarkStart w:id="301" w:name="_Toc184314441"/>
      <w:bookmarkEnd w:id="301"/>
      <w:bookmarkStart w:id="302" w:name="_Toc184313268"/>
      <w:bookmarkEnd w:id="302"/>
      <w:bookmarkStart w:id="303" w:name="_Toc184308086"/>
      <w:bookmarkEnd w:id="303"/>
      <w:bookmarkStart w:id="304" w:name="_Toc184314431"/>
      <w:bookmarkEnd w:id="304"/>
      <w:bookmarkStart w:id="305" w:name="_Toc184308054"/>
      <w:bookmarkEnd w:id="305"/>
      <w:bookmarkStart w:id="306" w:name="_Toc184313244"/>
      <w:bookmarkEnd w:id="306"/>
      <w:bookmarkStart w:id="307" w:name="_Toc184314472"/>
      <w:bookmarkEnd w:id="307"/>
      <w:bookmarkStart w:id="308" w:name="_Toc184310297"/>
      <w:bookmarkEnd w:id="308"/>
      <w:bookmarkStart w:id="309" w:name="_Toc184312083"/>
      <w:bookmarkEnd w:id="309"/>
      <w:bookmarkStart w:id="310" w:name="_Toc184308071"/>
      <w:bookmarkEnd w:id="310"/>
      <w:bookmarkStart w:id="311" w:name="_Toc184308063"/>
      <w:bookmarkEnd w:id="311"/>
      <w:bookmarkStart w:id="312" w:name="_Toc184310278"/>
      <w:bookmarkEnd w:id="312"/>
      <w:bookmarkStart w:id="313" w:name="_Toc184312118"/>
      <w:bookmarkEnd w:id="313"/>
      <w:bookmarkStart w:id="314" w:name="_Toc184314457"/>
      <w:bookmarkEnd w:id="314"/>
      <w:bookmarkStart w:id="315" w:name="_Toc184313308"/>
      <w:bookmarkEnd w:id="315"/>
      <w:bookmarkStart w:id="316" w:name="_Toc184308073"/>
      <w:bookmarkEnd w:id="316"/>
      <w:bookmarkStart w:id="317" w:name="_Toc184314480"/>
      <w:bookmarkEnd w:id="317"/>
      <w:bookmarkStart w:id="318" w:name="_Toc184313294"/>
      <w:bookmarkEnd w:id="318"/>
      <w:bookmarkStart w:id="319" w:name="_Toc184312119"/>
      <w:bookmarkEnd w:id="319"/>
      <w:bookmarkStart w:id="320" w:name="_Toc184314449"/>
      <w:bookmarkEnd w:id="320"/>
      <w:bookmarkStart w:id="321" w:name="_Toc184312137"/>
      <w:bookmarkEnd w:id="321"/>
      <w:bookmarkStart w:id="322" w:name="_Toc184313255"/>
      <w:bookmarkEnd w:id="322"/>
      <w:bookmarkStart w:id="323" w:name="_Toc184308082"/>
      <w:bookmarkEnd w:id="323"/>
      <w:bookmarkStart w:id="324" w:name="_Toc184313287"/>
      <w:bookmarkEnd w:id="324"/>
      <w:bookmarkStart w:id="325" w:name="_Toc184310338"/>
      <w:bookmarkEnd w:id="325"/>
      <w:bookmarkStart w:id="326" w:name="_Toc184313265"/>
      <w:bookmarkEnd w:id="326"/>
      <w:bookmarkStart w:id="327" w:name="_Toc184308074"/>
      <w:bookmarkEnd w:id="327"/>
      <w:bookmarkStart w:id="328" w:name="_Toc184313286"/>
      <w:bookmarkEnd w:id="328"/>
      <w:bookmarkStart w:id="329" w:name="_Toc184310305"/>
      <w:bookmarkEnd w:id="329"/>
      <w:bookmarkStart w:id="330" w:name="_Toc184314442"/>
      <w:bookmarkEnd w:id="330"/>
      <w:bookmarkStart w:id="331" w:name="_Toc184313291"/>
      <w:bookmarkEnd w:id="331"/>
      <w:bookmarkStart w:id="332" w:name="_Toc184308090"/>
      <w:bookmarkEnd w:id="332"/>
      <w:bookmarkStart w:id="333" w:name="_Toc184313296"/>
      <w:bookmarkEnd w:id="333"/>
      <w:bookmarkStart w:id="334" w:name="_Toc184310317"/>
      <w:bookmarkEnd w:id="334"/>
      <w:bookmarkStart w:id="335" w:name="_Toc184310336"/>
      <w:bookmarkEnd w:id="335"/>
      <w:bookmarkStart w:id="336" w:name="_Toc184308051"/>
      <w:bookmarkEnd w:id="336"/>
      <w:bookmarkStart w:id="337" w:name="_Toc184313242"/>
      <w:bookmarkEnd w:id="337"/>
      <w:bookmarkStart w:id="338" w:name="_Toc184314467"/>
      <w:bookmarkEnd w:id="338"/>
      <w:bookmarkStart w:id="339" w:name="_Toc184310322"/>
      <w:bookmarkEnd w:id="339"/>
      <w:bookmarkStart w:id="340" w:name="_Toc184312106"/>
      <w:bookmarkEnd w:id="340"/>
      <w:bookmarkStart w:id="341" w:name="_Toc184308049"/>
      <w:bookmarkEnd w:id="341"/>
      <w:bookmarkStart w:id="342" w:name="_Toc184313251"/>
      <w:bookmarkEnd w:id="342"/>
      <w:bookmarkStart w:id="343" w:name="_Toc184314437"/>
      <w:bookmarkEnd w:id="343"/>
      <w:bookmarkStart w:id="344" w:name="_Toc184310321"/>
      <w:bookmarkEnd w:id="344"/>
      <w:bookmarkStart w:id="345" w:name="_Toc184314439"/>
      <w:bookmarkEnd w:id="345"/>
      <w:bookmarkStart w:id="346" w:name="_Toc184310286"/>
      <w:bookmarkEnd w:id="346"/>
      <w:bookmarkStart w:id="347" w:name="_Toc184310315"/>
      <w:bookmarkEnd w:id="347"/>
      <w:bookmarkStart w:id="348" w:name="_Toc184308052"/>
      <w:bookmarkEnd w:id="348"/>
      <w:bookmarkStart w:id="349" w:name="_Toc184312089"/>
      <w:bookmarkEnd w:id="349"/>
      <w:bookmarkStart w:id="350" w:name="_Toc184308078"/>
      <w:bookmarkEnd w:id="350"/>
      <w:bookmarkStart w:id="351" w:name="_Toc184308047"/>
      <w:bookmarkEnd w:id="351"/>
      <w:bookmarkStart w:id="352" w:name="_Toc184313306"/>
      <w:bookmarkEnd w:id="352"/>
      <w:bookmarkStart w:id="353" w:name="_Toc184314438"/>
      <w:bookmarkEnd w:id="353"/>
      <w:bookmarkStart w:id="354" w:name="_Toc184310275"/>
      <w:bookmarkEnd w:id="354"/>
      <w:bookmarkStart w:id="355" w:name="_Toc184313299"/>
      <w:bookmarkEnd w:id="355"/>
      <w:bookmarkStart w:id="356" w:name="_Toc184314460"/>
      <w:bookmarkEnd w:id="356"/>
      <w:bookmarkStart w:id="357" w:name="_Toc184312111"/>
      <w:bookmarkEnd w:id="357"/>
      <w:bookmarkStart w:id="358" w:name="_Toc184312113"/>
      <w:bookmarkEnd w:id="358"/>
      <w:bookmarkStart w:id="359" w:name="_Toc184314419"/>
      <w:bookmarkEnd w:id="359"/>
      <w:bookmarkStart w:id="360" w:name="_Toc184314477"/>
      <w:bookmarkEnd w:id="360"/>
      <w:bookmarkStart w:id="361" w:name="_Toc184312086"/>
      <w:bookmarkEnd w:id="361"/>
      <w:bookmarkStart w:id="362" w:name="_Toc184313290"/>
      <w:bookmarkEnd w:id="362"/>
      <w:bookmarkStart w:id="363" w:name="_Toc184310319"/>
      <w:bookmarkEnd w:id="363"/>
      <w:bookmarkStart w:id="364" w:name="_Toc184310284"/>
      <w:bookmarkEnd w:id="364"/>
      <w:bookmarkStart w:id="365" w:name="_Toc184314435"/>
      <w:bookmarkEnd w:id="365"/>
      <w:bookmarkStart w:id="366" w:name="_Toc184314418"/>
      <w:bookmarkEnd w:id="366"/>
      <w:bookmarkStart w:id="367" w:name="_Toc184310299"/>
      <w:bookmarkEnd w:id="367"/>
      <w:bookmarkStart w:id="368" w:name="_Toc184313256"/>
      <w:bookmarkEnd w:id="368"/>
      <w:bookmarkStart w:id="369" w:name="_Toc184308039"/>
      <w:bookmarkEnd w:id="369"/>
      <w:bookmarkStart w:id="370" w:name="_Toc184308095"/>
      <w:bookmarkEnd w:id="370"/>
      <w:bookmarkStart w:id="371" w:name="_Toc184308062"/>
      <w:bookmarkEnd w:id="371"/>
      <w:bookmarkStart w:id="372" w:name="_Toc184310328"/>
      <w:bookmarkEnd w:id="372"/>
      <w:bookmarkStart w:id="373" w:name="_Toc184308058"/>
      <w:bookmarkEnd w:id="373"/>
      <w:bookmarkStart w:id="374" w:name="_Toc184312135"/>
      <w:bookmarkEnd w:id="374"/>
      <w:bookmarkStart w:id="375" w:name="_Toc184308093"/>
      <w:bookmarkEnd w:id="375"/>
      <w:bookmarkStart w:id="376" w:name="_Toc184308091"/>
      <w:bookmarkEnd w:id="376"/>
      <w:bookmarkStart w:id="377" w:name="_Toc184314430"/>
      <w:bookmarkEnd w:id="377"/>
      <w:bookmarkStart w:id="378" w:name="_Toc184312123"/>
      <w:bookmarkEnd w:id="378"/>
      <w:bookmarkStart w:id="379" w:name="_Toc184308106"/>
      <w:bookmarkEnd w:id="379"/>
      <w:bookmarkStart w:id="380" w:name="_Toc184314421"/>
      <w:bookmarkEnd w:id="380"/>
      <w:bookmarkStart w:id="381" w:name="_Toc184312107"/>
      <w:bookmarkEnd w:id="381"/>
      <w:bookmarkStart w:id="382" w:name="_Toc184314463"/>
      <w:bookmarkEnd w:id="382"/>
      <w:bookmarkStart w:id="383" w:name="_Toc184314426"/>
      <w:bookmarkEnd w:id="383"/>
      <w:bookmarkStart w:id="384" w:name="_Toc184310293"/>
      <w:bookmarkEnd w:id="384"/>
      <w:bookmarkStart w:id="385" w:name="_Toc184308102"/>
      <w:bookmarkEnd w:id="385"/>
      <w:r>
        <w:rPr>
          <w:rFonts w:hint="eastAsia" w:ascii="宋体" w:hAnsi="宋体" w:cs="宋体"/>
          <w:b/>
          <w:color w:val="auto"/>
          <w:sz w:val="36"/>
          <w:szCs w:val="20"/>
          <w:highlight w:val="none"/>
        </w:rPr>
        <w:t xml:space="preserve"> 评审办法</w:t>
      </w:r>
    </w:p>
    <w:p w14:paraId="57F726B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904"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706"/>
        <w:gridCol w:w="1192"/>
        <w:gridCol w:w="1285"/>
      </w:tblGrid>
      <w:tr w14:paraId="6523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21" w:type="dxa"/>
            <w:vAlign w:val="center"/>
          </w:tcPr>
          <w:p w14:paraId="58DCFC5C">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06" w:type="dxa"/>
            <w:vAlign w:val="center"/>
          </w:tcPr>
          <w:p w14:paraId="0AF9BFE2">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c>
          <w:tcPr>
            <w:tcW w:w="1192" w:type="dxa"/>
            <w:vAlign w:val="center"/>
          </w:tcPr>
          <w:p w14:paraId="50E4515D">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285" w:type="dxa"/>
            <w:vAlign w:val="center"/>
          </w:tcPr>
          <w:p w14:paraId="1D4D7010">
            <w:pPr>
              <w:snapToGrid w:val="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r>
      <w:tr w14:paraId="6725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21" w:type="dxa"/>
            <w:vAlign w:val="center"/>
          </w:tcPr>
          <w:p w14:paraId="0171AEC3">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06" w:type="dxa"/>
            <w:vAlign w:val="center"/>
          </w:tcPr>
          <w:p w14:paraId="0E03A00F">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年1月1日以来（以合同签订时间为准）完成过类似项目的，每个得</w:t>
            </w: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分，最高</w:t>
            </w:r>
            <w:r>
              <w:rPr>
                <w:rFonts w:hint="default" w:ascii="宋体" w:hAnsi="宋体" w:cs="宋体"/>
                <w:color w:val="auto"/>
                <w:sz w:val="24"/>
                <w:szCs w:val="24"/>
                <w:highlight w:val="none"/>
              </w:rPr>
              <w:t>3</w:t>
            </w:r>
            <w:r>
              <w:rPr>
                <w:rFonts w:hint="eastAsia" w:ascii="宋体" w:hAnsi="宋体" w:eastAsia="宋体" w:cs="宋体"/>
                <w:color w:val="auto"/>
                <w:sz w:val="24"/>
                <w:szCs w:val="24"/>
                <w:highlight w:val="none"/>
              </w:rPr>
              <w:t>分。</w:t>
            </w:r>
          </w:p>
          <w:p w14:paraId="1092D01E">
            <w:pPr>
              <w:snapToGrid w:val="0"/>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【证明材料】合同扫描件加盖公章，</w:t>
            </w:r>
            <w:r>
              <w:rPr>
                <w:rFonts w:hint="eastAsia" w:ascii="宋体" w:hAnsi="宋体" w:cs="宋体"/>
                <w:color w:val="auto"/>
                <w:sz w:val="24"/>
                <w:szCs w:val="24"/>
                <w:highlight w:val="none"/>
                <w:lang w:val="en-US" w:eastAsia="zh-CN"/>
              </w:rPr>
              <w:t>未提供不得分。</w:t>
            </w:r>
          </w:p>
        </w:tc>
        <w:tc>
          <w:tcPr>
            <w:tcW w:w="1192" w:type="dxa"/>
            <w:vAlign w:val="center"/>
          </w:tcPr>
          <w:p w14:paraId="420B36EC">
            <w:pPr>
              <w:snapToGrid w:val="0"/>
              <w:jc w:val="center"/>
              <w:outlineLvl w:val="0"/>
              <w:rPr>
                <w:rFonts w:hint="default" w:ascii="宋体" w:hAnsi="宋体" w:eastAsia="宋体" w:cs="宋体"/>
                <w:color w:val="auto"/>
                <w:sz w:val="24"/>
                <w:szCs w:val="24"/>
                <w:highlight w:val="none"/>
              </w:rPr>
            </w:pPr>
            <w:r>
              <w:rPr>
                <w:rFonts w:hint="default" w:ascii="宋体" w:hAnsi="宋体" w:cs="宋体"/>
                <w:color w:val="auto"/>
                <w:sz w:val="24"/>
                <w:szCs w:val="24"/>
                <w:highlight w:val="none"/>
              </w:rPr>
              <w:t>3</w:t>
            </w:r>
          </w:p>
        </w:tc>
        <w:tc>
          <w:tcPr>
            <w:tcW w:w="1285" w:type="dxa"/>
            <w:vAlign w:val="center"/>
          </w:tcPr>
          <w:p w14:paraId="603B5B6D">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21EC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21" w:type="dxa"/>
            <w:vAlign w:val="center"/>
          </w:tcPr>
          <w:p w14:paraId="5491D86D">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06" w:type="dxa"/>
            <w:vAlign w:val="center"/>
          </w:tcPr>
          <w:p w14:paraId="73607185">
            <w:pP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具有有效期内的质量管理体系认证证书、环境管理体系认证证书、职业健康安全管理体系认证证书，每证得1分，最高得3分。</w:t>
            </w:r>
          </w:p>
          <w:p w14:paraId="351B0381">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r>
              <w:rPr>
                <w:rFonts w:hint="eastAsia" w:ascii="宋体" w:hAnsi="宋体" w:eastAsia="宋体" w:cs="宋体"/>
                <w:color w:val="auto"/>
                <w:sz w:val="24"/>
                <w:highlight w:val="none"/>
              </w:rPr>
              <w:t>认证证书复印件加盖公章或电子章，未提供的不得分</w:t>
            </w:r>
            <w:r>
              <w:rPr>
                <w:rFonts w:hint="eastAsia" w:ascii="宋体" w:hAnsi="宋体" w:eastAsia="宋体" w:cs="宋体"/>
                <w:color w:val="auto"/>
                <w:sz w:val="24"/>
                <w:highlight w:val="none"/>
                <w:lang w:eastAsia="zh-CN"/>
              </w:rPr>
              <w:t>。</w:t>
            </w:r>
          </w:p>
        </w:tc>
        <w:tc>
          <w:tcPr>
            <w:tcW w:w="1192" w:type="dxa"/>
            <w:vAlign w:val="center"/>
          </w:tcPr>
          <w:p w14:paraId="0BC5FEAC">
            <w:pPr>
              <w:snapToGrid w:val="0"/>
              <w:ind w:firstLine="480" w:firstLineChars="200"/>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14:paraId="5332622D">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004C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21" w:type="dxa"/>
            <w:vAlign w:val="center"/>
          </w:tcPr>
          <w:p w14:paraId="2953959F">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706" w:type="dxa"/>
            <w:vAlign w:val="center"/>
          </w:tcPr>
          <w:p w14:paraId="3375D7B3">
            <w:pPr>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14:paraId="30ACDA1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14:paraId="4FD26478">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6A1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1" w:type="dxa"/>
            <w:vAlign w:val="center"/>
          </w:tcPr>
          <w:p w14:paraId="4C44C065">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706" w:type="dxa"/>
            <w:vAlign w:val="center"/>
          </w:tcPr>
          <w:p w14:paraId="6DED0304">
            <w:pPr>
              <w:snapToGrid w:val="0"/>
              <w:jc w:val="both"/>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rPr>
              <w:t>体育馆场地设施（专业体育照明）专项施工技术措施</w:t>
            </w:r>
            <w:r>
              <w:rPr>
                <w:rFonts w:hint="eastAsia" w:ascii="宋体" w:hAnsi="宋体" w:cs="宋体"/>
                <w:color w:val="auto"/>
                <w:sz w:val="24"/>
                <w:szCs w:val="24"/>
                <w:highlight w:val="none"/>
                <w:lang w:val="en-US" w:eastAsia="zh-CN"/>
              </w:rPr>
              <w:t>内容计划全面性、合理性、施工技术方案的完整性进行综合打分，为提供不得分。</w:t>
            </w:r>
            <w:r>
              <w:rPr>
                <w:rFonts w:hint="eastAsia" w:ascii="宋体" w:hAnsi="宋体" w:eastAsia="宋体" w:cs="宋体"/>
                <w:bCs/>
                <w:color w:val="auto"/>
                <w:sz w:val="24"/>
                <w:szCs w:val="24"/>
                <w:highlight w:val="none"/>
                <w:lang w:val="en-US" w:eastAsia="zh-CN"/>
              </w:rPr>
              <w:t>（打分范围：5,4,3,2,1,0)</w:t>
            </w:r>
          </w:p>
        </w:tc>
        <w:tc>
          <w:tcPr>
            <w:tcW w:w="1192" w:type="dxa"/>
            <w:vAlign w:val="center"/>
          </w:tcPr>
          <w:p w14:paraId="1D37DBBD">
            <w:pPr>
              <w:snapToGrid w:val="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85" w:type="dxa"/>
            <w:vAlign w:val="center"/>
          </w:tcPr>
          <w:p w14:paraId="59CE20D7">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09B0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21" w:type="dxa"/>
            <w:vAlign w:val="center"/>
          </w:tcPr>
          <w:p w14:paraId="5DB44A8B">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706" w:type="dxa"/>
            <w:vAlign w:val="center"/>
          </w:tcPr>
          <w:p w14:paraId="1FA3E05A">
            <w:pPr>
              <w:snapToGrid w:val="0"/>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4,3,2,1,0)</w:t>
            </w:r>
          </w:p>
        </w:tc>
        <w:tc>
          <w:tcPr>
            <w:tcW w:w="1192" w:type="dxa"/>
            <w:vAlign w:val="center"/>
          </w:tcPr>
          <w:p w14:paraId="5656A562">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14:paraId="454CE0D1">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7FC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721" w:type="dxa"/>
            <w:vAlign w:val="center"/>
          </w:tcPr>
          <w:p w14:paraId="3D53C5B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706" w:type="dxa"/>
            <w:vAlign w:val="center"/>
          </w:tcPr>
          <w:p w14:paraId="3E118B19">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施工总进度计划安排完善合理，各主要施工工序应有详细周密的劳动力安排计划和材料进场计划;确保工程工期技术组织措施、科学合理</w:t>
            </w:r>
            <w:r>
              <w:rPr>
                <w:rFonts w:hint="eastAsia" w:ascii="宋体" w:hAnsi="宋体" w:cs="宋体"/>
                <w:color w:val="auto"/>
                <w:sz w:val="24"/>
                <w:szCs w:val="24"/>
                <w:highlight w:val="none"/>
                <w:lang w:val="en-US" w:eastAsia="zh-CN"/>
              </w:rPr>
              <w:t>性，</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14:paraId="59B58A4D">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285" w:type="dxa"/>
            <w:vAlign w:val="center"/>
          </w:tcPr>
          <w:p w14:paraId="4D8C09E5">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1AA0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1" w:type="dxa"/>
            <w:vAlign w:val="center"/>
          </w:tcPr>
          <w:p w14:paraId="611DD299">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06" w:type="dxa"/>
            <w:vAlign w:val="center"/>
          </w:tcPr>
          <w:p w14:paraId="1B1CA939">
            <w:pPr>
              <w:snapToGrid w:val="0"/>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成品保护措施，针对施工场地</w:t>
            </w:r>
            <w:r>
              <w:rPr>
                <w:rFonts w:hint="eastAsia" w:ascii="宋体" w:hAnsi="宋体" w:cs="宋体"/>
                <w:bCs/>
                <w:color w:val="auto"/>
                <w:sz w:val="24"/>
                <w:szCs w:val="24"/>
                <w:highlight w:val="none"/>
                <w:lang w:val="en-US" w:eastAsia="zh-CN"/>
              </w:rPr>
              <w:t>运动木地板</w:t>
            </w:r>
            <w:r>
              <w:rPr>
                <w:rFonts w:hint="eastAsia" w:ascii="宋体" w:hAnsi="宋体" w:eastAsia="宋体" w:cs="宋体"/>
                <w:bCs/>
                <w:color w:val="auto"/>
                <w:sz w:val="24"/>
                <w:szCs w:val="24"/>
                <w:highlight w:val="none"/>
              </w:rPr>
              <w:t>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4,3,2,1,0)</w:t>
            </w:r>
          </w:p>
        </w:tc>
        <w:tc>
          <w:tcPr>
            <w:tcW w:w="1192" w:type="dxa"/>
            <w:vAlign w:val="center"/>
          </w:tcPr>
          <w:p w14:paraId="5C153AD5">
            <w:pPr>
              <w:snapToGrid w:val="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85" w:type="dxa"/>
            <w:vAlign w:val="center"/>
          </w:tcPr>
          <w:p w14:paraId="62560740">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3B6E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21" w:type="dxa"/>
            <w:vAlign w:val="center"/>
          </w:tcPr>
          <w:p w14:paraId="3B35BCC4">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706" w:type="dxa"/>
            <w:vAlign w:val="center"/>
          </w:tcPr>
          <w:p w14:paraId="74CD004D">
            <w:pPr>
              <w:snapToGrid w:val="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rPr>
              <w:t>各专业工种的配置和劳动力的投入情况，劳动力安排组织与管理措施</w:t>
            </w:r>
            <w:r>
              <w:rPr>
                <w:rFonts w:hint="eastAsia" w:ascii="宋体" w:hAnsi="宋体" w:cs="宋体"/>
                <w:color w:val="auto"/>
                <w:sz w:val="24"/>
                <w:szCs w:val="24"/>
                <w:highlight w:val="none"/>
                <w:lang w:val="en-US" w:eastAsia="zh-CN"/>
              </w:rPr>
              <w:t>的科学性、合理性，</w:t>
            </w:r>
            <w:r>
              <w:rPr>
                <w:rFonts w:hint="eastAsia" w:ascii="宋体" w:hAnsi="宋体" w:eastAsia="宋体" w:cs="宋体"/>
                <w:bCs/>
                <w:color w:val="auto"/>
                <w:sz w:val="24"/>
                <w:szCs w:val="24"/>
                <w:highlight w:val="none"/>
                <w:lang w:val="en-US" w:eastAsia="zh-CN"/>
              </w:rPr>
              <w:t>进行综合评审，未提供不得分。（打分范围：5,4,3,2,1,0)</w:t>
            </w:r>
          </w:p>
        </w:tc>
        <w:tc>
          <w:tcPr>
            <w:tcW w:w="1192" w:type="dxa"/>
            <w:vAlign w:val="center"/>
          </w:tcPr>
          <w:p w14:paraId="75C51A3D">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85" w:type="dxa"/>
            <w:vAlign w:val="center"/>
          </w:tcPr>
          <w:p w14:paraId="039B32A1">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66A7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21" w:type="dxa"/>
            <w:vAlign w:val="center"/>
          </w:tcPr>
          <w:p w14:paraId="58B38847">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706" w:type="dxa"/>
            <w:vAlign w:val="center"/>
          </w:tcPr>
          <w:p w14:paraId="72A9AB1D">
            <w:pPr>
              <w:snapToGrid w:val="0"/>
              <w:outlineLvl w:val="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1192" w:type="dxa"/>
            <w:vAlign w:val="center"/>
          </w:tcPr>
          <w:p w14:paraId="2D9B46FE">
            <w:pPr>
              <w:snapToGrid w:val="0"/>
              <w:ind w:firstLine="480" w:firstLineChars="200"/>
              <w:outlineLvl w:val="0"/>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p>
        </w:tc>
        <w:tc>
          <w:tcPr>
            <w:tcW w:w="1285" w:type="dxa"/>
            <w:vAlign w:val="center"/>
          </w:tcPr>
          <w:p w14:paraId="1891859D">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3FD3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21" w:type="dxa"/>
            <w:vAlign w:val="center"/>
          </w:tcPr>
          <w:p w14:paraId="459AF6C1">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706" w:type="dxa"/>
            <w:vAlign w:val="center"/>
          </w:tcPr>
          <w:p w14:paraId="072EE96E">
            <w:pPr>
              <w:outlineLvl w:val="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根据供应商提供针对安全事故、以及突发情况的应急预案的合理性和适用性进</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1192" w:type="dxa"/>
            <w:vAlign w:val="center"/>
          </w:tcPr>
          <w:p w14:paraId="39902E3E">
            <w:pPr>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85" w:type="dxa"/>
            <w:vAlign w:val="center"/>
          </w:tcPr>
          <w:p w14:paraId="36CF62D3">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65F6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721" w:type="dxa"/>
            <w:vAlign w:val="center"/>
          </w:tcPr>
          <w:p w14:paraId="5ABC48E8">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706" w:type="dxa"/>
            <w:vAlign w:val="center"/>
          </w:tcPr>
          <w:p w14:paraId="581F2A2B">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7C72BD6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1E71B290">
            <w:pPr>
              <w:outlineLvl w:val="0"/>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1192" w:type="dxa"/>
            <w:vAlign w:val="center"/>
          </w:tcPr>
          <w:p w14:paraId="5BCE868A">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85" w:type="dxa"/>
            <w:vAlign w:val="center"/>
          </w:tcPr>
          <w:p w14:paraId="6DEEFD78">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w:t>
            </w:r>
            <w:bookmarkStart w:id="402" w:name="_GoBack"/>
            <w:bookmarkEnd w:id="402"/>
            <w:r>
              <w:rPr>
                <w:rFonts w:hint="eastAsia" w:ascii="宋体" w:hAnsi="宋体" w:eastAsia="宋体" w:cs="宋体"/>
                <w:bCs/>
                <w:color w:val="auto"/>
                <w:sz w:val="24"/>
                <w:szCs w:val="24"/>
                <w:highlight w:val="none"/>
              </w:rPr>
              <w:t>分</w:t>
            </w:r>
          </w:p>
        </w:tc>
      </w:tr>
      <w:tr w14:paraId="7F6E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721" w:type="dxa"/>
            <w:vAlign w:val="center"/>
          </w:tcPr>
          <w:p w14:paraId="070A7BA4">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706" w:type="dxa"/>
            <w:vAlign w:val="center"/>
          </w:tcPr>
          <w:p w14:paraId="4D93C770">
            <w:pPr>
              <w:snapToGrid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篮球场地</w:t>
            </w:r>
            <w:r>
              <w:rPr>
                <w:rFonts w:hint="eastAsia" w:ascii="宋体" w:hAnsi="宋体" w:eastAsia="宋体" w:cs="宋体"/>
                <w:b/>
                <w:bCs/>
                <w:color w:val="auto"/>
                <w:sz w:val="24"/>
                <w:highlight w:val="none"/>
              </w:rPr>
              <w:t>照明计算书：</w:t>
            </w:r>
          </w:p>
          <w:p w14:paraId="39C1ADEF">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计算书包含但不限于下列内容，每具备一项得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分，本项满分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14:paraId="4191E6BB">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①照度值：最小照度、最大照度、平均照度；</w:t>
            </w:r>
          </w:p>
          <w:p w14:paraId="11AB63D8">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②照度均匀度：最小照度与最大照度之比值、最小照度与平均照度之比值；</w:t>
            </w:r>
          </w:p>
          <w:p w14:paraId="00643CC6">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③眩光指数计算值、显色指数；</w:t>
            </w:r>
          </w:p>
          <w:p w14:paraId="2DD289CC">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④照度计算网格；</w:t>
            </w:r>
          </w:p>
          <w:p w14:paraId="37C1E925">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⑤灯具数量、分组信息、安装位置、安装高度、投射点、投射角度；</w:t>
            </w:r>
          </w:p>
          <w:p w14:paraId="0EECD74B">
            <w:pPr>
              <w:outlineLvl w:val="0"/>
              <w:rPr>
                <w:rFonts w:hint="eastAsia" w:ascii="宋体" w:hAnsi="宋体" w:eastAsia="宋体" w:cs="宋体"/>
                <w:color w:val="auto"/>
                <w:spacing w:val="-6"/>
                <w:sz w:val="24"/>
                <w:szCs w:val="24"/>
                <w:highlight w:val="none"/>
              </w:rPr>
            </w:pPr>
            <w:r>
              <w:rPr>
                <w:rFonts w:hint="eastAsia" w:ascii="宋体" w:hAnsi="宋体" w:eastAsia="宋体" w:cs="宋体"/>
                <w:color w:val="auto"/>
                <w:sz w:val="24"/>
                <w:highlight w:val="none"/>
              </w:rPr>
              <w:t>⑥照明安装功率。</w:t>
            </w:r>
          </w:p>
        </w:tc>
        <w:tc>
          <w:tcPr>
            <w:tcW w:w="1192" w:type="dxa"/>
            <w:vAlign w:val="center"/>
          </w:tcPr>
          <w:p w14:paraId="2A9A40C2">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85" w:type="dxa"/>
            <w:vAlign w:val="center"/>
          </w:tcPr>
          <w:p w14:paraId="571FE646">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25A1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21" w:type="dxa"/>
            <w:vAlign w:val="center"/>
          </w:tcPr>
          <w:p w14:paraId="43BD1335">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706" w:type="dxa"/>
            <w:vAlign w:val="center"/>
          </w:tcPr>
          <w:p w14:paraId="4C6F122D">
            <w:pPr>
              <w:numPr>
                <w:ilvl w:val="0"/>
                <w:numId w:val="2"/>
              </w:numP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600w灯具防护等级≥IP65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7B75C6BA">
            <w:pPr>
              <w:numPr>
                <w:ilvl w:val="0"/>
                <w:numId w:val="2"/>
              </w:numP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600w色温Tk≥5500K。提供具有国家认可检测资质的第三方机构出具的检测报告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5F5F234F">
            <w:pPr>
              <w:numPr>
                <w:ilvl w:val="0"/>
                <w:numId w:val="2"/>
              </w:numP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LED</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600w</w:t>
            </w:r>
            <w:r>
              <w:rPr>
                <w:rFonts w:hint="default" w:ascii="宋体" w:hAnsi="宋体" w:eastAsia="宋体" w:cs="宋体"/>
                <w:color w:val="auto"/>
                <w:sz w:val="24"/>
                <w:highlight w:val="none"/>
                <w:lang w:val="en-US" w:eastAsia="zh-CN"/>
              </w:rPr>
              <w:t>灯具具有增强腐蚀保护措施。</w:t>
            </w:r>
            <w:r>
              <w:rPr>
                <w:rFonts w:hint="eastAsia" w:ascii="宋体" w:hAnsi="宋体" w:eastAsia="宋体" w:cs="宋体"/>
                <w:color w:val="auto"/>
                <w:sz w:val="24"/>
                <w:highlight w:val="none"/>
              </w:rPr>
              <w:t>提供具有国家认可检测资质的第三方机构出具的检测报告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15D9C272">
            <w:pPr>
              <w:outlineLvl w:val="0"/>
              <w:rPr>
                <w:rFonts w:hint="eastAsia" w:ascii="宋体" w:hAnsi="宋体" w:eastAsia="宋体" w:cs="宋体"/>
                <w:color w:val="auto"/>
                <w:sz w:val="24"/>
                <w:highlight w:val="none"/>
              </w:rPr>
            </w:pPr>
          </w:p>
        </w:tc>
        <w:tc>
          <w:tcPr>
            <w:tcW w:w="1192" w:type="dxa"/>
            <w:vAlign w:val="center"/>
          </w:tcPr>
          <w:p w14:paraId="48EFB234">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85" w:type="dxa"/>
            <w:vAlign w:val="center"/>
          </w:tcPr>
          <w:p w14:paraId="0B738669">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30A8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1" w:type="dxa"/>
            <w:vAlign w:val="center"/>
          </w:tcPr>
          <w:p w14:paraId="611A0DD2">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706" w:type="dxa"/>
            <w:vAlign w:val="center"/>
          </w:tcPr>
          <w:p w14:paraId="2F5CF53B">
            <w:pPr>
              <w:jc w:val="both"/>
              <w:outlineLvl w:val="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样品：专业体育照明灯具-LED 600w</w:t>
            </w:r>
            <w:r>
              <w:rPr>
                <w:rFonts w:hint="eastAsia" w:ascii="宋体" w:hAnsi="宋体" w:cs="宋体"/>
                <w:b/>
                <w:bCs/>
                <w:color w:val="auto"/>
                <w:sz w:val="24"/>
                <w:highlight w:val="none"/>
                <w:lang w:val="en-US" w:eastAsia="zh-CN"/>
              </w:rPr>
              <w:t>一套，需现场亮灯，未提供样品不得分。</w:t>
            </w:r>
          </w:p>
        </w:tc>
        <w:tc>
          <w:tcPr>
            <w:tcW w:w="1192" w:type="dxa"/>
            <w:vAlign w:val="center"/>
          </w:tcPr>
          <w:p w14:paraId="48B3709F">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285" w:type="dxa"/>
            <w:vAlign w:val="center"/>
          </w:tcPr>
          <w:p w14:paraId="05E80961">
            <w:pPr>
              <w:snapToGrid w:val="0"/>
              <w:jc w:val="center"/>
              <w:rPr>
                <w:rFonts w:hint="eastAsia" w:ascii="宋体" w:hAnsi="宋体" w:eastAsia="宋体" w:cs="宋体"/>
                <w:color w:val="auto"/>
                <w:sz w:val="24"/>
                <w:szCs w:val="24"/>
                <w:highlight w:val="none"/>
              </w:rPr>
            </w:pPr>
          </w:p>
        </w:tc>
      </w:tr>
      <w:tr w14:paraId="43CD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21" w:type="dxa"/>
            <w:vAlign w:val="center"/>
          </w:tcPr>
          <w:p w14:paraId="16102B5A">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w:t>
            </w:r>
          </w:p>
        </w:tc>
        <w:tc>
          <w:tcPr>
            <w:tcW w:w="6706" w:type="dxa"/>
            <w:vAlign w:val="center"/>
          </w:tcPr>
          <w:p w14:paraId="31C385D2">
            <w:pPr>
              <w:rPr>
                <w:rFonts w:hint="eastAsia" w:ascii="宋体" w:hAnsi="宋体" w:cs="宋体"/>
                <w:b/>
                <w:bCs/>
                <w:color w:val="auto"/>
                <w:sz w:val="24"/>
                <w:highlight w:val="none"/>
              </w:rPr>
            </w:pPr>
            <w:r>
              <w:rPr>
                <w:rFonts w:hint="eastAsia" w:ascii="宋体" w:hAnsi="宋体" w:cs="宋体"/>
                <w:color w:val="auto"/>
                <w:sz w:val="24"/>
                <w:highlight w:val="none"/>
              </w:rPr>
              <w:t>根据照明系统设备集成度进行综合评审。（分值范围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14:paraId="4C4D2C59">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14:paraId="54245051">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78CD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1" w:type="dxa"/>
            <w:vAlign w:val="center"/>
          </w:tcPr>
          <w:p w14:paraId="2997A9F9">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14.2</w:t>
            </w:r>
          </w:p>
        </w:tc>
        <w:tc>
          <w:tcPr>
            <w:tcW w:w="6706" w:type="dxa"/>
            <w:vAlign w:val="center"/>
          </w:tcPr>
          <w:p w14:paraId="68187344">
            <w:pPr>
              <w:rPr>
                <w:rFonts w:hint="eastAsia" w:ascii="宋体" w:hAnsi="宋体" w:cs="宋体"/>
                <w:b/>
                <w:bCs/>
                <w:color w:val="auto"/>
                <w:sz w:val="24"/>
                <w:highlight w:val="none"/>
              </w:rPr>
            </w:pPr>
            <w:r>
              <w:rPr>
                <w:rFonts w:hint="eastAsia" w:ascii="宋体" w:hAnsi="宋体" w:cs="宋体"/>
                <w:color w:val="auto"/>
                <w:sz w:val="24"/>
                <w:highlight w:val="none"/>
              </w:rPr>
              <w:t>根据灯具安装及维修的便捷性，是否方便安装、维修进行综合评审。（分值范围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14:paraId="778928FE">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14:paraId="605B3127">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0508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21" w:type="dxa"/>
            <w:vAlign w:val="center"/>
          </w:tcPr>
          <w:p w14:paraId="740BDB84">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w:t>
            </w:r>
          </w:p>
        </w:tc>
        <w:tc>
          <w:tcPr>
            <w:tcW w:w="6706" w:type="dxa"/>
            <w:vAlign w:val="center"/>
          </w:tcPr>
          <w:p w14:paraId="06F42259">
            <w:pPr>
              <w:rPr>
                <w:rFonts w:hint="eastAsia" w:ascii="宋体" w:hAnsi="宋体" w:cs="宋体"/>
                <w:b/>
                <w:bCs/>
                <w:color w:val="auto"/>
                <w:sz w:val="24"/>
                <w:highlight w:val="none"/>
              </w:rPr>
            </w:pPr>
            <w:r>
              <w:rPr>
                <w:rFonts w:hint="eastAsia" w:ascii="宋体" w:hAnsi="宋体" w:cs="宋体"/>
                <w:color w:val="auto"/>
                <w:sz w:val="24"/>
                <w:highlight w:val="none"/>
              </w:rPr>
              <w:t>根据灯具散热器的散热效果进行综合评审。（分值范围</w:t>
            </w:r>
            <w:r>
              <w:rPr>
                <w:rFonts w:hint="eastAsia" w:ascii="宋体" w:hAnsi="宋体" w:cs="宋体"/>
                <w:color w:val="auto"/>
                <w:sz w:val="24"/>
                <w:highlight w:val="none"/>
                <w:lang w:val="en-US" w:eastAsia="zh-CN"/>
              </w:rPr>
              <w:t>3,2,1,0</w:t>
            </w:r>
            <w:r>
              <w:rPr>
                <w:rFonts w:hint="eastAsia" w:ascii="宋体" w:hAnsi="宋体" w:cs="宋体"/>
                <w:color w:val="auto"/>
                <w:sz w:val="24"/>
                <w:highlight w:val="none"/>
              </w:rPr>
              <w:t>）</w:t>
            </w:r>
          </w:p>
        </w:tc>
        <w:tc>
          <w:tcPr>
            <w:tcW w:w="1192" w:type="dxa"/>
            <w:vAlign w:val="center"/>
          </w:tcPr>
          <w:p w14:paraId="548CAC25">
            <w:pPr>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5" w:type="dxa"/>
            <w:vAlign w:val="center"/>
          </w:tcPr>
          <w:p w14:paraId="457171C9">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224E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9AE9371">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706" w:type="dxa"/>
            <w:vAlign w:val="center"/>
          </w:tcPr>
          <w:p w14:paraId="58393264">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所投材料列入政府采购节能产品、环境标志产品品目清单范围的，节能产品</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分，环境标志产品</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192" w:type="dxa"/>
            <w:vAlign w:val="center"/>
          </w:tcPr>
          <w:p w14:paraId="0CE865A0">
            <w:pPr>
              <w:snapToGrid w:val="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285" w:type="dxa"/>
            <w:vAlign w:val="center"/>
          </w:tcPr>
          <w:p w14:paraId="5CD7869D">
            <w:pPr>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532D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0600DBB">
            <w:pPr>
              <w:snapToGrid w:val="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706" w:type="dxa"/>
            <w:vAlign w:val="center"/>
          </w:tcPr>
          <w:p w14:paraId="68DACDEF">
            <w:pPr>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14:paraId="0C2C0B54">
            <w:pPr>
              <w:widowControl/>
              <w:shd w:val="clear" w:color="auto" w:fill="FFFFFF"/>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14:paraId="2A5C3B6F">
            <w:pPr>
              <w:widowControl/>
              <w:shd w:val="clear" w:color="auto" w:fill="FFFFFF"/>
              <w:adjustRightInd/>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因落实政府采购政策需要进行价格调整的，以调整后的价格计算评审基准价和最后报价。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lang w:eastAsia="zh-CN"/>
              </w:rPr>
              <w:t>）</w:t>
            </w:r>
          </w:p>
        </w:tc>
        <w:tc>
          <w:tcPr>
            <w:tcW w:w="1192" w:type="dxa"/>
            <w:vAlign w:val="center"/>
          </w:tcPr>
          <w:p w14:paraId="02A3F893">
            <w:pPr>
              <w:snapToGrid w:val="0"/>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285" w:type="dxa"/>
            <w:vAlign w:val="center"/>
          </w:tcPr>
          <w:p w14:paraId="741708A4">
            <w:pPr>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06C542C">
      <w:pPr>
        <w:snapToGrid w:val="0"/>
        <w:spacing w:line="360" w:lineRule="auto"/>
        <w:rPr>
          <w:rFonts w:ascii="宋体" w:hAnsi="宋体" w:cs="宋体"/>
          <w:color w:val="auto"/>
          <w:sz w:val="20"/>
          <w:szCs w:val="20"/>
          <w:highlight w:val="none"/>
          <w:shd w:val="clear" w:color="auto" w:fill="FFFFFF"/>
        </w:rPr>
      </w:pPr>
    </w:p>
    <w:p w14:paraId="31F3A901">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33FE9FD9">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一、评审方法</w:t>
      </w:r>
    </w:p>
    <w:p w14:paraId="31169632">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6383A7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二、评审标准</w:t>
      </w:r>
    </w:p>
    <w:p w14:paraId="7CC1C39A">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评审标准：</w:t>
      </w:r>
      <w:r>
        <w:rPr>
          <w:rFonts w:hint="eastAsia" w:ascii="宋体" w:hAnsi="宋体" w:cs="宋体"/>
          <w:color w:val="auto"/>
          <w:kern w:val="0"/>
          <w:sz w:val="24"/>
          <w:szCs w:val="24"/>
          <w:highlight w:val="none"/>
        </w:rPr>
        <w:t>见评审办法前附表。</w:t>
      </w:r>
    </w:p>
    <w:p w14:paraId="76EC258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三、评审程序</w:t>
      </w:r>
    </w:p>
    <w:p w14:paraId="56E5E7DB">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13684D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3.2 磋商。</w:t>
      </w:r>
      <w:r>
        <w:rPr>
          <w:rFonts w:hint="eastAsia" w:ascii="宋体" w:hAnsi="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供应商逐一进行磋商。</w:t>
      </w:r>
    </w:p>
    <w:p w14:paraId="123FF977">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 xml:space="preserve">3.2.1 </w:t>
      </w:r>
      <w:r>
        <w:rPr>
          <w:rFonts w:hint="eastAsia" w:ascii="宋体" w:hAnsi="宋体" w:cs="宋体"/>
          <w:color w:val="auto"/>
          <w:sz w:val="24"/>
          <w:szCs w:val="24"/>
          <w:highlight w:val="none"/>
        </w:rPr>
        <w:t>供应商逐家回答磋商小组的提问；</w:t>
      </w:r>
      <w:r>
        <w:rPr>
          <w:rFonts w:hint="eastAsia" w:ascii="宋体" w:hAnsi="宋体" w:cs="宋体"/>
          <w:b/>
          <w:color w:val="auto"/>
          <w:sz w:val="24"/>
          <w:szCs w:val="24"/>
          <w:highlight w:val="none"/>
        </w:rPr>
        <w:t>逐家磋商一次为一个轮次，磋商轮次根据实际情况进行。</w:t>
      </w:r>
    </w:p>
    <w:p w14:paraId="55490C11">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3.2.2 </w:t>
      </w:r>
      <w:r>
        <w:rPr>
          <w:rFonts w:hint="eastAsia" w:ascii="宋体" w:hAnsi="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182EE621">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 xml:space="preserve">供应商。 </w:t>
      </w:r>
    </w:p>
    <w:p w14:paraId="051E2834">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3.3最后报价</w:t>
      </w:r>
    </w:p>
    <w:p w14:paraId="7C007922">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E14FB84">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9ADD01">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已提交响应文件的供应商，在提交最后报价之前，可以根据磋商情况退出磋商</w:t>
      </w:r>
    </w:p>
    <w:p w14:paraId="116BD84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 综合评分。</w:t>
      </w:r>
      <w:r>
        <w:rPr>
          <w:rFonts w:hint="eastAsia" w:ascii="宋体" w:hAnsi="宋体" w:cs="宋体"/>
          <w:bCs/>
          <w:color w:val="auto"/>
          <w:kern w:val="0"/>
          <w:sz w:val="24"/>
          <w:szCs w:val="24"/>
          <w:highlight w:val="none"/>
        </w:rPr>
        <w:t>经磋商确定最终采购需求和提交最后报价的供应商后，</w:t>
      </w:r>
      <w:r>
        <w:rPr>
          <w:rFonts w:hint="eastAsia" w:ascii="宋体" w:hAnsi="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601E8DF6">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3.5汇总商务技术得分。</w:t>
      </w:r>
      <w:r>
        <w:rPr>
          <w:rFonts w:hint="eastAsia" w:ascii="宋体" w:hAnsi="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B1FA70">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3.6报价评审。</w:t>
      </w:r>
    </w:p>
    <w:p w14:paraId="63637D93">
      <w:pPr>
        <w:pStyle w:val="133"/>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3.6.1响应文件报价出现前后不一致的，按照下列规定修正：</w:t>
      </w:r>
    </w:p>
    <w:p w14:paraId="294EF4AC">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3.6.1.1响应文件中已标价工程量清单内容与响应文件中相应内容不一致的，以已标价工程量清单为准；</w:t>
      </w:r>
    </w:p>
    <w:p w14:paraId="6FCB1584">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3.6.1.2大写金额和小写金额不一致的，以大写金额为准；</w:t>
      </w:r>
    </w:p>
    <w:p w14:paraId="5E0FE569">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3.6.1.3单价金额小数点或者百分比有明显错位的，以已标价工程量清单的总价为准，并修改单价；</w:t>
      </w:r>
    </w:p>
    <w:p w14:paraId="6D774926">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3.6.1.4总价金额与按单价汇总金额不一致的，以单价金额计算结果为准。</w:t>
      </w:r>
    </w:p>
    <w:p w14:paraId="7D4303F4">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3.6.1.5同时出现两种以上不一致的，按照3.6.1规定的顺序修正。修正后的报价经供应商确认后产生约束力。</w:t>
      </w:r>
    </w:p>
    <w:p w14:paraId="120D0D66">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3.6.2响应文件出现不是唯一的、有选择性最后报价的，响应文件无效。</w:t>
      </w:r>
    </w:p>
    <w:p w14:paraId="2854AE0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3.6.3最后报价超过采购文件中规定的预算金额或者最高限价的，响应文件无效。</w:t>
      </w:r>
    </w:p>
    <w:p w14:paraId="24684673">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3.6.4对于未预留份额专门面向中小企业的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工程项目，以及预留份额</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D2EA5E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3.7排序与推荐。</w:t>
      </w:r>
      <w:r>
        <w:rPr>
          <w:rFonts w:hint="eastAsia" w:ascii="宋体" w:hAnsi="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14:paraId="6DD8D04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3.8编写评审报告。</w:t>
      </w:r>
      <w:r>
        <w:rPr>
          <w:rFonts w:hint="eastAsia" w:ascii="宋体" w:hAnsi="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3F0073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四、评审中的其他事项</w:t>
      </w:r>
    </w:p>
    <w:p w14:paraId="7024C1DB">
      <w:pPr>
        <w:pStyle w:val="133"/>
        <w:keepNext w:val="0"/>
        <w:keepLines w:val="0"/>
        <w:pageBreakBefore w:val="0"/>
        <w:widowControl w:val="0"/>
        <w:kinsoku/>
        <w:wordWrap/>
        <w:overflowPunct/>
        <w:topLinePunct w:val="0"/>
        <w:autoSpaceDE/>
        <w:autoSpaceDN/>
        <w:bidi w:val="0"/>
        <w:spacing w:before="0"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4.1供应商澄清、说明或者补正。</w:t>
      </w:r>
      <w:r>
        <w:rPr>
          <w:rFonts w:hint="eastAsia" w:ascii="宋体" w:hAnsi="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00B7D53">
      <w:pPr>
        <w:pStyle w:val="25"/>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4.2响应文件无效。</w:t>
      </w:r>
      <w:r>
        <w:rPr>
          <w:rFonts w:hint="eastAsia" w:cs="宋体"/>
          <w:color w:val="auto"/>
          <w:sz w:val="24"/>
          <w:szCs w:val="24"/>
          <w:highlight w:val="none"/>
        </w:rPr>
        <w:t>有下列情形之一的，响应文件无效：</w:t>
      </w:r>
    </w:p>
    <w:p w14:paraId="2FEB84F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4.2.1供应商不具备采购文件中规定的资格要求的（供应商未提供有效的资格文件的，视为供应商不具备采购文件中规定的资格要求）；</w:t>
      </w:r>
    </w:p>
    <w:p w14:paraId="05EA067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4.2.2响应文件未按照采购文件要求签署、盖章的；</w:t>
      </w:r>
    </w:p>
    <w:p w14:paraId="31FECB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14:paraId="05C96E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4.2.4响应文件含有采购人不能接受的附加条件的；</w:t>
      </w:r>
    </w:p>
    <w:p w14:paraId="69910D1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4.2.5响应文件中承诺的响应文件有效期少于采购文件中载明的响应文件有效期的；</w:t>
      </w:r>
    </w:p>
    <w:p w14:paraId="5DF366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4.2.6响应文件出现不是唯一的、有选择性最后报价的；</w:t>
      </w:r>
    </w:p>
    <w:p w14:paraId="7C4FD8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4.2.7最后报价超过采购文件中规定的预算金额或者最高限价的；</w:t>
      </w:r>
    </w:p>
    <w:p w14:paraId="11566B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43DC661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4.2.9供应商对根据修正原则修正后的报价不确认的；</w:t>
      </w:r>
    </w:p>
    <w:p w14:paraId="4A54CDE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4.2.10供应商提供虚假材料响应的；</w:t>
      </w:r>
    </w:p>
    <w:p w14:paraId="29ED9DD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4.2.11供应商有恶意串通、妨碍其他供应商的竞争行为、损害采购人或者其他供应商的合法权益情形的；</w:t>
      </w:r>
    </w:p>
    <w:p w14:paraId="183391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4.2.12供应商仅提交备份响应文件，未在电子交易平台传输递交响应文件的，响应文件无效；</w:t>
      </w:r>
    </w:p>
    <w:p w14:paraId="49DCF0F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4.2.13 响应文件不满足采购文件的其它实质性要求的；</w:t>
      </w:r>
    </w:p>
    <w:p w14:paraId="0D83C2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4.2.14法律、法规、规章（适用本市的）及省级以上规范性文件（适用本市的）规定的其他无效情形。</w:t>
      </w:r>
    </w:p>
    <w:p w14:paraId="20B1ABF3">
      <w:pPr>
        <w:pStyle w:val="25"/>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cs="宋体"/>
          <w:color w:val="auto"/>
          <w:sz w:val="24"/>
          <w:szCs w:val="24"/>
          <w:highlight w:val="none"/>
        </w:rPr>
      </w:pPr>
      <w:r>
        <w:rPr>
          <w:rFonts w:hint="eastAsia" w:cs="宋体"/>
          <w:b/>
          <w:color w:val="auto"/>
          <w:sz w:val="24"/>
          <w:szCs w:val="24"/>
          <w:highlight w:val="none"/>
        </w:rPr>
        <w:t>5.终止竞争性磋商采购活动。</w:t>
      </w:r>
      <w:r>
        <w:rPr>
          <w:rFonts w:hint="eastAsia" w:cs="宋体"/>
          <w:color w:val="auto"/>
          <w:sz w:val="24"/>
          <w:szCs w:val="24"/>
          <w:highlight w:val="none"/>
        </w:rPr>
        <w:t>出现下列情形之一的，采购人或者采购代理机构应当终止竞争性磋商采购活动，发布项目终止公告并说明原因，重新开展采购活动：</w:t>
      </w:r>
    </w:p>
    <w:p w14:paraId="5EF2157E">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5.1因情况变化，不再符合规定的竞争性磋商采购方式适用情形的；</w:t>
      </w:r>
    </w:p>
    <w:p w14:paraId="08628590">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14:paraId="4C2B0088">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5.3除本办法第二十一条第三款规定的情形外，在采购过程中符合要求的供应商或者报价未超过采购预算的供应商不足3家的。</w:t>
      </w:r>
    </w:p>
    <w:p w14:paraId="60527B4E">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F430067">
      <w:pPr>
        <w:pStyle w:val="25"/>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6.重新开展采购。</w:t>
      </w:r>
      <w:r>
        <w:rPr>
          <w:rFonts w:hint="eastAsia" w:cs="宋体"/>
          <w:color w:val="auto"/>
          <w:sz w:val="24"/>
          <w:szCs w:val="24"/>
          <w:highlight w:val="none"/>
        </w:rPr>
        <w:t>有</w:t>
      </w:r>
      <w:r>
        <w:rPr>
          <w:rFonts w:hint="eastAsia" w:cs="宋体"/>
          <w:color w:val="auto"/>
          <w:sz w:val="24"/>
          <w:szCs w:val="24"/>
          <w:highlight w:val="none"/>
          <w:lang w:val="en-US" w:eastAsia="zh-CN"/>
        </w:rPr>
        <w:t>以下</w:t>
      </w:r>
      <w:r>
        <w:rPr>
          <w:rFonts w:hint="eastAsia" w:cs="宋体"/>
          <w:color w:val="auto"/>
          <w:sz w:val="24"/>
          <w:szCs w:val="24"/>
          <w:highlight w:val="none"/>
        </w:rPr>
        <w:t>违法行为之一，影响或者可能影响成交结果的，依照下列规定处理：</w:t>
      </w:r>
    </w:p>
    <w:p w14:paraId="564D450D">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6.1未确定成交供应商的，终止本次</w:t>
      </w:r>
      <w:r>
        <w:rPr>
          <w:rFonts w:hint="eastAsia" w:cs="宋体"/>
          <w:color w:val="auto"/>
          <w:sz w:val="24"/>
          <w:szCs w:val="24"/>
          <w:highlight w:val="none"/>
          <w:lang w:eastAsia="zh-CN"/>
        </w:rPr>
        <w:t>采购</w:t>
      </w:r>
      <w:r>
        <w:rPr>
          <w:rFonts w:hint="eastAsia" w:cs="宋体"/>
          <w:color w:val="auto"/>
          <w:sz w:val="24"/>
          <w:szCs w:val="24"/>
          <w:highlight w:val="none"/>
        </w:rPr>
        <w:t>活动，重新开展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12C49781">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6.2已确定成交供应商但尚未签订</w:t>
      </w:r>
      <w:r>
        <w:rPr>
          <w:rFonts w:hint="eastAsia" w:cs="宋体"/>
          <w:color w:val="auto"/>
          <w:sz w:val="24"/>
          <w:szCs w:val="24"/>
          <w:highlight w:val="none"/>
          <w:lang w:eastAsia="zh-CN"/>
        </w:rPr>
        <w:t>采购</w:t>
      </w:r>
      <w:r>
        <w:rPr>
          <w:rFonts w:hint="eastAsia" w:cs="宋体"/>
          <w:color w:val="auto"/>
          <w:sz w:val="24"/>
          <w:szCs w:val="24"/>
          <w:highlight w:val="none"/>
        </w:rPr>
        <w:t>合同的，成交结果无效，从合格的成交候选供应商中另行确定成交供应商；没有合格的成交候选供应商的，重新开展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4CDBE977">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6.3</w:t>
      </w:r>
      <w:r>
        <w:rPr>
          <w:rFonts w:hint="eastAsia" w:cs="宋体"/>
          <w:color w:val="auto"/>
          <w:sz w:val="24"/>
          <w:szCs w:val="24"/>
          <w:highlight w:val="none"/>
          <w:lang w:eastAsia="zh-CN"/>
        </w:rPr>
        <w:t>采购</w:t>
      </w:r>
      <w:r>
        <w:rPr>
          <w:rFonts w:hint="eastAsia" w:cs="宋体"/>
          <w:color w:val="auto"/>
          <w:sz w:val="24"/>
          <w:szCs w:val="24"/>
          <w:highlight w:val="none"/>
        </w:rPr>
        <w:t>合同已签订但尚未履行的，撤销合同，从合格的成交候选供应商中另行确定成交供应商；没有合格的成交候选供应商的，重新开展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36177DD2">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6.4</w:t>
      </w:r>
      <w:r>
        <w:rPr>
          <w:rFonts w:hint="eastAsia" w:cs="宋体"/>
          <w:color w:val="auto"/>
          <w:sz w:val="24"/>
          <w:szCs w:val="24"/>
          <w:highlight w:val="none"/>
          <w:lang w:eastAsia="zh-CN"/>
        </w:rPr>
        <w:t>采购</w:t>
      </w:r>
      <w:r>
        <w:rPr>
          <w:rFonts w:hint="eastAsia" w:cs="宋体"/>
          <w:color w:val="auto"/>
          <w:sz w:val="24"/>
          <w:szCs w:val="24"/>
          <w:highlight w:val="none"/>
        </w:rPr>
        <w:t>合同已经履行，给采购人、供应商造成损失的，由责任人承担赔偿责任。</w:t>
      </w:r>
    </w:p>
    <w:p w14:paraId="12A8D578">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6.5</w:t>
      </w:r>
      <w:r>
        <w:rPr>
          <w:rFonts w:hint="eastAsia" w:cs="宋体"/>
          <w:color w:val="auto"/>
          <w:sz w:val="24"/>
          <w:szCs w:val="24"/>
          <w:highlight w:val="none"/>
          <w:lang w:eastAsia="zh-CN"/>
        </w:rPr>
        <w:t>采购</w:t>
      </w:r>
      <w:r>
        <w:rPr>
          <w:rFonts w:hint="eastAsia" w:cs="宋体"/>
          <w:color w:val="auto"/>
          <w:sz w:val="24"/>
          <w:szCs w:val="24"/>
          <w:highlight w:val="none"/>
        </w:rPr>
        <w:t>当事人有其他违反政府采购法或者政府采购法实施条例等法律法规规定的行为，经改正后仍然影响或者可能影响成交结果或者依法被认定为成交无效的，依照6.1-6.4规定处理。</w:t>
      </w:r>
    </w:p>
    <w:p w14:paraId="29BC3F54">
      <w:pPr>
        <w:pStyle w:val="25"/>
        <w:snapToGrid w:val="0"/>
        <w:spacing w:line="360" w:lineRule="auto"/>
        <w:ind w:firstLine="0" w:firstLineChars="0"/>
        <w:rPr>
          <w:rFonts w:cs="宋体"/>
          <w:color w:val="auto"/>
          <w:highlight w:val="none"/>
        </w:rPr>
        <w:sectPr>
          <w:pgSz w:w="11907" w:h="16840"/>
          <w:pgMar w:top="1440" w:right="1417" w:bottom="1440" w:left="1417" w:header="851" w:footer="850" w:gutter="0"/>
          <w:cols w:space="0" w:num="1"/>
        </w:sectPr>
      </w:pPr>
    </w:p>
    <w:bookmarkEnd w:id="17"/>
    <w:p w14:paraId="54812FBF">
      <w:pPr>
        <w:spacing w:line="360" w:lineRule="auto"/>
        <w:jc w:val="center"/>
        <w:outlineLvl w:val="0"/>
        <w:rPr>
          <w:rFonts w:ascii="宋体" w:hAnsi="宋体" w:cs="宋体"/>
          <w:b/>
          <w:color w:val="auto"/>
          <w:sz w:val="36"/>
          <w:szCs w:val="36"/>
          <w:highlight w:val="none"/>
        </w:rPr>
      </w:pPr>
      <w:bookmarkStart w:id="386" w:name="第五部分"/>
      <w:bookmarkStart w:id="387" w:name="_Toc86217003"/>
      <w:r>
        <w:rPr>
          <w:rFonts w:hint="eastAsia" w:ascii="宋体" w:hAnsi="宋体" w:cs="宋体"/>
          <w:b/>
          <w:color w:val="auto"/>
          <w:sz w:val="36"/>
          <w:szCs w:val="36"/>
          <w:highlight w:val="none"/>
        </w:rPr>
        <w:t>第五部分 拟签订的合同文本</w:t>
      </w:r>
    </w:p>
    <w:p w14:paraId="06ACFCB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u w:val="single"/>
          <w:lang w:eastAsia="zh-CN"/>
        </w:rPr>
        <w:t>杭州高级中学钱塘学校</w:t>
      </w:r>
    </w:p>
    <w:p w14:paraId="40BCAED5">
      <w:pPr>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u w:val="single"/>
          <w:lang w:val="en-US" w:eastAsia="zh-CN"/>
        </w:rPr>
        <w:t xml:space="preserve">                         </w:t>
      </w:r>
    </w:p>
    <w:p w14:paraId="235EA0A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依据《中华人民共和国民法典》及有关的法律、法规规定，</w:t>
      </w:r>
      <w:r>
        <w:rPr>
          <w:rFonts w:hint="eastAsia" w:ascii="宋体" w:hAnsi="宋体" w:cs="宋体"/>
          <w:color w:val="auto"/>
          <w:sz w:val="24"/>
          <w:szCs w:val="24"/>
          <w:highlight w:val="none"/>
          <w:u w:val="single"/>
          <w:lang w:eastAsia="zh-CN"/>
        </w:rPr>
        <w:t>杭高钱塘室内篮球场改造</w:t>
      </w:r>
      <w:r>
        <w:rPr>
          <w:rFonts w:hint="eastAsia" w:ascii="宋体" w:hAnsi="宋体" w:cs="宋体"/>
          <w:color w:val="auto"/>
          <w:sz w:val="24"/>
          <w:szCs w:val="24"/>
          <w:highlight w:val="none"/>
        </w:rPr>
        <w:t>经竞争性磋商（项目编号：</w:t>
      </w:r>
      <w:r>
        <w:rPr>
          <w:rFonts w:hint="eastAsia" w:ascii="宋体" w:hAnsi="宋体" w:cs="宋体"/>
          <w:color w:val="auto"/>
          <w:sz w:val="24"/>
          <w:szCs w:val="24"/>
          <w:highlight w:val="none"/>
          <w:lang w:eastAsia="zh-CN"/>
        </w:rPr>
        <w:t>HGQT-2025-S02</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为施工单位。经双方协商，达成以下条款。具体如下：</w:t>
      </w:r>
    </w:p>
    <w:p w14:paraId="0DD0E657">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、工程概况</w:t>
      </w:r>
    </w:p>
    <w:p w14:paraId="769457BC">
      <w:pPr>
        <w:spacing w:line="360" w:lineRule="auto"/>
        <w:ind w:left="488" w:leftChars="228" w:right="-306" w:hanging="9" w:hangingChars="4"/>
        <w:rPr>
          <w:rFonts w:ascii="宋体" w:hAnsi="宋体"/>
          <w:color w:val="auto"/>
          <w:sz w:val="24"/>
          <w:highlight w:val="none"/>
          <w:u w:val="single"/>
        </w:rPr>
      </w:pPr>
      <w:r>
        <w:rPr>
          <w:rFonts w:hint="eastAsia" w:ascii="宋体" w:hAnsi="宋体"/>
          <w:color w:val="auto"/>
          <w:sz w:val="24"/>
          <w:highlight w:val="none"/>
        </w:rPr>
        <w:t>工程名称：</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highlight w:val="none"/>
          <w:u w:val="single"/>
        </w:rPr>
        <w:t xml:space="preserve">          </w:t>
      </w:r>
    </w:p>
    <w:p w14:paraId="3E95EC1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none"/>
        </w:rPr>
        <w:t>详见：</w:t>
      </w:r>
      <w:r>
        <w:rPr>
          <w:rFonts w:hint="eastAsia" w:ascii="宋体" w:hAnsi="宋体"/>
          <w:color w:val="auto"/>
          <w:sz w:val="24"/>
          <w:highlight w:val="none"/>
          <w:u w:val="single"/>
        </w:rPr>
        <w:t>招标文件。</w:t>
      </w:r>
    </w:p>
    <w:p w14:paraId="720E492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、合同价</w:t>
      </w:r>
    </w:p>
    <w:p w14:paraId="3AB57593">
      <w:pPr>
        <w:spacing w:line="360" w:lineRule="auto"/>
        <w:ind w:right="-304" w:firstLine="470" w:firstLineChars="196"/>
        <w:rPr>
          <w:rFonts w:ascii="宋体" w:hAnsi="宋体"/>
          <w:color w:val="auto"/>
          <w:sz w:val="24"/>
          <w:highlight w:val="none"/>
        </w:rPr>
      </w:pPr>
      <w:r>
        <w:rPr>
          <w:rFonts w:hint="eastAsia" w:ascii="宋体" w:hAnsi="宋体"/>
          <w:color w:val="auto"/>
          <w:sz w:val="24"/>
          <w:highlight w:val="none"/>
        </w:rPr>
        <w:t>本工程合同价为人民币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default" w:ascii="Arial" w:hAnsi="Arial" w:cs="Arial"/>
          <w:b/>
          <w:color w:val="auto"/>
          <w:sz w:val="24"/>
          <w:highlight w:val="none"/>
        </w:rPr>
        <w:t>¥</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w:t>
      </w:r>
    </w:p>
    <w:p w14:paraId="550CF132">
      <w:pPr>
        <w:spacing w:line="360" w:lineRule="auto"/>
        <w:ind w:right="-304"/>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3、项目经理</w:t>
      </w:r>
    </w:p>
    <w:p w14:paraId="02F71749">
      <w:pPr>
        <w:spacing w:line="360" w:lineRule="auto"/>
        <w:ind w:right="-306" w:firstLine="470" w:firstLineChars="196"/>
        <w:rPr>
          <w:rFonts w:ascii="宋体" w:hAnsi="宋体"/>
          <w:color w:val="auto"/>
          <w:sz w:val="24"/>
          <w:highlight w:val="none"/>
          <w:u w:val="single"/>
        </w:rPr>
      </w:pPr>
      <w:r>
        <w:rPr>
          <w:rFonts w:hint="eastAsia" w:ascii="宋体" w:hAnsi="宋体"/>
          <w:color w:val="auto"/>
          <w:sz w:val="24"/>
          <w:highlight w:val="none"/>
        </w:rPr>
        <w:t>承包方的项目经理：</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rPr>
        <w:t>执业证书</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5767EE">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工程未经业主允许，不得分包和转包。本合同在实施中，如承包人的施工队伍素质、力量、机械配备不符合投标书的承诺，造成现场管理混乱，工程质量和进度明显达不到预定计划时，发包人有权要求其整改并充实施工力量，承包人必须接受，否则作违约处理，直至终止合同。</w:t>
      </w:r>
    </w:p>
    <w:p w14:paraId="072EE191">
      <w:pPr>
        <w:spacing w:line="360" w:lineRule="auto"/>
        <w:ind w:right="-304" w:firstLine="472" w:firstLineChars="196"/>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、承包方式</w:t>
      </w:r>
    </w:p>
    <w:p w14:paraId="264FC61A">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本合同价款</w:t>
      </w:r>
      <w:r>
        <w:rPr>
          <w:rFonts w:hint="eastAsia" w:ascii="宋体" w:hAnsi="宋体"/>
          <w:color w:val="auto"/>
          <w:sz w:val="24"/>
          <w:highlight w:val="none"/>
          <w:lang w:val="en-US" w:eastAsia="zh-CN"/>
        </w:rPr>
        <w:t>施工范围内</w:t>
      </w:r>
      <w:r>
        <w:rPr>
          <w:rFonts w:hint="eastAsia" w:ascii="宋体" w:hAnsi="宋体"/>
          <w:color w:val="auto"/>
          <w:sz w:val="24"/>
          <w:highlight w:val="none"/>
        </w:rPr>
        <w:t>采用总价包干法</w:t>
      </w:r>
      <w:r>
        <w:rPr>
          <w:rFonts w:ascii="宋体" w:hAnsi="宋体"/>
          <w:color w:val="auto"/>
          <w:sz w:val="24"/>
          <w:highlight w:val="none"/>
        </w:rPr>
        <w:t>。</w:t>
      </w:r>
    </w:p>
    <w:p w14:paraId="12743E9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合同价款中包括的风险范围：除不可抗力外，其他因素均包括在风险因素之内。</w:t>
      </w:r>
    </w:p>
    <w:p w14:paraId="688891E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施工中发包人需对原工程设计进行变更，应提前14天以书面形式向承包人发出变更通知。</w:t>
      </w:r>
    </w:p>
    <w:p w14:paraId="0B16E859">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变更需发包人和设计单位认可后方可组织施工，承包人可以根据本工程特点和现场实际情况提出合理化的变更申请，报监理（如有）、审计单位（如有）审核，并报发包人确认。发包人有权对工程提出不受约束的变更，承包人应无条件接受变更。</w:t>
      </w:r>
    </w:p>
    <w:p w14:paraId="7398770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承包人在工程变更确定后14天内，提出变更工程价款的报告，经监理、发包人或发包人委托的造价机构审核同意后调整合同价款。变更合同价款按下列方法进行：</w:t>
      </w:r>
    </w:p>
    <w:p w14:paraId="791EC5F7">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（1）合同中已有适用于变更工程的价格，按合同已有的价格变更合同价款；</w:t>
      </w:r>
    </w:p>
    <w:p w14:paraId="5416DEF7">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（2）合同中只有类似于变更工程的价格，可以参照类似价格变更合同价款；</w:t>
      </w:r>
    </w:p>
    <w:p w14:paraId="3BEC41E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（3）合同中没有适用或类似于变更工程的价格，由承包人提出适当的变更价格，经监理、发包人委托的造价机构审核，并经发包人确认后变更合同价款。</w:t>
      </w:r>
    </w:p>
    <w:p w14:paraId="124250D1">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、施工场地交接</w:t>
      </w:r>
    </w:p>
    <w:p w14:paraId="365A149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5.1发包人提供工程施工所必须的水源、电源。施工区域范围内的通水、通电由承包人自行解决。</w:t>
      </w:r>
    </w:p>
    <w:p w14:paraId="5CBC021C">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5.2全部工程验收合格，自双方签署工程交工验收证书之日起，7天内承包人的人员、机具、材料必须全部退场，清理好施工现场。若拖延清场，按拖延工期处罚。</w:t>
      </w:r>
    </w:p>
    <w:p w14:paraId="077E7325">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、工程质量及其管理</w:t>
      </w:r>
    </w:p>
    <w:p w14:paraId="5E5B1F8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14:paraId="1CFAB3B9">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14:paraId="20EDBB4D">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6.3所有隐蔽工程，承包人均应填写隐蔽工程验收单，并提前</w:t>
      </w:r>
      <w:r>
        <w:rPr>
          <w:rFonts w:ascii="宋体" w:hAnsi="宋体"/>
          <w:color w:val="auto"/>
          <w:sz w:val="24"/>
          <w:highlight w:val="none"/>
        </w:rPr>
        <w:t>24</w:t>
      </w:r>
      <w:r>
        <w:rPr>
          <w:rFonts w:hint="eastAsia" w:ascii="宋体" w:hAnsi="宋体"/>
          <w:color w:val="auto"/>
          <w:sz w:val="24"/>
          <w:highlight w:val="none"/>
        </w:rPr>
        <w:t>小时通知现场监理工程师，经现场监理工程师检验合格签证后，方可进行下一道工序施工。</w:t>
      </w:r>
    </w:p>
    <w:p w14:paraId="35BA96B1">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、工期及开工要求</w:t>
      </w:r>
    </w:p>
    <w:p w14:paraId="1F27C499">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7.1本工程合同工期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日历天，开工日期以发包人发出的开工令为准。</w:t>
      </w:r>
    </w:p>
    <w:p w14:paraId="5C86B094">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7.2合同工期如遇下列情况，经双方协商，可作相应顺延：</w:t>
      </w:r>
    </w:p>
    <w:p w14:paraId="1600857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（1）重大设计变更而确实影响到施工进度。</w:t>
      </w:r>
    </w:p>
    <w:p w14:paraId="2932E01A">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（2）发包人未按合同规定支付工程款并确实影响到施工进度。</w:t>
      </w:r>
    </w:p>
    <w:p w14:paraId="5BEEDFF6">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（3）不可抗力因素。</w:t>
      </w:r>
    </w:p>
    <w:p w14:paraId="42BFC62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上述工期必须在发生后的三天内办理签证，逾期不予认可。</w:t>
      </w:r>
    </w:p>
    <w:p w14:paraId="1C77CDCE">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、设计</w:t>
      </w:r>
    </w:p>
    <w:p w14:paraId="49E857A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本项目设计由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承担进行深化设计。</w:t>
      </w:r>
    </w:p>
    <w:p w14:paraId="41AB0827">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、材料供应</w:t>
      </w:r>
    </w:p>
    <w:p w14:paraId="268BD394">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（1）本工程发包范围内除甲供材料外的所有材料均由承包人采购。</w:t>
      </w:r>
    </w:p>
    <w:p w14:paraId="2CB4937D">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材料设备采购应根据招标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29848001">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、工程验收与保修</w:t>
      </w:r>
    </w:p>
    <w:p w14:paraId="3F38A5F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10.1承包方必须按照施工验收规范的要求，及时做好有关的工程施工记录，并在现场监理工程师的参与下，做好工程技术资料的整理。</w:t>
      </w:r>
    </w:p>
    <w:p w14:paraId="2D5F3368">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10.2工程交工验收，应以技术交底资料及设计变更联系单、国家和省颁发的施工验收规范和质量检验评定标准为依据。经验收，如有不合格工程，承包人应无条件返工整改，直至验收合格。由此追加的费用和延误的工期由承包人负责。验收产生的相关专家等费用由承包人承担。</w:t>
      </w:r>
    </w:p>
    <w:p w14:paraId="5A4F6155">
      <w:pPr>
        <w:spacing w:line="360" w:lineRule="auto"/>
        <w:ind w:right="-306" w:firstLine="480"/>
        <w:rPr>
          <w:rFonts w:ascii="宋体" w:hAnsi="宋体"/>
          <w:color w:val="auto"/>
          <w:sz w:val="24"/>
          <w:highlight w:val="none"/>
        </w:rPr>
      </w:pPr>
      <w:r>
        <w:rPr>
          <w:rFonts w:hint="eastAsia" w:ascii="宋体" w:hAnsi="宋体"/>
          <w:color w:val="auto"/>
          <w:sz w:val="24"/>
          <w:highlight w:val="none"/>
        </w:rPr>
        <w:t>10.3竣工日期以通过验收日期为准，工程竣工后，承包人应向发包人提交四套完整的工程竣工资料。</w:t>
      </w:r>
    </w:p>
    <w:p w14:paraId="0459E777">
      <w:pPr>
        <w:spacing w:line="360" w:lineRule="auto"/>
        <w:ind w:right="-304" w:firstLine="480"/>
        <w:rPr>
          <w:rFonts w:ascii="宋体" w:hAnsi="宋体"/>
          <w:b/>
          <w:color w:val="auto"/>
          <w:sz w:val="24"/>
          <w:highlight w:val="none"/>
        </w:rPr>
      </w:pPr>
      <w:r>
        <w:rPr>
          <w:rFonts w:ascii="宋体" w:hAnsi="宋体"/>
          <w:b/>
          <w:color w:val="auto"/>
          <w:sz w:val="24"/>
          <w:highlight w:val="none"/>
        </w:rPr>
        <w:t>11</w:t>
      </w:r>
      <w:r>
        <w:rPr>
          <w:rFonts w:hint="eastAsia" w:ascii="宋体" w:hAnsi="宋体"/>
          <w:b/>
          <w:color w:val="auto"/>
          <w:sz w:val="24"/>
          <w:highlight w:val="none"/>
        </w:rPr>
        <w:t>双方责任</w:t>
      </w:r>
    </w:p>
    <w:p w14:paraId="798E01D3">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11.1 </w:t>
      </w:r>
      <w:r>
        <w:rPr>
          <w:rFonts w:hint="eastAsia" w:ascii="宋体" w:hAnsi="宋体"/>
          <w:color w:val="auto"/>
          <w:sz w:val="24"/>
          <w:highlight w:val="none"/>
        </w:rPr>
        <w:t>发包人</w:t>
      </w:r>
    </w:p>
    <w:p w14:paraId="02601C9B">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合同签订后向承包人提供施工图及有关技术资料</w:t>
      </w:r>
      <w:r>
        <w:rPr>
          <w:rFonts w:ascii="宋体" w:hAnsi="宋体"/>
          <w:color w:val="auto"/>
          <w:sz w:val="24"/>
          <w:highlight w:val="none"/>
        </w:rPr>
        <w:t>5</w:t>
      </w:r>
      <w:r>
        <w:rPr>
          <w:rFonts w:hint="eastAsia" w:ascii="宋体" w:hAnsi="宋体"/>
          <w:color w:val="auto"/>
          <w:sz w:val="24"/>
          <w:highlight w:val="none"/>
        </w:rPr>
        <w:t>套。</w:t>
      </w:r>
    </w:p>
    <w:p w14:paraId="48F0AF8D">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提供施工所需水源、电源。</w:t>
      </w:r>
    </w:p>
    <w:p w14:paraId="0F40B909">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组织设计单位进行施工图交底、会审，做好由发包方、承包方、监理三方签署的交底、会审纪要，并在六天内送达有关单位。</w:t>
      </w:r>
    </w:p>
    <w:p w14:paraId="1DDFB115">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审核工程进度报表，按合同规定及时向承包方支付工程进度款。</w:t>
      </w:r>
    </w:p>
    <w:p w14:paraId="1108B2DA">
      <w:pPr>
        <w:numPr>
          <w:ilvl w:val="0"/>
          <w:numId w:val="3"/>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派驻现场监理工程师代表，发包人代表，对工程进度、工程质量、工程合同的执行情况进行监督和检查，负责设计变更签证，工程中间验收，工程进度款签证和其它必要的签证。</w:t>
      </w:r>
    </w:p>
    <w:p w14:paraId="76883653">
      <w:pPr>
        <w:numPr>
          <w:ilvl w:val="0"/>
          <w:numId w:val="3"/>
        </w:numPr>
        <w:spacing w:line="360" w:lineRule="auto"/>
        <w:ind w:right="-306"/>
        <w:rPr>
          <w:rFonts w:ascii="宋体" w:hAnsi="宋体"/>
          <w:color w:val="auto"/>
          <w:sz w:val="24"/>
          <w:highlight w:val="none"/>
        </w:rPr>
      </w:pPr>
      <w:r>
        <w:rPr>
          <w:rFonts w:hint="eastAsia" w:ascii="宋体" w:hAnsi="宋体"/>
          <w:color w:val="auto"/>
          <w:sz w:val="24"/>
          <w:highlight w:val="none"/>
        </w:rPr>
        <w:t>组织对工程的交工验收，负责工程结算。</w:t>
      </w:r>
    </w:p>
    <w:p w14:paraId="6A627E21">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11.2 </w:t>
      </w:r>
      <w:r>
        <w:rPr>
          <w:rFonts w:hint="eastAsia" w:ascii="宋体" w:hAnsi="宋体"/>
          <w:color w:val="auto"/>
          <w:sz w:val="24"/>
          <w:highlight w:val="none"/>
        </w:rPr>
        <w:t>承包人</w:t>
      </w:r>
    </w:p>
    <w:p w14:paraId="0F77989D">
      <w:pPr>
        <w:spacing w:line="360" w:lineRule="auto"/>
        <w:ind w:right="-306" w:firstLine="470" w:firstLineChars="196"/>
        <w:rPr>
          <w:rFonts w:hint="eastAsia" w:ascii="宋体" w:hAnsi="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履约保证金：</w:t>
      </w:r>
    </w:p>
    <w:p w14:paraId="3F9F9F66">
      <w:pPr>
        <w:spacing w:line="360" w:lineRule="auto"/>
        <w:ind w:right="-306"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本项目不设履约保证金</w:t>
      </w:r>
    </w:p>
    <w:p w14:paraId="71E8F87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本合同签订后7个工作日内，承包人必须向发包人交纳</w:t>
      </w:r>
      <w:r>
        <w:rPr>
          <w:rFonts w:hint="eastAsia" w:ascii="宋体" w:hAnsi="宋体"/>
          <w:b/>
          <w:color w:val="auto"/>
          <w:sz w:val="24"/>
          <w:highlight w:val="none"/>
          <w:u w:val="single"/>
        </w:rPr>
        <w:t>合同款</w:t>
      </w:r>
      <w:r>
        <w:rPr>
          <w:rFonts w:hint="eastAsia" w:ascii="宋体" w:hAnsi="宋体"/>
          <w:b/>
          <w:color w:val="auto"/>
          <w:sz w:val="24"/>
          <w:highlight w:val="none"/>
          <w:u w:val="single"/>
          <w:lang w:val="en-US" w:eastAsia="zh-CN"/>
        </w:rPr>
        <w:t xml:space="preserve">  /  </w:t>
      </w:r>
      <w:r>
        <w:rPr>
          <w:rFonts w:hint="eastAsia" w:ascii="宋体" w:hAnsi="宋体"/>
          <w:b/>
          <w:color w:val="auto"/>
          <w:sz w:val="24"/>
          <w:highlight w:val="none"/>
          <w:u w:val="single"/>
        </w:rPr>
        <w:t>%</w:t>
      </w:r>
      <w:r>
        <w:rPr>
          <w:rFonts w:hint="eastAsia" w:ascii="宋体" w:hAnsi="宋体"/>
          <w:color w:val="auto"/>
          <w:sz w:val="24"/>
          <w:highlight w:val="none"/>
        </w:rPr>
        <w:t>履约保证金。缴纳方式：转账支票或电汇或银行汇票或金融机构、担保机构出具的保函等非现金形式；</w:t>
      </w:r>
    </w:p>
    <w:p w14:paraId="5461CB9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）承包人按合同工期要求进行施工。</w:t>
      </w:r>
    </w:p>
    <w:p w14:paraId="74A1FBA8">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）编制施工组织设计和施工方案、施工进度计划、材料等进场计划，用水、用电计划，开工、交工报告书、施工检验资料等，及时送业主、发包人及有关单位。</w:t>
      </w:r>
    </w:p>
    <w:p w14:paraId="4E9C0D3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）严格按照施工图和相关规范施工，确保工程质量，按合同规定的时间如期完工和交付。</w:t>
      </w:r>
    </w:p>
    <w:p w14:paraId="09BC8660">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）提供竣工验收技术资料，提供完整的竣工资料，提出工程结算资料，参加竣工验收，负责做到工完场清，验收后一周内施工队伍全部撤清。</w:t>
      </w:r>
    </w:p>
    <w:p w14:paraId="6445CC7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）在工程质保期间，对属于承包方责任的工程质量问题，应负责无偿修理。</w:t>
      </w:r>
    </w:p>
    <w:p w14:paraId="7E5C384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）本工程不得转包、分包，否则作违约处理。</w:t>
      </w:r>
    </w:p>
    <w:p w14:paraId="6565BBE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承包人应精心组织施工，做到文明施工，文明管理，保持现场清洁，强化安全意识，抓好安全生产和杜绝一切事故的发生，施工中发生安全及人身事故责任均由承包人负责处理，全部费用由承包人承担。承包人应购买相关保险并承担费用。</w:t>
      </w:r>
    </w:p>
    <w:p w14:paraId="77DA295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（9）承包人施工完成后，必须及时修复由于施工损坏的基础设施，并承担相关费用。</w:t>
      </w:r>
    </w:p>
    <w:p w14:paraId="39B222B6">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、工程价款的支付与结算</w:t>
      </w:r>
    </w:p>
    <w:p w14:paraId="5D13DAA7">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（1）项目合同签订后</w:t>
      </w:r>
      <w:r>
        <w:rPr>
          <w:rFonts w:hint="eastAsia" w:ascii="宋体" w:hAnsi="宋体"/>
          <w:color w:val="auto"/>
          <w:sz w:val="24"/>
          <w:highlight w:val="none"/>
          <w:lang w:val="en-US" w:eastAsia="zh-CN"/>
        </w:rPr>
        <w:t>具备实施条件7</w:t>
      </w:r>
      <w:r>
        <w:rPr>
          <w:rFonts w:hint="eastAsia" w:ascii="宋体" w:hAnsi="宋体"/>
          <w:color w:val="auto"/>
          <w:sz w:val="24"/>
          <w:highlight w:val="none"/>
        </w:rPr>
        <w:t>个</w:t>
      </w:r>
      <w:r>
        <w:rPr>
          <w:rFonts w:hint="eastAsia" w:ascii="宋体" w:hAnsi="宋体"/>
          <w:color w:val="auto"/>
          <w:sz w:val="24"/>
          <w:highlight w:val="none"/>
          <w:lang w:val="en-US" w:eastAsia="zh-CN"/>
        </w:rPr>
        <w:t>工作日</w:t>
      </w:r>
      <w:r>
        <w:rPr>
          <w:rFonts w:hint="eastAsia" w:ascii="宋体" w:hAnsi="宋体"/>
          <w:color w:val="auto"/>
          <w:sz w:val="24"/>
          <w:highlight w:val="none"/>
        </w:rPr>
        <w:t>内，支付</w:t>
      </w:r>
      <w:r>
        <w:rPr>
          <w:rFonts w:hint="eastAsia" w:ascii="宋体" w:hAnsi="宋体"/>
          <w:color w:val="auto"/>
          <w:sz w:val="24"/>
          <w:highlight w:val="none"/>
          <w:lang w:val="en-US" w:eastAsia="zh-CN"/>
        </w:rPr>
        <w:t>5</w:t>
      </w:r>
      <w:r>
        <w:rPr>
          <w:rFonts w:hint="eastAsia" w:ascii="宋体" w:hAnsi="宋体"/>
          <w:color w:val="auto"/>
          <w:sz w:val="24"/>
          <w:highlight w:val="none"/>
        </w:rPr>
        <w:t>0%首付款，即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23EE95FA">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（2）项目完成交付验收合格</w:t>
      </w:r>
      <w:r>
        <w:rPr>
          <w:rFonts w:hint="eastAsia" w:ascii="宋体" w:hAnsi="宋体"/>
          <w:color w:val="auto"/>
          <w:sz w:val="24"/>
          <w:szCs w:val="24"/>
          <w:highlight w:val="none"/>
        </w:rPr>
        <w:t>经审计</w:t>
      </w:r>
      <w:r>
        <w:rPr>
          <w:rFonts w:hint="eastAsia" w:ascii="宋体" w:hAnsi="宋体"/>
          <w:color w:val="auto"/>
          <w:sz w:val="24"/>
          <w:highlight w:val="none"/>
        </w:rPr>
        <w:t>后，支付剩余合同款项，即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0A41B0D5">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13</w:t>
      </w:r>
      <w:r>
        <w:rPr>
          <w:rFonts w:hint="eastAsia" w:ascii="宋体" w:hAnsi="宋体"/>
          <w:b/>
          <w:color w:val="auto"/>
          <w:sz w:val="24"/>
          <w:highlight w:val="none"/>
        </w:rPr>
        <w:t>、违约责任</w:t>
      </w:r>
    </w:p>
    <w:p w14:paraId="1036278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（1）因承包人原因，工程不能按合同工期获得验收通过，每逾期一天，承包人须向发包人支付按1000元/天的违约金。</w:t>
      </w:r>
    </w:p>
    <w:p w14:paraId="3D678A2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（2）工程质量验收不合格，承担返修费用及工期。</w:t>
      </w:r>
    </w:p>
    <w:p w14:paraId="6D7405C0">
      <w:pPr>
        <w:spacing w:line="360" w:lineRule="auto"/>
        <w:ind w:right="-304" w:firstLine="482" w:firstLineChars="20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工程</w:t>
      </w:r>
      <w:r>
        <w:rPr>
          <w:rFonts w:hint="eastAsia" w:ascii="宋体" w:hAnsi="宋体"/>
          <w:b/>
          <w:color w:val="auto"/>
          <w:sz w:val="24"/>
          <w:highlight w:val="none"/>
        </w:rPr>
        <w:t>保修期</w:t>
      </w:r>
    </w:p>
    <w:p w14:paraId="4E913BCC">
      <w:pPr>
        <w:pStyle w:val="1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质保期限规定如下：24个月。</w:t>
      </w:r>
    </w:p>
    <w:p w14:paraId="2B46F3E3">
      <w:pPr>
        <w:spacing w:line="360" w:lineRule="auto"/>
        <w:ind w:right="-304" w:firstLine="480" w:firstLineChars="200"/>
        <w:rPr>
          <w:rFonts w:ascii="宋体" w:hAnsi="宋体"/>
          <w:b/>
          <w:color w:val="auto"/>
          <w:sz w:val="24"/>
          <w:highlight w:val="none"/>
        </w:rPr>
      </w:pPr>
      <w:r>
        <w:rPr>
          <w:rFonts w:hint="eastAsia" w:ascii="宋体" w:hAnsi="宋体"/>
          <w:color w:val="auto"/>
          <w:sz w:val="24"/>
          <w:highlight w:val="none"/>
        </w:rPr>
        <w:t>不可抗力因素或人为因素造成的损坏不在保修之列。质保期从验收合格之日算起。</w:t>
      </w:r>
    </w:p>
    <w:p w14:paraId="417030DF">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5、附则</w:t>
      </w:r>
    </w:p>
    <w:p w14:paraId="7D4DA50E">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15.1本合同包括以下附件：</w:t>
      </w:r>
    </w:p>
    <w:p w14:paraId="0CF4B9FB">
      <w:pPr>
        <w:spacing w:line="360" w:lineRule="auto"/>
        <w:ind w:right="-306" w:firstLine="590" w:firstLineChars="246"/>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招标文件（包括招标补充文件）；</w:t>
      </w:r>
    </w:p>
    <w:p w14:paraId="4FE30E04">
      <w:pPr>
        <w:spacing w:line="360" w:lineRule="auto"/>
        <w:ind w:right="-306" w:firstLine="590" w:firstLineChars="24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投标书（包括投标补充文件）；</w:t>
      </w:r>
    </w:p>
    <w:p w14:paraId="4773A7F4">
      <w:pPr>
        <w:spacing w:line="360" w:lineRule="auto"/>
        <w:ind w:right="-306" w:firstLine="590" w:firstLineChars="246"/>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合同履行中，双方就有关问题协商一致，达成的纪要或协议；</w:t>
      </w:r>
    </w:p>
    <w:p w14:paraId="2C84C73F">
      <w:pPr>
        <w:spacing w:line="360" w:lineRule="auto"/>
        <w:ind w:right="-306" w:firstLine="590" w:firstLineChars="24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会议纪要、设计变更联系单、签证单及其它有关技术资料；</w:t>
      </w:r>
    </w:p>
    <w:p w14:paraId="161BBEF9">
      <w:pPr>
        <w:spacing w:line="360" w:lineRule="auto"/>
        <w:ind w:right="-306" w:firstLine="590" w:firstLineChars="24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工程结算资料；</w:t>
      </w:r>
    </w:p>
    <w:p w14:paraId="799A3E59">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所有附件与合同正本具有同等的法律效力，但合同签订之前产生的附件与合同正本有矛盾之处应以合同正本为准。</w:t>
      </w:r>
    </w:p>
    <w:p w14:paraId="5C1CCC2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15.2本合同自双方盖章、法定代表人签字后生效，至工程完工、按合同保修期满，全部条款履行完毕后失效。</w:t>
      </w:r>
    </w:p>
    <w:p w14:paraId="7B1E7D8D">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15.3本合同双方如发生争执，双方友好协商，协商无效，可向杭州仲裁委员会提出仲裁。争议解决过程中，甲乙双方应保证工程的正常进行。</w:t>
      </w:r>
    </w:p>
    <w:p w14:paraId="49C05990">
      <w:pPr>
        <w:spacing w:line="360" w:lineRule="auto"/>
        <w:ind w:right="-306" w:firstLine="470" w:firstLineChars="196"/>
        <w:rPr>
          <w:rFonts w:hint="eastAsia" w:ascii="宋体" w:hAnsi="宋体"/>
          <w:color w:val="auto"/>
          <w:sz w:val="24"/>
          <w:highlight w:val="none"/>
        </w:rPr>
      </w:pPr>
      <w:r>
        <w:rPr>
          <w:rFonts w:hint="eastAsia" w:ascii="宋体" w:hAnsi="宋体"/>
          <w:color w:val="auto"/>
          <w:sz w:val="24"/>
          <w:highlight w:val="none"/>
        </w:rPr>
        <w:t>15.4本合同正本</w:t>
      </w:r>
      <w:r>
        <w:rPr>
          <w:rFonts w:hint="eastAsia" w:ascii="宋体" w:hAnsi="宋体"/>
          <w:color w:val="auto"/>
          <w:sz w:val="24"/>
          <w:highlight w:val="none"/>
          <w:u w:val="single"/>
        </w:rPr>
        <w:t xml:space="preserve"> 壹 </w:t>
      </w:r>
      <w:r>
        <w:rPr>
          <w:rFonts w:hint="eastAsia" w:ascii="宋体" w:hAnsi="宋体"/>
          <w:color w:val="auto"/>
          <w:sz w:val="24"/>
          <w:highlight w:val="none"/>
        </w:rPr>
        <w:t>式</w:t>
      </w:r>
      <w:r>
        <w:rPr>
          <w:rFonts w:hint="eastAsia" w:ascii="宋体" w:hAnsi="宋体"/>
          <w:color w:val="auto"/>
          <w:sz w:val="24"/>
          <w:highlight w:val="none"/>
          <w:u w:val="single"/>
        </w:rPr>
        <w:t xml:space="preserve"> 陆 </w:t>
      </w:r>
      <w:r>
        <w:rPr>
          <w:rFonts w:hint="eastAsia" w:ascii="宋体" w:hAnsi="宋体"/>
          <w:color w:val="auto"/>
          <w:sz w:val="24"/>
          <w:highlight w:val="none"/>
        </w:rPr>
        <w:t>份，</w:t>
      </w:r>
      <w:r>
        <w:rPr>
          <w:rFonts w:hint="eastAsia" w:ascii="宋体" w:hAnsi="宋体"/>
          <w:color w:val="auto"/>
          <w:sz w:val="24"/>
          <w:highlight w:val="none"/>
          <w:lang w:eastAsia="zh-CN"/>
        </w:rPr>
        <w:t>发包人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r>
        <w:rPr>
          <w:rFonts w:hint="eastAsia" w:ascii="宋体" w:hAnsi="宋体"/>
          <w:color w:val="auto"/>
          <w:sz w:val="24"/>
          <w:highlight w:val="none"/>
          <w:lang w:eastAsia="zh-CN"/>
        </w:rPr>
        <w:t>承包人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p>
    <w:p w14:paraId="2C47B485">
      <w:pPr>
        <w:pageBreakBefore w:val="0"/>
        <w:widowControl w:val="0"/>
        <w:kinsoku/>
        <w:wordWrap/>
        <w:overflowPunct/>
        <w:topLinePunct w:val="0"/>
        <w:bidi w:val="0"/>
        <w:snapToGrid w:val="0"/>
        <w:spacing w:line="360" w:lineRule="auto"/>
        <w:ind w:firstLine="482"/>
        <w:textAlignment w:val="auto"/>
        <w:rPr>
          <w:rFonts w:hint="eastAsia" w:ascii="宋体" w:hAnsi="宋体" w:cs="宋体"/>
          <w:b/>
          <w:color w:val="auto"/>
          <w:sz w:val="22"/>
          <w:szCs w:val="28"/>
          <w:highlight w:val="none"/>
        </w:rPr>
      </w:pPr>
    </w:p>
    <w:p w14:paraId="374DA2FA">
      <w:pPr>
        <w:pageBreakBefore w:val="0"/>
        <w:widowControl w:val="0"/>
        <w:kinsoku/>
        <w:wordWrap/>
        <w:overflowPunct/>
        <w:topLinePunct w:val="0"/>
        <w:bidi w:val="0"/>
        <w:snapToGrid w:val="0"/>
        <w:spacing w:line="360" w:lineRule="auto"/>
        <w:ind w:firstLine="482"/>
        <w:textAlignment w:val="auto"/>
        <w:rPr>
          <w:rFonts w:ascii="宋体" w:hAnsi="宋体" w:cs="宋体"/>
          <w:color w:val="auto"/>
          <w:sz w:val="22"/>
          <w:szCs w:val="28"/>
          <w:highlight w:val="none"/>
        </w:rPr>
      </w:pPr>
      <w:r>
        <w:rPr>
          <w:rFonts w:hint="eastAsia" w:ascii="宋体" w:hAnsi="宋体" w:cs="宋体"/>
          <w:b/>
          <w:color w:val="auto"/>
          <w:sz w:val="22"/>
          <w:szCs w:val="28"/>
          <w:highlight w:val="none"/>
        </w:rPr>
        <w:t>附件：</w:t>
      </w:r>
    </w:p>
    <w:p w14:paraId="750E51FA">
      <w:pPr>
        <w:pageBreakBefore w:val="0"/>
        <w:widowControl w:val="0"/>
        <w:kinsoku/>
        <w:wordWrap/>
        <w:overflowPunct/>
        <w:topLinePunct w:val="0"/>
        <w:bidi w:val="0"/>
        <w:adjustRightInd/>
        <w:snapToGrid w:val="0"/>
        <w:spacing w:line="360" w:lineRule="auto"/>
        <w:ind w:firstLine="424" w:firstLineChars="177"/>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附件1：建筑工程质量保修书</w:t>
      </w:r>
    </w:p>
    <w:p w14:paraId="329AF8DA">
      <w:pPr>
        <w:adjustRightInd/>
        <w:ind w:firstLine="371" w:firstLineChars="177"/>
        <w:jc w:val="left"/>
        <w:rPr>
          <w:rFonts w:ascii="宋体" w:hAnsi="宋体" w:cs="宋体"/>
          <w:snapToGrid w:val="0"/>
          <w:color w:val="auto"/>
          <w:kern w:val="0"/>
          <w:szCs w:val="21"/>
          <w:highlight w:val="none"/>
        </w:rPr>
      </w:pPr>
    </w:p>
    <w:p w14:paraId="7EDBCCC8">
      <w:pPr>
        <w:adjustRightInd w:val="0"/>
        <w:snapToGrid w:val="0"/>
        <w:spacing w:line="360" w:lineRule="auto"/>
        <w:rPr>
          <w:rFonts w:hint="eastAsia" w:ascii="宋体" w:hAnsi="宋体" w:cs="宋体"/>
          <w:color w:val="auto"/>
          <w:sz w:val="24"/>
          <w:highlight w:val="none"/>
        </w:rPr>
      </w:pP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430D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5F0DAE8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14:paraId="2E069178">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79185B5C">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3F7371BE">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5C8E2CD7">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3449E2C1">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687C6D5C">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3B906D4B">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07B05FEC">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14:paraId="290FA98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14:paraId="1994AE94">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33C17FB9">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40B551E9">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0F425DE3">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7B1A95C9">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0D84217F">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12D2EC31">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53D3F670">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14:paraId="065C9ABD">
      <w:pPr>
        <w:spacing w:before="162" w:line="440" w:lineRule="exact"/>
        <w:ind w:firstLine="48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u w:val="single"/>
        </w:rPr>
        <w:br w:type="page"/>
      </w:r>
      <w:bookmarkStart w:id="388" w:name="_Toc249091536"/>
      <w:bookmarkStart w:id="389" w:name="_Toc534620509"/>
      <w:r>
        <w:rPr>
          <w:rFonts w:hint="eastAsia" w:ascii="宋体" w:hAnsi="宋体" w:cs="宋体"/>
          <w:b/>
          <w:bCs/>
          <w:color w:val="auto"/>
          <w:sz w:val="24"/>
          <w:highlight w:val="none"/>
        </w:rPr>
        <w:t>附件1</w:t>
      </w:r>
      <w:r>
        <w:rPr>
          <w:rFonts w:hint="eastAsia" w:ascii="宋体" w:hAnsi="宋体" w:cs="宋体"/>
          <w:b/>
          <w:bCs/>
          <w:color w:val="auto"/>
          <w:sz w:val="24"/>
          <w:highlight w:val="none"/>
          <w:lang w:eastAsia="zh-CN"/>
        </w:rPr>
        <w:t>：</w:t>
      </w:r>
    </w:p>
    <w:bookmarkEnd w:id="388"/>
    <w:bookmarkEnd w:id="389"/>
    <w:p w14:paraId="3CC2F8EE">
      <w:pPr>
        <w:adjustRightInd/>
        <w:spacing w:before="120" w:beforeLines="50" w:after="120" w:afterLines="50" w:line="288"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14:paraId="31DC150C">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杭州高级中学钱塘学校</w:t>
      </w:r>
      <w:r>
        <w:rPr>
          <w:rFonts w:hint="eastAsia" w:ascii="宋体" w:hAnsi="宋体" w:cs="宋体"/>
          <w:snapToGrid w:val="0"/>
          <w:color w:val="auto"/>
          <w:kern w:val="0"/>
          <w:szCs w:val="21"/>
          <w:highlight w:val="none"/>
          <w:u w:val="single"/>
        </w:rPr>
        <w:t xml:space="preserve"> </w:t>
      </w:r>
    </w:p>
    <w:p w14:paraId="7270D70A">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390" w:name="SOA_zyht_zlbxcbr"/>
      <w:r>
        <w:rPr>
          <w:rFonts w:hint="eastAsia" w:ascii="宋体" w:hAnsi="宋体" w:cs="宋体"/>
          <w:snapToGrid w:val="0"/>
          <w:color w:val="auto"/>
          <w:kern w:val="0"/>
          <w:szCs w:val="21"/>
          <w:highlight w:val="none"/>
          <w:u w:val="single"/>
        </w:rPr>
        <w:t xml:space="preserve"> </w:t>
      </w:r>
      <w:bookmarkEnd w:id="390"/>
      <w:r>
        <w:rPr>
          <w:rFonts w:hint="eastAsia" w:ascii="宋体" w:hAnsi="宋体" w:cs="宋体"/>
          <w:snapToGrid w:val="0"/>
          <w:color w:val="auto"/>
          <w:kern w:val="0"/>
          <w:szCs w:val="21"/>
          <w:highlight w:val="none"/>
          <w:u w:val="single"/>
        </w:rPr>
        <w:t xml:space="preserve">                     </w:t>
      </w:r>
    </w:p>
    <w:p w14:paraId="27512F09">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bookmarkStart w:id="391" w:name="SOA_zyht_gcqc"/>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bookmarkEnd w:id="391"/>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杭州高级中学钱塘学校校舍外立面安全隐患改造</w:t>
      </w:r>
      <w:r>
        <w:rPr>
          <w:rFonts w:hint="eastAsia" w:ascii="宋体" w:hAnsi="宋体" w:cs="宋体"/>
          <w:snapToGrid w:val="0"/>
          <w:color w:val="auto"/>
          <w:kern w:val="0"/>
          <w:szCs w:val="21"/>
          <w:highlight w:val="none"/>
        </w:rPr>
        <w:t>）签订工程质量保修书。</w:t>
      </w:r>
    </w:p>
    <w:p w14:paraId="066B0510">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7B8D9D4E">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3025D6D2">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E499085">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392"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392"/>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015DD9D1">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47C734FB">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30900C34">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119DF91E">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56BC8A6C">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6CA7B43D">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393" w:name="SOA_zyht_azbxnx"/>
      <w:r>
        <w:rPr>
          <w:rFonts w:hint="eastAsia" w:ascii="宋体" w:hAnsi="宋体" w:cs="宋体"/>
          <w:snapToGrid w:val="0"/>
          <w:color w:val="auto"/>
          <w:kern w:val="0"/>
          <w:szCs w:val="21"/>
          <w:highlight w:val="none"/>
          <w:u w:val="single"/>
        </w:rPr>
        <w:t xml:space="preserve"> </w:t>
      </w:r>
      <w:bookmarkEnd w:id="393"/>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2EEB5A67">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37CB5F34">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7BA822A1">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4FC853A5">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1A76D95E">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3DEEF354">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394" w:name="SOA_zyht_gcqxq"/>
      <w:r>
        <w:rPr>
          <w:rFonts w:hint="eastAsia" w:ascii="宋体" w:hAnsi="宋体" w:cs="宋体"/>
          <w:snapToGrid w:val="0"/>
          <w:color w:val="auto"/>
          <w:kern w:val="0"/>
          <w:szCs w:val="21"/>
          <w:highlight w:val="none"/>
          <w:u w:val="single"/>
        </w:rPr>
        <w:t xml:space="preserve"> 24 </w:t>
      </w:r>
      <w:bookmarkEnd w:id="394"/>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55A901DD">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41FDB45E">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7344DA0A">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45B740E2">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A545C9">
      <w:pPr>
        <w:adjustRightInd/>
        <w:spacing w:line="36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145E7613">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6DE49E87">
      <w:pPr>
        <w:adjustRightInd/>
        <w:spacing w:line="360" w:lineRule="auto"/>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728C085B">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p>
    <w:p w14:paraId="7B765A10">
      <w:pPr>
        <w:adjustRightInd/>
        <w:spacing w:line="360" w:lineRule="auto"/>
        <w:ind w:firstLine="6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14:paraId="5B88D8FF">
      <w:pPr>
        <w:adjustRightInd/>
        <w:spacing w:line="36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084F30D1">
      <w:pPr>
        <w:adjustRightInd/>
        <w:spacing w:line="300" w:lineRule="auto"/>
        <w:rPr>
          <w:rFonts w:hint="eastAsia" w:ascii="宋体" w:hAnsi="宋体" w:cs="宋体"/>
          <w:snapToGrid w:val="0"/>
          <w:color w:val="auto"/>
          <w:kern w:val="0"/>
          <w:szCs w:val="21"/>
          <w:highlight w:val="none"/>
        </w:rPr>
      </w:pP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4ED8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38699C1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14:paraId="7210B916">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32F82272">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73A06F56">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65E51370">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16ADE379">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7592C7B3">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7B70453C">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78120188">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14:paraId="6B7742D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14:paraId="396C5C00">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1A111601">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10DDD2F0">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07726077">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5AF7FE41">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6D80104D">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2274F159">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06F6BBFE">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14:paraId="708BD5DA">
      <w:pPr>
        <w:spacing w:line="360" w:lineRule="auto"/>
        <w:ind w:left="-420" w:leftChars="-200" w:right="-420" w:rightChars="-200" w:firstLine="480" w:firstLineChars="200"/>
        <w:jc w:val="center"/>
        <w:outlineLvl w:val="0"/>
        <w:rPr>
          <w:rFonts w:ascii="宋体" w:hAnsi="宋体" w:cs="宋体"/>
          <w:color w:val="auto"/>
          <w:sz w:val="24"/>
          <w:highlight w:val="none"/>
        </w:rPr>
      </w:pPr>
    </w:p>
    <w:p w14:paraId="2746233C">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6DBD5A5A">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14:paraId="7B916146">
      <w:pPr>
        <w:spacing w:line="360" w:lineRule="auto"/>
        <w:jc w:val="center"/>
        <w:outlineLvl w:val="0"/>
        <w:rPr>
          <w:rFonts w:ascii="宋体" w:hAnsi="宋体" w:cs="宋体"/>
          <w:b/>
          <w:color w:val="auto"/>
          <w:kern w:val="0"/>
          <w:sz w:val="36"/>
          <w:szCs w:val="36"/>
          <w:highlight w:val="none"/>
        </w:rPr>
      </w:pPr>
    </w:p>
    <w:p w14:paraId="6D7FD89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4AC7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4D118A">
      <w:pPr>
        <w:spacing w:line="360" w:lineRule="auto"/>
        <w:jc w:val="center"/>
        <w:outlineLvl w:val="0"/>
        <w:rPr>
          <w:rFonts w:ascii="宋体" w:hAnsi="宋体" w:cs="宋体"/>
          <w:b/>
          <w:color w:val="auto"/>
          <w:kern w:val="0"/>
          <w:sz w:val="36"/>
          <w:szCs w:val="36"/>
          <w:highlight w:val="none"/>
        </w:rPr>
      </w:pPr>
    </w:p>
    <w:p w14:paraId="5ACE5EC7">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活动应当具备的一般条件的承诺函……………（页码）</w:t>
      </w:r>
    </w:p>
    <w:p w14:paraId="75F1B4E5">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42B8FAA1">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政策需满足的资格要求………………………………（页码）</w:t>
      </w:r>
    </w:p>
    <w:p w14:paraId="0ABBB6D4">
      <w:pPr>
        <w:numPr>
          <w:ilvl w:val="0"/>
          <w:numId w:val="4"/>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14:paraId="173F065B">
      <w:pPr>
        <w:snapToGrid w:val="0"/>
        <w:spacing w:line="360" w:lineRule="auto"/>
        <w:ind w:firstLine="480" w:firstLineChars="200"/>
        <w:rPr>
          <w:rFonts w:ascii="宋体" w:hAnsi="宋体" w:cs="宋体"/>
          <w:color w:val="auto"/>
          <w:sz w:val="24"/>
          <w:highlight w:val="none"/>
        </w:rPr>
      </w:pPr>
    </w:p>
    <w:p w14:paraId="410E52AB">
      <w:pPr>
        <w:spacing w:line="360" w:lineRule="auto"/>
        <w:ind w:firstLine="480" w:firstLineChars="200"/>
        <w:rPr>
          <w:rFonts w:ascii="宋体" w:hAnsi="宋体" w:cs="宋体"/>
          <w:color w:val="auto"/>
          <w:sz w:val="24"/>
          <w:highlight w:val="none"/>
        </w:rPr>
      </w:pPr>
    </w:p>
    <w:p w14:paraId="79719BC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活动应当具备的一般条件的承诺函</w:t>
      </w:r>
    </w:p>
    <w:p w14:paraId="4E07009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480838C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活动，郑重承诺：</w:t>
      </w:r>
    </w:p>
    <w:p w14:paraId="01D5A56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7A2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6AD0C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9576A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2A4ED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ACFC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B19B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0EAA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2BDE9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30F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活动的；</w:t>
      </w:r>
    </w:p>
    <w:p w14:paraId="20738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EE37F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0386F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BE75DA">
      <w:pPr>
        <w:snapToGrid w:val="0"/>
        <w:spacing w:line="360" w:lineRule="auto"/>
        <w:ind w:right="480"/>
        <w:jc w:val="left"/>
        <w:rPr>
          <w:rFonts w:ascii="宋体" w:hAnsi="宋体" w:cs="宋体"/>
          <w:b/>
          <w:color w:val="auto"/>
          <w:kern w:val="0"/>
          <w:sz w:val="32"/>
          <w:szCs w:val="32"/>
          <w:highlight w:val="none"/>
        </w:rPr>
      </w:pPr>
    </w:p>
    <w:p w14:paraId="2D342FF6">
      <w:pPr>
        <w:snapToGrid w:val="0"/>
        <w:spacing w:line="360" w:lineRule="auto"/>
        <w:ind w:right="480"/>
        <w:jc w:val="left"/>
        <w:rPr>
          <w:rFonts w:ascii="宋体" w:hAnsi="宋体" w:cs="宋体"/>
          <w:b/>
          <w:color w:val="auto"/>
          <w:kern w:val="0"/>
          <w:sz w:val="32"/>
          <w:szCs w:val="32"/>
          <w:highlight w:val="none"/>
        </w:rPr>
      </w:pPr>
    </w:p>
    <w:p w14:paraId="75BD300D">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营业执照</w:t>
      </w:r>
    </w:p>
    <w:p w14:paraId="08698A4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AF6EF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0B80D256">
      <w:pPr>
        <w:snapToGrid w:val="0"/>
        <w:spacing w:line="360" w:lineRule="auto"/>
        <w:ind w:right="480"/>
        <w:jc w:val="center"/>
        <w:rPr>
          <w:rFonts w:hint="eastAsia" w:ascii="宋体" w:hAnsi="宋体" w:cs="宋体"/>
          <w:b/>
          <w:color w:val="auto"/>
          <w:kern w:val="0"/>
          <w:sz w:val="32"/>
          <w:szCs w:val="32"/>
          <w:highlight w:val="none"/>
        </w:rPr>
      </w:pPr>
    </w:p>
    <w:p w14:paraId="6833CEF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政策需满足的资格要求</w:t>
      </w:r>
    </w:p>
    <w:p w14:paraId="4DB700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政策需满足的资格要求选择提供相应的材料）</w:t>
      </w:r>
    </w:p>
    <w:p w14:paraId="3ADF0FFD">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本项目专门面向小微企业</w:t>
      </w:r>
      <w:r>
        <w:rPr>
          <w:rFonts w:hint="eastAsia" w:ascii="宋体" w:hAnsi="宋体" w:cs="宋体"/>
          <w:b/>
          <w:color w:val="auto"/>
          <w:sz w:val="28"/>
          <w:szCs w:val="28"/>
          <w:highlight w:val="none"/>
          <w:lang w:eastAsia="zh-CN"/>
        </w:rPr>
        <w:t>）</w:t>
      </w:r>
    </w:p>
    <w:p w14:paraId="6AC51CA7">
      <w:pPr>
        <w:snapToGrid w:val="0"/>
        <w:spacing w:before="50" w:after="50" w:line="360" w:lineRule="auto"/>
        <w:ind w:firstLine="472" w:firstLineChars="196"/>
        <w:jc w:val="left"/>
        <w:rPr>
          <w:rFonts w:hint="eastAsia" w:ascii="宋体" w:hAnsi="宋体" w:cs="宋体"/>
          <w:b/>
          <w:color w:val="auto"/>
          <w:sz w:val="24"/>
          <w:highlight w:val="none"/>
        </w:rPr>
      </w:pPr>
    </w:p>
    <w:p w14:paraId="5EAE6C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 xml:space="preserve">企业，工程全部由符合政策要求的中小企业（或小微企业）承建的，提供相应的中小企业声明函（附件7）。 </w:t>
      </w:r>
    </w:p>
    <w:p w14:paraId="45606A3C">
      <w:pPr>
        <w:widowControl/>
        <w:spacing w:line="360" w:lineRule="auto"/>
        <w:ind w:firstLine="480"/>
        <w:jc w:val="left"/>
        <w:rPr>
          <w:rFonts w:ascii="宋体" w:hAnsi="宋体" w:cs="宋体"/>
          <w:color w:val="auto"/>
          <w:sz w:val="24"/>
          <w:highlight w:val="none"/>
        </w:rPr>
      </w:pPr>
    </w:p>
    <w:p w14:paraId="1A4E07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活动，无需提供联合协议。</w:t>
      </w:r>
    </w:p>
    <w:p w14:paraId="38F0637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12A8E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1CE7FFA4">
      <w:pPr>
        <w:widowControl/>
        <w:spacing w:line="360" w:lineRule="auto"/>
        <w:ind w:left="150"/>
        <w:jc w:val="center"/>
        <w:rPr>
          <w:rFonts w:ascii="宋体" w:hAnsi="宋体" w:cs="宋体"/>
          <w:b/>
          <w:color w:val="auto"/>
          <w:kern w:val="0"/>
          <w:sz w:val="32"/>
          <w:szCs w:val="32"/>
          <w:highlight w:val="none"/>
        </w:rPr>
      </w:pPr>
    </w:p>
    <w:p w14:paraId="0FD76F62">
      <w:pPr>
        <w:pStyle w:val="62"/>
        <w:ind w:firstLine="420"/>
        <w:rPr>
          <w:color w:val="auto"/>
          <w:highlight w:val="none"/>
        </w:rPr>
      </w:pPr>
    </w:p>
    <w:p w14:paraId="1454A18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9717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41D44576">
      <w:pPr>
        <w:rPr>
          <w:rFonts w:ascii="宋体" w:hAnsi="宋体" w:cs="宋体"/>
          <w:color w:val="auto"/>
          <w:highlight w:val="none"/>
        </w:rPr>
      </w:pPr>
    </w:p>
    <w:p w14:paraId="442E878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2401DF5">
      <w:pPr>
        <w:pStyle w:val="4"/>
        <w:rPr>
          <w:rFonts w:ascii="宋体" w:hAnsi="宋体" w:eastAsia="宋体" w:cs="宋体"/>
          <w:b w:val="0"/>
          <w:color w:val="auto"/>
          <w:kern w:val="0"/>
          <w:sz w:val="36"/>
          <w:szCs w:val="36"/>
          <w:highlight w:val="none"/>
        </w:rPr>
      </w:pPr>
    </w:p>
    <w:p w14:paraId="515BF15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992E8D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ABD8A9C">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响应函………………………………………………………………………………（页码）</w:t>
      </w:r>
    </w:p>
    <w:p w14:paraId="7AC21319">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授权委托书或法定代表人（单位负责人、自然人本人）身份证明……………（页码）</w:t>
      </w:r>
    </w:p>
    <w:p w14:paraId="4802C950">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分包意向协议………………………………………………………………………（页码）</w:t>
      </w:r>
    </w:p>
    <w:p w14:paraId="5F0FED7F">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符合性审查资料……………………………………………………………………（页码）</w:t>
      </w:r>
    </w:p>
    <w:p w14:paraId="4D579D99">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评审标准相应的商务技术资料……………………………………………………（页码</w:t>
      </w:r>
      <w:r>
        <w:rPr>
          <w:rFonts w:hint="eastAsia" w:ascii="宋体" w:hAnsi="宋体" w:cs="宋体"/>
          <w:color w:val="auto"/>
          <w:sz w:val="24"/>
          <w:szCs w:val="24"/>
          <w:highlight w:val="none"/>
          <w:lang w:eastAsia="zh-CN"/>
        </w:rPr>
        <w:t>）</w:t>
      </w:r>
    </w:p>
    <w:p w14:paraId="2F571667">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商务技术偏离表……………………………………………………………………（页码）</w:t>
      </w:r>
    </w:p>
    <w:p w14:paraId="48579505">
      <w:pPr>
        <w:numPr>
          <w:ilvl w:val="0"/>
          <w:numId w:val="5"/>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14:paraId="142D1CE5">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7587B15">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CD644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74D77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】采购的有关活动，并对此项目提交响应文件及报价。为此：</w:t>
      </w:r>
    </w:p>
    <w:p w14:paraId="0E5BDF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74ADAA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7AFAEFF">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547EF9C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582E306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F0CDC1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政策需满足的资格要求（如果有）；</w:t>
      </w:r>
    </w:p>
    <w:p w14:paraId="1325F42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5E62B1D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FB781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0E9F591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39D4EE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2.2.3分包意向协议（如果有）；</w:t>
      </w:r>
    </w:p>
    <w:p w14:paraId="2BC0E86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14:paraId="6989A1A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14:paraId="423A387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753769D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102486D1">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51DA7E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2.3.1报价单；</w:t>
      </w:r>
    </w:p>
    <w:p w14:paraId="7DBC6DD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hAnsi="仿宋_GB2312" w:cs="仿宋_GB2312"/>
          <w:bCs/>
          <w:snapToGrid w:val="0"/>
          <w:color w:val="auto"/>
          <w:sz w:val="24"/>
          <w:highlight w:val="none"/>
          <w:lang w:eastAsia="zh-CN"/>
        </w:rPr>
        <w:t>（</w:t>
      </w:r>
      <w:r>
        <w:rPr>
          <w:rFonts w:hint="eastAsia" w:hAnsi="仿宋_GB2312" w:cs="仿宋_GB2312"/>
          <w:bCs/>
          <w:snapToGrid w:val="0"/>
          <w:color w:val="auto"/>
          <w:sz w:val="24"/>
          <w:highlight w:val="none"/>
          <w:lang w:val="en-US" w:eastAsia="zh-CN"/>
        </w:rPr>
        <w:t>如果有</w:t>
      </w:r>
      <w:r>
        <w:rPr>
          <w:rFonts w:hint="eastAsia" w:hAnsi="仿宋_GB2312" w:cs="仿宋_GB2312"/>
          <w:bCs/>
          <w:snapToGrid w:val="0"/>
          <w:color w:val="auto"/>
          <w:sz w:val="24"/>
          <w:highlight w:val="none"/>
          <w:lang w:eastAsia="zh-CN"/>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14:paraId="4762CF6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2.3.3已标价工程量清单</w:t>
      </w:r>
    </w:p>
    <w:p w14:paraId="7420395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中小企业声明函（如果有）。</w:t>
      </w:r>
    </w:p>
    <w:p w14:paraId="63CEDB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14:paraId="2567B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19F2EE6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3024FC3">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B1B8C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B40F75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4DDA3B3">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9D474">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028A6D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A490D03">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A86DD">
      <w:pPr>
        <w:jc w:val="center"/>
        <w:rPr>
          <w:rFonts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14:paraId="669C058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E246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D3FBA2">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CE22B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3547AFF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A0918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E4CE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17E2F5">
      <w:pPr>
        <w:snapToGrid w:val="0"/>
        <w:spacing w:line="360" w:lineRule="auto"/>
        <w:ind w:left="5027" w:leftChars="2394" w:firstLine="0" w:firstLineChars="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1162EE6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2942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64A4B0FB">
      <w:pPr>
        <w:snapToGrid w:val="0"/>
        <w:spacing w:line="360" w:lineRule="auto"/>
        <w:rPr>
          <w:rFonts w:ascii="宋体" w:hAnsi="宋体" w:cs="宋体"/>
          <w:color w:val="auto"/>
          <w:sz w:val="24"/>
          <w:highlight w:val="none"/>
        </w:rPr>
      </w:pPr>
    </w:p>
    <w:p w14:paraId="0EB64E23">
      <w:pPr>
        <w:snapToGrid w:val="0"/>
        <w:spacing w:line="360" w:lineRule="auto"/>
        <w:rPr>
          <w:rFonts w:ascii="宋体" w:hAnsi="宋体" w:cs="宋体"/>
          <w:color w:val="auto"/>
          <w:sz w:val="24"/>
          <w:highlight w:val="none"/>
        </w:rPr>
      </w:pPr>
    </w:p>
    <w:p w14:paraId="1D3D6BFC">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D406B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1803FFE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B5F32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5DC4D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CBAC22">
      <w:pPr>
        <w:jc w:val="both"/>
        <w:rPr>
          <w:rFonts w:ascii="宋体" w:hAnsi="宋体" w:cs="宋体"/>
          <w:b/>
          <w:color w:val="auto"/>
          <w:kern w:val="0"/>
          <w:sz w:val="32"/>
          <w:szCs w:val="32"/>
          <w:highlight w:val="none"/>
        </w:rPr>
      </w:pPr>
    </w:p>
    <w:p w14:paraId="58C98EEC">
      <w:pPr>
        <w:rPr>
          <w:rFonts w:ascii="宋体" w:hAnsi="宋体" w:cs="宋体"/>
          <w:color w:val="auto"/>
          <w:highlight w:val="none"/>
        </w:rPr>
      </w:pPr>
    </w:p>
    <w:p w14:paraId="4604D8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EBFE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66E4E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B6A89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4D467774">
      <w:pPr>
        <w:snapToGrid w:val="0"/>
        <w:spacing w:line="360" w:lineRule="auto"/>
        <w:rPr>
          <w:rFonts w:ascii="宋体" w:hAnsi="宋体" w:cs="宋体"/>
          <w:color w:val="auto"/>
          <w:sz w:val="24"/>
          <w:highlight w:val="none"/>
        </w:rPr>
      </w:pPr>
    </w:p>
    <w:p w14:paraId="4F388C16">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0C5AE018">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74B11E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F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1DFC60">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D0DF7F6">
            <w:pPr>
              <w:pStyle w:val="151"/>
              <w:adjustRightInd w:val="0"/>
              <w:spacing w:line="360" w:lineRule="auto"/>
              <w:rPr>
                <w:rFonts w:hAnsi="宋体" w:cs="宋体"/>
                <w:bCs/>
                <w:color w:val="auto"/>
                <w:sz w:val="24"/>
                <w:highlight w:val="none"/>
              </w:rPr>
            </w:pPr>
          </w:p>
        </w:tc>
      </w:tr>
    </w:tbl>
    <w:p w14:paraId="7DEABBF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A68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7F7BB6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F12318">
      <w:pPr>
        <w:jc w:val="center"/>
        <w:rPr>
          <w:rFonts w:ascii="宋体" w:hAnsi="宋体" w:cs="宋体"/>
          <w:b/>
          <w:color w:val="auto"/>
          <w:kern w:val="0"/>
          <w:sz w:val="32"/>
          <w:szCs w:val="32"/>
          <w:highlight w:val="none"/>
        </w:rPr>
      </w:pPr>
    </w:p>
    <w:p w14:paraId="2F76E859">
      <w:pPr>
        <w:jc w:val="center"/>
        <w:rPr>
          <w:rFonts w:ascii="宋体" w:hAnsi="宋体" w:cs="宋体"/>
          <w:b/>
          <w:color w:val="auto"/>
          <w:kern w:val="0"/>
          <w:sz w:val="32"/>
          <w:szCs w:val="32"/>
          <w:highlight w:val="none"/>
        </w:rPr>
      </w:pPr>
    </w:p>
    <w:p w14:paraId="7A50E04D">
      <w:pPr>
        <w:jc w:val="center"/>
        <w:rPr>
          <w:rFonts w:ascii="宋体" w:hAnsi="宋体" w:cs="宋体"/>
          <w:b/>
          <w:color w:val="auto"/>
          <w:kern w:val="0"/>
          <w:sz w:val="32"/>
          <w:szCs w:val="32"/>
          <w:highlight w:val="none"/>
        </w:rPr>
      </w:pPr>
    </w:p>
    <w:p w14:paraId="260E32AF">
      <w:pPr>
        <w:jc w:val="center"/>
        <w:rPr>
          <w:rFonts w:ascii="宋体" w:hAnsi="宋体" w:cs="宋体"/>
          <w:b/>
          <w:color w:val="auto"/>
          <w:kern w:val="0"/>
          <w:sz w:val="32"/>
          <w:szCs w:val="32"/>
          <w:highlight w:val="none"/>
        </w:rPr>
      </w:pPr>
    </w:p>
    <w:p w14:paraId="31E02E75">
      <w:pPr>
        <w:jc w:val="center"/>
        <w:rPr>
          <w:rFonts w:ascii="宋体" w:hAnsi="宋体" w:cs="宋体"/>
          <w:b/>
          <w:color w:val="auto"/>
          <w:kern w:val="0"/>
          <w:sz w:val="32"/>
          <w:szCs w:val="32"/>
          <w:highlight w:val="none"/>
        </w:rPr>
      </w:pPr>
    </w:p>
    <w:p w14:paraId="3504E7B6">
      <w:pPr>
        <w:jc w:val="center"/>
        <w:rPr>
          <w:rFonts w:ascii="宋体" w:hAnsi="宋体" w:cs="宋体"/>
          <w:b/>
          <w:color w:val="auto"/>
          <w:kern w:val="0"/>
          <w:sz w:val="32"/>
          <w:szCs w:val="32"/>
          <w:highlight w:val="none"/>
        </w:rPr>
      </w:pPr>
    </w:p>
    <w:p w14:paraId="22BB7B38">
      <w:pPr>
        <w:jc w:val="center"/>
        <w:rPr>
          <w:rFonts w:ascii="宋体" w:hAnsi="宋体" w:cs="宋体"/>
          <w:b/>
          <w:color w:val="auto"/>
          <w:kern w:val="0"/>
          <w:sz w:val="32"/>
          <w:szCs w:val="32"/>
          <w:highlight w:val="none"/>
        </w:rPr>
      </w:pPr>
    </w:p>
    <w:p w14:paraId="5116D39D">
      <w:pPr>
        <w:jc w:val="center"/>
        <w:rPr>
          <w:rFonts w:ascii="宋体" w:hAnsi="宋体" w:cs="宋体"/>
          <w:b/>
          <w:color w:val="auto"/>
          <w:kern w:val="0"/>
          <w:sz w:val="32"/>
          <w:szCs w:val="32"/>
          <w:highlight w:val="none"/>
        </w:rPr>
      </w:pPr>
    </w:p>
    <w:p w14:paraId="27BC0369">
      <w:pPr>
        <w:jc w:val="center"/>
        <w:rPr>
          <w:rFonts w:ascii="宋体" w:hAnsi="宋体" w:cs="宋体"/>
          <w:b/>
          <w:color w:val="auto"/>
          <w:kern w:val="0"/>
          <w:sz w:val="32"/>
          <w:szCs w:val="32"/>
          <w:highlight w:val="none"/>
        </w:rPr>
      </w:pPr>
    </w:p>
    <w:p w14:paraId="31AFFCC6">
      <w:pPr>
        <w:jc w:val="center"/>
        <w:rPr>
          <w:rFonts w:ascii="宋体" w:hAnsi="宋体" w:cs="宋体"/>
          <w:b/>
          <w:color w:val="auto"/>
          <w:kern w:val="0"/>
          <w:sz w:val="32"/>
          <w:szCs w:val="32"/>
          <w:highlight w:val="none"/>
        </w:rPr>
      </w:pPr>
    </w:p>
    <w:p w14:paraId="2FEE3BD1">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8ACD9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CD20C19">
      <w:pPr>
        <w:widowControl/>
        <w:spacing w:line="360" w:lineRule="auto"/>
        <w:ind w:firstLine="120" w:firstLineChars="50"/>
        <w:jc w:val="left"/>
        <w:rPr>
          <w:rFonts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395"/>
    <w:p w14:paraId="774602D3">
      <w:pPr>
        <w:snapToGrid w:val="0"/>
        <w:spacing w:line="360" w:lineRule="auto"/>
        <w:rPr>
          <w:rFonts w:ascii="宋体" w:hAnsi="宋体" w:cs="宋体"/>
          <w:color w:val="auto"/>
          <w:kern w:val="0"/>
          <w:sz w:val="24"/>
          <w:highlight w:val="none"/>
        </w:rPr>
      </w:pPr>
    </w:p>
    <w:p w14:paraId="633D7EC3">
      <w:pPr>
        <w:snapToGrid w:val="0"/>
        <w:jc w:val="center"/>
        <w:rPr>
          <w:rFonts w:ascii="宋体" w:hAnsi="宋体" w:cs="宋体"/>
          <w:b/>
          <w:bCs/>
          <w:color w:val="auto"/>
          <w:sz w:val="32"/>
          <w:szCs w:val="32"/>
          <w:highlight w:val="none"/>
        </w:rPr>
      </w:pPr>
    </w:p>
    <w:p w14:paraId="4C75DF9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4AED22C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6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FD976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434C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53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5FF4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BE70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3BD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01FA3">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5580983">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86C8D9A">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5B57E3D">
            <w:pPr>
              <w:rPr>
                <w:rFonts w:ascii="宋体" w:hAnsi="宋体" w:cs="宋体"/>
                <w:color w:val="auto"/>
                <w:sz w:val="24"/>
                <w:highlight w:val="none"/>
              </w:rPr>
            </w:pPr>
            <w:r>
              <w:rPr>
                <w:rFonts w:hint="eastAsia" w:ascii="宋体" w:hAnsi="宋体" w:cs="宋体"/>
                <w:color w:val="auto"/>
                <w:sz w:val="24"/>
                <w:highlight w:val="none"/>
              </w:rPr>
              <w:t>见响应文件</w:t>
            </w:r>
          </w:p>
          <w:p w14:paraId="0D68C86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8D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7AAC67">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5810772">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9F4616E">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0CEC0040">
            <w:pPr>
              <w:rPr>
                <w:rFonts w:ascii="宋体" w:hAnsi="宋体" w:cs="宋体"/>
                <w:color w:val="auto"/>
                <w:sz w:val="24"/>
                <w:highlight w:val="none"/>
              </w:rPr>
            </w:pPr>
            <w:r>
              <w:rPr>
                <w:rFonts w:hint="eastAsia" w:ascii="宋体" w:hAnsi="宋体" w:cs="宋体"/>
                <w:color w:val="auto"/>
                <w:sz w:val="24"/>
                <w:highlight w:val="none"/>
              </w:rPr>
              <w:t>见响应文件</w:t>
            </w:r>
          </w:p>
          <w:p w14:paraId="2C600610">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DCB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99E345">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53B288E">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5CAE610B">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21C61C5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9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1F9D2C">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49F09D66">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FAEC324">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5B01594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A68D4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CF56BD">
      <w:pPr>
        <w:jc w:val="center"/>
        <w:rPr>
          <w:rFonts w:ascii="宋体" w:hAnsi="宋体" w:cs="宋体"/>
          <w:b/>
          <w:color w:val="auto"/>
          <w:kern w:val="0"/>
          <w:sz w:val="32"/>
          <w:szCs w:val="32"/>
          <w:highlight w:val="none"/>
        </w:rPr>
      </w:pPr>
    </w:p>
    <w:p w14:paraId="35FA40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44BEAD2">
      <w:pPr>
        <w:jc w:val="center"/>
        <w:rPr>
          <w:rFonts w:ascii="宋体" w:hAnsi="宋体" w:cs="宋体"/>
          <w:b/>
          <w:color w:val="auto"/>
          <w:kern w:val="0"/>
          <w:sz w:val="32"/>
          <w:szCs w:val="32"/>
          <w:highlight w:val="none"/>
        </w:rPr>
      </w:pPr>
    </w:p>
    <w:p w14:paraId="2E72EAA3">
      <w:pPr>
        <w:jc w:val="center"/>
        <w:rPr>
          <w:rFonts w:ascii="宋体" w:hAnsi="宋体" w:cs="宋体"/>
          <w:b/>
          <w:color w:val="auto"/>
          <w:kern w:val="0"/>
          <w:sz w:val="32"/>
          <w:szCs w:val="32"/>
          <w:highlight w:val="none"/>
        </w:rPr>
      </w:pPr>
    </w:p>
    <w:p w14:paraId="2DDC11E9">
      <w:pPr>
        <w:jc w:val="center"/>
        <w:rPr>
          <w:rFonts w:ascii="宋体" w:hAnsi="宋体" w:cs="宋体"/>
          <w:b/>
          <w:color w:val="auto"/>
          <w:kern w:val="0"/>
          <w:sz w:val="32"/>
          <w:szCs w:val="32"/>
          <w:highlight w:val="none"/>
        </w:rPr>
      </w:pPr>
    </w:p>
    <w:p w14:paraId="3C02BA71">
      <w:pPr>
        <w:jc w:val="center"/>
        <w:rPr>
          <w:rFonts w:ascii="宋体" w:hAnsi="宋体" w:cs="宋体"/>
          <w:b/>
          <w:color w:val="auto"/>
          <w:kern w:val="0"/>
          <w:sz w:val="32"/>
          <w:szCs w:val="32"/>
          <w:highlight w:val="none"/>
        </w:rPr>
      </w:pPr>
    </w:p>
    <w:p w14:paraId="1A003FEF">
      <w:pPr>
        <w:jc w:val="center"/>
        <w:rPr>
          <w:rFonts w:ascii="宋体" w:hAnsi="宋体" w:cs="宋体"/>
          <w:b/>
          <w:color w:val="auto"/>
          <w:kern w:val="0"/>
          <w:sz w:val="32"/>
          <w:szCs w:val="32"/>
          <w:highlight w:val="none"/>
        </w:rPr>
      </w:pPr>
    </w:p>
    <w:p w14:paraId="0212AEBD">
      <w:pPr>
        <w:jc w:val="center"/>
        <w:rPr>
          <w:rFonts w:ascii="宋体" w:hAnsi="宋体" w:cs="宋体"/>
          <w:b/>
          <w:color w:val="auto"/>
          <w:kern w:val="0"/>
          <w:sz w:val="32"/>
          <w:szCs w:val="32"/>
          <w:highlight w:val="none"/>
        </w:rPr>
      </w:pPr>
    </w:p>
    <w:p w14:paraId="0D08FE41">
      <w:pPr>
        <w:jc w:val="center"/>
        <w:rPr>
          <w:rFonts w:ascii="宋体" w:hAnsi="宋体" w:cs="宋体"/>
          <w:b/>
          <w:color w:val="auto"/>
          <w:kern w:val="0"/>
          <w:sz w:val="32"/>
          <w:szCs w:val="32"/>
          <w:highlight w:val="none"/>
        </w:rPr>
      </w:pPr>
    </w:p>
    <w:p w14:paraId="56220114">
      <w:pPr>
        <w:jc w:val="center"/>
        <w:rPr>
          <w:rFonts w:ascii="宋体" w:hAnsi="宋体" w:cs="宋体"/>
          <w:b/>
          <w:color w:val="auto"/>
          <w:kern w:val="0"/>
          <w:sz w:val="32"/>
          <w:szCs w:val="32"/>
          <w:highlight w:val="none"/>
        </w:rPr>
      </w:pPr>
    </w:p>
    <w:p w14:paraId="3A218F8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4DA5EA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38E4E116">
      <w:pPr>
        <w:jc w:val="left"/>
        <w:rPr>
          <w:rFonts w:hint="eastAsia" w:ascii="宋体" w:hAnsi="宋体" w:cs="仿宋_GB2312"/>
          <w:b/>
          <w:color w:val="auto"/>
          <w:sz w:val="24"/>
          <w:highlight w:val="none"/>
          <w:lang w:val="en-US" w:eastAsia="zh-CN"/>
        </w:rPr>
      </w:pPr>
    </w:p>
    <w:p w14:paraId="69936752">
      <w:pPr>
        <w:jc w:val="left"/>
        <w:rPr>
          <w:rFonts w:hint="eastAsia" w:ascii="宋体" w:hAnsi="宋体" w:cs="仿宋_GB2312"/>
          <w:b/>
          <w:color w:val="auto"/>
          <w:sz w:val="24"/>
          <w:highlight w:val="none"/>
          <w:lang w:val="en-US" w:eastAsia="zh-CN"/>
        </w:rPr>
      </w:pPr>
    </w:p>
    <w:p w14:paraId="3B5D521A">
      <w:pPr>
        <w:jc w:val="left"/>
        <w:rPr>
          <w:rFonts w:ascii="宋体" w:hAnsi="宋体" w:cs="宋体"/>
          <w:b/>
          <w:color w:val="auto"/>
          <w:kern w:val="0"/>
          <w:sz w:val="32"/>
          <w:szCs w:val="32"/>
          <w:highlight w:val="none"/>
        </w:rPr>
      </w:pPr>
      <w:r>
        <w:rPr>
          <w:rFonts w:hint="eastAsia" w:ascii="宋体" w:hAnsi="宋体" w:cs="仿宋_GB2312"/>
          <w:b/>
          <w:color w:val="auto"/>
          <w:sz w:val="24"/>
          <w:highlight w:val="none"/>
          <w:lang w:val="en-US" w:eastAsia="zh-CN"/>
        </w:rPr>
        <w:t>参考格式，可酌情调整；</w:t>
      </w:r>
    </w:p>
    <w:p w14:paraId="4FB96AF1">
      <w:pPr>
        <w:keepNext/>
        <w:autoSpaceDE w:val="0"/>
        <w:autoSpaceDN w:val="0"/>
        <w:adjustRightInd w:val="0"/>
        <w:spacing w:line="360" w:lineRule="auto"/>
        <w:jc w:val="center"/>
        <w:rPr>
          <w:rFonts w:hint="eastAsia" w:ascii="宋体" w:hAnsi="宋体" w:cs="仿宋_GB2312"/>
          <w:b/>
          <w:color w:val="auto"/>
          <w:sz w:val="24"/>
          <w:highlight w:val="none"/>
        </w:rPr>
      </w:pPr>
      <w:r>
        <w:rPr>
          <w:rFonts w:hint="eastAsia" w:ascii="宋体" w:hAnsi="宋体" w:cs="仿宋_GB2312"/>
          <w:b/>
          <w:color w:val="auto"/>
          <w:sz w:val="24"/>
          <w:highlight w:val="none"/>
        </w:rPr>
        <w:t>附表A</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本项目的项目经理情况表</w:t>
      </w:r>
    </w:p>
    <w:p w14:paraId="2AC0EE6B">
      <w:pPr>
        <w:pStyle w:val="83"/>
        <w:rPr>
          <w:rFonts w:hint="eastAsia" w:ascii="宋体" w:hAnsi="宋体" w:cs="仿宋_GB2312"/>
          <w:b/>
          <w:color w:val="auto"/>
          <w:sz w:val="24"/>
          <w:highlight w:val="none"/>
        </w:rPr>
      </w:pPr>
    </w:p>
    <w:tbl>
      <w:tblPr>
        <w:tblStyle w:val="63"/>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6811763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42CB5736">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E74B798">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4DFCEDA0">
            <w:pPr>
              <w:autoSpaceDE w:val="0"/>
              <w:autoSpaceDN w:val="0"/>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性别</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764EC444">
            <w:pPr>
              <w:autoSpaceDE w:val="0"/>
              <w:autoSpaceDN w:val="0"/>
              <w:adjustRightInd w:val="0"/>
              <w:spacing w:line="360" w:lineRule="auto"/>
              <w:jc w:val="center"/>
              <w:rPr>
                <w:rFonts w:hint="eastAsia" w:ascii="宋体" w:hAnsi="宋体" w:cs="仿宋_GB2312"/>
                <w:color w:val="auto"/>
                <w:sz w:val="24"/>
                <w:highlight w:val="none"/>
              </w:rPr>
            </w:pPr>
          </w:p>
        </w:tc>
      </w:tr>
      <w:tr w14:paraId="0C23CC61">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16C42284">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身份证号码</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C9E5E58">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E6D12F8">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66A798D0">
            <w:pPr>
              <w:autoSpaceDE w:val="0"/>
              <w:autoSpaceDN w:val="0"/>
              <w:adjustRightInd w:val="0"/>
              <w:spacing w:line="360" w:lineRule="auto"/>
              <w:jc w:val="center"/>
              <w:rPr>
                <w:rFonts w:hint="eastAsia" w:ascii="宋体" w:hAnsi="宋体" w:cs="仿宋_GB2312"/>
                <w:color w:val="auto"/>
                <w:sz w:val="24"/>
                <w:highlight w:val="none"/>
              </w:rPr>
            </w:pPr>
          </w:p>
        </w:tc>
      </w:tr>
      <w:tr w14:paraId="3AE8949F">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1536955E">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DF178A2">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48A16C4B">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2AEF82FE">
            <w:pPr>
              <w:autoSpaceDE w:val="0"/>
              <w:autoSpaceDN w:val="0"/>
              <w:adjustRightInd w:val="0"/>
              <w:spacing w:line="360" w:lineRule="auto"/>
              <w:jc w:val="center"/>
              <w:rPr>
                <w:rFonts w:hint="eastAsia" w:ascii="宋体" w:hAnsi="宋体" w:cs="仿宋_GB2312"/>
                <w:color w:val="auto"/>
                <w:sz w:val="24"/>
                <w:highlight w:val="none"/>
              </w:rPr>
            </w:pPr>
          </w:p>
        </w:tc>
      </w:tr>
      <w:tr w14:paraId="6ABB0DC2">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5551EDDB">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学历</w:t>
            </w:r>
            <w:r>
              <w:rPr>
                <w:rFonts w:hint="eastAsia" w:ascii="宋体" w:hAnsi="宋体" w:cs="仿宋_GB2312"/>
                <w:color w:val="auto"/>
                <w:sz w:val="24"/>
                <w:highlight w:val="none"/>
                <w:lang w:val="en-US" w:eastAsia="zh-CN"/>
              </w:rPr>
              <w:t>/学位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73122D4">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1122D59F">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联系电话</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2F9FB6E">
            <w:pPr>
              <w:autoSpaceDE w:val="0"/>
              <w:autoSpaceDN w:val="0"/>
              <w:adjustRightInd w:val="0"/>
              <w:spacing w:line="360" w:lineRule="auto"/>
              <w:jc w:val="center"/>
              <w:rPr>
                <w:rFonts w:hint="eastAsia" w:ascii="宋体" w:hAnsi="宋体" w:cs="仿宋_GB2312"/>
                <w:color w:val="auto"/>
                <w:sz w:val="24"/>
                <w:highlight w:val="none"/>
              </w:rPr>
            </w:pPr>
          </w:p>
        </w:tc>
      </w:tr>
      <w:tr w14:paraId="4C4D5CC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60917E3F">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邮箱地址</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7A4367F6">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5361062A">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74A18BAE">
            <w:pPr>
              <w:autoSpaceDE w:val="0"/>
              <w:autoSpaceDN w:val="0"/>
              <w:adjustRightInd w:val="0"/>
              <w:spacing w:line="360" w:lineRule="auto"/>
              <w:jc w:val="center"/>
              <w:rPr>
                <w:rFonts w:hint="eastAsia" w:ascii="宋体" w:hAnsi="宋体" w:cs="仿宋_GB2312"/>
                <w:color w:val="auto"/>
                <w:sz w:val="24"/>
                <w:highlight w:val="none"/>
              </w:rPr>
            </w:pPr>
          </w:p>
        </w:tc>
      </w:tr>
      <w:tr w14:paraId="466EA13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5ED1888">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执业证书编号</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578E883">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7C84384B">
            <w:pPr>
              <w:autoSpaceDE w:val="0"/>
              <w:autoSpaceDN w:val="0"/>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389B1CE">
            <w:pPr>
              <w:autoSpaceDE w:val="0"/>
              <w:autoSpaceDN w:val="0"/>
              <w:adjustRightInd w:val="0"/>
              <w:spacing w:line="360" w:lineRule="auto"/>
              <w:jc w:val="center"/>
              <w:rPr>
                <w:rFonts w:hint="eastAsia" w:ascii="宋体" w:hAnsi="宋体" w:cs="仿宋_GB2312"/>
                <w:color w:val="auto"/>
                <w:sz w:val="24"/>
                <w:highlight w:val="none"/>
              </w:rPr>
            </w:pPr>
          </w:p>
        </w:tc>
      </w:tr>
      <w:tr w14:paraId="60484828">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838A86F">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209951F">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43494FA4">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b/>
                <w:bCs/>
                <w:color w:val="auto"/>
                <w:sz w:val="24"/>
                <w:highlight w:val="none"/>
                <w:lang w:val="en-US" w:eastAsia="zh-CN"/>
              </w:rPr>
              <w:t>有无在建项目</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6F2C1DFB">
            <w:pPr>
              <w:autoSpaceDE w:val="0"/>
              <w:autoSpaceDN w:val="0"/>
              <w:adjustRightInd w:val="0"/>
              <w:spacing w:line="360" w:lineRule="auto"/>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有，</w:t>
            </w:r>
            <w:r>
              <w:rPr>
                <w:rFonts w:hint="eastAsia" w:ascii="宋体" w:hAnsi="宋体" w:cs="仿宋_GB2312"/>
                <w:color w:val="auto"/>
                <w:sz w:val="24"/>
                <w:highlight w:val="none"/>
                <w:u w:val="single"/>
                <w:lang w:val="en-US" w:eastAsia="zh-CN"/>
              </w:rPr>
              <w:t xml:space="preserve">      </w:t>
            </w:r>
          </w:p>
        </w:tc>
      </w:tr>
      <w:tr w14:paraId="247DDE50">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6691121C">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工作履历</w:t>
            </w:r>
          </w:p>
        </w:tc>
      </w:tr>
      <w:tr w14:paraId="0F3C6D5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39C1B2EE">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A70C4C5">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noWrap w:val="0"/>
            <w:vAlign w:val="center"/>
          </w:tcPr>
          <w:p w14:paraId="040E3142">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6A89AC72">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23EF44C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7C3BC201">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2ECBE9C2">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5682EDF0">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A5ACEDF">
            <w:pPr>
              <w:autoSpaceDE w:val="0"/>
              <w:autoSpaceDN w:val="0"/>
              <w:adjustRightInd w:val="0"/>
              <w:spacing w:line="360" w:lineRule="auto"/>
              <w:jc w:val="center"/>
              <w:rPr>
                <w:rFonts w:hint="eastAsia" w:ascii="宋体" w:hAnsi="宋体" w:cs="仿宋_GB2312"/>
                <w:color w:val="auto"/>
                <w:sz w:val="24"/>
                <w:highlight w:val="none"/>
              </w:rPr>
            </w:pPr>
          </w:p>
        </w:tc>
      </w:tr>
      <w:tr w14:paraId="505E58D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63A6930">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10C80315">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317B1E35">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4A93047A">
            <w:pPr>
              <w:autoSpaceDE w:val="0"/>
              <w:autoSpaceDN w:val="0"/>
              <w:adjustRightInd w:val="0"/>
              <w:spacing w:line="360" w:lineRule="auto"/>
              <w:jc w:val="center"/>
              <w:rPr>
                <w:rFonts w:hint="eastAsia" w:ascii="宋体" w:hAnsi="宋体" w:cs="仿宋_GB2312"/>
                <w:color w:val="auto"/>
                <w:sz w:val="24"/>
                <w:highlight w:val="none"/>
              </w:rPr>
            </w:pPr>
          </w:p>
        </w:tc>
      </w:tr>
      <w:tr w14:paraId="38750520">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6156D853">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近年来管理实施业绩</w:t>
            </w:r>
          </w:p>
        </w:tc>
      </w:tr>
      <w:tr w14:paraId="5E63C0AF">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60E24295">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noWrap w:val="0"/>
            <w:vAlign w:val="center"/>
          </w:tcPr>
          <w:p w14:paraId="731F6434">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noWrap w:val="0"/>
            <w:vAlign w:val="center"/>
          </w:tcPr>
          <w:p w14:paraId="13036A94">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noWrap w:val="0"/>
            <w:vAlign w:val="center"/>
          </w:tcPr>
          <w:p w14:paraId="0730B1AB">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4DE88D9A">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7A34043E">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00FAA3C3">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32B730BC">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4C708633">
            <w:pPr>
              <w:autoSpaceDE w:val="0"/>
              <w:autoSpaceDN w:val="0"/>
              <w:adjustRightInd w:val="0"/>
              <w:spacing w:line="360" w:lineRule="auto"/>
              <w:jc w:val="center"/>
              <w:rPr>
                <w:rFonts w:hint="eastAsia" w:ascii="宋体" w:hAnsi="宋体" w:cs="仿宋_GB2312"/>
                <w:color w:val="auto"/>
                <w:sz w:val="24"/>
                <w:highlight w:val="none"/>
              </w:rPr>
            </w:pPr>
          </w:p>
        </w:tc>
      </w:tr>
      <w:tr w14:paraId="3DD12F06">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6B7990B3">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21C9D6EC">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1CE29A82">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5D7B906C">
            <w:pPr>
              <w:autoSpaceDE w:val="0"/>
              <w:autoSpaceDN w:val="0"/>
              <w:adjustRightInd w:val="0"/>
              <w:spacing w:line="360" w:lineRule="auto"/>
              <w:jc w:val="center"/>
              <w:rPr>
                <w:rFonts w:hint="eastAsia" w:ascii="宋体" w:hAnsi="宋体" w:cs="仿宋_GB2312"/>
                <w:color w:val="auto"/>
                <w:sz w:val="24"/>
                <w:highlight w:val="none"/>
              </w:rPr>
            </w:pPr>
          </w:p>
        </w:tc>
      </w:tr>
    </w:tbl>
    <w:p w14:paraId="49C92F5D">
      <w:pPr>
        <w:pStyle w:val="83"/>
        <w:rPr>
          <w:rFonts w:hint="eastAsia" w:ascii="宋体" w:hAnsi="宋体" w:cs="仿宋_GB2312"/>
          <w:b/>
          <w:color w:val="auto"/>
          <w:sz w:val="24"/>
          <w:highlight w:val="none"/>
        </w:rPr>
      </w:pPr>
    </w:p>
    <w:p w14:paraId="23087B04">
      <w:pPr>
        <w:autoSpaceDE w:val="0"/>
        <w:autoSpaceDN w:val="0"/>
        <w:adjustRightIn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w:t>
      </w:r>
    </w:p>
    <w:p w14:paraId="5B604F0A">
      <w:pPr>
        <w:autoSpaceDE w:val="0"/>
        <w:autoSpaceDN w:val="0"/>
        <w:adjustRightInd w:val="0"/>
        <w:spacing w:line="360" w:lineRule="auto"/>
        <w:rPr>
          <w:rFonts w:hint="eastAsia" w:ascii="宋体" w:hAnsi="宋体" w:cs="仿宋_GB2312"/>
          <w:b/>
          <w:color w:val="auto"/>
          <w:sz w:val="24"/>
          <w:highlight w:val="none"/>
        </w:rPr>
      </w:pPr>
    </w:p>
    <w:p w14:paraId="6EADD3EA">
      <w:pPr>
        <w:keepNext/>
        <w:autoSpaceDE w:val="0"/>
        <w:autoSpaceDN w:val="0"/>
        <w:adjustRightIn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hint="eastAsia" w:ascii="宋体" w:hAnsi="宋体" w:cs="仿宋_GB2312"/>
          <w:b/>
          <w:color w:val="auto"/>
          <w:sz w:val="24"/>
          <w:highlight w:val="none"/>
          <w:lang w:eastAsia="zh-CN"/>
        </w:rPr>
        <w:t>：</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3"/>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14:paraId="554843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noWrap w:val="0"/>
            <w:vAlign w:val="center"/>
          </w:tcPr>
          <w:p w14:paraId="068A1DC1">
            <w:pPr>
              <w:spacing w:line="360" w:lineRule="auto"/>
              <w:jc w:val="center"/>
              <w:rPr>
                <w:rFonts w:ascii="宋体" w:hAnsi="宋体"/>
                <w:color w:val="auto"/>
                <w:sz w:val="24"/>
                <w:szCs w:val="24"/>
                <w:highlight w:val="none"/>
              </w:rPr>
            </w:pPr>
            <w:r>
              <w:rPr>
                <w:rFonts w:ascii="宋体" w:hAnsi="宋体"/>
                <w:color w:val="auto"/>
                <w:sz w:val="24"/>
                <w:szCs w:val="24"/>
                <w:highlight w:val="none"/>
              </w:rPr>
              <w:t>序号</w:t>
            </w:r>
          </w:p>
        </w:tc>
        <w:tc>
          <w:tcPr>
            <w:tcW w:w="1066" w:type="dxa"/>
            <w:noWrap w:val="0"/>
            <w:vAlign w:val="center"/>
          </w:tcPr>
          <w:p w14:paraId="6219C530">
            <w:pPr>
              <w:spacing w:line="360" w:lineRule="auto"/>
              <w:jc w:val="center"/>
              <w:rPr>
                <w:rFonts w:ascii="宋体" w:hAnsi="宋体"/>
                <w:color w:val="auto"/>
                <w:sz w:val="24"/>
                <w:szCs w:val="24"/>
                <w:highlight w:val="none"/>
              </w:rPr>
            </w:pPr>
            <w:r>
              <w:rPr>
                <w:rFonts w:ascii="宋体" w:hAnsi="宋体"/>
                <w:color w:val="auto"/>
                <w:sz w:val="24"/>
                <w:szCs w:val="24"/>
                <w:highlight w:val="none"/>
              </w:rPr>
              <w:t>姓名</w:t>
            </w:r>
          </w:p>
        </w:tc>
        <w:tc>
          <w:tcPr>
            <w:tcW w:w="834" w:type="dxa"/>
            <w:noWrap w:val="0"/>
            <w:vAlign w:val="center"/>
          </w:tcPr>
          <w:p w14:paraId="53951344">
            <w:pPr>
              <w:spacing w:line="360" w:lineRule="auto"/>
              <w:jc w:val="center"/>
              <w:rPr>
                <w:rFonts w:ascii="宋体" w:hAnsi="宋体"/>
                <w:color w:val="auto"/>
                <w:sz w:val="24"/>
                <w:szCs w:val="24"/>
                <w:highlight w:val="none"/>
              </w:rPr>
            </w:pPr>
            <w:r>
              <w:rPr>
                <w:rFonts w:ascii="宋体" w:hAnsi="宋体"/>
                <w:color w:val="auto"/>
                <w:sz w:val="24"/>
                <w:szCs w:val="24"/>
                <w:highlight w:val="none"/>
              </w:rPr>
              <w:t>年龄</w:t>
            </w:r>
          </w:p>
        </w:tc>
        <w:tc>
          <w:tcPr>
            <w:tcW w:w="1169" w:type="dxa"/>
            <w:noWrap w:val="0"/>
            <w:vAlign w:val="center"/>
          </w:tcPr>
          <w:p w14:paraId="6DE86C3D">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296" w:type="dxa"/>
            <w:noWrap w:val="0"/>
            <w:vAlign w:val="center"/>
          </w:tcPr>
          <w:p w14:paraId="72C18347">
            <w:pPr>
              <w:spacing w:line="360" w:lineRule="auto"/>
              <w:jc w:val="center"/>
              <w:rPr>
                <w:rFonts w:ascii="宋体" w:hAnsi="宋体"/>
                <w:color w:val="auto"/>
                <w:sz w:val="24"/>
                <w:szCs w:val="24"/>
                <w:highlight w:val="none"/>
              </w:rPr>
            </w:pPr>
            <w:r>
              <w:rPr>
                <w:rFonts w:ascii="宋体" w:hAnsi="宋体"/>
                <w:color w:val="auto"/>
                <w:sz w:val="24"/>
                <w:szCs w:val="24"/>
                <w:highlight w:val="none"/>
              </w:rPr>
              <w:t>所从事专业</w:t>
            </w:r>
          </w:p>
        </w:tc>
        <w:tc>
          <w:tcPr>
            <w:tcW w:w="2399" w:type="dxa"/>
            <w:noWrap w:val="0"/>
            <w:vAlign w:val="center"/>
          </w:tcPr>
          <w:p w14:paraId="3B1A816C">
            <w:pPr>
              <w:spacing w:line="360" w:lineRule="auto"/>
              <w:jc w:val="center"/>
              <w:rPr>
                <w:rFonts w:ascii="宋体" w:hAnsi="宋体"/>
                <w:color w:val="auto"/>
                <w:sz w:val="24"/>
                <w:szCs w:val="24"/>
                <w:highlight w:val="none"/>
              </w:rPr>
            </w:pPr>
            <w:r>
              <w:rPr>
                <w:rFonts w:ascii="宋体" w:hAnsi="宋体"/>
                <w:color w:val="auto"/>
                <w:sz w:val="24"/>
                <w:szCs w:val="24"/>
                <w:highlight w:val="none"/>
              </w:rPr>
              <w:t>拟担任何种专业岗位</w:t>
            </w:r>
          </w:p>
        </w:tc>
        <w:tc>
          <w:tcPr>
            <w:tcW w:w="1314" w:type="dxa"/>
            <w:noWrap w:val="0"/>
            <w:vAlign w:val="center"/>
          </w:tcPr>
          <w:p w14:paraId="605C37EB">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执业证书</w:t>
            </w:r>
          </w:p>
        </w:tc>
        <w:tc>
          <w:tcPr>
            <w:tcW w:w="1314" w:type="dxa"/>
            <w:noWrap w:val="0"/>
            <w:vAlign w:val="center"/>
          </w:tcPr>
          <w:p w14:paraId="002EDC50">
            <w:pPr>
              <w:spacing w:line="360" w:lineRule="auto"/>
              <w:jc w:val="center"/>
              <w:rPr>
                <w:rFonts w:ascii="宋体" w:hAnsi="宋体"/>
                <w:color w:val="auto"/>
                <w:sz w:val="24"/>
                <w:szCs w:val="24"/>
                <w:highlight w:val="none"/>
              </w:rPr>
            </w:pPr>
            <w:r>
              <w:rPr>
                <w:rFonts w:ascii="宋体" w:hAnsi="宋体"/>
                <w:color w:val="auto"/>
                <w:sz w:val="24"/>
                <w:szCs w:val="24"/>
                <w:highlight w:val="none"/>
              </w:rPr>
              <w:t>备注</w:t>
            </w:r>
          </w:p>
        </w:tc>
      </w:tr>
      <w:tr w14:paraId="47DA2B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6F8808F8">
            <w:pPr>
              <w:spacing w:line="360" w:lineRule="auto"/>
              <w:jc w:val="center"/>
              <w:rPr>
                <w:rFonts w:ascii="宋体" w:hAnsi="宋体"/>
                <w:color w:val="auto"/>
                <w:sz w:val="24"/>
                <w:szCs w:val="24"/>
                <w:highlight w:val="none"/>
              </w:rPr>
            </w:pPr>
          </w:p>
        </w:tc>
        <w:tc>
          <w:tcPr>
            <w:tcW w:w="1066" w:type="dxa"/>
            <w:noWrap w:val="0"/>
            <w:vAlign w:val="center"/>
          </w:tcPr>
          <w:p w14:paraId="38DD70BB">
            <w:pPr>
              <w:spacing w:line="360" w:lineRule="auto"/>
              <w:jc w:val="center"/>
              <w:rPr>
                <w:rFonts w:ascii="宋体" w:hAnsi="宋体"/>
                <w:color w:val="auto"/>
                <w:sz w:val="24"/>
                <w:szCs w:val="24"/>
                <w:highlight w:val="none"/>
              </w:rPr>
            </w:pPr>
          </w:p>
        </w:tc>
        <w:tc>
          <w:tcPr>
            <w:tcW w:w="834" w:type="dxa"/>
            <w:noWrap w:val="0"/>
            <w:vAlign w:val="center"/>
          </w:tcPr>
          <w:p w14:paraId="1ABF1265">
            <w:pPr>
              <w:spacing w:line="360" w:lineRule="auto"/>
              <w:jc w:val="center"/>
              <w:rPr>
                <w:rFonts w:ascii="宋体" w:hAnsi="宋体"/>
                <w:color w:val="auto"/>
                <w:sz w:val="24"/>
                <w:szCs w:val="24"/>
                <w:highlight w:val="none"/>
              </w:rPr>
            </w:pPr>
          </w:p>
        </w:tc>
        <w:tc>
          <w:tcPr>
            <w:tcW w:w="1169" w:type="dxa"/>
            <w:noWrap w:val="0"/>
            <w:vAlign w:val="center"/>
          </w:tcPr>
          <w:p w14:paraId="4841D434">
            <w:pPr>
              <w:spacing w:line="360" w:lineRule="auto"/>
              <w:jc w:val="center"/>
              <w:rPr>
                <w:rFonts w:ascii="宋体" w:hAnsi="宋体"/>
                <w:color w:val="auto"/>
                <w:sz w:val="24"/>
                <w:szCs w:val="24"/>
                <w:highlight w:val="none"/>
              </w:rPr>
            </w:pPr>
          </w:p>
        </w:tc>
        <w:tc>
          <w:tcPr>
            <w:tcW w:w="1296" w:type="dxa"/>
            <w:noWrap w:val="0"/>
            <w:vAlign w:val="center"/>
          </w:tcPr>
          <w:p w14:paraId="2EA9EF66">
            <w:pPr>
              <w:spacing w:line="360" w:lineRule="auto"/>
              <w:jc w:val="center"/>
              <w:rPr>
                <w:rFonts w:ascii="宋体" w:hAnsi="宋体"/>
                <w:color w:val="auto"/>
                <w:sz w:val="24"/>
                <w:szCs w:val="24"/>
                <w:highlight w:val="none"/>
              </w:rPr>
            </w:pPr>
          </w:p>
        </w:tc>
        <w:tc>
          <w:tcPr>
            <w:tcW w:w="2399" w:type="dxa"/>
            <w:noWrap w:val="0"/>
            <w:vAlign w:val="center"/>
          </w:tcPr>
          <w:p w14:paraId="7641F331">
            <w:pPr>
              <w:spacing w:line="360" w:lineRule="auto"/>
              <w:jc w:val="center"/>
              <w:rPr>
                <w:rFonts w:ascii="宋体" w:hAnsi="宋体"/>
                <w:color w:val="auto"/>
                <w:sz w:val="24"/>
                <w:szCs w:val="24"/>
                <w:highlight w:val="none"/>
              </w:rPr>
            </w:pPr>
          </w:p>
        </w:tc>
        <w:tc>
          <w:tcPr>
            <w:tcW w:w="1314" w:type="dxa"/>
            <w:noWrap w:val="0"/>
            <w:vAlign w:val="center"/>
          </w:tcPr>
          <w:p w14:paraId="29AA6738">
            <w:pPr>
              <w:spacing w:line="360" w:lineRule="auto"/>
              <w:jc w:val="center"/>
              <w:rPr>
                <w:rFonts w:hint="eastAsia" w:ascii="宋体" w:hAnsi="宋体"/>
                <w:color w:val="auto"/>
                <w:sz w:val="24"/>
                <w:szCs w:val="24"/>
                <w:highlight w:val="none"/>
              </w:rPr>
            </w:pPr>
          </w:p>
        </w:tc>
        <w:tc>
          <w:tcPr>
            <w:tcW w:w="1314" w:type="dxa"/>
            <w:noWrap w:val="0"/>
            <w:vAlign w:val="center"/>
          </w:tcPr>
          <w:p w14:paraId="187D94CE">
            <w:pPr>
              <w:spacing w:line="360" w:lineRule="auto"/>
              <w:jc w:val="center"/>
              <w:rPr>
                <w:rFonts w:hint="eastAsia" w:ascii="宋体" w:hAnsi="宋体"/>
                <w:color w:val="auto"/>
                <w:sz w:val="24"/>
                <w:szCs w:val="24"/>
                <w:highlight w:val="none"/>
              </w:rPr>
            </w:pPr>
          </w:p>
        </w:tc>
      </w:tr>
      <w:tr w14:paraId="09CEFE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37B49380">
            <w:pPr>
              <w:spacing w:line="360" w:lineRule="auto"/>
              <w:jc w:val="center"/>
              <w:rPr>
                <w:rFonts w:ascii="宋体" w:hAnsi="宋体"/>
                <w:color w:val="auto"/>
                <w:sz w:val="24"/>
                <w:szCs w:val="24"/>
                <w:highlight w:val="none"/>
              </w:rPr>
            </w:pPr>
          </w:p>
        </w:tc>
        <w:tc>
          <w:tcPr>
            <w:tcW w:w="1066" w:type="dxa"/>
            <w:noWrap w:val="0"/>
            <w:vAlign w:val="center"/>
          </w:tcPr>
          <w:p w14:paraId="73F4C060">
            <w:pPr>
              <w:spacing w:line="360" w:lineRule="auto"/>
              <w:jc w:val="center"/>
              <w:rPr>
                <w:rFonts w:ascii="宋体" w:hAnsi="宋体"/>
                <w:color w:val="auto"/>
                <w:sz w:val="24"/>
                <w:szCs w:val="24"/>
                <w:highlight w:val="none"/>
              </w:rPr>
            </w:pPr>
          </w:p>
        </w:tc>
        <w:tc>
          <w:tcPr>
            <w:tcW w:w="834" w:type="dxa"/>
            <w:noWrap w:val="0"/>
            <w:vAlign w:val="center"/>
          </w:tcPr>
          <w:p w14:paraId="5F8F37AA">
            <w:pPr>
              <w:spacing w:line="360" w:lineRule="auto"/>
              <w:jc w:val="center"/>
              <w:rPr>
                <w:rFonts w:ascii="宋体" w:hAnsi="宋体"/>
                <w:color w:val="auto"/>
                <w:sz w:val="24"/>
                <w:szCs w:val="24"/>
                <w:highlight w:val="none"/>
              </w:rPr>
            </w:pPr>
          </w:p>
        </w:tc>
        <w:tc>
          <w:tcPr>
            <w:tcW w:w="1169" w:type="dxa"/>
            <w:noWrap w:val="0"/>
            <w:vAlign w:val="center"/>
          </w:tcPr>
          <w:p w14:paraId="2666BAD0">
            <w:pPr>
              <w:spacing w:line="360" w:lineRule="auto"/>
              <w:jc w:val="center"/>
              <w:rPr>
                <w:rFonts w:ascii="宋体" w:hAnsi="宋体"/>
                <w:color w:val="auto"/>
                <w:sz w:val="24"/>
                <w:szCs w:val="24"/>
                <w:highlight w:val="none"/>
              </w:rPr>
            </w:pPr>
          </w:p>
        </w:tc>
        <w:tc>
          <w:tcPr>
            <w:tcW w:w="1296" w:type="dxa"/>
            <w:noWrap w:val="0"/>
            <w:vAlign w:val="center"/>
          </w:tcPr>
          <w:p w14:paraId="48FFFAEC">
            <w:pPr>
              <w:spacing w:line="360" w:lineRule="auto"/>
              <w:jc w:val="center"/>
              <w:rPr>
                <w:rFonts w:ascii="宋体" w:hAnsi="宋体"/>
                <w:color w:val="auto"/>
                <w:sz w:val="24"/>
                <w:szCs w:val="24"/>
                <w:highlight w:val="none"/>
              </w:rPr>
            </w:pPr>
          </w:p>
        </w:tc>
        <w:tc>
          <w:tcPr>
            <w:tcW w:w="2399" w:type="dxa"/>
            <w:noWrap w:val="0"/>
            <w:vAlign w:val="center"/>
          </w:tcPr>
          <w:p w14:paraId="21A85B28">
            <w:pPr>
              <w:spacing w:line="360" w:lineRule="auto"/>
              <w:jc w:val="center"/>
              <w:rPr>
                <w:rFonts w:hint="eastAsia" w:ascii="宋体" w:hAnsi="宋体"/>
                <w:color w:val="auto"/>
                <w:sz w:val="24"/>
                <w:szCs w:val="24"/>
                <w:highlight w:val="none"/>
              </w:rPr>
            </w:pPr>
          </w:p>
        </w:tc>
        <w:tc>
          <w:tcPr>
            <w:tcW w:w="1314" w:type="dxa"/>
            <w:noWrap w:val="0"/>
            <w:vAlign w:val="center"/>
          </w:tcPr>
          <w:p w14:paraId="15380DBB">
            <w:pPr>
              <w:spacing w:line="360" w:lineRule="auto"/>
              <w:jc w:val="center"/>
              <w:rPr>
                <w:rFonts w:hint="eastAsia" w:ascii="宋体" w:hAnsi="宋体"/>
                <w:color w:val="auto"/>
                <w:sz w:val="24"/>
                <w:szCs w:val="24"/>
                <w:highlight w:val="none"/>
              </w:rPr>
            </w:pPr>
          </w:p>
        </w:tc>
        <w:tc>
          <w:tcPr>
            <w:tcW w:w="1314" w:type="dxa"/>
            <w:noWrap w:val="0"/>
            <w:vAlign w:val="center"/>
          </w:tcPr>
          <w:p w14:paraId="29022710">
            <w:pPr>
              <w:spacing w:line="360" w:lineRule="auto"/>
              <w:jc w:val="center"/>
              <w:rPr>
                <w:rFonts w:hint="eastAsia" w:ascii="宋体" w:hAnsi="宋体"/>
                <w:color w:val="auto"/>
                <w:sz w:val="24"/>
                <w:szCs w:val="24"/>
                <w:highlight w:val="none"/>
              </w:rPr>
            </w:pPr>
          </w:p>
        </w:tc>
      </w:tr>
      <w:tr w14:paraId="25C6D2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7912FC53">
            <w:pPr>
              <w:spacing w:line="360" w:lineRule="auto"/>
              <w:jc w:val="center"/>
              <w:rPr>
                <w:rFonts w:ascii="宋体" w:hAnsi="宋体"/>
                <w:color w:val="auto"/>
                <w:sz w:val="24"/>
                <w:szCs w:val="24"/>
                <w:highlight w:val="none"/>
              </w:rPr>
            </w:pPr>
          </w:p>
        </w:tc>
        <w:tc>
          <w:tcPr>
            <w:tcW w:w="1066" w:type="dxa"/>
            <w:noWrap w:val="0"/>
            <w:vAlign w:val="center"/>
          </w:tcPr>
          <w:p w14:paraId="45FE7DE5">
            <w:pPr>
              <w:spacing w:line="360" w:lineRule="auto"/>
              <w:jc w:val="center"/>
              <w:rPr>
                <w:rFonts w:ascii="宋体" w:hAnsi="宋体"/>
                <w:color w:val="auto"/>
                <w:sz w:val="24"/>
                <w:szCs w:val="24"/>
                <w:highlight w:val="none"/>
              </w:rPr>
            </w:pPr>
          </w:p>
        </w:tc>
        <w:tc>
          <w:tcPr>
            <w:tcW w:w="834" w:type="dxa"/>
            <w:noWrap w:val="0"/>
            <w:vAlign w:val="center"/>
          </w:tcPr>
          <w:p w14:paraId="0866715C">
            <w:pPr>
              <w:spacing w:line="360" w:lineRule="auto"/>
              <w:jc w:val="center"/>
              <w:rPr>
                <w:rFonts w:ascii="宋体" w:hAnsi="宋体"/>
                <w:color w:val="auto"/>
                <w:sz w:val="24"/>
                <w:szCs w:val="24"/>
                <w:highlight w:val="none"/>
              </w:rPr>
            </w:pPr>
          </w:p>
        </w:tc>
        <w:tc>
          <w:tcPr>
            <w:tcW w:w="1169" w:type="dxa"/>
            <w:noWrap w:val="0"/>
            <w:vAlign w:val="center"/>
          </w:tcPr>
          <w:p w14:paraId="76630246">
            <w:pPr>
              <w:spacing w:line="360" w:lineRule="auto"/>
              <w:jc w:val="center"/>
              <w:rPr>
                <w:rFonts w:ascii="宋体" w:hAnsi="宋体"/>
                <w:color w:val="auto"/>
                <w:sz w:val="24"/>
                <w:szCs w:val="24"/>
                <w:highlight w:val="none"/>
              </w:rPr>
            </w:pPr>
          </w:p>
        </w:tc>
        <w:tc>
          <w:tcPr>
            <w:tcW w:w="1296" w:type="dxa"/>
            <w:noWrap w:val="0"/>
            <w:vAlign w:val="center"/>
          </w:tcPr>
          <w:p w14:paraId="00C5D60D">
            <w:pPr>
              <w:spacing w:line="360" w:lineRule="auto"/>
              <w:jc w:val="center"/>
              <w:rPr>
                <w:rFonts w:ascii="宋体" w:hAnsi="宋体"/>
                <w:color w:val="auto"/>
                <w:sz w:val="24"/>
                <w:szCs w:val="24"/>
                <w:highlight w:val="none"/>
              </w:rPr>
            </w:pPr>
          </w:p>
        </w:tc>
        <w:tc>
          <w:tcPr>
            <w:tcW w:w="2399" w:type="dxa"/>
            <w:noWrap w:val="0"/>
            <w:vAlign w:val="center"/>
          </w:tcPr>
          <w:p w14:paraId="3EE4D6AD">
            <w:pPr>
              <w:spacing w:line="360" w:lineRule="auto"/>
              <w:jc w:val="center"/>
              <w:rPr>
                <w:rFonts w:ascii="宋体" w:hAnsi="宋体"/>
                <w:color w:val="auto"/>
                <w:sz w:val="24"/>
                <w:szCs w:val="24"/>
                <w:highlight w:val="none"/>
              </w:rPr>
            </w:pPr>
          </w:p>
        </w:tc>
        <w:tc>
          <w:tcPr>
            <w:tcW w:w="1314" w:type="dxa"/>
            <w:noWrap w:val="0"/>
            <w:vAlign w:val="center"/>
          </w:tcPr>
          <w:p w14:paraId="755D3FEC">
            <w:pPr>
              <w:spacing w:line="360" w:lineRule="auto"/>
              <w:jc w:val="center"/>
              <w:rPr>
                <w:rFonts w:ascii="宋体" w:hAnsi="宋体"/>
                <w:color w:val="auto"/>
                <w:sz w:val="24"/>
                <w:szCs w:val="24"/>
                <w:highlight w:val="none"/>
              </w:rPr>
            </w:pPr>
          </w:p>
        </w:tc>
        <w:tc>
          <w:tcPr>
            <w:tcW w:w="1314" w:type="dxa"/>
            <w:noWrap w:val="0"/>
            <w:vAlign w:val="center"/>
          </w:tcPr>
          <w:p w14:paraId="4AD2D4C7">
            <w:pPr>
              <w:spacing w:line="360" w:lineRule="auto"/>
              <w:jc w:val="center"/>
              <w:rPr>
                <w:rFonts w:ascii="宋体" w:hAnsi="宋体"/>
                <w:color w:val="auto"/>
                <w:sz w:val="24"/>
                <w:szCs w:val="24"/>
                <w:highlight w:val="none"/>
              </w:rPr>
            </w:pPr>
          </w:p>
        </w:tc>
      </w:tr>
      <w:tr w14:paraId="219E03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noWrap w:val="0"/>
            <w:vAlign w:val="center"/>
          </w:tcPr>
          <w:p w14:paraId="7B4904C5">
            <w:pPr>
              <w:spacing w:line="360" w:lineRule="auto"/>
              <w:jc w:val="center"/>
              <w:rPr>
                <w:rFonts w:ascii="宋体" w:hAnsi="宋体"/>
                <w:color w:val="auto"/>
                <w:sz w:val="24"/>
                <w:szCs w:val="24"/>
                <w:highlight w:val="none"/>
              </w:rPr>
            </w:pPr>
          </w:p>
        </w:tc>
        <w:tc>
          <w:tcPr>
            <w:tcW w:w="1066" w:type="dxa"/>
            <w:noWrap w:val="0"/>
            <w:vAlign w:val="center"/>
          </w:tcPr>
          <w:p w14:paraId="628557F3">
            <w:pPr>
              <w:spacing w:line="360" w:lineRule="auto"/>
              <w:jc w:val="center"/>
              <w:rPr>
                <w:rFonts w:ascii="宋体" w:hAnsi="宋体"/>
                <w:color w:val="auto"/>
                <w:sz w:val="24"/>
                <w:szCs w:val="24"/>
                <w:highlight w:val="none"/>
              </w:rPr>
            </w:pPr>
          </w:p>
        </w:tc>
        <w:tc>
          <w:tcPr>
            <w:tcW w:w="834" w:type="dxa"/>
            <w:noWrap w:val="0"/>
            <w:vAlign w:val="center"/>
          </w:tcPr>
          <w:p w14:paraId="3511AC40">
            <w:pPr>
              <w:spacing w:line="360" w:lineRule="auto"/>
              <w:jc w:val="center"/>
              <w:rPr>
                <w:rFonts w:ascii="宋体" w:hAnsi="宋体"/>
                <w:color w:val="auto"/>
                <w:sz w:val="24"/>
                <w:szCs w:val="24"/>
                <w:highlight w:val="none"/>
              </w:rPr>
            </w:pPr>
          </w:p>
        </w:tc>
        <w:tc>
          <w:tcPr>
            <w:tcW w:w="1169" w:type="dxa"/>
            <w:noWrap w:val="0"/>
            <w:vAlign w:val="center"/>
          </w:tcPr>
          <w:p w14:paraId="6DA790F6">
            <w:pPr>
              <w:spacing w:line="360" w:lineRule="auto"/>
              <w:jc w:val="center"/>
              <w:rPr>
                <w:rFonts w:ascii="宋体" w:hAnsi="宋体"/>
                <w:color w:val="auto"/>
                <w:sz w:val="24"/>
                <w:szCs w:val="24"/>
                <w:highlight w:val="none"/>
              </w:rPr>
            </w:pPr>
          </w:p>
        </w:tc>
        <w:tc>
          <w:tcPr>
            <w:tcW w:w="1296" w:type="dxa"/>
            <w:noWrap w:val="0"/>
            <w:vAlign w:val="center"/>
          </w:tcPr>
          <w:p w14:paraId="40871AF2">
            <w:pPr>
              <w:spacing w:line="360" w:lineRule="auto"/>
              <w:jc w:val="center"/>
              <w:rPr>
                <w:rFonts w:ascii="宋体" w:hAnsi="宋体"/>
                <w:color w:val="auto"/>
                <w:sz w:val="24"/>
                <w:szCs w:val="24"/>
                <w:highlight w:val="none"/>
              </w:rPr>
            </w:pPr>
          </w:p>
        </w:tc>
        <w:tc>
          <w:tcPr>
            <w:tcW w:w="2399" w:type="dxa"/>
            <w:noWrap w:val="0"/>
            <w:vAlign w:val="center"/>
          </w:tcPr>
          <w:p w14:paraId="65E233B2">
            <w:pPr>
              <w:spacing w:line="360" w:lineRule="auto"/>
              <w:jc w:val="center"/>
              <w:rPr>
                <w:rFonts w:ascii="宋体" w:hAnsi="宋体"/>
                <w:color w:val="auto"/>
                <w:sz w:val="24"/>
                <w:szCs w:val="24"/>
                <w:highlight w:val="none"/>
              </w:rPr>
            </w:pPr>
          </w:p>
        </w:tc>
        <w:tc>
          <w:tcPr>
            <w:tcW w:w="1314" w:type="dxa"/>
            <w:noWrap w:val="0"/>
            <w:vAlign w:val="center"/>
          </w:tcPr>
          <w:p w14:paraId="5A6D4BEC">
            <w:pPr>
              <w:spacing w:line="360" w:lineRule="auto"/>
              <w:jc w:val="center"/>
              <w:rPr>
                <w:rFonts w:ascii="宋体" w:hAnsi="宋体"/>
                <w:color w:val="auto"/>
                <w:sz w:val="24"/>
                <w:szCs w:val="24"/>
                <w:highlight w:val="none"/>
              </w:rPr>
            </w:pPr>
          </w:p>
        </w:tc>
        <w:tc>
          <w:tcPr>
            <w:tcW w:w="1314" w:type="dxa"/>
            <w:noWrap w:val="0"/>
            <w:vAlign w:val="center"/>
          </w:tcPr>
          <w:p w14:paraId="6A219B11">
            <w:pPr>
              <w:spacing w:line="360" w:lineRule="auto"/>
              <w:jc w:val="center"/>
              <w:rPr>
                <w:rFonts w:ascii="宋体" w:hAnsi="宋体"/>
                <w:color w:val="auto"/>
                <w:sz w:val="24"/>
                <w:szCs w:val="24"/>
                <w:highlight w:val="none"/>
              </w:rPr>
            </w:pPr>
          </w:p>
        </w:tc>
      </w:tr>
    </w:tbl>
    <w:p w14:paraId="56705E7E">
      <w:pPr>
        <w:autoSpaceDE w:val="0"/>
        <w:autoSpaceDN w:val="0"/>
        <w:adjustRightInd w:val="0"/>
        <w:spacing w:line="360" w:lineRule="auto"/>
        <w:rPr>
          <w:rFonts w:hint="eastAsia" w:ascii="宋体" w:hAnsi="宋体" w:cs="仿宋_GB2312"/>
          <w:b/>
          <w:bCs/>
          <w:color w:val="auto"/>
          <w:sz w:val="30"/>
          <w:szCs w:val="30"/>
          <w:highlight w:val="none"/>
        </w:rPr>
      </w:pPr>
      <w:r>
        <w:rPr>
          <w:rFonts w:hint="eastAsia" w:ascii="宋体" w:hAnsi="宋体" w:cs="仿宋_GB2312"/>
          <w:b/>
          <w:color w:val="auto"/>
          <w:sz w:val="24"/>
          <w:highlight w:val="none"/>
        </w:rPr>
        <w:t>本项目小组人员</w:t>
      </w:r>
      <w:r>
        <w:rPr>
          <w:rFonts w:hint="eastAsia" w:ascii="宋体" w:hAnsi="宋体" w:cs="仿宋_GB2312"/>
          <w:b/>
          <w:color w:val="auto"/>
          <w:sz w:val="24"/>
          <w:highlight w:val="none"/>
          <w:lang w:val="en-US" w:eastAsia="zh-CN"/>
        </w:rPr>
        <w:t>证书，</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纳社保记录情况表</w:t>
      </w:r>
      <w:r>
        <w:rPr>
          <w:rFonts w:hint="eastAsia" w:ascii="宋体" w:hAnsi="宋体" w:cs="仿宋_GB2312"/>
          <w:color w:val="auto"/>
          <w:sz w:val="24"/>
          <w:highlight w:val="none"/>
        </w:rPr>
        <w:t>（以社保缴纳凭证作为附件）</w:t>
      </w:r>
    </w:p>
    <w:p w14:paraId="21C1501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供应商名称(电子签名)：                              </w:t>
      </w:r>
    </w:p>
    <w:p w14:paraId="1B52A8F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C5E738">
      <w:pPr>
        <w:jc w:val="left"/>
        <w:rPr>
          <w:rFonts w:ascii="宋体" w:hAnsi="宋体" w:cs="宋体"/>
          <w:b/>
          <w:color w:val="auto"/>
          <w:kern w:val="0"/>
          <w:sz w:val="32"/>
          <w:szCs w:val="32"/>
          <w:highlight w:val="none"/>
        </w:rPr>
      </w:pPr>
    </w:p>
    <w:p w14:paraId="5E5AFB74">
      <w:pPr>
        <w:jc w:val="center"/>
        <w:rPr>
          <w:rFonts w:ascii="宋体" w:hAnsi="宋体" w:cs="宋体"/>
          <w:b/>
          <w:color w:val="auto"/>
          <w:kern w:val="0"/>
          <w:sz w:val="32"/>
          <w:szCs w:val="32"/>
          <w:highlight w:val="none"/>
        </w:rPr>
      </w:pPr>
    </w:p>
    <w:p w14:paraId="12B52582">
      <w:pPr>
        <w:jc w:val="center"/>
        <w:rPr>
          <w:rFonts w:ascii="宋体" w:hAnsi="宋体" w:cs="宋体"/>
          <w:b/>
          <w:color w:val="auto"/>
          <w:kern w:val="0"/>
          <w:sz w:val="32"/>
          <w:szCs w:val="32"/>
          <w:highlight w:val="none"/>
        </w:rPr>
      </w:pPr>
    </w:p>
    <w:p w14:paraId="625DD560">
      <w:pPr>
        <w:jc w:val="center"/>
        <w:rPr>
          <w:rFonts w:ascii="宋体" w:hAnsi="宋体" w:cs="宋体"/>
          <w:b/>
          <w:color w:val="auto"/>
          <w:kern w:val="0"/>
          <w:sz w:val="32"/>
          <w:szCs w:val="32"/>
          <w:highlight w:val="none"/>
        </w:rPr>
      </w:pPr>
    </w:p>
    <w:p w14:paraId="082AEF4B">
      <w:pPr>
        <w:jc w:val="center"/>
        <w:rPr>
          <w:rFonts w:ascii="宋体" w:hAnsi="宋体" w:cs="宋体"/>
          <w:b/>
          <w:color w:val="auto"/>
          <w:kern w:val="0"/>
          <w:sz w:val="32"/>
          <w:szCs w:val="32"/>
          <w:highlight w:val="none"/>
        </w:rPr>
      </w:pPr>
    </w:p>
    <w:p w14:paraId="0E258352">
      <w:pPr>
        <w:jc w:val="center"/>
        <w:rPr>
          <w:rFonts w:ascii="宋体" w:hAnsi="宋体" w:cs="宋体"/>
          <w:b/>
          <w:color w:val="auto"/>
          <w:kern w:val="0"/>
          <w:sz w:val="32"/>
          <w:szCs w:val="32"/>
          <w:highlight w:val="none"/>
        </w:rPr>
      </w:pPr>
    </w:p>
    <w:p w14:paraId="3FFAEBF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6B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4E4B16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9D00DC7">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648934C">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8293B2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E52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1C894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58FE9F7">
            <w:pPr>
              <w:jc w:val="center"/>
              <w:rPr>
                <w:rFonts w:ascii="宋体" w:hAnsi="宋体" w:cs="宋体"/>
                <w:b/>
                <w:color w:val="auto"/>
                <w:kern w:val="0"/>
                <w:sz w:val="32"/>
                <w:szCs w:val="32"/>
                <w:highlight w:val="none"/>
              </w:rPr>
            </w:pPr>
          </w:p>
        </w:tc>
        <w:tc>
          <w:tcPr>
            <w:tcW w:w="3546" w:type="dxa"/>
          </w:tcPr>
          <w:p w14:paraId="01EE1000">
            <w:pPr>
              <w:jc w:val="center"/>
              <w:rPr>
                <w:rFonts w:ascii="宋体" w:hAnsi="宋体" w:cs="宋体"/>
                <w:b/>
                <w:color w:val="auto"/>
                <w:kern w:val="0"/>
                <w:sz w:val="32"/>
                <w:szCs w:val="32"/>
                <w:highlight w:val="none"/>
              </w:rPr>
            </w:pPr>
          </w:p>
        </w:tc>
        <w:tc>
          <w:tcPr>
            <w:tcW w:w="1276" w:type="dxa"/>
          </w:tcPr>
          <w:p w14:paraId="389643C1">
            <w:pPr>
              <w:jc w:val="center"/>
              <w:rPr>
                <w:rFonts w:ascii="宋体" w:hAnsi="宋体" w:cs="宋体"/>
                <w:b/>
                <w:color w:val="auto"/>
                <w:kern w:val="0"/>
                <w:sz w:val="32"/>
                <w:szCs w:val="32"/>
                <w:highlight w:val="none"/>
              </w:rPr>
            </w:pPr>
          </w:p>
        </w:tc>
      </w:tr>
      <w:tr w14:paraId="3949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2BB0A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E60B91">
            <w:pPr>
              <w:jc w:val="center"/>
              <w:rPr>
                <w:rFonts w:ascii="宋体" w:hAnsi="宋体" w:cs="宋体"/>
                <w:b/>
                <w:color w:val="auto"/>
                <w:kern w:val="0"/>
                <w:sz w:val="32"/>
                <w:szCs w:val="32"/>
                <w:highlight w:val="none"/>
              </w:rPr>
            </w:pPr>
          </w:p>
        </w:tc>
        <w:tc>
          <w:tcPr>
            <w:tcW w:w="3546" w:type="dxa"/>
          </w:tcPr>
          <w:p w14:paraId="57EAFC73">
            <w:pPr>
              <w:jc w:val="center"/>
              <w:rPr>
                <w:rFonts w:ascii="宋体" w:hAnsi="宋体" w:cs="宋体"/>
                <w:b/>
                <w:color w:val="auto"/>
                <w:kern w:val="0"/>
                <w:sz w:val="32"/>
                <w:szCs w:val="32"/>
                <w:highlight w:val="none"/>
              </w:rPr>
            </w:pPr>
          </w:p>
        </w:tc>
        <w:tc>
          <w:tcPr>
            <w:tcW w:w="1276" w:type="dxa"/>
          </w:tcPr>
          <w:p w14:paraId="16FB602A">
            <w:pPr>
              <w:jc w:val="center"/>
              <w:rPr>
                <w:rFonts w:ascii="宋体" w:hAnsi="宋体" w:cs="宋体"/>
                <w:b/>
                <w:color w:val="auto"/>
                <w:kern w:val="0"/>
                <w:sz w:val="32"/>
                <w:szCs w:val="32"/>
                <w:highlight w:val="none"/>
              </w:rPr>
            </w:pPr>
          </w:p>
        </w:tc>
      </w:tr>
      <w:tr w14:paraId="1D68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60543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34C0EE">
            <w:pPr>
              <w:jc w:val="center"/>
              <w:rPr>
                <w:rFonts w:ascii="宋体" w:hAnsi="宋体" w:cs="宋体"/>
                <w:b/>
                <w:color w:val="auto"/>
                <w:kern w:val="0"/>
                <w:sz w:val="32"/>
                <w:szCs w:val="32"/>
                <w:highlight w:val="none"/>
              </w:rPr>
            </w:pPr>
          </w:p>
        </w:tc>
        <w:tc>
          <w:tcPr>
            <w:tcW w:w="3546" w:type="dxa"/>
          </w:tcPr>
          <w:p w14:paraId="4AD1CF22">
            <w:pPr>
              <w:jc w:val="center"/>
              <w:rPr>
                <w:rFonts w:ascii="宋体" w:hAnsi="宋体" w:cs="宋体"/>
                <w:b/>
                <w:color w:val="auto"/>
                <w:kern w:val="0"/>
                <w:sz w:val="32"/>
                <w:szCs w:val="32"/>
                <w:highlight w:val="none"/>
              </w:rPr>
            </w:pPr>
          </w:p>
        </w:tc>
        <w:tc>
          <w:tcPr>
            <w:tcW w:w="1276" w:type="dxa"/>
          </w:tcPr>
          <w:p w14:paraId="1E2A0383">
            <w:pPr>
              <w:jc w:val="center"/>
              <w:rPr>
                <w:rFonts w:ascii="宋体" w:hAnsi="宋体" w:cs="宋体"/>
                <w:b/>
                <w:color w:val="auto"/>
                <w:kern w:val="0"/>
                <w:sz w:val="32"/>
                <w:szCs w:val="32"/>
                <w:highlight w:val="none"/>
              </w:rPr>
            </w:pPr>
          </w:p>
        </w:tc>
      </w:tr>
    </w:tbl>
    <w:p w14:paraId="2437161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07F3E33">
      <w:pPr>
        <w:jc w:val="center"/>
        <w:rPr>
          <w:rFonts w:ascii="宋体" w:hAnsi="宋体" w:cs="宋体"/>
          <w:b/>
          <w:color w:val="auto"/>
          <w:kern w:val="0"/>
          <w:sz w:val="32"/>
          <w:szCs w:val="32"/>
          <w:highlight w:val="none"/>
        </w:rPr>
      </w:pPr>
    </w:p>
    <w:p w14:paraId="276888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B94C3C">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400DC83">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7DAAF18">
      <w:pPr>
        <w:snapToGrid w:val="0"/>
        <w:spacing w:line="360" w:lineRule="auto"/>
        <w:rPr>
          <w:rFonts w:ascii="宋体" w:hAnsi="宋体" w:cs="宋体"/>
          <w:color w:val="auto"/>
          <w:sz w:val="24"/>
          <w:highlight w:val="none"/>
        </w:rPr>
      </w:pPr>
    </w:p>
    <w:p w14:paraId="14A48FB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783FB3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6CB78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CDF3C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61DE2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ECBE8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C5DE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E7C8C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E6C4CC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1682AF">
      <w:pPr>
        <w:autoSpaceDE w:val="0"/>
        <w:autoSpaceDN w:val="0"/>
        <w:spacing w:line="360" w:lineRule="auto"/>
        <w:ind w:left="2"/>
        <w:jc w:val="left"/>
        <w:rPr>
          <w:rFonts w:ascii="宋体" w:hAnsi="宋体" w:cs="宋体"/>
          <w:color w:val="auto"/>
          <w:kern w:val="0"/>
          <w:sz w:val="24"/>
          <w:highlight w:val="none"/>
          <w:lang w:val="zh-CN"/>
        </w:rPr>
      </w:pPr>
    </w:p>
    <w:p w14:paraId="109C605D">
      <w:pPr>
        <w:autoSpaceDE w:val="0"/>
        <w:autoSpaceDN w:val="0"/>
        <w:spacing w:line="360" w:lineRule="auto"/>
        <w:ind w:left="2"/>
        <w:jc w:val="left"/>
        <w:rPr>
          <w:rFonts w:ascii="宋体" w:hAnsi="宋体" w:cs="宋体"/>
          <w:color w:val="auto"/>
          <w:kern w:val="0"/>
          <w:sz w:val="24"/>
          <w:highlight w:val="none"/>
          <w:lang w:val="zh-CN"/>
        </w:rPr>
      </w:pPr>
    </w:p>
    <w:p w14:paraId="12D5EC3A">
      <w:pPr>
        <w:autoSpaceDE w:val="0"/>
        <w:autoSpaceDN w:val="0"/>
        <w:spacing w:line="360" w:lineRule="auto"/>
        <w:ind w:left="2"/>
        <w:jc w:val="left"/>
        <w:rPr>
          <w:rFonts w:ascii="宋体" w:hAnsi="宋体" w:cs="宋体"/>
          <w:color w:val="auto"/>
          <w:kern w:val="0"/>
          <w:sz w:val="24"/>
          <w:highlight w:val="none"/>
          <w:lang w:val="zh-CN"/>
        </w:rPr>
      </w:pPr>
    </w:p>
    <w:p w14:paraId="79B7F0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DE99EB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373155">
      <w:pPr>
        <w:spacing w:line="360" w:lineRule="auto"/>
        <w:jc w:val="center"/>
        <w:rPr>
          <w:rFonts w:ascii="宋体" w:hAnsi="宋体" w:cs="宋体"/>
          <w:b/>
          <w:bCs/>
          <w:color w:val="auto"/>
          <w:sz w:val="24"/>
          <w:highlight w:val="none"/>
        </w:rPr>
      </w:pPr>
    </w:p>
    <w:p w14:paraId="46A5C3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7890CB">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2E97094">
      <w:pPr>
        <w:spacing w:line="360" w:lineRule="auto"/>
        <w:jc w:val="center"/>
        <w:outlineLvl w:val="0"/>
        <w:rPr>
          <w:rFonts w:hint="eastAsia" w:ascii="宋体" w:hAnsi="宋体" w:cs="宋体"/>
          <w:b/>
          <w:color w:val="auto"/>
          <w:kern w:val="0"/>
          <w:sz w:val="36"/>
          <w:szCs w:val="36"/>
          <w:highlight w:val="none"/>
        </w:rPr>
      </w:pPr>
    </w:p>
    <w:p w14:paraId="6155AD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706819">
      <w:pPr>
        <w:spacing w:line="360" w:lineRule="auto"/>
        <w:jc w:val="center"/>
        <w:outlineLvl w:val="0"/>
        <w:rPr>
          <w:rFonts w:hint="eastAsia" w:ascii="宋体" w:hAnsi="宋体" w:cs="宋体"/>
          <w:b/>
          <w:color w:val="auto"/>
          <w:kern w:val="0"/>
          <w:sz w:val="36"/>
          <w:szCs w:val="36"/>
          <w:highlight w:val="none"/>
        </w:rPr>
      </w:pPr>
    </w:p>
    <w:p w14:paraId="6212FF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E808CD">
      <w:pPr>
        <w:spacing w:line="360" w:lineRule="auto"/>
        <w:jc w:val="center"/>
        <w:outlineLvl w:val="0"/>
        <w:rPr>
          <w:rFonts w:ascii="宋体" w:hAnsi="宋体" w:cs="宋体"/>
          <w:b/>
          <w:color w:val="auto"/>
          <w:kern w:val="0"/>
          <w:sz w:val="36"/>
          <w:szCs w:val="36"/>
          <w:highlight w:val="none"/>
        </w:rPr>
      </w:pPr>
    </w:p>
    <w:p w14:paraId="26548621">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报价单…………………………………………………………………………（页码）</w:t>
      </w:r>
    </w:p>
    <w:p w14:paraId="648218A2">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A10B8DB">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已标价工程量清单……………………………………………………………（页码）</w:t>
      </w:r>
    </w:p>
    <w:p w14:paraId="13A860C6">
      <w:pPr>
        <w:numPr>
          <w:ilvl w:val="0"/>
          <w:numId w:val="6"/>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B9F1846">
      <w:pPr>
        <w:numPr>
          <w:ilvl w:val="0"/>
          <w:numId w:val="0"/>
        </w:numPr>
        <w:snapToGrid w:val="0"/>
        <w:spacing w:line="360" w:lineRule="auto"/>
        <w:ind w:left="420" w:leftChars="0"/>
        <w:rPr>
          <w:rFonts w:ascii="宋体" w:hAnsi="宋体" w:cs="宋体"/>
          <w:color w:val="auto"/>
          <w:sz w:val="24"/>
          <w:highlight w:val="none"/>
        </w:rPr>
      </w:pPr>
    </w:p>
    <w:p w14:paraId="371E9EED">
      <w:pPr>
        <w:snapToGrid w:val="0"/>
        <w:spacing w:line="360" w:lineRule="auto"/>
        <w:ind w:right="480"/>
        <w:jc w:val="center"/>
        <w:rPr>
          <w:rFonts w:ascii="宋体" w:hAnsi="宋体" w:cs="宋体"/>
          <w:b/>
          <w:color w:val="auto"/>
          <w:kern w:val="0"/>
          <w:sz w:val="32"/>
          <w:szCs w:val="32"/>
          <w:highlight w:val="none"/>
        </w:rPr>
      </w:pPr>
    </w:p>
    <w:p w14:paraId="28B4495F">
      <w:pPr>
        <w:snapToGrid w:val="0"/>
        <w:spacing w:line="360" w:lineRule="auto"/>
        <w:ind w:right="480"/>
        <w:jc w:val="center"/>
        <w:rPr>
          <w:rFonts w:ascii="宋体" w:hAnsi="宋体" w:cs="宋体"/>
          <w:b/>
          <w:color w:val="auto"/>
          <w:kern w:val="0"/>
          <w:sz w:val="32"/>
          <w:szCs w:val="32"/>
          <w:highlight w:val="none"/>
        </w:rPr>
      </w:pPr>
    </w:p>
    <w:p w14:paraId="6CC08507">
      <w:pPr>
        <w:snapToGrid w:val="0"/>
        <w:spacing w:line="360" w:lineRule="auto"/>
        <w:ind w:right="480"/>
        <w:jc w:val="center"/>
        <w:rPr>
          <w:rFonts w:ascii="宋体" w:hAnsi="宋体" w:cs="宋体"/>
          <w:b/>
          <w:color w:val="auto"/>
          <w:kern w:val="0"/>
          <w:sz w:val="32"/>
          <w:szCs w:val="32"/>
          <w:highlight w:val="none"/>
        </w:rPr>
      </w:pPr>
    </w:p>
    <w:p w14:paraId="69B06AE4">
      <w:pPr>
        <w:snapToGrid w:val="0"/>
        <w:spacing w:line="360" w:lineRule="auto"/>
        <w:ind w:right="480"/>
        <w:jc w:val="center"/>
        <w:rPr>
          <w:rFonts w:ascii="宋体" w:hAnsi="宋体" w:cs="宋体"/>
          <w:b/>
          <w:color w:val="auto"/>
          <w:kern w:val="0"/>
          <w:sz w:val="32"/>
          <w:szCs w:val="32"/>
          <w:highlight w:val="none"/>
        </w:rPr>
      </w:pPr>
    </w:p>
    <w:p w14:paraId="7F66FB11">
      <w:pPr>
        <w:snapToGrid w:val="0"/>
        <w:spacing w:line="360" w:lineRule="auto"/>
        <w:ind w:right="480"/>
        <w:jc w:val="center"/>
        <w:rPr>
          <w:rFonts w:ascii="宋体" w:hAnsi="宋体" w:cs="宋体"/>
          <w:b/>
          <w:color w:val="auto"/>
          <w:kern w:val="0"/>
          <w:sz w:val="32"/>
          <w:szCs w:val="32"/>
          <w:highlight w:val="none"/>
        </w:rPr>
      </w:pPr>
    </w:p>
    <w:p w14:paraId="5419FE31">
      <w:pPr>
        <w:snapToGrid w:val="0"/>
        <w:spacing w:line="360" w:lineRule="auto"/>
        <w:ind w:right="480"/>
        <w:jc w:val="center"/>
        <w:rPr>
          <w:rFonts w:ascii="宋体" w:hAnsi="宋体" w:cs="宋体"/>
          <w:b/>
          <w:color w:val="auto"/>
          <w:kern w:val="0"/>
          <w:sz w:val="32"/>
          <w:szCs w:val="32"/>
          <w:highlight w:val="none"/>
        </w:rPr>
      </w:pPr>
    </w:p>
    <w:p w14:paraId="644FAAA6">
      <w:pPr>
        <w:snapToGrid w:val="0"/>
        <w:spacing w:line="360" w:lineRule="auto"/>
        <w:ind w:right="480"/>
        <w:jc w:val="center"/>
        <w:rPr>
          <w:rFonts w:ascii="宋体" w:hAnsi="宋体" w:cs="宋体"/>
          <w:b/>
          <w:color w:val="auto"/>
          <w:kern w:val="0"/>
          <w:sz w:val="32"/>
          <w:szCs w:val="32"/>
          <w:highlight w:val="none"/>
        </w:rPr>
      </w:pPr>
    </w:p>
    <w:p w14:paraId="77D8A32F">
      <w:pPr>
        <w:snapToGrid w:val="0"/>
        <w:spacing w:line="360" w:lineRule="auto"/>
        <w:ind w:right="480"/>
        <w:jc w:val="center"/>
        <w:rPr>
          <w:rFonts w:ascii="宋体" w:hAnsi="宋体" w:cs="宋体"/>
          <w:b/>
          <w:color w:val="auto"/>
          <w:kern w:val="0"/>
          <w:sz w:val="32"/>
          <w:szCs w:val="32"/>
          <w:highlight w:val="none"/>
        </w:rPr>
      </w:pPr>
    </w:p>
    <w:p w14:paraId="23FC78DA">
      <w:pPr>
        <w:snapToGrid w:val="0"/>
        <w:spacing w:line="360" w:lineRule="auto"/>
        <w:ind w:right="480"/>
        <w:jc w:val="center"/>
        <w:rPr>
          <w:rFonts w:ascii="宋体" w:hAnsi="宋体" w:cs="宋体"/>
          <w:b/>
          <w:color w:val="auto"/>
          <w:kern w:val="0"/>
          <w:sz w:val="32"/>
          <w:szCs w:val="32"/>
          <w:highlight w:val="none"/>
        </w:rPr>
      </w:pPr>
    </w:p>
    <w:p w14:paraId="1B9F07EE">
      <w:pPr>
        <w:snapToGrid w:val="0"/>
        <w:spacing w:line="360" w:lineRule="auto"/>
        <w:ind w:right="480"/>
        <w:jc w:val="center"/>
        <w:rPr>
          <w:rFonts w:ascii="宋体" w:hAnsi="宋体" w:cs="宋体"/>
          <w:b/>
          <w:color w:val="auto"/>
          <w:kern w:val="0"/>
          <w:sz w:val="32"/>
          <w:szCs w:val="32"/>
          <w:highlight w:val="none"/>
        </w:rPr>
      </w:pPr>
    </w:p>
    <w:p w14:paraId="1BB00FC8">
      <w:pPr>
        <w:snapToGrid w:val="0"/>
        <w:spacing w:line="360" w:lineRule="auto"/>
        <w:ind w:right="480"/>
        <w:jc w:val="center"/>
        <w:rPr>
          <w:rFonts w:ascii="宋体" w:hAnsi="宋体" w:cs="宋体"/>
          <w:b/>
          <w:color w:val="auto"/>
          <w:kern w:val="0"/>
          <w:sz w:val="32"/>
          <w:szCs w:val="32"/>
          <w:highlight w:val="none"/>
        </w:rPr>
      </w:pPr>
    </w:p>
    <w:p w14:paraId="76E3499E">
      <w:pPr>
        <w:snapToGrid w:val="0"/>
        <w:spacing w:line="360" w:lineRule="auto"/>
        <w:ind w:right="480"/>
        <w:jc w:val="center"/>
        <w:rPr>
          <w:rFonts w:ascii="宋体" w:hAnsi="宋体" w:cs="宋体"/>
          <w:b/>
          <w:color w:val="auto"/>
          <w:kern w:val="0"/>
          <w:sz w:val="32"/>
          <w:szCs w:val="32"/>
          <w:highlight w:val="none"/>
        </w:rPr>
      </w:pPr>
    </w:p>
    <w:p w14:paraId="711D8A5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60D798A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2AFC97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705F1AD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杭高钱塘室内篮球场改造</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A3371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1393"/>
        <w:gridCol w:w="1726"/>
      </w:tblGrid>
      <w:tr w14:paraId="0154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535B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02976355">
            <w:pPr>
              <w:spacing w:line="360" w:lineRule="auto"/>
              <w:jc w:val="center"/>
              <w:rPr>
                <w:rFonts w:ascii="宋体" w:hAnsi="宋体" w:cs="宋体"/>
                <w:b/>
                <w:color w:val="auto"/>
                <w:sz w:val="24"/>
                <w:highlight w:val="none"/>
              </w:rPr>
            </w:pPr>
          </w:p>
          <w:p w14:paraId="3219D0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486C5CC7">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工期</w:t>
            </w:r>
          </w:p>
        </w:tc>
        <w:tc>
          <w:tcPr>
            <w:tcW w:w="2552" w:type="dxa"/>
            <w:vAlign w:val="center"/>
          </w:tcPr>
          <w:p w14:paraId="4A6620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F5077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393" w:type="dxa"/>
            <w:vAlign w:val="center"/>
          </w:tcPr>
          <w:p w14:paraId="31BD755F">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质量标准</w:t>
            </w:r>
          </w:p>
        </w:tc>
        <w:tc>
          <w:tcPr>
            <w:tcW w:w="1726" w:type="dxa"/>
            <w:vAlign w:val="center"/>
          </w:tcPr>
          <w:p w14:paraId="212C13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5CF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D902381">
            <w:pPr>
              <w:snapToGrid w:val="0"/>
              <w:spacing w:line="360" w:lineRule="auto"/>
              <w:jc w:val="center"/>
              <w:rPr>
                <w:rFonts w:ascii="宋体" w:hAnsi="宋体" w:cs="宋体"/>
                <w:color w:val="auto"/>
                <w:sz w:val="24"/>
                <w:highlight w:val="none"/>
              </w:rPr>
            </w:pPr>
          </w:p>
        </w:tc>
        <w:tc>
          <w:tcPr>
            <w:tcW w:w="1843" w:type="dxa"/>
            <w:vAlign w:val="center"/>
          </w:tcPr>
          <w:p w14:paraId="1F2ECC03">
            <w:pPr>
              <w:snapToGrid w:val="0"/>
              <w:spacing w:line="360" w:lineRule="auto"/>
              <w:jc w:val="center"/>
              <w:rPr>
                <w:rFonts w:ascii="宋体" w:hAnsi="宋体" w:cs="宋体"/>
                <w:color w:val="auto"/>
                <w:sz w:val="24"/>
                <w:highlight w:val="none"/>
              </w:rPr>
            </w:pPr>
          </w:p>
        </w:tc>
        <w:tc>
          <w:tcPr>
            <w:tcW w:w="3118" w:type="dxa"/>
            <w:vAlign w:val="center"/>
          </w:tcPr>
          <w:p w14:paraId="7D05EF84">
            <w:pPr>
              <w:snapToGrid w:val="0"/>
              <w:spacing w:line="360" w:lineRule="auto"/>
              <w:jc w:val="center"/>
              <w:rPr>
                <w:rFonts w:ascii="宋体" w:hAnsi="宋体" w:cs="宋体"/>
                <w:color w:val="auto"/>
                <w:sz w:val="24"/>
                <w:highlight w:val="none"/>
              </w:rPr>
            </w:pPr>
          </w:p>
        </w:tc>
        <w:tc>
          <w:tcPr>
            <w:tcW w:w="2552" w:type="dxa"/>
            <w:vAlign w:val="center"/>
          </w:tcPr>
          <w:p w14:paraId="5E914334">
            <w:pPr>
              <w:spacing w:line="360" w:lineRule="auto"/>
              <w:jc w:val="center"/>
              <w:rPr>
                <w:rFonts w:ascii="宋体" w:hAnsi="宋体" w:cs="宋体"/>
                <w:color w:val="auto"/>
                <w:sz w:val="24"/>
                <w:highlight w:val="none"/>
              </w:rPr>
            </w:pPr>
          </w:p>
        </w:tc>
        <w:tc>
          <w:tcPr>
            <w:tcW w:w="1984" w:type="dxa"/>
            <w:vAlign w:val="center"/>
          </w:tcPr>
          <w:p w14:paraId="3B0F2CEC">
            <w:pPr>
              <w:spacing w:line="360" w:lineRule="auto"/>
              <w:jc w:val="center"/>
              <w:rPr>
                <w:rFonts w:ascii="宋体" w:hAnsi="宋体" w:cs="宋体"/>
                <w:color w:val="auto"/>
                <w:sz w:val="24"/>
                <w:highlight w:val="none"/>
              </w:rPr>
            </w:pPr>
          </w:p>
        </w:tc>
        <w:tc>
          <w:tcPr>
            <w:tcW w:w="1393" w:type="dxa"/>
            <w:vAlign w:val="center"/>
          </w:tcPr>
          <w:p w14:paraId="1BA7B725">
            <w:pPr>
              <w:spacing w:line="360" w:lineRule="auto"/>
              <w:jc w:val="center"/>
              <w:rPr>
                <w:rFonts w:ascii="宋体" w:hAnsi="宋体" w:cs="宋体"/>
                <w:color w:val="auto"/>
                <w:sz w:val="24"/>
                <w:highlight w:val="none"/>
              </w:rPr>
            </w:pPr>
          </w:p>
        </w:tc>
        <w:tc>
          <w:tcPr>
            <w:tcW w:w="1726" w:type="dxa"/>
            <w:vAlign w:val="center"/>
          </w:tcPr>
          <w:p w14:paraId="491F7CB8">
            <w:pPr>
              <w:spacing w:line="360" w:lineRule="auto"/>
              <w:jc w:val="center"/>
              <w:rPr>
                <w:rFonts w:ascii="宋体" w:hAnsi="宋体" w:cs="宋体"/>
                <w:color w:val="auto"/>
                <w:sz w:val="24"/>
                <w:highlight w:val="none"/>
              </w:rPr>
            </w:pPr>
          </w:p>
        </w:tc>
      </w:tr>
      <w:tr w14:paraId="679F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97D98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4"/>
            <w:vAlign w:val="center"/>
          </w:tcPr>
          <w:p w14:paraId="1F7AF01E">
            <w:pPr>
              <w:spacing w:line="360" w:lineRule="auto"/>
              <w:jc w:val="center"/>
              <w:rPr>
                <w:rFonts w:ascii="宋体" w:hAnsi="宋体" w:cs="宋体"/>
                <w:color w:val="auto"/>
                <w:sz w:val="24"/>
                <w:highlight w:val="none"/>
              </w:rPr>
            </w:pPr>
          </w:p>
        </w:tc>
      </w:tr>
      <w:tr w14:paraId="1F62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2C694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4"/>
            <w:vAlign w:val="center"/>
          </w:tcPr>
          <w:p w14:paraId="52A53160">
            <w:pPr>
              <w:spacing w:line="360" w:lineRule="auto"/>
              <w:jc w:val="center"/>
              <w:rPr>
                <w:rFonts w:ascii="宋体" w:hAnsi="宋体" w:cs="宋体"/>
                <w:color w:val="auto"/>
                <w:sz w:val="24"/>
                <w:highlight w:val="none"/>
              </w:rPr>
            </w:pPr>
          </w:p>
        </w:tc>
      </w:tr>
    </w:tbl>
    <w:p w14:paraId="4BF89FC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B748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0BF7F7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color w:val="auto"/>
          <w:kern w:val="0"/>
          <w:sz w:val="24"/>
          <w:highlight w:val="none"/>
          <w:lang w:val="zh-CN"/>
        </w:rPr>
        <w:t>总价</w:t>
      </w:r>
      <w:r>
        <w:rPr>
          <w:rFonts w:hint="eastAsia" w:ascii="宋体" w:hAnsi="宋体" w:cs="宋体"/>
          <w:b/>
          <w:bCs/>
          <w:color w:val="auto"/>
          <w:kern w:val="0"/>
          <w:sz w:val="24"/>
          <w:highlight w:val="none"/>
          <w:lang w:val="zh-CN" w:eastAsia="zh-CN"/>
        </w:rPr>
        <w:t>不为零</w:t>
      </w:r>
      <w:r>
        <w:rPr>
          <w:rFonts w:hint="eastAsia" w:ascii="宋体" w:hAnsi="宋体" w:cs="宋体"/>
          <w:b/>
          <w:bCs/>
          <w:color w:val="auto"/>
          <w:kern w:val="0"/>
          <w:sz w:val="24"/>
          <w:highlight w:val="none"/>
          <w:lang w:val="zh-CN"/>
        </w:rPr>
        <w:t>，报价明细表中</w:t>
      </w:r>
      <w:r>
        <w:rPr>
          <w:rFonts w:hint="eastAsia" w:ascii="宋体" w:hAnsi="宋体" w:cs="宋体"/>
          <w:b/>
          <w:bCs/>
          <w:color w:val="auto"/>
          <w:kern w:val="0"/>
          <w:sz w:val="24"/>
          <w:highlight w:val="none"/>
          <w:lang w:val="zh-CN" w:eastAsia="zh-CN"/>
        </w:rPr>
        <w:t>部分</w:t>
      </w:r>
      <w:r>
        <w:rPr>
          <w:rFonts w:hint="eastAsia" w:ascii="宋体" w:hAnsi="宋体" w:cs="宋体"/>
          <w:b/>
          <w:bCs/>
          <w:color w:val="auto"/>
          <w:kern w:val="0"/>
          <w:sz w:val="24"/>
          <w:highlight w:val="none"/>
          <w:lang w:val="zh-CN"/>
        </w:rPr>
        <w:t>产品、服务单价为零的，视作已包含在总价中</w:t>
      </w:r>
      <w:r>
        <w:rPr>
          <w:rFonts w:hint="eastAsia" w:ascii="宋体" w:hAnsi="宋体" w:cs="宋体"/>
          <w:b/>
          <w:bCs/>
          <w:color w:val="auto"/>
          <w:kern w:val="0"/>
          <w:sz w:val="24"/>
          <w:highlight w:val="none"/>
          <w:lang w:val="zh-CN"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AA01E7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369529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73C8902">
      <w:pPr>
        <w:spacing w:line="360" w:lineRule="auto"/>
        <w:ind w:firstLine="482" w:firstLineChars="200"/>
        <w:rPr>
          <w:rFonts w:ascii="宋体" w:hAnsi="宋体" w:cs="宋体"/>
          <w:b/>
          <w:color w:val="auto"/>
          <w:kern w:val="0"/>
          <w:sz w:val="24"/>
          <w:highlight w:val="none"/>
        </w:rPr>
      </w:pPr>
    </w:p>
    <w:p w14:paraId="77BB7EF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7EC284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2FC386B">
      <w:pPr>
        <w:pStyle w:val="695"/>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0602D14D">
      <w:pPr>
        <w:snapToGrid w:val="0"/>
        <w:spacing w:before="120" w:after="120"/>
        <w:rPr>
          <w:color w:val="auto"/>
          <w:highlight w:val="none"/>
        </w:rPr>
      </w:pPr>
    </w:p>
    <w:p w14:paraId="5F64CF44">
      <w:pPr>
        <w:tabs>
          <w:tab w:val="left" w:pos="1313"/>
        </w:tabs>
        <w:snapToGrid w:val="0"/>
        <w:spacing w:before="120" w:after="120" w:line="360" w:lineRule="auto"/>
        <w:jc w:val="center"/>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064B6DFE">
      <w:pPr>
        <w:pStyle w:val="695"/>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3C2370B9">
      <w:pPr>
        <w:pStyle w:val="695"/>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14:paraId="375BF9A0">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51960B2E">
      <w:pPr>
        <w:pStyle w:val="62"/>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013B1620">
      <w:pPr>
        <w:pStyle w:val="62"/>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2BA7832B">
      <w:pPr>
        <w:pStyle w:val="62"/>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ascii="宋体" w:hAnsi="宋体"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72FF3B42">
      <w:pPr>
        <w:spacing w:line="360" w:lineRule="auto"/>
        <w:ind w:right="420" w:firstLine="3614" w:firstLineChars="1000"/>
        <w:rPr>
          <w:rFonts w:ascii="宋体" w:hAnsi="宋体" w:cs="宋体"/>
          <w:b/>
          <w:color w:val="auto"/>
          <w:kern w:val="0"/>
          <w:sz w:val="36"/>
          <w:szCs w:val="36"/>
          <w:highlight w:val="none"/>
        </w:rPr>
      </w:pPr>
    </w:p>
    <w:p w14:paraId="2D159BE3">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396" w:name="_Hlk101259491"/>
      <w:r>
        <w:rPr>
          <w:rFonts w:hint="eastAsia" w:ascii="宋体" w:hAnsi="宋体" w:eastAsia="宋体" w:cs="宋体"/>
          <w:color w:val="auto"/>
          <w:sz w:val="32"/>
          <w:szCs w:val="32"/>
          <w:highlight w:val="none"/>
        </w:rPr>
        <w:t>（如果有）</w:t>
      </w:r>
      <w:bookmarkEnd w:id="396"/>
    </w:p>
    <w:p w14:paraId="532873E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DA8E81B">
      <w:pPr>
        <w:spacing w:line="360" w:lineRule="auto"/>
        <w:ind w:right="420" w:firstLine="3614" w:firstLineChars="1000"/>
        <w:rPr>
          <w:rFonts w:ascii="宋体" w:hAnsi="宋体" w:cs="宋体"/>
          <w:b/>
          <w:color w:val="auto"/>
          <w:kern w:val="0"/>
          <w:sz w:val="36"/>
          <w:szCs w:val="36"/>
          <w:highlight w:val="none"/>
        </w:rPr>
      </w:pPr>
    </w:p>
    <w:p w14:paraId="1F286A8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7" w:name="_Toc465665161"/>
      <w:r>
        <w:rPr>
          <w:rFonts w:hint="eastAsia" w:ascii="宋体" w:hAnsi="宋体" w:cs="宋体"/>
          <w:color w:val="auto"/>
          <w:highlight w:val="none"/>
        </w:rPr>
        <w:t>附件</w:t>
      </w:r>
      <w:bookmarkEnd w:id="397"/>
    </w:p>
    <w:p w14:paraId="66BC3C1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4440279">
      <w:pPr>
        <w:spacing w:line="360" w:lineRule="auto"/>
        <w:jc w:val="center"/>
        <w:rPr>
          <w:rFonts w:ascii="宋体" w:hAnsi="宋体" w:cs="宋体"/>
          <w:b/>
          <w:color w:val="auto"/>
          <w:spacing w:val="6"/>
          <w:sz w:val="32"/>
          <w:szCs w:val="32"/>
          <w:highlight w:val="none"/>
        </w:rPr>
      </w:pPr>
      <w:bookmarkStart w:id="398" w:name="OLE_LINK14"/>
      <w:bookmarkStart w:id="399" w:name="OLE_LINK13"/>
      <w:r>
        <w:rPr>
          <w:rFonts w:hint="eastAsia" w:ascii="宋体" w:hAnsi="宋体" w:cs="宋体"/>
          <w:b/>
          <w:color w:val="auto"/>
          <w:spacing w:val="6"/>
          <w:sz w:val="32"/>
          <w:szCs w:val="32"/>
          <w:highlight w:val="none"/>
        </w:rPr>
        <w:t>残疾人福利性单位声明函</w:t>
      </w:r>
    </w:p>
    <w:bookmarkEnd w:id="398"/>
    <w:bookmarkEnd w:id="399"/>
    <w:p w14:paraId="46DD158C">
      <w:pPr>
        <w:spacing w:line="360" w:lineRule="auto"/>
        <w:rPr>
          <w:rFonts w:ascii="宋体" w:hAnsi="宋体" w:cs="宋体"/>
          <w:b/>
          <w:color w:val="auto"/>
          <w:spacing w:val="6"/>
          <w:sz w:val="30"/>
          <w:szCs w:val="30"/>
          <w:highlight w:val="none"/>
        </w:rPr>
      </w:pPr>
    </w:p>
    <w:p w14:paraId="73E1B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__单位的______项目采购活动提供本单位制造的货物（由本单位承担工程/提供服务），或者提供其他残疾人福利性单位制造的货物（不包括使用非残疾人福利性单位注册商标的货物）。</w:t>
      </w:r>
    </w:p>
    <w:p w14:paraId="0A381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3063D3A">
      <w:pPr>
        <w:spacing w:line="360" w:lineRule="auto"/>
        <w:ind w:firstLine="480" w:firstLineChars="200"/>
        <w:rPr>
          <w:rFonts w:ascii="宋体" w:hAnsi="宋体" w:cs="宋体"/>
          <w:color w:val="auto"/>
          <w:sz w:val="24"/>
          <w:highlight w:val="none"/>
        </w:rPr>
      </w:pPr>
    </w:p>
    <w:p w14:paraId="30083A41">
      <w:pPr>
        <w:spacing w:line="360" w:lineRule="auto"/>
        <w:ind w:firstLine="480" w:firstLineChars="200"/>
        <w:rPr>
          <w:rFonts w:ascii="宋体" w:hAnsi="宋体" w:cs="宋体"/>
          <w:color w:val="auto"/>
          <w:sz w:val="24"/>
          <w:highlight w:val="none"/>
        </w:rPr>
      </w:pPr>
    </w:p>
    <w:p w14:paraId="5D2F1FC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1D473E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3A8B83">
      <w:pPr>
        <w:spacing w:line="360" w:lineRule="auto"/>
        <w:ind w:firstLine="480" w:firstLineChars="200"/>
        <w:rPr>
          <w:rFonts w:ascii="宋体" w:hAnsi="宋体" w:cs="宋体"/>
          <w:color w:val="auto"/>
          <w:sz w:val="24"/>
          <w:highlight w:val="none"/>
        </w:rPr>
      </w:pPr>
    </w:p>
    <w:p w14:paraId="4E209F6B">
      <w:pPr>
        <w:spacing w:line="360" w:lineRule="auto"/>
        <w:ind w:firstLine="420" w:firstLineChars="200"/>
        <w:rPr>
          <w:rFonts w:ascii="宋体" w:hAnsi="宋体" w:cs="宋体"/>
          <w:color w:val="auto"/>
          <w:highlight w:val="none"/>
        </w:rPr>
      </w:pPr>
    </w:p>
    <w:p w14:paraId="35CF2830">
      <w:pPr>
        <w:spacing w:line="360" w:lineRule="auto"/>
        <w:ind w:firstLine="420" w:firstLineChars="200"/>
        <w:rPr>
          <w:rFonts w:ascii="宋体" w:hAnsi="宋体" w:cs="宋体"/>
          <w:color w:val="auto"/>
          <w:highlight w:val="none"/>
        </w:rPr>
      </w:pPr>
    </w:p>
    <w:p w14:paraId="515476A1">
      <w:pPr>
        <w:spacing w:line="360" w:lineRule="auto"/>
        <w:ind w:firstLine="420" w:firstLineChars="200"/>
        <w:rPr>
          <w:rFonts w:ascii="宋体" w:hAnsi="宋体" w:cs="宋体"/>
          <w:color w:val="auto"/>
          <w:highlight w:val="none"/>
        </w:rPr>
      </w:pPr>
    </w:p>
    <w:p w14:paraId="6D3AF261">
      <w:pPr>
        <w:spacing w:line="360" w:lineRule="auto"/>
        <w:ind w:firstLine="420" w:firstLineChars="200"/>
        <w:rPr>
          <w:rFonts w:ascii="宋体" w:hAnsi="宋体" w:cs="宋体"/>
          <w:color w:val="auto"/>
          <w:highlight w:val="none"/>
        </w:rPr>
      </w:pPr>
    </w:p>
    <w:p w14:paraId="77FF34BF">
      <w:pPr>
        <w:spacing w:line="360" w:lineRule="auto"/>
        <w:rPr>
          <w:rFonts w:ascii="宋体" w:hAnsi="宋体" w:cs="宋体"/>
          <w:b/>
          <w:color w:val="auto"/>
          <w:sz w:val="24"/>
          <w:highlight w:val="none"/>
        </w:rPr>
      </w:pPr>
    </w:p>
    <w:p w14:paraId="2240730F">
      <w:pPr>
        <w:spacing w:line="360" w:lineRule="auto"/>
        <w:rPr>
          <w:rFonts w:ascii="宋体" w:hAnsi="宋体" w:cs="宋体"/>
          <w:b/>
          <w:color w:val="auto"/>
          <w:sz w:val="24"/>
          <w:highlight w:val="none"/>
        </w:rPr>
      </w:pPr>
    </w:p>
    <w:p w14:paraId="25EE8E25">
      <w:pPr>
        <w:spacing w:line="360" w:lineRule="auto"/>
        <w:rPr>
          <w:rFonts w:ascii="宋体" w:hAnsi="宋体" w:cs="宋体"/>
          <w:b/>
          <w:color w:val="auto"/>
          <w:sz w:val="24"/>
          <w:highlight w:val="none"/>
        </w:rPr>
      </w:pPr>
    </w:p>
    <w:p w14:paraId="236369F2">
      <w:pPr>
        <w:spacing w:line="360" w:lineRule="auto"/>
        <w:rPr>
          <w:rFonts w:ascii="宋体" w:hAnsi="宋体" w:cs="宋体"/>
          <w:b/>
          <w:color w:val="auto"/>
          <w:sz w:val="24"/>
          <w:highlight w:val="none"/>
        </w:rPr>
      </w:pPr>
    </w:p>
    <w:p w14:paraId="7FF2ABA9">
      <w:pPr>
        <w:spacing w:line="360" w:lineRule="auto"/>
        <w:rPr>
          <w:rFonts w:ascii="宋体" w:hAnsi="宋体" w:cs="宋体"/>
          <w:b/>
          <w:color w:val="auto"/>
          <w:sz w:val="24"/>
          <w:highlight w:val="none"/>
        </w:rPr>
      </w:pPr>
    </w:p>
    <w:p w14:paraId="7EE6D770">
      <w:pPr>
        <w:spacing w:line="360" w:lineRule="auto"/>
        <w:rPr>
          <w:rFonts w:ascii="宋体" w:hAnsi="宋体" w:cs="宋体"/>
          <w:b/>
          <w:color w:val="auto"/>
          <w:sz w:val="24"/>
          <w:highlight w:val="none"/>
        </w:rPr>
      </w:pPr>
    </w:p>
    <w:p w14:paraId="5C1826CA">
      <w:pPr>
        <w:spacing w:line="360" w:lineRule="auto"/>
        <w:rPr>
          <w:rFonts w:ascii="宋体" w:hAnsi="宋体" w:cs="宋体"/>
          <w:b/>
          <w:color w:val="auto"/>
          <w:sz w:val="24"/>
          <w:highlight w:val="none"/>
        </w:rPr>
      </w:pPr>
    </w:p>
    <w:p w14:paraId="2B9E1D8B">
      <w:pPr>
        <w:spacing w:line="360" w:lineRule="auto"/>
        <w:rPr>
          <w:rFonts w:ascii="宋体" w:hAnsi="宋体" w:cs="宋体"/>
          <w:b/>
          <w:color w:val="auto"/>
          <w:sz w:val="24"/>
          <w:highlight w:val="none"/>
        </w:rPr>
      </w:pPr>
    </w:p>
    <w:p w14:paraId="79EFDA1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503F9A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9B53D7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9CDD4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1C068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71B00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7DD5E9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23EC2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838B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61D8B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CB3CC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8159E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B2129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ABB8D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D3E773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69EC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EE19C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4AF37B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B3DE8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94BAE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A966B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689C8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CE4839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4E4EC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7151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2C18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58D155">
      <w:pPr>
        <w:spacing w:line="360" w:lineRule="auto"/>
        <w:jc w:val="center"/>
        <w:rPr>
          <w:rFonts w:ascii="宋体" w:hAnsi="宋体" w:cs="宋体"/>
          <w:b/>
          <w:bCs/>
          <w:color w:val="auto"/>
          <w:sz w:val="24"/>
          <w:highlight w:val="none"/>
        </w:rPr>
      </w:pPr>
    </w:p>
    <w:p w14:paraId="713C5402">
      <w:pPr>
        <w:spacing w:line="360" w:lineRule="auto"/>
        <w:rPr>
          <w:rFonts w:ascii="宋体" w:hAnsi="宋体" w:cs="宋体"/>
          <w:b/>
          <w:color w:val="auto"/>
          <w:sz w:val="24"/>
          <w:highlight w:val="none"/>
        </w:rPr>
      </w:pPr>
    </w:p>
    <w:p w14:paraId="643226A4">
      <w:pPr>
        <w:spacing w:line="360" w:lineRule="auto"/>
        <w:rPr>
          <w:rFonts w:ascii="宋体" w:hAnsi="宋体" w:cs="宋体"/>
          <w:b/>
          <w:color w:val="auto"/>
          <w:sz w:val="24"/>
          <w:highlight w:val="none"/>
        </w:rPr>
      </w:pPr>
    </w:p>
    <w:p w14:paraId="286279A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3554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31C70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95AF3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0943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90D21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4E12B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F458CE">
      <w:pPr>
        <w:widowControl/>
        <w:spacing w:line="360" w:lineRule="auto"/>
        <w:ind w:firstLine="600" w:firstLineChars="200"/>
        <w:jc w:val="left"/>
        <w:rPr>
          <w:rFonts w:ascii="宋体" w:hAnsi="宋体" w:cs="宋体"/>
          <w:color w:val="auto"/>
          <w:sz w:val="30"/>
          <w:szCs w:val="30"/>
          <w:highlight w:val="none"/>
        </w:rPr>
      </w:pPr>
    </w:p>
    <w:p w14:paraId="6929BD5A">
      <w:pPr>
        <w:spacing w:line="360" w:lineRule="auto"/>
        <w:jc w:val="center"/>
        <w:rPr>
          <w:rFonts w:ascii="宋体" w:hAnsi="宋体" w:cs="宋体"/>
          <w:b/>
          <w:color w:val="auto"/>
          <w:spacing w:val="6"/>
          <w:sz w:val="32"/>
          <w:szCs w:val="32"/>
          <w:highlight w:val="none"/>
        </w:rPr>
      </w:pPr>
    </w:p>
    <w:p w14:paraId="543AA412">
      <w:pPr>
        <w:spacing w:line="360" w:lineRule="auto"/>
        <w:jc w:val="center"/>
        <w:rPr>
          <w:rFonts w:ascii="宋体" w:hAnsi="宋体" w:cs="宋体"/>
          <w:b/>
          <w:color w:val="auto"/>
          <w:spacing w:val="6"/>
          <w:sz w:val="32"/>
          <w:szCs w:val="32"/>
          <w:highlight w:val="none"/>
        </w:rPr>
      </w:pPr>
    </w:p>
    <w:p w14:paraId="56A1DDA9">
      <w:pPr>
        <w:spacing w:line="360" w:lineRule="auto"/>
        <w:jc w:val="center"/>
        <w:rPr>
          <w:rFonts w:ascii="宋体" w:hAnsi="宋体" w:cs="宋体"/>
          <w:b/>
          <w:color w:val="auto"/>
          <w:spacing w:val="6"/>
          <w:sz w:val="32"/>
          <w:szCs w:val="32"/>
          <w:highlight w:val="none"/>
        </w:rPr>
      </w:pPr>
    </w:p>
    <w:p w14:paraId="78B9F704">
      <w:pPr>
        <w:spacing w:line="360" w:lineRule="auto"/>
        <w:jc w:val="center"/>
        <w:rPr>
          <w:rFonts w:ascii="宋体" w:hAnsi="宋体" w:cs="宋体"/>
          <w:b/>
          <w:color w:val="auto"/>
          <w:spacing w:val="6"/>
          <w:sz w:val="32"/>
          <w:szCs w:val="32"/>
          <w:highlight w:val="none"/>
        </w:rPr>
      </w:pPr>
    </w:p>
    <w:p w14:paraId="5BE9A1CB">
      <w:pPr>
        <w:spacing w:line="360" w:lineRule="auto"/>
        <w:jc w:val="center"/>
        <w:rPr>
          <w:rFonts w:ascii="宋体" w:hAnsi="宋体" w:cs="宋体"/>
          <w:b/>
          <w:color w:val="auto"/>
          <w:spacing w:val="6"/>
          <w:sz w:val="32"/>
          <w:szCs w:val="32"/>
          <w:highlight w:val="none"/>
        </w:rPr>
      </w:pPr>
    </w:p>
    <w:p w14:paraId="3D1E9512">
      <w:pPr>
        <w:spacing w:line="360" w:lineRule="auto"/>
        <w:jc w:val="center"/>
        <w:rPr>
          <w:rFonts w:ascii="宋体" w:hAnsi="宋体" w:cs="宋体"/>
          <w:b/>
          <w:color w:val="auto"/>
          <w:spacing w:val="6"/>
          <w:sz w:val="32"/>
          <w:szCs w:val="32"/>
          <w:highlight w:val="none"/>
        </w:rPr>
      </w:pPr>
    </w:p>
    <w:p w14:paraId="0FC9E94C">
      <w:pPr>
        <w:spacing w:line="360" w:lineRule="auto"/>
        <w:jc w:val="center"/>
        <w:rPr>
          <w:rFonts w:ascii="宋体" w:hAnsi="宋体" w:cs="宋体"/>
          <w:b/>
          <w:color w:val="auto"/>
          <w:spacing w:val="6"/>
          <w:sz w:val="32"/>
          <w:szCs w:val="32"/>
          <w:highlight w:val="none"/>
        </w:rPr>
      </w:pPr>
    </w:p>
    <w:p w14:paraId="388FE6F5">
      <w:pPr>
        <w:spacing w:line="360" w:lineRule="auto"/>
        <w:jc w:val="center"/>
        <w:rPr>
          <w:rFonts w:ascii="宋体" w:hAnsi="宋体" w:cs="宋体"/>
          <w:b/>
          <w:color w:val="auto"/>
          <w:spacing w:val="6"/>
          <w:sz w:val="32"/>
          <w:szCs w:val="32"/>
          <w:highlight w:val="none"/>
        </w:rPr>
      </w:pPr>
    </w:p>
    <w:p w14:paraId="5F7E27E4">
      <w:pPr>
        <w:spacing w:line="360" w:lineRule="auto"/>
        <w:jc w:val="center"/>
        <w:rPr>
          <w:rFonts w:ascii="宋体" w:hAnsi="宋体" w:cs="宋体"/>
          <w:b/>
          <w:color w:val="auto"/>
          <w:spacing w:val="6"/>
          <w:sz w:val="32"/>
          <w:szCs w:val="32"/>
          <w:highlight w:val="none"/>
        </w:rPr>
      </w:pPr>
    </w:p>
    <w:p w14:paraId="677C7C29">
      <w:pPr>
        <w:spacing w:line="360" w:lineRule="auto"/>
        <w:jc w:val="center"/>
        <w:rPr>
          <w:rFonts w:ascii="宋体" w:hAnsi="宋体" w:cs="宋体"/>
          <w:b/>
          <w:color w:val="auto"/>
          <w:spacing w:val="6"/>
          <w:sz w:val="32"/>
          <w:szCs w:val="32"/>
          <w:highlight w:val="none"/>
        </w:rPr>
      </w:pPr>
    </w:p>
    <w:p w14:paraId="7A4F507D">
      <w:pPr>
        <w:spacing w:line="360" w:lineRule="auto"/>
        <w:jc w:val="center"/>
        <w:rPr>
          <w:rFonts w:ascii="宋体" w:hAnsi="宋体" w:cs="宋体"/>
          <w:b/>
          <w:color w:val="auto"/>
          <w:spacing w:val="6"/>
          <w:sz w:val="32"/>
          <w:szCs w:val="32"/>
          <w:highlight w:val="none"/>
        </w:rPr>
      </w:pPr>
    </w:p>
    <w:p w14:paraId="74F86D5F">
      <w:pPr>
        <w:spacing w:line="360" w:lineRule="auto"/>
        <w:jc w:val="center"/>
        <w:rPr>
          <w:rFonts w:ascii="宋体" w:hAnsi="宋体" w:cs="宋体"/>
          <w:b/>
          <w:color w:val="auto"/>
          <w:spacing w:val="6"/>
          <w:sz w:val="32"/>
          <w:szCs w:val="32"/>
          <w:highlight w:val="none"/>
        </w:rPr>
      </w:pPr>
    </w:p>
    <w:p w14:paraId="34E08610">
      <w:pPr>
        <w:spacing w:line="360" w:lineRule="auto"/>
        <w:jc w:val="left"/>
        <w:rPr>
          <w:rFonts w:ascii="宋体" w:hAnsi="宋体" w:cs="宋体"/>
          <w:b/>
          <w:color w:val="auto"/>
          <w:spacing w:val="6"/>
          <w:sz w:val="32"/>
          <w:szCs w:val="32"/>
          <w:highlight w:val="none"/>
        </w:rPr>
      </w:pPr>
    </w:p>
    <w:p w14:paraId="002AEA65">
      <w:pPr>
        <w:spacing w:line="360" w:lineRule="auto"/>
        <w:jc w:val="left"/>
        <w:rPr>
          <w:rFonts w:ascii="宋体" w:hAnsi="宋体" w:cs="宋体"/>
          <w:b/>
          <w:color w:val="auto"/>
          <w:spacing w:val="6"/>
          <w:sz w:val="32"/>
          <w:szCs w:val="32"/>
          <w:highlight w:val="none"/>
        </w:rPr>
      </w:pPr>
    </w:p>
    <w:p w14:paraId="6149A5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99A1576">
      <w:pPr>
        <w:spacing w:line="360" w:lineRule="auto"/>
        <w:jc w:val="center"/>
        <w:rPr>
          <w:rFonts w:ascii="宋体" w:hAnsi="宋体" w:cs="宋体"/>
          <w:b/>
          <w:color w:val="auto"/>
          <w:sz w:val="24"/>
          <w:highlight w:val="none"/>
        </w:rPr>
      </w:pPr>
    </w:p>
    <w:p w14:paraId="1903220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4CD9C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C1EE3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6A97A1A">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7C793F6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0E300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353A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23C70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CEA2E64">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59C11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E39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859AB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ED85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18746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F98DB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922B1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FA2ECE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5645F3C">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81A28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CB46A8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22734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D5AAF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F1AE5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B1CE4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689A1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82079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579A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2E734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15094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E56B5C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2E5619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0A216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7AE9A3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96B48E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E4EAB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2AB28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555D9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2173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8F46D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9E35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0DCA27">
      <w:pPr>
        <w:spacing w:line="360" w:lineRule="auto"/>
        <w:rPr>
          <w:rFonts w:ascii="宋体" w:hAnsi="宋体" w:cs="宋体"/>
          <w:b/>
          <w:color w:val="auto"/>
          <w:sz w:val="24"/>
          <w:highlight w:val="none"/>
        </w:rPr>
      </w:pPr>
    </w:p>
    <w:p w14:paraId="341A6418">
      <w:pPr>
        <w:spacing w:line="360" w:lineRule="auto"/>
        <w:rPr>
          <w:rFonts w:ascii="宋体" w:hAnsi="宋体" w:cs="宋体"/>
          <w:b/>
          <w:color w:val="auto"/>
          <w:sz w:val="24"/>
          <w:highlight w:val="none"/>
        </w:rPr>
      </w:pPr>
    </w:p>
    <w:p w14:paraId="57ED543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80C5D3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37FC2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16D37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ED98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B972E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351C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2AD637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9AF3DD">
      <w:pPr>
        <w:spacing w:line="360" w:lineRule="auto"/>
        <w:rPr>
          <w:rFonts w:ascii="宋体" w:hAnsi="宋体" w:cs="宋体"/>
          <w:b/>
          <w:color w:val="auto"/>
          <w:sz w:val="24"/>
          <w:highlight w:val="none"/>
        </w:rPr>
      </w:pPr>
    </w:p>
    <w:p w14:paraId="7FB9C29B">
      <w:pPr>
        <w:autoSpaceDE w:val="0"/>
        <w:autoSpaceDN w:val="0"/>
        <w:jc w:val="center"/>
        <w:rPr>
          <w:rFonts w:ascii="宋体" w:hAnsi="宋体" w:cs="宋体"/>
          <w:b/>
          <w:color w:val="auto"/>
          <w:spacing w:val="6"/>
          <w:sz w:val="32"/>
          <w:szCs w:val="32"/>
          <w:highlight w:val="none"/>
        </w:rPr>
      </w:pPr>
    </w:p>
    <w:p w14:paraId="105A0B56">
      <w:pPr>
        <w:autoSpaceDE w:val="0"/>
        <w:autoSpaceDN w:val="0"/>
        <w:jc w:val="center"/>
        <w:rPr>
          <w:rFonts w:ascii="宋体" w:hAnsi="宋体" w:cs="宋体"/>
          <w:b/>
          <w:color w:val="auto"/>
          <w:spacing w:val="6"/>
          <w:sz w:val="32"/>
          <w:szCs w:val="32"/>
          <w:highlight w:val="none"/>
        </w:rPr>
      </w:pPr>
    </w:p>
    <w:p w14:paraId="11D70E1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F764377">
      <w:pPr>
        <w:spacing w:line="360" w:lineRule="auto"/>
        <w:rPr>
          <w:rFonts w:ascii="宋体" w:hAnsi="宋体" w:cs="宋体"/>
          <w:color w:val="auto"/>
          <w:sz w:val="24"/>
          <w:highlight w:val="none"/>
          <w:u w:val="single"/>
        </w:rPr>
      </w:pPr>
    </w:p>
    <w:p w14:paraId="16B43A36">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杭州高级中学钱塘学校</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浙江五石中正工程咨询有限公司：</w:t>
      </w:r>
    </w:p>
    <w:p w14:paraId="5B876F6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E736E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70220FB">
      <w:pPr>
        <w:spacing w:line="360" w:lineRule="auto"/>
        <w:ind w:firstLine="494"/>
        <w:rPr>
          <w:rFonts w:ascii="宋体" w:hAnsi="宋体" w:cs="宋体"/>
          <w:color w:val="auto"/>
          <w:sz w:val="24"/>
          <w:highlight w:val="none"/>
        </w:rPr>
      </w:pPr>
    </w:p>
    <w:p w14:paraId="3851244C">
      <w:pPr>
        <w:spacing w:line="360" w:lineRule="auto"/>
        <w:ind w:firstLine="494"/>
        <w:rPr>
          <w:rFonts w:ascii="宋体" w:hAnsi="宋体" w:cs="宋体"/>
          <w:color w:val="auto"/>
          <w:sz w:val="24"/>
          <w:highlight w:val="none"/>
        </w:rPr>
      </w:pPr>
    </w:p>
    <w:p w14:paraId="0D4112C6">
      <w:pPr>
        <w:spacing w:line="360" w:lineRule="auto"/>
        <w:ind w:firstLine="494"/>
        <w:rPr>
          <w:rFonts w:ascii="宋体" w:hAnsi="宋体" w:cs="宋体"/>
          <w:color w:val="auto"/>
          <w:sz w:val="24"/>
          <w:highlight w:val="none"/>
        </w:rPr>
      </w:pPr>
    </w:p>
    <w:p w14:paraId="20481E1B">
      <w:pPr>
        <w:spacing w:line="360" w:lineRule="auto"/>
        <w:ind w:firstLine="494"/>
        <w:rPr>
          <w:rFonts w:ascii="宋体" w:hAnsi="宋体" w:cs="宋体"/>
          <w:color w:val="auto"/>
          <w:sz w:val="24"/>
          <w:highlight w:val="none"/>
        </w:rPr>
      </w:pPr>
    </w:p>
    <w:p w14:paraId="0BC796D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3AAFB6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22E227F">
      <w:pPr>
        <w:rPr>
          <w:rFonts w:ascii="宋体" w:hAnsi="宋体" w:cs="宋体"/>
          <w:color w:val="auto"/>
          <w:sz w:val="24"/>
          <w:highlight w:val="none"/>
        </w:rPr>
      </w:pPr>
      <w:r>
        <w:rPr>
          <w:rFonts w:hint="eastAsia" w:ascii="宋体" w:hAnsi="宋体" w:cs="宋体"/>
          <w:b/>
          <w:bCs/>
          <w:color w:val="auto"/>
          <w:sz w:val="24"/>
          <w:highlight w:val="none"/>
        </w:rPr>
        <w:t>附：</w:t>
      </w:r>
    </w:p>
    <w:p w14:paraId="28B48CB8">
      <w:pPr>
        <w:spacing w:line="360" w:lineRule="auto"/>
        <w:rPr>
          <w:rFonts w:ascii="宋体" w:hAnsi="宋体" w:cs="宋体"/>
          <w:bCs/>
          <w:color w:val="auto"/>
          <w:sz w:val="24"/>
          <w:highlight w:val="none"/>
        </w:rPr>
      </w:pPr>
      <w:r>
        <w:rPr>
          <w:rFonts w:hint="eastAsia" w:ascii="宋体" w:hAnsi="宋体" w:cs="宋体"/>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w:t xml:space="preserve">供应商法定名称章（印模）        </w:t>
      </w:r>
      <w:r>
        <w:rPr>
          <w:rFonts w:hint="eastAsia" w:ascii="宋体" w:hAnsi="宋体" w:cs="宋体"/>
          <w:color w:val="auto"/>
          <w:sz w:val="24"/>
          <w:highlight w:val="none"/>
        </w:rPr>
        <w:t xml:space="preserve">        供应商“XX专用章”（印模）</w:t>
      </w:r>
    </w:p>
    <w:p w14:paraId="3A99D0AD">
      <w:pPr>
        <w:autoSpaceDE w:val="0"/>
        <w:autoSpaceDN w:val="0"/>
        <w:jc w:val="center"/>
        <w:rPr>
          <w:rFonts w:ascii="宋体" w:hAnsi="宋体" w:cs="宋体"/>
          <w:b/>
          <w:color w:val="auto"/>
          <w:spacing w:val="6"/>
          <w:sz w:val="32"/>
          <w:szCs w:val="32"/>
          <w:highlight w:val="none"/>
        </w:rPr>
      </w:pPr>
    </w:p>
    <w:p w14:paraId="5C016B16">
      <w:pPr>
        <w:autoSpaceDE w:val="0"/>
        <w:autoSpaceDN w:val="0"/>
        <w:jc w:val="center"/>
        <w:rPr>
          <w:rFonts w:ascii="宋体" w:hAnsi="宋体" w:cs="宋体"/>
          <w:b/>
          <w:color w:val="auto"/>
          <w:spacing w:val="6"/>
          <w:sz w:val="32"/>
          <w:szCs w:val="32"/>
          <w:highlight w:val="none"/>
        </w:rPr>
      </w:pPr>
    </w:p>
    <w:p w14:paraId="34DCCD9F">
      <w:pPr>
        <w:autoSpaceDE w:val="0"/>
        <w:autoSpaceDN w:val="0"/>
        <w:jc w:val="center"/>
        <w:rPr>
          <w:rFonts w:ascii="宋体" w:hAnsi="宋体" w:cs="宋体"/>
          <w:b/>
          <w:color w:val="auto"/>
          <w:spacing w:val="6"/>
          <w:sz w:val="32"/>
          <w:szCs w:val="32"/>
          <w:highlight w:val="none"/>
        </w:rPr>
      </w:pPr>
    </w:p>
    <w:p w14:paraId="120D4366">
      <w:pPr>
        <w:autoSpaceDE w:val="0"/>
        <w:autoSpaceDN w:val="0"/>
        <w:jc w:val="center"/>
        <w:rPr>
          <w:rFonts w:ascii="宋体" w:hAnsi="宋体" w:cs="宋体"/>
          <w:b/>
          <w:color w:val="auto"/>
          <w:spacing w:val="6"/>
          <w:sz w:val="32"/>
          <w:szCs w:val="32"/>
          <w:highlight w:val="none"/>
        </w:rPr>
      </w:pPr>
    </w:p>
    <w:p w14:paraId="61C78BB4">
      <w:pPr>
        <w:autoSpaceDE w:val="0"/>
        <w:autoSpaceDN w:val="0"/>
        <w:jc w:val="center"/>
        <w:rPr>
          <w:rFonts w:ascii="宋体" w:hAnsi="宋体" w:cs="宋体"/>
          <w:b/>
          <w:color w:val="auto"/>
          <w:spacing w:val="6"/>
          <w:sz w:val="32"/>
          <w:szCs w:val="32"/>
          <w:highlight w:val="none"/>
        </w:rPr>
      </w:pPr>
    </w:p>
    <w:p w14:paraId="239142DC">
      <w:pPr>
        <w:autoSpaceDE w:val="0"/>
        <w:autoSpaceDN w:val="0"/>
        <w:jc w:val="center"/>
        <w:rPr>
          <w:rFonts w:ascii="宋体" w:hAnsi="宋体" w:cs="宋体"/>
          <w:b/>
          <w:color w:val="auto"/>
          <w:spacing w:val="6"/>
          <w:sz w:val="32"/>
          <w:szCs w:val="32"/>
          <w:highlight w:val="none"/>
        </w:rPr>
      </w:pPr>
    </w:p>
    <w:p w14:paraId="037276E4">
      <w:pPr>
        <w:autoSpaceDE w:val="0"/>
        <w:autoSpaceDN w:val="0"/>
        <w:jc w:val="center"/>
        <w:rPr>
          <w:rFonts w:ascii="宋体" w:hAnsi="宋体" w:cs="宋体"/>
          <w:b/>
          <w:color w:val="auto"/>
          <w:spacing w:val="6"/>
          <w:sz w:val="32"/>
          <w:szCs w:val="32"/>
          <w:highlight w:val="none"/>
        </w:rPr>
      </w:pPr>
    </w:p>
    <w:p w14:paraId="77084847">
      <w:pPr>
        <w:autoSpaceDE w:val="0"/>
        <w:autoSpaceDN w:val="0"/>
        <w:jc w:val="center"/>
        <w:rPr>
          <w:rFonts w:ascii="宋体" w:hAnsi="宋体" w:cs="宋体"/>
          <w:b/>
          <w:color w:val="auto"/>
          <w:spacing w:val="6"/>
          <w:sz w:val="32"/>
          <w:szCs w:val="32"/>
          <w:highlight w:val="none"/>
        </w:rPr>
      </w:pPr>
    </w:p>
    <w:p w14:paraId="4F0AAA5F">
      <w:pPr>
        <w:autoSpaceDE w:val="0"/>
        <w:autoSpaceDN w:val="0"/>
        <w:jc w:val="center"/>
        <w:rPr>
          <w:rFonts w:ascii="宋体" w:hAnsi="宋体" w:cs="宋体"/>
          <w:b/>
          <w:color w:val="auto"/>
          <w:spacing w:val="6"/>
          <w:sz w:val="32"/>
          <w:szCs w:val="32"/>
          <w:highlight w:val="none"/>
        </w:rPr>
      </w:pPr>
    </w:p>
    <w:p w14:paraId="6BD29768">
      <w:pPr>
        <w:autoSpaceDE w:val="0"/>
        <w:autoSpaceDN w:val="0"/>
        <w:jc w:val="center"/>
        <w:rPr>
          <w:rFonts w:ascii="宋体" w:hAnsi="宋体" w:cs="宋体"/>
          <w:b/>
          <w:color w:val="auto"/>
          <w:spacing w:val="6"/>
          <w:sz w:val="32"/>
          <w:szCs w:val="32"/>
          <w:highlight w:val="none"/>
        </w:rPr>
      </w:pPr>
    </w:p>
    <w:p w14:paraId="14813B18">
      <w:pPr>
        <w:autoSpaceDE w:val="0"/>
        <w:autoSpaceDN w:val="0"/>
        <w:jc w:val="center"/>
        <w:rPr>
          <w:rFonts w:ascii="宋体" w:hAnsi="宋体" w:cs="宋体"/>
          <w:b/>
          <w:color w:val="auto"/>
          <w:spacing w:val="6"/>
          <w:sz w:val="32"/>
          <w:szCs w:val="32"/>
          <w:highlight w:val="none"/>
        </w:rPr>
      </w:pPr>
    </w:p>
    <w:p w14:paraId="494AE8A4">
      <w:pPr>
        <w:autoSpaceDE w:val="0"/>
        <w:autoSpaceDN w:val="0"/>
        <w:jc w:val="center"/>
        <w:rPr>
          <w:rFonts w:ascii="宋体" w:hAnsi="宋体" w:cs="宋体"/>
          <w:b/>
          <w:color w:val="auto"/>
          <w:spacing w:val="6"/>
          <w:sz w:val="32"/>
          <w:szCs w:val="32"/>
          <w:highlight w:val="none"/>
        </w:rPr>
      </w:pPr>
    </w:p>
    <w:p w14:paraId="0A2DDBF0">
      <w:pPr>
        <w:autoSpaceDE w:val="0"/>
        <w:autoSpaceDN w:val="0"/>
        <w:jc w:val="center"/>
        <w:rPr>
          <w:rFonts w:ascii="宋体" w:hAnsi="宋体" w:cs="宋体"/>
          <w:b/>
          <w:color w:val="auto"/>
          <w:spacing w:val="6"/>
          <w:sz w:val="32"/>
          <w:szCs w:val="32"/>
          <w:highlight w:val="none"/>
        </w:rPr>
      </w:pPr>
    </w:p>
    <w:p w14:paraId="7EE637BC">
      <w:pPr>
        <w:autoSpaceDE w:val="0"/>
        <w:autoSpaceDN w:val="0"/>
        <w:jc w:val="center"/>
        <w:rPr>
          <w:rFonts w:ascii="宋体" w:hAnsi="宋体" w:cs="宋体"/>
          <w:b/>
          <w:color w:val="auto"/>
          <w:spacing w:val="6"/>
          <w:sz w:val="32"/>
          <w:szCs w:val="32"/>
          <w:highlight w:val="none"/>
        </w:rPr>
      </w:pPr>
    </w:p>
    <w:p w14:paraId="228715A2">
      <w:pPr>
        <w:autoSpaceDE w:val="0"/>
        <w:autoSpaceDN w:val="0"/>
        <w:jc w:val="center"/>
        <w:rPr>
          <w:rFonts w:ascii="宋体" w:hAnsi="宋体" w:cs="宋体"/>
          <w:b/>
          <w:color w:val="auto"/>
          <w:spacing w:val="6"/>
          <w:sz w:val="32"/>
          <w:szCs w:val="32"/>
          <w:highlight w:val="none"/>
        </w:rPr>
      </w:pPr>
    </w:p>
    <w:p w14:paraId="2DFA0518">
      <w:pPr>
        <w:autoSpaceDE w:val="0"/>
        <w:autoSpaceDN w:val="0"/>
        <w:jc w:val="center"/>
        <w:rPr>
          <w:rFonts w:ascii="宋体" w:hAnsi="宋体" w:cs="宋体"/>
          <w:b/>
          <w:color w:val="auto"/>
          <w:spacing w:val="6"/>
          <w:sz w:val="32"/>
          <w:szCs w:val="32"/>
          <w:highlight w:val="none"/>
        </w:rPr>
      </w:pPr>
    </w:p>
    <w:p w14:paraId="4B6C532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12A02F5C">
      <w:pPr>
        <w:keepNext w:val="0"/>
        <w:keepLines w:val="0"/>
        <w:pageBreakBefore w:val="0"/>
        <w:widowControl/>
        <w:kinsoku/>
        <w:wordWrap/>
        <w:overflowPunct/>
        <w:topLinePunct w:val="0"/>
        <w:autoSpaceDE/>
        <w:autoSpaceDN/>
        <w:bidi w:val="0"/>
        <w:adjustRightInd w:val="0"/>
        <w:spacing w:line="312"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B1C7E0E">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9A18742">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8B4DC91">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7392695">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2A1D016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bookmarkStart w:id="4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EBFCE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D81352">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0"/>
    <w:p w14:paraId="44051816">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FED21A">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CADDC66">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19FBCD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E24C4D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70EDC7E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687CBCF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4D916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B5E506">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2F96BC">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 xml:space="preserve">日期：  年  月   日                                          </w:t>
      </w:r>
    </w:p>
    <w:p w14:paraId="7B877AA1">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3807311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7417E1E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67345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杭高钱塘室内篮球场改造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62F3A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F1EB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9372B">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2F0FD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A4A74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EB9531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1"/>
    </w:p>
    <w:p w14:paraId="076947B9">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06C6EE5">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1B49B86">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04A2070">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7625F4">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11DBD48">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62461B">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6906CD">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4C7845">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9D1CFA">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02CD5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0700D8A">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072637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17E062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809A40">
      <w:pPr>
        <w:autoSpaceDE w:val="0"/>
        <w:autoSpaceDN w:val="0"/>
        <w:jc w:val="center"/>
        <w:rPr>
          <w:rFonts w:ascii="宋体" w:hAnsi="宋体" w:cs="宋体"/>
          <w:b/>
          <w:color w:val="auto"/>
          <w:spacing w:val="6"/>
          <w:sz w:val="32"/>
          <w:szCs w:val="32"/>
          <w:highlight w:val="none"/>
        </w:rPr>
      </w:pPr>
    </w:p>
    <w:p w14:paraId="3B27EE7A">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B1D469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14:paraId="2AAC04BC">
      <w:pPr>
        <w:spacing w:line="360" w:lineRule="auto"/>
        <w:jc w:val="center"/>
        <w:rPr>
          <w:rFonts w:ascii="宋体" w:hAnsi="宋体" w:cs="宋体"/>
          <w:color w:val="auto"/>
          <w:sz w:val="24"/>
          <w:highlight w:val="none"/>
          <w:u w:val="single"/>
        </w:rPr>
      </w:pPr>
    </w:p>
    <w:p w14:paraId="7909C6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49A561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杭州高级中学钱塘学校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杭高钱塘室内篮球场改造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36A687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BEDA2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065B0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9FF13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C1717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26C9FA1">
      <w:pPr>
        <w:spacing w:line="360" w:lineRule="auto"/>
        <w:ind w:firstLine="480" w:firstLineChars="200"/>
        <w:rPr>
          <w:rFonts w:ascii="宋体" w:hAnsi="宋体" w:cs="宋体"/>
          <w:color w:val="auto"/>
          <w:sz w:val="24"/>
          <w:highlight w:val="none"/>
        </w:rPr>
      </w:pPr>
    </w:p>
    <w:p w14:paraId="53AEEE7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BF4CC9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80563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027F4A2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FABA7E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5379F3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394F6E">
      <w:pPr>
        <w:spacing w:line="360" w:lineRule="auto"/>
        <w:jc w:val="center"/>
        <w:rPr>
          <w:rFonts w:ascii="宋体" w:hAnsi="宋体" w:cs="宋体"/>
          <w:b/>
          <w:color w:val="auto"/>
          <w:sz w:val="32"/>
          <w:szCs w:val="32"/>
          <w:highlight w:val="none"/>
        </w:rPr>
      </w:pPr>
    </w:p>
    <w:p w14:paraId="4A09DA97">
      <w:pPr>
        <w:spacing w:line="360" w:lineRule="auto"/>
        <w:jc w:val="center"/>
        <w:rPr>
          <w:rFonts w:ascii="宋体" w:hAnsi="宋体" w:cs="宋体"/>
          <w:b/>
          <w:color w:val="auto"/>
          <w:sz w:val="32"/>
          <w:szCs w:val="32"/>
          <w:highlight w:val="none"/>
        </w:rPr>
      </w:pPr>
    </w:p>
    <w:p w14:paraId="62ED9869">
      <w:pPr>
        <w:spacing w:line="360" w:lineRule="auto"/>
        <w:jc w:val="center"/>
        <w:rPr>
          <w:rFonts w:ascii="宋体" w:hAnsi="宋体" w:cs="宋体"/>
          <w:b/>
          <w:color w:val="auto"/>
          <w:sz w:val="32"/>
          <w:szCs w:val="32"/>
          <w:highlight w:val="none"/>
        </w:rPr>
      </w:pPr>
    </w:p>
    <w:p w14:paraId="38E037D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11AAAC1B">
      <w:pPr>
        <w:pStyle w:val="25"/>
        <w:rPr>
          <w:rFonts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0" w:usb3="00000000" w:csb0="00060000" w:csb1="00000000"/>
  </w:font>
  <w:font w:name="Futura Bk">
    <w:altName w:val="Segoe Print"/>
    <w:panose1 w:val="00000000000000000000"/>
    <w:charset w:val="00"/>
    <w:family w:val="swiss"/>
    <w:pitch w:val="default"/>
    <w:sig w:usb0="00000000" w:usb1="00000000" w:usb2="00000000" w:usb3="00000000" w:csb0="00000011" w:csb1="00000000"/>
  </w:font>
  <w:font w:name="苹方-简">
    <w:altName w:val="宋体"/>
    <w:panose1 w:val="020B0400000000000000"/>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Neue">
    <w:altName w:val="Times New Roman"/>
    <w:panose1 w:val="02000503000000020004"/>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00" w:usb3="00000000" w:csb0="0016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1A61">
    <w:pPr>
      <w:pStyle w:val="4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77E8F908">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77E8F908">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4109">
    <w:pPr>
      <w:pStyle w:val="4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7D710D">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6F7D710D">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1678">
    <w:pPr>
      <w:pStyle w:val="4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3A83784B">
                          <w:pPr>
                            <w:pStyle w:val="40"/>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3A83784B">
                    <w:pPr>
                      <w:pStyle w:val="40"/>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3D9B">
    <w:pPr>
      <w:pStyle w:val="40"/>
      <w:framePr w:wrap="around" w:vAnchor="text" w:hAnchor="margin" w:xAlign="right" w:y="1"/>
      <w:rPr>
        <w:rStyle w:val="73"/>
      </w:rPr>
    </w:pPr>
    <w:r>
      <w:fldChar w:fldCharType="begin"/>
    </w:r>
    <w:r>
      <w:rPr>
        <w:rStyle w:val="73"/>
      </w:rPr>
      <w:instrText xml:space="preserve">PAGE  </w:instrText>
    </w:r>
    <w:r>
      <w:fldChar w:fldCharType="end"/>
    </w:r>
  </w:p>
  <w:p w14:paraId="56CECA7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462E">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14:paraId="4033215A">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14:paraId="4033215A">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D542">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65E057AE">
                          <w:pPr>
                            <w:pStyle w:val="40"/>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65E057AE">
                    <w:pPr>
                      <w:pStyle w:val="40"/>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99D8">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0AB445">
                          <w:pPr>
                            <w:pStyle w:val="40"/>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0A0AB445">
                    <w:pPr>
                      <w:pStyle w:val="40"/>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FDBF">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72ACB9">
                          <w:pPr>
                            <w:pStyle w:val="40"/>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1472ACB9">
                    <w:pPr>
                      <w:pStyle w:val="40"/>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7667">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16FC49">
                          <w:pPr>
                            <w:pStyle w:val="4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1A16FC49">
                    <w:pPr>
                      <w:pStyle w:val="4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E6D7">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6BADBE5F">
                          <w:pPr>
                            <w:pStyle w:val="40"/>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14:paraId="6BADBE5F">
                    <w:pPr>
                      <w:pStyle w:val="40"/>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1589">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AD4F57">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36AD4F57">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0C20">
    <w:pPr>
      <w:pStyle w:val="41"/>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8968">
    <w:pPr>
      <w:pStyle w:val="41"/>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B159">
    <w:pPr>
      <w:pStyle w:val="41"/>
      <w:pBdr>
        <w:bottom w:val="single" w:color="auto" w:sz="6" w:space="0"/>
      </w:pBdr>
      <w:tabs>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03BB">
    <w:pPr>
      <w:pStyle w:val="41"/>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5818">
    <w:pPr>
      <w:pStyle w:val="41"/>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1">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4">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5">
    <w:nsid w:val="325CF246"/>
    <w:multiLevelType w:val="singleLevel"/>
    <w:tmpl w:val="325CF246"/>
    <w:lvl w:ilvl="0" w:tentative="0">
      <w:start w:val="1"/>
      <w:numFmt w:val="decimal"/>
      <w:suff w:val="nothing"/>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838B2"/>
    <w:rsid w:val="004B2B21"/>
    <w:rsid w:val="005361CA"/>
    <w:rsid w:val="005674B3"/>
    <w:rsid w:val="00647380"/>
    <w:rsid w:val="00691113"/>
    <w:rsid w:val="007C0E0B"/>
    <w:rsid w:val="00902C2A"/>
    <w:rsid w:val="00F56326"/>
    <w:rsid w:val="012670EA"/>
    <w:rsid w:val="02EF2307"/>
    <w:rsid w:val="03DE3CAC"/>
    <w:rsid w:val="03E816AD"/>
    <w:rsid w:val="05D463B4"/>
    <w:rsid w:val="06035D9B"/>
    <w:rsid w:val="06043D3F"/>
    <w:rsid w:val="079C56C2"/>
    <w:rsid w:val="09B26C75"/>
    <w:rsid w:val="0A276B6E"/>
    <w:rsid w:val="0A40135B"/>
    <w:rsid w:val="0A551517"/>
    <w:rsid w:val="0D527755"/>
    <w:rsid w:val="0DA970D9"/>
    <w:rsid w:val="0EA248A7"/>
    <w:rsid w:val="0F2E7521"/>
    <w:rsid w:val="0F764327"/>
    <w:rsid w:val="10AA179B"/>
    <w:rsid w:val="11162836"/>
    <w:rsid w:val="11893B3C"/>
    <w:rsid w:val="132918D9"/>
    <w:rsid w:val="13347445"/>
    <w:rsid w:val="13526141"/>
    <w:rsid w:val="137237EA"/>
    <w:rsid w:val="140E1E1C"/>
    <w:rsid w:val="14284D66"/>
    <w:rsid w:val="15267EF7"/>
    <w:rsid w:val="166A1338"/>
    <w:rsid w:val="17A53C94"/>
    <w:rsid w:val="17E03104"/>
    <w:rsid w:val="18FC27B3"/>
    <w:rsid w:val="1A510037"/>
    <w:rsid w:val="1AAF27C6"/>
    <w:rsid w:val="1AB75623"/>
    <w:rsid w:val="1AD437B7"/>
    <w:rsid w:val="1B09565B"/>
    <w:rsid w:val="1B214388"/>
    <w:rsid w:val="1BDB2B53"/>
    <w:rsid w:val="1D6A3EF2"/>
    <w:rsid w:val="1DBE78CF"/>
    <w:rsid w:val="1E3A3AFB"/>
    <w:rsid w:val="1E7C2157"/>
    <w:rsid w:val="1E9A15CA"/>
    <w:rsid w:val="1ED579B0"/>
    <w:rsid w:val="1F4D1FBA"/>
    <w:rsid w:val="1F8706E3"/>
    <w:rsid w:val="1FF91E11"/>
    <w:rsid w:val="20430BA7"/>
    <w:rsid w:val="20AC6059"/>
    <w:rsid w:val="20D504B9"/>
    <w:rsid w:val="20F848F5"/>
    <w:rsid w:val="22577B9F"/>
    <w:rsid w:val="22890884"/>
    <w:rsid w:val="23D5257E"/>
    <w:rsid w:val="24256B7B"/>
    <w:rsid w:val="2491398A"/>
    <w:rsid w:val="25611689"/>
    <w:rsid w:val="25EB64DA"/>
    <w:rsid w:val="2652435A"/>
    <w:rsid w:val="26A22DE9"/>
    <w:rsid w:val="26DC3B3F"/>
    <w:rsid w:val="27675BE3"/>
    <w:rsid w:val="2791483A"/>
    <w:rsid w:val="279F232A"/>
    <w:rsid w:val="28B64659"/>
    <w:rsid w:val="28FE168D"/>
    <w:rsid w:val="2B5B47EE"/>
    <w:rsid w:val="2B6D334E"/>
    <w:rsid w:val="2BD51A79"/>
    <w:rsid w:val="2C085BAD"/>
    <w:rsid w:val="2C174955"/>
    <w:rsid w:val="2C471B3F"/>
    <w:rsid w:val="2CDF390C"/>
    <w:rsid w:val="2D3D2C71"/>
    <w:rsid w:val="2D47149A"/>
    <w:rsid w:val="2DC93154"/>
    <w:rsid w:val="2E187C37"/>
    <w:rsid w:val="2E8E1FD9"/>
    <w:rsid w:val="2EA63088"/>
    <w:rsid w:val="2F4962BE"/>
    <w:rsid w:val="2F8D29E4"/>
    <w:rsid w:val="3041301F"/>
    <w:rsid w:val="30B33C47"/>
    <w:rsid w:val="31526B07"/>
    <w:rsid w:val="33603F7E"/>
    <w:rsid w:val="33B2468A"/>
    <w:rsid w:val="33B757FC"/>
    <w:rsid w:val="34EE5C6F"/>
    <w:rsid w:val="3550415A"/>
    <w:rsid w:val="366A124C"/>
    <w:rsid w:val="366B28CE"/>
    <w:rsid w:val="36CA07CF"/>
    <w:rsid w:val="387863C2"/>
    <w:rsid w:val="389C0221"/>
    <w:rsid w:val="394A06CE"/>
    <w:rsid w:val="39630382"/>
    <w:rsid w:val="39804AC5"/>
    <w:rsid w:val="39BF39F7"/>
    <w:rsid w:val="3AA35841"/>
    <w:rsid w:val="3AC626CB"/>
    <w:rsid w:val="3B5D2CA1"/>
    <w:rsid w:val="3C97441D"/>
    <w:rsid w:val="3CAE49A5"/>
    <w:rsid w:val="3D290D07"/>
    <w:rsid w:val="3DF40CB5"/>
    <w:rsid w:val="3E821D4D"/>
    <w:rsid w:val="3F377AF8"/>
    <w:rsid w:val="3F5601A9"/>
    <w:rsid w:val="402406BD"/>
    <w:rsid w:val="408E01BE"/>
    <w:rsid w:val="427D5E63"/>
    <w:rsid w:val="429E4757"/>
    <w:rsid w:val="42DF22D7"/>
    <w:rsid w:val="431A017F"/>
    <w:rsid w:val="43CB141F"/>
    <w:rsid w:val="455E0778"/>
    <w:rsid w:val="462E594E"/>
    <w:rsid w:val="47503B46"/>
    <w:rsid w:val="47655F00"/>
    <w:rsid w:val="47B364CA"/>
    <w:rsid w:val="47F15329"/>
    <w:rsid w:val="47F71CFF"/>
    <w:rsid w:val="48374534"/>
    <w:rsid w:val="483A5C59"/>
    <w:rsid w:val="48570C2D"/>
    <w:rsid w:val="49840258"/>
    <w:rsid w:val="4A7F2E19"/>
    <w:rsid w:val="4C364951"/>
    <w:rsid w:val="4D4458DA"/>
    <w:rsid w:val="4DA2238C"/>
    <w:rsid w:val="4E6E0E13"/>
    <w:rsid w:val="4E7F4E51"/>
    <w:rsid w:val="4E971E79"/>
    <w:rsid w:val="4EBC30A0"/>
    <w:rsid w:val="4F6765B7"/>
    <w:rsid w:val="4FAD7F37"/>
    <w:rsid w:val="50060252"/>
    <w:rsid w:val="50210776"/>
    <w:rsid w:val="50852AB2"/>
    <w:rsid w:val="50A552DB"/>
    <w:rsid w:val="50E977FF"/>
    <w:rsid w:val="515A3F3F"/>
    <w:rsid w:val="52345E12"/>
    <w:rsid w:val="527254DE"/>
    <w:rsid w:val="52C51B2E"/>
    <w:rsid w:val="530103EA"/>
    <w:rsid w:val="533B38D3"/>
    <w:rsid w:val="53545055"/>
    <w:rsid w:val="5455090C"/>
    <w:rsid w:val="547372DB"/>
    <w:rsid w:val="54B22733"/>
    <w:rsid w:val="54E11C16"/>
    <w:rsid w:val="5560182B"/>
    <w:rsid w:val="55B670AB"/>
    <w:rsid w:val="560962DE"/>
    <w:rsid w:val="56CE4A87"/>
    <w:rsid w:val="57560774"/>
    <w:rsid w:val="57853108"/>
    <w:rsid w:val="58297DCC"/>
    <w:rsid w:val="589A2E73"/>
    <w:rsid w:val="5939465C"/>
    <w:rsid w:val="59DE57A5"/>
    <w:rsid w:val="5A1804F3"/>
    <w:rsid w:val="5A225816"/>
    <w:rsid w:val="5A302B55"/>
    <w:rsid w:val="5A9459B6"/>
    <w:rsid w:val="5B235D59"/>
    <w:rsid w:val="5B2B06FA"/>
    <w:rsid w:val="5C61170D"/>
    <w:rsid w:val="5CDB4954"/>
    <w:rsid w:val="5D041203"/>
    <w:rsid w:val="5D090655"/>
    <w:rsid w:val="5D751BB9"/>
    <w:rsid w:val="5DBC7771"/>
    <w:rsid w:val="5EE0003A"/>
    <w:rsid w:val="5FA47637"/>
    <w:rsid w:val="5FB5191A"/>
    <w:rsid w:val="5FD97791"/>
    <w:rsid w:val="60AF6C6A"/>
    <w:rsid w:val="60F35816"/>
    <w:rsid w:val="611D6D37"/>
    <w:rsid w:val="61FB6DFD"/>
    <w:rsid w:val="622301A1"/>
    <w:rsid w:val="627D58F4"/>
    <w:rsid w:val="62BE3C02"/>
    <w:rsid w:val="6334218D"/>
    <w:rsid w:val="6367429A"/>
    <w:rsid w:val="63687FA9"/>
    <w:rsid w:val="63A44595"/>
    <w:rsid w:val="63FD1194"/>
    <w:rsid w:val="6443137A"/>
    <w:rsid w:val="648F64D0"/>
    <w:rsid w:val="64D65BCC"/>
    <w:rsid w:val="64F14763"/>
    <w:rsid w:val="65080952"/>
    <w:rsid w:val="65C854C3"/>
    <w:rsid w:val="66AD10D3"/>
    <w:rsid w:val="674A1F08"/>
    <w:rsid w:val="675447FA"/>
    <w:rsid w:val="67D70473"/>
    <w:rsid w:val="680C1EE1"/>
    <w:rsid w:val="68A5554E"/>
    <w:rsid w:val="694729C8"/>
    <w:rsid w:val="69945A0D"/>
    <w:rsid w:val="6AB23459"/>
    <w:rsid w:val="6CD22B83"/>
    <w:rsid w:val="6CFD1171"/>
    <w:rsid w:val="6D0112BB"/>
    <w:rsid w:val="6EA3753C"/>
    <w:rsid w:val="6EAD542B"/>
    <w:rsid w:val="6EBE093D"/>
    <w:rsid w:val="6F4240ED"/>
    <w:rsid w:val="6FCE10E6"/>
    <w:rsid w:val="706758D9"/>
    <w:rsid w:val="71761CBC"/>
    <w:rsid w:val="71EB73EE"/>
    <w:rsid w:val="721A70CF"/>
    <w:rsid w:val="7229553C"/>
    <w:rsid w:val="72D14638"/>
    <w:rsid w:val="72ED0F3E"/>
    <w:rsid w:val="7443665D"/>
    <w:rsid w:val="74EB068B"/>
    <w:rsid w:val="7554713D"/>
    <w:rsid w:val="76141C2A"/>
    <w:rsid w:val="764C4802"/>
    <w:rsid w:val="7757167F"/>
    <w:rsid w:val="780115C3"/>
    <w:rsid w:val="786818F3"/>
    <w:rsid w:val="78C21DB8"/>
    <w:rsid w:val="795E51BB"/>
    <w:rsid w:val="7AB46A9E"/>
    <w:rsid w:val="7AF3148F"/>
    <w:rsid w:val="7B8476F2"/>
    <w:rsid w:val="7C2169AE"/>
    <w:rsid w:val="7C7B2E38"/>
    <w:rsid w:val="7D0E2112"/>
    <w:rsid w:val="7E2C00F9"/>
    <w:rsid w:val="7E5621D7"/>
    <w:rsid w:val="7E945D07"/>
    <w:rsid w:val="7EEA3BB2"/>
    <w:rsid w:val="7F2428C7"/>
    <w:rsid w:val="7FB15C5A"/>
    <w:rsid w:val="7FC63D12"/>
    <w:rsid w:val="FBF7B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1"/>
    <w:next w:val="1"/>
    <w:link w:val="323"/>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b01b611a-4f85-46e2-b9f3-680bff01b964"/>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03b4b916-3f77-4daa-a81b-11c1b038b137"/>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ecce25d3-ee21-4084-af77-8a1793f0d566"/>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List Paragraph_41d0cc91-dce1-4733-b767-3adef058dad0"/>
    <w:basedOn w:val="1"/>
    <w:qFormat/>
    <w:uiPriority w:val="34"/>
    <w:pPr>
      <w:ind w:firstLine="420" w:firstLineChars="200"/>
    </w:pPr>
  </w:style>
  <w:style w:type="paragraph" w:styleId="971">
    <w:name w:val="List Paragraph"/>
    <w:basedOn w:val="1"/>
    <w:qFormat/>
    <w:uiPriority w:val="0"/>
    <w:pPr>
      <w:ind w:firstLine="420" w:firstLineChars="200"/>
    </w:pPr>
  </w:style>
  <w:style w:type="paragraph" w:customStyle="1" w:styleId="972">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13887</Words>
  <Characters>14988</Characters>
  <Lines>456</Lines>
  <Paragraphs>128</Paragraphs>
  <TotalTime>0</TotalTime>
  <ScaleCrop>false</ScaleCrop>
  <LinksUpToDate>false</LinksUpToDate>
  <CharactersWithSpaces>15212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云</cp:lastModifiedBy>
  <cp:lastPrinted>2021-12-27T11:06:00Z</cp:lastPrinted>
  <dcterms:modified xsi:type="dcterms:W3CDTF">2025-07-11T08:07:12Z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6EEAF1273D204DDA940EB7A6E705B25B_13</vt:lpwstr>
  </property>
  <property fmtid="{D5CDD505-2E9C-101B-9397-08002B2CF9AE}" pid="5" name="commondata">
    <vt:lpwstr>eyJoZGlkIjoiNGNlMmFkMDQ1NDY0ZmRiM2Q0NjY4NTFjN2IwMTllYjMifQ==</vt:lpwstr>
  </property>
  <property fmtid="{D5CDD505-2E9C-101B-9397-08002B2CF9AE}" pid="6" name="KSOTemplateDocerSaveRecord">
    <vt:lpwstr>eyJoZGlkIjoiMGI4ZWZmMTc1OWRmZjdlMDJkMzkxMzMxODc0NzZmNGQiLCJ1c2VySWQiOiIzNjc1MzMxOTYifQ==</vt:lpwstr>
  </property>
</Properties>
</file>