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61658">
      <w:pPr>
        <w:adjustRightInd w:val="0"/>
        <w:snapToGrid w:val="0"/>
        <w:jc w:val="center"/>
        <w:rPr>
          <w:rFonts w:ascii="仿宋" w:hAnsi="仿宋" w:eastAsia="仿宋" w:cs="仿宋"/>
          <w:b/>
          <w:bCs/>
          <w:spacing w:val="36"/>
          <w:sz w:val="84"/>
          <w:szCs w:val="84"/>
        </w:rPr>
      </w:pPr>
    </w:p>
    <w:p w14:paraId="0FA67038">
      <w:pPr>
        <w:adjustRightInd w:val="0"/>
        <w:snapToGrid w:val="0"/>
        <w:jc w:val="center"/>
        <w:rPr>
          <w:rFonts w:ascii="仿宋" w:hAnsi="仿宋" w:eastAsia="仿宋" w:cs="仿宋"/>
          <w:b/>
          <w:bCs/>
          <w:spacing w:val="36"/>
          <w:sz w:val="84"/>
          <w:szCs w:val="84"/>
        </w:rPr>
      </w:pPr>
    </w:p>
    <w:p w14:paraId="1340CCCE">
      <w:pPr>
        <w:adjustRightInd w:val="0"/>
        <w:snapToGrid w:val="0"/>
        <w:jc w:val="center"/>
        <w:rPr>
          <w:rFonts w:ascii="黑体" w:hAnsi="宋体" w:eastAsia="黑体"/>
          <w:b/>
          <w:bCs/>
          <w:color w:val="000000"/>
          <w:spacing w:val="36"/>
          <w:sz w:val="84"/>
          <w:szCs w:val="84"/>
        </w:rPr>
      </w:pPr>
      <w:r>
        <w:drawing>
          <wp:inline distT="0" distB="0" distL="114300" distR="114300">
            <wp:extent cx="2190750" cy="17145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190750" cy="1714500"/>
                    </a:xfrm>
                    <a:prstGeom prst="rect">
                      <a:avLst/>
                    </a:prstGeom>
                    <a:noFill/>
                    <a:ln>
                      <a:noFill/>
                    </a:ln>
                  </pic:spPr>
                </pic:pic>
              </a:graphicData>
            </a:graphic>
          </wp:inline>
        </w:drawing>
      </w:r>
    </w:p>
    <w:p w14:paraId="3884AFAC">
      <w:pPr>
        <w:adjustRightInd w:val="0"/>
        <w:snapToGrid w:val="0"/>
        <w:jc w:val="center"/>
        <w:rPr>
          <w:rFonts w:ascii="黑体" w:hAnsi="宋体" w:eastAsia="黑体"/>
          <w:b/>
          <w:bCs/>
          <w:color w:val="000000"/>
          <w:spacing w:val="36"/>
          <w:sz w:val="72"/>
          <w:szCs w:val="72"/>
        </w:rPr>
      </w:pPr>
    </w:p>
    <w:p w14:paraId="32B98F4A">
      <w:pPr>
        <w:adjustRightInd w:val="0"/>
        <w:snapToGrid w:val="0"/>
        <w:jc w:val="center"/>
        <w:rPr>
          <w:rFonts w:ascii="黑体" w:hAnsi="宋体" w:eastAsia="黑体"/>
          <w:b/>
          <w:bCs/>
          <w:color w:val="000000"/>
          <w:spacing w:val="36"/>
          <w:sz w:val="72"/>
          <w:szCs w:val="72"/>
        </w:rPr>
      </w:pPr>
      <w:r>
        <w:rPr>
          <w:rFonts w:hint="eastAsia" w:ascii="黑体" w:hAnsi="宋体" w:eastAsia="黑体"/>
          <w:b/>
          <w:bCs/>
          <w:color w:val="000000"/>
          <w:spacing w:val="36"/>
          <w:sz w:val="72"/>
          <w:szCs w:val="72"/>
        </w:rPr>
        <w:t>公开招标文件</w:t>
      </w:r>
    </w:p>
    <w:p w14:paraId="2CDE486F">
      <w:pPr>
        <w:adjustRightInd w:val="0"/>
        <w:snapToGrid w:val="0"/>
        <w:jc w:val="center"/>
        <w:rPr>
          <w:rFonts w:ascii="华文行楷" w:hAnsi="宋体" w:eastAsia="华文行楷"/>
          <w:b/>
          <w:bCs/>
          <w:color w:val="000000"/>
          <w:spacing w:val="36"/>
          <w:sz w:val="24"/>
        </w:rPr>
      </w:pPr>
    </w:p>
    <w:p w14:paraId="2A5BDC5C">
      <w:pPr>
        <w:adjustRightInd w:val="0"/>
        <w:snapToGrid w:val="0"/>
        <w:jc w:val="center"/>
        <w:rPr>
          <w:rFonts w:ascii="华文行楷" w:hAnsi="宋体" w:eastAsia="华文行楷"/>
          <w:b/>
          <w:bCs/>
          <w:color w:val="000000"/>
          <w:spacing w:val="36"/>
          <w:sz w:val="24"/>
        </w:rPr>
      </w:pPr>
    </w:p>
    <w:p w14:paraId="78F5B3A1">
      <w:pPr>
        <w:pStyle w:val="42"/>
      </w:pPr>
    </w:p>
    <w:p w14:paraId="36AA7169">
      <w:pPr>
        <w:adjustRightInd w:val="0"/>
        <w:snapToGrid w:val="0"/>
        <w:jc w:val="center"/>
        <w:rPr>
          <w:rFonts w:ascii="华文行楷" w:hAnsi="宋体" w:eastAsia="华文行楷"/>
          <w:b/>
          <w:bCs/>
          <w:color w:val="000000"/>
          <w:spacing w:val="36"/>
          <w:sz w:val="24"/>
        </w:rPr>
      </w:pPr>
    </w:p>
    <w:p w14:paraId="5A69DBE8">
      <w:pPr>
        <w:adjustRightInd w:val="0"/>
        <w:snapToGrid w:val="0"/>
        <w:jc w:val="center"/>
        <w:rPr>
          <w:rFonts w:ascii="华文行楷" w:hAnsi="宋体" w:eastAsia="华文行楷"/>
          <w:b/>
          <w:bCs/>
          <w:color w:val="000000"/>
          <w:spacing w:val="36"/>
          <w:sz w:val="24"/>
        </w:rPr>
      </w:pPr>
    </w:p>
    <w:p w14:paraId="7CEF560C">
      <w:pPr>
        <w:adjustRightInd w:val="0"/>
        <w:snapToGrid w:val="0"/>
        <w:jc w:val="center"/>
        <w:rPr>
          <w:rFonts w:ascii="华文行楷" w:hAnsi="宋体" w:eastAsia="华文行楷"/>
          <w:b/>
          <w:bCs/>
          <w:color w:val="000000"/>
          <w:spacing w:val="36"/>
          <w:sz w:val="24"/>
        </w:rPr>
      </w:pPr>
    </w:p>
    <w:p w14:paraId="416CD4D4">
      <w:pPr>
        <w:adjustRightInd w:val="0"/>
        <w:snapToGrid w:val="0"/>
        <w:spacing w:line="480" w:lineRule="auto"/>
        <w:ind w:firstLine="3614" w:firstLineChars="1500"/>
        <w:rPr>
          <w:rFonts w:ascii="宋体" w:hAnsi="宋体"/>
          <w:b/>
          <w:sz w:val="24"/>
        </w:rPr>
      </w:pPr>
      <w:r>
        <w:rPr>
          <w:rFonts w:hint="eastAsia" w:ascii="宋体" w:hAnsi="宋体"/>
          <w:b/>
          <w:sz w:val="24"/>
        </w:rPr>
        <w:t>项目编号：TZHT-2025-010</w:t>
      </w:r>
    </w:p>
    <w:p w14:paraId="44A6DF92">
      <w:pPr>
        <w:adjustRightInd w:val="0"/>
        <w:snapToGrid w:val="0"/>
        <w:spacing w:line="480" w:lineRule="auto"/>
        <w:jc w:val="center"/>
        <w:rPr>
          <w:rFonts w:ascii="宋体" w:hAnsi="宋体"/>
          <w:sz w:val="28"/>
        </w:rPr>
      </w:pPr>
      <w:r>
        <w:rPr>
          <w:rFonts w:hint="eastAsia" w:ascii="宋体" w:hAnsi="宋体"/>
          <w:b/>
          <w:sz w:val="24"/>
        </w:rPr>
        <w:t>项目名称：仙居县朱溪水厂工程（EPC工程总承包）一体化工艺设备采购（非政府采购）</w:t>
      </w:r>
    </w:p>
    <w:p w14:paraId="63BD8877">
      <w:pPr>
        <w:spacing w:line="500" w:lineRule="atLeast"/>
        <w:rPr>
          <w:rFonts w:ascii="宋体" w:hAnsi="宋体"/>
          <w:bCs/>
          <w:color w:val="000000"/>
          <w:sz w:val="24"/>
        </w:rPr>
      </w:pPr>
    </w:p>
    <w:p w14:paraId="2656CB4A">
      <w:pPr>
        <w:spacing w:line="500" w:lineRule="atLeast"/>
        <w:ind w:firstLine="1800" w:firstLineChars="750"/>
        <w:rPr>
          <w:rFonts w:ascii="宋体" w:hAnsi="宋体"/>
          <w:bCs/>
          <w:color w:val="000000"/>
          <w:sz w:val="24"/>
        </w:rPr>
      </w:pPr>
      <w:r>
        <w:rPr>
          <w:rFonts w:hint="eastAsia" w:ascii="宋体" w:hAnsi="宋体"/>
          <w:bCs/>
          <w:color w:val="000000"/>
          <w:sz w:val="24"/>
        </w:rPr>
        <w:t xml:space="preserve">           </w:t>
      </w:r>
    </w:p>
    <w:p w14:paraId="38F359DC">
      <w:pPr>
        <w:spacing w:line="500" w:lineRule="atLeast"/>
        <w:ind w:firstLine="2640" w:firstLineChars="1100"/>
        <w:rPr>
          <w:rFonts w:ascii="宋体" w:hAnsi="宋体"/>
          <w:bCs/>
          <w:color w:val="000000"/>
          <w:sz w:val="24"/>
        </w:rPr>
      </w:pPr>
      <w:r>
        <w:rPr>
          <w:rFonts w:hint="eastAsia" w:ascii="宋体" w:hAnsi="宋体"/>
          <w:bCs/>
          <w:color w:val="000000"/>
          <w:sz w:val="24"/>
        </w:rPr>
        <w:t>采购单位：</w:t>
      </w:r>
      <w:r>
        <w:rPr>
          <w:rFonts w:hint="eastAsia" w:ascii="宋体" w:hAnsi="宋体"/>
          <w:bCs/>
          <w:color w:val="000000"/>
          <w:sz w:val="24"/>
          <w:u w:val="single"/>
        </w:rPr>
        <w:t>仙居县力天市政工程有限公司（盖章）</w:t>
      </w:r>
    </w:p>
    <w:p w14:paraId="3E8DF1B4">
      <w:pPr>
        <w:spacing w:line="500" w:lineRule="atLeast"/>
        <w:jc w:val="center"/>
        <w:rPr>
          <w:rFonts w:ascii="宋体" w:hAnsi="宋体"/>
          <w:bCs/>
          <w:color w:val="000000"/>
          <w:sz w:val="24"/>
        </w:rPr>
      </w:pPr>
      <w:r>
        <w:rPr>
          <w:rFonts w:hint="eastAsia" w:ascii="宋体" w:hAnsi="宋体"/>
          <w:bCs/>
          <w:color w:val="000000"/>
          <w:sz w:val="24"/>
        </w:rPr>
        <w:t>代理机构：</w:t>
      </w:r>
      <w:r>
        <w:rPr>
          <w:rFonts w:hint="eastAsia" w:ascii="宋体" w:hAnsi="宋体"/>
          <w:bCs/>
          <w:color w:val="000000"/>
          <w:sz w:val="24"/>
          <w:u w:val="single"/>
        </w:rPr>
        <w:t>台州浩通工程管理有限公司 （盖章）</w:t>
      </w:r>
    </w:p>
    <w:p w14:paraId="2F450D3D">
      <w:pPr>
        <w:spacing w:line="500" w:lineRule="atLeast"/>
        <w:jc w:val="center"/>
        <w:rPr>
          <w:rFonts w:ascii="宋体" w:hAnsi="宋体"/>
          <w:bCs/>
          <w:color w:val="000000"/>
          <w:sz w:val="24"/>
        </w:rPr>
      </w:pPr>
    </w:p>
    <w:p w14:paraId="5493CE63">
      <w:pPr>
        <w:spacing w:line="500" w:lineRule="atLeast"/>
        <w:jc w:val="center"/>
        <w:rPr>
          <w:rFonts w:ascii="宋体" w:hAnsi="宋体"/>
          <w:bCs/>
          <w:color w:val="000000"/>
          <w:sz w:val="24"/>
        </w:rPr>
      </w:pPr>
      <w:r>
        <w:rPr>
          <w:rFonts w:hint="eastAsia" w:ascii="宋体" w:hAnsi="宋体"/>
          <w:bCs/>
          <w:color w:val="000000"/>
          <w:sz w:val="24"/>
        </w:rPr>
        <w:t>二○二五年六月</w:t>
      </w:r>
    </w:p>
    <w:p w14:paraId="143B64F3">
      <w:pPr>
        <w:tabs>
          <w:tab w:val="center" w:pos="4422"/>
          <w:tab w:val="left" w:pos="5310"/>
        </w:tabs>
        <w:spacing w:line="360" w:lineRule="auto"/>
        <w:jc w:val="center"/>
        <w:rPr>
          <w:rFonts w:ascii="宋体" w:hAnsi="宋体" w:cs="宋体"/>
          <w:b/>
          <w:sz w:val="44"/>
          <w:szCs w:val="44"/>
        </w:rPr>
        <w:sectPr>
          <w:headerReference r:id="rId4" w:type="first"/>
          <w:headerReference r:id="rId3" w:type="default"/>
          <w:footerReference r:id="rId5" w:type="default"/>
          <w:pgSz w:w="11905" w:h="16838"/>
          <w:pgMar w:top="720" w:right="720" w:bottom="720" w:left="720" w:header="907" w:footer="924" w:gutter="0"/>
          <w:cols w:space="0" w:num="1"/>
          <w:titlePg/>
          <w:docGrid w:type="lines" w:linePitch="304" w:charSpace="0"/>
        </w:sectPr>
      </w:pPr>
    </w:p>
    <w:p w14:paraId="7E2DB97C">
      <w:pPr>
        <w:spacing w:line="480" w:lineRule="auto"/>
        <w:jc w:val="center"/>
        <w:rPr>
          <w:rFonts w:ascii="宋体" w:hAnsi="宋体" w:cs="宋体"/>
          <w:b/>
          <w:sz w:val="32"/>
          <w:szCs w:val="32"/>
        </w:rPr>
      </w:pPr>
      <w:r>
        <w:rPr>
          <w:rFonts w:hint="eastAsia" w:ascii="宋体" w:hAnsi="宋体" w:cs="宋体"/>
          <w:b/>
          <w:sz w:val="32"/>
          <w:szCs w:val="32"/>
        </w:rPr>
        <w:t>目   录</w:t>
      </w:r>
    </w:p>
    <w:p w14:paraId="4C990686">
      <w:pPr>
        <w:pStyle w:val="20"/>
        <w:tabs>
          <w:tab w:val="right" w:leader="hyphen" w:pos="8731"/>
          <w:tab w:val="clear" w:pos="8494"/>
        </w:tabs>
        <w:spacing w:before="304" w:beforeLines="100" w:after="304" w:afterLines="100"/>
        <w:rPr>
          <w:sz w:val="21"/>
          <w:szCs w:val="21"/>
        </w:rPr>
      </w:pPr>
      <w:r>
        <w:rPr>
          <w:rFonts w:ascii="Arial" w:hAnsi="Arial" w:cs="Arial"/>
          <w:sz w:val="21"/>
          <w:szCs w:val="21"/>
        </w:rPr>
        <w:fldChar w:fldCharType="begin"/>
      </w:r>
      <w:r>
        <w:rPr>
          <w:rFonts w:ascii="Arial" w:hAnsi="Arial" w:cs="Arial"/>
          <w:sz w:val="21"/>
          <w:szCs w:val="21"/>
        </w:rPr>
        <w:instrText xml:space="preserve"> TOC \o "1-2" \h \z \u </w:instrText>
      </w:r>
      <w:r>
        <w:rPr>
          <w:rFonts w:ascii="Arial" w:hAnsi="Arial" w:cs="Arial"/>
          <w:sz w:val="21"/>
          <w:szCs w:val="21"/>
        </w:rPr>
        <w:fldChar w:fldCharType="separate"/>
      </w:r>
      <w:r>
        <w:fldChar w:fldCharType="begin"/>
      </w:r>
      <w:r>
        <w:instrText xml:space="preserve"> HYPERLINK \l "_Toc10903" </w:instrText>
      </w:r>
      <w:r>
        <w:fldChar w:fldCharType="separate"/>
      </w:r>
      <w:r>
        <w:rPr>
          <w:rFonts w:hint="eastAsia" w:cs="宋体"/>
          <w:sz w:val="21"/>
          <w:szCs w:val="21"/>
        </w:rPr>
        <w:t>第一章  招标公告</w:t>
      </w:r>
      <w:r>
        <w:rPr>
          <w:sz w:val="21"/>
          <w:szCs w:val="21"/>
        </w:rPr>
        <w:tab/>
      </w:r>
      <w:r>
        <w:rPr>
          <w:sz w:val="21"/>
          <w:szCs w:val="21"/>
        </w:rPr>
        <w:fldChar w:fldCharType="begin"/>
      </w:r>
      <w:r>
        <w:rPr>
          <w:sz w:val="21"/>
          <w:szCs w:val="21"/>
        </w:rPr>
        <w:instrText xml:space="preserve"> PAGEREF _Toc10903 \h </w:instrText>
      </w:r>
      <w:r>
        <w:rPr>
          <w:sz w:val="21"/>
          <w:szCs w:val="21"/>
        </w:rPr>
        <w:fldChar w:fldCharType="separate"/>
      </w:r>
      <w:r>
        <w:rPr>
          <w:sz w:val="21"/>
          <w:szCs w:val="21"/>
        </w:rPr>
        <w:t>2</w:t>
      </w:r>
      <w:r>
        <w:rPr>
          <w:sz w:val="21"/>
          <w:szCs w:val="21"/>
        </w:rPr>
        <w:fldChar w:fldCharType="end"/>
      </w:r>
      <w:r>
        <w:rPr>
          <w:sz w:val="21"/>
          <w:szCs w:val="21"/>
        </w:rPr>
        <w:fldChar w:fldCharType="end"/>
      </w:r>
    </w:p>
    <w:p w14:paraId="6E213BCD">
      <w:pPr>
        <w:pStyle w:val="20"/>
        <w:tabs>
          <w:tab w:val="right" w:leader="hyphen" w:pos="8731"/>
          <w:tab w:val="clear" w:pos="8494"/>
        </w:tabs>
        <w:spacing w:before="304" w:beforeLines="100" w:after="304" w:afterLines="100"/>
        <w:rPr>
          <w:sz w:val="21"/>
          <w:szCs w:val="21"/>
        </w:rPr>
      </w:pPr>
      <w:r>
        <w:fldChar w:fldCharType="begin"/>
      </w:r>
      <w:r>
        <w:instrText xml:space="preserve"> HYPERLINK \l "_Toc8846" </w:instrText>
      </w:r>
      <w:r>
        <w:fldChar w:fldCharType="separate"/>
      </w:r>
      <w:r>
        <w:rPr>
          <w:rFonts w:hint="eastAsia" w:cs="宋体"/>
          <w:sz w:val="21"/>
          <w:szCs w:val="21"/>
        </w:rPr>
        <w:t>第二章  采购需求</w:t>
      </w:r>
      <w:r>
        <w:rPr>
          <w:sz w:val="21"/>
          <w:szCs w:val="21"/>
        </w:rPr>
        <w:tab/>
      </w:r>
      <w:r>
        <w:rPr>
          <w:rFonts w:hint="eastAsia"/>
          <w:sz w:val="21"/>
          <w:szCs w:val="21"/>
        </w:rPr>
        <w:t xml:space="preserve"> </w:t>
      </w:r>
      <w:r>
        <w:rPr>
          <w:rFonts w:hint="eastAsia"/>
          <w:sz w:val="21"/>
          <w:szCs w:val="21"/>
        </w:rPr>
        <w:fldChar w:fldCharType="end"/>
      </w:r>
      <w:r>
        <w:rPr>
          <w:rFonts w:hint="eastAsia"/>
          <w:sz w:val="21"/>
          <w:szCs w:val="21"/>
        </w:rPr>
        <w:t>6</w:t>
      </w:r>
    </w:p>
    <w:p w14:paraId="46CF7222">
      <w:pPr>
        <w:pStyle w:val="20"/>
        <w:tabs>
          <w:tab w:val="right" w:leader="hyphen" w:pos="8731"/>
          <w:tab w:val="clear" w:pos="8494"/>
        </w:tabs>
        <w:spacing w:before="304" w:beforeLines="100" w:after="304" w:afterLines="100"/>
        <w:rPr>
          <w:sz w:val="21"/>
          <w:szCs w:val="21"/>
        </w:rPr>
      </w:pPr>
      <w:r>
        <w:fldChar w:fldCharType="begin"/>
      </w:r>
      <w:r>
        <w:instrText xml:space="preserve"> HYPERLINK \l "_Toc4029" </w:instrText>
      </w:r>
      <w:r>
        <w:fldChar w:fldCharType="separate"/>
      </w:r>
      <w:r>
        <w:rPr>
          <w:rFonts w:hint="eastAsia"/>
          <w:sz w:val="21"/>
          <w:szCs w:val="21"/>
        </w:rPr>
        <w:t>第三章  投标人须知</w:t>
      </w:r>
      <w:r>
        <w:rPr>
          <w:rFonts w:hint="eastAsia"/>
          <w:sz w:val="21"/>
          <w:szCs w:val="21"/>
        </w:rPr>
        <w:tab/>
      </w:r>
      <w:r>
        <w:rPr>
          <w:rFonts w:hint="eastAsia"/>
          <w:sz w:val="21"/>
          <w:szCs w:val="21"/>
        </w:rPr>
        <w:t>1</w:t>
      </w:r>
      <w:r>
        <w:rPr>
          <w:rFonts w:hint="eastAsia"/>
          <w:sz w:val="21"/>
          <w:szCs w:val="21"/>
        </w:rPr>
        <w:fldChar w:fldCharType="end"/>
      </w:r>
      <w:r>
        <w:rPr>
          <w:rFonts w:hint="eastAsia"/>
          <w:sz w:val="21"/>
          <w:szCs w:val="21"/>
        </w:rPr>
        <w:t>2</w:t>
      </w:r>
    </w:p>
    <w:p w14:paraId="173AEB8C">
      <w:pPr>
        <w:pStyle w:val="20"/>
        <w:tabs>
          <w:tab w:val="right" w:leader="hyphen" w:pos="8731"/>
          <w:tab w:val="clear" w:pos="8494"/>
        </w:tabs>
        <w:spacing w:before="304" w:beforeLines="100" w:after="304" w:afterLines="100"/>
        <w:rPr>
          <w:sz w:val="21"/>
          <w:szCs w:val="21"/>
        </w:rPr>
      </w:pPr>
      <w:r>
        <w:fldChar w:fldCharType="begin"/>
      </w:r>
      <w:r>
        <w:instrText xml:space="preserve"> HYPERLINK \l "_Toc2527" </w:instrText>
      </w:r>
      <w:r>
        <w:fldChar w:fldCharType="separate"/>
      </w:r>
      <w:r>
        <w:rPr>
          <w:rFonts w:hint="eastAsia" w:cs="宋体"/>
          <w:sz w:val="21"/>
          <w:szCs w:val="21"/>
        </w:rPr>
        <w:t>第四章  评审办法</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14:paraId="50DED20B">
      <w:pPr>
        <w:pStyle w:val="20"/>
        <w:tabs>
          <w:tab w:val="right" w:leader="hyphen" w:pos="8731"/>
          <w:tab w:val="clear" w:pos="8494"/>
        </w:tabs>
        <w:spacing w:before="304" w:beforeLines="100" w:after="304" w:afterLines="100"/>
        <w:rPr>
          <w:sz w:val="21"/>
          <w:szCs w:val="21"/>
        </w:rPr>
      </w:pPr>
      <w:r>
        <w:fldChar w:fldCharType="begin"/>
      </w:r>
      <w:r>
        <w:instrText xml:space="preserve"> HYPERLINK \l "_Toc11173" </w:instrText>
      </w:r>
      <w:r>
        <w:fldChar w:fldCharType="separate"/>
      </w:r>
      <w:r>
        <w:rPr>
          <w:rFonts w:hint="eastAsia" w:cs="宋体"/>
          <w:sz w:val="21"/>
          <w:szCs w:val="21"/>
        </w:rPr>
        <w:t>第五章  合同条款及格式</w:t>
      </w:r>
      <w:r>
        <w:rPr>
          <w:sz w:val="21"/>
          <w:szCs w:val="21"/>
        </w:rPr>
        <w:tab/>
      </w:r>
      <w:r>
        <w:rPr>
          <w:rFonts w:hint="eastAsia"/>
          <w:sz w:val="21"/>
          <w:szCs w:val="21"/>
        </w:rPr>
        <w:t>3</w:t>
      </w:r>
      <w:r>
        <w:rPr>
          <w:rFonts w:hint="eastAsia"/>
          <w:sz w:val="21"/>
          <w:szCs w:val="21"/>
        </w:rPr>
        <w:fldChar w:fldCharType="end"/>
      </w:r>
      <w:r>
        <w:rPr>
          <w:rFonts w:hint="eastAsia"/>
          <w:sz w:val="21"/>
          <w:szCs w:val="21"/>
        </w:rPr>
        <w:t>2</w:t>
      </w:r>
    </w:p>
    <w:p w14:paraId="13C276FF">
      <w:pPr>
        <w:pStyle w:val="20"/>
        <w:tabs>
          <w:tab w:val="right" w:leader="hyphen" w:pos="8731"/>
          <w:tab w:val="clear" w:pos="8494"/>
        </w:tabs>
        <w:spacing w:before="304" w:beforeLines="100" w:after="304" w:afterLines="100"/>
        <w:rPr>
          <w:sz w:val="21"/>
          <w:szCs w:val="21"/>
        </w:rPr>
      </w:pPr>
      <w:r>
        <w:fldChar w:fldCharType="begin"/>
      </w:r>
      <w:r>
        <w:instrText xml:space="preserve"> HYPERLINK \l "_Toc563" </w:instrText>
      </w:r>
      <w:r>
        <w:fldChar w:fldCharType="separate"/>
      </w:r>
      <w:r>
        <w:rPr>
          <w:rFonts w:hint="eastAsia" w:cs="宋体"/>
          <w:sz w:val="21"/>
          <w:szCs w:val="21"/>
        </w:rPr>
        <w:t>第六章  投标文件格式</w:t>
      </w:r>
      <w:r>
        <w:rPr>
          <w:sz w:val="21"/>
          <w:szCs w:val="21"/>
        </w:rPr>
        <w:tab/>
      </w:r>
      <w:r>
        <w:rPr>
          <w:rFonts w:hint="eastAsia"/>
          <w:sz w:val="21"/>
          <w:szCs w:val="21"/>
        </w:rPr>
        <w:t>4</w:t>
      </w:r>
      <w:r>
        <w:rPr>
          <w:rFonts w:hint="eastAsia"/>
          <w:sz w:val="21"/>
          <w:szCs w:val="21"/>
        </w:rPr>
        <w:fldChar w:fldCharType="end"/>
      </w:r>
      <w:r>
        <w:rPr>
          <w:rFonts w:hint="eastAsia"/>
          <w:sz w:val="21"/>
          <w:szCs w:val="21"/>
        </w:rPr>
        <w:t>0</w:t>
      </w:r>
    </w:p>
    <w:p w14:paraId="3BC50DDC">
      <w:pPr>
        <w:pStyle w:val="2"/>
        <w:spacing w:before="304" w:beforeLines="100" w:after="304" w:afterLines="100" w:line="480" w:lineRule="auto"/>
        <w:jc w:val="center"/>
        <w:rPr>
          <w:rFonts w:ascii="宋体" w:hAnsi="宋体" w:cs="宋体"/>
          <w:sz w:val="32"/>
          <w:szCs w:val="32"/>
        </w:rPr>
        <w:sectPr>
          <w:pgSz w:w="11905" w:h="16838"/>
          <w:pgMar w:top="1417" w:right="1587" w:bottom="1417" w:left="1587" w:header="907" w:footer="924" w:gutter="0"/>
          <w:pgNumType w:start="1"/>
          <w:cols w:space="0" w:num="1"/>
          <w:docGrid w:type="lines" w:linePitch="304" w:charSpace="0"/>
        </w:sectPr>
      </w:pPr>
      <w:r>
        <w:rPr>
          <w:rFonts w:ascii="Arial" w:hAnsi="Arial" w:cs="Arial"/>
          <w:sz w:val="21"/>
          <w:szCs w:val="21"/>
        </w:rPr>
        <w:fldChar w:fldCharType="end"/>
      </w:r>
    </w:p>
    <w:p w14:paraId="26767407">
      <w:pPr>
        <w:pStyle w:val="2"/>
        <w:spacing w:line="240" w:lineRule="auto"/>
        <w:jc w:val="center"/>
        <w:rPr>
          <w:rFonts w:ascii="宋体" w:hAnsi="宋体" w:cs="宋体"/>
          <w:sz w:val="32"/>
          <w:szCs w:val="32"/>
        </w:rPr>
        <w:sectPr>
          <w:type w:val="continuous"/>
          <w:pgSz w:w="11905" w:h="16838"/>
          <w:pgMar w:top="1417" w:right="1587" w:bottom="1417" w:left="1587" w:header="907" w:footer="924" w:gutter="0"/>
          <w:cols w:space="0" w:num="1"/>
          <w:docGrid w:type="lines" w:linePitch="304" w:charSpace="0"/>
        </w:sectPr>
      </w:pPr>
    </w:p>
    <w:p w14:paraId="2EC3B24E">
      <w:pPr>
        <w:pStyle w:val="2"/>
        <w:spacing w:before="0" w:after="0" w:line="360" w:lineRule="auto"/>
        <w:jc w:val="center"/>
        <w:rPr>
          <w:rFonts w:ascii="宋体" w:hAnsi="宋体" w:cs="宋体"/>
          <w:sz w:val="32"/>
          <w:szCs w:val="32"/>
        </w:rPr>
      </w:pPr>
      <w:bookmarkStart w:id="0" w:name="_Toc10903"/>
      <w:r>
        <w:rPr>
          <w:rFonts w:hint="eastAsia" w:ascii="宋体" w:hAnsi="宋体" w:cs="宋体"/>
          <w:sz w:val="32"/>
          <w:szCs w:val="32"/>
        </w:rPr>
        <w:t>第一章 招标公告</w:t>
      </w:r>
      <w:bookmarkEnd w:id="0"/>
    </w:p>
    <w:p w14:paraId="11ED6111">
      <w:pPr>
        <w:rPr>
          <w:rFonts w:ascii="宋体" w:hAnsi="宋体" w:cs="宋体"/>
          <w:kern w:val="0"/>
          <w:szCs w:val="21"/>
        </w:rPr>
      </w:pPr>
      <w:bookmarkStart w:id="1" w:name="_Toc508888794"/>
    </w:p>
    <w:tbl>
      <w:tblPr>
        <w:tblStyle w:val="34"/>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08DD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8855" w:type="dxa"/>
          </w:tcPr>
          <w:p w14:paraId="5F3D5494">
            <w:pPr>
              <w:pStyle w:val="27"/>
              <w:spacing w:before="0" w:beforeAutospacing="0" w:after="0" w:afterAutospacing="0" w:line="360" w:lineRule="auto"/>
            </w:pPr>
            <w:r>
              <w:rPr>
                <w:rFonts w:hint="eastAsia"/>
              </w:rPr>
              <w:t>项目概况：</w:t>
            </w:r>
          </w:p>
          <w:p w14:paraId="72E5301F">
            <w:pPr>
              <w:spacing w:line="360" w:lineRule="auto"/>
              <w:ind w:firstLine="420" w:firstLineChars="200"/>
            </w:pPr>
            <w:r>
              <w:rPr>
                <w:rFonts w:hint="eastAsia"/>
              </w:rPr>
              <w:t>台州浩通工程管理有限公司受仙居县力天市政工程有限公司的委托，就仙居县朱溪水厂工程（EPC工程总承包）一体化工艺设备采购（非政府采购）进行公开招标采购，</w:t>
            </w:r>
            <w:r>
              <w:rPr>
                <w:rFonts w:hint="eastAsia" w:ascii="宋体" w:hAnsi="宋体" w:cs="宋体"/>
                <w:bCs/>
                <w:kern w:val="0"/>
                <w:szCs w:val="21"/>
              </w:rPr>
              <w:t>潜在供应商应在浙江政府采购网（http://zfcg.czt.zj.gov.cn）获取（下载）采购文件</w:t>
            </w:r>
            <w:r>
              <w:rPr>
                <w:szCs w:val="21"/>
              </w:rPr>
              <w:t>，并于</w:t>
            </w:r>
            <w:r>
              <w:rPr>
                <w:rFonts w:hint="eastAsia"/>
                <w:b/>
                <w:bCs/>
                <w:szCs w:val="21"/>
                <w:u w:val="single"/>
              </w:rPr>
              <w:t>2025年</w:t>
            </w:r>
            <w:r>
              <w:rPr>
                <w:rFonts w:hint="eastAsia"/>
                <w:b/>
                <w:bCs/>
                <w:szCs w:val="21"/>
                <w:u w:val="single"/>
                <w:lang w:val="en-US" w:eastAsia="zh-CN"/>
              </w:rPr>
              <w:t>6</w:t>
            </w:r>
            <w:r>
              <w:rPr>
                <w:rFonts w:hint="eastAsia"/>
                <w:b/>
                <w:bCs/>
                <w:szCs w:val="21"/>
                <w:u w:val="single"/>
              </w:rPr>
              <w:t>月</w:t>
            </w:r>
            <w:r>
              <w:rPr>
                <w:rFonts w:hint="eastAsia"/>
                <w:b/>
                <w:bCs/>
                <w:szCs w:val="21"/>
                <w:u w:val="single"/>
                <w:lang w:val="en-US" w:eastAsia="zh-CN"/>
              </w:rPr>
              <w:t>26</w:t>
            </w:r>
            <w:r>
              <w:rPr>
                <w:rFonts w:hint="eastAsia"/>
                <w:b/>
                <w:bCs/>
                <w:szCs w:val="21"/>
                <w:u w:val="single"/>
              </w:rPr>
              <w:t>日09:00</w:t>
            </w:r>
            <w:r>
              <w:rPr>
                <w:szCs w:val="21"/>
              </w:rPr>
              <w:t>（北京时间）前递交（上传）投标文件。</w:t>
            </w:r>
          </w:p>
        </w:tc>
      </w:tr>
    </w:tbl>
    <w:p w14:paraId="11C7734F">
      <w:pPr>
        <w:pStyle w:val="27"/>
        <w:widowControl w:val="0"/>
        <w:numPr>
          <w:ilvl w:val="0"/>
          <w:numId w:val="4"/>
        </w:numPr>
        <w:spacing w:before="152" w:beforeLines="50" w:beforeAutospacing="0" w:after="0" w:afterAutospacing="0" w:line="360" w:lineRule="auto"/>
        <w:ind w:left="0" w:firstLine="420"/>
        <w:jc w:val="both"/>
        <w:rPr>
          <w:rFonts w:cs="宋体"/>
          <w:b/>
          <w:kern w:val="2"/>
          <w:sz w:val="21"/>
          <w:szCs w:val="21"/>
          <w:lang w:bidi="ar"/>
        </w:rPr>
      </w:pPr>
      <w:r>
        <w:rPr>
          <w:rFonts w:hint="eastAsia" w:cs="宋体"/>
          <w:b/>
          <w:kern w:val="2"/>
          <w:sz w:val="21"/>
          <w:szCs w:val="21"/>
          <w:lang w:bidi="ar"/>
        </w:rPr>
        <w:t>项目基本情况</w:t>
      </w:r>
    </w:p>
    <w:p w14:paraId="0840C50D">
      <w:pPr>
        <w:spacing w:line="360" w:lineRule="auto"/>
        <w:ind w:firstLine="420" w:firstLineChars="200"/>
        <w:rPr>
          <w:rFonts w:ascii="宋体" w:hAnsi="宋体" w:cs="宋体"/>
          <w:b/>
          <w:bCs/>
          <w:kern w:val="0"/>
          <w:szCs w:val="21"/>
        </w:rPr>
      </w:pPr>
      <w:r>
        <w:rPr>
          <w:rFonts w:hint="eastAsia" w:ascii="宋体" w:hAnsi="宋体" w:cs="宋体"/>
          <w:kern w:val="0"/>
          <w:szCs w:val="21"/>
        </w:rPr>
        <w:t>1.项目编号：TZHT-2025-010</w:t>
      </w:r>
    </w:p>
    <w:p w14:paraId="1ACBD199">
      <w:pPr>
        <w:spacing w:line="360" w:lineRule="auto"/>
        <w:ind w:firstLine="420" w:firstLineChars="200"/>
        <w:rPr>
          <w:rFonts w:ascii="宋体" w:hAnsi="宋体" w:cs="宋体"/>
          <w:kern w:val="0"/>
          <w:szCs w:val="21"/>
        </w:rPr>
      </w:pPr>
      <w:r>
        <w:rPr>
          <w:rFonts w:hint="eastAsia" w:ascii="宋体" w:hAnsi="宋体" w:cs="宋体"/>
          <w:kern w:val="0"/>
          <w:szCs w:val="21"/>
        </w:rPr>
        <w:t>2.项目名称：仙居县朱溪水厂工程（EPC工程总承包）一体化工艺设备采购（非政府采购）</w:t>
      </w:r>
    </w:p>
    <w:p w14:paraId="7F85B13A">
      <w:pPr>
        <w:spacing w:line="360" w:lineRule="auto"/>
        <w:ind w:firstLine="420" w:firstLineChars="200"/>
        <w:rPr>
          <w:rFonts w:ascii="宋体" w:hAnsi="宋体" w:cs="宋体"/>
          <w:kern w:val="0"/>
          <w:szCs w:val="21"/>
        </w:rPr>
      </w:pPr>
      <w:r>
        <w:rPr>
          <w:rFonts w:hint="eastAsia" w:ascii="宋体" w:hAnsi="宋体" w:cs="宋体"/>
          <w:kern w:val="0"/>
          <w:szCs w:val="21"/>
        </w:rPr>
        <w:t>3.采购方式：公开招标</w:t>
      </w:r>
    </w:p>
    <w:p w14:paraId="55CB9838">
      <w:pPr>
        <w:spacing w:line="360" w:lineRule="auto"/>
        <w:ind w:firstLine="420" w:firstLineChars="200"/>
        <w:rPr>
          <w:rFonts w:ascii="宋体" w:hAnsi="宋体" w:cs="宋体"/>
          <w:kern w:val="0"/>
          <w:szCs w:val="21"/>
        </w:rPr>
      </w:pPr>
      <w:r>
        <w:rPr>
          <w:rFonts w:hint="eastAsia" w:ascii="宋体" w:hAnsi="宋体" w:cs="宋体"/>
          <w:kern w:val="0"/>
          <w:szCs w:val="21"/>
        </w:rPr>
        <w:t>4.采购需求：</w:t>
      </w:r>
    </w:p>
    <w:tbl>
      <w:tblPr>
        <w:tblStyle w:val="33"/>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772"/>
        <w:gridCol w:w="615"/>
        <w:gridCol w:w="615"/>
        <w:gridCol w:w="1754"/>
        <w:gridCol w:w="2019"/>
        <w:gridCol w:w="2229"/>
        <w:gridCol w:w="764"/>
      </w:tblGrid>
      <w:tr w14:paraId="1C5A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69" w:type="dxa"/>
            <w:vAlign w:val="center"/>
          </w:tcPr>
          <w:p w14:paraId="786D34F1">
            <w:pPr>
              <w:adjustRightInd w:val="0"/>
              <w:spacing w:line="33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72" w:type="dxa"/>
            <w:vAlign w:val="center"/>
          </w:tcPr>
          <w:p w14:paraId="23730E99">
            <w:pPr>
              <w:adjustRightInd w:val="0"/>
              <w:spacing w:line="33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15" w:type="dxa"/>
            <w:vAlign w:val="center"/>
          </w:tcPr>
          <w:p w14:paraId="0F2E02E3">
            <w:pPr>
              <w:adjustRightInd w:val="0"/>
              <w:spacing w:line="33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615" w:type="dxa"/>
            <w:vAlign w:val="center"/>
          </w:tcPr>
          <w:p w14:paraId="444F7A0E">
            <w:pPr>
              <w:adjustRightInd w:val="0"/>
              <w:spacing w:line="33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1754" w:type="dxa"/>
            <w:vAlign w:val="center"/>
          </w:tcPr>
          <w:p w14:paraId="3CD80DFB">
            <w:pPr>
              <w:adjustRightInd w:val="0"/>
              <w:spacing w:line="33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预算审核金额（元）</w:t>
            </w:r>
          </w:p>
        </w:tc>
        <w:tc>
          <w:tcPr>
            <w:tcW w:w="2019" w:type="dxa"/>
            <w:vAlign w:val="center"/>
          </w:tcPr>
          <w:p w14:paraId="026CE839">
            <w:pPr>
              <w:adjustRightInd w:val="0"/>
              <w:spacing w:line="33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最高限价（元）</w:t>
            </w:r>
          </w:p>
        </w:tc>
        <w:tc>
          <w:tcPr>
            <w:tcW w:w="2229" w:type="dxa"/>
            <w:vAlign w:val="center"/>
          </w:tcPr>
          <w:p w14:paraId="2388A497">
            <w:pPr>
              <w:adjustRightInd w:val="0"/>
              <w:spacing w:line="33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标项基本概况介绍</w:t>
            </w:r>
          </w:p>
        </w:tc>
        <w:tc>
          <w:tcPr>
            <w:tcW w:w="764" w:type="dxa"/>
            <w:vAlign w:val="center"/>
          </w:tcPr>
          <w:p w14:paraId="1F399C91">
            <w:pPr>
              <w:adjustRightInd w:val="0"/>
              <w:spacing w:line="33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14:paraId="024E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569" w:type="dxa"/>
            <w:vAlign w:val="center"/>
          </w:tcPr>
          <w:p w14:paraId="13CF2B9E">
            <w:pPr>
              <w:widowControl/>
              <w:spacing w:before="100" w:after="100" w:line="336" w:lineRule="auto"/>
              <w:jc w:val="center"/>
              <w:rPr>
                <w:rFonts w:ascii="宋体" w:hAnsi="宋体" w:cs="宋体"/>
                <w:szCs w:val="21"/>
              </w:rPr>
            </w:pPr>
            <w:r>
              <w:rPr>
                <w:rFonts w:hint="eastAsia" w:ascii="宋体" w:hAnsi="宋体" w:cs="宋体"/>
                <w:kern w:val="0"/>
                <w:szCs w:val="21"/>
              </w:rPr>
              <w:t>1</w:t>
            </w:r>
          </w:p>
        </w:tc>
        <w:tc>
          <w:tcPr>
            <w:tcW w:w="1772" w:type="dxa"/>
            <w:vAlign w:val="center"/>
          </w:tcPr>
          <w:p w14:paraId="283E7BE8">
            <w:pPr>
              <w:widowControl/>
              <w:spacing w:line="336" w:lineRule="auto"/>
              <w:jc w:val="center"/>
              <w:rPr>
                <w:rFonts w:ascii="宋体" w:hAnsi="宋体" w:cs="宋体"/>
                <w:szCs w:val="21"/>
              </w:rPr>
            </w:pPr>
            <w:r>
              <w:rPr>
                <w:rFonts w:hint="eastAsia" w:ascii="宋体" w:hAnsi="宋体" w:cs="宋体"/>
                <w:kern w:val="0"/>
                <w:szCs w:val="21"/>
              </w:rPr>
              <w:t>仙居县朱溪水厂工程（EPC工程总承包）一体化工艺设备采购（非政府采购）</w:t>
            </w:r>
          </w:p>
        </w:tc>
        <w:tc>
          <w:tcPr>
            <w:tcW w:w="615" w:type="dxa"/>
            <w:vAlign w:val="center"/>
          </w:tcPr>
          <w:p w14:paraId="12E737E1">
            <w:pPr>
              <w:widowControl/>
              <w:spacing w:before="100" w:after="100" w:line="336" w:lineRule="auto"/>
              <w:jc w:val="center"/>
              <w:rPr>
                <w:rFonts w:ascii="宋体" w:hAnsi="宋体" w:cs="宋体"/>
                <w:szCs w:val="21"/>
              </w:rPr>
            </w:pPr>
            <w:r>
              <w:rPr>
                <w:rFonts w:hint="eastAsia" w:ascii="宋体" w:hAnsi="宋体" w:cs="宋体"/>
                <w:kern w:val="0"/>
                <w:szCs w:val="21"/>
              </w:rPr>
              <w:t>1</w:t>
            </w:r>
          </w:p>
        </w:tc>
        <w:tc>
          <w:tcPr>
            <w:tcW w:w="615" w:type="dxa"/>
            <w:vAlign w:val="center"/>
          </w:tcPr>
          <w:p w14:paraId="32A1BB08">
            <w:pPr>
              <w:widowControl/>
              <w:spacing w:before="100" w:after="100" w:line="336" w:lineRule="auto"/>
              <w:jc w:val="center"/>
              <w:rPr>
                <w:rFonts w:ascii="宋体" w:hAnsi="宋体" w:cs="宋体"/>
                <w:szCs w:val="21"/>
              </w:rPr>
            </w:pPr>
            <w:r>
              <w:rPr>
                <w:rFonts w:hint="eastAsia" w:ascii="宋体" w:hAnsi="宋体" w:cs="宋体"/>
                <w:kern w:val="0"/>
                <w:szCs w:val="21"/>
              </w:rPr>
              <w:t>项</w:t>
            </w:r>
          </w:p>
        </w:tc>
        <w:tc>
          <w:tcPr>
            <w:tcW w:w="1754" w:type="dxa"/>
            <w:vAlign w:val="center"/>
          </w:tcPr>
          <w:p w14:paraId="112A5CA9">
            <w:pPr>
              <w:widowControl/>
              <w:spacing w:before="100" w:after="100" w:line="336" w:lineRule="auto"/>
              <w:jc w:val="center"/>
              <w:rPr>
                <w:rFonts w:ascii="宋体" w:hAnsi="宋体" w:cs="宋体"/>
                <w:b/>
                <w:bCs/>
                <w:szCs w:val="21"/>
              </w:rPr>
            </w:pPr>
            <w:r>
              <w:rPr>
                <w:rFonts w:hint="eastAsia" w:ascii="宋体" w:hAnsi="宋体" w:cs="宋体"/>
                <w:sz w:val="22"/>
                <w:szCs w:val="22"/>
              </w:rPr>
              <w:t xml:space="preserve">22173433.63元  </w:t>
            </w:r>
          </w:p>
        </w:tc>
        <w:tc>
          <w:tcPr>
            <w:tcW w:w="2019" w:type="dxa"/>
            <w:shd w:val="clear" w:color="auto" w:fill="auto"/>
            <w:vAlign w:val="center"/>
          </w:tcPr>
          <w:p w14:paraId="18205EA3">
            <w:pPr>
              <w:widowControl/>
              <w:jc w:val="center"/>
              <w:textAlignment w:val="center"/>
              <w:rPr>
                <w:rFonts w:ascii="宋体" w:hAnsi="宋体" w:cs="宋体"/>
                <w:sz w:val="22"/>
                <w:szCs w:val="22"/>
              </w:rPr>
            </w:pPr>
            <w:r>
              <w:rPr>
                <w:rFonts w:hint="eastAsia" w:ascii="宋体" w:hAnsi="宋体" w:cs="宋体"/>
                <w:sz w:val="22"/>
                <w:szCs w:val="22"/>
              </w:rPr>
              <w:t xml:space="preserve">22173433.63元 </w:t>
            </w:r>
          </w:p>
        </w:tc>
        <w:tc>
          <w:tcPr>
            <w:tcW w:w="2229" w:type="dxa"/>
            <w:vAlign w:val="center"/>
          </w:tcPr>
          <w:p w14:paraId="45A2B455">
            <w:pPr>
              <w:widowControl/>
              <w:spacing w:before="100" w:after="100" w:line="336" w:lineRule="auto"/>
              <w:jc w:val="center"/>
              <w:rPr>
                <w:rFonts w:ascii="宋体" w:hAnsi="宋体" w:cs="宋体"/>
                <w:szCs w:val="21"/>
                <w:highlight w:val="yellow"/>
              </w:rPr>
            </w:pPr>
            <w:r>
              <w:rPr>
                <w:rFonts w:hint="eastAsia" w:ascii="宋体" w:hAnsi="宋体" w:cs="宋体"/>
                <w:szCs w:val="21"/>
              </w:rPr>
              <w:t>具体内容和相关要求详见招标文件第二章“采购需求”。</w:t>
            </w:r>
          </w:p>
        </w:tc>
        <w:tc>
          <w:tcPr>
            <w:tcW w:w="764" w:type="dxa"/>
            <w:vAlign w:val="center"/>
          </w:tcPr>
          <w:p w14:paraId="3306F5E2">
            <w:pPr>
              <w:adjustRightInd w:val="0"/>
              <w:spacing w:line="336" w:lineRule="auto"/>
              <w:jc w:val="left"/>
              <w:rPr>
                <w:rFonts w:ascii="宋体" w:hAnsi="宋体" w:cs="宋体"/>
                <w:szCs w:val="21"/>
              </w:rPr>
            </w:pPr>
          </w:p>
        </w:tc>
      </w:tr>
    </w:tbl>
    <w:p w14:paraId="45294CF9">
      <w:pPr>
        <w:widowControl/>
        <w:numPr>
          <w:ilvl w:val="0"/>
          <w:numId w:val="5"/>
        </w:numPr>
        <w:spacing w:line="360" w:lineRule="auto"/>
        <w:ind w:firstLine="420" w:firstLineChars="200"/>
        <w:rPr>
          <w:rFonts w:ascii="宋体" w:hAnsi="宋体" w:cs="宋体"/>
          <w:szCs w:val="21"/>
        </w:rPr>
      </w:pPr>
      <w:r>
        <w:rPr>
          <w:rFonts w:hint="eastAsia" w:ascii="宋体" w:hAnsi="宋体" w:cs="宋体"/>
          <w:kern w:val="0"/>
          <w:szCs w:val="21"/>
        </w:rPr>
        <w:t>合同履行期限：</w:t>
      </w:r>
    </w:p>
    <w:p w14:paraId="09B6E22D">
      <w:pPr>
        <w:widowControl/>
        <w:spacing w:line="360" w:lineRule="auto"/>
        <w:ind w:firstLine="420" w:firstLineChars="200"/>
        <w:rPr>
          <w:rFonts w:ascii="宋体" w:hAnsi="宋体" w:cs="宋体"/>
          <w:color w:val="0000FF"/>
          <w:kern w:val="0"/>
          <w:szCs w:val="21"/>
        </w:rPr>
      </w:pPr>
      <w:r>
        <w:rPr>
          <w:rFonts w:hint="eastAsia" w:ascii="宋体" w:hAnsi="宋体" w:cs="宋体"/>
          <w:color w:val="0000FF"/>
          <w:kern w:val="0"/>
          <w:szCs w:val="21"/>
        </w:rPr>
        <w:t>1.自合同签订之日起120日历天内按采购人要求完成产品供货、安装、调试并验收。</w:t>
      </w:r>
    </w:p>
    <w:p w14:paraId="108FD487">
      <w:pPr>
        <w:pStyle w:val="27"/>
        <w:widowControl w:val="0"/>
        <w:numPr>
          <w:ilvl w:val="0"/>
          <w:numId w:val="4"/>
        </w:numPr>
        <w:spacing w:before="0" w:beforeAutospacing="0" w:after="0" w:afterAutospacing="0" w:line="360" w:lineRule="auto"/>
        <w:ind w:left="0" w:firstLine="420"/>
        <w:jc w:val="both"/>
        <w:rPr>
          <w:rFonts w:cs="宋体"/>
          <w:b/>
          <w:color w:val="auto"/>
          <w:kern w:val="2"/>
          <w:sz w:val="21"/>
          <w:szCs w:val="21"/>
          <w:lang w:bidi="ar"/>
        </w:rPr>
      </w:pPr>
      <w:r>
        <w:rPr>
          <w:rFonts w:cs="宋体"/>
          <w:b/>
          <w:color w:val="auto"/>
          <w:kern w:val="2"/>
          <w:sz w:val="21"/>
          <w:szCs w:val="21"/>
          <w:lang w:bidi="ar"/>
        </w:rPr>
        <w:t>申请人的资格要求</w:t>
      </w:r>
    </w:p>
    <w:p w14:paraId="7E2C484E">
      <w:pPr>
        <w:pStyle w:val="27"/>
        <w:widowControl w:val="0"/>
        <w:spacing w:before="0" w:beforeAutospacing="0" w:after="0" w:afterAutospacing="0" w:line="360" w:lineRule="auto"/>
        <w:ind w:firstLine="420" w:firstLineChars="200"/>
        <w:jc w:val="both"/>
        <w:rPr>
          <w:rFonts w:ascii="Arial" w:hAnsi="Arial" w:cs="Arial"/>
          <w:color w:val="auto"/>
          <w:sz w:val="21"/>
          <w:szCs w:val="21"/>
        </w:rPr>
      </w:pPr>
      <w:r>
        <w:rPr>
          <w:rFonts w:hint="eastAsia" w:ascii="Arial" w:hAnsi="Arial" w:cs="Arial"/>
          <w:color w:val="auto"/>
          <w:sz w:val="21"/>
          <w:szCs w:val="21"/>
        </w:rPr>
        <w:t>1、符合《中华人民共和国政府采购法》第二十二条供应商应当具备的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249166DD">
      <w:pPr>
        <w:widowControl/>
        <w:spacing w:line="360" w:lineRule="auto"/>
        <w:ind w:firstLine="420" w:firstLineChars="200"/>
        <w:rPr>
          <w:rFonts w:ascii="宋体" w:hAnsi="宋体" w:cs="宋体"/>
          <w:color w:val="0000FF"/>
          <w:szCs w:val="21"/>
        </w:rPr>
      </w:pPr>
      <w:r>
        <w:rPr>
          <w:rFonts w:hint="eastAsia" w:ascii="Arial" w:hAnsi="Arial" w:cs="Arial"/>
          <w:kern w:val="0"/>
          <w:szCs w:val="21"/>
        </w:rPr>
        <w:t>2.本项目的特定资格要求：</w:t>
      </w:r>
      <w:r>
        <w:rPr>
          <w:rFonts w:hint="eastAsia" w:ascii="宋体" w:hAnsi="宋体" w:cs="宋体"/>
          <w:bCs/>
          <w:color w:val="0000FF"/>
          <w:kern w:val="0"/>
          <w:szCs w:val="21"/>
        </w:rPr>
        <w:t>投标人具有独立法人资格和履行合同能力的制造商。</w:t>
      </w:r>
    </w:p>
    <w:p w14:paraId="62B86135">
      <w:pPr>
        <w:spacing w:line="360" w:lineRule="auto"/>
        <w:ind w:firstLine="420" w:firstLineChars="200"/>
      </w:pPr>
      <w:r>
        <w:rPr>
          <w:rFonts w:hint="eastAsia" w:ascii="宋体" w:hAnsi="宋体" w:cs="宋体"/>
          <w:color w:val="000000" w:themeColor="text1"/>
          <w:kern w:val="0"/>
          <w:szCs w:val="21"/>
          <w14:textFill>
            <w14:solidFill>
              <w14:schemeClr w14:val="tx1"/>
            </w14:solidFill>
          </w14:textFill>
        </w:rPr>
        <w:t>3.本项目不接受联合体投标。</w:t>
      </w:r>
    </w:p>
    <w:p w14:paraId="125FD66D">
      <w:pPr>
        <w:pStyle w:val="27"/>
        <w:widowControl w:val="0"/>
        <w:numPr>
          <w:ilvl w:val="0"/>
          <w:numId w:val="4"/>
        </w:numPr>
        <w:spacing w:before="0" w:beforeAutospacing="0" w:after="0" w:afterAutospacing="0" w:line="360" w:lineRule="auto"/>
        <w:ind w:left="0" w:firstLine="420"/>
        <w:jc w:val="both"/>
        <w:rPr>
          <w:rFonts w:cs="宋体"/>
          <w:b/>
          <w:kern w:val="2"/>
          <w:sz w:val="21"/>
          <w:szCs w:val="21"/>
          <w:lang w:bidi="ar"/>
        </w:rPr>
      </w:pPr>
      <w:r>
        <w:rPr>
          <w:rFonts w:cs="宋体"/>
          <w:b/>
          <w:kern w:val="2"/>
          <w:sz w:val="21"/>
          <w:szCs w:val="21"/>
          <w:lang w:bidi="ar"/>
        </w:rPr>
        <w:t>获取采购文件</w:t>
      </w:r>
    </w:p>
    <w:p w14:paraId="3074F0E8">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1.时间： 时间： /至</w:t>
      </w:r>
      <w:r>
        <w:rPr>
          <w:rFonts w:ascii="宋体" w:hAnsi="宋体" w:cs="宋体"/>
          <w:color w:val="0000FF"/>
          <w:szCs w:val="21"/>
        </w:rPr>
        <w:t>202</w:t>
      </w:r>
      <w:r>
        <w:rPr>
          <w:rFonts w:hint="eastAsia" w:ascii="宋体" w:hAnsi="宋体" w:cs="宋体"/>
          <w:color w:val="0000FF"/>
          <w:szCs w:val="21"/>
        </w:rPr>
        <w:t>5</w:t>
      </w:r>
      <w:r>
        <w:rPr>
          <w:rFonts w:ascii="宋体" w:hAnsi="宋体" w:cs="宋体"/>
          <w:color w:val="0000FF"/>
          <w:szCs w:val="21"/>
        </w:rPr>
        <w:t>年</w:t>
      </w:r>
      <w:r>
        <w:rPr>
          <w:rFonts w:hint="eastAsia" w:ascii="宋体" w:hAnsi="宋体" w:cs="宋体"/>
          <w:color w:val="0000FF"/>
          <w:szCs w:val="21"/>
          <w:lang w:val="en-US" w:eastAsia="zh-CN"/>
        </w:rPr>
        <w:t>6</w:t>
      </w:r>
      <w:r>
        <w:rPr>
          <w:rFonts w:ascii="宋体" w:hAnsi="宋体" w:cs="宋体"/>
          <w:color w:val="0000FF"/>
          <w:szCs w:val="21"/>
        </w:rPr>
        <w:t>月</w:t>
      </w:r>
      <w:r>
        <w:rPr>
          <w:rFonts w:hint="eastAsia" w:ascii="宋体" w:hAnsi="宋体" w:cs="宋体"/>
          <w:color w:val="0000FF"/>
          <w:szCs w:val="21"/>
          <w:lang w:val="en-US" w:eastAsia="zh-CN"/>
        </w:rPr>
        <w:t>26</w:t>
      </w:r>
      <w:r>
        <w:rPr>
          <w:rFonts w:ascii="宋体" w:hAnsi="宋体" w:cs="宋体"/>
          <w:color w:val="0000FF"/>
          <w:szCs w:val="21"/>
        </w:rPr>
        <w:t>日</w:t>
      </w:r>
      <w:r>
        <w:rPr>
          <w:rFonts w:hint="eastAsia" w:ascii="宋体" w:hAnsi="宋体" w:cs="宋体"/>
          <w:kern w:val="0"/>
          <w:szCs w:val="21"/>
        </w:rPr>
        <w:t>，每天上午00:00至12:00，下午12:00至23:59（北京时间，线上获取法定节假日均可，线下获取文件法定节假日除外）</w:t>
      </w:r>
    </w:p>
    <w:p w14:paraId="129B1CE3">
      <w:pPr>
        <w:spacing w:line="360" w:lineRule="auto"/>
        <w:ind w:firstLine="420" w:firstLineChars="200"/>
        <w:rPr>
          <w:rFonts w:ascii="宋体" w:hAnsi="宋体" w:cs="宋体"/>
          <w:kern w:val="0"/>
          <w:szCs w:val="21"/>
        </w:rPr>
      </w:pPr>
      <w:r>
        <w:rPr>
          <w:rFonts w:hint="eastAsia" w:ascii="宋体" w:hAnsi="宋体" w:cs="宋体"/>
          <w:kern w:val="0"/>
          <w:szCs w:val="21"/>
        </w:rPr>
        <w:t>2.地点（网址）：乐采云平台</w:t>
      </w:r>
      <w:r>
        <w:rPr>
          <w:rFonts w:ascii="Arial" w:hAnsi="Arial" w:cs="Arial"/>
          <w:szCs w:val="21"/>
        </w:rPr>
        <w:t>（</w:t>
      </w:r>
      <w:r>
        <w:rPr>
          <w:rFonts w:hint="eastAsia" w:ascii="宋体" w:hAnsi="宋体" w:cs="宋体"/>
          <w:kern w:val="0"/>
          <w:szCs w:val="21"/>
        </w:rPr>
        <w:t>https://www.lecaiyun.com</w:t>
      </w:r>
      <w:r>
        <w:rPr>
          <w:rFonts w:ascii="Arial" w:hAnsi="Arial" w:cs="Arial"/>
          <w:szCs w:val="21"/>
        </w:rPr>
        <w:t>）；</w:t>
      </w:r>
      <w:r>
        <w:rPr>
          <w:rFonts w:hint="eastAsia" w:ascii="宋体" w:hAnsi="宋体" w:cs="宋体"/>
          <w:kern w:val="0"/>
          <w:szCs w:val="21"/>
        </w:rPr>
        <w:t> </w:t>
      </w:r>
    </w:p>
    <w:p w14:paraId="7F52EABF">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 xml:space="preserve">3.方式：供应商登录乐采云平台（https://www.lecaiyun.com）在线申请获取采购文件（进入“项目采购”应用，在获取采购文件菜单中选择项目，申请获取采购文件）。 </w:t>
      </w:r>
    </w:p>
    <w:p w14:paraId="66BEF1EF">
      <w:pPr>
        <w:spacing w:line="360" w:lineRule="auto"/>
        <w:ind w:firstLine="420" w:firstLineChars="200"/>
        <w:rPr>
          <w:rFonts w:ascii="宋体" w:hAnsi="宋体" w:cs="宋体"/>
          <w:kern w:val="0"/>
          <w:szCs w:val="21"/>
        </w:rPr>
      </w:pPr>
      <w:r>
        <w:rPr>
          <w:rFonts w:hint="eastAsia" w:ascii="宋体" w:hAnsi="宋体" w:cs="宋体"/>
          <w:kern w:val="0"/>
          <w:szCs w:val="21"/>
        </w:rPr>
        <w:t>4.售价（元）：</w:t>
      </w:r>
      <w:r>
        <w:rPr>
          <w:rFonts w:hint="eastAsia" w:ascii="宋体" w:hAnsi="宋体" w:cs="宋体"/>
          <w:bCs/>
          <w:kern w:val="0"/>
          <w:szCs w:val="21"/>
        </w:rPr>
        <w:t>0元</w:t>
      </w:r>
    </w:p>
    <w:p w14:paraId="2735B8C0">
      <w:pPr>
        <w:pStyle w:val="27"/>
        <w:widowControl w:val="0"/>
        <w:numPr>
          <w:ilvl w:val="0"/>
          <w:numId w:val="4"/>
        </w:numPr>
        <w:spacing w:before="0" w:beforeAutospacing="0" w:after="0" w:afterAutospacing="0" w:line="360" w:lineRule="auto"/>
        <w:ind w:left="0" w:firstLine="420"/>
        <w:jc w:val="both"/>
        <w:rPr>
          <w:rFonts w:cs="宋体"/>
          <w:b/>
          <w:kern w:val="2"/>
          <w:sz w:val="21"/>
          <w:szCs w:val="21"/>
          <w:lang w:bidi="ar"/>
        </w:rPr>
      </w:pPr>
      <w:r>
        <w:rPr>
          <w:rFonts w:cs="宋体"/>
          <w:b/>
          <w:kern w:val="2"/>
          <w:sz w:val="21"/>
          <w:szCs w:val="21"/>
          <w:lang w:bidi="ar"/>
        </w:rPr>
        <w:t>响应文件提交</w:t>
      </w:r>
    </w:p>
    <w:p w14:paraId="63EC23DA">
      <w:pPr>
        <w:widowControl/>
        <w:adjustRightInd w:val="0"/>
        <w:snapToGrid w:val="0"/>
        <w:spacing w:line="360" w:lineRule="auto"/>
        <w:ind w:firstLine="630" w:firstLineChars="300"/>
        <w:jc w:val="left"/>
        <w:rPr>
          <w:rFonts w:ascii="宋体" w:hAnsi="宋体" w:cs="宋体"/>
          <w:kern w:val="0"/>
          <w:szCs w:val="21"/>
        </w:rPr>
      </w:pPr>
      <w:r>
        <w:rPr>
          <w:rFonts w:hint="eastAsia" w:ascii="宋体" w:hAnsi="宋体" w:cs="宋体"/>
          <w:kern w:val="0"/>
          <w:szCs w:val="21"/>
        </w:rPr>
        <w:t>投标地点（网址）：（1）电子加密投标文件：乐采云平台（https://www.lecaiyun.com）在线递交。（2）备份投标文件：乐采云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381800879@qq.com，逾期发送的将被视为未提交。 </w:t>
      </w:r>
    </w:p>
    <w:p w14:paraId="2187862B">
      <w:pPr>
        <w:widowControl/>
        <w:adjustRightInd w:val="0"/>
        <w:snapToGrid w:val="0"/>
        <w:spacing w:line="360" w:lineRule="auto"/>
        <w:ind w:firstLine="420" w:firstLineChars="200"/>
        <w:jc w:val="left"/>
        <w:rPr>
          <w:rFonts w:ascii="Arial" w:hAnsi="Arial" w:cs="Arial"/>
          <w:kern w:val="0"/>
          <w:szCs w:val="21"/>
        </w:rPr>
      </w:pPr>
      <w:r>
        <w:rPr>
          <w:rFonts w:ascii="Arial" w:hAnsi="Arial" w:cs="Arial"/>
          <w:kern w:val="0"/>
          <w:szCs w:val="21"/>
        </w:rPr>
        <w:t>开标时间：</w:t>
      </w:r>
      <w:r>
        <w:rPr>
          <w:rFonts w:hint="eastAsia" w:ascii="Arial" w:hAnsi="Arial" w:cs="Arial"/>
          <w:color w:val="0000FF"/>
          <w:kern w:val="0"/>
          <w:szCs w:val="21"/>
        </w:rPr>
        <w:t>2025年</w:t>
      </w:r>
      <w:r>
        <w:rPr>
          <w:rFonts w:hint="eastAsia" w:ascii="Arial" w:hAnsi="Arial" w:cs="Arial"/>
          <w:color w:val="0000FF"/>
          <w:kern w:val="0"/>
          <w:szCs w:val="21"/>
          <w:lang w:val="en-US" w:eastAsia="zh-CN"/>
        </w:rPr>
        <w:t>6</w:t>
      </w:r>
      <w:r>
        <w:rPr>
          <w:rFonts w:hint="eastAsia" w:ascii="Arial" w:hAnsi="Arial" w:cs="Arial"/>
          <w:color w:val="0000FF"/>
          <w:kern w:val="0"/>
          <w:szCs w:val="21"/>
        </w:rPr>
        <w:t>月</w:t>
      </w:r>
      <w:r>
        <w:rPr>
          <w:rFonts w:hint="eastAsia" w:ascii="Arial" w:hAnsi="Arial" w:cs="Arial"/>
          <w:color w:val="0000FF"/>
          <w:kern w:val="0"/>
          <w:szCs w:val="21"/>
          <w:lang w:val="en-US" w:eastAsia="zh-CN"/>
        </w:rPr>
        <w:t>26</w:t>
      </w:r>
      <w:r>
        <w:rPr>
          <w:rFonts w:hint="eastAsia" w:ascii="Arial" w:hAnsi="Arial" w:cs="Arial"/>
          <w:color w:val="0000FF"/>
          <w:kern w:val="0"/>
          <w:szCs w:val="21"/>
        </w:rPr>
        <w:t>日</w:t>
      </w:r>
      <w:r>
        <w:rPr>
          <w:rFonts w:ascii="Arial" w:hAnsi="Arial" w:cs="Arial"/>
          <w:color w:val="0000FF"/>
          <w:kern w:val="0"/>
          <w:szCs w:val="21"/>
        </w:rPr>
        <w:t>09:00</w:t>
      </w:r>
      <w:r>
        <w:rPr>
          <w:rFonts w:hint="eastAsia" w:ascii="Arial" w:hAnsi="Arial" w:cs="Arial"/>
          <w:kern w:val="0"/>
          <w:szCs w:val="21"/>
        </w:rPr>
        <w:t> </w:t>
      </w:r>
      <w:r>
        <w:rPr>
          <w:rFonts w:ascii="Arial" w:hAnsi="Arial" w:cs="Arial"/>
          <w:kern w:val="0"/>
          <w:szCs w:val="21"/>
        </w:rPr>
        <w:t>；</w:t>
      </w:r>
    </w:p>
    <w:p w14:paraId="6CD7390B">
      <w:pPr>
        <w:widowControl/>
        <w:adjustRightInd w:val="0"/>
        <w:snapToGrid w:val="0"/>
        <w:spacing w:line="360" w:lineRule="auto"/>
        <w:ind w:firstLine="420" w:firstLineChars="200"/>
        <w:jc w:val="left"/>
        <w:rPr>
          <w:rFonts w:ascii="Arial" w:hAnsi="Arial" w:cs="Arial"/>
          <w:kern w:val="0"/>
          <w:szCs w:val="21"/>
        </w:rPr>
      </w:pPr>
      <w:r>
        <w:rPr>
          <w:rFonts w:hint="eastAsia" w:ascii="Arial" w:hAnsi="Arial" w:cs="Arial"/>
          <w:kern w:val="0"/>
          <w:szCs w:val="21"/>
        </w:rPr>
        <w:t>地点</w:t>
      </w:r>
      <w:r>
        <w:rPr>
          <w:rFonts w:hint="eastAsia" w:ascii="宋体" w:hAnsi="宋体" w:cs="宋体"/>
          <w:szCs w:val="21"/>
        </w:rPr>
        <w:t>（网址）</w:t>
      </w:r>
      <w:r>
        <w:rPr>
          <w:rFonts w:hint="eastAsia" w:ascii="Arial" w:hAnsi="Arial" w:cs="Arial"/>
          <w:kern w:val="0"/>
          <w:szCs w:val="21"/>
        </w:rPr>
        <w:t>：</w:t>
      </w:r>
      <w:r>
        <w:rPr>
          <w:rFonts w:hint="eastAsia" w:ascii="宋体" w:hAnsi="宋体" w:cs="宋体"/>
          <w:kern w:val="0"/>
          <w:szCs w:val="21"/>
        </w:rPr>
        <w:t>投标人无需在开标当天到达开标现场，但须准时在线（乐采云平台https://www.lecaiyun.com）参加，直至项目开评标结束。</w:t>
      </w:r>
    </w:p>
    <w:p w14:paraId="6D7E5687">
      <w:pPr>
        <w:pStyle w:val="27"/>
        <w:widowControl w:val="0"/>
        <w:numPr>
          <w:ilvl w:val="0"/>
          <w:numId w:val="4"/>
        </w:numPr>
        <w:spacing w:before="0" w:beforeAutospacing="0" w:after="0" w:afterAutospacing="0" w:line="360" w:lineRule="auto"/>
        <w:ind w:left="0" w:firstLine="420"/>
        <w:jc w:val="both"/>
        <w:rPr>
          <w:rFonts w:cs="宋体"/>
          <w:b/>
          <w:kern w:val="2"/>
          <w:sz w:val="21"/>
          <w:szCs w:val="21"/>
          <w:lang w:bidi="ar"/>
        </w:rPr>
      </w:pPr>
      <w:r>
        <w:rPr>
          <w:rFonts w:cs="宋体"/>
          <w:b/>
          <w:kern w:val="2"/>
          <w:sz w:val="21"/>
          <w:szCs w:val="21"/>
          <w:lang w:bidi="ar"/>
        </w:rPr>
        <w:t>响应文件开启</w:t>
      </w:r>
    </w:p>
    <w:p w14:paraId="6793CC67">
      <w:pPr>
        <w:pStyle w:val="27"/>
        <w:spacing w:before="0" w:beforeAutospacing="0" w:after="0" w:afterAutospacing="0" w:line="360" w:lineRule="auto"/>
        <w:ind w:firstLine="420" w:firstLineChars="200"/>
        <w:rPr>
          <w:sz w:val="21"/>
          <w:szCs w:val="21"/>
        </w:rPr>
      </w:pPr>
      <w:r>
        <w:rPr>
          <w:rFonts w:hint="eastAsia"/>
          <w:sz w:val="21"/>
          <w:szCs w:val="21"/>
        </w:rPr>
        <w:t>1.</w:t>
      </w:r>
      <w:r>
        <w:rPr>
          <w:sz w:val="21"/>
          <w:szCs w:val="21"/>
        </w:rPr>
        <w:t>开</w:t>
      </w:r>
      <w:r>
        <w:rPr>
          <w:rFonts w:hint="eastAsia"/>
          <w:color w:val="000000" w:themeColor="text1"/>
          <w:sz w:val="21"/>
          <w:szCs w:val="21"/>
          <w14:textFill>
            <w14:solidFill>
              <w14:schemeClr w14:val="tx1"/>
            </w14:solidFill>
          </w14:textFill>
        </w:rPr>
        <w:t>启</w:t>
      </w:r>
      <w:r>
        <w:rPr>
          <w:color w:val="000000" w:themeColor="text1"/>
          <w:sz w:val="21"/>
          <w:szCs w:val="21"/>
          <w14:textFill>
            <w14:solidFill>
              <w14:schemeClr w14:val="tx1"/>
            </w14:solidFill>
          </w14:textFill>
        </w:rPr>
        <w:t>时间：</w:t>
      </w:r>
      <w:r>
        <w:rPr>
          <w:rFonts w:hint="eastAsia" w:ascii="Arial" w:hAnsi="Arial" w:cs="Arial"/>
          <w:color w:val="0000FF"/>
          <w:sz w:val="21"/>
          <w:szCs w:val="21"/>
        </w:rPr>
        <w:t>2025年</w:t>
      </w:r>
      <w:r>
        <w:rPr>
          <w:rFonts w:hint="eastAsia" w:ascii="Arial" w:hAnsi="Arial" w:cs="Arial"/>
          <w:color w:val="0000FF"/>
          <w:sz w:val="21"/>
          <w:szCs w:val="21"/>
          <w:lang w:val="en-US" w:eastAsia="zh-CN"/>
        </w:rPr>
        <w:t>6</w:t>
      </w:r>
      <w:r>
        <w:rPr>
          <w:rFonts w:hint="eastAsia" w:ascii="Arial" w:hAnsi="Arial" w:cs="Arial"/>
          <w:color w:val="0000FF"/>
          <w:sz w:val="21"/>
          <w:szCs w:val="21"/>
        </w:rPr>
        <w:t>月</w:t>
      </w:r>
      <w:r>
        <w:rPr>
          <w:rFonts w:hint="eastAsia" w:ascii="Arial" w:hAnsi="Arial" w:cs="Arial"/>
          <w:color w:val="0000FF"/>
          <w:sz w:val="21"/>
          <w:szCs w:val="21"/>
          <w:lang w:val="en-US" w:eastAsia="zh-CN"/>
        </w:rPr>
        <w:t>26</w:t>
      </w:r>
      <w:r>
        <w:rPr>
          <w:rFonts w:hint="eastAsia" w:ascii="Arial" w:hAnsi="Arial" w:cs="Arial"/>
          <w:color w:val="0000FF"/>
          <w:sz w:val="21"/>
          <w:szCs w:val="21"/>
        </w:rPr>
        <w:t>日</w:t>
      </w:r>
      <w:r>
        <w:rPr>
          <w:rFonts w:ascii="Arial" w:hAnsi="Arial" w:cs="Arial"/>
          <w:color w:val="0000FF"/>
          <w:sz w:val="21"/>
          <w:szCs w:val="21"/>
        </w:rPr>
        <w:t>09:00</w:t>
      </w:r>
      <w:r>
        <w:rPr>
          <w:rFonts w:hint="eastAsia" w:ascii="Arial" w:hAnsi="Arial" w:cs="Arial"/>
          <w:sz w:val="21"/>
          <w:szCs w:val="21"/>
        </w:rPr>
        <w:t> </w:t>
      </w:r>
      <w:r>
        <w:rPr>
          <w:rFonts w:hint="eastAsia"/>
          <w:color w:val="000000" w:themeColor="text1"/>
          <w:sz w:val="21"/>
          <w:szCs w:val="21"/>
          <w14:textFill>
            <w14:solidFill>
              <w14:schemeClr w14:val="tx1"/>
            </w14:solidFill>
          </w14:textFill>
        </w:rPr>
        <w:t>（北京时间）</w:t>
      </w:r>
    </w:p>
    <w:p w14:paraId="6501057C">
      <w:pPr>
        <w:pStyle w:val="27"/>
        <w:spacing w:before="0" w:beforeAutospacing="0" w:after="0" w:afterAutospacing="0" w:line="360" w:lineRule="auto"/>
        <w:ind w:firstLine="420" w:firstLineChars="200"/>
        <w:rPr>
          <w:rFonts w:cs="宋体"/>
          <w:szCs w:val="21"/>
        </w:rPr>
      </w:pPr>
      <w:r>
        <w:rPr>
          <w:rFonts w:hint="eastAsia"/>
          <w:sz w:val="21"/>
          <w:szCs w:val="21"/>
        </w:rPr>
        <w:t>2.</w:t>
      </w:r>
      <w:r>
        <w:rPr>
          <w:sz w:val="21"/>
          <w:szCs w:val="21"/>
        </w:rPr>
        <w:t>地点：</w:t>
      </w:r>
      <w:r>
        <w:rPr>
          <w:rFonts w:hint="eastAsia" w:cs="宋体"/>
          <w:sz w:val="21"/>
          <w:szCs w:val="21"/>
        </w:rPr>
        <w:t>在乐采云平台（https://www.lecaiyun.com）上开启响应文件,同时邀请供应商在线参加开标。</w:t>
      </w:r>
      <w:r>
        <w:rPr>
          <w:rFonts w:hint="eastAsia" w:cs="宋体"/>
          <w:szCs w:val="21"/>
        </w:rPr>
        <w:t> </w:t>
      </w:r>
    </w:p>
    <w:p w14:paraId="70E2117C">
      <w:pPr>
        <w:pStyle w:val="27"/>
        <w:widowControl w:val="0"/>
        <w:numPr>
          <w:ilvl w:val="0"/>
          <w:numId w:val="4"/>
        </w:numPr>
        <w:spacing w:before="0" w:beforeAutospacing="0" w:after="0" w:afterAutospacing="0" w:line="360" w:lineRule="auto"/>
        <w:ind w:left="0" w:firstLine="420"/>
        <w:jc w:val="both"/>
        <w:rPr>
          <w:rFonts w:cs="宋体"/>
          <w:b/>
          <w:kern w:val="2"/>
          <w:sz w:val="21"/>
          <w:szCs w:val="21"/>
          <w:lang w:bidi="ar"/>
        </w:rPr>
      </w:pPr>
      <w:r>
        <w:rPr>
          <w:rFonts w:hint="eastAsia" w:cs="宋体"/>
          <w:b/>
          <w:kern w:val="2"/>
          <w:sz w:val="21"/>
          <w:szCs w:val="21"/>
          <w:lang w:bidi="ar"/>
        </w:rPr>
        <w:t>投标保证金及交付方式：</w:t>
      </w:r>
    </w:p>
    <w:p w14:paraId="46D5573C">
      <w:pPr>
        <w:spacing w:line="360" w:lineRule="auto"/>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1.投标保证金：人民币</w:t>
      </w:r>
      <w:r>
        <w:rPr>
          <w:rFonts w:hint="eastAsia" w:ascii="宋体" w:hAnsi="宋体" w:cs="宋体"/>
          <w:b/>
          <w:szCs w:val="21"/>
          <w:lang w:bidi="ar"/>
        </w:rPr>
        <w:t>400000</w:t>
      </w:r>
      <w:r>
        <w:rPr>
          <w:rFonts w:hint="eastAsia" w:ascii="宋体" w:hAnsi="宋体" w:cs="宋体"/>
          <w:b/>
          <w:bCs/>
          <w:color w:val="000000" w:themeColor="text1"/>
          <w:kern w:val="0"/>
          <w:szCs w:val="21"/>
          <w14:textFill>
            <w14:solidFill>
              <w14:schemeClr w14:val="tx1"/>
            </w14:solidFill>
          </w14:textFill>
        </w:rPr>
        <w:t>元。</w:t>
      </w:r>
    </w:p>
    <w:p w14:paraId="2FE20188">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rPr>
        <w:t>交付方式：</w:t>
      </w:r>
      <w:r>
        <w:rPr>
          <w:rFonts w:hint="eastAsia" w:ascii="宋体" w:hAnsi="宋体" w:cs="宋体"/>
          <w:color w:val="000000"/>
          <w:szCs w:val="21"/>
        </w:rPr>
        <w:t>采用银行转账（或电汇）或工程保函（</w:t>
      </w:r>
      <w:r>
        <w:rPr>
          <w:rFonts w:hint="eastAsia" w:ascii="宋体" w:hAnsi="宋体" w:cs="宋体"/>
          <w:szCs w:val="21"/>
        </w:rPr>
        <w:t>银行保函、保险机构保证保险保单和融资担保公司保函</w:t>
      </w:r>
      <w:r>
        <w:rPr>
          <w:rFonts w:hint="eastAsia" w:ascii="宋体" w:hAnsi="宋体" w:cs="宋体"/>
          <w:color w:val="000000"/>
          <w:szCs w:val="21"/>
        </w:rPr>
        <w:t>）。采用银行转账（或电汇）方式缴纳投标保证金的投标人应以投标单位名义从其账户汇入</w:t>
      </w:r>
      <w:r>
        <w:rPr>
          <w:rFonts w:hint="eastAsia" w:ascii="宋体" w:hAnsi="宋体" w:cs="宋体"/>
          <w:szCs w:val="21"/>
        </w:rPr>
        <w:t>台州浩通工程管理有限公司账户</w:t>
      </w:r>
      <w:r>
        <w:rPr>
          <w:rFonts w:hint="eastAsia" w:ascii="宋体" w:hAnsi="宋体" w:cs="宋体"/>
          <w:color w:val="000000"/>
          <w:szCs w:val="21"/>
        </w:rPr>
        <w:t>，并注明项目名称，必须确保投标保证金在投标截止时间前汇入</w:t>
      </w:r>
      <w:r>
        <w:rPr>
          <w:rFonts w:hint="eastAsia" w:ascii="宋体" w:hAnsi="宋体" w:cs="宋体"/>
          <w:szCs w:val="21"/>
        </w:rPr>
        <w:t>台州浩通工程管理有限公司账户</w:t>
      </w:r>
      <w:r>
        <w:rPr>
          <w:rFonts w:hint="eastAsia" w:ascii="宋体" w:hAnsi="宋体" w:cs="宋体"/>
          <w:color w:val="000000"/>
          <w:szCs w:val="21"/>
        </w:rPr>
        <w:t>；采用工程保函形式的须在投标截止时间前办理完成（保函内容须包含：①保函受益人（或被保险人）：</w:t>
      </w:r>
      <w:r>
        <w:rPr>
          <w:color w:val="000000"/>
          <w:szCs w:val="21"/>
          <w:u w:val="single"/>
        </w:rPr>
        <w:t>(</w:t>
      </w:r>
      <w:r>
        <w:rPr>
          <w:rFonts w:hint="eastAsia" w:ascii="宋体" w:hAnsi="宋体" w:cs="宋体"/>
          <w:color w:val="000000"/>
          <w:szCs w:val="21"/>
          <w:u w:val="single"/>
        </w:rPr>
        <w:t>采购人名称</w:t>
      </w:r>
      <w:r>
        <w:rPr>
          <w:color w:val="000000"/>
          <w:szCs w:val="21"/>
          <w:u w:val="single"/>
        </w:rPr>
        <w:t>)</w:t>
      </w:r>
      <w:r>
        <w:rPr>
          <w:rFonts w:hint="eastAsia" w:ascii="宋体" w:hAnsi="宋体" w:cs="宋体"/>
          <w:color w:val="000000"/>
          <w:szCs w:val="21"/>
        </w:rPr>
        <w:t>，保函投保人：</w:t>
      </w:r>
      <w:r>
        <w:rPr>
          <w:rFonts w:hint="eastAsia" w:ascii="宋体" w:hAnsi="宋体" w:cs="宋体"/>
          <w:color w:val="000000"/>
          <w:szCs w:val="21"/>
          <w:u w:val="single"/>
        </w:rPr>
        <w:t>（投标人名称）</w:t>
      </w:r>
      <w:r>
        <w:rPr>
          <w:rFonts w:hint="eastAsia" w:ascii="宋体" w:hAnsi="宋体" w:cs="宋体"/>
          <w:color w:val="000000"/>
          <w:szCs w:val="21"/>
        </w:rPr>
        <w:t>；②保函的有效期自项目招标公告期间保函生效日起不少于一年）；否则将视为未响应招标文件提交投标保证金要求而拒绝其投标。</w:t>
      </w:r>
    </w:p>
    <w:p w14:paraId="00034CFA">
      <w:pPr>
        <w:pStyle w:val="12"/>
        <w:ind w:firstLine="632" w:firstLineChars="300"/>
        <w:rPr>
          <w:b/>
          <w:bCs/>
        </w:rPr>
      </w:pPr>
      <w:r>
        <w:rPr>
          <w:rFonts w:hint="eastAsia"/>
          <w:b/>
          <w:bCs/>
        </w:rPr>
        <w:t xml:space="preserve">收款单位：台州浩通工程管理有限公司 </w:t>
      </w:r>
    </w:p>
    <w:p w14:paraId="64631094">
      <w:pPr>
        <w:pStyle w:val="12"/>
        <w:ind w:firstLine="632" w:firstLineChars="300"/>
        <w:rPr>
          <w:b/>
          <w:bCs/>
        </w:rPr>
      </w:pPr>
      <w:r>
        <w:rPr>
          <w:rFonts w:hint="eastAsia"/>
          <w:b/>
          <w:bCs/>
        </w:rPr>
        <w:t>开户银行：浙江仙居县农村商业银行股份有限公司</w:t>
      </w:r>
    </w:p>
    <w:p w14:paraId="778F56F6">
      <w:pPr>
        <w:pStyle w:val="12"/>
        <w:ind w:firstLine="632" w:firstLineChars="300"/>
        <w:rPr>
          <w:b/>
          <w:bCs/>
        </w:rPr>
      </w:pPr>
      <w:r>
        <w:rPr>
          <w:rFonts w:hint="eastAsia"/>
          <w:b/>
          <w:bCs/>
        </w:rPr>
        <w:t>银行账号：201000263688872</w:t>
      </w:r>
    </w:p>
    <w:p w14:paraId="3E69C471">
      <w:pPr>
        <w:pStyle w:val="27"/>
        <w:widowControl w:val="0"/>
        <w:numPr>
          <w:ilvl w:val="0"/>
          <w:numId w:val="4"/>
        </w:numPr>
        <w:spacing w:before="0" w:beforeAutospacing="0" w:after="0" w:afterAutospacing="0" w:line="360" w:lineRule="auto"/>
        <w:ind w:left="0" w:firstLine="420"/>
        <w:jc w:val="both"/>
        <w:rPr>
          <w:rFonts w:cs="宋体"/>
          <w:b/>
          <w:kern w:val="2"/>
          <w:sz w:val="21"/>
          <w:szCs w:val="21"/>
          <w:lang w:bidi="ar"/>
        </w:rPr>
      </w:pPr>
      <w:r>
        <w:rPr>
          <w:rFonts w:cs="宋体"/>
          <w:b/>
          <w:kern w:val="2"/>
          <w:sz w:val="21"/>
          <w:szCs w:val="21"/>
          <w:lang w:bidi="ar"/>
        </w:rPr>
        <w:t>公告期限</w:t>
      </w:r>
    </w:p>
    <w:p w14:paraId="39C2514F">
      <w:pPr>
        <w:pStyle w:val="27"/>
        <w:spacing w:before="0" w:beforeAutospacing="0" w:after="0" w:afterAutospacing="0" w:line="360" w:lineRule="auto"/>
        <w:ind w:firstLine="420" w:firstLineChars="200"/>
        <w:rPr>
          <w:sz w:val="21"/>
          <w:szCs w:val="21"/>
        </w:rPr>
      </w:pPr>
      <w:r>
        <w:rPr>
          <w:rFonts w:hint="eastAsia"/>
          <w:sz w:val="21"/>
          <w:szCs w:val="21"/>
        </w:rPr>
        <w:t>自本公告发布之日起5个工作日。</w:t>
      </w:r>
    </w:p>
    <w:p w14:paraId="3C9BF5BB">
      <w:pPr>
        <w:pStyle w:val="27"/>
        <w:widowControl w:val="0"/>
        <w:numPr>
          <w:ilvl w:val="0"/>
          <w:numId w:val="6"/>
        </w:numPr>
        <w:spacing w:before="0" w:beforeAutospacing="0" w:after="0" w:afterAutospacing="0" w:line="360" w:lineRule="auto"/>
        <w:ind w:left="0" w:firstLine="420"/>
        <w:jc w:val="both"/>
        <w:rPr>
          <w:rFonts w:cs="宋体"/>
          <w:b/>
          <w:kern w:val="2"/>
          <w:sz w:val="21"/>
          <w:szCs w:val="21"/>
          <w:lang w:bidi="ar"/>
        </w:rPr>
      </w:pPr>
      <w:r>
        <w:rPr>
          <w:rFonts w:cs="宋体"/>
          <w:b/>
          <w:kern w:val="2"/>
          <w:sz w:val="21"/>
          <w:szCs w:val="21"/>
          <w:lang w:bidi="ar"/>
        </w:rPr>
        <w:t>其他补充事宜</w:t>
      </w:r>
    </w:p>
    <w:p w14:paraId="17F0CB9B">
      <w:pPr>
        <w:numPr>
          <w:ilvl w:val="0"/>
          <w:numId w:val="7"/>
        </w:numPr>
        <w:spacing w:line="360" w:lineRule="auto"/>
        <w:ind w:left="0" w:firstLine="210" w:firstLineChars="100"/>
        <w:rPr>
          <w:rFonts w:ascii="宋体" w:hAnsi="宋体" w:cs="宋体"/>
          <w:kern w:val="0"/>
          <w:szCs w:val="21"/>
        </w:rPr>
      </w:pP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ascii="宋体" w:hAnsi="宋体" w:cs="宋体"/>
          <w:color w:val="0000FF"/>
          <w:kern w:val="0"/>
          <w:szCs w:val="21"/>
        </w:rPr>
        <w:t>浙江政府采购网</w:t>
      </w:r>
      <w:r>
        <w:rPr>
          <w:rFonts w:hint="eastAsia" w:ascii="宋体" w:hAnsi="宋体" w:cs="宋体"/>
          <w:kern w:val="0"/>
          <w:szCs w:val="21"/>
        </w:rPr>
        <w:t>下载专区下载。</w:t>
      </w:r>
    </w:p>
    <w:p w14:paraId="04DB42FC">
      <w:pPr>
        <w:numPr>
          <w:ilvl w:val="0"/>
          <w:numId w:val="7"/>
        </w:numPr>
        <w:spacing w:line="360" w:lineRule="auto"/>
        <w:ind w:left="0" w:firstLine="211" w:firstLineChars="100"/>
        <w:rPr>
          <w:rFonts w:cs="宋体"/>
          <w:b/>
          <w:szCs w:val="21"/>
          <w:lang w:bidi="ar"/>
        </w:rPr>
      </w:pPr>
      <w:r>
        <w:rPr>
          <w:rFonts w:hint="eastAsia" w:ascii="宋体" w:hAnsi="宋体" w:cs="宋体"/>
          <w:b/>
          <w:bCs/>
          <w:kern w:val="0"/>
          <w:szCs w:val="21"/>
        </w:rPr>
        <w:t>其他事项：</w:t>
      </w:r>
      <w:r>
        <w:rPr>
          <w:rFonts w:hint="eastAsia" w:ascii="宋体" w:hAnsi="宋体" w:cs="宋体"/>
          <w:kern w:val="0"/>
          <w:szCs w:val="21"/>
        </w:rPr>
        <w:t>在线响应（电子交易）说明</w:t>
      </w:r>
    </w:p>
    <w:p w14:paraId="48315DBA">
      <w:pPr>
        <w:spacing w:line="360" w:lineRule="auto"/>
        <w:ind w:firstLine="420" w:firstLineChars="200"/>
        <w:rPr>
          <w:rFonts w:ascii="宋体" w:hAnsi="宋体" w:cs="宋体"/>
          <w:kern w:val="0"/>
          <w:szCs w:val="21"/>
        </w:rPr>
      </w:pPr>
      <w:r>
        <w:rPr>
          <w:rFonts w:hint="eastAsia" w:ascii="宋体" w:hAnsi="宋体" w:cs="宋体"/>
          <w:kern w:val="0"/>
          <w:szCs w:val="21"/>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0172CA42">
      <w:pPr>
        <w:spacing w:line="360" w:lineRule="auto"/>
        <w:ind w:firstLine="420" w:firstLineChars="200"/>
        <w:rPr>
          <w:rFonts w:ascii="宋体" w:hAnsi="宋体" w:cs="宋体"/>
          <w:kern w:val="0"/>
          <w:szCs w:val="21"/>
        </w:rPr>
      </w:pPr>
      <w:r>
        <w:rPr>
          <w:rFonts w:hint="eastAsia" w:ascii="宋体" w:hAnsi="宋体" w:cs="宋体"/>
          <w:kern w:val="0"/>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357140AD">
      <w:pPr>
        <w:spacing w:line="360" w:lineRule="auto"/>
        <w:ind w:firstLine="420" w:firstLineChars="200"/>
        <w:rPr>
          <w:rFonts w:ascii="宋体" w:hAnsi="宋体" w:cs="宋体"/>
          <w:kern w:val="0"/>
          <w:szCs w:val="21"/>
        </w:rPr>
      </w:pPr>
      <w:r>
        <w:rPr>
          <w:rFonts w:hint="eastAsia" w:ascii="宋体" w:hAnsi="宋体" w:cs="宋体"/>
          <w:kern w:val="0"/>
          <w:szCs w:val="21"/>
        </w:rPr>
        <w:t>（3）供应商通过乐采云平台电子投标工具（政采云电子交易客户端）编制响应文件，电子投标工具请投标供应商自行前往浙江省政府采购网下载并安装（下载网址：</w:t>
      </w:r>
      <w:r>
        <w:rPr>
          <w:rFonts w:hint="eastAsia" w:ascii="宋体" w:hAnsi="宋体" w:cs="宋体"/>
          <w:kern w:val="0"/>
          <w:szCs w:val="21"/>
        </w:rPr>
        <w:fldChar w:fldCharType="begin"/>
      </w:r>
      <w:r>
        <w:rPr>
          <w:rFonts w:hint="eastAsia" w:ascii="宋体" w:hAnsi="宋体" w:cs="宋体"/>
          <w:kern w:val="0"/>
          <w:szCs w:val="21"/>
        </w:rPr>
        <w:instrText xml:space="preserve"> HYPERLINK "http://zfcg.czt.zj.gov.cn/bidClientTemplate/2019-09-24/12975.html）。" </w:instrText>
      </w:r>
      <w:r>
        <w:rPr>
          <w:rFonts w:hint="eastAsia" w:ascii="宋体" w:hAnsi="宋体" w:cs="宋体"/>
          <w:kern w:val="0"/>
          <w:szCs w:val="21"/>
        </w:rPr>
        <w:fldChar w:fldCharType="separate"/>
      </w:r>
      <w:r>
        <w:rPr>
          <w:rStyle w:val="38"/>
          <w:rFonts w:hint="eastAsia" w:ascii="宋体" w:hAnsi="宋体" w:cs="宋体"/>
          <w:kern w:val="0"/>
          <w:szCs w:val="21"/>
        </w:rPr>
        <w:t>http://zfcg.czt.zj.gov.cn/bidClientTemplate/2019-09-24/12975.html）。</w:t>
      </w:r>
      <w:r>
        <w:rPr>
          <w:rFonts w:hint="eastAsia" w:ascii="宋体" w:hAnsi="宋体" w:cs="宋体"/>
          <w:kern w:val="0"/>
          <w:szCs w:val="21"/>
        </w:rPr>
        <w:fldChar w:fldCharType="end"/>
      </w:r>
    </w:p>
    <w:p w14:paraId="417505C0">
      <w:pPr>
        <w:spacing w:line="360" w:lineRule="auto"/>
        <w:ind w:firstLine="420" w:firstLineChars="200"/>
        <w:rPr>
          <w:rFonts w:ascii="宋体" w:hAnsi="宋体" w:cs="宋体"/>
          <w:kern w:val="0"/>
          <w:szCs w:val="21"/>
        </w:rPr>
      </w:pPr>
      <w:r>
        <w:rPr>
          <w:rFonts w:hint="eastAsia" w:ascii="宋体" w:hAnsi="宋体" w:cs="宋体"/>
          <w:kern w:val="0"/>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14:paraId="7C89B067">
      <w:pPr>
        <w:numPr>
          <w:ilvl w:val="0"/>
          <w:numId w:val="7"/>
        </w:numPr>
        <w:spacing w:line="360" w:lineRule="auto"/>
        <w:ind w:left="0" w:firstLine="211" w:firstLineChars="100"/>
        <w:rPr>
          <w:rFonts w:ascii="宋体" w:hAnsi="宋体" w:cs="宋体"/>
          <w:b/>
          <w:bCs/>
          <w:kern w:val="0"/>
          <w:szCs w:val="21"/>
        </w:rPr>
      </w:pPr>
      <w:r>
        <w:rPr>
          <w:rFonts w:hint="eastAsia" w:ascii="宋体" w:hAnsi="宋体" w:cs="宋体"/>
          <w:b/>
          <w:bCs/>
          <w:kern w:val="0"/>
          <w:szCs w:val="21"/>
        </w:rPr>
        <w:t>其他事项有关说明 </w:t>
      </w:r>
    </w:p>
    <w:p w14:paraId="760E9601">
      <w:pPr>
        <w:spacing w:line="360" w:lineRule="auto"/>
        <w:ind w:firstLine="420" w:firstLineChars="200"/>
        <w:rPr>
          <w:rFonts w:ascii="宋体" w:hAnsi="宋体" w:cs="宋体"/>
          <w:kern w:val="0"/>
          <w:szCs w:val="21"/>
        </w:rPr>
      </w:pPr>
      <w:r>
        <w:rPr>
          <w:rFonts w:hint="eastAsia" w:ascii="宋体" w:hAnsi="宋体" w:cs="宋体"/>
          <w:kern w:val="0"/>
          <w:szCs w:val="21"/>
        </w:rPr>
        <w:t>（1）成交供应商应在合同签订前完成乐采云平台或政采云平台全部注册步骤并成为正式注册入库供应商，否则将导致合同款无法正常支付，责任由成交供应商承担。“浙江省政府采购供应商”注册事宜详见浙江省政府采购网官网介绍，客服、技术支持：400-881-7190。</w:t>
      </w:r>
    </w:p>
    <w:p w14:paraId="774281E4">
      <w:pPr>
        <w:widowControl/>
        <w:adjustRightInd w:val="0"/>
        <w:snapToGrid w:val="0"/>
        <w:spacing w:line="360" w:lineRule="auto"/>
        <w:ind w:firstLine="420" w:firstLineChars="200"/>
        <w:jc w:val="left"/>
        <w:rPr>
          <w:rFonts w:ascii="Arial" w:hAnsi="Arial" w:cs="Arial"/>
          <w:szCs w:val="21"/>
        </w:rPr>
      </w:pPr>
      <w:r>
        <w:rPr>
          <w:rFonts w:hint="eastAsia" w:ascii="宋体" w:hAnsi="宋体" w:cs="宋体"/>
          <w:kern w:val="0"/>
          <w:szCs w:val="21"/>
        </w:rPr>
        <w:t>（2）本项目相关公告发布网站：</w:t>
      </w:r>
      <w:r>
        <w:rPr>
          <w:rFonts w:hint="eastAsia" w:ascii="Arial" w:hAnsi="Arial" w:cs="Arial"/>
          <w:szCs w:val="21"/>
        </w:rPr>
        <w:t>“浙江政府采购网”（http://www.zjzfcg.gov.cn）</w:t>
      </w:r>
      <w:r>
        <w:fldChar w:fldCharType="begin"/>
      </w:r>
      <w:r>
        <w:instrText xml:space="preserve"> HYPERLINK "http://www.xjztb.cn）。项目如有更正或澄清公告，请各供应商自行及时登陆上述网站查看，采购代理机构不再作出书面通知。" </w:instrText>
      </w:r>
      <w:r>
        <w:fldChar w:fldCharType="separate"/>
      </w:r>
      <w:r>
        <w:rPr>
          <w:rFonts w:hint="eastAsia" w:ascii="Arial" w:hAnsi="Arial" w:cs="Arial"/>
          <w:szCs w:val="21"/>
        </w:rPr>
        <w:t>。</w:t>
      </w:r>
      <w:r>
        <w:rPr>
          <w:rFonts w:hint="eastAsia" w:ascii="Arial" w:hAnsi="Arial" w:cs="Arial"/>
          <w:szCs w:val="21"/>
          <w:u w:val="single"/>
        </w:rPr>
        <w:t>项目如有更正或澄清公告，请各供应商自行及时登录上述网站查看，采购代理机构不再作出书面通知。</w:t>
      </w:r>
      <w:r>
        <w:rPr>
          <w:rFonts w:hint="eastAsia" w:ascii="Arial" w:hAnsi="Arial" w:cs="Arial"/>
          <w:szCs w:val="21"/>
          <w:u w:val="single"/>
        </w:rPr>
        <w:fldChar w:fldCharType="end"/>
      </w:r>
    </w:p>
    <w:p w14:paraId="4A7457AA">
      <w:pPr>
        <w:spacing w:line="360" w:lineRule="auto"/>
        <w:ind w:firstLine="420" w:firstLineChars="200"/>
        <w:rPr>
          <w:rFonts w:ascii="宋体" w:hAnsi="宋体" w:cs="宋体"/>
          <w:kern w:val="0"/>
          <w:szCs w:val="21"/>
        </w:rPr>
      </w:pPr>
      <w:r>
        <w:rPr>
          <w:rFonts w:hint="eastAsia" w:ascii="宋体" w:hAnsi="宋体" w:cs="宋体"/>
          <w:kern w:val="0"/>
          <w:szCs w:val="21"/>
        </w:rPr>
        <w:t>（3）供应商如在采购代理机构发布本项目更正、补充或澄清公告前获取采购文件的，请自行登录相关网站查看更正、补充或澄清公告内容，采购代理机构不再就上述内容作出书面通知。</w:t>
      </w:r>
    </w:p>
    <w:p w14:paraId="181B7A31">
      <w:pPr>
        <w:spacing w:line="360" w:lineRule="auto"/>
        <w:ind w:firstLine="420" w:firstLineChars="200"/>
        <w:rPr>
          <w:rFonts w:ascii="宋体" w:hAnsi="宋体" w:cs="宋体"/>
          <w:kern w:val="0"/>
          <w:szCs w:val="21"/>
        </w:rPr>
      </w:pPr>
      <w:r>
        <w:rPr>
          <w:rFonts w:hint="eastAsia" w:ascii="宋体" w:hAnsi="宋体" w:cs="宋体"/>
          <w:kern w:val="0"/>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  </w:t>
      </w:r>
      <w:r>
        <w:rPr>
          <w:rFonts w:hint="eastAsia" w:ascii="宋体" w:hAnsi="宋体" w:cs="宋体"/>
          <w:color w:val="0000FF"/>
          <w:kern w:val="0"/>
          <w:szCs w:val="21"/>
        </w:rPr>
        <w:t>  </w:t>
      </w:r>
      <w:r>
        <w:rPr>
          <w:rFonts w:hint="eastAsia" w:ascii="宋体" w:hAnsi="宋体" w:cs="宋体"/>
          <w:kern w:val="0"/>
          <w:szCs w:val="21"/>
        </w:rPr>
        <w:t>  </w:t>
      </w:r>
    </w:p>
    <w:p w14:paraId="5D617A49">
      <w:pPr>
        <w:pStyle w:val="27"/>
        <w:widowControl w:val="0"/>
        <w:numPr>
          <w:ilvl w:val="0"/>
          <w:numId w:val="4"/>
        </w:numPr>
        <w:spacing w:before="0" w:beforeAutospacing="0" w:after="0" w:afterAutospacing="0" w:line="360" w:lineRule="auto"/>
        <w:ind w:left="0" w:firstLine="420"/>
        <w:jc w:val="both"/>
        <w:rPr>
          <w:rFonts w:cs="宋体"/>
          <w:b/>
          <w:kern w:val="2"/>
          <w:sz w:val="21"/>
          <w:szCs w:val="21"/>
          <w:lang w:bidi="ar"/>
        </w:rPr>
      </w:pPr>
      <w:r>
        <w:rPr>
          <w:rFonts w:cs="宋体"/>
          <w:b/>
          <w:kern w:val="2"/>
          <w:sz w:val="21"/>
          <w:szCs w:val="21"/>
          <w:lang w:bidi="ar"/>
        </w:rPr>
        <w:t>对本次</w:t>
      </w:r>
      <w:r>
        <w:rPr>
          <w:rFonts w:hint="eastAsia" w:cs="宋体"/>
          <w:b/>
          <w:kern w:val="2"/>
          <w:sz w:val="21"/>
          <w:szCs w:val="21"/>
          <w:lang w:bidi="ar"/>
        </w:rPr>
        <w:t>采购</w:t>
      </w:r>
      <w:r>
        <w:rPr>
          <w:rFonts w:cs="宋体"/>
          <w:b/>
          <w:kern w:val="2"/>
          <w:sz w:val="21"/>
          <w:szCs w:val="21"/>
          <w:lang w:bidi="ar"/>
        </w:rPr>
        <w:t>提出询问、质疑，请按以下方式联系</w:t>
      </w:r>
    </w:p>
    <w:p w14:paraId="45F28FDA">
      <w:pPr>
        <w:pStyle w:val="27"/>
        <w:spacing w:before="0" w:beforeAutospacing="0" w:after="0" w:afterAutospacing="0" w:line="336" w:lineRule="auto"/>
        <w:ind w:firstLine="420" w:firstLineChars="200"/>
        <w:rPr>
          <w:rFonts w:cs="宋体"/>
          <w:sz w:val="21"/>
          <w:szCs w:val="21"/>
        </w:rPr>
      </w:pPr>
      <w:r>
        <w:rPr>
          <w:rFonts w:hint="eastAsia" w:cs="宋体"/>
          <w:sz w:val="21"/>
          <w:szCs w:val="21"/>
        </w:rPr>
        <w:t>1.采购人信息</w:t>
      </w:r>
    </w:p>
    <w:p w14:paraId="5B6684C5">
      <w:pPr>
        <w:pStyle w:val="27"/>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名   称：仙居县力天市政工程有限公司 </w:t>
      </w:r>
    </w:p>
    <w:p w14:paraId="68206702">
      <w:pPr>
        <w:pStyle w:val="27"/>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地   址：仙居县 </w:t>
      </w:r>
    </w:p>
    <w:p w14:paraId="5A1BECE1">
      <w:pPr>
        <w:pStyle w:val="27"/>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项目联系人：蒋先生　　　　　　　　　　</w:t>
      </w:r>
    </w:p>
    <w:p w14:paraId="217A15F0">
      <w:pPr>
        <w:pStyle w:val="27"/>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项目联系方式：0576-89379932</w:t>
      </w:r>
    </w:p>
    <w:p w14:paraId="21AECEB6">
      <w:pPr>
        <w:pStyle w:val="27"/>
        <w:spacing w:before="0" w:beforeAutospacing="0" w:after="0" w:afterAutospacing="0" w:line="336" w:lineRule="auto"/>
        <w:ind w:left="420" w:leftChars="200"/>
        <w:rPr>
          <w:rFonts w:cs="宋体"/>
          <w:color w:val="auto"/>
          <w:sz w:val="21"/>
          <w:szCs w:val="21"/>
        </w:rPr>
      </w:pPr>
      <w:r>
        <w:rPr>
          <w:rFonts w:hint="eastAsia" w:cs="宋体"/>
          <w:color w:val="auto"/>
          <w:sz w:val="21"/>
          <w:szCs w:val="21"/>
        </w:rPr>
        <w:t>2.采购代理机构信息</w:t>
      </w:r>
    </w:p>
    <w:p w14:paraId="1C5B61E1">
      <w:pPr>
        <w:pStyle w:val="27"/>
        <w:spacing w:before="0" w:beforeAutospacing="0" w:after="0" w:afterAutospacing="0" w:line="336" w:lineRule="auto"/>
        <w:ind w:firstLine="630" w:firstLineChars="300"/>
        <w:rPr>
          <w:rFonts w:cs="宋体"/>
          <w:sz w:val="21"/>
          <w:szCs w:val="21"/>
        </w:rPr>
      </w:pPr>
      <w:r>
        <w:rPr>
          <w:rFonts w:hint="eastAsia" w:cs="宋体"/>
          <w:sz w:val="21"/>
          <w:szCs w:val="21"/>
        </w:rPr>
        <w:t>名  称：台州浩通工程管理有限公司 </w:t>
      </w:r>
    </w:p>
    <w:p w14:paraId="682F1E81">
      <w:pPr>
        <w:pStyle w:val="27"/>
        <w:spacing w:before="0" w:beforeAutospacing="0" w:after="0" w:afterAutospacing="0" w:line="336" w:lineRule="auto"/>
        <w:ind w:firstLine="630" w:firstLineChars="300"/>
        <w:rPr>
          <w:rFonts w:cs="宋体"/>
          <w:sz w:val="21"/>
          <w:szCs w:val="21"/>
        </w:rPr>
      </w:pPr>
      <w:r>
        <w:rPr>
          <w:rFonts w:hint="eastAsia" w:cs="宋体"/>
          <w:sz w:val="21"/>
          <w:szCs w:val="21"/>
        </w:rPr>
        <w:t>地  址：仙居县安洲街道弘润中心1幢七楼 </w:t>
      </w:r>
    </w:p>
    <w:p w14:paraId="5E69E6F0">
      <w:pPr>
        <w:pStyle w:val="27"/>
        <w:spacing w:before="0" w:beforeAutospacing="0" w:after="0" w:afterAutospacing="0" w:line="336" w:lineRule="auto"/>
        <w:ind w:firstLine="630" w:firstLineChars="300"/>
        <w:rPr>
          <w:rFonts w:cs="宋体"/>
          <w:sz w:val="21"/>
          <w:szCs w:val="21"/>
        </w:rPr>
      </w:pPr>
      <w:r>
        <w:rPr>
          <w:rFonts w:hint="eastAsia" w:cs="宋体"/>
          <w:sz w:val="21"/>
          <w:szCs w:val="21"/>
        </w:rPr>
        <w:t>联 系 人：吴女士、郭女士</w:t>
      </w:r>
    </w:p>
    <w:p w14:paraId="41EA70D9">
      <w:pPr>
        <w:pStyle w:val="27"/>
        <w:spacing w:before="0" w:beforeAutospacing="0" w:after="0" w:afterAutospacing="0" w:line="336" w:lineRule="auto"/>
        <w:ind w:firstLine="420" w:firstLineChars="200"/>
        <w:rPr>
          <w:rFonts w:cs="宋体"/>
          <w:sz w:val="21"/>
          <w:szCs w:val="21"/>
        </w:rPr>
      </w:pPr>
      <w:r>
        <w:rPr>
          <w:rFonts w:hint="eastAsia" w:cs="宋体"/>
          <w:sz w:val="21"/>
          <w:szCs w:val="21"/>
        </w:rPr>
        <w:t> 联系方式：13968540691、18857676717</w:t>
      </w:r>
    </w:p>
    <w:p w14:paraId="23BC1143">
      <w:pPr>
        <w:pStyle w:val="27"/>
        <w:spacing w:before="0" w:beforeAutospacing="0" w:after="0" w:afterAutospacing="0" w:line="336" w:lineRule="auto"/>
        <w:ind w:left="630" w:leftChars="200" w:hanging="210" w:hangingChars="100"/>
        <w:rPr>
          <w:rFonts w:cs="宋体"/>
          <w:color w:val="auto"/>
          <w:sz w:val="21"/>
          <w:szCs w:val="21"/>
        </w:rPr>
      </w:pPr>
      <w:r>
        <w:rPr>
          <w:rFonts w:hint="eastAsia" w:cs="宋体"/>
          <w:color w:val="auto"/>
          <w:sz w:val="21"/>
          <w:szCs w:val="21"/>
        </w:rPr>
        <w:t>3.监督机构信息</w:t>
      </w:r>
    </w:p>
    <w:p w14:paraId="1D651BAE">
      <w:pPr>
        <w:pStyle w:val="27"/>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名   称：仙居县国资工作中心 </w:t>
      </w:r>
    </w:p>
    <w:p w14:paraId="589ACDDE">
      <w:pPr>
        <w:pStyle w:val="27"/>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地    址：仙居县南峰街道环城南路500号</w:t>
      </w:r>
    </w:p>
    <w:p w14:paraId="6AE7FEAF">
      <w:pPr>
        <w:pStyle w:val="27"/>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联 系 人：徐女士 </w:t>
      </w:r>
    </w:p>
    <w:p w14:paraId="784C6359">
      <w:pPr>
        <w:pStyle w:val="27"/>
        <w:spacing w:before="0" w:beforeAutospacing="0" w:after="0" w:afterAutospacing="0" w:line="336" w:lineRule="auto"/>
        <w:ind w:left="420" w:leftChars="200" w:firstLine="210" w:firstLineChars="100"/>
        <w:rPr>
          <w:rFonts w:cs="宋体"/>
          <w:color w:val="auto"/>
          <w:sz w:val="21"/>
          <w:szCs w:val="21"/>
        </w:rPr>
      </w:pPr>
      <w:r>
        <w:rPr>
          <w:rFonts w:hint="eastAsia" w:cs="宋体"/>
          <w:color w:val="auto"/>
          <w:sz w:val="21"/>
          <w:szCs w:val="21"/>
        </w:rPr>
        <w:t>联系电话：0576-87772238 </w:t>
      </w:r>
    </w:p>
    <w:p w14:paraId="53C766E3">
      <w:pPr>
        <w:pStyle w:val="2"/>
        <w:spacing w:before="0" w:after="0" w:line="336" w:lineRule="auto"/>
        <w:jc w:val="center"/>
        <w:rPr>
          <w:rFonts w:ascii="宋体" w:hAnsi="宋体" w:cs="宋体"/>
          <w:color w:val="0000FF"/>
          <w:sz w:val="32"/>
          <w:szCs w:val="32"/>
        </w:rPr>
        <w:sectPr>
          <w:pgSz w:w="11905" w:h="16838"/>
          <w:pgMar w:top="1417" w:right="1587" w:bottom="1417" w:left="1587" w:header="907" w:footer="924" w:gutter="0"/>
          <w:cols w:space="0" w:num="1"/>
          <w:docGrid w:type="lines" w:linePitch="304" w:charSpace="0"/>
        </w:sectPr>
      </w:pPr>
    </w:p>
    <w:bookmarkEnd w:id="1"/>
    <w:p w14:paraId="76A1A5AA">
      <w:pPr>
        <w:autoSpaceDE w:val="0"/>
        <w:autoSpaceDN w:val="0"/>
        <w:adjustRightInd w:val="0"/>
        <w:spacing w:line="360" w:lineRule="auto"/>
        <w:jc w:val="center"/>
        <w:outlineLvl w:val="0"/>
        <w:rPr>
          <w:b/>
          <w:sz w:val="24"/>
          <w:szCs w:val="44"/>
        </w:rPr>
      </w:pPr>
      <w:bookmarkStart w:id="2" w:name="_Toc4029"/>
      <w:r>
        <w:rPr>
          <w:rFonts w:hint="eastAsia"/>
          <w:b/>
          <w:sz w:val="24"/>
          <w:szCs w:val="44"/>
        </w:rPr>
        <w:t>第二部分  采购需求</w:t>
      </w:r>
    </w:p>
    <w:p w14:paraId="6A39FE44">
      <w:pPr>
        <w:spacing w:line="360" w:lineRule="auto"/>
        <w:rPr>
          <w:rFonts w:ascii="宋体" w:hAnsi="宋体" w:cs="宋体"/>
          <w:b/>
          <w:sz w:val="24"/>
        </w:rPr>
      </w:pPr>
      <w:bookmarkStart w:id="3" w:name="_Toc359860065"/>
      <w:bookmarkStart w:id="4" w:name="_Toc324836660"/>
      <w:bookmarkStart w:id="5" w:name="_Toc13823"/>
      <w:bookmarkStart w:id="6" w:name="_Toc18363"/>
      <w:bookmarkStart w:id="7" w:name="_Toc8240"/>
      <w:bookmarkStart w:id="8" w:name="_Toc11082"/>
      <w:bookmarkStart w:id="9" w:name="_Toc30830"/>
      <w:r>
        <w:rPr>
          <w:rFonts w:hint="eastAsia" w:ascii="宋体" w:hAnsi="宋体" w:cs="宋体"/>
          <w:b/>
          <w:sz w:val="24"/>
        </w:rPr>
        <w:t>重要提示：</w:t>
      </w:r>
    </w:p>
    <w:p w14:paraId="6EB6C61F">
      <w:pPr>
        <w:spacing w:line="360" w:lineRule="auto"/>
        <w:ind w:firstLine="420" w:firstLineChars="200"/>
        <w:rPr>
          <w:rFonts w:ascii="宋体" w:hAnsi="宋体" w:cs="宋体"/>
          <w:szCs w:val="21"/>
        </w:rPr>
      </w:pPr>
      <w:r>
        <w:rPr>
          <w:rFonts w:hint="eastAsia" w:ascii="宋体" w:hAnsi="宋体" w:cs="宋体"/>
          <w:szCs w:val="21"/>
        </w:rPr>
        <w:t>▲本招标货物应按国际标准、国标、部标或专业标准制造；非标准货物按采购人提供的要求制造；质量标准按照国家有关规定及合同约定进行验收。</w:t>
      </w:r>
    </w:p>
    <w:p w14:paraId="120C16E0">
      <w:pPr>
        <w:spacing w:line="360" w:lineRule="auto"/>
        <w:ind w:firstLine="422" w:firstLineChars="200"/>
        <w:rPr>
          <w:rFonts w:ascii="宋体" w:hAnsi="宋体" w:cs="宋体"/>
          <w:b/>
          <w:bCs/>
          <w:szCs w:val="21"/>
        </w:rPr>
      </w:pPr>
      <w:r>
        <w:rPr>
          <w:rFonts w:hint="eastAsia" w:ascii="宋体" w:hAnsi="宋体" w:cs="宋体"/>
          <w:b/>
          <w:bCs/>
          <w:szCs w:val="21"/>
        </w:rPr>
        <w:t>一、招标范围</w:t>
      </w:r>
    </w:p>
    <w:p w14:paraId="46E2D0E2">
      <w:pPr>
        <w:spacing w:line="360" w:lineRule="auto"/>
        <w:ind w:firstLine="420" w:firstLineChars="200"/>
        <w:rPr>
          <w:rFonts w:ascii="宋体" w:hAnsi="宋体" w:cs="宋体"/>
          <w:szCs w:val="21"/>
        </w:rPr>
      </w:pPr>
      <w:r>
        <w:rPr>
          <w:rFonts w:hint="eastAsia" w:ascii="宋体" w:hAnsi="宋体" w:cs="宋体"/>
          <w:szCs w:val="21"/>
        </w:rPr>
        <w:t>本项目招标内容为采购清单及图纸中所需的一体化成套设备、厂平材料及其他设备、电气、自控、调流调压阀等，投标报价包括但不限于货物的供货、</w:t>
      </w:r>
      <w:r>
        <w:rPr>
          <w:rFonts w:hint="eastAsia" w:ascii="宋体" w:hAnsi="宋体" w:cs="宋体"/>
          <w:szCs w:val="21"/>
          <w:lang w:val="zh-CN"/>
        </w:rPr>
        <w:t>标准附件、</w:t>
      </w:r>
      <w:r>
        <w:rPr>
          <w:rFonts w:hint="eastAsia" w:ascii="宋体" w:hAnsi="宋体" w:cs="宋体"/>
          <w:szCs w:val="21"/>
        </w:rPr>
        <w:t>辅材、</w:t>
      </w:r>
      <w:r>
        <w:rPr>
          <w:rFonts w:hint="eastAsia" w:ascii="宋体" w:hAnsi="宋体" w:cs="宋体"/>
          <w:szCs w:val="21"/>
          <w:lang w:val="zh-CN"/>
        </w:rPr>
        <w:t>备品备件、专用工具、包装、运输、装卸、保险</w:t>
      </w:r>
      <w:r>
        <w:rPr>
          <w:rFonts w:hint="eastAsia"/>
        </w:rPr>
        <w:t>(按结算比例承担仙居县力天市政工程有限公司的建筑工程一切险、安责险、工伤保险等）</w:t>
      </w:r>
      <w:r>
        <w:rPr>
          <w:rFonts w:hint="eastAsia" w:ascii="宋体" w:hAnsi="宋体" w:cs="宋体"/>
          <w:szCs w:val="21"/>
          <w:lang w:val="zh-CN"/>
        </w:rPr>
        <w:t>、</w:t>
      </w:r>
      <w:r>
        <w:rPr>
          <w:rFonts w:hint="eastAsia" w:ascii="宋体" w:hAnsi="宋体" w:cs="宋体"/>
          <w:szCs w:val="21"/>
        </w:rPr>
        <w:t>技术服务、总承包服务费、</w:t>
      </w:r>
      <w:r>
        <w:rPr>
          <w:rFonts w:hint="eastAsia" w:ascii="宋体" w:hAnsi="宋体" w:cs="宋体"/>
          <w:szCs w:val="21"/>
          <w:lang w:val="zh-CN"/>
        </w:rPr>
        <w:t>货到就位以及安装、调试、培训、利润、人员工资、保修、验收（含第三方验收）、</w:t>
      </w:r>
      <w:r>
        <w:rPr>
          <w:rFonts w:hint="eastAsia" w:ascii="宋体" w:hAnsi="宋体" w:cs="宋体"/>
          <w:szCs w:val="21"/>
        </w:rPr>
        <w:t>售后服务、</w:t>
      </w:r>
      <w:r>
        <w:rPr>
          <w:rFonts w:hint="eastAsia" w:ascii="宋体" w:hAnsi="宋体" w:cs="宋体"/>
          <w:szCs w:val="21"/>
          <w:lang w:val="zh-CN"/>
        </w:rPr>
        <w:t>税金、代理服务费等完成合同所需的一切本身和不可或缺的所有工作开支、政策性文件规定及合同包含的所有风险、责任等各项全部费用并承担一切风险责任。</w:t>
      </w:r>
      <w:r>
        <w:rPr>
          <w:rFonts w:hint="eastAsia"/>
          <w:kern w:val="0"/>
        </w:rPr>
        <w:t>凡未列入的，将被认为均已包含在投标总报价中</w:t>
      </w:r>
      <w:r>
        <w:rPr>
          <w:rFonts w:hint="eastAsia" w:ascii="宋体" w:hAnsi="Courier New"/>
          <w:szCs w:val="21"/>
        </w:rPr>
        <w:t>，采购人将不再支付任何费用</w:t>
      </w:r>
      <w:r>
        <w:rPr>
          <w:rFonts w:hint="eastAsia" w:ascii="宋体"/>
          <w:szCs w:val="21"/>
          <w:lang w:val="zh-CN"/>
        </w:rPr>
        <w:t>。</w:t>
      </w:r>
    </w:p>
    <w:p w14:paraId="5D2A16F6">
      <w:pPr>
        <w:widowControl/>
        <w:numPr>
          <w:ilvl w:val="0"/>
          <w:numId w:val="8"/>
        </w:numPr>
        <w:adjustRightInd w:val="0"/>
        <w:snapToGrid w:val="0"/>
        <w:spacing w:line="360" w:lineRule="auto"/>
        <w:rPr>
          <w:rFonts w:ascii="宋体" w:hAnsi="宋体" w:cs="宋体"/>
          <w:b/>
          <w:bCs/>
          <w:color w:val="000000"/>
          <w:kern w:val="0"/>
          <w:sz w:val="24"/>
        </w:rPr>
      </w:pPr>
      <w:r>
        <w:rPr>
          <w:rFonts w:hint="eastAsia" w:ascii="宋体" w:hAnsi="宋体" w:cs="宋体"/>
          <w:b/>
          <w:bCs/>
          <w:color w:val="000000"/>
          <w:kern w:val="0"/>
          <w:szCs w:val="21"/>
        </w:rPr>
        <w:t>采购货物内容、数量</w:t>
      </w:r>
    </w:p>
    <w:p w14:paraId="5740CCBA">
      <w:pPr>
        <w:pStyle w:val="52"/>
        <w:numPr>
          <w:ilvl w:val="5"/>
          <w:numId w:val="0"/>
        </w:numPr>
        <w:jc w:val="both"/>
      </w:pPr>
    </w:p>
    <w:p w14:paraId="309D88C9"/>
    <w:p w14:paraId="7F12BD7F">
      <w:pPr>
        <w:pStyle w:val="52"/>
        <w:sectPr>
          <w:pgSz w:w="11905" w:h="16838"/>
          <w:pgMar w:top="1417" w:right="1587" w:bottom="1417" w:left="1587" w:header="907" w:footer="924" w:gutter="0"/>
          <w:cols w:space="0" w:num="1"/>
          <w:docGrid w:type="lines" w:linePitch="304" w:charSpace="0"/>
        </w:sectPr>
      </w:pPr>
    </w:p>
    <w:p w14:paraId="30FCE56C">
      <w:pPr>
        <w:rPr>
          <w:b/>
          <w:bCs/>
        </w:rPr>
      </w:pPr>
      <w:r>
        <w:rPr>
          <w:rFonts w:hint="eastAsia"/>
          <w:b/>
          <w:bCs/>
        </w:rPr>
        <w:t>一、一体化成套装置清单</w:t>
      </w:r>
    </w:p>
    <w:tbl>
      <w:tblPr>
        <w:tblStyle w:val="33"/>
        <w:tblW w:w="4822" w:type="pct"/>
        <w:tblInd w:w="0" w:type="dxa"/>
        <w:shd w:val="clear" w:color="auto" w:fill="FFFFFF" w:themeFill="background1"/>
        <w:tblLayout w:type="fixed"/>
        <w:tblCellMar>
          <w:top w:w="0" w:type="dxa"/>
          <w:left w:w="108" w:type="dxa"/>
          <w:bottom w:w="0" w:type="dxa"/>
          <w:right w:w="108" w:type="dxa"/>
        </w:tblCellMar>
      </w:tblPr>
      <w:tblGrid>
        <w:gridCol w:w="739"/>
        <w:gridCol w:w="2609"/>
        <w:gridCol w:w="2552"/>
        <w:gridCol w:w="793"/>
        <w:gridCol w:w="858"/>
        <w:gridCol w:w="3744"/>
        <w:gridCol w:w="2419"/>
      </w:tblGrid>
      <w:tr w14:paraId="4C3DCF85">
        <w:tblPrEx>
          <w:shd w:val="clear" w:color="auto" w:fill="FFFFFF" w:themeFill="background1"/>
          <w:tblCellMar>
            <w:top w:w="0" w:type="dxa"/>
            <w:left w:w="108" w:type="dxa"/>
            <w:bottom w:w="0" w:type="dxa"/>
            <w:right w:w="108" w:type="dxa"/>
          </w:tblCellMar>
        </w:tblPrEx>
        <w:trPr>
          <w:trHeight w:val="376" w:hRule="atLeast"/>
        </w:trPr>
        <w:tc>
          <w:tcPr>
            <w:tcW w:w="269" w:type="pct"/>
            <w:tcBorders>
              <w:top w:val="single" w:color="000000" w:sz="8" w:space="0"/>
              <w:left w:val="single" w:color="000000" w:sz="8" w:space="0"/>
              <w:bottom w:val="nil"/>
              <w:right w:val="single" w:color="000000" w:sz="4" w:space="0"/>
            </w:tcBorders>
            <w:shd w:val="clear" w:color="auto" w:fill="FFFFFF" w:themeFill="background1"/>
            <w:noWrap/>
            <w:vAlign w:val="center"/>
          </w:tcPr>
          <w:p w14:paraId="36BC96FE">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951" w:type="pct"/>
            <w:tcBorders>
              <w:top w:val="single" w:color="000000" w:sz="8" w:space="0"/>
              <w:left w:val="single" w:color="000000" w:sz="4" w:space="0"/>
              <w:bottom w:val="nil"/>
              <w:right w:val="single" w:color="000000" w:sz="4" w:space="0"/>
            </w:tcBorders>
            <w:shd w:val="clear" w:color="auto" w:fill="FFFFFF" w:themeFill="background1"/>
            <w:noWrap/>
            <w:vAlign w:val="center"/>
          </w:tcPr>
          <w:p w14:paraId="0E1BCD1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名称</w:t>
            </w:r>
          </w:p>
        </w:tc>
        <w:tc>
          <w:tcPr>
            <w:tcW w:w="930" w:type="pct"/>
            <w:tcBorders>
              <w:top w:val="single" w:color="000000" w:sz="8" w:space="0"/>
              <w:left w:val="single" w:color="000000" w:sz="4" w:space="0"/>
              <w:bottom w:val="nil"/>
              <w:right w:val="single" w:color="000000" w:sz="4" w:space="0"/>
            </w:tcBorders>
            <w:shd w:val="clear" w:color="auto" w:fill="FFFFFF" w:themeFill="background1"/>
            <w:vAlign w:val="center"/>
          </w:tcPr>
          <w:p w14:paraId="71B7896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规格型号</w:t>
            </w:r>
          </w:p>
        </w:tc>
        <w:tc>
          <w:tcPr>
            <w:tcW w:w="289" w:type="pct"/>
            <w:tcBorders>
              <w:top w:val="single" w:color="000000" w:sz="8" w:space="0"/>
              <w:left w:val="single" w:color="000000" w:sz="4" w:space="0"/>
              <w:bottom w:val="nil"/>
              <w:right w:val="single" w:color="000000" w:sz="4" w:space="0"/>
            </w:tcBorders>
            <w:shd w:val="clear" w:color="auto" w:fill="FFFFFF" w:themeFill="background1"/>
            <w:noWrap/>
            <w:vAlign w:val="center"/>
          </w:tcPr>
          <w:p w14:paraId="6D0CCBF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313" w:type="pct"/>
            <w:tcBorders>
              <w:top w:val="single" w:color="000000" w:sz="8" w:space="0"/>
              <w:left w:val="single" w:color="000000" w:sz="4" w:space="0"/>
              <w:bottom w:val="nil"/>
              <w:right w:val="single" w:color="000000" w:sz="4" w:space="0"/>
            </w:tcBorders>
            <w:shd w:val="clear" w:color="auto" w:fill="FFFFFF" w:themeFill="background1"/>
            <w:noWrap/>
            <w:vAlign w:val="center"/>
          </w:tcPr>
          <w:p w14:paraId="53AF220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364" w:type="pct"/>
            <w:tcBorders>
              <w:top w:val="single" w:color="000000" w:sz="8" w:space="0"/>
              <w:left w:val="single" w:color="000000" w:sz="4" w:space="0"/>
              <w:bottom w:val="nil"/>
              <w:right w:val="single" w:color="000000" w:sz="4" w:space="0"/>
            </w:tcBorders>
            <w:shd w:val="clear" w:color="auto" w:fill="FFFFFF" w:themeFill="background1"/>
            <w:vAlign w:val="center"/>
          </w:tcPr>
          <w:p w14:paraId="0494758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▲品牌</w:t>
            </w:r>
          </w:p>
        </w:tc>
        <w:tc>
          <w:tcPr>
            <w:tcW w:w="882"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04D2C43">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备注</w:t>
            </w:r>
          </w:p>
        </w:tc>
      </w:tr>
      <w:tr w14:paraId="0FE5CFCB">
        <w:tblPrEx>
          <w:tblCellMar>
            <w:top w:w="0" w:type="dxa"/>
            <w:left w:w="108" w:type="dxa"/>
            <w:bottom w:w="0" w:type="dxa"/>
            <w:right w:w="108" w:type="dxa"/>
          </w:tblCellMar>
        </w:tblPrEx>
        <w:trPr>
          <w:trHeight w:val="305"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7E618D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w:t>
            </w: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CAB6D4">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管道混合器</w:t>
            </w:r>
          </w:p>
        </w:tc>
        <w:tc>
          <w:tcPr>
            <w:tcW w:w="930" w:type="pct"/>
            <w:tcBorders>
              <w:top w:val="single" w:color="000000" w:sz="4" w:space="0"/>
              <w:left w:val="single" w:color="000000" w:sz="4" w:space="0"/>
              <w:bottom w:val="nil"/>
              <w:right w:val="single" w:color="000000" w:sz="4" w:space="0"/>
            </w:tcBorders>
            <w:shd w:val="clear" w:color="auto" w:fill="FFFFFF" w:themeFill="background1"/>
            <w:vAlign w:val="center"/>
          </w:tcPr>
          <w:p w14:paraId="4D6C10D8">
            <w:pPr>
              <w:jc w:val="left"/>
              <w:rPr>
                <w:rFonts w:ascii="宋体" w:hAnsi="宋体" w:cs="宋体"/>
                <w:color w:val="000000"/>
                <w:sz w:val="20"/>
                <w:szCs w:val="20"/>
              </w:rPr>
            </w:pPr>
          </w:p>
        </w:tc>
        <w:tc>
          <w:tcPr>
            <w:tcW w:w="289"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47C7C1FE">
            <w:pPr>
              <w:jc w:val="center"/>
              <w:rPr>
                <w:rFonts w:ascii="宋体" w:hAnsi="宋体" w:cs="宋体"/>
                <w:color w:val="000000"/>
                <w:sz w:val="20"/>
                <w:szCs w:val="20"/>
              </w:rPr>
            </w:pPr>
          </w:p>
        </w:tc>
        <w:tc>
          <w:tcPr>
            <w:tcW w:w="313"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0EE93DC2">
            <w:pPr>
              <w:jc w:val="center"/>
              <w:rPr>
                <w:rFonts w:ascii="宋体" w:hAnsi="宋体" w:cs="宋体"/>
                <w:color w:val="000000"/>
                <w:sz w:val="20"/>
                <w:szCs w:val="20"/>
              </w:rPr>
            </w:pPr>
          </w:p>
        </w:tc>
        <w:tc>
          <w:tcPr>
            <w:tcW w:w="1364" w:type="pct"/>
            <w:tcBorders>
              <w:top w:val="single" w:color="000000" w:sz="4" w:space="0"/>
              <w:left w:val="single" w:color="000000" w:sz="4" w:space="0"/>
              <w:bottom w:val="nil"/>
              <w:right w:val="single" w:color="000000" w:sz="4" w:space="0"/>
            </w:tcBorders>
            <w:shd w:val="clear" w:color="auto" w:fill="FFFFFF" w:themeFill="background1"/>
            <w:vAlign w:val="center"/>
          </w:tcPr>
          <w:p w14:paraId="7DF90888">
            <w:pPr>
              <w:jc w:val="center"/>
              <w:rPr>
                <w:rFonts w:ascii="宋体" w:hAnsi="宋体" w:cs="宋体"/>
                <w:color w:val="000000"/>
                <w:sz w:val="20"/>
                <w:szCs w:val="20"/>
              </w:rPr>
            </w:pPr>
          </w:p>
        </w:tc>
        <w:tc>
          <w:tcPr>
            <w:tcW w:w="882"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445E1DD">
            <w:pPr>
              <w:jc w:val="left"/>
              <w:rPr>
                <w:rFonts w:ascii="宋体" w:hAnsi="宋体" w:cs="宋体"/>
                <w:color w:val="000000"/>
                <w:sz w:val="20"/>
                <w:szCs w:val="20"/>
              </w:rPr>
            </w:pPr>
          </w:p>
        </w:tc>
      </w:tr>
      <w:tr w14:paraId="27EA69F2">
        <w:tblPrEx>
          <w:tblCellMar>
            <w:top w:w="0" w:type="dxa"/>
            <w:left w:w="108" w:type="dxa"/>
            <w:bottom w:w="0" w:type="dxa"/>
            <w:right w:w="108" w:type="dxa"/>
          </w:tblCellMar>
        </w:tblPrEx>
        <w:trPr>
          <w:trHeight w:val="361"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51306EF0">
            <w:pPr>
              <w:jc w:val="center"/>
              <w:rPr>
                <w:rFonts w:ascii="宋体" w:hAnsi="宋体" w:cs="宋体"/>
                <w:color w:val="000000"/>
                <w:sz w:val="20"/>
                <w:szCs w:val="20"/>
              </w:rPr>
            </w:pPr>
          </w:p>
        </w:tc>
        <w:tc>
          <w:tcPr>
            <w:tcW w:w="951"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2514D26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管道混合器</w:t>
            </w:r>
          </w:p>
        </w:tc>
        <w:tc>
          <w:tcPr>
            <w:tcW w:w="930" w:type="pct"/>
            <w:tcBorders>
              <w:top w:val="single" w:color="000000" w:sz="4" w:space="0"/>
              <w:left w:val="single" w:color="000000" w:sz="4" w:space="0"/>
              <w:bottom w:val="nil"/>
              <w:right w:val="single" w:color="000000" w:sz="4" w:space="0"/>
            </w:tcBorders>
            <w:shd w:val="clear" w:color="auto" w:fill="FFFFFF" w:themeFill="background1"/>
            <w:vAlign w:val="center"/>
          </w:tcPr>
          <w:p w14:paraId="6E742A6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DN600,PN10</w:t>
            </w:r>
          </w:p>
        </w:tc>
        <w:tc>
          <w:tcPr>
            <w:tcW w:w="289"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3A3691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13"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2F8386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364" w:type="pct"/>
            <w:tcBorders>
              <w:top w:val="single" w:color="000000" w:sz="4" w:space="0"/>
              <w:left w:val="single" w:color="000000" w:sz="4" w:space="0"/>
              <w:bottom w:val="nil"/>
              <w:right w:val="single" w:color="000000" w:sz="4" w:space="0"/>
            </w:tcBorders>
            <w:shd w:val="clear" w:color="auto" w:fill="FFFFFF" w:themeFill="background1"/>
            <w:vAlign w:val="center"/>
          </w:tcPr>
          <w:p w14:paraId="138C4472">
            <w:pPr>
              <w:widowControl/>
              <w:jc w:val="left"/>
              <w:textAlignment w:val="center"/>
              <w:rPr>
                <w:rFonts w:ascii="宋体" w:hAnsi="宋体" w:cs="宋体"/>
                <w:color w:val="FF0000"/>
                <w:sz w:val="20"/>
                <w:szCs w:val="20"/>
              </w:rPr>
            </w:pPr>
            <w:r>
              <w:rPr>
                <w:rFonts w:hint="eastAsia" w:ascii="宋体" w:hAnsi="宋体" w:cs="宋体"/>
                <w:color w:val="FF0000"/>
                <w:kern w:val="0"/>
                <w:sz w:val="20"/>
                <w:szCs w:val="20"/>
                <w:lang w:bidi="ar"/>
              </w:rPr>
              <w:t xml:space="preserve"> </w:t>
            </w:r>
          </w:p>
        </w:tc>
        <w:tc>
          <w:tcPr>
            <w:tcW w:w="882"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AEF19F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含限位补偿接头</w:t>
            </w:r>
          </w:p>
        </w:tc>
      </w:tr>
      <w:tr w14:paraId="60DFEDFE">
        <w:tblPrEx>
          <w:tblCellMar>
            <w:top w:w="0" w:type="dxa"/>
            <w:left w:w="108" w:type="dxa"/>
            <w:bottom w:w="0" w:type="dxa"/>
            <w:right w:w="108" w:type="dxa"/>
          </w:tblCellMar>
        </w:tblPrEx>
        <w:trPr>
          <w:trHeight w:val="305"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655596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w:t>
            </w: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F0BAC1">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一体化净水装置箱体</w:t>
            </w:r>
          </w:p>
        </w:tc>
        <w:tc>
          <w:tcPr>
            <w:tcW w:w="930" w:type="pct"/>
            <w:tcBorders>
              <w:top w:val="single" w:color="000000" w:sz="4" w:space="0"/>
              <w:left w:val="single" w:color="000000" w:sz="4" w:space="0"/>
              <w:bottom w:val="nil"/>
              <w:right w:val="single" w:color="000000" w:sz="4" w:space="0"/>
            </w:tcBorders>
            <w:shd w:val="clear" w:color="auto" w:fill="FFFFFF" w:themeFill="background1"/>
            <w:vAlign w:val="center"/>
          </w:tcPr>
          <w:p w14:paraId="1DFEFDD0">
            <w:pPr>
              <w:jc w:val="left"/>
              <w:rPr>
                <w:rFonts w:ascii="宋体" w:hAnsi="宋体" w:cs="宋体"/>
                <w:color w:val="000000"/>
                <w:sz w:val="20"/>
                <w:szCs w:val="20"/>
              </w:rPr>
            </w:pPr>
          </w:p>
        </w:tc>
        <w:tc>
          <w:tcPr>
            <w:tcW w:w="289"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7CC3E665">
            <w:pPr>
              <w:jc w:val="center"/>
              <w:rPr>
                <w:rFonts w:ascii="宋体" w:hAnsi="宋体" w:cs="宋体"/>
                <w:color w:val="000000"/>
                <w:sz w:val="20"/>
                <w:szCs w:val="20"/>
              </w:rPr>
            </w:pPr>
          </w:p>
        </w:tc>
        <w:tc>
          <w:tcPr>
            <w:tcW w:w="313"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5DBA1F79">
            <w:pPr>
              <w:jc w:val="center"/>
              <w:rPr>
                <w:rFonts w:ascii="宋体" w:hAnsi="宋体" w:cs="宋体"/>
                <w:color w:val="000000"/>
                <w:sz w:val="20"/>
                <w:szCs w:val="20"/>
              </w:rPr>
            </w:pPr>
          </w:p>
        </w:tc>
        <w:tc>
          <w:tcPr>
            <w:tcW w:w="1364" w:type="pct"/>
            <w:tcBorders>
              <w:top w:val="single" w:color="000000" w:sz="4" w:space="0"/>
              <w:left w:val="single" w:color="000000" w:sz="4" w:space="0"/>
              <w:bottom w:val="nil"/>
              <w:right w:val="single" w:color="000000" w:sz="4" w:space="0"/>
            </w:tcBorders>
            <w:shd w:val="clear" w:color="auto" w:fill="FFFFFF" w:themeFill="background1"/>
            <w:vAlign w:val="center"/>
          </w:tcPr>
          <w:p w14:paraId="37E2DD9B">
            <w:pPr>
              <w:jc w:val="center"/>
              <w:rPr>
                <w:rFonts w:ascii="宋体" w:hAnsi="宋体" w:cs="宋体"/>
                <w:color w:val="000000"/>
                <w:sz w:val="20"/>
                <w:szCs w:val="20"/>
              </w:rPr>
            </w:pPr>
          </w:p>
        </w:tc>
        <w:tc>
          <w:tcPr>
            <w:tcW w:w="882"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8C99B89">
            <w:pPr>
              <w:jc w:val="left"/>
              <w:rPr>
                <w:rFonts w:ascii="宋体" w:hAnsi="宋体" w:cs="宋体"/>
                <w:color w:val="000000"/>
                <w:sz w:val="20"/>
                <w:szCs w:val="20"/>
              </w:rPr>
            </w:pPr>
          </w:p>
        </w:tc>
      </w:tr>
      <w:tr w14:paraId="2C113703">
        <w:tblPrEx>
          <w:shd w:val="clear" w:color="auto" w:fill="FFFFFF" w:themeFill="background1"/>
          <w:tblCellMar>
            <w:top w:w="0" w:type="dxa"/>
            <w:left w:w="108" w:type="dxa"/>
            <w:bottom w:w="0" w:type="dxa"/>
            <w:right w:w="108" w:type="dxa"/>
          </w:tblCellMar>
        </w:tblPrEx>
        <w:trPr>
          <w:trHeight w:val="2370"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729AEF65">
            <w:pPr>
              <w:jc w:val="center"/>
              <w:rPr>
                <w:rFonts w:ascii="宋体" w:hAnsi="宋体" w:cs="宋体"/>
                <w:color w:val="000000"/>
                <w:sz w:val="20"/>
                <w:szCs w:val="20"/>
              </w:rPr>
            </w:pPr>
          </w:p>
        </w:tc>
        <w:tc>
          <w:tcPr>
            <w:tcW w:w="951"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191A03B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一体化净水装置箱体</w:t>
            </w:r>
          </w:p>
        </w:tc>
        <w:tc>
          <w:tcPr>
            <w:tcW w:w="930" w:type="pct"/>
            <w:tcBorders>
              <w:top w:val="single" w:color="000000" w:sz="4" w:space="0"/>
              <w:left w:val="single" w:color="000000" w:sz="4" w:space="0"/>
              <w:bottom w:val="nil"/>
              <w:right w:val="single" w:color="000000" w:sz="4" w:space="0"/>
            </w:tcBorders>
            <w:shd w:val="clear" w:color="auto" w:fill="FFFFFF" w:themeFill="background1"/>
            <w:vAlign w:val="center"/>
          </w:tcPr>
          <w:p w14:paraId="1893BC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进水量Q=1010m</w:t>
            </w:r>
            <w:r>
              <w:rPr>
                <w:rStyle w:val="84"/>
                <w:rFonts w:hint="default"/>
                <w:lang w:bidi="ar"/>
              </w:rPr>
              <w:t>3</w:t>
            </w:r>
            <w:r>
              <w:rPr>
                <w:rFonts w:hint="eastAsia" w:ascii="宋体" w:hAnsi="宋体" w:cs="宋体"/>
                <w:color w:val="000000"/>
                <w:kern w:val="0"/>
                <w:sz w:val="22"/>
                <w:szCs w:val="22"/>
                <w:lang w:bidi="ar"/>
              </w:rPr>
              <w:t>/h，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平面尺寸L*B*H=25550×19200×4000m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V型滤池，气水反冲。</w:t>
            </w:r>
          </w:p>
        </w:tc>
        <w:tc>
          <w:tcPr>
            <w:tcW w:w="289"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10957E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13"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271B34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364" w:type="pct"/>
            <w:tcBorders>
              <w:top w:val="single" w:color="000000" w:sz="4" w:space="0"/>
              <w:left w:val="single" w:color="000000" w:sz="4" w:space="0"/>
              <w:bottom w:val="nil"/>
              <w:right w:val="single" w:color="000000" w:sz="4" w:space="0"/>
            </w:tcBorders>
            <w:shd w:val="clear" w:color="auto" w:fill="FFFFFF" w:themeFill="background1"/>
            <w:vAlign w:val="center"/>
          </w:tcPr>
          <w:p w14:paraId="1483B7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浙江联池、金剑环保、余姚浙东、玉环净化、金山环保</w:t>
            </w:r>
          </w:p>
        </w:tc>
        <w:tc>
          <w:tcPr>
            <w:tcW w:w="882"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D03AD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含净水装置内的所有配件，包括网格、斜板、集水槽、滤料、滤头、滤板、排泥管、内部管道、走道板及栏杆等。尺寸规格供参考，由一体化净水设备厂家根据工艺要求二次深化设计。</w:t>
            </w:r>
          </w:p>
        </w:tc>
      </w:tr>
      <w:tr w14:paraId="189F83FC">
        <w:tblPrEx>
          <w:tblCellMar>
            <w:top w:w="0" w:type="dxa"/>
            <w:left w:w="108" w:type="dxa"/>
            <w:bottom w:w="0" w:type="dxa"/>
            <w:right w:w="108" w:type="dxa"/>
          </w:tblCellMar>
        </w:tblPrEx>
        <w:trPr>
          <w:trHeight w:val="600"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743AA1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w:t>
            </w:r>
          </w:p>
        </w:tc>
        <w:tc>
          <w:tcPr>
            <w:tcW w:w="951"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3D8701C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一体化净水装置配套阀门设备</w:t>
            </w:r>
          </w:p>
        </w:tc>
        <w:tc>
          <w:tcPr>
            <w:tcW w:w="930" w:type="pct"/>
            <w:tcBorders>
              <w:top w:val="single" w:color="000000" w:sz="4" w:space="0"/>
              <w:left w:val="single" w:color="000000" w:sz="4" w:space="0"/>
              <w:bottom w:val="nil"/>
              <w:right w:val="single" w:color="000000" w:sz="4" w:space="0"/>
            </w:tcBorders>
            <w:shd w:val="clear" w:color="auto" w:fill="FFFFFF" w:themeFill="background1"/>
            <w:vAlign w:val="center"/>
          </w:tcPr>
          <w:p w14:paraId="66989026">
            <w:pPr>
              <w:jc w:val="left"/>
              <w:rPr>
                <w:rFonts w:ascii="宋体" w:hAnsi="宋体" w:cs="宋体"/>
                <w:color w:val="000000"/>
                <w:sz w:val="20"/>
                <w:szCs w:val="20"/>
              </w:rPr>
            </w:pPr>
          </w:p>
        </w:tc>
        <w:tc>
          <w:tcPr>
            <w:tcW w:w="289"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314407A6">
            <w:pPr>
              <w:jc w:val="center"/>
              <w:rPr>
                <w:rFonts w:ascii="宋体" w:hAnsi="宋体" w:cs="宋体"/>
                <w:color w:val="000000"/>
                <w:sz w:val="20"/>
                <w:szCs w:val="20"/>
              </w:rPr>
            </w:pPr>
          </w:p>
        </w:tc>
        <w:tc>
          <w:tcPr>
            <w:tcW w:w="313"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7E739133">
            <w:pPr>
              <w:jc w:val="center"/>
              <w:rPr>
                <w:rFonts w:ascii="宋体" w:hAnsi="宋体" w:cs="宋体"/>
                <w:color w:val="000000"/>
                <w:sz w:val="20"/>
                <w:szCs w:val="20"/>
              </w:rPr>
            </w:pPr>
          </w:p>
        </w:tc>
        <w:tc>
          <w:tcPr>
            <w:tcW w:w="1364" w:type="pct"/>
            <w:tcBorders>
              <w:top w:val="single" w:color="000000" w:sz="4" w:space="0"/>
              <w:left w:val="single" w:color="000000" w:sz="4" w:space="0"/>
              <w:bottom w:val="nil"/>
              <w:right w:val="single" w:color="000000" w:sz="4" w:space="0"/>
            </w:tcBorders>
            <w:shd w:val="clear" w:color="auto" w:fill="FFFFFF" w:themeFill="background1"/>
            <w:vAlign w:val="center"/>
          </w:tcPr>
          <w:p w14:paraId="05D7350D">
            <w:pPr>
              <w:jc w:val="center"/>
              <w:rPr>
                <w:rFonts w:ascii="宋体" w:hAnsi="宋体" w:cs="宋体"/>
                <w:color w:val="000000"/>
                <w:sz w:val="20"/>
                <w:szCs w:val="20"/>
              </w:rPr>
            </w:pPr>
          </w:p>
        </w:tc>
        <w:tc>
          <w:tcPr>
            <w:tcW w:w="882"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4AF2A5D">
            <w:pPr>
              <w:jc w:val="left"/>
              <w:rPr>
                <w:rFonts w:ascii="宋体" w:hAnsi="宋体" w:cs="宋体"/>
                <w:color w:val="000000"/>
                <w:sz w:val="20"/>
                <w:szCs w:val="20"/>
              </w:rPr>
            </w:pPr>
          </w:p>
        </w:tc>
      </w:tr>
      <w:tr w14:paraId="3561FF93">
        <w:tblPrEx>
          <w:tblCellMar>
            <w:top w:w="0" w:type="dxa"/>
            <w:left w:w="108" w:type="dxa"/>
            <w:bottom w:w="0" w:type="dxa"/>
            <w:right w:w="108" w:type="dxa"/>
          </w:tblCellMar>
        </w:tblPrEx>
        <w:trPr>
          <w:trHeight w:val="361"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64CE6B31">
            <w:pPr>
              <w:jc w:val="center"/>
              <w:rPr>
                <w:rFonts w:ascii="宋体" w:hAnsi="宋体" w:cs="宋体"/>
                <w:color w:val="000000"/>
                <w:sz w:val="20"/>
                <w:szCs w:val="20"/>
              </w:rPr>
            </w:pPr>
          </w:p>
        </w:tc>
        <w:tc>
          <w:tcPr>
            <w:tcW w:w="951"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2F85A8F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电动蝶阀</w:t>
            </w:r>
          </w:p>
        </w:tc>
        <w:tc>
          <w:tcPr>
            <w:tcW w:w="930" w:type="pct"/>
            <w:tcBorders>
              <w:top w:val="nil"/>
              <w:left w:val="single" w:color="000000" w:sz="4" w:space="0"/>
              <w:bottom w:val="single" w:color="000000" w:sz="4" w:space="0"/>
              <w:right w:val="single" w:color="000000" w:sz="4" w:space="0"/>
            </w:tcBorders>
            <w:shd w:val="clear" w:color="auto" w:fill="FFFFFF" w:themeFill="background1"/>
            <w:vAlign w:val="center"/>
          </w:tcPr>
          <w:p w14:paraId="19E1D93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D941X-10  DN400</w:t>
            </w:r>
          </w:p>
        </w:tc>
        <w:tc>
          <w:tcPr>
            <w:tcW w:w="289"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6AF3E3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13" w:type="pct"/>
            <w:tcBorders>
              <w:top w:val="nil"/>
              <w:left w:val="single" w:color="000000" w:sz="4" w:space="0"/>
              <w:bottom w:val="single" w:color="000000" w:sz="4" w:space="0"/>
              <w:right w:val="single" w:color="000000" w:sz="4" w:space="0"/>
            </w:tcBorders>
            <w:shd w:val="clear" w:color="auto" w:fill="FFFFFF" w:themeFill="background1"/>
            <w:noWrap/>
            <w:vAlign w:val="center"/>
          </w:tcPr>
          <w:p w14:paraId="4A78DE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364" w:type="pct"/>
            <w:tcBorders>
              <w:top w:val="nil"/>
              <w:left w:val="single" w:color="000000" w:sz="4" w:space="0"/>
              <w:bottom w:val="single" w:color="000000" w:sz="4" w:space="0"/>
              <w:right w:val="single" w:color="000000" w:sz="4" w:space="0"/>
            </w:tcBorders>
            <w:shd w:val="clear" w:color="auto" w:fill="FFFFFF" w:themeFill="background1"/>
            <w:vAlign w:val="center"/>
          </w:tcPr>
          <w:p w14:paraId="05B6B5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882" w:type="pct"/>
            <w:vMerge w:val="restar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8BB92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由一体化净水设备厂家根据工艺要求二次深化设计，阀门形式、尺寸、数量供参考</w:t>
            </w:r>
          </w:p>
        </w:tc>
      </w:tr>
      <w:tr w14:paraId="5915E937">
        <w:tblPrEx>
          <w:tblCellMar>
            <w:top w:w="0" w:type="dxa"/>
            <w:left w:w="108" w:type="dxa"/>
            <w:bottom w:w="0" w:type="dxa"/>
            <w:right w:w="108" w:type="dxa"/>
          </w:tblCellMar>
        </w:tblPrEx>
        <w:trPr>
          <w:trHeight w:val="600"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605BE857">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78796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手动蝶阀（带伸缩节）</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8103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  DN400</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9562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EB9A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36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FEE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6AB5B0F">
            <w:pPr>
              <w:jc w:val="center"/>
              <w:rPr>
                <w:rFonts w:ascii="宋体" w:hAnsi="宋体" w:cs="宋体"/>
                <w:color w:val="000000"/>
                <w:sz w:val="20"/>
                <w:szCs w:val="20"/>
              </w:rPr>
            </w:pPr>
          </w:p>
        </w:tc>
      </w:tr>
      <w:tr w14:paraId="179F27D1">
        <w:tblPrEx>
          <w:tblCellMar>
            <w:top w:w="0" w:type="dxa"/>
            <w:left w:w="108" w:type="dxa"/>
            <w:bottom w:w="0" w:type="dxa"/>
            <w:right w:w="108" w:type="dxa"/>
          </w:tblCellMar>
        </w:tblPrEx>
        <w:trPr>
          <w:trHeight w:val="600"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0B91E168">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99C74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气动膜片式快开排泥阀</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D990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JM644X-10.DN200</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6271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3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4555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36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D7E6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88A926D">
            <w:pPr>
              <w:jc w:val="center"/>
              <w:rPr>
                <w:rFonts w:ascii="宋体" w:hAnsi="宋体" w:cs="宋体"/>
                <w:color w:val="000000"/>
                <w:sz w:val="20"/>
                <w:szCs w:val="20"/>
              </w:rPr>
            </w:pPr>
          </w:p>
        </w:tc>
      </w:tr>
      <w:tr w14:paraId="1416844B">
        <w:tblPrEx>
          <w:shd w:val="clear" w:color="auto" w:fill="FFFFFF" w:themeFill="background1"/>
          <w:tblCellMar>
            <w:top w:w="0" w:type="dxa"/>
            <w:left w:w="108" w:type="dxa"/>
            <w:bottom w:w="0" w:type="dxa"/>
            <w:right w:w="108" w:type="dxa"/>
          </w:tblCellMar>
        </w:tblPrEx>
        <w:trPr>
          <w:trHeight w:val="600"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0B3954B3">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C113C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软密封闸阀</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8960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Z45-10，DN200</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4986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3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9E6B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36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11E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3EA88D8">
            <w:pPr>
              <w:jc w:val="center"/>
              <w:rPr>
                <w:rFonts w:ascii="宋体" w:hAnsi="宋体" w:cs="宋体"/>
                <w:color w:val="000000"/>
                <w:sz w:val="20"/>
                <w:szCs w:val="20"/>
              </w:rPr>
            </w:pPr>
          </w:p>
        </w:tc>
      </w:tr>
      <w:tr w14:paraId="32504428">
        <w:tblPrEx>
          <w:tblCellMar>
            <w:top w:w="0" w:type="dxa"/>
            <w:left w:w="108" w:type="dxa"/>
            <w:bottom w:w="0" w:type="dxa"/>
            <w:right w:w="108" w:type="dxa"/>
          </w:tblCellMar>
        </w:tblPrEx>
        <w:trPr>
          <w:trHeight w:val="472"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39249F50">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E3EB5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电动法兰式蝶阀（带伸缩节）</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43A2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D941X-10，DN350，可调节型</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7BC7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D825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36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4CD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4FDC132">
            <w:pPr>
              <w:jc w:val="center"/>
              <w:rPr>
                <w:rFonts w:ascii="宋体" w:hAnsi="宋体" w:cs="宋体"/>
                <w:color w:val="000000"/>
                <w:sz w:val="20"/>
                <w:szCs w:val="20"/>
              </w:rPr>
            </w:pPr>
          </w:p>
        </w:tc>
      </w:tr>
      <w:tr w14:paraId="18EACC93">
        <w:tblPrEx>
          <w:shd w:val="clear" w:color="auto" w:fill="FFFFFF" w:themeFill="background1"/>
          <w:tblCellMar>
            <w:top w:w="0" w:type="dxa"/>
            <w:left w:w="108" w:type="dxa"/>
            <w:bottom w:w="0" w:type="dxa"/>
            <w:right w:w="108" w:type="dxa"/>
          </w:tblCellMar>
        </w:tblPrEx>
        <w:trPr>
          <w:trHeight w:val="361"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0978ECEC">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6C85D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电动法兰式蝶阀</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19CB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D941X-10，DN450</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5A42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3616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36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8D7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5B3D916">
            <w:pPr>
              <w:jc w:val="center"/>
              <w:rPr>
                <w:rFonts w:ascii="宋体" w:hAnsi="宋体" w:cs="宋体"/>
                <w:color w:val="000000"/>
                <w:sz w:val="20"/>
                <w:szCs w:val="20"/>
              </w:rPr>
            </w:pPr>
          </w:p>
        </w:tc>
      </w:tr>
      <w:tr w14:paraId="1B089377">
        <w:tblPrEx>
          <w:tblCellMar>
            <w:top w:w="0" w:type="dxa"/>
            <w:left w:w="108" w:type="dxa"/>
            <w:bottom w:w="0" w:type="dxa"/>
            <w:right w:w="108" w:type="dxa"/>
          </w:tblCellMar>
        </w:tblPrEx>
        <w:trPr>
          <w:trHeight w:val="361"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5FB8BFE4">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94135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电动闸板阀</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3D0D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380*580</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9FAD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E582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36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F5C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C6DCCD6">
            <w:pPr>
              <w:jc w:val="center"/>
              <w:rPr>
                <w:rFonts w:ascii="宋体" w:hAnsi="宋体" w:cs="宋体"/>
                <w:color w:val="000000"/>
                <w:sz w:val="20"/>
                <w:szCs w:val="20"/>
              </w:rPr>
            </w:pPr>
          </w:p>
        </w:tc>
      </w:tr>
      <w:tr w14:paraId="02602BFA">
        <w:tblPrEx>
          <w:tblCellMar>
            <w:top w:w="0" w:type="dxa"/>
            <w:left w:w="108" w:type="dxa"/>
            <w:bottom w:w="0" w:type="dxa"/>
            <w:right w:w="108" w:type="dxa"/>
          </w:tblCellMar>
        </w:tblPrEx>
        <w:trPr>
          <w:trHeight w:val="472"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78FB9CB1">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5DFE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电动法兰式蝶阀（带伸缩节）</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D1BF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D941X-10，DN400</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9769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F687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36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5E1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6FE29B6">
            <w:pPr>
              <w:jc w:val="center"/>
              <w:rPr>
                <w:rFonts w:ascii="宋体" w:hAnsi="宋体" w:cs="宋体"/>
                <w:color w:val="000000"/>
                <w:sz w:val="20"/>
                <w:szCs w:val="20"/>
              </w:rPr>
            </w:pPr>
          </w:p>
        </w:tc>
      </w:tr>
      <w:tr w14:paraId="6287F864">
        <w:tblPrEx>
          <w:tblCellMar>
            <w:top w:w="0" w:type="dxa"/>
            <w:left w:w="108" w:type="dxa"/>
            <w:bottom w:w="0" w:type="dxa"/>
            <w:right w:w="108" w:type="dxa"/>
          </w:tblCellMar>
        </w:tblPrEx>
        <w:trPr>
          <w:trHeight w:val="472"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584ABF9D">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D4318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电动法兰式蝶阀（带伸缩节）</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E432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D941X-10，DN250</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6D17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7CF5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36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7FC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8A2984A">
            <w:pPr>
              <w:jc w:val="center"/>
              <w:rPr>
                <w:rFonts w:ascii="宋体" w:hAnsi="宋体" w:cs="宋体"/>
                <w:color w:val="000000"/>
                <w:sz w:val="20"/>
                <w:szCs w:val="20"/>
              </w:rPr>
            </w:pPr>
          </w:p>
        </w:tc>
      </w:tr>
      <w:tr w14:paraId="40E0F87F">
        <w:tblPrEx>
          <w:tblCellMar>
            <w:top w:w="0" w:type="dxa"/>
            <w:left w:w="108" w:type="dxa"/>
            <w:bottom w:w="0" w:type="dxa"/>
            <w:right w:w="108" w:type="dxa"/>
          </w:tblCellMar>
        </w:tblPrEx>
        <w:trPr>
          <w:trHeight w:val="600"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33138C4A">
            <w:pPr>
              <w:jc w:val="center"/>
              <w:rPr>
                <w:rFonts w:ascii="宋体" w:hAnsi="宋体" w:cs="宋体"/>
                <w:color w:val="000000"/>
                <w:sz w:val="20"/>
                <w:szCs w:val="20"/>
              </w:rPr>
            </w:pPr>
          </w:p>
        </w:tc>
        <w:tc>
          <w:tcPr>
            <w:tcW w:w="9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3111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D790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D341X-10，DN200</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E055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783F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36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F25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9CA3DDB">
            <w:pPr>
              <w:jc w:val="center"/>
              <w:rPr>
                <w:rFonts w:ascii="宋体" w:hAnsi="宋体" w:cs="宋体"/>
                <w:color w:val="000000"/>
                <w:sz w:val="20"/>
                <w:szCs w:val="20"/>
              </w:rPr>
            </w:pPr>
          </w:p>
        </w:tc>
      </w:tr>
      <w:tr w14:paraId="2E05BB0E">
        <w:tblPrEx>
          <w:tblCellMar>
            <w:top w:w="0" w:type="dxa"/>
            <w:left w:w="108" w:type="dxa"/>
            <w:bottom w:w="0" w:type="dxa"/>
            <w:right w:w="108" w:type="dxa"/>
          </w:tblCellMar>
        </w:tblPrEx>
        <w:trPr>
          <w:trHeight w:val="361" w:hRule="atLeast"/>
        </w:trPr>
        <w:tc>
          <w:tcPr>
            <w:tcW w:w="269" w:type="pct"/>
            <w:tcBorders>
              <w:top w:val="single" w:color="000000" w:sz="4" w:space="0"/>
              <w:left w:val="single" w:color="000000" w:sz="8" w:space="0"/>
              <w:bottom w:val="nil"/>
              <w:right w:val="single" w:color="000000" w:sz="4" w:space="0"/>
            </w:tcBorders>
            <w:shd w:val="clear" w:color="auto" w:fill="FFFFFF" w:themeFill="background1"/>
            <w:noWrap/>
            <w:vAlign w:val="center"/>
          </w:tcPr>
          <w:p w14:paraId="1813C199">
            <w:pPr>
              <w:jc w:val="center"/>
              <w:rPr>
                <w:rFonts w:ascii="宋体" w:hAnsi="宋体" w:cs="宋体"/>
                <w:color w:val="000000"/>
                <w:sz w:val="20"/>
                <w:szCs w:val="20"/>
              </w:rPr>
            </w:pPr>
          </w:p>
        </w:tc>
        <w:tc>
          <w:tcPr>
            <w:tcW w:w="951"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07099CD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电磁阀</w:t>
            </w:r>
          </w:p>
        </w:tc>
        <w:tc>
          <w:tcPr>
            <w:tcW w:w="930" w:type="pct"/>
            <w:tcBorders>
              <w:top w:val="single" w:color="000000" w:sz="4" w:space="0"/>
              <w:left w:val="single" w:color="000000" w:sz="4" w:space="0"/>
              <w:bottom w:val="nil"/>
              <w:right w:val="single" w:color="000000" w:sz="4" w:space="0"/>
            </w:tcBorders>
            <w:shd w:val="clear" w:color="auto" w:fill="FFFFFF" w:themeFill="background1"/>
            <w:vAlign w:val="center"/>
          </w:tcPr>
          <w:p w14:paraId="66FB834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DN50，AC220V,PN10</w:t>
            </w:r>
          </w:p>
        </w:tc>
        <w:tc>
          <w:tcPr>
            <w:tcW w:w="289"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22B93D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13"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0084EF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364" w:type="pct"/>
            <w:tcBorders>
              <w:top w:val="single" w:color="000000" w:sz="4" w:space="0"/>
              <w:left w:val="single" w:color="000000" w:sz="4" w:space="0"/>
              <w:bottom w:val="nil"/>
              <w:right w:val="single" w:color="000000" w:sz="4" w:space="0"/>
            </w:tcBorders>
            <w:shd w:val="clear" w:color="auto" w:fill="FFFFFF" w:themeFill="background1"/>
            <w:vAlign w:val="center"/>
          </w:tcPr>
          <w:p w14:paraId="03988EB5">
            <w:pPr>
              <w:widowControl/>
              <w:jc w:val="center"/>
              <w:textAlignment w:val="center"/>
              <w:rPr>
                <w:rFonts w:ascii="宋体" w:hAnsi="宋体" w:cs="宋体"/>
                <w:color w:val="FF0000"/>
                <w:sz w:val="20"/>
                <w:szCs w:val="20"/>
              </w:rPr>
            </w:pPr>
          </w:p>
        </w:tc>
        <w:tc>
          <w:tcPr>
            <w:tcW w:w="882" w:type="pct"/>
            <w:vMerge w:val="continue"/>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859696A">
            <w:pPr>
              <w:jc w:val="center"/>
              <w:rPr>
                <w:rFonts w:ascii="宋体" w:hAnsi="宋体" w:cs="宋体"/>
                <w:color w:val="000000"/>
                <w:sz w:val="20"/>
                <w:szCs w:val="20"/>
              </w:rPr>
            </w:pPr>
          </w:p>
        </w:tc>
      </w:tr>
      <w:tr w14:paraId="2DB1F160">
        <w:tblPrEx>
          <w:tblCellMar>
            <w:top w:w="0" w:type="dxa"/>
            <w:left w:w="108" w:type="dxa"/>
            <w:bottom w:w="0" w:type="dxa"/>
            <w:right w:w="108" w:type="dxa"/>
          </w:tblCellMar>
        </w:tblPrEx>
        <w:trPr>
          <w:trHeight w:val="329" w:hRule="atLeast"/>
        </w:trPr>
        <w:tc>
          <w:tcPr>
            <w:tcW w:w="269" w:type="pct"/>
            <w:tcBorders>
              <w:top w:val="single" w:color="000000" w:sz="4" w:space="0"/>
              <w:left w:val="single" w:color="000000" w:sz="8" w:space="0"/>
              <w:bottom w:val="single" w:color="000000" w:sz="8" w:space="0"/>
              <w:right w:val="single" w:color="000000" w:sz="4" w:space="0"/>
            </w:tcBorders>
            <w:shd w:val="clear" w:color="auto" w:fill="FFFFFF" w:themeFill="background1"/>
            <w:noWrap/>
            <w:vAlign w:val="center"/>
          </w:tcPr>
          <w:p w14:paraId="5EC6E0BF">
            <w:pPr>
              <w:jc w:val="center"/>
              <w:rPr>
                <w:rFonts w:ascii="宋体" w:hAnsi="宋体" w:cs="宋体"/>
                <w:color w:val="000000"/>
                <w:sz w:val="20"/>
                <w:szCs w:val="20"/>
              </w:rPr>
            </w:pPr>
          </w:p>
        </w:tc>
        <w:tc>
          <w:tcPr>
            <w:tcW w:w="951" w:type="pct"/>
            <w:tcBorders>
              <w:top w:val="nil"/>
              <w:left w:val="single" w:color="000000" w:sz="4" w:space="0"/>
              <w:bottom w:val="single" w:color="000000" w:sz="8" w:space="0"/>
              <w:right w:val="single" w:color="000000" w:sz="4" w:space="0"/>
            </w:tcBorders>
            <w:shd w:val="clear" w:color="auto" w:fill="FFFFFF" w:themeFill="background1"/>
            <w:noWrap/>
            <w:vAlign w:val="center"/>
          </w:tcPr>
          <w:p w14:paraId="14B20A7F">
            <w:pPr>
              <w:jc w:val="left"/>
              <w:rPr>
                <w:rFonts w:ascii="宋体" w:hAnsi="宋体" w:cs="宋体"/>
                <w:color w:val="000000"/>
                <w:sz w:val="20"/>
                <w:szCs w:val="20"/>
              </w:rPr>
            </w:pPr>
          </w:p>
        </w:tc>
        <w:tc>
          <w:tcPr>
            <w:tcW w:w="930" w:type="pct"/>
            <w:tcBorders>
              <w:top w:val="nil"/>
              <w:left w:val="single" w:color="000000" w:sz="4" w:space="0"/>
              <w:bottom w:val="single" w:color="000000" w:sz="8" w:space="0"/>
              <w:right w:val="single" w:color="000000" w:sz="4" w:space="0"/>
            </w:tcBorders>
            <w:shd w:val="clear" w:color="auto" w:fill="FFFFFF" w:themeFill="background1"/>
            <w:vAlign w:val="center"/>
          </w:tcPr>
          <w:p w14:paraId="51388953">
            <w:pPr>
              <w:jc w:val="left"/>
              <w:rPr>
                <w:rFonts w:ascii="宋体" w:hAnsi="宋体" w:cs="宋体"/>
                <w:color w:val="000000"/>
                <w:sz w:val="20"/>
                <w:szCs w:val="20"/>
              </w:rPr>
            </w:pPr>
          </w:p>
        </w:tc>
        <w:tc>
          <w:tcPr>
            <w:tcW w:w="289" w:type="pct"/>
            <w:tcBorders>
              <w:top w:val="nil"/>
              <w:left w:val="single" w:color="000000" w:sz="4" w:space="0"/>
              <w:bottom w:val="single" w:color="000000" w:sz="8" w:space="0"/>
              <w:right w:val="single" w:color="000000" w:sz="4" w:space="0"/>
            </w:tcBorders>
            <w:shd w:val="clear" w:color="auto" w:fill="FFFFFF" w:themeFill="background1"/>
            <w:noWrap/>
            <w:vAlign w:val="center"/>
          </w:tcPr>
          <w:p w14:paraId="5DDCDA44">
            <w:pPr>
              <w:jc w:val="center"/>
              <w:rPr>
                <w:rFonts w:ascii="宋体" w:hAnsi="宋体" w:cs="宋体"/>
                <w:color w:val="000000"/>
                <w:sz w:val="20"/>
                <w:szCs w:val="20"/>
              </w:rPr>
            </w:pPr>
          </w:p>
        </w:tc>
        <w:tc>
          <w:tcPr>
            <w:tcW w:w="313" w:type="pct"/>
            <w:tcBorders>
              <w:top w:val="nil"/>
              <w:left w:val="single" w:color="000000" w:sz="4" w:space="0"/>
              <w:bottom w:val="single" w:color="000000" w:sz="8" w:space="0"/>
              <w:right w:val="single" w:color="000000" w:sz="4" w:space="0"/>
            </w:tcBorders>
            <w:shd w:val="clear" w:color="auto" w:fill="FFFFFF" w:themeFill="background1"/>
            <w:noWrap/>
            <w:vAlign w:val="center"/>
          </w:tcPr>
          <w:p w14:paraId="5C314203">
            <w:pPr>
              <w:jc w:val="center"/>
              <w:rPr>
                <w:rFonts w:ascii="宋体" w:hAnsi="宋体" w:cs="宋体"/>
                <w:color w:val="000000"/>
                <w:sz w:val="20"/>
                <w:szCs w:val="20"/>
              </w:rPr>
            </w:pPr>
          </w:p>
        </w:tc>
        <w:tc>
          <w:tcPr>
            <w:tcW w:w="1364" w:type="pct"/>
            <w:tcBorders>
              <w:top w:val="nil"/>
              <w:left w:val="single" w:color="000000" w:sz="4" w:space="0"/>
              <w:bottom w:val="single" w:color="000000" w:sz="8" w:space="0"/>
              <w:right w:val="single" w:color="000000" w:sz="4" w:space="0"/>
            </w:tcBorders>
            <w:shd w:val="clear" w:color="auto" w:fill="FFFFFF" w:themeFill="background1"/>
            <w:vAlign w:val="center"/>
          </w:tcPr>
          <w:p w14:paraId="1BE40D3E">
            <w:pPr>
              <w:jc w:val="center"/>
              <w:rPr>
                <w:rFonts w:ascii="宋体" w:hAnsi="宋体" w:cs="宋体"/>
                <w:color w:val="000000"/>
                <w:sz w:val="20"/>
                <w:szCs w:val="20"/>
              </w:rPr>
            </w:pPr>
          </w:p>
        </w:tc>
        <w:tc>
          <w:tcPr>
            <w:tcW w:w="882"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75E3168">
            <w:pPr>
              <w:jc w:val="left"/>
              <w:rPr>
                <w:rFonts w:ascii="宋体" w:hAnsi="宋体" w:cs="宋体"/>
                <w:color w:val="000000"/>
                <w:sz w:val="20"/>
                <w:szCs w:val="20"/>
              </w:rPr>
            </w:pPr>
          </w:p>
        </w:tc>
      </w:tr>
    </w:tbl>
    <w:p w14:paraId="1D74528B">
      <w:pPr>
        <w:spacing w:after="120" w:line="360" w:lineRule="auto"/>
        <w:rPr>
          <w:rFonts w:ascii="宋体" w:hAnsi="宋体" w:cs="宋体"/>
          <w:b/>
          <w:bCs/>
          <w:color w:val="FF0000"/>
          <w:szCs w:val="21"/>
          <w:highlight w:val="yellow"/>
        </w:rPr>
      </w:pPr>
    </w:p>
    <w:p w14:paraId="6300316C">
      <w:pPr>
        <w:spacing w:after="120" w:line="360" w:lineRule="auto"/>
        <w:rPr>
          <w:rFonts w:ascii="宋体" w:hAnsi="宋体" w:cs="宋体"/>
          <w:b/>
          <w:bCs/>
          <w:szCs w:val="21"/>
        </w:rPr>
      </w:pPr>
      <w:r>
        <w:rPr>
          <w:rFonts w:hint="eastAsia" w:ascii="宋体" w:hAnsi="宋体" w:cs="宋体"/>
          <w:b/>
          <w:bCs/>
          <w:szCs w:val="21"/>
        </w:rPr>
        <w:t>二、厂平材料及其他设备清单</w:t>
      </w:r>
    </w:p>
    <w:tbl>
      <w:tblPr>
        <w:tblStyle w:val="33"/>
        <w:tblW w:w="4816" w:type="pct"/>
        <w:tblInd w:w="0" w:type="dxa"/>
        <w:shd w:val="clear" w:color="auto" w:fill="FFFFFF" w:themeFill="background1"/>
        <w:tblLayout w:type="autofit"/>
        <w:tblCellMar>
          <w:top w:w="0" w:type="dxa"/>
          <w:left w:w="108" w:type="dxa"/>
          <w:bottom w:w="0" w:type="dxa"/>
          <w:right w:w="108" w:type="dxa"/>
        </w:tblCellMar>
      </w:tblPr>
      <w:tblGrid>
        <w:gridCol w:w="825"/>
        <w:gridCol w:w="1680"/>
        <w:gridCol w:w="2922"/>
        <w:gridCol w:w="1020"/>
        <w:gridCol w:w="1020"/>
        <w:gridCol w:w="3371"/>
        <w:gridCol w:w="2859"/>
      </w:tblGrid>
      <w:tr w14:paraId="11DCFFF0">
        <w:tblPrEx>
          <w:tblCellMar>
            <w:top w:w="0" w:type="dxa"/>
            <w:left w:w="108" w:type="dxa"/>
            <w:bottom w:w="0" w:type="dxa"/>
            <w:right w:w="108" w:type="dxa"/>
          </w:tblCellMar>
        </w:tblPrEx>
        <w:trPr>
          <w:trHeight w:val="444" w:hRule="atLeast"/>
        </w:trPr>
        <w:tc>
          <w:tcPr>
            <w:tcW w:w="301" w:type="pct"/>
            <w:tcBorders>
              <w:top w:val="single" w:color="000000" w:sz="8" w:space="0"/>
              <w:left w:val="single" w:color="000000" w:sz="8" w:space="0"/>
              <w:bottom w:val="nil"/>
              <w:right w:val="single" w:color="000000" w:sz="4" w:space="0"/>
            </w:tcBorders>
            <w:shd w:val="clear" w:color="auto" w:fill="FFFFFF" w:themeFill="background1"/>
            <w:vAlign w:val="center"/>
          </w:tcPr>
          <w:p w14:paraId="64BFE71A">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613" w:type="pct"/>
            <w:tcBorders>
              <w:top w:val="single" w:color="000000" w:sz="8" w:space="0"/>
              <w:left w:val="single" w:color="000000" w:sz="4" w:space="0"/>
              <w:bottom w:val="nil"/>
              <w:right w:val="single" w:color="000000" w:sz="4" w:space="0"/>
            </w:tcBorders>
            <w:shd w:val="clear" w:color="auto" w:fill="FFFFFF" w:themeFill="background1"/>
            <w:vAlign w:val="center"/>
          </w:tcPr>
          <w:p w14:paraId="37672094">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名称</w:t>
            </w:r>
          </w:p>
        </w:tc>
        <w:tc>
          <w:tcPr>
            <w:tcW w:w="1066" w:type="pct"/>
            <w:tcBorders>
              <w:top w:val="single" w:color="000000" w:sz="8" w:space="0"/>
              <w:left w:val="single" w:color="000000" w:sz="4" w:space="0"/>
              <w:bottom w:val="nil"/>
              <w:right w:val="single" w:color="000000" w:sz="4" w:space="0"/>
            </w:tcBorders>
            <w:shd w:val="clear" w:color="auto" w:fill="FFFFFF" w:themeFill="background1"/>
            <w:vAlign w:val="center"/>
          </w:tcPr>
          <w:p w14:paraId="1AC61462">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规格型号</w:t>
            </w:r>
          </w:p>
        </w:tc>
        <w:tc>
          <w:tcPr>
            <w:tcW w:w="372" w:type="pct"/>
            <w:tcBorders>
              <w:top w:val="single" w:color="000000" w:sz="8" w:space="0"/>
              <w:left w:val="single" w:color="000000" w:sz="4" w:space="0"/>
              <w:bottom w:val="nil"/>
              <w:right w:val="single" w:color="000000" w:sz="4" w:space="0"/>
            </w:tcBorders>
            <w:shd w:val="clear" w:color="auto" w:fill="FFFFFF" w:themeFill="background1"/>
            <w:vAlign w:val="center"/>
          </w:tcPr>
          <w:p w14:paraId="32EE9C2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372" w:type="pct"/>
            <w:tcBorders>
              <w:top w:val="single" w:color="000000" w:sz="8" w:space="0"/>
              <w:left w:val="single" w:color="000000" w:sz="4" w:space="0"/>
              <w:bottom w:val="nil"/>
              <w:right w:val="single" w:color="000000" w:sz="4" w:space="0"/>
            </w:tcBorders>
            <w:shd w:val="clear" w:color="auto" w:fill="FFFFFF" w:themeFill="background1"/>
            <w:vAlign w:val="center"/>
          </w:tcPr>
          <w:p w14:paraId="75B7C10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230" w:type="pct"/>
            <w:tcBorders>
              <w:top w:val="single" w:color="000000" w:sz="8" w:space="0"/>
              <w:left w:val="single" w:color="000000" w:sz="4" w:space="0"/>
              <w:bottom w:val="nil"/>
              <w:right w:val="single" w:color="000000" w:sz="4" w:space="0"/>
            </w:tcBorders>
            <w:shd w:val="clear" w:color="auto" w:fill="FFFFFF" w:themeFill="background1"/>
            <w:vAlign w:val="center"/>
          </w:tcPr>
          <w:p w14:paraId="6E2EC32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▲品牌</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B02E46B">
            <w:pPr>
              <w:widowControl/>
              <w:jc w:val="center"/>
              <w:textAlignment w:val="center"/>
              <w:rPr>
                <w:rFonts w:ascii="宋体" w:hAnsi="宋体" w:cs="宋体"/>
                <w:color w:val="000000"/>
                <w:sz w:val="20"/>
                <w:szCs w:val="20"/>
              </w:rPr>
            </w:pPr>
            <w:r>
              <w:rPr>
                <w:rFonts w:hint="eastAsia" w:ascii="宋体" w:hAnsi="宋体" w:cs="宋体"/>
                <w:b/>
                <w:bCs/>
                <w:color w:val="000000"/>
                <w:kern w:val="0"/>
                <w:sz w:val="20"/>
                <w:szCs w:val="20"/>
                <w:lang w:bidi="ar"/>
              </w:rPr>
              <w:t>备注</w:t>
            </w:r>
          </w:p>
        </w:tc>
      </w:tr>
      <w:tr w14:paraId="299525F6">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AE021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w:t>
            </w:r>
          </w:p>
        </w:tc>
        <w:tc>
          <w:tcPr>
            <w:tcW w:w="61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D175C">
            <w:pPr>
              <w:widowControl/>
              <w:jc w:val="left"/>
              <w:textAlignment w:val="center"/>
              <w:rPr>
                <w:rFonts w:ascii="宋体" w:hAnsi="宋体" w:cs="宋体"/>
                <w:b/>
                <w:bCs/>
                <w:color w:val="FF0000"/>
                <w:sz w:val="20"/>
                <w:szCs w:val="20"/>
              </w:rPr>
            </w:pPr>
            <w:r>
              <w:rPr>
                <w:rFonts w:hint="eastAsia" w:ascii="宋体" w:hAnsi="宋体" w:cs="宋体"/>
                <w:b/>
                <w:bCs/>
                <w:kern w:val="0"/>
                <w:sz w:val="20"/>
                <w:szCs w:val="20"/>
                <w:lang w:bidi="ar"/>
              </w:rPr>
              <w:t>配水井</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A7FAC03">
            <w:pPr>
              <w:jc w:val="left"/>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E432920">
            <w:pPr>
              <w:jc w:val="center"/>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4D06C4B">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134F43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6B92AC4">
            <w:pPr>
              <w:jc w:val="left"/>
              <w:rPr>
                <w:rFonts w:ascii="宋体" w:hAnsi="宋体" w:cs="宋体"/>
                <w:color w:val="000000"/>
                <w:sz w:val="20"/>
                <w:szCs w:val="20"/>
              </w:rPr>
            </w:pPr>
          </w:p>
        </w:tc>
      </w:tr>
      <w:tr w14:paraId="3C94DA39">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BF27D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750BB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D44AC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CAEAF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461DF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C4167F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FAC7A81">
            <w:pPr>
              <w:jc w:val="left"/>
              <w:rPr>
                <w:rFonts w:ascii="宋体" w:hAnsi="宋体" w:cs="宋体"/>
                <w:color w:val="000000"/>
                <w:sz w:val="20"/>
                <w:szCs w:val="20"/>
              </w:rPr>
            </w:pPr>
          </w:p>
        </w:tc>
      </w:tr>
      <w:tr w14:paraId="1BBF322C">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24390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27AD3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96BED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5E34F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40CD4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49B5DBE">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5E001B8">
            <w:pPr>
              <w:jc w:val="left"/>
              <w:rPr>
                <w:rFonts w:ascii="宋体" w:hAnsi="宋体" w:cs="宋体"/>
                <w:color w:val="000000"/>
                <w:sz w:val="20"/>
                <w:szCs w:val="20"/>
              </w:rPr>
            </w:pPr>
          </w:p>
        </w:tc>
      </w:tr>
      <w:tr w14:paraId="00282A3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247A8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1371D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D79976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DN200,L=1200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4753D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44E4F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160FE2C">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6082B72">
            <w:pPr>
              <w:jc w:val="left"/>
              <w:rPr>
                <w:rFonts w:ascii="宋体" w:hAnsi="宋体" w:cs="宋体"/>
                <w:color w:val="000000"/>
                <w:sz w:val="20"/>
                <w:szCs w:val="20"/>
              </w:rPr>
            </w:pPr>
          </w:p>
        </w:tc>
      </w:tr>
      <w:tr w14:paraId="74E258C3">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001C25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4EDFEB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BF9AC3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A型</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4E9AE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7D3D6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DB8EC1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06CF0985">
            <w:pPr>
              <w:jc w:val="left"/>
              <w:rPr>
                <w:rFonts w:ascii="宋体" w:hAnsi="宋体" w:cs="宋体"/>
                <w:color w:val="000000"/>
                <w:sz w:val="20"/>
                <w:szCs w:val="20"/>
              </w:rPr>
            </w:pPr>
          </w:p>
        </w:tc>
      </w:tr>
      <w:tr w14:paraId="07A21AC0">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33A5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8A18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软密封闸阀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B9FD0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Z45X-1.0 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0B53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7F71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B835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725BA0">
            <w:pPr>
              <w:jc w:val="left"/>
              <w:rPr>
                <w:rFonts w:ascii="宋体" w:hAnsi="宋体" w:cs="宋体"/>
                <w:color w:val="000000"/>
                <w:sz w:val="20"/>
                <w:szCs w:val="20"/>
              </w:rPr>
            </w:pPr>
          </w:p>
        </w:tc>
      </w:tr>
      <w:tr w14:paraId="1663A260">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9336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9E47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双法兰传力接头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C9705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DN200;PN10;C2F</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05C9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55D2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FA95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BAC03E">
            <w:pPr>
              <w:jc w:val="left"/>
              <w:rPr>
                <w:rFonts w:ascii="宋体" w:hAnsi="宋体" w:cs="宋体"/>
                <w:color w:val="000000"/>
                <w:sz w:val="20"/>
                <w:szCs w:val="20"/>
              </w:rPr>
            </w:pPr>
          </w:p>
        </w:tc>
      </w:tr>
      <w:tr w14:paraId="5714D7CB">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FD0C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B754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手动碟阀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3C74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 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CEFB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325A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4A79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000000" w:sz="4" w:space="0"/>
              <w:right w:val="single" w:color="000000" w:sz="8" w:space="0"/>
            </w:tcBorders>
            <w:shd w:val="clear" w:color="auto" w:fill="FFFFFF" w:themeFill="background1"/>
            <w:vAlign w:val="center"/>
          </w:tcPr>
          <w:p w14:paraId="0A86EF0E">
            <w:pPr>
              <w:jc w:val="left"/>
              <w:rPr>
                <w:rFonts w:ascii="宋体" w:hAnsi="宋体" w:cs="宋体"/>
                <w:color w:val="000000"/>
                <w:sz w:val="20"/>
                <w:szCs w:val="20"/>
              </w:rPr>
            </w:pPr>
          </w:p>
        </w:tc>
      </w:tr>
      <w:tr w14:paraId="6D2521B7">
        <w:tblPrEx>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5723D0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49B2ED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78C921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DN200,L=2640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31DB5D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01BF3B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7BA4E02E">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39BD25C">
            <w:pPr>
              <w:jc w:val="left"/>
              <w:rPr>
                <w:rFonts w:ascii="宋体" w:hAnsi="宋体" w:cs="宋体"/>
                <w:color w:val="000000"/>
                <w:sz w:val="20"/>
                <w:szCs w:val="20"/>
              </w:rPr>
            </w:pPr>
          </w:p>
        </w:tc>
      </w:tr>
      <w:tr w14:paraId="718282AE">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4CFD8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033AB6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692F64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3656F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69335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E1B90C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CB5F1BD">
            <w:pPr>
              <w:jc w:val="left"/>
              <w:rPr>
                <w:rFonts w:ascii="宋体" w:hAnsi="宋体" w:cs="宋体"/>
                <w:color w:val="000000"/>
                <w:sz w:val="20"/>
                <w:szCs w:val="20"/>
              </w:rPr>
            </w:pPr>
          </w:p>
        </w:tc>
      </w:tr>
      <w:tr w14:paraId="0E96051E">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8BB84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5A337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45CCC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A8899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A0202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C5786F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79F380C">
            <w:pPr>
              <w:jc w:val="left"/>
              <w:rPr>
                <w:rFonts w:ascii="宋体" w:hAnsi="宋体" w:cs="宋体"/>
                <w:color w:val="000000"/>
                <w:sz w:val="20"/>
                <w:szCs w:val="20"/>
              </w:rPr>
            </w:pPr>
          </w:p>
        </w:tc>
      </w:tr>
      <w:tr w14:paraId="195F670C">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E2CDE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441D5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092D1F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DN200,L=4398</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4B7F2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20A03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62CA459">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3A07E86">
            <w:pPr>
              <w:jc w:val="left"/>
              <w:rPr>
                <w:rFonts w:ascii="宋体" w:hAnsi="宋体" w:cs="宋体"/>
                <w:color w:val="000000"/>
                <w:sz w:val="20"/>
                <w:szCs w:val="20"/>
              </w:rPr>
            </w:pPr>
          </w:p>
        </w:tc>
      </w:tr>
      <w:tr w14:paraId="10A6C6CE">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5977E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6BA0C0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喇叭口</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FB1786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DN900×1000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CDC7D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7D8EC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7C5BA2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B61638C">
            <w:pPr>
              <w:jc w:val="left"/>
              <w:rPr>
                <w:rFonts w:ascii="宋体" w:hAnsi="宋体" w:cs="宋体"/>
                <w:color w:val="000000"/>
                <w:sz w:val="20"/>
                <w:szCs w:val="20"/>
              </w:rPr>
            </w:pPr>
          </w:p>
        </w:tc>
      </w:tr>
      <w:tr w14:paraId="518B0B5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E2B12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03D3C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D35954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DN800,L=1000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EBACE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DD3BF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8D472A5">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134D8A1">
            <w:pPr>
              <w:jc w:val="left"/>
              <w:rPr>
                <w:rFonts w:ascii="宋体" w:hAnsi="宋体" w:cs="宋体"/>
                <w:color w:val="000000"/>
                <w:sz w:val="20"/>
                <w:szCs w:val="20"/>
              </w:rPr>
            </w:pPr>
          </w:p>
        </w:tc>
      </w:tr>
      <w:tr w14:paraId="0DD0B45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24BCC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7D3658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578FF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DN800,L=896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B39CE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7633C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AA9E2A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BE2033F">
            <w:pPr>
              <w:jc w:val="left"/>
              <w:rPr>
                <w:rFonts w:ascii="宋体" w:hAnsi="宋体" w:cs="宋体"/>
                <w:color w:val="000000"/>
                <w:sz w:val="20"/>
                <w:szCs w:val="20"/>
              </w:rPr>
            </w:pPr>
          </w:p>
        </w:tc>
      </w:tr>
      <w:tr w14:paraId="130E70DE">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7C1DA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CAFCDD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001F4D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DN600,L=616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74E41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691AC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8B897F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964A7C3">
            <w:pPr>
              <w:jc w:val="left"/>
              <w:rPr>
                <w:rFonts w:ascii="宋体" w:hAnsi="宋体" w:cs="宋体"/>
                <w:color w:val="000000"/>
                <w:sz w:val="20"/>
                <w:szCs w:val="20"/>
              </w:rPr>
            </w:pPr>
          </w:p>
        </w:tc>
      </w:tr>
      <w:tr w14:paraId="40DD191A">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6F86F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600D6B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5BA37F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DN900,L=6830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24556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785D4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9033A0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5775836">
            <w:pPr>
              <w:jc w:val="left"/>
              <w:rPr>
                <w:rFonts w:ascii="宋体" w:hAnsi="宋体" w:cs="宋体"/>
                <w:color w:val="000000"/>
                <w:sz w:val="20"/>
                <w:szCs w:val="20"/>
              </w:rPr>
            </w:pPr>
          </w:p>
        </w:tc>
      </w:tr>
      <w:tr w14:paraId="4A9BAAE7">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486F9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A8FAFE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6ADC1A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E3292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07519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89103AC">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5EC2A91">
            <w:pPr>
              <w:jc w:val="left"/>
              <w:rPr>
                <w:rFonts w:ascii="宋体" w:hAnsi="宋体" w:cs="宋体"/>
                <w:color w:val="000000"/>
                <w:sz w:val="20"/>
                <w:szCs w:val="20"/>
              </w:rPr>
            </w:pPr>
          </w:p>
        </w:tc>
      </w:tr>
      <w:tr w14:paraId="3AFDCF4E">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36ADB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77A8C5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82E8A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DN600,L=4392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36AF7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4ACEC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74B1A0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93BB7FF">
            <w:pPr>
              <w:jc w:val="left"/>
              <w:rPr>
                <w:rFonts w:ascii="宋体" w:hAnsi="宋体" w:cs="宋体"/>
                <w:color w:val="000000"/>
                <w:sz w:val="20"/>
                <w:szCs w:val="20"/>
              </w:rPr>
            </w:pPr>
          </w:p>
        </w:tc>
      </w:tr>
      <w:tr w14:paraId="5AF0E6DA">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AAF9A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30D77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134C7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E431E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3930A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9FFDDA7">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10F76A5">
            <w:pPr>
              <w:jc w:val="left"/>
              <w:rPr>
                <w:rFonts w:ascii="宋体" w:hAnsi="宋体" w:cs="宋体"/>
                <w:color w:val="000000"/>
                <w:sz w:val="20"/>
                <w:szCs w:val="20"/>
              </w:rPr>
            </w:pPr>
          </w:p>
        </w:tc>
      </w:tr>
      <w:tr w14:paraId="03053EA4">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72C71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AF0A8B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A1C737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DN200,L=1355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756ED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79659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6C0006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6175D63">
            <w:pPr>
              <w:jc w:val="left"/>
              <w:rPr>
                <w:rFonts w:ascii="宋体" w:hAnsi="宋体" w:cs="宋体"/>
                <w:color w:val="000000"/>
                <w:sz w:val="20"/>
                <w:szCs w:val="20"/>
              </w:rPr>
            </w:pPr>
          </w:p>
        </w:tc>
      </w:tr>
      <w:tr w14:paraId="21D3A736">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192E9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A354A8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7189D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DN200,L=1310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3B6B8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A98CA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53387F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F64D303">
            <w:pPr>
              <w:jc w:val="left"/>
              <w:rPr>
                <w:rFonts w:ascii="宋体" w:hAnsi="宋体" w:cs="宋体"/>
                <w:color w:val="000000"/>
                <w:sz w:val="20"/>
                <w:szCs w:val="20"/>
              </w:rPr>
            </w:pPr>
          </w:p>
        </w:tc>
      </w:tr>
      <w:tr w14:paraId="350AC780">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5B041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1A15F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2DFF38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DEA61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A0150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2A1AAE7">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43B8D22">
            <w:pPr>
              <w:jc w:val="left"/>
              <w:rPr>
                <w:rFonts w:ascii="宋体" w:hAnsi="宋体" w:cs="宋体"/>
                <w:color w:val="000000"/>
                <w:sz w:val="20"/>
                <w:szCs w:val="20"/>
              </w:rPr>
            </w:pPr>
          </w:p>
        </w:tc>
      </w:tr>
      <w:tr w14:paraId="558ED25F">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D5B7E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1558E5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83EF90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DN200,L=1192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EC6CA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84726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31AA02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33DB636">
            <w:pPr>
              <w:jc w:val="left"/>
              <w:rPr>
                <w:rFonts w:ascii="宋体" w:hAnsi="宋体" w:cs="宋体"/>
                <w:color w:val="000000"/>
                <w:sz w:val="20"/>
                <w:szCs w:val="20"/>
              </w:rPr>
            </w:pPr>
          </w:p>
        </w:tc>
      </w:tr>
      <w:tr w14:paraId="2ABDFDCD">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4EAFBE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14A9A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A2C18F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DN200,L=800</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A45D0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80258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EED2CC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0843CD5F">
            <w:pPr>
              <w:jc w:val="left"/>
              <w:rPr>
                <w:rFonts w:ascii="宋体" w:hAnsi="宋体" w:cs="宋体"/>
                <w:color w:val="000000"/>
                <w:sz w:val="20"/>
                <w:szCs w:val="20"/>
              </w:rPr>
            </w:pPr>
          </w:p>
        </w:tc>
      </w:tr>
      <w:tr w14:paraId="400DC156">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E91C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23C9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110E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DN200,L=770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C432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98E6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66ED6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4160F4">
            <w:pPr>
              <w:jc w:val="left"/>
              <w:rPr>
                <w:rFonts w:ascii="宋体" w:hAnsi="宋体" w:cs="宋体"/>
                <w:color w:val="000000"/>
                <w:sz w:val="20"/>
                <w:szCs w:val="20"/>
              </w:rPr>
            </w:pPr>
          </w:p>
        </w:tc>
      </w:tr>
      <w:tr w14:paraId="19884600">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1260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12A6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阀门套筒</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83A1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5AB5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786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C11C6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CF7658">
            <w:pPr>
              <w:jc w:val="left"/>
              <w:rPr>
                <w:rFonts w:ascii="宋体" w:hAnsi="宋体" w:cs="宋体"/>
                <w:color w:val="000000"/>
                <w:sz w:val="20"/>
                <w:szCs w:val="20"/>
              </w:rPr>
            </w:pPr>
          </w:p>
        </w:tc>
      </w:tr>
      <w:tr w14:paraId="12EFD0B8">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671C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C328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C6B75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A291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79B9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D4D124">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CFDB20">
            <w:pPr>
              <w:jc w:val="left"/>
              <w:rPr>
                <w:rFonts w:ascii="宋体" w:hAnsi="宋体" w:cs="宋体"/>
                <w:color w:val="000000"/>
                <w:sz w:val="20"/>
                <w:szCs w:val="20"/>
              </w:rPr>
            </w:pPr>
          </w:p>
        </w:tc>
      </w:tr>
      <w:tr w14:paraId="27B722F8">
        <w:tblPrEx>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038C81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7F5C74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6C4E57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DN200,L=300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7D1871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143670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754E3B89">
            <w:pPr>
              <w:jc w:val="center"/>
              <w:rPr>
                <w:rFonts w:ascii="宋体" w:hAnsi="宋体" w:cs="宋体"/>
                <w:color w:val="000000"/>
                <w:sz w:val="20"/>
                <w:szCs w:val="20"/>
              </w:rPr>
            </w:pP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44AFDB32">
            <w:pPr>
              <w:jc w:val="left"/>
              <w:rPr>
                <w:rFonts w:ascii="宋体" w:hAnsi="宋体" w:cs="宋体"/>
                <w:color w:val="000000"/>
                <w:sz w:val="20"/>
                <w:szCs w:val="20"/>
              </w:rPr>
            </w:pPr>
          </w:p>
        </w:tc>
      </w:tr>
      <w:tr w14:paraId="48CD9E7F">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06094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B7D9F5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720092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DN200,L=4400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9D213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21C34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62B247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25B64C6">
            <w:pPr>
              <w:jc w:val="left"/>
              <w:rPr>
                <w:rFonts w:ascii="宋体" w:hAnsi="宋体" w:cs="宋体"/>
                <w:color w:val="000000"/>
                <w:sz w:val="20"/>
                <w:szCs w:val="20"/>
              </w:rPr>
            </w:pPr>
          </w:p>
        </w:tc>
      </w:tr>
      <w:tr w14:paraId="6F35F982">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3ED50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DE7917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不锈钢调节堰</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A156B9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4400×350×5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A78FF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F0C36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DCD671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F096A45">
            <w:pPr>
              <w:jc w:val="left"/>
              <w:rPr>
                <w:rFonts w:ascii="宋体" w:hAnsi="宋体" w:cs="宋体"/>
                <w:color w:val="000000"/>
                <w:sz w:val="20"/>
                <w:szCs w:val="20"/>
              </w:rPr>
            </w:pPr>
          </w:p>
        </w:tc>
      </w:tr>
      <w:tr w14:paraId="07BE77F2">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095A7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7DDD3B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喇叭口吊架</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F899B0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DN900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E6432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0FE8E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DFC210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9D76C17">
            <w:pPr>
              <w:jc w:val="left"/>
              <w:rPr>
                <w:rFonts w:ascii="宋体" w:hAnsi="宋体" w:cs="宋体"/>
                <w:color w:val="000000"/>
                <w:sz w:val="20"/>
                <w:szCs w:val="20"/>
              </w:rPr>
            </w:pPr>
          </w:p>
        </w:tc>
      </w:tr>
      <w:tr w14:paraId="7F5A8F52">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E8FB2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F48B6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67C697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BFBF0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59715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16E54E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9DF5D6C">
            <w:pPr>
              <w:jc w:val="left"/>
              <w:rPr>
                <w:rFonts w:ascii="宋体" w:hAnsi="宋体" w:cs="宋体"/>
                <w:color w:val="000000"/>
                <w:sz w:val="20"/>
                <w:szCs w:val="20"/>
              </w:rPr>
            </w:pPr>
          </w:p>
        </w:tc>
      </w:tr>
      <w:tr w14:paraId="055BE598">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D25C1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E1510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法兰盲板</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D7780A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C6D64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28B69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EBA4423">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A70CA87">
            <w:pPr>
              <w:jc w:val="left"/>
              <w:rPr>
                <w:rFonts w:ascii="宋体" w:hAnsi="宋体" w:cs="宋体"/>
                <w:color w:val="000000"/>
                <w:sz w:val="20"/>
                <w:szCs w:val="20"/>
              </w:rPr>
            </w:pPr>
          </w:p>
        </w:tc>
      </w:tr>
      <w:tr w14:paraId="542D83CB">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01653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72D4B0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加药管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AD5C35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BF8D5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8DD5C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911BB2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B68175D">
            <w:pPr>
              <w:jc w:val="left"/>
              <w:rPr>
                <w:rFonts w:ascii="宋体" w:hAnsi="宋体" w:cs="宋体"/>
                <w:color w:val="000000"/>
                <w:sz w:val="20"/>
                <w:szCs w:val="20"/>
              </w:rPr>
            </w:pPr>
          </w:p>
        </w:tc>
      </w:tr>
      <w:tr w14:paraId="7653B1FA">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BBEBE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2647E9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79DFD0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04836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BE779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F8E723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4ED71C0">
            <w:pPr>
              <w:jc w:val="left"/>
              <w:rPr>
                <w:rFonts w:ascii="宋体" w:hAnsi="宋体" w:cs="宋体"/>
                <w:color w:val="000000"/>
                <w:sz w:val="20"/>
                <w:szCs w:val="20"/>
              </w:rPr>
            </w:pPr>
          </w:p>
        </w:tc>
      </w:tr>
      <w:tr w14:paraId="4383F7C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9BA3A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1C5D8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B0939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DN200,L=936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2F796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D6CEB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B034ECD">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26EBE85">
            <w:pPr>
              <w:jc w:val="left"/>
              <w:rPr>
                <w:rFonts w:ascii="宋体" w:hAnsi="宋体" w:cs="宋体"/>
                <w:color w:val="000000"/>
                <w:sz w:val="20"/>
                <w:szCs w:val="20"/>
              </w:rPr>
            </w:pPr>
          </w:p>
        </w:tc>
      </w:tr>
      <w:tr w14:paraId="721CCF6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42F34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A9F7B8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99BBB1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DN900,L=1000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92D65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30040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554FAD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DD22E4B">
            <w:pPr>
              <w:jc w:val="left"/>
              <w:rPr>
                <w:rFonts w:ascii="宋体" w:hAnsi="宋体" w:cs="宋体"/>
                <w:color w:val="000000"/>
                <w:sz w:val="20"/>
                <w:szCs w:val="20"/>
              </w:rPr>
            </w:pPr>
          </w:p>
        </w:tc>
      </w:tr>
      <w:tr w14:paraId="3607B232">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117BF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982D99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D042D4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DN900,L=582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117B9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60B1D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511873D">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B0F1DA4">
            <w:pPr>
              <w:jc w:val="left"/>
              <w:rPr>
                <w:rFonts w:ascii="宋体" w:hAnsi="宋体" w:cs="宋体"/>
                <w:color w:val="000000"/>
                <w:sz w:val="20"/>
                <w:szCs w:val="20"/>
              </w:rPr>
            </w:pPr>
          </w:p>
        </w:tc>
      </w:tr>
      <w:tr w14:paraId="700171EA">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E3B08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31A57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907F7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DN900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84072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372BA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9E6A85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38B0F60">
            <w:pPr>
              <w:jc w:val="left"/>
              <w:rPr>
                <w:rFonts w:ascii="宋体" w:hAnsi="宋体" w:cs="宋体"/>
                <w:color w:val="000000"/>
                <w:sz w:val="20"/>
                <w:szCs w:val="20"/>
              </w:rPr>
            </w:pPr>
          </w:p>
        </w:tc>
      </w:tr>
      <w:tr w14:paraId="2E23739A">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A8090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39E73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72ABA9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DN900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FBCBE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A09FF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3C9008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2E68817">
            <w:pPr>
              <w:jc w:val="left"/>
              <w:rPr>
                <w:rFonts w:ascii="宋体" w:hAnsi="宋体" w:cs="宋体"/>
                <w:color w:val="000000"/>
                <w:sz w:val="20"/>
                <w:szCs w:val="20"/>
              </w:rPr>
            </w:pPr>
          </w:p>
        </w:tc>
      </w:tr>
      <w:tr w14:paraId="3AB84590">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DF389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w:t>
            </w:r>
          </w:p>
        </w:tc>
        <w:tc>
          <w:tcPr>
            <w:tcW w:w="61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D6152">
            <w:pPr>
              <w:widowControl/>
              <w:jc w:val="left"/>
              <w:textAlignment w:val="center"/>
              <w:rPr>
                <w:rFonts w:ascii="宋体" w:hAnsi="宋体" w:cs="宋体"/>
                <w:b/>
                <w:bCs/>
                <w:color w:val="FF0000"/>
                <w:sz w:val="20"/>
                <w:szCs w:val="20"/>
              </w:rPr>
            </w:pPr>
            <w:r>
              <w:rPr>
                <w:rFonts w:hint="eastAsia" w:ascii="宋体" w:hAnsi="宋体" w:cs="宋体"/>
                <w:b/>
                <w:bCs/>
                <w:color w:val="FF0000"/>
                <w:kern w:val="0"/>
                <w:sz w:val="20"/>
                <w:szCs w:val="20"/>
                <w:lang w:bidi="ar"/>
              </w:rPr>
              <w:t>净水设备及清水池</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EF4EC3F">
            <w:pPr>
              <w:jc w:val="left"/>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C15474C">
            <w:pPr>
              <w:jc w:val="center"/>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4C9B201">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3693A9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D018498">
            <w:pPr>
              <w:jc w:val="left"/>
              <w:rPr>
                <w:rFonts w:ascii="宋体" w:hAnsi="宋体" w:cs="宋体"/>
                <w:color w:val="000000"/>
                <w:sz w:val="20"/>
                <w:szCs w:val="20"/>
              </w:rPr>
            </w:pPr>
          </w:p>
        </w:tc>
      </w:tr>
      <w:tr w14:paraId="76B5E24F">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16EC9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AEA3B3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罩型通气管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12DEF1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6CC34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78F86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DC12AF9">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B06D3C4">
            <w:pPr>
              <w:jc w:val="left"/>
              <w:rPr>
                <w:rFonts w:ascii="宋体" w:hAnsi="宋体" w:cs="宋体"/>
                <w:color w:val="000000"/>
                <w:sz w:val="20"/>
                <w:szCs w:val="20"/>
              </w:rPr>
            </w:pPr>
          </w:p>
        </w:tc>
      </w:tr>
      <w:tr w14:paraId="5565680A">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198B33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B7DB2D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7A711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A型</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15492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9EDC1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4C2F603">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E9DA4A3">
            <w:pPr>
              <w:jc w:val="left"/>
              <w:rPr>
                <w:rFonts w:ascii="宋体" w:hAnsi="宋体" w:cs="宋体"/>
                <w:color w:val="000000"/>
                <w:sz w:val="20"/>
                <w:szCs w:val="20"/>
              </w:rPr>
            </w:pPr>
          </w:p>
        </w:tc>
      </w:tr>
      <w:tr w14:paraId="264E47B5">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DA04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AFC9F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手动法兰式蝶阀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E18F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D341X-10，DN600，PN10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15A8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CABB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8348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5AD8309B">
            <w:pPr>
              <w:jc w:val="left"/>
              <w:rPr>
                <w:rFonts w:ascii="宋体" w:hAnsi="宋体" w:cs="宋体"/>
                <w:color w:val="000000"/>
                <w:sz w:val="20"/>
                <w:szCs w:val="20"/>
              </w:rPr>
            </w:pPr>
          </w:p>
        </w:tc>
      </w:tr>
      <w:tr w14:paraId="1D4EC94D">
        <w:tblPrEx>
          <w:tblCellMar>
            <w:top w:w="0" w:type="dxa"/>
            <w:left w:w="108" w:type="dxa"/>
            <w:bottom w:w="0" w:type="dxa"/>
            <w:right w:w="108" w:type="dxa"/>
          </w:tblCellMar>
        </w:tblPrEx>
        <w:trPr>
          <w:trHeight w:val="545"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0AF2A8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4F09085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橡胶接头</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79CE139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B2F，DN600，PN10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5E3931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394A7D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22A2AD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3FC193A">
            <w:pPr>
              <w:jc w:val="left"/>
              <w:rPr>
                <w:rFonts w:ascii="宋体" w:hAnsi="宋体" w:cs="宋体"/>
                <w:color w:val="000000"/>
                <w:sz w:val="20"/>
                <w:szCs w:val="20"/>
              </w:rPr>
            </w:pPr>
          </w:p>
        </w:tc>
      </w:tr>
      <w:tr w14:paraId="0433B98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101C8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DBDCF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47C68D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D99F4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74967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6ECFE75">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EBBEC47">
            <w:pPr>
              <w:jc w:val="left"/>
              <w:rPr>
                <w:rFonts w:ascii="宋体" w:hAnsi="宋体" w:cs="宋体"/>
                <w:color w:val="000000"/>
                <w:sz w:val="20"/>
                <w:szCs w:val="20"/>
              </w:rPr>
            </w:pPr>
          </w:p>
        </w:tc>
      </w:tr>
      <w:tr w14:paraId="409BEAD0">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5732B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4B51C7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DC558E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D2C35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7E590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3CF592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A52E9F1">
            <w:pPr>
              <w:jc w:val="left"/>
              <w:rPr>
                <w:rFonts w:ascii="宋体" w:hAnsi="宋体" w:cs="宋体"/>
                <w:color w:val="000000"/>
                <w:sz w:val="20"/>
                <w:szCs w:val="20"/>
              </w:rPr>
            </w:pPr>
          </w:p>
        </w:tc>
      </w:tr>
      <w:tr w14:paraId="5350E3F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A75FC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937449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F44A1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6762B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F8C39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38663A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177D02C">
            <w:pPr>
              <w:jc w:val="left"/>
              <w:rPr>
                <w:rFonts w:ascii="宋体" w:hAnsi="宋体" w:cs="宋体"/>
                <w:color w:val="000000"/>
                <w:sz w:val="20"/>
                <w:szCs w:val="20"/>
              </w:rPr>
            </w:pPr>
          </w:p>
        </w:tc>
      </w:tr>
      <w:tr w14:paraId="7A316074">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B1BFC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71CFEE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4ABFFC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187C6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59C22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9DEAEF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3255BDD">
            <w:pPr>
              <w:jc w:val="left"/>
              <w:rPr>
                <w:rFonts w:ascii="宋体" w:hAnsi="宋体" w:cs="宋体"/>
                <w:color w:val="000000"/>
                <w:sz w:val="20"/>
                <w:szCs w:val="20"/>
              </w:rPr>
            </w:pPr>
          </w:p>
        </w:tc>
      </w:tr>
      <w:tr w14:paraId="158D25EB">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355CF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9D844B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F801BD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9E9B9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4BDFF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E9E983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504CB9D">
            <w:pPr>
              <w:jc w:val="left"/>
              <w:rPr>
                <w:rFonts w:ascii="宋体" w:hAnsi="宋体" w:cs="宋体"/>
                <w:color w:val="000000"/>
                <w:sz w:val="20"/>
                <w:szCs w:val="20"/>
              </w:rPr>
            </w:pPr>
          </w:p>
        </w:tc>
      </w:tr>
      <w:tr w14:paraId="6CA642D0">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58205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D8FE6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140E1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6E448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21D12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72BDC4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53C1860">
            <w:pPr>
              <w:jc w:val="left"/>
              <w:rPr>
                <w:rFonts w:ascii="宋体" w:hAnsi="宋体" w:cs="宋体"/>
                <w:color w:val="000000"/>
                <w:sz w:val="20"/>
                <w:szCs w:val="20"/>
              </w:rPr>
            </w:pPr>
          </w:p>
        </w:tc>
      </w:tr>
      <w:tr w14:paraId="7DF49C5F">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A21C9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F398A7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21C40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56278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328BA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F8E378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1985CA3">
            <w:pPr>
              <w:jc w:val="left"/>
              <w:rPr>
                <w:rFonts w:ascii="宋体" w:hAnsi="宋体" w:cs="宋体"/>
                <w:color w:val="000000"/>
                <w:sz w:val="20"/>
                <w:szCs w:val="20"/>
              </w:rPr>
            </w:pPr>
          </w:p>
        </w:tc>
      </w:tr>
      <w:tr w14:paraId="268BC193">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0D0A2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E59EF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FC89BA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DN450×450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5C00F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46BDD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2F05BDC">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A61BC9B">
            <w:pPr>
              <w:jc w:val="left"/>
              <w:rPr>
                <w:rFonts w:ascii="宋体" w:hAnsi="宋体" w:cs="宋体"/>
                <w:color w:val="000000"/>
                <w:sz w:val="20"/>
                <w:szCs w:val="20"/>
              </w:rPr>
            </w:pPr>
          </w:p>
        </w:tc>
      </w:tr>
      <w:tr w14:paraId="791EF75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1201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7871A2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F30BF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C3D40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B2AB8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499FA0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17E8D9A">
            <w:pPr>
              <w:jc w:val="left"/>
              <w:rPr>
                <w:rFonts w:ascii="宋体" w:hAnsi="宋体" w:cs="宋体"/>
                <w:color w:val="000000"/>
                <w:sz w:val="20"/>
                <w:szCs w:val="20"/>
              </w:rPr>
            </w:pPr>
          </w:p>
        </w:tc>
      </w:tr>
      <w:tr w14:paraId="3597294F">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AE083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3FB20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4DAD12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DN250×250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7EC23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6B720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553BA7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7F42C27">
            <w:pPr>
              <w:jc w:val="left"/>
              <w:rPr>
                <w:rFonts w:ascii="宋体" w:hAnsi="宋体" w:cs="宋体"/>
                <w:color w:val="000000"/>
                <w:sz w:val="20"/>
                <w:szCs w:val="20"/>
              </w:rPr>
            </w:pPr>
          </w:p>
        </w:tc>
      </w:tr>
      <w:tr w14:paraId="6D090E9B">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5A681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74F92B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喇叭口</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1433D2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63E7C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EB32C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402842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A08CC24">
            <w:pPr>
              <w:jc w:val="left"/>
              <w:rPr>
                <w:rFonts w:ascii="宋体" w:hAnsi="宋体" w:cs="宋体"/>
                <w:color w:val="000000"/>
                <w:sz w:val="20"/>
                <w:szCs w:val="20"/>
              </w:rPr>
            </w:pPr>
          </w:p>
        </w:tc>
      </w:tr>
      <w:tr w14:paraId="1789AB3A">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18BD7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5AF1D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不锈钢防虫网</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5D967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20目 1m2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E1C05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E9993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77AB8E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14EC6D3">
            <w:pPr>
              <w:jc w:val="left"/>
              <w:rPr>
                <w:rFonts w:ascii="宋体" w:hAnsi="宋体" w:cs="宋体"/>
                <w:color w:val="000000"/>
                <w:sz w:val="20"/>
                <w:szCs w:val="20"/>
              </w:rPr>
            </w:pPr>
          </w:p>
        </w:tc>
      </w:tr>
      <w:tr w14:paraId="6FA9D140">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02FA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1B4239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法兰盲板</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42371A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80950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EB22F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F08D12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42215CC">
            <w:pPr>
              <w:jc w:val="left"/>
              <w:rPr>
                <w:rFonts w:ascii="宋体" w:hAnsi="宋体" w:cs="宋体"/>
                <w:color w:val="000000"/>
                <w:sz w:val="20"/>
                <w:szCs w:val="20"/>
              </w:rPr>
            </w:pPr>
          </w:p>
        </w:tc>
      </w:tr>
      <w:tr w14:paraId="0298047C">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E5D69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CB37E2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加氯管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548E9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4F293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ED583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CB62597">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977AE63">
            <w:pPr>
              <w:jc w:val="left"/>
              <w:rPr>
                <w:rFonts w:ascii="宋体" w:hAnsi="宋体" w:cs="宋体"/>
                <w:color w:val="000000"/>
                <w:sz w:val="20"/>
                <w:szCs w:val="20"/>
              </w:rPr>
            </w:pPr>
          </w:p>
        </w:tc>
      </w:tr>
      <w:tr w14:paraId="2F583931">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20746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98C7E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法兰盲板</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271236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A9231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F209B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6B3A01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DA06CCD">
            <w:pPr>
              <w:jc w:val="left"/>
              <w:rPr>
                <w:rFonts w:ascii="宋体" w:hAnsi="宋体" w:cs="宋体"/>
                <w:color w:val="000000"/>
                <w:sz w:val="20"/>
                <w:szCs w:val="20"/>
              </w:rPr>
            </w:pPr>
          </w:p>
        </w:tc>
      </w:tr>
      <w:tr w14:paraId="366A52AE">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862A3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59190C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法兰盲板</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9320CD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B4651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39DC7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030A23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EC7445A">
            <w:pPr>
              <w:jc w:val="left"/>
              <w:rPr>
                <w:rFonts w:ascii="宋体" w:hAnsi="宋体" w:cs="宋体"/>
                <w:color w:val="000000"/>
                <w:sz w:val="20"/>
                <w:szCs w:val="20"/>
              </w:rPr>
            </w:pPr>
          </w:p>
        </w:tc>
      </w:tr>
      <w:tr w14:paraId="5F68A69A">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80441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C7BDE4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0144C5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443C3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97D66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600657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BD4EC9E">
            <w:pPr>
              <w:jc w:val="left"/>
              <w:rPr>
                <w:rFonts w:ascii="宋体" w:hAnsi="宋体" w:cs="宋体"/>
                <w:color w:val="000000"/>
                <w:sz w:val="20"/>
                <w:szCs w:val="20"/>
              </w:rPr>
            </w:pPr>
          </w:p>
        </w:tc>
      </w:tr>
      <w:tr w14:paraId="1C8BA0CB">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31EBD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3752C4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476FC3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30D47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C7415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7ED958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81C4070">
            <w:pPr>
              <w:jc w:val="left"/>
              <w:rPr>
                <w:rFonts w:ascii="宋体" w:hAnsi="宋体" w:cs="宋体"/>
                <w:color w:val="000000"/>
                <w:sz w:val="20"/>
                <w:szCs w:val="20"/>
              </w:rPr>
            </w:pPr>
          </w:p>
        </w:tc>
      </w:tr>
      <w:tr w14:paraId="2CF9B693">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E429E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A174BD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9FDB7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E4D6E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15D06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46FB739">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94881B7">
            <w:pPr>
              <w:jc w:val="left"/>
              <w:rPr>
                <w:rFonts w:ascii="宋体" w:hAnsi="宋体" w:cs="宋体"/>
                <w:color w:val="000000"/>
                <w:sz w:val="20"/>
                <w:szCs w:val="20"/>
              </w:rPr>
            </w:pPr>
          </w:p>
        </w:tc>
      </w:tr>
      <w:tr w14:paraId="5A8EB83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351E6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410411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止水翼环</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A647C3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BBB21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48333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EFB2E6C">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55E873A">
            <w:pPr>
              <w:jc w:val="left"/>
              <w:rPr>
                <w:rFonts w:ascii="宋体" w:hAnsi="宋体" w:cs="宋体"/>
                <w:color w:val="000000"/>
                <w:sz w:val="20"/>
                <w:szCs w:val="20"/>
              </w:rPr>
            </w:pPr>
          </w:p>
        </w:tc>
      </w:tr>
      <w:tr w14:paraId="46FB550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A8481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0BDF8B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EF3D4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DN800,L=976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16364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CF660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F26C0D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E5F489C">
            <w:pPr>
              <w:jc w:val="left"/>
              <w:rPr>
                <w:rFonts w:ascii="宋体" w:hAnsi="宋体" w:cs="宋体"/>
                <w:color w:val="000000"/>
                <w:sz w:val="20"/>
                <w:szCs w:val="20"/>
              </w:rPr>
            </w:pPr>
          </w:p>
        </w:tc>
      </w:tr>
      <w:tr w14:paraId="08D1501E">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0391A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DB3CF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65BE9A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DN800,L=1000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A799E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68984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0BCC39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F9D5C81">
            <w:pPr>
              <w:jc w:val="left"/>
              <w:rPr>
                <w:rFonts w:ascii="宋体" w:hAnsi="宋体" w:cs="宋体"/>
                <w:color w:val="000000"/>
                <w:sz w:val="20"/>
                <w:szCs w:val="20"/>
              </w:rPr>
            </w:pPr>
          </w:p>
        </w:tc>
      </w:tr>
      <w:tr w14:paraId="4653AF4D">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C02C2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89B81F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DFF440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DN600,L=820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3E873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AA06F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1BE05F9">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8FA0DA0">
            <w:pPr>
              <w:jc w:val="left"/>
              <w:rPr>
                <w:rFonts w:ascii="宋体" w:hAnsi="宋体" w:cs="宋体"/>
                <w:color w:val="000000"/>
                <w:sz w:val="20"/>
                <w:szCs w:val="20"/>
              </w:rPr>
            </w:pPr>
          </w:p>
        </w:tc>
      </w:tr>
      <w:tr w14:paraId="7A2095D8">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63A2A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0E38C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AF4B5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DN600,L=1400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0420B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75CF9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29DD9D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FAAD099">
            <w:pPr>
              <w:jc w:val="left"/>
              <w:rPr>
                <w:rFonts w:ascii="宋体" w:hAnsi="宋体" w:cs="宋体"/>
                <w:color w:val="000000"/>
                <w:sz w:val="20"/>
                <w:szCs w:val="20"/>
              </w:rPr>
            </w:pPr>
          </w:p>
        </w:tc>
      </w:tr>
      <w:tr w14:paraId="0F3B3508">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F9802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1ECB2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C7333C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DN600,L=1400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0040D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7F7FA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EB16E3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D71D044">
            <w:pPr>
              <w:jc w:val="left"/>
              <w:rPr>
                <w:rFonts w:ascii="宋体" w:hAnsi="宋体" w:cs="宋体"/>
                <w:color w:val="000000"/>
                <w:sz w:val="20"/>
                <w:szCs w:val="20"/>
              </w:rPr>
            </w:pPr>
          </w:p>
        </w:tc>
      </w:tr>
      <w:tr w14:paraId="1B4795B3">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159C5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AB745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56CB80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349FE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1C995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06E8BA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E38B664">
            <w:pPr>
              <w:jc w:val="left"/>
              <w:rPr>
                <w:rFonts w:ascii="宋体" w:hAnsi="宋体" w:cs="宋体"/>
                <w:color w:val="000000"/>
                <w:sz w:val="20"/>
                <w:szCs w:val="20"/>
              </w:rPr>
            </w:pPr>
          </w:p>
        </w:tc>
      </w:tr>
      <w:tr w14:paraId="3971A30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69961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14824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053A7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DN600,L=1086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79F0D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12234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E5800A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AB042C2">
            <w:pPr>
              <w:jc w:val="left"/>
              <w:rPr>
                <w:rFonts w:ascii="宋体" w:hAnsi="宋体" w:cs="宋体"/>
                <w:color w:val="000000"/>
                <w:sz w:val="20"/>
                <w:szCs w:val="20"/>
              </w:rPr>
            </w:pPr>
          </w:p>
        </w:tc>
      </w:tr>
      <w:tr w14:paraId="6DFE5E65">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3C6A9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D8774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459647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DN600,L=1100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1AD8D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7ECDA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95D95D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30A951C">
            <w:pPr>
              <w:jc w:val="left"/>
              <w:rPr>
                <w:rFonts w:ascii="宋体" w:hAnsi="宋体" w:cs="宋体"/>
                <w:color w:val="000000"/>
                <w:sz w:val="20"/>
                <w:szCs w:val="20"/>
              </w:rPr>
            </w:pPr>
          </w:p>
        </w:tc>
      </w:tr>
      <w:tr w14:paraId="1C2B86D3">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D449F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00D5BF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B8BC5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DN600,L=3292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5D560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D9E0B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96BA43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BA15184">
            <w:pPr>
              <w:jc w:val="left"/>
              <w:rPr>
                <w:rFonts w:ascii="宋体" w:hAnsi="宋体" w:cs="宋体"/>
                <w:color w:val="000000"/>
                <w:sz w:val="20"/>
                <w:szCs w:val="20"/>
              </w:rPr>
            </w:pPr>
          </w:p>
        </w:tc>
      </w:tr>
      <w:tr w14:paraId="44EB01B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A48AC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6AB73F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1D299C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DN600,L=2692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FDDB5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2A289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7BF9F4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1BA6031">
            <w:pPr>
              <w:jc w:val="left"/>
              <w:rPr>
                <w:rFonts w:ascii="宋体" w:hAnsi="宋体" w:cs="宋体"/>
                <w:color w:val="000000"/>
                <w:sz w:val="20"/>
                <w:szCs w:val="20"/>
              </w:rPr>
            </w:pPr>
          </w:p>
        </w:tc>
      </w:tr>
      <w:tr w14:paraId="048BF93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4078B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C155D9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D6B52D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DN600,L=2292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191E2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A2F72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1C0F12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90AB29C">
            <w:pPr>
              <w:jc w:val="left"/>
              <w:rPr>
                <w:rFonts w:ascii="宋体" w:hAnsi="宋体" w:cs="宋体"/>
                <w:color w:val="000000"/>
                <w:sz w:val="20"/>
                <w:szCs w:val="20"/>
              </w:rPr>
            </w:pPr>
          </w:p>
        </w:tc>
      </w:tr>
      <w:tr w14:paraId="02F2FB57">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263A6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4C32DE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3DD2D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DN500,L=2857</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E7668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65856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5689AD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B7D2588">
            <w:pPr>
              <w:jc w:val="left"/>
              <w:rPr>
                <w:rFonts w:ascii="宋体" w:hAnsi="宋体" w:cs="宋体"/>
                <w:color w:val="000000"/>
                <w:sz w:val="20"/>
                <w:szCs w:val="20"/>
              </w:rPr>
            </w:pPr>
          </w:p>
        </w:tc>
      </w:tr>
      <w:tr w14:paraId="01BCD88A">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D9ECE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8B8D6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04DCF6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DN500,L=2540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D8AC0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904EA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A438D8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BB8D45E">
            <w:pPr>
              <w:jc w:val="left"/>
              <w:rPr>
                <w:rFonts w:ascii="宋体" w:hAnsi="宋体" w:cs="宋体"/>
                <w:color w:val="000000"/>
                <w:sz w:val="20"/>
                <w:szCs w:val="20"/>
              </w:rPr>
            </w:pPr>
          </w:p>
        </w:tc>
      </w:tr>
      <w:tr w14:paraId="3ABBC43D">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AAC06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53C8D6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321AC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DN500,L=4214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2BC4B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1C10B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17B5715">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EAB003B">
            <w:pPr>
              <w:jc w:val="left"/>
              <w:rPr>
                <w:rFonts w:ascii="宋体" w:hAnsi="宋体" w:cs="宋体"/>
                <w:color w:val="000000"/>
                <w:sz w:val="20"/>
                <w:szCs w:val="20"/>
              </w:rPr>
            </w:pPr>
          </w:p>
        </w:tc>
      </w:tr>
      <w:tr w14:paraId="57C75BF8">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2E6531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3C3A27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17E1E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DN500,L=2782</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F81EB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73C54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F353B6C">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30B2CAD">
            <w:pPr>
              <w:jc w:val="left"/>
              <w:rPr>
                <w:rFonts w:ascii="宋体" w:hAnsi="宋体" w:cs="宋体"/>
                <w:color w:val="000000"/>
                <w:sz w:val="20"/>
                <w:szCs w:val="20"/>
              </w:rPr>
            </w:pPr>
          </w:p>
        </w:tc>
      </w:tr>
      <w:tr w14:paraId="7AB53A80">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9A7F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E5F9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648C2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DN500,L=4215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6C2B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F4B4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2FC68A">
            <w:pPr>
              <w:jc w:val="center"/>
              <w:rPr>
                <w:rFonts w:ascii="宋体" w:hAnsi="宋体" w:cs="宋体"/>
                <w:color w:val="000000"/>
                <w:sz w:val="20"/>
                <w:szCs w:val="20"/>
              </w:rPr>
            </w:pPr>
          </w:p>
        </w:tc>
        <w:tc>
          <w:tcPr>
            <w:tcW w:w="1043"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76BA69D6">
            <w:pPr>
              <w:jc w:val="left"/>
              <w:rPr>
                <w:rFonts w:ascii="宋体" w:hAnsi="宋体" w:cs="宋体"/>
                <w:color w:val="000000"/>
                <w:sz w:val="20"/>
                <w:szCs w:val="20"/>
              </w:rPr>
            </w:pPr>
          </w:p>
        </w:tc>
      </w:tr>
      <w:tr w14:paraId="0886DC15">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2978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5EDF1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B994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DN450,L=1375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82E4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6C40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CD77DB">
            <w:pPr>
              <w:jc w:val="center"/>
              <w:rPr>
                <w:rFonts w:ascii="宋体" w:hAnsi="宋体" w:cs="宋体"/>
                <w:color w:val="000000"/>
                <w:sz w:val="20"/>
                <w:szCs w:val="20"/>
              </w:rPr>
            </w:pPr>
          </w:p>
        </w:tc>
        <w:tc>
          <w:tcPr>
            <w:tcW w:w="1043"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45DDDB6A">
            <w:pPr>
              <w:jc w:val="left"/>
              <w:rPr>
                <w:rFonts w:ascii="宋体" w:hAnsi="宋体" w:cs="宋体"/>
                <w:color w:val="000000"/>
                <w:sz w:val="20"/>
                <w:szCs w:val="20"/>
              </w:rPr>
            </w:pPr>
          </w:p>
        </w:tc>
      </w:tr>
      <w:tr w14:paraId="656E771E">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5FFF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BD4F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78FA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DN450,L=6655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3B71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A5A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34B66C">
            <w:pPr>
              <w:jc w:val="center"/>
              <w:rPr>
                <w:rFonts w:ascii="宋体" w:hAnsi="宋体" w:cs="宋体"/>
                <w:color w:val="000000"/>
                <w:sz w:val="20"/>
                <w:szCs w:val="20"/>
              </w:rPr>
            </w:pPr>
          </w:p>
        </w:tc>
        <w:tc>
          <w:tcPr>
            <w:tcW w:w="1043"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65FA68DA">
            <w:pPr>
              <w:jc w:val="left"/>
              <w:rPr>
                <w:rFonts w:ascii="宋体" w:hAnsi="宋体" w:cs="宋体"/>
                <w:color w:val="000000"/>
                <w:sz w:val="20"/>
                <w:szCs w:val="20"/>
              </w:rPr>
            </w:pPr>
          </w:p>
        </w:tc>
      </w:tr>
      <w:tr w14:paraId="1D6CBA6C">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3770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DAD6F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5521C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DN450,L=1324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F3FE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1726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85ECF5">
            <w:pPr>
              <w:jc w:val="center"/>
              <w:rPr>
                <w:rFonts w:ascii="宋体" w:hAnsi="宋体" w:cs="宋体"/>
                <w:color w:val="000000"/>
                <w:sz w:val="20"/>
                <w:szCs w:val="20"/>
              </w:rPr>
            </w:pPr>
          </w:p>
        </w:tc>
        <w:tc>
          <w:tcPr>
            <w:tcW w:w="1043"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3CAD18F5">
            <w:pPr>
              <w:jc w:val="left"/>
              <w:rPr>
                <w:rFonts w:ascii="宋体" w:hAnsi="宋体" w:cs="宋体"/>
                <w:color w:val="000000"/>
                <w:sz w:val="20"/>
                <w:szCs w:val="20"/>
              </w:rPr>
            </w:pPr>
          </w:p>
        </w:tc>
      </w:tr>
      <w:tr w14:paraId="603182CD">
        <w:tblPrEx>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66E15E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71F70AB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3F97E1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DN450,L=420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0C4A4E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3ADA6C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4352735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EEE79B9">
            <w:pPr>
              <w:jc w:val="left"/>
              <w:rPr>
                <w:rFonts w:ascii="宋体" w:hAnsi="宋体" w:cs="宋体"/>
                <w:color w:val="000000"/>
                <w:sz w:val="20"/>
                <w:szCs w:val="20"/>
              </w:rPr>
            </w:pPr>
          </w:p>
        </w:tc>
      </w:tr>
      <w:tr w14:paraId="09EC8AAE">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71002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CEC05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061F0E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61BF2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857EF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C3CA33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10283EA">
            <w:pPr>
              <w:jc w:val="left"/>
              <w:rPr>
                <w:rFonts w:ascii="宋体" w:hAnsi="宋体" w:cs="宋体"/>
                <w:color w:val="000000"/>
                <w:sz w:val="20"/>
                <w:szCs w:val="20"/>
              </w:rPr>
            </w:pPr>
          </w:p>
        </w:tc>
      </w:tr>
      <w:tr w14:paraId="049D5850">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4D7E4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6837FE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D1B9C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DN400,L=4060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C8085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343CA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278B82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A4D5F4A">
            <w:pPr>
              <w:jc w:val="left"/>
              <w:rPr>
                <w:rFonts w:ascii="宋体" w:hAnsi="宋体" w:cs="宋体"/>
                <w:color w:val="000000"/>
                <w:sz w:val="20"/>
                <w:szCs w:val="20"/>
              </w:rPr>
            </w:pPr>
          </w:p>
        </w:tc>
      </w:tr>
      <w:tr w14:paraId="7111C0DB">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DCF27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F52716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565F0C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DN400,L=4680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8A141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FD704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1055A4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5CED1EF">
            <w:pPr>
              <w:jc w:val="left"/>
              <w:rPr>
                <w:rFonts w:ascii="宋体" w:hAnsi="宋体" w:cs="宋体"/>
                <w:color w:val="000000"/>
                <w:sz w:val="20"/>
                <w:szCs w:val="20"/>
              </w:rPr>
            </w:pPr>
          </w:p>
        </w:tc>
      </w:tr>
      <w:tr w14:paraId="0C9B928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47D25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37793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57EB38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DN400,L=5300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DE6C4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FF7A0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7CBF1F5">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48394E7">
            <w:pPr>
              <w:jc w:val="left"/>
              <w:rPr>
                <w:rFonts w:ascii="宋体" w:hAnsi="宋体" w:cs="宋体"/>
                <w:color w:val="000000"/>
                <w:sz w:val="20"/>
                <w:szCs w:val="20"/>
              </w:rPr>
            </w:pPr>
          </w:p>
        </w:tc>
      </w:tr>
      <w:tr w14:paraId="055FD63A">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F0D3F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1DBF10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002C3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BA0A2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88DB0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6180E1D">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9F8C8A3">
            <w:pPr>
              <w:jc w:val="left"/>
              <w:rPr>
                <w:rFonts w:ascii="宋体" w:hAnsi="宋体" w:cs="宋体"/>
                <w:color w:val="000000"/>
                <w:sz w:val="20"/>
                <w:szCs w:val="20"/>
              </w:rPr>
            </w:pPr>
          </w:p>
        </w:tc>
      </w:tr>
      <w:tr w14:paraId="40B8727E">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0D6B7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66A5BD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D1FC5C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DN250,L=4252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FDF9D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5633B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DE23D1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DB0E78A">
            <w:pPr>
              <w:jc w:val="left"/>
              <w:rPr>
                <w:rFonts w:ascii="宋体" w:hAnsi="宋体" w:cs="宋体"/>
                <w:color w:val="000000"/>
                <w:sz w:val="20"/>
                <w:szCs w:val="20"/>
              </w:rPr>
            </w:pPr>
          </w:p>
        </w:tc>
      </w:tr>
      <w:tr w14:paraId="4C60C4DB">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025E4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2F2806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CEAE0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DN250,L=4933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0ED8C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94126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1BF2FF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3D75709">
            <w:pPr>
              <w:jc w:val="left"/>
              <w:rPr>
                <w:rFonts w:ascii="宋体" w:hAnsi="宋体" w:cs="宋体"/>
                <w:color w:val="000000"/>
                <w:sz w:val="20"/>
                <w:szCs w:val="20"/>
              </w:rPr>
            </w:pPr>
          </w:p>
        </w:tc>
      </w:tr>
      <w:tr w14:paraId="4BBA1D7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45F81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BFB524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A71F9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DN250,L=5000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DF1C1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56F78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3F5CE4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E3A4F70">
            <w:pPr>
              <w:jc w:val="left"/>
              <w:rPr>
                <w:rFonts w:ascii="宋体" w:hAnsi="宋体" w:cs="宋体"/>
                <w:color w:val="000000"/>
                <w:sz w:val="20"/>
                <w:szCs w:val="20"/>
              </w:rPr>
            </w:pPr>
          </w:p>
        </w:tc>
      </w:tr>
      <w:tr w14:paraId="7F100CC5">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04BFA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78FEC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D64BE0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B4FBA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52290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2D26CA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17A37B9">
            <w:pPr>
              <w:jc w:val="left"/>
              <w:rPr>
                <w:rFonts w:ascii="宋体" w:hAnsi="宋体" w:cs="宋体"/>
                <w:color w:val="000000"/>
                <w:sz w:val="20"/>
                <w:szCs w:val="20"/>
              </w:rPr>
            </w:pPr>
          </w:p>
        </w:tc>
      </w:tr>
      <w:tr w14:paraId="0AB92C7F">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F23DF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FD5CA2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0CBB53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DN250,L=1344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CE593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B05C0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7BC102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C7B3423">
            <w:pPr>
              <w:jc w:val="left"/>
              <w:rPr>
                <w:rFonts w:ascii="宋体" w:hAnsi="宋体" w:cs="宋体"/>
                <w:color w:val="000000"/>
                <w:sz w:val="20"/>
                <w:szCs w:val="20"/>
              </w:rPr>
            </w:pPr>
          </w:p>
        </w:tc>
      </w:tr>
      <w:tr w14:paraId="08507CB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AD6CE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2B64EB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法兰盲板</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FC8888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D7D79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AF734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A208C8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6167240">
            <w:pPr>
              <w:jc w:val="left"/>
              <w:rPr>
                <w:rFonts w:ascii="宋体" w:hAnsi="宋体" w:cs="宋体"/>
                <w:color w:val="000000"/>
                <w:sz w:val="20"/>
                <w:szCs w:val="20"/>
              </w:rPr>
            </w:pPr>
          </w:p>
        </w:tc>
      </w:tr>
      <w:tr w14:paraId="66257A59">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4A89D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F8172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15D18C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DN250,L=2500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08A8A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EF6D4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F5F9B9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B4AE68E">
            <w:pPr>
              <w:jc w:val="left"/>
              <w:rPr>
                <w:rFonts w:ascii="宋体" w:hAnsi="宋体" w:cs="宋体"/>
                <w:color w:val="000000"/>
                <w:sz w:val="20"/>
                <w:szCs w:val="20"/>
              </w:rPr>
            </w:pPr>
          </w:p>
        </w:tc>
      </w:tr>
      <w:tr w14:paraId="508489EC">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E007B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5552F1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341FC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DN600,L=810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06D4D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A412A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F69C89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3319FE6">
            <w:pPr>
              <w:jc w:val="left"/>
              <w:rPr>
                <w:rFonts w:ascii="宋体" w:hAnsi="宋体" w:cs="宋体"/>
                <w:color w:val="000000"/>
                <w:sz w:val="20"/>
                <w:szCs w:val="20"/>
              </w:rPr>
            </w:pPr>
          </w:p>
        </w:tc>
      </w:tr>
      <w:tr w14:paraId="72980E7B">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8694F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62D6BD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1FAAEC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DN400,L=9128</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9D95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CD363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3C4731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BCA6318">
            <w:pPr>
              <w:jc w:val="left"/>
              <w:rPr>
                <w:rFonts w:ascii="宋体" w:hAnsi="宋体" w:cs="宋体"/>
                <w:color w:val="000000"/>
                <w:sz w:val="20"/>
                <w:szCs w:val="20"/>
              </w:rPr>
            </w:pPr>
          </w:p>
        </w:tc>
      </w:tr>
      <w:tr w14:paraId="279A1674">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B22D4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93122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B417FA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DN400,L=1832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A0598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FDDD0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C8598F5">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4DD94FE">
            <w:pPr>
              <w:jc w:val="left"/>
              <w:rPr>
                <w:rFonts w:ascii="宋体" w:hAnsi="宋体" w:cs="宋体"/>
                <w:color w:val="000000"/>
                <w:sz w:val="20"/>
                <w:szCs w:val="20"/>
              </w:rPr>
            </w:pPr>
          </w:p>
        </w:tc>
      </w:tr>
      <w:tr w14:paraId="267883F0">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A02C2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05F809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04DFA9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DN400,L=2635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B0969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BDA9D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167D5E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B8983FB">
            <w:pPr>
              <w:jc w:val="left"/>
              <w:rPr>
                <w:rFonts w:ascii="宋体" w:hAnsi="宋体" w:cs="宋体"/>
                <w:color w:val="000000"/>
                <w:sz w:val="20"/>
                <w:szCs w:val="20"/>
              </w:rPr>
            </w:pPr>
          </w:p>
        </w:tc>
      </w:tr>
      <w:tr w14:paraId="6F8E9C7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AC4D6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348C03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E75C31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DN500,L=1000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837A9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5AECB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783980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5BE24F4">
            <w:pPr>
              <w:jc w:val="left"/>
              <w:rPr>
                <w:rFonts w:ascii="宋体" w:hAnsi="宋体" w:cs="宋体"/>
                <w:color w:val="000000"/>
                <w:sz w:val="20"/>
                <w:szCs w:val="20"/>
              </w:rPr>
            </w:pPr>
          </w:p>
        </w:tc>
      </w:tr>
      <w:tr w14:paraId="2E2BA9B3">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62E59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F1C60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892E3B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D6926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AD2E4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65A7DF9">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192514C">
            <w:pPr>
              <w:jc w:val="left"/>
              <w:rPr>
                <w:rFonts w:ascii="宋体" w:hAnsi="宋体" w:cs="宋体"/>
                <w:color w:val="000000"/>
                <w:sz w:val="20"/>
                <w:szCs w:val="20"/>
              </w:rPr>
            </w:pPr>
          </w:p>
        </w:tc>
      </w:tr>
      <w:tr w14:paraId="51082C14">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C525E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A118DF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D363C7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DN400,L=940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FD851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11400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775B5E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8F535AA">
            <w:pPr>
              <w:jc w:val="left"/>
              <w:rPr>
                <w:rFonts w:ascii="宋体" w:hAnsi="宋体" w:cs="宋体"/>
                <w:color w:val="000000"/>
                <w:sz w:val="20"/>
                <w:szCs w:val="20"/>
              </w:rPr>
            </w:pPr>
          </w:p>
        </w:tc>
      </w:tr>
      <w:tr w14:paraId="03FAD731">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A202F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553FD8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08394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DN400,L=4060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F4539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531C4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9F59C1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923D856">
            <w:pPr>
              <w:jc w:val="left"/>
              <w:rPr>
                <w:rFonts w:ascii="宋体" w:hAnsi="宋体" w:cs="宋体"/>
                <w:color w:val="000000"/>
                <w:sz w:val="20"/>
                <w:szCs w:val="20"/>
              </w:rPr>
            </w:pPr>
          </w:p>
        </w:tc>
      </w:tr>
      <w:tr w14:paraId="288B312F">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1B751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39CBB3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DEDF8B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DN400,L=1939</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F66AD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EBF4F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50F67C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C7E30F4">
            <w:pPr>
              <w:jc w:val="left"/>
              <w:rPr>
                <w:rFonts w:ascii="宋体" w:hAnsi="宋体" w:cs="宋体"/>
                <w:color w:val="000000"/>
                <w:sz w:val="20"/>
                <w:szCs w:val="20"/>
              </w:rPr>
            </w:pPr>
          </w:p>
        </w:tc>
      </w:tr>
      <w:tr w14:paraId="7A592AA5">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1E22A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34BED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BC6A5F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DN400,L=1252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2572D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B8B81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5D55CD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AE7FE21">
            <w:pPr>
              <w:jc w:val="left"/>
              <w:rPr>
                <w:rFonts w:ascii="宋体" w:hAnsi="宋体" w:cs="宋体"/>
                <w:color w:val="000000"/>
                <w:sz w:val="20"/>
                <w:szCs w:val="20"/>
              </w:rPr>
            </w:pPr>
          </w:p>
        </w:tc>
      </w:tr>
      <w:tr w14:paraId="6918E383">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D10A7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09433A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排气三通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7329F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DN400×100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0C73D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6DEAB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FD1F517">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4EB9E95">
            <w:pPr>
              <w:jc w:val="left"/>
              <w:rPr>
                <w:rFonts w:ascii="宋体" w:hAnsi="宋体" w:cs="宋体"/>
                <w:color w:val="000000"/>
                <w:sz w:val="20"/>
                <w:szCs w:val="20"/>
              </w:rPr>
            </w:pPr>
          </w:p>
        </w:tc>
      </w:tr>
      <w:tr w14:paraId="4C12EBC6">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2C5D1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DE6A82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AA3E8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64BF9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C422F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303BC3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56036E6">
            <w:pPr>
              <w:jc w:val="left"/>
              <w:rPr>
                <w:rFonts w:ascii="宋体" w:hAnsi="宋体" w:cs="宋体"/>
                <w:color w:val="000000"/>
                <w:sz w:val="20"/>
                <w:szCs w:val="20"/>
              </w:rPr>
            </w:pPr>
          </w:p>
        </w:tc>
      </w:tr>
      <w:tr w14:paraId="7DE25164">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1FEBE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C7E8F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9B810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DN300,L=2197</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1DFBB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1F0A6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DFEEAF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BF261C4">
            <w:pPr>
              <w:jc w:val="left"/>
              <w:rPr>
                <w:rFonts w:ascii="宋体" w:hAnsi="宋体" w:cs="宋体"/>
                <w:color w:val="000000"/>
                <w:sz w:val="20"/>
                <w:szCs w:val="20"/>
              </w:rPr>
            </w:pPr>
          </w:p>
        </w:tc>
      </w:tr>
      <w:tr w14:paraId="319B3758">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CCF7B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5498EA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钢制异径管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97CD5B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59499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7E056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3052C9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11D6ECD">
            <w:pPr>
              <w:jc w:val="left"/>
              <w:rPr>
                <w:rFonts w:ascii="宋体" w:hAnsi="宋体" w:cs="宋体"/>
                <w:color w:val="000000"/>
                <w:sz w:val="20"/>
                <w:szCs w:val="20"/>
              </w:rPr>
            </w:pPr>
          </w:p>
        </w:tc>
      </w:tr>
      <w:tr w14:paraId="24A235AB">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E92A8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B68EB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389127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1749B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FAFD4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CCE1CB9">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5BD2AFD">
            <w:pPr>
              <w:jc w:val="left"/>
              <w:rPr>
                <w:rFonts w:ascii="宋体" w:hAnsi="宋体" w:cs="宋体"/>
                <w:color w:val="000000"/>
                <w:sz w:val="20"/>
                <w:szCs w:val="20"/>
              </w:rPr>
            </w:pPr>
          </w:p>
        </w:tc>
      </w:tr>
      <w:tr w14:paraId="2B70BABD">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652A3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472A3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手动闸阀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9BA8E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 Z45T-10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8A765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9D21E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41C2A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BC4FC39">
            <w:pPr>
              <w:jc w:val="left"/>
              <w:rPr>
                <w:rFonts w:ascii="宋体" w:hAnsi="宋体" w:cs="宋体"/>
                <w:color w:val="000000"/>
                <w:sz w:val="20"/>
                <w:szCs w:val="20"/>
              </w:rPr>
            </w:pPr>
          </w:p>
        </w:tc>
      </w:tr>
      <w:tr w14:paraId="386C9CC3">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07940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E1E6A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复合式排气阀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9A178E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 PN10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D4A4D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016B2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17E70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977FD0E">
            <w:pPr>
              <w:jc w:val="left"/>
              <w:rPr>
                <w:rFonts w:ascii="宋体" w:hAnsi="宋体" w:cs="宋体"/>
                <w:color w:val="000000"/>
                <w:sz w:val="20"/>
                <w:szCs w:val="20"/>
              </w:rPr>
            </w:pPr>
          </w:p>
        </w:tc>
      </w:tr>
      <w:tr w14:paraId="53D09610">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3C48B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98B2B3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喇叭口吊架</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31E70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F3DC5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89E85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DE1428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ACED613">
            <w:pPr>
              <w:jc w:val="left"/>
              <w:rPr>
                <w:rFonts w:ascii="宋体" w:hAnsi="宋体" w:cs="宋体"/>
                <w:color w:val="000000"/>
                <w:sz w:val="20"/>
                <w:szCs w:val="20"/>
              </w:rPr>
            </w:pPr>
          </w:p>
        </w:tc>
      </w:tr>
      <w:tr w14:paraId="1DCB7830">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8D8CB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F45A5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4213F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441AC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8DF57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F1C5007">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800847B">
            <w:pPr>
              <w:jc w:val="left"/>
              <w:rPr>
                <w:rFonts w:ascii="宋体" w:hAnsi="宋体" w:cs="宋体"/>
                <w:color w:val="000000"/>
                <w:sz w:val="20"/>
                <w:szCs w:val="20"/>
              </w:rPr>
            </w:pPr>
          </w:p>
        </w:tc>
      </w:tr>
      <w:tr w14:paraId="17E2EF5B">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DDD5B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AC4CF5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钢制异径管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B4A2A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DN600×450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52A01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3D58F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D53159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2EA9AE6">
            <w:pPr>
              <w:jc w:val="left"/>
              <w:rPr>
                <w:rFonts w:ascii="宋体" w:hAnsi="宋体" w:cs="宋体"/>
                <w:color w:val="000000"/>
                <w:sz w:val="20"/>
                <w:szCs w:val="20"/>
              </w:rPr>
            </w:pPr>
          </w:p>
        </w:tc>
      </w:tr>
      <w:tr w14:paraId="7BED4DB6">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51CDAD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C4BF89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钢制短管</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210E4E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DN600,L=350</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B1289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D68B4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AB5912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792E313A">
            <w:pPr>
              <w:jc w:val="left"/>
              <w:rPr>
                <w:rFonts w:ascii="宋体" w:hAnsi="宋体" w:cs="宋体"/>
                <w:color w:val="000000"/>
                <w:sz w:val="20"/>
                <w:szCs w:val="20"/>
              </w:rPr>
            </w:pPr>
          </w:p>
        </w:tc>
      </w:tr>
      <w:tr w14:paraId="0B43AA1C">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9833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B4BF0B">
            <w:pPr>
              <w:widowControl/>
              <w:jc w:val="left"/>
              <w:textAlignment w:val="center"/>
              <w:rPr>
                <w:rFonts w:ascii="宋体" w:hAnsi="宋体" w:cs="宋体"/>
                <w:b/>
                <w:bCs/>
                <w:color w:val="FF0000"/>
                <w:sz w:val="20"/>
                <w:szCs w:val="20"/>
              </w:rPr>
            </w:pPr>
            <w:r>
              <w:rPr>
                <w:rFonts w:hint="eastAsia" w:ascii="宋体" w:hAnsi="宋体" w:cs="宋体"/>
                <w:b/>
                <w:bCs/>
                <w:color w:val="FF0000"/>
                <w:kern w:val="0"/>
                <w:sz w:val="20"/>
                <w:szCs w:val="20"/>
                <w:lang w:bidi="ar"/>
              </w:rPr>
              <w:t>反冲洗泵房</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43441C">
            <w:pPr>
              <w:jc w:val="left"/>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8D939E">
            <w:pPr>
              <w:jc w:val="center"/>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6811FE">
            <w:pPr>
              <w:jc w:val="center"/>
              <w:rPr>
                <w:rFonts w:ascii="宋体" w:hAnsi="宋体" w:cs="宋体"/>
                <w:color w:val="000000"/>
                <w:sz w:val="20"/>
                <w:szCs w:val="20"/>
              </w:rPr>
            </w:pP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0CDD2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165CC8">
            <w:pPr>
              <w:jc w:val="left"/>
              <w:rPr>
                <w:rFonts w:ascii="宋体" w:hAnsi="宋体" w:cs="宋体"/>
                <w:color w:val="000000"/>
                <w:sz w:val="20"/>
                <w:szCs w:val="20"/>
              </w:rPr>
            </w:pPr>
          </w:p>
        </w:tc>
      </w:tr>
      <w:tr w14:paraId="40A01EE2">
        <w:tblPrEx>
          <w:tblCellMar>
            <w:top w:w="0" w:type="dxa"/>
            <w:left w:w="108" w:type="dxa"/>
            <w:bottom w:w="0" w:type="dxa"/>
            <w:right w:w="108" w:type="dxa"/>
          </w:tblCellMar>
        </w:tblPrEx>
        <w:trPr>
          <w:trHeight w:val="545"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1A1506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1300E9C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立式离心泵</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220EBF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Q=350m³/h H=13m N=18.5kw3</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3147B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6D2DE5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193758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格兰富、威乐、KSB、飞力、海斯特</w:t>
            </w: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204A3D81">
            <w:pPr>
              <w:jc w:val="left"/>
              <w:rPr>
                <w:rFonts w:ascii="宋体" w:hAnsi="宋体" w:cs="宋体"/>
                <w:color w:val="000000"/>
                <w:sz w:val="20"/>
                <w:szCs w:val="20"/>
              </w:rPr>
            </w:pPr>
          </w:p>
        </w:tc>
      </w:tr>
      <w:tr w14:paraId="0A4A6C72">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6006E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16889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0DD6A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 DN600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A1CE2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910FD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D79B1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789DFB5">
            <w:pPr>
              <w:jc w:val="left"/>
              <w:rPr>
                <w:rFonts w:ascii="宋体" w:hAnsi="宋体" w:cs="宋体"/>
                <w:color w:val="000000"/>
                <w:sz w:val="20"/>
                <w:szCs w:val="20"/>
              </w:rPr>
            </w:pPr>
          </w:p>
        </w:tc>
      </w:tr>
      <w:tr w14:paraId="71045003">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8F519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11C2E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4C00B0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 DN400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21428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9AD73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F4D4A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AFE2792">
            <w:pPr>
              <w:jc w:val="left"/>
              <w:rPr>
                <w:rFonts w:ascii="宋体" w:hAnsi="宋体" w:cs="宋体"/>
                <w:color w:val="000000"/>
                <w:sz w:val="20"/>
                <w:szCs w:val="20"/>
              </w:rPr>
            </w:pPr>
          </w:p>
        </w:tc>
      </w:tr>
      <w:tr w14:paraId="03F10315">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F8A84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E1647C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6379F0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 DN300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C5211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91461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A1B26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D72C395">
            <w:pPr>
              <w:jc w:val="left"/>
              <w:rPr>
                <w:rFonts w:ascii="宋体" w:hAnsi="宋体" w:cs="宋体"/>
                <w:color w:val="000000"/>
                <w:sz w:val="20"/>
                <w:szCs w:val="20"/>
              </w:rPr>
            </w:pPr>
          </w:p>
        </w:tc>
      </w:tr>
      <w:tr w14:paraId="36C61AF8">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1126A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7374C3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气动蝶阀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52BD7B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D641X-1.0 DN300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7579C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1058D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6D29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48C358A">
            <w:pPr>
              <w:jc w:val="left"/>
              <w:rPr>
                <w:rFonts w:ascii="宋体" w:hAnsi="宋体" w:cs="宋体"/>
                <w:color w:val="000000"/>
                <w:sz w:val="20"/>
                <w:szCs w:val="20"/>
              </w:rPr>
            </w:pPr>
          </w:p>
        </w:tc>
      </w:tr>
      <w:tr w14:paraId="3BF44909">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44EC0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2F3A0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止回阀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B728B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1BCA4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3FEE3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18B48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405BC72">
            <w:pPr>
              <w:jc w:val="left"/>
              <w:rPr>
                <w:rFonts w:ascii="宋体" w:hAnsi="宋体" w:cs="宋体"/>
                <w:color w:val="000000"/>
                <w:sz w:val="20"/>
                <w:szCs w:val="20"/>
              </w:rPr>
            </w:pPr>
          </w:p>
        </w:tc>
      </w:tr>
      <w:tr w14:paraId="79A4F7F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12B75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D6BEE5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远传真空表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F0DF9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YTT-150 -760~0mmHg</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ACFAF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13810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392B180">
            <w:pPr>
              <w:jc w:val="center"/>
              <w:rPr>
                <w:rFonts w:ascii="宋体" w:hAnsi="宋体" w:cs="宋体"/>
                <w:color w:val="FF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4B08C3D">
            <w:pPr>
              <w:jc w:val="left"/>
              <w:rPr>
                <w:rFonts w:ascii="宋体" w:hAnsi="宋体" w:cs="宋体"/>
                <w:color w:val="000000"/>
                <w:sz w:val="20"/>
                <w:szCs w:val="20"/>
              </w:rPr>
            </w:pPr>
          </w:p>
        </w:tc>
      </w:tr>
      <w:tr w14:paraId="1E8E4B13">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2B0DC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C6E27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远传压力表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B7060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2YTT-150 0~6kg/cm</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EE682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BB059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A600279">
            <w:pPr>
              <w:jc w:val="center"/>
              <w:rPr>
                <w:rFonts w:ascii="宋体" w:hAnsi="宋体" w:cs="宋体"/>
                <w:color w:val="FF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98D5910">
            <w:pPr>
              <w:jc w:val="left"/>
              <w:rPr>
                <w:rFonts w:ascii="宋体" w:hAnsi="宋体" w:cs="宋体"/>
                <w:color w:val="000000"/>
                <w:sz w:val="20"/>
                <w:szCs w:val="20"/>
              </w:rPr>
            </w:pPr>
          </w:p>
        </w:tc>
      </w:tr>
      <w:tr w14:paraId="3F2034A2">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41E7B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EC5037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双法兰限位伸缩接头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B1D4E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B2F DN600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20F8C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2F2F8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FA1BB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CD75492">
            <w:pPr>
              <w:jc w:val="left"/>
              <w:rPr>
                <w:rFonts w:ascii="宋体" w:hAnsi="宋体" w:cs="宋体"/>
                <w:color w:val="000000"/>
                <w:sz w:val="20"/>
                <w:szCs w:val="20"/>
              </w:rPr>
            </w:pPr>
          </w:p>
        </w:tc>
      </w:tr>
      <w:tr w14:paraId="36D58304">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F8F08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771E86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可曲挠橡胶接头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36E583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A973F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BE0E0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48A3E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6909B26">
            <w:pPr>
              <w:jc w:val="left"/>
              <w:rPr>
                <w:rFonts w:ascii="宋体" w:hAnsi="宋体" w:cs="宋体"/>
                <w:color w:val="000000"/>
                <w:sz w:val="20"/>
                <w:szCs w:val="20"/>
              </w:rPr>
            </w:pPr>
          </w:p>
        </w:tc>
      </w:tr>
      <w:tr w14:paraId="5589CB88">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CB368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0825BB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双法兰限位伸缩接头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FDCD4A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B2F DN300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71174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3E352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85115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A773D81">
            <w:pPr>
              <w:jc w:val="left"/>
              <w:rPr>
                <w:rFonts w:ascii="宋体" w:hAnsi="宋体" w:cs="宋体"/>
                <w:color w:val="000000"/>
                <w:sz w:val="20"/>
                <w:szCs w:val="20"/>
              </w:rPr>
            </w:pPr>
          </w:p>
        </w:tc>
      </w:tr>
      <w:tr w14:paraId="554C5012">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C5FDB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5039C9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双盘偏心异径管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7D7E62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DN400×250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674C3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16E3C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B9D327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389887F">
            <w:pPr>
              <w:jc w:val="left"/>
              <w:rPr>
                <w:rFonts w:ascii="宋体" w:hAnsi="宋体" w:cs="宋体"/>
                <w:color w:val="000000"/>
                <w:sz w:val="20"/>
                <w:szCs w:val="20"/>
              </w:rPr>
            </w:pPr>
          </w:p>
        </w:tc>
      </w:tr>
      <w:tr w14:paraId="3D96B016">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AD37E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D2008D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双盘异径管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069C6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DN300×200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7109D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B99E9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91F0AC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B2F115F">
            <w:pPr>
              <w:jc w:val="left"/>
              <w:rPr>
                <w:rFonts w:ascii="宋体" w:hAnsi="宋体" w:cs="宋体"/>
                <w:color w:val="000000"/>
                <w:sz w:val="20"/>
                <w:szCs w:val="20"/>
              </w:rPr>
            </w:pPr>
          </w:p>
        </w:tc>
      </w:tr>
      <w:tr w14:paraId="02543CF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1BDCE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AE2653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FBD9E0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6A86D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BCC7F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C1DC07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A5D7B68">
            <w:pPr>
              <w:jc w:val="left"/>
              <w:rPr>
                <w:rFonts w:ascii="宋体" w:hAnsi="宋体" w:cs="宋体"/>
                <w:color w:val="000000"/>
                <w:sz w:val="20"/>
                <w:szCs w:val="20"/>
              </w:rPr>
            </w:pPr>
          </w:p>
        </w:tc>
      </w:tr>
      <w:tr w14:paraId="3C2CE25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1E4BA5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43D54F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45814A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DN400×300</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1A1A8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AC56E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21D453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34D11EE2">
            <w:pPr>
              <w:jc w:val="left"/>
              <w:rPr>
                <w:rFonts w:ascii="宋体" w:hAnsi="宋体" w:cs="宋体"/>
                <w:color w:val="000000"/>
                <w:sz w:val="20"/>
                <w:szCs w:val="20"/>
              </w:rPr>
            </w:pPr>
          </w:p>
        </w:tc>
      </w:tr>
      <w:tr w14:paraId="3599DAD0">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979A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054E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8C9AD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7FFA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9086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C255A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AB8E61">
            <w:pPr>
              <w:jc w:val="left"/>
              <w:rPr>
                <w:rFonts w:ascii="宋体" w:hAnsi="宋体" w:cs="宋体"/>
                <w:color w:val="000000"/>
                <w:sz w:val="20"/>
                <w:szCs w:val="20"/>
              </w:rPr>
            </w:pPr>
          </w:p>
        </w:tc>
      </w:tr>
      <w:tr w14:paraId="28AC62E2">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BBED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6C81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E57C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3852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1482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3E0CC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629756">
            <w:pPr>
              <w:jc w:val="left"/>
              <w:rPr>
                <w:rFonts w:ascii="宋体" w:hAnsi="宋体" w:cs="宋体"/>
                <w:color w:val="000000"/>
                <w:sz w:val="20"/>
                <w:szCs w:val="20"/>
              </w:rPr>
            </w:pPr>
          </w:p>
        </w:tc>
      </w:tr>
      <w:tr w14:paraId="0F275CD6">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9478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55351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10B7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2566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BFA5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1514D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5CAB70">
            <w:pPr>
              <w:jc w:val="left"/>
              <w:rPr>
                <w:rFonts w:ascii="宋体" w:hAnsi="宋体" w:cs="宋体"/>
                <w:color w:val="000000"/>
                <w:sz w:val="20"/>
                <w:szCs w:val="20"/>
              </w:rPr>
            </w:pPr>
          </w:p>
        </w:tc>
      </w:tr>
      <w:tr w14:paraId="11BE7035">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FDBB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B9190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978AC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DN600；L=1000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0B1E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10EA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B68604">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2C3C00">
            <w:pPr>
              <w:jc w:val="left"/>
              <w:rPr>
                <w:rFonts w:ascii="宋体" w:hAnsi="宋体" w:cs="宋体"/>
                <w:color w:val="000000"/>
                <w:sz w:val="20"/>
                <w:szCs w:val="20"/>
              </w:rPr>
            </w:pPr>
          </w:p>
        </w:tc>
      </w:tr>
      <w:tr w14:paraId="1575434F">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B1F3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07F8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04F8D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DN600；L=1300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7B2E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B527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91FBD0">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D18C55">
            <w:pPr>
              <w:jc w:val="left"/>
              <w:rPr>
                <w:rFonts w:ascii="宋体" w:hAnsi="宋体" w:cs="宋体"/>
                <w:color w:val="000000"/>
                <w:sz w:val="20"/>
                <w:szCs w:val="20"/>
              </w:rPr>
            </w:pPr>
          </w:p>
        </w:tc>
      </w:tr>
      <w:tr w14:paraId="5127C254">
        <w:tblPrEx>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0C0921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54D3CD0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32D6DA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DN600；L=1300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23F335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059DBF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266A1878">
            <w:pPr>
              <w:jc w:val="center"/>
              <w:rPr>
                <w:rFonts w:ascii="宋体" w:hAnsi="宋体" w:cs="宋体"/>
                <w:color w:val="000000"/>
                <w:sz w:val="20"/>
                <w:szCs w:val="20"/>
              </w:rPr>
            </w:pP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66364810">
            <w:pPr>
              <w:jc w:val="left"/>
              <w:rPr>
                <w:rFonts w:ascii="宋体" w:hAnsi="宋体" w:cs="宋体"/>
                <w:color w:val="000000"/>
                <w:sz w:val="20"/>
                <w:szCs w:val="20"/>
              </w:rPr>
            </w:pPr>
          </w:p>
        </w:tc>
      </w:tr>
      <w:tr w14:paraId="6C71529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6D0B3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9D25DB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773A83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DN400；L=2050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36988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EB583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23B6D4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694720D">
            <w:pPr>
              <w:jc w:val="left"/>
              <w:rPr>
                <w:rFonts w:ascii="宋体" w:hAnsi="宋体" w:cs="宋体"/>
                <w:color w:val="000000"/>
                <w:sz w:val="20"/>
                <w:szCs w:val="20"/>
              </w:rPr>
            </w:pPr>
          </w:p>
        </w:tc>
      </w:tr>
      <w:tr w14:paraId="36CE3C0D">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1AA85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29B04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可曲挠橡胶接头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6E4C8A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B8DE7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D0541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C734C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67EB8B6">
            <w:pPr>
              <w:jc w:val="left"/>
              <w:rPr>
                <w:rFonts w:ascii="宋体" w:hAnsi="宋体" w:cs="宋体"/>
                <w:color w:val="000000"/>
                <w:sz w:val="20"/>
                <w:szCs w:val="20"/>
              </w:rPr>
            </w:pPr>
          </w:p>
        </w:tc>
      </w:tr>
      <w:tr w14:paraId="3F5177B6">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E00C5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A7F6E6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85D29C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DN300；L=580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9F0F8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010D3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1FB15F5">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EE429C0">
            <w:pPr>
              <w:jc w:val="left"/>
              <w:rPr>
                <w:rFonts w:ascii="宋体" w:hAnsi="宋体" w:cs="宋体"/>
                <w:color w:val="000000"/>
                <w:sz w:val="20"/>
                <w:szCs w:val="20"/>
              </w:rPr>
            </w:pPr>
          </w:p>
        </w:tc>
      </w:tr>
      <w:tr w14:paraId="07213C0D">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EB4A1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B48161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839E7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DN400；L=1500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717D2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5772B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107246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0296B04">
            <w:pPr>
              <w:jc w:val="left"/>
              <w:rPr>
                <w:rFonts w:ascii="宋体" w:hAnsi="宋体" w:cs="宋体"/>
                <w:color w:val="000000"/>
                <w:sz w:val="20"/>
                <w:szCs w:val="20"/>
              </w:rPr>
            </w:pPr>
          </w:p>
        </w:tc>
      </w:tr>
      <w:tr w14:paraId="7871810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C0A63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FA4EE9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AD08D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DN400；L=1900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38218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045FD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F1A540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DEFAB63">
            <w:pPr>
              <w:jc w:val="left"/>
              <w:rPr>
                <w:rFonts w:ascii="宋体" w:hAnsi="宋体" w:cs="宋体"/>
                <w:color w:val="000000"/>
                <w:sz w:val="20"/>
                <w:szCs w:val="20"/>
              </w:rPr>
            </w:pPr>
          </w:p>
        </w:tc>
      </w:tr>
      <w:tr w14:paraId="567B792C">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3C250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3EE25B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潜污泵</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359F6C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15m³/h-7m-1.1kw3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D79CF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E37B3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4B71982">
            <w:pPr>
              <w:widowControl/>
              <w:jc w:val="center"/>
              <w:textAlignment w:val="center"/>
              <w:rPr>
                <w:rFonts w:ascii="宋体" w:hAnsi="宋体" w:cs="宋体"/>
                <w:color w:val="FF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C33D543">
            <w:pPr>
              <w:jc w:val="left"/>
              <w:rPr>
                <w:rFonts w:ascii="宋体" w:hAnsi="宋体" w:cs="宋体"/>
                <w:color w:val="000000"/>
                <w:sz w:val="20"/>
                <w:szCs w:val="20"/>
              </w:rPr>
            </w:pPr>
          </w:p>
        </w:tc>
      </w:tr>
      <w:tr w14:paraId="4939B5A2">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68898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74BC15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球形污水止回阀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23B3B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HQ41X-1.0 DN100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9ED39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EA96B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A4BEB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D9E3BFB">
            <w:pPr>
              <w:jc w:val="left"/>
              <w:rPr>
                <w:rFonts w:ascii="宋体" w:hAnsi="宋体" w:cs="宋体"/>
                <w:color w:val="000000"/>
                <w:sz w:val="20"/>
                <w:szCs w:val="20"/>
              </w:rPr>
            </w:pPr>
          </w:p>
        </w:tc>
      </w:tr>
      <w:tr w14:paraId="0F790217">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18BF6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8923B9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手动闸阀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C1021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Z341X-1.0 DN100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C74F5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EFE6A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DA83D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23B1626">
            <w:pPr>
              <w:jc w:val="left"/>
              <w:rPr>
                <w:rFonts w:ascii="宋体" w:hAnsi="宋体" w:cs="宋体"/>
                <w:color w:val="000000"/>
                <w:sz w:val="20"/>
                <w:szCs w:val="20"/>
              </w:rPr>
            </w:pPr>
          </w:p>
        </w:tc>
      </w:tr>
      <w:tr w14:paraId="7DED2BCC">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46BA9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7C63C4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柔性防水套管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E67AF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DF96E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0BEF0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C0D862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BE7AE60">
            <w:pPr>
              <w:jc w:val="left"/>
              <w:rPr>
                <w:rFonts w:ascii="宋体" w:hAnsi="宋体" w:cs="宋体"/>
                <w:color w:val="000000"/>
                <w:sz w:val="20"/>
                <w:szCs w:val="20"/>
              </w:rPr>
            </w:pPr>
          </w:p>
        </w:tc>
      </w:tr>
      <w:tr w14:paraId="0EE2B8AD">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C4239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C4E1D3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BAE6A5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B38C6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F858F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0BF90C7">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7D13FC2">
            <w:pPr>
              <w:jc w:val="left"/>
              <w:rPr>
                <w:rFonts w:ascii="宋体" w:hAnsi="宋体" w:cs="宋体"/>
                <w:color w:val="000000"/>
                <w:sz w:val="20"/>
                <w:szCs w:val="20"/>
              </w:rPr>
            </w:pPr>
          </w:p>
        </w:tc>
      </w:tr>
      <w:tr w14:paraId="583F0FF5">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1CC26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87A11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146A4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D2E6A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4680E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94636C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111DE74">
            <w:pPr>
              <w:jc w:val="left"/>
              <w:rPr>
                <w:rFonts w:ascii="宋体" w:hAnsi="宋体" w:cs="宋体"/>
                <w:color w:val="000000"/>
                <w:sz w:val="20"/>
                <w:szCs w:val="20"/>
              </w:rPr>
            </w:pPr>
          </w:p>
        </w:tc>
      </w:tr>
      <w:tr w14:paraId="0F480271">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C85B3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56403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可曲挠橡胶接头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AC502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471BA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D76C6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D498F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E709838">
            <w:pPr>
              <w:jc w:val="left"/>
              <w:rPr>
                <w:rFonts w:ascii="宋体" w:hAnsi="宋体" w:cs="宋体"/>
                <w:color w:val="000000"/>
                <w:sz w:val="20"/>
                <w:szCs w:val="20"/>
              </w:rPr>
            </w:pPr>
          </w:p>
        </w:tc>
      </w:tr>
      <w:tr w14:paraId="238DB9B1">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BB776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05DD1A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异径管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EAF87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DN100×DN50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23370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63362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8E42C8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A41CDCD">
            <w:pPr>
              <w:jc w:val="left"/>
              <w:rPr>
                <w:rFonts w:ascii="宋体" w:hAnsi="宋体" w:cs="宋体"/>
                <w:color w:val="000000"/>
                <w:sz w:val="20"/>
                <w:szCs w:val="20"/>
              </w:rPr>
            </w:pPr>
          </w:p>
        </w:tc>
      </w:tr>
      <w:tr w14:paraId="44837B8C">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2FFAA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75575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E838E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7283F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3CDA5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BE4987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A6AF4B3">
            <w:pPr>
              <w:jc w:val="left"/>
              <w:rPr>
                <w:rFonts w:ascii="宋体" w:hAnsi="宋体" w:cs="宋体"/>
                <w:color w:val="000000"/>
                <w:sz w:val="20"/>
                <w:szCs w:val="20"/>
              </w:rPr>
            </w:pPr>
          </w:p>
        </w:tc>
      </w:tr>
      <w:tr w14:paraId="213B067A">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2CD9F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CC1490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A93C2D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4D545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FC8E1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846AB5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C584B32">
            <w:pPr>
              <w:jc w:val="left"/>
              <w:rPr>
                <w:rFonts w:ascii="宋体" w:hAnsi="宋体" w:cs="宋体"/>
                <w:color w:val="000000"/>
                <w:sz w:val="20"/>
                <w:szCs w:val="20"/>
              </w:rPr>
            </w:pPr>
          </w:p>
        </w:tc>
      </w:tr>
      <w:tr w14:paraId="1451C31A">
        <w:tblPrEx>
          <w:tblCellMar>
            <w:top w:w="0" w:type="dxa"/>
            <w:left w:w="108" w:type="dxa"/>
            <w:bottom w:w="0" w:type="dxa"/>
            <w:right w:w="108" w:type="dxa"/>
          </w:tblCellMar>
        </w:tblPrEx>
        <w:trPr>
          <w:trHeight w:val="812"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4CFCD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2FE645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电动单梁起重机</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81FCF5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LX-2t N=1.2kw 起吊高度9米，轨道间距7米，双轨，行走长度11.5米</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B2CB8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D6969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BD367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浙江杭起、浙江众擎、新乡卫华、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河南矿山、天津起重机</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726BF3C">
            <w:pPr>
              <w:jc w:val="left"/>
              <w:rPr>
                <w:rFonts w:ascii="宋体" w:hAnsi="宋体" w:cs="宋体"/>
                <w:color w:val="000000"/>
                <w:sz w:val="20"/>
                <w:szCs w:val="20"/>
              </w:rPr>
            </w:pPr>
          </w:p>
        </w:tc>
      </w:tr>
      <w:tr w14:paraId="276A5AE4">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91E78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w:t>
            </w:r>
          </w:p>
        </w:tc>
        <w:tc>
          <w:tcPr>
            <w:tcW w:w="61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E0850">
            <w:pPr>
              <w:widowControl/>
              <w:jc w:val="left"/>
              <w:textAlignment w:val="center"/>
              <w:rPr>
                <w:rFonts w:ascii="宋体" w:hAnsi="宋体" w:cs="宋体"/>
                <w:b/>
                <w:bCs/>
                <w:color w:val="FF0000"/>
                <w:sz w:val="20"/>
                <w:szCs w:val="20"/>
              </w:rPr>
            </w:pPr>
            <w:r>
              <w:rPr>
                <w:rFonts w:hint="eastAsia" w:ascii="宋体" w:hAnsi="宋体" w:cs="宋体"/>
                <w:b/>
                <w:bCs/>
                <w:color w:val="FF0000"/>
                <w:kern w:val="0"/>
                <w:sz w:val="20"/>
                <w:szCs w:val="20"/>
                <w:lang w:bidi="ar"/>
              </w:rPr>
              <w:t>鼓风机房</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C56D97E">
            <w:pPr>
              <w:jc w:val="left"/>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11C5DBA">
            <w:pPr>
              <w:jc w:val="center"/>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2A794C0">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00CCE3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3D587AF">
            <w:pPr>
              <w:jc w:val="left"/>
              <w:rPr>
                <w:rFonts w:ascii="宋体" w:hAnsi="宋体" w:cs="宋体"/>
                <w:color w:val="000000"/>
                <w:sz w:val="20"/>
                <w:szCs w:val="20"/>
              </w:rPr>
            </w:pPr>
          </w:p>
        </w:tc>
      </w:tr>
      <w:tr w14:paraId="51465B63">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EC65A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3C79DC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罗茨鼓风机</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C4E3FD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33.8m³/min 0.05MPa 45kw</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90510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E2CD5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841F3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GD、罗布斯奇、艾珍、百事德、德莱赛</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55CED1C">
            <w:pPr>
              <w:jc w:val="left"/>
              <w:rPr>
                <w:rFonts w:ascii="宋体" w:hAnsi="宋体" w:cs="宋体"/>
                <w:color w:val="000000"/>
                <w:sz w:val="20"/>
                <w:szCs w:val="20"/>
              </w:rPr>
            </w:pPr>
          </w:p>
        </w:tc>
      </w:tr>
      <w:tr w14:paraId="00F220C0">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24B8F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A05796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风机罩</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7770FC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1800×1500×1900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F3358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240C9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DD73E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GD、罗布斯奇、艾珍、百事德、德莱赛</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37467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鼓风机设备配套提供</w:t>
            </w:r>
          </w:p>
        </w:tc>
      </w:tr>
      <w:tr w14:paraId="6AAC3837">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801C1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F2570B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柔性接头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DBFBD3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3C603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7FE62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045743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ED20D8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鼓风机设备配套提供</w:t>
            </w:r>
          </w:p>
        </w:tc>
      </w:tr>
      <w:tr w14:paraId="1A921604">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DE864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8FBE80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远传压力表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E0AF8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YTT-150 0~0.1MPa</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3ED1A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1C875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367BD6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726303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鼓风机设备配套提供</w:t>
            </w:r>
          </w:p>
        </w:tc>
      </w:tr>
      <w:tr w14:paraId="51175B6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D8EC8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6D628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安全阀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B7914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EA254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1ACF9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C5653DC">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7E1537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鼓风机设备配套提供</w:t>
            </w:r>
          </w:p>
        </w:tc>
      </w:tr>
      <w:tr w14:paraId="04FF1B27">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67056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FE8466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止回阀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11E92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F619B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E78D0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2BFBD75">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CF3A9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鼓风机设备配套提供</w:t>
            </w:r>
          </w:p>
        </w:tc>
      </w:tr>
      <w:tr w14:paraId="29CBA877">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0E066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C3FC09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气动蝶阀（鼓风机放空阀）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C1F9B2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D641X-1.0 DN100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B7620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9B2F7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69DFB7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BAE762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鼓风机设备配套提供</w:t>
            </w:r>
          </w:p>
        </w:tc>
      </w:tr>
      <w:tr w14:paraId="11B921CD">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5F42C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FB4CFE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气动蝶阀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FB5B66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D641X-1.0 DN250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4D523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88DE2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515B1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BEB5018">
            <w:pPr>
              <w:jc w:val="left"/>
              <w:rPr>
                <w:rFonts w:ascii="宋体" w:hAnsi="宋体" w:cs="宋体"/>
                <w:color w:val="000000"/>
                <w:sz w:val="20"/>
                <w:szCs w:val="20"/>
              </w:rPr>
            </w:pPr>
          </w:p>
        </w:tc>
      </w:tr>
      <w:tr w14:paraId="3BEC1603">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B55BB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6CD42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双法兰传力接头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FAAD08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VSSJAF DN250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1782A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428FD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8181A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264DAAD">
            <w:pPr>
              <w:jc w:val="left"/>
              <w:rPr>
                <w:rFonts w:ascii="宋体" w:hAnsi="宋体" w:cs="宋体"/>
                <w:color w:val="000000"/>
                <w:sz w:val="20"/>
                <w:szCs w:val="20"/>
              </w:rPr>
            </w:pPr>
          </w:p>
        </w:tc>
      </w:tr>
      <w:tr w14:paraId="6935B8D4">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C6030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F1B33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双盘异径管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7A0AB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DN250×DN150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53928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2C0E5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8780799">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BB9440E">
            <w:pPr>
              <w:jc w:val="left"/>
              <w:rPr>
                <w:rFonts w:ascii="宋体" w:hAnsi="宋体" w:cs="宋体"/>
                <w:color w:val="000000"/>
                <w:sz w:val="20"/>
                <w:szCs w:val="20"/>
              </w:rPr>
            </w:pPr>
          </w:p>
        </w:tc>
      </w:tr>
      <w:tr w14:paraId="2F27FA0F">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8EEE2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242D22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8248A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61313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D015B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36E69F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5621420">
            <w:pPr>
              <w:jc w:val="left"/>
              <w:rPr>
                <w:rFonts w:ascii="宋体" w:hAnsi="宋体" w:cs="宋体"/>
                <w:color w:val="000000"/>
                <w:sz w:val="20"/>
                <w:szCs w:val="20"/>
              </w:rPr>
            </w:pPr>
          </w:p>
        </w:tc>
      </w:tr>
      <w:tr w14:paraId="3162DA1D">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0F113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74381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A5AB6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DN250×DN250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04447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0E0F1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85B31E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17B6349">
            <w:pPr>
              <w:jc w:val="left"/>
              <w:rPr>
                <w:rFonts w:ascii="宋体" w:hAnsi="宋体" w:cs="宋体"/>
                <w:color w:val="000000"/>
                <w:sz w:val="20"/>
                <w:szCs w:val="20"/>
              </w:rPr>
            </w:pPr>
          </w:p>
        </w:tc>
      </w:tr>
      <w:tr w14:paraId="2D11DFA1">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5C61E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FCD71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A2359C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DN250；L=2150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A9F4A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EBDDB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A6512C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A3F07CD">
            <w:pPr>
              <w:jc w:val="left"/>
              <w:rPr>
                <w:rFonts w:ascii="宋体" w:hAnsi="宋体" w:cs="宋体"/>
                <w:color w:val="000000"/>
                <w:sz w:val="20"/>
                <w:szCs w:val="20"/>
              </w:rPr>
            </w:pPr>
          </w:p>
        </w:tc>
      </w:tr>
      <w:tr w14:paraId="57D5B57E">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0F5D0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4FD96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3B4F6D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DN250；L=550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864C5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80B58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5555E9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8F20E97">
            <w:pPr>
              <w:jc w:val="left"/>
              <w:rPr>
                <w:rFonts w:ascii="宋体" w:hAnsi="宋体" w:cs="宋体"/>
                <w:color w:val="000000"/>
                <w:sz w:val="20"/>
                <w:szCs w:val="20"/>
              </w:rPr>
            </w:pPr>
          </w:p>
        </w:tc>
      </w:tr>
      <w:tr w14:paraId="78A9548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28ECE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5155FC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D88580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DN250；L=800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9F779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99637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F58BF9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22D6955">
            <w:pPr>
              <w:jc w:val="left"/>
              <w:rPr>
                <w:rFonts w:ascii="宋体" w:hAnsi="宋体" w:cs="宋体"/>
                <w:color w:val="000000"/>
                <w:sz w:val="20"/>
                <w:szCs w:val="20"/>
              </w:rPr>
            </w:pPr>
          </w:p>
        </w:tc>
      </w:tr>
      <w:tr w14:paraId="7F17C5CD">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4412BD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65316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759E86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DN250；L=1400</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374E5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ED531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E0FB04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74D35713">
            <w:pPr>
              <w:jc w:val="left"/>
              <w:rPr>
                <w:rFonts w:ascii="宋体" w:hAnsi="宋体" w:cs="宋体"/>
                <w:color w:val="000000"/>
                <w:sz w:val="20"/>
                <w:szCs w:val="20"/>
              </w:rPr>
            </w:pPr>
          </w:p>
        </w:tc>
      </w:tr>
      <w:tr w14:paraId="691A678D">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7301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0A0D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9B2F3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DN250；L=1730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6E36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98E7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4C3CB0">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9EDC5C">
            <w:pPr>
              <w:jc w:val="left"/>
              <w:rPr>
                <w:rFonts w:ascii="宋体" w:hAnsi="宋体" w:cs="宋体"/>
                <w:color w:val="000000"/>
                <w:sz w:val="20"/>
                <w:szCs w:val="20"/>
              </w:rPr>
            </w:pPr>
          </w:p>
        </w:tc>
      </w:tr>
      <w:tr w14:paraId="0901CEFF">
        <w:tblPrEx>
          <w:shd w:val="clear" w:color="auto" w:fill="FFFFFF" w:themeFill="background1"/>
          <w:tblCellMar>
            <w:top w:w="0" w:type="dxa"/>
            <w:left w:w="108" w:type="dxa"/>
            <w:bottom w:w="0" w:type="dxa"/>
            <w:right w:w="108" w:type="dxa"/>
          </w:tblCellMar>
        </w:tblPrEx>
        <w:trPr>
          <w:trHeight w:val="812"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615B31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7ECDA8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空压机</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35083D6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Q=0.9m³/min;H=7kgf/c㎡；N=7.5kW</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700B52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13FF013C">
            <w:pPr>
              <w:jc w:val="center"/>
              <w:rPr>
                <w:rFonts w:ascii="宋体" w:hAnsi="宋体" w:cs="宋体"/>
                <w:color w:val="000000"/>
                <w:sz w:val="20"/>
                <w:szCs w:val="20"/>
              </w:rPr>
            </w:pP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1C3D48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GD、英格索兰、阿特拉斯、凯撒、博格</w:t>
            </w: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4F35C7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配控制箱，参数供参考，供货商根据用气量需要选型</w:t>
            </w:r>
          </w:p>
        </w:tc>
      </w:tr>
      <w:tr w14:paraId="555BAD87">
        <w:tblPrEx>
          <w:tblCellMar>
            <w:top w:w="0" w:type="dxa"/>
            <w:left w:w="108" w:type="dxa"/>
            <w:bottom w:w="0" w:type="dxa"/>
            <w:right w:w="108" w:type="dxa"/>
          </w:tblCellMar>
        </w:tblPrEx>
        <w:trPr>
          <w:trHeight w:val="812"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58535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36885D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冷干机</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31017D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F25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64A9E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FE8D28C">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32126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GD、英格索兰、阿特拉斯、凯撒、博格</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0F891A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空压机设备配套提供，参数供参考，供货商根据用气量需要选型</w:t>
            </w:r>
          </w:p>
        </w:tc>
      </w:tr>
      <w:tr w14:paraId="371EE6E4">
        <w:tblPrEx>
          <w:shd w:val="clear" w:color="auto" w:fill="FFFFFF" w:themeFill="background1"/>
          <w:tblCellMar>
            <w:top w:w="0" w:type="dxa"/>
            <w:left w:w="108" w:type="dxa"/>
            <w:bottom w:w="0" w:type="dxa"/>
            <w:right w:w="108" w:type="dxa"/>
          </w:tblCellMar>
        </w:tblPrEx>
        <w:trPr>
          <w:trHeight w:val="812"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B90FC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B66ED4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专用除油过滤器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36390F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DD25+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FC6F5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21479FD">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0E8D4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GD、英格索兰、阿特拉斯、凯撒、博格</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5863C3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空压机设备配套提供，参数供参考，供货商根据用气量需要选型</w:t>
            </w:r>
          </w:p>
        </w:tc>
      </w:tr>
      <w:tr w14:paraId="1B174861">
        <w:tblPrEx>
          <w:tblCellMar>
            <w:top w:w="0" w:type="dxa"/>
            <w:left w:w="108" w:type="dxa"/>
            <w:bottom w:w="0" w:type="dxa"/>
            <w:right w:w="108" w:type="dxa"/>
          </w:tblCellMar>
        </w:tblPrEx>
        <w:trPr>
          <w:trHeight w:val="812"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6776E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D0527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专用除油过滤器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041D4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PD25+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2B69B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A872C49">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B6673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GD、英格索兰、阿特拉斯、凯撒、博格</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AEE0E9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空压机设备配套提供，参数供参考，供货商根据用气量需要选型</w:t>
            </w:r>
          </w:p>
        </w:tc>
      </w:tr>
      <w:tr w14:paraId="356D7676">
        <w:tblPrEx>
          <w:tblCellMar>
            <w:top w:w="0" w:type="dxa"/>
            <w:left w:w="108" w:type="dxa"/>
            <w:bottom w:w="0" w:type="dxa"/>
            <w:right w:w="108" w:type="dxa"/>
          </w:tblCellMar>
        </w:tblPrEx>
        <w:trPr>
          <w:trHeight w:val="812"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52A727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46F382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专用除油过滤器</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91A09A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QD25+</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EAA33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2D0B3FE">
            <w:pPr>
              <w:jc w:val="center"/>
              <w:rPr>
                <w:rFonts w:ascii="宋体" w:hAnsi="宋体" w:cs="宋体"/>
                <w:color w:val="000000"/>
                <w:sz w:val="20"/>
                <w:szCs w:val="20"/>
              </w:rPr>
            </w:pP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B6F54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GD、英格索兰、阿特拉斯、凯撒、博格</w:t>
            </w: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51097B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空压机设备配套提供，参数供参考，供货商根据用气量需要选型</w:t>
            </w:r>
          </w:p>
        </w:tc>
      </w:tr>
      <w:tr w14:paraId="2443FC57">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402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8F594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立式碳钢储气罐</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210C0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V=1.0m³，P=1.0Mpa</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BD8A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677ED7">
            <w:pPr>
              <w:jc w:val="center"/>
              <w:rPr>
                <w:rFonts w:ascii="宋体" w:hAnsi="宋体" w:cs="宋体"/>
                <w:color w:val="000000"/>
                <w:sz w:val="20"/>
                <w:szCs w:val="20"/>
              </w:rPr>
            </w:pP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B971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GD、英格索兰、阿特拉斯、凯撒、博格</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F4559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空压机设备配套提供，参数供参考，供货商根据用气量需要选型</w:t>
            </w:r>
          </w:p>
        </w:tc>
      </w:tr>
      <w:tr w14:paraId="67FF0BED">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7C599B">
            <w:pPr>
              <w:widowControl/>
              <w:jc w:val="center"/>
              <w:textAlignment w:val="center"/>
              <w:rPr>
                <w:rFonts w:ascii="宋体" w:hAnsi="宋体" w:cs="宋体"/>
                <w:sz w:val="20"/>
                <w:szCs w:val="20"/>
              </w:rPr>
            </w:pPr>
            <w:r>
              <w:rPr>
                <w:rFonts w:hint="eastAsia" w:ascii="宋体" w:hAnsi="宋体" w:cs="宋体"/>
                <w:kern w:val="0"/>
                <w:sz w:val="20"/>
                <w:szCs w:val="20"/>
                <w:lang w:bidi="ar"/>
              </w:rPr>
              <w:t>五、</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B5F6F5">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加药间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6F6DB7">
            <w:pPr>
              <w:jc w:val="left"/>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26D385">
            <w:pPr>
              <w:jc w:val="center"/>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893BC5">
            <w:pPr>
              <w:jc w:val="center"/>
              <w:rPr>
                <w:rFonts w:ascii="宋体" w:hAnsi="宋体" w:cs="宋体"/>
                <w:color w:val="000000"/>
                <w:sz w:val="20"/>
                <w:szCs w:val="20"/>
              </w:rPr>
            </w:pP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5652D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D96ACE">
            <w:pPr>
              <w:jc w:val="left"/>
              <w:rPr>
                <w:rFonts w:ascii="宋体" w:hAnsi="宋体" w:cs="宋体"/>
                <w:color w:val="000000"/>
                <w:sz w:val="20"/>
                <w:szCs w:val="20"/>
              </w:rPr>
            </w:pPr>
          </w:p>
        </w:tc>
      </w:tr>
      <w:tr w14:paraId="0C36220B">
        <w:tblPrEx>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4402E8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1167B49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快速淋浴装置</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5B1B6168">
            <w:pPr>
              <w:jc w:val="left"/>
              <w:rPr>
                <w:rFonts w:ascii="宋体" w:hAnsi="宋体" w:cs="宋体"/>
                <w:color w:val="000000"/>
                <w:sz w:val="20"/>
                <w:szCs w:val="20"/>
              </w:rPr>
            </w:pP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09E24C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7DC2B7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11AF2266">
            <w:pPr>
              <w:jc w:val="center"/>
              <w:rPr>
                <w:rFonts w:ascii="宋体" w:hAnsi="宋体" w:cs="宋体"/>
                <w:color w:val="000000"/>
                <w:sz w:val="20"/>
                <w:szCs w:val="20"/>
              </w:rPr>
            </w:pP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6B326BD9">
            <w:pPr>
              <w:jc w:val="left"/>
              <w:rPr>
                <w:rFonts w:ascii="宋体" w:hAnsi="宋体" w:cs="宋体"/>
                <w:color w:val="000000"/>
                <w:sz w:val="20"/>
                <w:szCs w:val="20"/>
              </w:rPr>
            </w:pPr>
          </w:p>
        </w:tc>
      </w:tr>
      <w:tr w14:paraId="0BAFCA66">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3016F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85ACF5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废液收集管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BCA499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90720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F5B2C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C5FD8AD">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D5AA7BD">
            <w:pPr>
              <w:jc w:val="left"/>
              <w:rPr>
                <w:rFonts w:ascii="宋体" w:hAnsi="宋体" w:cs="宋体"/>
                <w:color w:val="000000"/>
                <w:sz w:val="20"/>
                <w:szCs w:val="20"/>
              </w:rPr>
            </w:pPr>
          </w:p>
        </w:tc>
      </w:tr>
      <w:tr w14:paraId="4924E501">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CD953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B82F5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AED1A2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1C631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55AE6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5B09D7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48BE248">
            <w:pPr>
              <w:jc w:val="left"/>
              <w:rPr>
                <w:rFonts w:ascii="宋体" w:hAnsi="宋体" w:cs="宋体"/>
                <w:color w:val="000000"/>
                <w:sz w:val="20"/>
                <w:szCs w:val="20"/>
              </w:rPr>
            </w:pPr>
          </w:p>
        </w:tc>
      </w:tr>
      <w:tr w14:paraId="47F52A17">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37536F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D1781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次氯酸钠投加系统</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4930B86">
            <w:pPr>
              <w:jc w:val="left"/>
              <w:rPr>
                <w:rFonts w:ascii="宋体" w:hAnsi="宋体" w:cs="宋体"/>
                <w:color w:val="000000"/>
                <w:sz w:val="20"/>
                <w:szCs w:val="20"/>
              </w:rPr>
            </w:pP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C3573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69CAC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79B55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浙江天健、浙江协恒、浙东给排水、</w:t>
            </w:r>
            <w:bookmarkStart w:id="134" w:name="_GoBack"/>
            <w:bookmarkEnd w:id="134"/>
            <w:r>
              <w:rPr>
                <w:rFonts w:hint="eastAsia" w:ascii="宋体" w:hAnsi="宋体" w:cs="宋体"/>
                <w:color w:val="000000"/>
                <w:kern w:val="0"/>
                <w:sz w:val="20"/>
                <w:szCs w:val="20"/>
                <w:lang w:eastAsia="zh-CN" w:bidi="ar"/>
              </w:rPr>
              <w:t>浙江卓锦</w:t>
            </w:r>
            <w:r>
              <w:rPr>
                <w:rFonts w:hint="eastAsia" w:ascii="宋体" w:hAnsi="宋体" w:cs="宋体"/>
                <w:color w:val="000000"/>
                <w:kern w:val="0"/>
                <w:sz w:val="20"/>
                <w:szCs w:val="20"/>
                <w:lang w:bidi="ar"/>
              </w:rPr>
              <w:t>、tomal</w:t>
            </w: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154A73CE">
            <w:pPr>
              <w:jc w:val="left"/>
              <w:rPr>
                <w:rFonts w:ascii="宋体" w:hAnsi="宋体" w:cs="宋体"/>
                <w:color w:val="000000"/>
                <w:sz w:val="20"/>
                <w:szCs w:val="20"/>
              </w:rPr>
            </w:pPr>
          </w:p>
        </w:tc>
      </w:tr>
      <w:tr w14:paraId="6F80BEED">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5B64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12728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聚合氯化铝投加系统</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FD2FD9">
            <w:pPr>
              <w:jc w:val="left"/>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CFF5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5254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A09B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浙江天健、浙江协恒、浙东给排水、</w:t>
            </w:r>
            <w:r>
              <w:rPr>
                <w:rFonts w:hint="eastAsia" w:ascii="宋体" w:hAnsi="宋体" w:cs="宋体"/>
                <w:color w:val="000000"/>
                <w:kern w:val="0"/>
                <w:sz w:val="20"/>
                <w:szCs w:val="20"/>
                <w:lang w:eastAsia="zh-CN" w:bidi="ar"/>
              </w:rPr>
              <w:t>浙江卓锦</w:t>
            </w:r>
            <w:r>
              <w:rPr>
                <w:rFonts w:hint="eastAsia" w:ascii="宋体" w:hAnsi="宋体" w:cs="宋体"/>
                <w:color w:val="000000"/>
                <w:kern w:val="0"/>
                <w:sz w:val="20"/>
                <w:szCs w:val="20"/>
                <w:lang w:bidi="ar"/>
              </w:rPr>
              <w:t>、tomal</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521F5">
            <w:pPr>
              <w:jc w:val="left"/>
              <w:rPr>
                <w:rFonts w:ascii="宋体" w:hAnsi="宋体" w:cs="宋体"/>
                <w:color w:val="000000"/>
                <w:sz w:val="20"/>
                <w:szCs w:val="20"/>
              </w:rPr>
            </w:pPr>
          </w:p>
        </w:tc>
      </w:tr>
      <w:tr w14:paraId="7077495B">
        <w:tblPrEx>
          <w:tblCellMar>
            <w:top w:w="0" w:type="dxa"/>
            <w:left w:w="108" w:type="dxa"/>
            <w:bottom w:w="0" w:type="dxa"/>
            <w:right w:w="108" w:type="dxa"/>
          </w:tblCellMar>
        </w:tblPrEx>
        <w:trPr>
          <w:trHeight w:val="545"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1AA25E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023D6EC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氢氧化钠投加系统</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7F229DCB">
            <w:pPr>
              <w:jc w:val="left"/>
              <w:rPr>
                <w:rFonts w:ascii="宋体" w:hAnsi="宋体" w:cs="宋体"/>
                <w:color w:val="000000"/>
                <w:sz w:val="20"/>
                <w:szCs w:val="20"/>
              </w:rPr>
            </w:pP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6D5EBB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47C4DB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7435A8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浙江天健、浙江协恒、浙东给排水、</w:t>
            </w:r>
            <w:r>
              <w:rPr>
                <w:rFonts w:hint="eastAsia" w:ascii="宋体" w:hAnsi="宋体" w:cs="宋体"/>
                <w:color w:val="000000"/>
                <w:kern w:val="0"/>
                <w:sz w:val="20"/>
                <w:szCs w:val="20"/>
                <w:lang w:eastAsia="zh-CN" w:bidi="ar"/>
              </w:rPr>
              <w:t>浙江卓锦</w:t>
            </w:r>
            <w:r>
              <w:rPr>
                <w:rFonts w:hint="eastAsia" w:ascii="宋体" w:hAnsi="宋体" w:cs="宋体"/>
                <w:color w:val="000000"/>
                <w:kern w:val="0"/>
                <w:sz w:val="20"/>
                <w:szCs w:val="20"/>
                <w:lang w:bidi="ar"/>
              </w:rPr>
              <w:t>、tomal</w:t>
            </w: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395BDBA8">
            <w:pPr>
              <w:jc w:val="left"/>
              <w:rPr>
                <w:rFonts w:ascii="宋体" w:hAnsi="宋体" w:cs="宋体"/>
                <w:color w:val="000000"/>
                <w:sz w:val="20"/>
                <w:szCs w:val="20"/>
              </w:rPr>
            </w:pPr>
          </w:p>
        </w:tc>
      </w:tr>
      <w:tr w14:paraId="6680C251">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0430D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3C4D38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高锰酸钾复合盐投加系统</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4C3A3F6">
            <w:pPr>
              <w:jc w:val="left"/>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A5ED7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9B195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6A146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浙江天健、浙江协恒、浙东给排水、</w:t>
            </w:r>
            <w:r>
              <w:rPr>
                <w:rFonts w:hint="eastAsia" w:ascii="宋体" w:hAnsi="宋体" w:cs="宋体"/>
                <w:color w:val="000000"/>
                <w:kern w:val="0"/>
                <w:sz w:val="20"/>
                <w:szCs w:val="20"/>
                <w:lang w:eastAsia="zh-CN" w:bidi="ar"/>
              </w:rPr>
              <w:t>浙江卓锦</w:t>
            </w:r>
            <w:r>
              <w:rPr>
                <w:rFonts w:hint="eastAsia" w:ascii="宋体" w:hAnsi="宋体" w:cs="宋体"/>
                <w:color w:val="000000"/>
                <w:kern w:val="0"/>
                <w:sz w:val="20"/>
                <w:szCs w:val="20"/>
                <w:lang w:bidi="ar"/>
              </w:rPr>
              <w:t>、tomal</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81AE2E8">
            <w:pPr>
              <w:jc w:val="left"/>
              <w:rPr>
                <w:rFonts w:ascii="宋体" w:hAnsi="宋体" w:cs="宋体"/>
                <w:color w:val="000000"/>
                <w:sz w:val="20"/>
                <w:szCs w:val="20"/>
              </w:rPr>
            </w:pPr>
          </w:p>
        </w:tc>
      </w:tr>
      <w:tr w14:paraId="518B03A0">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591A0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六、</w:t>
            </w:r>
          </w:p>
        </w:tc>
        <w:tc>
          <w:tcPr>
            <w:tcW w:w="61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60D6E">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1680441">
            <w:pPr>
              <w:jc w:val="left"/>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8530271">
            <w:pPr>
              <w:jc w:val="center"/>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8EFE7D6">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B1E92B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C5B2001">
            <w:pPr>
              <w:jc w:val="left"/>
              <w:rPr>
                <w:rFonts w:ascii="宋体" w:hAnsi="宋体" w:cs="宋体"/>
                <w:b/>
                <w:bCs/>
                <w:color w:val="FF0000"/>
                <w:sz w:val="20"/>
                <w:szCs w:val="20"/>
              </w:rPr>
            </w:pPr>
          </w:p>
        </w:tc>
      </w:tr>
      <w:tr w14:paraId="219AB911">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7F47A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E83442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磷酸铵盐干粉灭火器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A266E6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手提式　MF/ABC4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2D037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8FD29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104174F">
            <w:pPr>
              <w:jc w:val="center"/>
              <w:rPr>
                <w:rFonts w:ascii="宋体" w:hAnsi="宋体" w:cs="宋体"/>
                <w:color w:val="FF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8F6B6CA">
            <w:pPr>
              <w:jc w:val="left"/>
              <w:rPr>
                <w:rFonts w:ascii="宋体" w:hAnsi="宋体" w:cs="宋体"/>
                <w:b/>
                <w:bCs/>
                <w:color w:val="FF0000"/>
                <w:sz w:val="20"/>
                <w:szCs w:val="20"/>
              </w:rPr>
            </w:pPr>
          </w:p>
        </w:tc>
      </w:tr>
      <w:tr w14:paraId="4D295972">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23377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66BA1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磷酸铵盐干粉灭火器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D6C495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手提式　MF/ABC5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37C19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F4F20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A7F312D">
            <w:pPr>
              <w:jc w:val="center"/>
              <w:rPr>
                <w:rFonts w:ascii="宋体" w:hAnsi="宋体" w:cs="宋体"/>
                <w:color w:val="FF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2724CCF">
            <w:pPr>
              <w:jc w:val="left"/>
              <w:rPr>
                <w:rFonts w:ascii="宋体" w:hAnsi="宋体" w:cs="宋体"/>
                <w:b/>
                <w:bCs/>
                <w:color w:val="FF0000"/>
                <w:sz w:val="20"/>
                <w:szCs w:val="20"/>
              </w:rPr>
            </w:pPr>
          </w:p>
        </w:tc>
      </w:tr>
      <w:tr w14:paraId="2806A5E8">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4F044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4AF78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轴流风机</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9D6DD8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0.37kW</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E0FFE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6F0FC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28732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上风高科、上虞风机、英飞、上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虞上专、上树风机</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9BD1996">
            <w:pPr>
              <w:jc w:val="left"/>
              <w:rPr>
                <w:rFonts w:ascii="宋体" w:hAnsi="宋体" w:cs="宋体"/>
                <w:b/>
                <w:bCs/>
                <w:color w:val="FF0000"/>
                <w:sz w:val="20"/>
                <w:szCs w:val="20"/>
              </w:rPr>
            </w:pPr>
          </w:p>
        </w:tc>
      </w:tr>
      <w:tr w14:paraId="2C45B712">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6413C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七、</w:t>
            </w:r>
          </w:p>
        </w:tc>
        <w:tc>
          <w:tcPr>
            <w:tcW w:w="61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8E0C3">
            <w:pPr>
              <w:widowControl/>
              <w:jc w:val="left"/>
              <w:textAlignment w:val="center"/>
              <w:rPr>
                <w:rFonts w:ascii="宋体" w:hAnsi="宋体" w:cs="宋体"/>
                <w:b/>
                <w:bCs/>
                <w:color w:val="FF0000"/>
                <w:sz w:val="20"/>
                <w:szCs w:val="20"/>
              </w:rPr>
            </w:pPr>
            <w:r>
              <w:rPr>
                <w:rFonts w:hint="eastAsia" w:ascii="宋体" w:hAnsi="宋体" w:cs="宋体"/>
                <w:b/>
                <w:bCs/>
                <w:kern w:val="0"/>
                <w:sz w:val="20"/>
                <w:szCs w:val="20"/>
                <w:lang w:bidi="ar"/>
              </w:rPr>
              <w:t>送水泵房及配电间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A8E5F4B">
            <w:pPr>
              <w:jc w:val="left"/>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8DCB7C9">
            <w:pPr>
              <w:jc w:val="center"/>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9EA3AC0">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62A810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DFA6F4A">
            <w:pPr>
              <w:jc w:val="left"/>
              <w:rPr>
                <w:rFonts w:ascii="宋体" w:hAnsi="宋体" w:cs="宋体"/>
                <w:color w:val="000000"/>
                <w:sz w:val="20"/>
                <w:szCs w:val="20"/>
              </w:rPr>
            </w:pPr>
          </w:p>
        </w:tc>
      </w:tr>
      <w:tr w14:paraId="0A2B6A70">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AF07D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F4D1C5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清水离心泵</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9638AB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大泵 700m³/h 55m,160kw3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31086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5CCF1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D811E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格兰富、威乐、KSB、飞力、海斯特</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4CAC655">
            <w:pPr>
              <w:jc w:val="left"/>
              <w:rPr>
                <w:rFonts w:ascii="宋体" w:hAnsi="宋体" w:cs="宋体"/>
                <w:color w:val="000000"/>
                <w:sz w:val="20"/>
                <w:szCs w:val="20"/>
              </w:rPr>
            </w:pPr>
          </w:p>
        </w:tc>
      </w:tr>
      <w:tr w14:paraId="7E627BB0">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62BD4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39966A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清水离心泵</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609EC7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小泵 365m³ /h 55m,90kw3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9D85B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300FB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2AE8E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格兰富、威乐、KSB、飞力、海斯特</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B397EC1">
            <w:pPr>
              <w:jc w:val="left"/>
              <w:rPr>
                <w:rFonts w:ascii="宋体" w:hAnsi="宋体" w:cs="宋体"/>
                <w:color w:val="000000"/>
                <w:sz w:val="20"/>
                <w:szCs w:val="20"/>
              </w:rPr>
            </w:pPr>
          </w:p>
        </w:tc>
      </w:tr>
      <w:tr w14:paraId="1523EE79">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CD88B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9A274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7260F9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 DN800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59620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84EE8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7B93F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D6D7D0F">
            <w:pPr>
              <w:jc w:val="left"/>
              <w:rPr>
                <w:rFonts w:ascii="宋体" w:hAnsi="宋体" w:cs="宋体"/>
                <w:color w:val="000000"/>
                <w:sz w:val="20"/>
                <w:szCs w:val="20"/>
              </w:rPr>
            </w:pPr>
          </w:p>
        </w:tc>
      </w:tr>
      <w:tr w14:paraId="56678B91">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07066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2AE299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48992F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 DN500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82A7D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5B424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ED2C9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76BA818">
            <w:pPr>
              <w:jc w:val="left"/>
              <w:rPr>
                <w:rFonts w:ascii="宋体" w:hAnsi="宋体" w:cs="宋体"/>
                <w:color w:val="000000"/>
                <w:sz w:val="20"/>
                <w:szCs w:val="20"/>
              </w:rPr>
            </w:pPr>
          </w:p>
        </w:tc>
      </w:tr>
      <w:tr w14:paraId="3E5ED737">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B4340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EAFBB2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54637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 DN400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195AE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A7109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EAAEC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C424DAC">
            <w:pPr>
              <w:jc w:val="left"/>
              <w:rPr>
                <w:rFonts w:ascii="宋体" w:hAnsi="宋体" w:cs="宋体"/>
                <w:color w:val="000000"/>
                <w:sz w:val="20"/>
                <w:szCs w:val="20"/>
              </w:rPr>
            </w:pPr>
          </w:p>
        </w:tc>
      </w:tr>
      <w:tr w14:paraId="75123995">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23A2C3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E483D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C302D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D341X-1.0 DN300</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1D3F5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26C20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4B6F3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2A712481">
            <w:pPr>
              <w:jc w:val="left"/>
              <w:rPr>
                <w:rFonts w:ascii="宋体" w:hAnsi="宋体" w:cs="宋体"/>
                <w:color w:val="000000"/>
                <w:sz w:val="20"/>
                <w:szCs w:val="20"/>
              </w:rPr>
            </w:pPr>
          </w:p>
        </w:tc>
      </w:tr>
      <w:tr w14:paraId="7E656C81">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210D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54B0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多功能泵控阀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6F78F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DJ 745X-16 DN400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555A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B39A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CCB0FC">
            <w:pPr>
              <w:widowControl/>
              <w:jc w:val="center"/>
              <w:textAlignment w:val="center"/>
              <w:rPr>
                <w:rFonts w:ascii="宋体" w:hAnsi="宋体" w:cs="宋体"/>
                <w:strike/>
                <w:color w:val="FF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A33FA4">
            <w:pPr>
              <w:jc w:val="left"/>
              <w:rPr>
                <w:rFonts w:ascii="宋体" w:hAnsi="宋体" w:cs="宋体"/>
                <w:color w:val="000000"/>
                <w:sz w:val="20"/>
                <w:szCs w:val="20"/>
              </w:rPr>
            </w:pPr>
          </w:p>
        </w:tc>
      </w:tr>
      <w:tr w14:paraId="210CDF23">
        <w:tblPrEx>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445047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4FC5194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多功能泵控阀</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4E547F5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DJ 745X-16 DN300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4E4099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722B4D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11495F09">
            <w:pPr>
              <w:widowControl/>
              <w:jc w:val="center"/>
              <w:textAlignment w:val="center"/>
              <w:rPr>
                <w:rFonts w:ascii="宋体" w:hAnsi="宋体" w:cs="宋体"/>
                <w:strike/>
                <w:color w:val="FF0000"/>
                <w:sz w:val="20"/>
                <w:szCs w:val="20"/>
              </w:rPr>
            </w:pP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15D9AE51">
            <w:pPr>
              <w:jc w:val="left"/>
              <w:rPr>
                <w:rFonts w:ascii="宋体" w:hAnsi="宋体" w:cs="宋体"/>
                <w:color w:val="000000"/>
                <w:sz w:val="20"/>
                <w:szCs w:val="20"/>
              </w:rPr>
            </w:pPr>
          </w:p>
        </w:tc>
      </w:tr>
      <w:tr w14:paraId="5C213991">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FDBA2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19DB0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WQ型潜污泵</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F18288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6m /h-6.5m-1.1kW3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59AA5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63432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4418327">
            <w:pPr>
              <w:widowControl/>
              <w:jc w:val="center"/>
              <w:textAlignment w:val="center"/>
              <w:rPr>
                <w:rFonts w:ascii="宋体" w:hAnsi="宋体" w:cs="宋体"/>
                <w:strike/>
                <w:color w:val="FF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382092D">
            <w:pPr>
              <w:jc w:val="left"/>
              <w:rPr>
                <w:rFonts w:ascii="宋体" w:hAnsi="宋体" w:cs="宋体"/>
                <w:color w:val="000000"/>
                <w:sz w:val="20"/>
                <w:szCs w:val="20"/>
              </w:rPr>
            </w:pPr>
          </w:p>
        </w:tc>
      </w:tr>
      <w:tr w14:paraId="76EDD9C4">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85D05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340B83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单梁吊车</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EAF70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T=2t，双轨，轨道间距7米，行走长度31米</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DFFB7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0444B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369A5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浙江杭起、浙江众擎、新乡卫华、河南矿山、天津起重机</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EBCEF1D">
            <w:pPr>
              <w:jc w:val="left"/>
              <w:rPr>
                <w:rFonts w:ascii="宋体" w:hAnsi="宋体" w:cs="宋体"/>
                <w:color w:val="000000"/>
                <w:sz w:val="20"/>
                <w:szCs w:val="20"/>
              </w:rPr>
            </w:pPr>
          </w:p>
        </w:tc>
      </w:tr>
      <w:tr w14:paraId="597D0416">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4ED59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04C4A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远传压力表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4B173A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2YTT-150 0~6kg/cm</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8B5DA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C8C8B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37B23E6">
            <w:pPr>
              <w:jc w:val="center"/>
              <w:rPr>
                <w:rFonts w:ascii="宋体" w:hAnsi="宋体" w:cs="宋体"/>
                <w:color w:val="FF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2F778A3">
            <w:pPr>
              <w:jc w:val="left"/>
              <w:rPr>
                <w:rFonts w:ascii="宋体" w:hAnsi="宋体" w:cs="宋体"/>
                <w:color w:val="000000"/>
                <w:sz w:val="20"/>
                <w:szCs w:val="20"/>
              </w:rPr>
            </w:pPr>
          </w:p>
        </w:tc>
      </w:tr>
      <w:tr w14:paraId="08316F9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73E9B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849436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吸水喇叭管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130D8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DN500×750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9BF84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01235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FEB3A0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8E9B4B6">
            <w:pPr>
              <w:jc w:val="left"/>
              <w:rPr>
                <w:rFonts w:ascii="宋体" w:hAnsi="宋体" w:cs="宋体"/>
                <w:color w:val="000000"/>
                <w:sz w:val="20"/>
                <w:szCs w:val="20"/>
              </w:rPr>
            </w:pPr>
          </w:p>
        </w:tc>
      </w:tr>
      <w:tr w14:paraId="599E1CD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627B2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158FD1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吸水喇叭管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376A4E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299D6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620B6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01E7E67">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32D3747">
            <w:pPr>
              <w:jc w:val="left"/>
              <w:rPr>
                <w:rFonts w:ascii="宋体" w:hAnsi="宋体" w:cs="宋体"/>
                <w:color w:val="000000"/>
                <w:sz w:val="20"/>
                <w:szCs w:val="20"/>
              </w:rPr>
            </w:pPr>
          </w:p>
        </w:tc>
      </w:tr>
      <w:tr w14:paraId="1E7AA0D6">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2CDBF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42EC0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吸水喇叭管支架</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405C0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ZC1 DN500×750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A5B78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C7FE3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65409E9">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5A2E972">
            <w:pPr>
              <w:jc w:val="left"/>
              <w:rPr>
                <w:rFonts w:ascii="宋体" w:hAnsi="宋体" w:cs="宋体"/>
                <w:color w:val="000000"/>
                <w:sz w:val="20"/>
                <w:szCs w:val="20"/>
              </w:rPr>
            </w:pPr>
          </w:p>
        </w:tc>
      </w:tr>
      <w:tr w14:paraId="0D49DC73">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E101C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23554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吸水喇叭管支架</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06C7AA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ZB3 N400×600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441C1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BCA74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C2701B7">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BD83659">
            <w:pPr>
              <w:jc w:val="left"/>
              <w:rPr>
                <w:rFonts w:ascii="宋体" w:hAnsi="宋体" w:cs="宋体"/>
                <w:color w:val="000000"/>
                <w:sz w:val="20"/>
                <w:szCs w:val="20"/>
              </w:rPr>
            </w:pPr>
          </w:p>
        </w:tc>
      </w:tr>
      <w:tr w14:paraId="258BE0DA">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0D3CA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5276A1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磷酸铵盐干粉灭火器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90A191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手提式　MF/ABC4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E3F36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49D4B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具</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04E5D22">
            <w:pPr>
              <w:jc w:val="center"/>
              <w:rPr>
                <w:rFonts w:ascii="宋体" w:hAnsi="宋体" w:cs="宋体"/>
                <w:color w:val="FF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6385B18">
            <w:pPr>
              <w:jc w:val="left"/>
              <w:rPr>
                <w:rFonts w:ascii="宋体" w:hAnsi="宋体" w:cs="宋体"/>
                <w:b/>
                <w:bCs/>
                <w:color w:val="FF0000"/>
                <w:sz w:val="20"/>
                <w:szCs w:val="20"/>
              </w:rPr>
            </w:pPr>
          </w:p>
        </w:tc>
      </w:tr>
      <w:tr w14:paraId="01A1F307">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009927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87CB60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轴流风机</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537F7A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T35-11 Φ450 0.25kW</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08C37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0BC9E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0E3FC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上风高科、上虞风机、英飞、上虞上专</w:t>
            </w: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70DF8BCA">
            <w:pPr>
              <w:jc w:val="left"/>
              <w:rPr>
                <w:rFonts w:ascii="宋体" w:hAnsi="宋体" w:cs="宋体"/>
                <w:b/>
                <w:bCs/>
                <w:color w:val="FF0000"/>
                <w:sz w:val="20"/>
                <w:szCs w:val="20"/>
              </w:rPr>
            </w:pPr>
          </w:p>
        </w:tc>
      </w:tr>
      <w:tr w14:paraId="50306286">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0E37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C3DE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复合排气阀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47A0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  PN 1.0Mpa</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60B3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B3A1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9A41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5882B7">
            <w:pPr>
              <w:jc w:val="left"/>
              <w:rPr>
                <w:rFonts w:ascii="宋体" w:hAnsi="宋体" w:cs="宋体"/>
                <w:color w:val="000000"/>
                <w:sz w:val="20"/>
                <w:szCs w:val="20"/>
              </w:rPr>
            </w:pPr>
          </w:p>
        </w:tc>
      </w:tr>
      <w:tr w14:paraId="570E784B">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31B1D2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082642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弹性座封闸阀</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626B86B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2FE64E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1E1DDA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52B0A8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2C9BBDDB">
            <w:pPr>
              <w:jc w:val="left"/>
              <w:rPr>
                <w:rFonts w:ascii="宋体" w:hAnsi="宋体" w:cs="宋体"/>
                <w:color w:val="000000"/>
                <w:sz w:val="20"/>
                <w:szCs w:val="20"/>
              </w:rPr>
            </w:pPr>
          </w:p>
        </w:tc>
      </w:tr>
      <w:tr w14:paraId="485232B2">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ECB8E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1088B1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可曲挠橡胶接头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F94BB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C9AFC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BB261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A5A48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7C4D01A">
            <w:pPr>
              <w:jc w:val="left"/>
              <w:rPr>
                <w:rFonts w:ascii="宋体" w:hAnsi="宋体" w:cs="宋体"/>
                <w:color w:val="000000"/>
                <w:sz w:val="20"/>
                <w:szCs w:val="20"/>
              </w:rPr>
            </w:pPr>
          </w:p>
        </w:tc>
      </w:tr>
      <w:tr w14:paraId="065DFB91">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46830F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4347B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可曲挠橡胶接头</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74FFE0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717D4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E443F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E0CB5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0977BCE6">
            <w:pPr>
              <w:jc w:val="left"/>
              <w:rPr>
                <w:rFonts w:ascii="宋体" w:hAnsi="宋体" w:cs="宋体"/>
                <w:color w:val="000000"/>
                <w:sz w:val="20"/>
                <w:szCs w:val="20"/>
              </w:rPr>
            </w:pPr>
          </w:p>
        </w:tc>
      </w:tr>
      <w:tr w14:paraId="3FC1EE2A">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E0C0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C293D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可曲挠橡胶接头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5F435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28E3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4423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C1A2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42CB1">
            <w:pPr>
              <w:jc w:val="left"/>
              <w:rPr>
                <w:rFonts w:ascii="宋体" w:hAnsi="宋体" w:cs="宋体"/>
                <w:color w:val="000000"/>
                <w:sz w:val="20"/>
                <w:szCs w:val="20"/>
              </w:rPr>
            </w:pPr>
          </w:p>
        </w:tc>
      </w:tr>
      <w:tr w14:paraId="0BA18FE3">
        <w:tblPrEx>
          <w:tblCellMar>
            <w:top w:w="0" w:type="dxa"/>
            <w:left w:w="108" w:type="dxa"/>
            <w:bottom w:w="0" w:type="dxa"/>
            <w:right w:w="108" w:type="dxa"/>
          </w:tblCellMar>
        </w:tblPrEx>
        <w:trPr>
          <w:trHeight w:val="545"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58E6B4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3DBB5C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手电两用铸铁镶铜方闸门</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1FB12CC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800x800 1.1kw</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6F93C7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76E75F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6CEFFF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浙江联池、金剑环保、余姚浙东、玉环净化、金山环保 </w:t>
            </w: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6A614CDC">
            <w:pPr>
              <w:jc w:val="left"/>
              <w:rPr>
                <w:rFonts w:ascii="宋体" w:hAnsi="宋体" w:cs="宋体"/>
                <w:color w:val="000000"/>
                <w:sz w:val="20"/>
                <w:szCs w:val="20"/>
              </w:rPr>
            </w:pPr>
          </w:p>
        </w:tc>
      </w:tr>
      <w:tr w14:paraId="7966DDB6">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6BA9F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B7653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磷酸铵盐干粉灭火器</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C7BFBC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手提式　MF/ABC5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DBD76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61575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具</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016B9B5">
            <w:pPr>
              <w:jc w:val="center"/>
              <w:rPr>
                <w:rFonts w:ascii="宋体" w:hAnsi="宋体" w:cs="宋体"/>
                <w:color w:val="FF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F4B2AAE">
            <w:pPr>
              <w:jc w:val="left"/>
              <w:rPr>
                <w:rFonts w:ascii="宋体" w:hAnsi="宋体" w:cs="宋体"/>
                <w:b/>
                <w:bCs/>
                <w:color w:val="FF0000"/>
                <w:sz w:val="20"/>
                <w:szCs w:val="20"/>
              </w:rPr>
            </w:pPr>
          </w:p>
        </w:tc>
      </w:tr>
      <w:tr w14:paraId="54874FD8">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2170A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4E9BFA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双法兰伸缩接头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2B2AD0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B2F型 DN800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889E1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1D2D0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25A1D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D6A97DF">
            <w:pPr>
              <w:jc w:val="left"/>
              <w:rPr>
                <w:rFonts w:ascii="宋体" w:hAnsi="宋体" w:cs="宋体"/>
                <w:color w:val="000000"/>
                <w:sz w:val="20"/>
                <w:szCs w:val="20"/>
              </w:rPr>
            </w:pPr>
          </w:p>
        </w:tc>
      </w:tr>
      <w:tr w14:paraId="4F6FED70">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236E2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2A568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双法兰伸缩接头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353F25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B2F型 DN500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4D079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BC30C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6BD13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C6586F7">
            <w:pPr>
              <w:jc w:val="left"/>
              <w:rPr>
                <w:rFonts w:ascii="宋体" w:hAnsi="宋体" w:cs="宋体"/>
                <w:color w:val="000000"/>
                <w:sz w:val="20"/>
                <w:szCs w:val="20"/>
              </w:rPr>
            </w:pPr>
          </w:p>
        </w:tc>
      </w:tr>
      <w:tr w14:paraId="493D1E10">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E9E57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1C952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双法兰伸缩接头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40A055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B2F型 DN400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6D1D8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48BFD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6FB6C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C91F7BA">
            <w:pPr>
              <w:jc w:val="left"/>
              <w:rPr>
                <w:rFonts w:ascii="宋体" w:hAnsi="宋体" w:cs="宋体"/>
                <w:color w:val="000000"/>
                <w:sz w:val="20"/>
                <w:szCs w:val="20"/>
              </w:rPr>
            </w:pPr>
          </w:p>
        </w:tc>
      </w:tr>
      <w:tr w14:paraId="74620C21">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090428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623698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双法兰伸缩接头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E323DF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B2F型 DN300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0F921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19F0B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3B305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1961443">
            <w:pPr>
              <w:jc w:val="left"/>
              <w:rPr>
                <w:rFonts w:ascii="宋体" w:hAnsi="宋体" w:cs="宋体"/>
                <w:color w:val="000000"/>
                <w:sz w:val="20"/>
                <w:szCs w:val="20"/>
              </w:rPr>
            </w:pPr>
          </w:p>
        </w:tc>
      </w:tr>
      <w:tr w14:paraId="2A88FEE4">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35F77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554545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B30A75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DD68C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737C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7C0B72F3">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7C5DE44">
            <w:pPr>
              <w:jc w:val="left"/>
              <w:rPr>
                <w:rFonts w:ascii="宋体" w:hAnsi="宋体" w:cs="宋体"/>
                <w:color w:val="000000"/>
                <w:sz w:val="20"/>
                <w:szCs w:val="20"/>
              </w:rPr>
            </w:pPr>
          </w:p>
        </w:tc>
      </w:tr>
      <w:tr w14:paraId="0695EF1D">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9EA83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0418B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A5C3D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　A型</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D1FCF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49345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6F4658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97C633D">
            <w:pPr>
              <w:jc w:val="left"/>
              <w:rPr>
                <w:rFonts w:ascii="宋体" w:hAnsi="宋体" w:cs="宋体"/>
                <w:color w:val="000000"/>
                <w:sz w:val="20"/>
                <w:szCs w:val="20"/>
              </w:rPr>
            </w:pPr>
          </w:p>
        </w:tc>
      </w:tr>
      <w:tr w14:paraId="7F29857C">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4E0EA0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3BF6E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1D1C4D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A型</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D3CDB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11925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A5424D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0A639B35">
            <w:pPr>
              <w:jc w:val="left"/>
              <w:rPr>
                <w:rFonts w:ascii="宋体" w:hAnsi="宋体" w:cs="宋体"/>
                <w:color w:val="000000"/>
                <w:sz w:val="20"/>
                <w:szCs w:val="20"/>
              </w:rPr>
            </w:pPr>
          </w:p>
        </w:tc>
      </w:tr>
      <w:tr w14:paraId="04CF58DB">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1383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A2094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3876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10D1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6742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4DB09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0ECD88">
            <w:pPr>
              <w:jc w:val="left"/>
              <w:rPr>
                <w:rFonts w:ascii="宋体" w:hAnsi="宋体" w:cs="宋体"/>
                <w:color w:val="000000"/>
                <w:sz w:val="20"/>
                <w:szCs w:val="20"/>
              </w:rPr>
            </w:pPr>
          </w:p>
        </w:tc>
      </w:tr>
      <w:tr w14:paraId="47FB317B">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FCD3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D335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8063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ECD7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81A8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F65440">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74F182">
            <w:pPr>
              <w:jc w:val="left"/>
              <w:rPr>
                <w:rFonts w:ascii="宋体" w:hAnsi="宋体" w:cs="宋体"/>
                <w:color w:val="000000"/>
                <w:sz w:val="20"/>
                <w:szCs w:val="20"/>
              </w:rPr>
            </w:pPr>
          </w:p>
        </w:tc>
      </w:tr>
      <w:tr w14:paraId="752F62F8">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8733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46359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罩型通气管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2014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H=890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879C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121E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FBA184">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8CF8BE">
            <w:pPr>
              <w:jc w:val="left"/>
              <w:rPr>
                <w:rFonts w:ascii="宋体" w:hAnsi="宋体" w:cs="宋体"/>
                <w:color w:val="000000"/>
                <w:sz w:val="20"/>
                <w:szCs w:val="20"/>
              </w:rPr>
            </w:pPr>
          </w:p>
        </w:tc>
      </w:tr>
      <w:tr w14:paraId="55415132">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AE71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63E3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通气管管卡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36507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1CE1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3B68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340A6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E75A8F">
            <w:pPr>
              <w:jc w:val="left"/>
              <w:rPr>
                <w:rFonts w:ascii="宋体" w:hAnsi="宋体" w:cs="宋体"/>
                <w:color w:val="000000"/>
                <w:sz w:val="20"/>
                <w:szCs w:val="20"/>
              </w:rPr>
            </w:pPr>
          </w:p>
        </w:tc>
      </w:tr>
      <w:tr w14:paraId="0F55763E">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72D4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053D1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双盘偏心异径管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CA50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DN500×400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6DDF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327D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B4777B">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7EBC12">
            <w:pPr>
              <w:jc w:val="left"/>
              <w:rPr>
                <w:rFonts w:ascii="宋体" w:hAnsi="宋体" w:cs="宋体"/>
                <w:color w:val="000000"/>
                <w:sz w:val="20"/>
                <w:szCs w:val="20"/>
              </w:rPr>
            </w:pPr>
          </w:p>
        </w:tc>
      </w:tr>
      <w:tr w14:paraId="4C3A65E0">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9A3F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1E3D8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双盘偏心异径管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8BFFB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DN400×300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0F9F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CB36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F59A1D">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31CBD9">
            <w:pPr>
              <w:jc w:val="left"/>
              <w:rPr>
                <w:rFonts w:ascii="宋体" w:hAnsi="宋体" w:cs="宋体"/>
                <w:color w:val="000000"/>
                <w:sz w:val="20"/>
                <w:szCs w:val="20"/>
              </w:rPr>
            </w:pPr>
          </w:p>
        </w:tc>
      </w:tr>
      <w:tr w14:paraId="43DECBFE">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4599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19AF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双盘异径管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9069D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DN400×250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F403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92F0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ECA84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9D1AFC">
            <w:pPr>
              <w:jc w:val="left"/>
              <w:rPr>
                <w:rFonts w:ascii="宋体" w:hAnsi="宋体" w:cs="宋体"/>
                <w:color w:val="000000"/>
                <w:sz w:val="20"/>
                <w:szCs w:val="20"/>
              </w:rPr>
            </w:pPr>
          </w:p>
        </w:tc>
      </w:tr>
      <w:tr w14:paraId="5DB5FA3C">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B2D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7B28A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双盘异径管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32ED1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02E3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7816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845646">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6769C8">
            <w:pPr>
              <w:jc w:val="left"/>
              <w:rPr>
                <w:rFonts w:ascii="宋体" w:hAnsi="宋体" w:cs="宋体"/>
                <w:color w:val="000000"/>
                <w:sz w:val="20"/>
                <w:szCs w:val="20"/>
              </w:rPr>
            </w:pPr>
          </w:p>
        </w:tc>
      </w:tr>
      <w:tr w14:paraId="7BE814C0">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42F9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000E3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单盘异径管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4B89D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DN1000×800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2224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C395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06258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D50D06">
            <w:pPr>
              <w:jc w:val="left"/>
              <w:rPr>
                <w:rFonts w:ascii="宋体" w:hAnsi="宋体" w:cs="宋体"/>
                <w:color w:val="000000"/>
                <w:sz w:val="20"/>
                <w:szCs w:val="20"/>
              </w:rPr>
            </w:pPr>
          </w:p>
        </w:tc>
      </w:tr>
      <w:tr w14:paraId="02BE36F6">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F10C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A91C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E245C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693F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C030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2A0F40">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48C8F3">
            <w:pPr>
              <w:jc w:val="left"/>
              <w:rPr>
                <w:rFonts w:ascii="宋体" w:hAnsi="宋体" w:cs="宋体"/>
                <w:color w:val="000000"/>
                <w:sz w:val="20"/>
                <w:szCs w:val="20"/>
              </w:rPr>
            </w:pPr>
          </w:p>
        </w:tc>
      </w:tr>
      <w:tr w14:paraId="7CE08E23">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302D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873B5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CB98C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1ECD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60D6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25E43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AA111">
            <w:pPr>
              <w:jc w:val="left"/>
              <w:rPr>
                <w:rFonts w:ascii="宋体" w:hAnsi="宋体" w:cs="宋体"/>
                <w:color w:val="000000"/>
                <w:sz w:val="20"/>
                <w:szCs w:val="20"/>
              </w:rPr>
            </w:pPr>
          </w:p>
        </w:tc>
      </w:tr>
      <w:tr w14:paraId="0F5DEAFA">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6550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F6599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2645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CB38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ED79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EF0D34">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5CEB7C">
            <w:pPr>
              <w:jc w:val="left"/>
              <w:rPr>
                <w:rFonts w:ascii="宋体" w:hAnsi="宋体" w:cs="宋体"/>
                <w:color w:val="000000"/>
                <w:sz w:val="20"/>
                <w:szCs w:val="20"/>
              </w:rPr>
            </w:pPr>
          </w:p>
        </w:tc>
      </w:tr>
      <w:tr w14:paraId="36C7835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080B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83F7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3B15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4CAB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E84E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C3919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76DE32">
            <w:pPr>
              <w:jc w:val="left"/>
              <w:rPr>
                <w:rFonts w:ascii="宋体" w:hAnsi="宋体" w:cs="宋体"/>
                <w:color w:val="000000"/>
                <w:sz w:val="20"/>
                <w:szCs w:val="20"/>
              </w:rPr>
            </w:pPr>
          </w:p>
        </w:tc>
      </w:tr>
      <w:tr w14:paraId="2E1443B4">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D8A2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2A9C4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35DC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DN1000×800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3EC1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3CC1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D86E4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16BC8F">
            <w:pPr>
              <w:jc w:val="left"/>
              <w:rPr>
                <w:rFonts w:ascii="宋体" w:hAnsi="宋体" w:cs="宋体"/>
                <w:color w:val="000000"/>
                <w:sz w:val="20"/>
                <w:szCs w:val="20"/>
              </w:rPr>
            </w:pPr>
          </w:p>
        </w:tc>
      </w:tr>
      <w:tr w14:paraId="64712D8C">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A001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66E13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33BDB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DN800×400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6B77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7A4F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B01F5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CDEA36">
            <w:pPr>
              <w:jc w:val="left"/>
              <w:rPr>
                <w:rFonts w:ascii="宋体" w:hAnsi="宋体" w:cs="宋体"/>
                <w:color w:val="000000"/>
                <w:sz w:val="20"/>
                <w:szCs w:val="20"/>
              </w:rPr>
            </w:pPr>
          </w:p>
        </w:tc>
      </w:tr>
      <w:tr w14:paraId="6363D72F">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A36E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2D7DE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1E5F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DN800×300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0D72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BC5E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34FDA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F7170E">
            <w:pPr>
              <w:jc w:val="left"/>
              <w:rPr>
                <w:rFonts w:ascii="宋体" w:hAnsi="宋体" w:cs="宋体"/>
                <w:color w:val="000000"/>
                <w:sz w:val="20"/>
                <w:szCs w:val="20"/>
              </w:rPr>
            </w:pPr>
          </w:p>
        </w:tc>
      </w:tr>
      <w:tr w14:paraId="098F358C">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D4D3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5FB2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盲板</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61C24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8A73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79CE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38437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84DF26">
            <w:pPr>
              <w:jc w:val="left"/>
              <w:rPr>
                <w:rFonts w:ascii="宋体" w:hAnsi="宋体" w:cs="宋体"/>
                <w:color w:val="000000"/>
                <w:sz w:val="20"/>
                <w:szCs w:val="20"/>
              </w:rPr>
            </w:pPr>
          </w:p>
        </w:tc>
      </w:tr>
      <w:tr w14:paraId="433ABB25">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1BEA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F7CDF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0F1B0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L=1670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3AF8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75A0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88C12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EB3039">
            <w:pPr>
              <w:jc w:val="left"/>
              <w:rPr>
                <w:rFonts w:ascii="宋体" w:hAnsi="宋体" w:cs="宋体"/>
                <w:color w:val="000000"/>
                <w:sz w:val="20"/>
                <w:szCs w:val="20"/>
              </w:rPr>
            </w:pPr>
          </w:p>
        </w:tc>
      </w:tr>
      <w:tr w14:paraId="3064CF36">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868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921E5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21B7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L=1750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CE4E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DD64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6FBEFB">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87857A">
            <w:pPr>
              <w:jc w:val="left"/>
              <w:rPr>
                <w:rFonts w:ascii="宋体" w:hAnsi="宋体" w:cs="宋体"/>
                <w:color w:val="000000"/>
                <w:sz w:val="20"/>
                <w:szCs w:val="20"/>
              </w:rPr>
            </w:pPr>
          </w:p>
        </w:tc>
      </w:tr>
      <w:tr w14:paraId="6813E485">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E051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DC0A6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CD5CD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 L=9400 δ=10mm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0D45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967E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6775F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CA8E3F">
            <w:pPr>
              <w:jc w:val="left"/>
              <w:rPr>
                <w:rFonts w:ascii="宋体" w:hAnsi="宋体" w:cs="宋体"/>
                <w:color w:val="000000"/>
                <w:sz w:val="20"/>
                <w:szCs w:val="20"/>
              </w:rPr>
            </w:pPr>
          </w:p>
        </w:tc>
      </w:tr>
      <w:tr w14:paraId="47A92D75">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E1B2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AEC5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A2C3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 L=3000 δ=10mm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38DA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8C32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14F23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D1C868">
            <w:pPr>
              <w:jc w:val="left"/>
              <w:rPr>
                <w:rFonts w:ascii="宋体" w:hAnsi="宋体" w:cs="宋体"/>
                <w:color w:val="000000"/>
                <w:sz w:val="20"/>
                <w:szCs w:val="20"/>
              </w:rPr>
            </w:pPr>
          </w:p>
        </w:tc>
      </w:tr>
      <w:tr w14:paraId="69CB5A3C">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7A7F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EDBD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8442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DN500 L=5510 δ=10mm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1626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F9A6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FC6FF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619634">
            <w:pPr>
              <w:jc w:val="left"/>
              <w:rPr>
                <w:rFonts w:ascii="宋体" w:hAnsi="宋体" w:cs="宋体"/>
                <w:color w:val="000000"/>
                <w:sz w:val="20"/>
                <w:szCs w:val="20"/>
              </w:rPr>
            </w:pPr>
          </w:p>
        </w:tc>
      </w:tr>
      <w:tr w14:paraId="5B75A744">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FA92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70DC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CF94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L=5575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7A4A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AA63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400E6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E3D0B0">
            <w:pPr>
              <w:jc w:val="left"/>
              <w:rPr>
                <w:rFonts w:ascii="宋体" w:hAnsi="宋体" w:cs="宋体"/>
                <w:color w:val="000000"/>
                <w:sz w:val="20"/>
                <w:szCs w:val="20"/>
              </w:rPr>
            </w:pPr>
          </w:p>
        </w:tc>
      </w:tr>
      <w:tr w14:paraId="1DEBD70C">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34BB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32CFA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49C74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L=3600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DC01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5126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F4A15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C769A5">
            <w:pPr>
              <w:jc w:val="left"/>
              <w:rPr>
                <w:rFonts w:ascii="宋体" w:hAnsi="宋体" w:cs="宋体"/>
                <w:color w:val="000000"/>
                <w:sz w:val="20"/>
                <w:szCs w:val="20"/>
              </w:rPr>
            </w:pPr>
          </w:p>
        </w:tc>
      </w:tr>
      <w:tr w14:paraId="61F8473E">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2D7F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E8DF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CB7AB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L=3600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FFB2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926B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64DD9D">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EEB319">
            <w:pPr>
              <w:jc w:val="left"/>
              <w:rPr>
                <w:rFonts w:ascii="宋体" w:hAnsi="宋体" w:cs="宋体"/>
                <w:color w:val="000000"/>
                <w:sz w:val="20"/>
                <w:szCs w:val="20"/>
              </w:rPr>
            </w:pPr>
          </w:p>
        </w:tc>
      </w:tr>
      <w:tr w14:paraId="3C5421EC">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5270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C84E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4988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L=3370 δ=10mm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D2D8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5B6F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A5934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508FC3">
            <w:pPr>
              <w:jc w:val="left"/>
              <w:rPr>
                <w:rFonts w:ascii="宋体" w:hAnsi="宋体" w:cs="宋体"/>
                <w:color w:val="000000"/>
                <w:sz w:val="20"/>
                <w:szCs w:val="20"/>
              </w:rPr>
            </w:pPr>
          </w:p>
        </w:tc>
      </w:tr>
      <w:tr w14:paraId="4A050204">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4773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FB4EE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F396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L=3195 δ=10mm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BC71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BE0E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40B70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92F437">
            <w:pPr>
              <w:jc w:val="left"/>
              <w:rPr>
                <w:rFonts w:ascii="宋体" w:hAnsi="宋体" w:cs="宋体"/>
                <w:color w:val="000000"/>
                <w:sz w:val="20"/>
                <w:szCs w:val="20"/>
              </w:rPr>
            </w:pPr>
          </w:p>
        </w:tc>
      </w:tr>
      <w:tr w14:paraId="0278BB9B">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36D8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C6C20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8079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L=1810 δ=10mm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4FFC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C34A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C7990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FFC2B1">
            <w:pPr>
              <w:jc w:val="left"/>
              <w:rPr>
                <w:rFonts w:ascii="宋体" w:hAnsi="宋体" w:cs="宋体"/>
                <w:color w:val="000000"/>
                <w:sz w:val="20"/>
                <w:szCs w:val="20"/>
              </w:rPr>
            </w:pPr>
          </w:p>
        </w:tc>
      </w:tr>
      <w:tr w14:paraId="70B9009E">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0535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B946A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4D442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L=3200 δ=10mm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F837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41A8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4E494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A020B">
            <w:pPr>
              <w:jc w:val="left"/>
              <w:rPr>
                <w:rFonts w:ascii="宋体" w:hAnsi="宋体" w:cs="宋体"/>
                <w:color w:val="000000"/>
                <w:sz w:val="20"/>
                <w:szCs w:val="20"/>
              </w:rPr>
            </w:pPr>
          </w:p>
        </w:tc>
      </w:tr>
      <w:tr w14:paraId="54112D3B">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D233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F490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EEE47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L=2030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7057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A9BA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3C9DD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4D6305">
            <w:pPr>
              <w:jc w:val="left"/>
              <w:rPr>
                <w:rFonts w:ascii="宋体" w:hAnsi="宋体" w:cs="宋体"/>
                <w:color w:val="000000"/>
                <w:sz w:val="20"/>
                <w:szCs w:val="20"/>
              </w:rPr>
            </w:pPr>
          </w:p>
        </w:tc>
      </w:tr>
      <w:tr w14:paraId="0A07BAD0">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E7AD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09308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03D2E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L=3000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A1D4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2912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2DE28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3F90C9">
            <w:pPr>
              <w:jc w:val="left"/>
              <w:rPr>
                <w:rFonts w:ascii="宋体" w:hAnsi="宋体" w:cs="宋体"/>
                <w:color w:val="000000"/>
                <w:sz w:val="20"/>
                <w:szCs w:val="20"/>
              </w:rPr>
            </w:pPr>
          </w:p>
        </w:tc>
      </w:tr>
      <w:tr w14:paraId="5CEB6D76">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7C6C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D2C0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5916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L=2140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BABD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4523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4C956">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5C749F">
            <w:pPr>
              <w:jc w:val="left"/>
              <w:rPr>
                <w:rFonts w:ascii="宋体" w:hAnsi="宋体" w:cs="宋体"/>
                <w:color w:val="000000"/>
                <w:sz w:val="20"/>
                <w:szCs w:val="20"/>
              </w:rPr>
            </w:pPr>
          </w:p>
        </w:tc>
      </w:tr>
      <w:tr w14:paraId="6A82EF8E">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5293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111B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718E8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5A38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9EDA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3AC09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24176E">
            <w:pPr>
              <w:jc w:val="left"/>
              <w:rPr>
                <w:rFonts w:ascii="宋体" w:hAnsi="宋体" w:cs="宋体"/>
                <w:color w:val="000000"/>
                <w:sz w:val="20"/>
                <w:szCs w:val="20"/>
              </w:rPr>
            </w:pPr>
          </w:p>
        </w:tc>
      </w:tr>
      <w:tr w14:paraId="48C84A5C">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8147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72D9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3292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L=2480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70EA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1ED8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12E9D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D0FF97">
            <w:pPr>
              <w:jc w:val="left"/>
              <w:rPr>
                <w:rFonts w:ascii="宋体" w:hAnsi="宋体" w:cs="宋体"/>
                <w:color w:val="000000"/>
                <w:sz w:val="20"/>
                <w:szCs w:val="20"/>
              </w:rPr>
            </w:pPr>
          </w:p>
        </w:tc>
      </w:tr>
      <w:tr w14:paraId="4E6337DC">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7D66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7ADDC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球形污水止回阀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97B7F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HQ41X-1.0 DN100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869B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75BB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02F5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BC5DEF">
            <w:pPr>
              <w:jc w:val="left"/>
              <w:rPr>
                <w:rFonts w:ascii="宋体" w:hAnsi="宋体" w:cs="宋体"/>
                <w:color w:val="000000"/>
                <w:sz w:val="20"/>
                <w:szCs w:val="20"/>
              </w:rPr>
            </w:pPr>
          </w:p>
        </w:tc>
      </w:tr>
      <w:tr w14:paraId="1C78B032">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0FA2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8802D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2E990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D341X-0.6 DN100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4983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3EEE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02BE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6A8D24">
            <w:pPr>
              <w:jc w:val="left"/>
              <w:rPr>
                <w:rFonts w:ascii="宋体" w:hAnsi="宋体" w:cs="宋体"/>
                <w:color w:val="000000"/>
                <w:sz w:val="20"/>
                <w:szCs w:val="20"/>
              </w:rPr>
            </w:pPr>
          </w:p>
        </w:tc>
      </w:tr>
      <w:tr w14:paraId="2AC90E39">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A6D9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AA3E1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7E7D0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DECE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6014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9C288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51BA79">
            <w:pPr>
              <w:jc w:val="left"/>
              <w:rPr>
                <w:rFonts w:ascii="宋体" w:hAnsi="宋体" w:cs="宋体"/>
                <w:color w:val="000000"/>
                <w:sz w:val="20"/>
                <w:szCs w:val="20"/>
              </w:rPr>
            </w:pPr>
          </w:p>
        </w:tc>
      </w:tr>
      <w:tr w14:paraId="09E0CE5A">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010D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EB661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异径管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714C0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1713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4331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BDD11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F1836B">
            <w:pPr>
              <w:jc w:val="left"/>
              <w:rPr>
                <w:rFonts w:ascii="宋体" w:hAnsi="宋体" w:cs="宋体"/>
                <w:color w:val="000000"/>
                <w:sz w:val="20"/>
                <w:szCs w:val="20"/>
              </w:rPr>
            </w:pPr>
          </w:p>
        </w:tc>
      </w:tr>
      <w:tr w14:paraId="00BE475B">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3395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8C5E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5CD4C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A5F1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97C1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89184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A561C3">
            <w:pPr>
              <w:jc w:val="left"/>
              <w:rPr>
                <w:rFonts w:ascii="宋体" w:hAnsi="宋体" w:cs="宋体"/>
                <w:color w:val="000000"/>
                <w:sz w:val="20"/>
                <w:szCs w:val="20"/>
              </w:rPr>
            </w:pPr>
          </w:p>
        </w:tc>
      </w:tr>
      <w:tr w14:paraId="476E2BA5">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B1F4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67079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BFC0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 L=1014 δ=4mm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E998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EAEF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DBD47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D1883B">
            <w:pPr>
              <w:jc w:val="left"/>
              <w:rPr>
                <w:rFonts w:ascii="宋体" w:hAnsi="宋体" w:cs="宋体"/>
                <w:color w:val="000000"/>
                <w:sz w:val="20"/>
                <w:szCs w:val="20"/>
              </w:rPr>
            </w:pPr>
          </w:p>
        </w:tc>
      </w:tr>
      <w:tr w14:paraId="539B7E1E">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DB6D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59757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3F09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 L=100 δ=4mm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E23B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C494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48DCF0">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30FDA9">
            <w:pPr>
              <w:jc w:val="left"/>
              <w:rPr>
                <w:rFonts w:ascii="宋体" w:hAnsi="宋体" w:cs="宋体"/>
                <w:color w:val="000000"/>
                <w:sz w:val="20"/>
                <w:szCs w:val="20"/>
              </w:rPr>
            </w:pPr>
          </w:p>
        </w:tc>
      </w:tr>
      <w:tr w14:paraId="6FF6BB74">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599E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0ABD7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226A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 L=1000 δ=4mm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3D69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AC56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148DFB">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A973F2">
            <w:pPr>
              <w:jc w:val="left"/>
              <w:rPr>
                <w:rFonts w:ascii="宋体" w:hAnsi="宋体" w:cs="宋体"/>
                <w:color w:val="000000"/>
                <w:sz w:val="20"/>
                <w:szCs w:val="20"/>
              </w:rPr>
            </w:pPr>
          </w:p>
        </w:tc>
      </w:tr>
      <w:tr w14:paraId="6ECFDC4B">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A610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D7C9A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橡胶接头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83E8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D946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D295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3B99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781DF4">
            <w:pPr>
              <w:jc w:val="left"/>
              <w:rPr>
                <w:rFonts w:ascii="宋体" w:hAnsi="宋体" w:cs="宋体"/>
                <w:color w:val="000000"/>
                <w:sz w:val="20"/>
                <w:szCs w:val="20"/>
              </w:rPr>
            </w:pPr>
          </w:p>
        </w:tc>
      </w:tr>
      <w:tr w14:paraId="299375C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14A3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DD51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04CA2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L=5980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38D7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99A0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6B155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D2ED9C">
            <w:pPr>
              <w:jc w:val="left"/>
              <w:rPr>
                <w:rFonts w:ascii="宋体" w:hAnsi="宋体" w:cs="宋体"/>
                <w:color w:val="000000"/>
                <w:sz w:val="20"/>
                <w:szCs w:val="20"/>
              </w:rPr>
            </w:pPr>
          </w:p>
        </w:tc>
      </w:tr>
      <w:tr w14:paraId="69D0D823">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0815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9459B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DC4B5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L=400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BFF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F3BA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AF9BC4">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07BD53">
            <w:pPr>
              <w:jc w:val="left"/>
              <w:rPr>
                <w:rFonts w:ascii="宋体" w:hAnsi="宋体" w:cs="宋体"/>
                <w:color w:val="000000"/>
                <w:sz w:val="20"/>
                <w:szCs w:val="20"/>
              </w:rPr>
            </w:pPr>
          </w:p>
        </w:tc>
      </w:tr>
      <w:tr w14:paraId="537F074D">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E038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八、</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FA5EF3">
            <w:pPr>
              <w:widowControl/>
              <w:jc w:val="left"/>
              <w:textAlignment w:val="center"/>
              <w:rPr>
                <w:rFonts w:ascii="宋体" w:hAnsi="宋体" w:cs="宋体"/>
                <w:b/>
                <w:bCs/>
                <w:color w:val="FF0000"/>
                <w:sz w:val="20"/>
                <w:szCs w:val="20"/>
              </w:rPr>
            </w:pPr>
            <w:r>
              <w:rPr>
                <w:rFonts w:hint="eastAsia" w:ascii="宋体" w:hAnsi="宋体" w:cs="宋体"/>
                <w:b/>
                <w:bCs/>
                <w:kern w:val="0"/>
                <w:sz w:val="20"/>
                <w:szCs w:val="20"/>
                <w:lang w:bidi="ar"/>
              </w:rPr>
              <w:t>排泥水调节池</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D20C46">
            <w:pPr>
              <w:jc w:val="left"/>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310B50">
            <w:pPr>
              <w:jc w:val="center"/>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D13945">
            <w:pPr>
              <w:jc w:val="center"/>
              <w:rPr>
                <w:rFonts w:ascii="宋体" w:hAnsi="宋体" w:cs="宋体"/>
                <w:color w:val="000000"/>
                <w:sz w:val="20"/>
                <w:szCs w:val="20"/>
              </w:rPr>
            </w:pP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2372B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AB3B26">
            <w:pPr>
              <w:jc w:val="left"/>
              <w:rPr>
                <w:rFonts w:ascii="宋体" w:hAnsi="宋体" w:cs="宋体"/>
                <w:color w:val="000000"/>
                <w:sz w:val="20"/>
                <w:szCs w:val="20"/>
              </w:rPr>
            </w:pPr>
          </w:p>
        </w:tc>
      </w:tr>
      <w:tr w14:paraId="6F253996">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ECCB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CD180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潜水排泥泵</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7B6AB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Q=15m³/h，H=12m，N=2.2kW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6B43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4D27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A109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格兰富、威乐、KSB、飞力、海斯特</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F7B6AD">
            <w:pPr>
              <w:jc w:val="left"/>
              <w:rPr>
                <w:rFonts w:ascii="宋体" w:hAnsi="宋体" w:cs="宋体"/>
                <w:color w:val="000000"/>
                <w:sz w:val="20"/>
                <w:szCs w:val="20"/>
              </w:rPr>
            </w:pPr>
          </w:p>
        </w:tc>
      </w:tr>
      <w:tr w14:paraId="0AE76AB1">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16D6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13E7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潜水搅拌器</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100F4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QJB型 N=3kW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4BAE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214A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4085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格兰富、威乐、KSB、飞力、海斯特</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B771BD">
            <w:pPr>
              <w:jc w:val="left"/>
              <w:rPr>
                <w:rFonts w:ascii="宋体" w:hAnsi="宋体" w:cs="宋体"/>
                <w:color w:val="000000"/>
                <w:sz w:val="20"/>
                <w:szCs w:val="20"/>
              </w:rPr>
            </w:pPr>
          </w:p>
        </w:tc>
      </w:tr>
      <w:tr w14:paraId="494607B9">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24DF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C78D4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1644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1656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2AB2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8ACD1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077962">
            <w:pPr>
              <w:jc w:val="left"/>
              <w:rPr>
                <w:rFonts w:ascii="宋体" w:hAnsi="宋体" w:cs="宋体"/>
                <w:color w:val="000000"/>
                <w:sz w:val="20"/>
                <w:szCs w:val="20"/>
              </w:rPr>
            </w:pPr>
          </w:p>
        </w:tc>
      </w:tr>
      <w:tr w14:paraId="68D8E0F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BAB2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A2F9D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81AC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8F89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2EE2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4A7D5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A7EA1C">
            <w:pPr>
              <w:jc w:val="left"/>
              <w:rPr>
                <w:rFonts w:ascii="宋体" w:hAnsi="宋体" w:cs="宋体"/>
                <w:color w:val="000000"/>
                <w:sz w:val="20"/>
                <w:szCs w:val="20"/>
              </w:rPr>
            </w:pPr>
          </w:p>
        </w:tc>
      </w:tr>
      <w:tr w14:paraId="28C78A81">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F6F4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CF6A5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32AA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C2C1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8C38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3B5EAD">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F1E555">
            <w:pPr>
              <w:jc w:val="left"/>
              <w:rPr>
                <w:rFonts w:ascii="宋体" w:hAnsi="宋体" w:cs="宋体"/>
                <w:color w:val="000000"/>
                <w:sz w:val="20"/>
                <w:szCs w:val="20"/>
              </w:rPr>
            </w:pPr>
          </w:p>
        </w:tc>
      </w:tr>
      <w:tr w14:paraId="05DF5DE2">
        <w:tblPrEx>
          <w:tblCellMar>
            <w:top w:w="0" w:type="dxa"/>
            <w:left w:w="108" w:type="dxa"/>
            <w:bottom w:w="0" w:type="dxa"/>
            <w:right w:w="108" w:type="dxa"/>
          </w:tblCellMar>
        </w:tblPrEx>
        <w:trPr>
          <w:trHeight w:val="90"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540D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52AAE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手动闸阀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7AC1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Z45X-10Q</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FAF6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8A95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9A92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A2D0D0">
            <w:pPr>
              <w:jc w:val="left"/>
              <w:rPr>
                <w:rFonts w:ascii="宋体" w:hAnsi="宋体" w:cs="宋体"/>
                <w:color w:val="000000"/>
                <w:sz w:val="20"/>
                <w:szCs w:val="20"/>
              </w:rPr>
            </w:pPr>
          </w:p>
        </w:tc>
      </w:tr>
      <w:tr w14:paraId="6F646A14">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1C3A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0B5B4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微阻缓闭止回阀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0DD5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7D00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FE32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0E96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FEAEFC">
            <w:pPr>
              <w:jc w:val="left"/>
              <w:rPr>
                <w:rFonts w:ascii="宋体" w:hAnsi="宋体" w:cs="宋体"/>
                <w:color w:val="000000"/>
                <w:sz w:val="20"/>
                <w:szCs w:val="20"/>
              </w:rPr>
            </w:pPr>
          </w:p>
        </w:tc>
      </w:tr>
      <w:tr w14:paraId="3F1FE432">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2A17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5D28E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AF8A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L=650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6932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4C21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451CC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747239">
            <w:pPr>
              <w:jc w:val="left"/>
              <w:rPr>
                <w:rFonts w:ascii="宋体" w:hAnsi="宋体" w:cs="宋体"/>
                <w:color w:val="000000"/>
                <w:sz w:val="20"/>
                <w:szCs w:val="20"/>
              </w:rPr>
            </w:pPr>
          </w:p>
        </w:tc>
      </w:tr>
      <w:tr w14:paraId="702B8301">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3D42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B251E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CECF0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L=320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F6C0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5417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73164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2158BB">
            <w:pPr>
              <w:jc w:val="left"/>
              <w:rPr>
                <w:rFonts w:ascii="宋体" w:hAnsi="宋体" w:cs="宋体"/>
                <w:color w:val="000000"/>
                <w:sz w:val="20"/>
                <w:szCs w:val="20"/>
              </w:rPr>
            </w:pPr>
          </w:p>
        </w:tc>
      </w:tr>
      <w:tr w14:paraId="1561F6D3">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AA2B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FFB48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异径三通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24242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DN200×150 </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BB33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25AE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8D79F4">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0F6487">
            <w:pPr>
              <w:jc w:val="left"/>
              <w:rPr>
                <w:rFonts w:ascii="宋体" w:hAnsi="宋体" w:cs="宋体"/>
                <w:color w:val="000000"/>
                <w:sz w:val="20"/>
                <w:szCs w:val="20"/>
              </w:rPr>
            </w:pPr>
          </w:p>
        </w:tc>
      </w:tr>
      <w:tr w14:paraId="40B613DE">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F85C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F455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手动闸阀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41AAD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Z45X-10Q</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9597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7AC9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A3C0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9AE4F4">
            <w:pPr>
              <w:jc w:val="left"/>
              <w:rPr>
                <w:rFonts w:ascii="宋体" w:hAnsi="宋体" w:cs="宋体"/>
                <w:color w:val="000000"/>
                <w:sz w:val="20"/>
                <w:szCs w:val="20"/>
              </w:rPr>
            </w:pPr>
          </w:p>
        </w:tc>
      </w:tr>
      <w:tr w14:paraId="2D2F56AB">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0809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0F9D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DFAF8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E0C3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BB6A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20FE8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D51CDB">
            <w:pPr>
              <w:jc w:val="left"/>
              <w:rPr>
                <w:rFonts w:ascii="宋体" w:hAnsi="宋体" w:cs="宋体"/>
                <w:color w:val="000000"/>
                <w:sz w:val="20"/>
                <w:szCs w:val="20"/>
              </w:rPr>
            </w:pPr>
          </w:p>
        </w:tc>
      </w:tr>
      <w:tr w14:paraId="42AA1603">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9AD6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12A2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4878C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L=3850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BC11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DB0C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C1311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0A74F1">
            <w:pPr>
              <w:jc w:val="left"/>
              <w:rPr>
                <w:rFonts w:ascii="宋体" w:hAnsi="宋体" w:cs="宋体"/>
                <w:color w:val="000000"/>
                <w:sz w:val="20"/>
                <w:szCs w:val="20"/>
              </w:rPr>
            </w:pPr>
          </w:p>
        </w:tc>
      </w:tr>
      <w:tr w14:paraId="7419D5CF">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CEE2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C0F18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03F5A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927F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8F52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0CA6F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A6EB2D">
            <w:pPr>
              <w:jc w:val="left"/>
              <w:rPr>
                <w:rFonts w:ascii="宋体" w:hAnsi="宋体" w:cs="宋体"/>
                <w:color w:val="000000"/>
                <w:sz w:val="20"/>
                <w:szCs w:val="20"/>
              </w:rPr>
            </w:pPr>
          </w:p>
        </w:tc>
      </w:tr>
      <w:tr w14:paraId="3081A6ED">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2645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CF3AC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27C5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L=5150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7622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DF7A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C78A7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AFA58D">
            <w:pPr>
              <w:jc w:val="left"/>
              <w:rPr>
                <w:rFonts w:ascii="宋体" w:hAnsi="宋体" w:cs="宋体"/>
                <w:color w:val="000000"/>
                <w:sz w:val="20"/>
                <w:szCs w:val="20"/>
              </w:rPr>
            </w:pPr>
          </w:p>
        </w:tc>
      </w:tr>
      <w:tr w14:paraId="2D59081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5CED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B285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F83A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4980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C275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F9707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3491F6">
            <w:pPr>
              <w:jc w:val="left"/>
              <w:rPr>
                <w:rFonts w:ascii="宋体" w:hAnsi="宋体" w:cs="宋体"/>
                <w:color w:val="000000"/>
                <w:sz w:val="20"/>
                <w:szCs w:val="20"/>
              </w:rPr>
            </w:pPr>
          </w:p>
        </w:tc>
      </w:tr>
      <w:tr w14:paraId="6391A3E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A5C4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B972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0E2D9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L=1700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0D76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BA6F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30E5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4A0446">
            <w:pPr>
              <w:jc w:val="left"/>
              <w:rPr>
                <w:rFonts w:ascii="宋体" w:hAnsi="宋体" w:cs="宋体"/>
                <w:color w:val="000000"/>
                <w:sz w:val="20"/>
                <w:szCs w:val="20"/>
              </w:rPr>
            </w:pPr>
          </w:p>
        </w:tc>
      </w:tr>
      <w:tr w14:paraId="6CA470AF">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F7B9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FE12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86333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L=1420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F381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6AC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064C7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199893">
            <w:pPr>
              <w:jc w:val="left"/>
              <w:rPr>
                <w:rFonts w:ascii="宋体" w:hAnsi="宋体" w:cs="宋体"/>
                <w:color w:val="000000"/>
                <w:sz w:val="20"/>
                <w:szCs w:val="20"/>
              </w:rPr>
            </w:pPr>
          </w:p>
        </w:tc>
      </w:tr>
      <w:tr w14:paraId="3EA0EA2C">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2871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E20D9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E583F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L=1780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FE70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101D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C836A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FD0695">
            <w:pPr>
              <w:jc w:val="left"/>
              <w:rPr>
                <w:rFonts w:ascii="宋体" w:hAnsi="宋体" w:cs="宋体"/>
                <w:color w:val="000000"/>
                <w:sz w:val="20"/>
                <w:szCs w:val="20"/>
              </w:rPr>
            </w:pPr>
          </w:p>
        </w:tc>
      </w:tr>
      <w:tr w14:paraId="025E1345">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E1F4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646F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可曲挠橡胶接头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64C4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DN200 </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A549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7248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8AB0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A4C767">
            <w:pPr>
              <w:jc w:val="left"/>
              <w:rPr>
                <w:rFonts w:ascii="宋体" w:hAnsi="宋体" w:cs="宋体"/>
                <w:color w:val="000000"/>
                <w:sz w:val="20"/>
                <w:szCs w:val="20"/>
              </w:rPr>
            </w:pPr>
          </w:p>
        </w:tc>
      </w:tr>
      <w:tr w14:paraId="75FCB108">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6137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ED818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手动闸阀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B8E3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Z45X-10Q</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1EB2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2F36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14B0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27FFB8">
            <w:pPr>
              <w:jc w:val="left"/>
              <w:rPr>
                <w:rFonts w:ascii="宋体" w:hAnsi="宋体" w:cs="宋体"/>
                <w:color w:val="000000"/>
                <w:sz w:val="20"/>
                <w:szCs w:val="20"/>
              </w:rPr>
            </w:pPr>
          </w:p>
        </w:tc>
      </w:tr>
      <w:tr w14:paraId="22A7E4DF">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E640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39D7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B710D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L=400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474D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C375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784FB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AE2BC9">
            <w:pPr>
              <w:jc w:val="left"/>
              <w:rPr>
                <w:rFonts w:ascii="宋体" w:hAnsi="宋体" w:cs="宋体"/>
                <w:color w:val="000000"/>
                <w:sz w:val="20"/>
                <w:szCs w:val="20"/>
              </w:rPr>
            </w:pPr>
          </w:p>
        </w:tc>
      </w:tr>
      <w:tr w14:paraId="1EFC17EF">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2D85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F65B3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9160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L=1000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9CBF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83C8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AB7C5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9DF1A9">
            <w:pPr>
              <w:jc w:val="left"/>
              <w:rPr>
                <w:rFonts w:ascii="宋体" w:hAnsi="宋体" w:cs="宋体"/>
                <w:color w:val="000000"/>
                <w:sz w:val="20"/>
                <w:szCs w:val="20"/>
              </w:rPr>
            </w:pPr>
          </w:p>
        </w:tc>
      </w:tr>
      <w:tr w14:paraId="779DBCC3">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100A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F2E37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异径管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AAFC9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EDCC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389B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BF0CD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658453">
            <w:pPr>
              <w:jc w:val="left"/>
              <w:rPr>
                <w:rFonts w:ascii="宋体" w:hAnsi="宋体" w:cs="宋体"/>
                <w:color w:val="000000"/>
                <w:sz w:val="20"/>
                <w:szCs w:val="20"/>
              </w:rPr>
            </w:pPr>
          </w:p>
        </w:tc>
      </w:tr>
      <w:tr w14:paraId="65D00B5A">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8452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7A509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6EA13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L=2560 δ=5mm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5FD5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8325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F6E23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7C3615">
            <w:pPr>
              <w:jc w:val="left"/>
              <w:rPr>
                <w:rFonts w:ascii="宋体" w:hAnsi="宋体" w:cs="宋体"/>
                <w:color w:val="000000"/>
                <w:sz w:val="20"/>
                <w:szCs w:val="20"/>
              </w:rPr>
            </w:pPr>
          </w:p>
        </w:tc>
      </w:tr>
      <w:tr w14:paraId="6E442DB1">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BF0F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2C744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9E79D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5FBE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E52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77AA5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2D29DC">
            <w:pPr>
              <w:jc w:val="left"/>
              <w:rPr>
                <w:rFonts w:ascii="宋体" w:hAnsi="宋体" w:cs="宋体"/>
                <w:color w:val="000000"/>
                <w:sz w:val="20"/>
                <w:szCs w:val="20"/>
              </w:rPr>
            </w:pPr>
          </w:p>
        </w:tc>
      </w:tr>
      <w:tr w14:paraId="2C9582E3">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77CB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7496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1EA0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L=11500 δ=5mm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5038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3E57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DBC8D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03FCEC">
            <w:pPr>
              <w:jc w:val="left"/>
              <w:rPr>
                <w:rFonts w:ascii="宋体" w:hAnsi="宋体" w:cs="宋体"/>
                <w:color w:val="000000"/>
                <w:sz w:val="20"/>
                <w:szCs w:val="20"/>
              </w:rPr>
            </w:pPr>
          </w:p>
        </w:tc>
      </w:tr>
      <w:tr w14:paraId="2ED62DBD">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DCECB9">
            <w:pPr>
              <w:widowControl/>
              <w:jc w:val="center"/>
              <w:textAlignment w:val="center"/>
              <w:rPr>
                <w:rFonts w:ascii="宋体" w:hAnsi="宋体" w:cs="宋体"/>
                <w:sz w:val="20"/>
                <w:szCs w:val="20"/>
              </w:rPr>
            </w:pPr>
            <w:r>
              <w:rPr>
                <w:rFonts w:hint="eastAsia" w:ascii="宋体" w:hAnsi="宋体" w:cs="宋体"/>
                <w:kern w:val="0"/>
                <w:sz w:val="20"/>
                <w:szCs w:val="20"/>
                <w:lang w:bidi="ar"/>
              </w:rPr>
              <w:t>九、</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F8ECD9">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回用水调节池</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3B14C5">
            <w:pPr>
              <w:jc w:val="left"/>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441349">
            <w:pPr>
              <w:jc w:val="center"/>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C338C1">
            <w:pPr>
              <w:jc w:val="center"/>
              <w:rPr>
                <w:rFonts w:ascii="宋体" w:hAnsi="宋体" w:cs="宋体"/>
                <w:color w:val="000000"/>
                <w:sz w:val="20"/>
                <w:szCs w:val="20"/>
              </w:rPr>
            </w:pP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F972C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D58FC7">
            <w:pPr>
              <w:jc w:val="left"/>
              <w:rPr>
                <w:rFonts w:ascii="宋体" w:hAnsi="宋体" w:cs="宋体"/>
                <w:color w:val="000000"/>
                <w:sz w:val="20"/>
                <w:szCs w:val="20"/>
              </w:rPr>
            </w:pPr>
          </w:p>
        </w:tc>
      </w:tr>
      <w:tr w14:paraId="07A20A85">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F5B7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4CD6D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潜水排泥泵</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CA77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Q=50m³/h，H=18m，N=7.5kW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F4C1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93E8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4EC9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格兰富、威乐、KSB、飞力、海斯特</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1AB329">
            <w:pPr>
              <w:jc w:val="left"/>
              <w:rPr>
                <w:rFonts w:ascii="宋体" w:hAnsi="宋体" w:cs="宋体"/>
                <w:color w:val="000000"/>
                <w:sz w:val="20"/>
                <w:szCs w:val="20"/>
              </w:rPr>
            </w:pPr>
          </w:p>
        </w:tc>
      </w:tr>
      <w:tr w14:paraId="0B907C18">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3333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7081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潜水搅拌器</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86555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QJB型 N=3kW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AF3D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EC8C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1C63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格兰富、威乐、KSB、飞力、海斯特</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BCE9D8">
            <w:pPr>
              <w:jc w:val="left"/>
              <w:rPr>
                <w:rFonts w:ascii="宋体" w:hAnsi="宋体" w:cs="宋体"/>
                <w:color w:val="000000"/>
                <w:sz w:val="20"/>
                <w:szCs w:val="20"/>
              </w:rPr>
            </w:pPr>
          </w:p>
        </w:tc>
      </w:tr>
      <w:tr w14:paraId="4176C5C0">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28A2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A219A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08C68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DB7C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121D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E48CEB">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C76669">
            <w:pPr>
              <w:jc w:val="left"/>
              <w:rPr>
                <w:rFonts w:ascii="宋体" w:hAnsi="宋体" w:cs="宋体"/>
                <w:color w:val="000000"/>
                <w:sz w:val="20"/>
                <w:szCs w:val="20"/>
              </w:rPr>
            </w:pPr>
          </w:p>
        </w:tc>
      </w:tr>
      <w:tr w14:paraId="268626BE">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A6F4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09CAB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EB14D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7FC9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97EA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6BE0C4">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9ECD24">
            <w:pPr>
              <w:jc w:val="left"/>
              <w:rPr>
                <w:rFonts w:ascii="宋体" w:hAnsi="宋体" w:cs="宋体"/>
                <w:color w:val="000000"/>
                <w:sz w:val="20"/>
                <w:szCs w:val="20"/>
              </w:rPr>
            </w:pPr>
          </w:p>
        </w:tc>
      </w:tr>
      <w:tr w14:paraId="79ADD1B1">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3058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F8D57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DAAFE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8D64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7E8A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C58EC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62B65B">
            <w:pPr>
              <w:jc w:val="left"/>
              <w:rPr>
                <w:rFonts w:ascii="宋体" w:hAnsi="宋体" w:cs="宋体"/>
                <w:color w:val="000000"/>
                <w:sz w:val="20"/>
                <w:szCs w:val="20"/>
              </w:rPr>
            </w:pPr>
          </w:p>
        </w:tc>
      </w:tr>
      <w:tr w14:paraId="27CDD006">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99C2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00C1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手动闸阀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A8C95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Z45X-10Q</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7D2C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2EAC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867F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C0AA3F">
            <w:pPr>
              <w:jc w:val="left"/>
              <w:rPr>
                <w:rFonts w:ascii="宋体" w:hAnsi="宋体" w:cs="宋体"/>
                <w:color w:val="000000"/>
                <w:sz w:val="20"/>
                <w:szCs w:val="20"/>
              </w:rPr>
            </w:pPr>
          </w:p>
        </w:tc>
      </w:tr>
      <w:tr w14:paraId="70555B6D">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104B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75AD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微阻缓闭止回阀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986D5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0265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A303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ADB8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43A914">
            <w:pPr>
              <w:jc w:val="left"/>
              <w:rPr>
                <w:rFonts w:ascii="宋体" w:hAnsi="宋体" w:cs="宋体"/>
                <w:color w:val="000000"/>
                <w:sz w:val="20"/>
                <w:szCs w:val="20"/>
              </w:rPr>
            </w:pPr>
          </w:p>
        </w:tc>
      </w:tr>
      <w:tr w14:paraId="4FA3DCDB">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3686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BD4A9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C9BA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L=1000 δ=5mm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CFD3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635A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EAB54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E61A02">
            <w:pPr>
              <w:jc w:val="left"/>
              <w:rPr>
                <w:rFonts w:ascii="宋体" w:hAnsi="宋体" w:cs="宋体"/>
                <w:color w:val="000000"/>
                <w:sz w:val="20"/>
                <w:szCs w:val="20"/>
              </w:rPr>
            </w:pPr>
          </w:p>
        </w:tc>
      </w:tr>
      <w:tr w14:paraId="2E835133">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8BE3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144DA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69F3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L=870 δ=5mm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1E0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EE25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109EF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AD5C7B">
            <w:pPr>
              <w:jc w:val="left"/>
              <w:rPr>
                <w:rFonts w:ascii="宋体" w:hAnsi="宋体" w:cs="宋体"/>
                <w:color w:val="000000"/>
                <w:sz w:val="20"/>
                <w:szCs w:val="20"/>
              </w:rPr>
            </w:pPr>
          </w:p>
        </w:tc>
      </w:tr>
      <w:tr w14:paraId="5844006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5B50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ED50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异径三通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B17D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DN200×150 </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CEBD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3C12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FBBDE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598DC3">
            <w:pPr>
              <w:jc w:val="left"/>
              <w:rPr>
                <w:rFonts w:ascii="宋体" w:hAnsi="宋体" w:cs="宋体"/>
                <w:color w:val="000000"/>
                <w:sz w:val="20"/>
                <w:szCs w:val="20"/>
              </w:rPr>
            </w:pPr>
          </w:p>
        </w:tc>
      </w:tr>
      <w:tr w14:paraId="73438F1F">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54D2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1C7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法兰盲板</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7F495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59AE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7857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AA999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EC5D9B">
            <w:pPr>
              <w:jc w:val="left"/>
              <w:rPr>
                <w:rFonts w:ascii="宋体" w:hAnsi="宋体" w:cs="宋体"/>
                <w:color w:val="000000"/>
                <w:sz w:val="20"/>
                <w:szCs w:val="20"/>
              </w:rPr>
            </w:pPr>
          </w:p>
        </w:tc>
      </w:tr>
      <w:tr w14:paraId="4506DE56">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191F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2A13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72986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L=250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591B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B400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0ACB5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264932">
            <w:pPr>
              <w:jc w:val="left"/>
              <w:rPr>
                <w:rFonts w:ascii="宋体" w:hAnsi="宋体" w:cs="宋体"/>
                <w:color w:val="000000"/>
                <w:sz w:val="20"/>
                <w:szCs w:val="20"/>
              </w:rPr>
            </w:pPr>
          </w:p>
        </w:tc>
      </w:tr>
      <w:tr w14:paraId="0717FDB9">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D82A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F48A6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E33CA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L=3000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C205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9BE6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5AF1C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6956C4">
            <w:pPr>
              <w:jc w:val="left"/>
              <w:rPr>
                <w:rFonts w:ascii="宋体" w:hAnsi="宋体" w:cs="宋体"/>
                <w:color w:val="000000"/>
                <w:sz w:val="20"/>
                <w:szCs w:val="20"/>
              </w:rPr>
            </w:pPr>
          </w:p>
        </w:tc>
      </w:tr>
      <w:tr w14:paraId="34BECBFF">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EFE1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ECC8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异径管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8125B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30C9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BC18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2F3DB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37BE5C">
            <w:pPr>
              <w:jc w:val="left"/>
              <w:rPr>
                <w:rFonts w:ascii="宋体" w:hAnsi="宋体" w:cs="宋体"/>
                <w:color w:val="000000"/>
                <w:sz w:val="20"/>
                <w:szCs w:val="20"/>
              </w:rPr>
            </w:pPr>
          </w:p>
        </w:tc>
      </w:tr>
      <w:tr w14:paraId="1FBA9960">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3E6E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0FB4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A464A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L=2560 δ=5mm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6925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5D2E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BF179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0441E1">
            <w:pPr>
              <w:jc w:val="left"/>
              <w:rPr>
                <w:rFonts w:ascii="宋体" w:hAnsi="宋体" w:cs="宋体"/>
                <w:color w:val="000000"/>
                <w:sz w:val="20"/>
                <w:szCs w:val="20"/>
              </w:rPr>
            </w:pPr>
          </w:p>
        </w:tc>
      </w:tr>
      <w:tr w14:paraId="0C448E7E">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D5B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B94F5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446BA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0FC6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6835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68FA0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895CD8">
            <w:pPr>
              <w:jc w:val="left"/>
              <w:rPr>
                <w:rFonts w:ascii="宋体" w:hAnsi="宋体" w:cs="宋体"/>
                <w:color w:val="000000"/>
                <w:sz w:val="20"/>
                <w:szCs w:val="20"/>
              </w:rPr>
            </w:pPr>
          </w:p>
        </w:tc>
      </w:tr>
      <w:tr w14:paraId="76D68D6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CA7359">
            <w:pPr>
              <w:widowControl/>
              <w:jc w:val="center"/>
              <w:textAlignment w:val="center"/>
              <w:rPr>
                <w:rFonts w:ascii="宋体" w:hAnsi="宋体" w:cs="宋体"/>
                <w:sz w:val="20"/>
                <w:szCs w:val="20"/>
              </w:rPr>
            </w:pPr>
            <w:r>
              <w:rPr>
                <w:rFonts w:hint="eastAsia" w:ascii="宋体" w:hAnsi="宋体" w:cs="宋体"/>
                <w:kern w:val="0"/>
                <w:sz w:val="20"/>
                <w:szCs w:val="20"/>
                <w:lang w:bidi="ar"/>
              </w:rPr>
              <w:t>十、</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9C33FA">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污泥浓缩池</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254A58">
            <w:pPr>
              <w:jc w:val="left"/>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55A2A3">
            <w:pPr>
              <w:jc w:val="center"/>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D1ACC6">
            <w:pPr>
              <w:jc w:val="center"/>
              <w:rPr>
                <w:rFonts w:ascii="宋体" w:hAnsi="宋体" w:cs="宋体"/>
                <w:color w:val="000000"/>
                <w:sz w:val="20"/>
                <w:szCs w:val="20"/>
              </w:rPr>
            </w:pP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8C831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CD2ED1">
            <w:pPr>
              <w:jc w:val="left"/>
              <w:rPr>
                <w:rFonts w:ascii="宋体" w:hAnsi="宋体" w:cs="宋体"/>
                <w:color w:val="000000"/>
                <w:sz w:val="20"/>
                <w:szCs w:val="20"/>
              </w:rPr>
            </w:pPr>
          </w:p>
        </w:tc>
      </w:tr>
      <w:tr w14:paraId="1665C967">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A033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8E528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污泥浓缩机</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4439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NC1-8；D=8.0m，N=1.1kW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A1B1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3011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D5DA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浙江联池、金剑环保、余姚浙东、玉环净化、金山环保</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BE3DB0">
            <w:pPr>
              <w:jc w:val="left"/>
              <w:rPr>
                <w:rFonts w:ascii="宋体" w:hAnsi="宋体" w:cs="宋体"/>
                <w:color w:val="000000"/>
                <w:sz w:val="20"/>
                <w:szCs w:val="20"/>
              </w:rPr>
            </w:pPr>
          </w:p>
        </w:tc>
      </w:tr>
      <w:tr w14:paraId="7F9834C3">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A569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0013C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导流筒</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6283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1.2*4mm H=1.1m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16F4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7F06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CFBD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浙江联池、金剑环保、余姚浙东、玉环净化、金山环保</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942A80">
            <w:pPr>
              <w:jc w:val="left"/>
              <w:rPr>
                <w:rFonts w:ascii="宋体" w:hAnsi="宋体" w:cs="宋体"/>
                <w:color w:val="000000"/>
                <w:sz w:val="20"/>
                <w:szCs w:val="20"/>
              </w:rPr>
            </w:pPr>
          </w:p>
        </w:tc>
      </w:tr>
      <w:tr w14:paraId="4BF61222">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43D0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E54C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堰板</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50F3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350*4 L=21.76米</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524B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5978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215026">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5D8ADB">
            <w:pPr>
              <w:jc w:val="left"/>
              <w:rPr>
                <w:rFonts w:ascii="宋体" w:hAnsi="宋体" w:cs="宋体"/>
                <w:color w:val="000000"/>
                <w:sz w:val="20"/>
                <w:szCs w:val="20"/>
              </w:rPr>
            </w:pPr>
          </w:p>
        </w:tc>
      </w:tr>
      <w:tr w14:paraId="3B2CC6B1">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68C0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A635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AF96F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1BA3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2764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1923E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010166">
            <w:pPr>
              <w:jc w:val="left"/>
              <w:rPr>
                <w:rFonts w:ascii="宋体" w:hAnsi="宋体" w:cs="宋体"/>
                <w:color w:val="000000"/>
                <w:sz w:val="20"/>
                <w:szCs w:val="20"/>
              </w:rPr>
            </w:pPr>
          </w:p>
        </w:tc>
      </w:tr>
      <w:tr w14:paraId="139FEF31">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3629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57AC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2D82D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4DED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5A66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79081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8457CF">
            <w:pPr>
              <w:jc w:val="left"/>
              <w:rPr>
                <w:rFonts w:ascii="宋体" w:hAnsi="宋体" w:cs="宋体"/>
                <w:color w:val="000000"/>
                <w:sz w:val="20"/>
                <w:szCs w:val="20"/>
              </w:rPr>
            </w:pPr>
          </w:p>
        </w:tc>
      </w:tr>
      <w:tr w14:paraId="50A05208">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2752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D2BE0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F07F1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BF2B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5510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49BF0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F7B4D5">
            <w:pPr>
              <w:jc w:val="left"/>
              <w:rPr>
                <w:rFonts w:ascii="宋体" w:hAnsi="宋体" w:cs="宋体"/>
                <w:color w:val="000000"/>
                <w:sz w:val="20"/>
                <w:szCs w:val="20"/>
              </w:rPr>
            </w:pPr>
          </w:p>
        </w:tc>
      </w:tr>
      <w:tr w14:paraId="2FCC848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D821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1F99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1C038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L=4250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6AA8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D0FC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79CDA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E111B5">
            <w:pPr>
              <w:jc w:val="left"/>
              <w:rPr>
                <w:rFonts w:ascii="宋体" w:hAnsi="宋体" w:cs="宋体"/>
                <w:color w:val="000000"/>
                <w:sz w:val="20"/>
                <w:szCs w:val="20"/>
              </w:rPr>
            </w:pPr>
          </w:p>
        </w:tc>
      </w:tr>
      <w:tr w14:paraId="50C24A35">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5770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D667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15FB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L=5400 δ=6mm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72F9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B4A8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CDB8D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2D00A7">
            <w:pPr>
              <w:jc w:val="left"/>
              <w:rPr>
                <w:rFonts w:ascii="宋体" w:hAnsi="宋体" w:cs="宋体"/>
                <w:color w:val="000000"/>
                <w:sz w:val="20"/>
                <w:szCs w:val="20"/>
              </w:rPr>
            </w:pPr>
          </w:p>
        </w:tc>
      </w:tr>
      <w:tr w14:paraId="53B6E8F5">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AE0E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C877F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A818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0696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7087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565C6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F6160A">
            <w:pPr>
              <w:jc w:val="left"/>
              <w:rPr>
                <w:rFonts w:ascii="宋体" w:hAnsi="宋体" w:cs="宋体"/>
                <w:color w:val="000000"/>
                <w:sz w:val="20"/>
                <w:szCs w:val="20"/>
              </w:rPr>
            </w:pPr>
          </w:p>
        </w:tc>
      </w:tr>
      <w:tr w14:paraId="21E24ACA">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C57B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B05B5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2F5C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L=6750 δ=5mm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9C5C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8560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26B2B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69AFE0">
            <w:pPr>
              <w:jc w:val="left"/>
              <w:rPr>
                <w:rFonts w:ascii="宋体" w:hAnsi="宋体" w:cs="宋体"/>
                <w:color w:val="000000"/>
                <w:sz w:val="20"/>
                <w:szCs w:val="20"/>
              </w:rPr>
            </w:pPr>
          </w:p>
        </w:tc>
      </w:tr>
      <w:tr w14:paraId="02C29BEE">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FA6C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CC96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CAD66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L=490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0B6A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08CA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EBCBA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311F6B">
            <w:pPr>
              <w:jc w:val="left"/>
              <w:rPr>
                <w:rFonts w:ascii="宋体" w:hAnsi="宋体" w:cs="宋体"/>
                <w:color w:val="000000"/>
                <w:sz w:val="20"/>
                <w:szCs w:val="20"/>
              </w:rPr>
            </w:pPr>
          </w:p>
        </w:tc>
      </w:tr>
      <w:tr w14:paraId="338C30CC">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8354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0F58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30E56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BBB7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FE1E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1D3E7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31780C">
            <w:pPr>
              <w:jc w:val="left"/>
              <w:rPr>
                <w:rFonts w:ascii="宋体" w:hAnsi="宋体" w:cs="宋体"/>
                <w:color w:val="000000"/>
                <w:sz w:val="20"/>
                <w:szCs w:val="20"/>
              </w:rPr>
            </w:pPr>
          </w:p>
        </w:tc>
      </w:tr>
      <w:tr w14:paraId="310E3233">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5A3E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58356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7AEC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L=4600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D4ED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42B0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CF034B">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7FA520">
            <w:pPr>
              <w:jc w:val="left"/>
              <w:rPr>
                <w:rFonts w:ascii="宋体" w:hAnsi="宋体" w:cs="宋体"/>
                <w:color w:val="000000"/>
                <w:sz w:val="20"/>
                <w:szCs w:val="20"/>
              </w:rPr>
            </w:pPr>
          </w:p>
        </w:tc>
      </w:tr>
      <w:tr w14:paraId="6DC29166">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ED60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9CC14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24DD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L=300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3D71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68EE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EEA59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A22091">
            <w:pPr>
              <w:jc w:val="left"/>
              <w:rPr>
                <w:rFonts w:ascii="宋体" w:hAnsi="宋体" w:cs="宋体"/>
                <w:color w:val="000000"/>
                <w:sz w:val="20"/>
                <w:szCs w:val="20"/>
              </w:rPr>
            </w:pPr>
          </w:p>
        </w:tc>
      </w:tr>
      <w:tr w14:paraId="54F86D1D">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FC45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725E2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C2DD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  L=3450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3366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6D21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AB43A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DE399D">
            <w:pPr>
              <w:jc w:val="left"/>
              <w:rPr>
                <w:rFonts w:ascii="宋体" w:hAnsi="宋体" w:cs="宋体"/>
                <w:color w:val="000000"/>
                <w:sz w:val="20"/>
                <w:szCs w:val="20"/>
              </w:rPr>
            </w:pPr>
          </w:p>
        </w:tc>
      </w:tr>
      <w:tr w14:paraId="595D3912">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3F1D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9C680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上清液排水管支架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DE10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DN300 </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3708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C84D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70E3CD">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EA7A56">
            <w:pPr>
              <w:jc w:val="left"/>
              <w:rPr>
                <w:rFonts w:ascii="宋体" w:hAnsi="宋体" w:cs="宋体"/>
                <w:color w:val="000000"/>
                <w:sz w:val="20"/>
                <w:szCs w:val="20"/>
              </w:rPr>
            </w:pPr>
          </w:p>
        </w:tc>
      </w:tr>
      <w:tr w14:paraId="0AF1DDA9">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4B51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2000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进泥管支架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912C0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DN200 </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EA23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19CD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4DE96D">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370701">
            <w:pPr>
              <w:jc w:val="left"/>
              <w:rPr>
                <w:rFonts w:ascii="宋体" w:hAnsi="宋体" w:cs="宋体"/>
                <w:color w:val="000000"/>
                <w:sz w:val="20"/>
                <w:szCs w:val="20"/>
              </w:rPr>
            </w:pPr>
          </w:p>
        </w:tc>
      </w:tr>
      <w:tr w14:paraId="2F7CFEBF">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3279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4B29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进泥管吊架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6480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DN200 </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A655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DA56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B906E6">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8B5EB7">
            <w:pPr>
              <w:jc w:val="left"/>
              <w:rPr>
                <w:rFonts w:ascii="宋体" w:hAnsi="宋体" w:cs="宋体"/>
                <w:color w:val="000000"/>
                <w:sz w:val="20"/>
                <w:szCs w:val="20"/>
              </w:rPr>
            </w:pPr>
          </w:p>
        </w:tc>
      </w:tr>
      <w:tr w14:paraId="6037A4CF">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00E8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D9686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排泥管吊架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066D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83F0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6752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A5331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A52C06">
            <w:pPr>
              <w:jc w:val="left"/>
              <w:rPr>
                <w:rFonts w:ascii="宋体" w:hAnsi="宋体" w:cs="宋体"/>
                <w:color w:val="000000"/>
                <w:sz w:val="20"/>
                <w:szCs w:val="20"/>
              </w:rPr>
            </w:pPr>
          </w:p>
        </w:tc>
      </w:tr>
      <w:tr w14:paraId="4751A79B">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91B2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294EA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止水翼环</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651FC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33A1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EE1E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15B70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34E363">
            <w:pPr>
              <w:jc w:val="left"/>
              <w:rPr>
                <w:rFonts w:ascii="宋体" w:hAnsi="宋体" w:cs="宋体"/>
                <w:color w:val="000000"/>
                <w:sz w:val="20"/>
                <w:szCs w:val="20"/>
              </w:rPr>
            </w:pPr>
          </w:p>
        </w:tc>
      </w:tr>
      <w:tr w14:paraId="5951ACB0">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DED2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3DFC1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溢流管喇叭口</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9512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DN400x500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CDCD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2E9A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25CBC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375C9F">
            <w:pPr>
              <w:jc w:val="left"/>
              <w:rPr>
                <w:rFonts w:ascii="宋体" w:hAnsi="宋体" w:cs="宋体"/>
                <w:color w:val="000000"/>
                <w:sz w:val="20"/>
                <w:szCs w:val="20"/>
              </w:rPr>
            </w:pPr>
          </w:p>
        </w:tc>
      </w:tr>
      <w:tr w14:paraId="06BFAD76">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7FF7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512AD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44E49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L=420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C77B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546F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7F551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E70DDE">
            <w:pPr>
              <w:jc w:val="left"/>
              <w:rPr>
                <w:rFonts w:ascii="宋体" w:hAnsi="宋体" w:cs="宋体"/>
                <w:color w:val="000000"/>
                <w:sz w:val="20"/>
                <w:szCs w:val="20"/>
              </w:rPr>
            </w:pPr>
          </w:p>
        </w:tc>
      </w:tr>
      <w:tr w14:paraId="04E81F00">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7E48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DC8E0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A399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EADC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44F9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03D9F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E438CE">
            <w:pPr>
              <w:jc w:val="left"/>
              <w:rPr>
                <w:rFonts w:ascii="宋体" w:hAnsi="宋体" w:cs="宋体"/>
                <w:color w:val="000000"/>
                <w:sz w:val="20"/>
                <w:szCs w:val="20"/>
              </w:rPr>
            </w:pPr>
          </w:p>
        </w:tc>
      </w:tr>
      <w:tr w14:paraId="5FD8E166">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8AF2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DA1F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EA40F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L=2000 δ=8mm</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50B7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73CE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E82D1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522F20">
            <w:pPr>
              <w:jc w:val="left"/>
              <w:rPr>
                <w:rFonts w:ascii="宋体" w:hAnsi="宋体" w:cs="宋体"/>
                <w:color w:val="000000"/>
                <w:sz w:val="20"/>
                <w:szCs w:val="20"/>
              </w:rPr>
            </w:pPr>
          </w:p>
        </w:tc>
      </w:tr>
      <w:tr w14:paraId="105437D9">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15EC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EFFA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拍门</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1F91B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DN500 PN=1.0Mpa </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9B69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2876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63D994">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D17B78">
            <w:pPr>
              <w:jc w:val="left"/>
              <w:rPr>
                <w:rFonts w:ascii="宋体" w:hAnsi="宋体" w:cs="宋体"/>
                <w:color w:val="000000"/>
                <w:sz w:val="20"/>
                <w:szCs w:val="20"/>
              </w:rPr>
            </w:pPr>
          </w:p>
        </w:tc>
      </w:tr>
      <w:tr w14:paraId="46724EE1">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608C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9FE6F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可曲挠橡胶接头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14DD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FF8A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C4E7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EA86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54B67B">
            <w:pPr>
              <w:jc w:val="left"/>
              <w:rPr>
                <w:rFonts w:ascii="宋体" w:hAnsi="宋体" w:cs="宋体"/>
                <w:color w:val="000000"/>
                <w:sz w:val="20"/>
                <w:szCs w:val="20"/>
              </w:rPr>
            </w:pPr>
          </w:p>
        </w:tc>
      </w:tr>
      <w:tr w14:paraId="71D66AA4">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12325D">
            <w:pPr>
              <w:widowControl/>
              <w:jc w:val="center"/>
              <w:textAlignment w:val="center"/>
              <w:rPr>
                <w:rFonts w:ascii="宋体" w:hAnsi="宋体" w:cs="宋体"/>
                <w:sz w:val="20"/>
                <w:szCs w:val="20"/>
              </w:rPr>
            </w:pPr>
            <w:r>
              <w:rPr>
                <w:rFonts w:hint="eastAsia" w:ascii="宋体" w:hAnsi="宋体" w:cs="宋体"/>
                <w:kern w:val="0"/>
                <w:sz w:val="20"/>
                <w:szCs w:val="20"/>
                <w:lang w:bidi="ar"/>
              </w:rPr>
              <w:t>十一、</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FFC1D8">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脱水机房及污泥平衡池</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7B7392">
            <w:pPr>
              <w:jc w:val="left"/>
              <w:rPr>
                <w:rFonts w:ascii="宋体" w:hAnsi="宋体" w:cs="宋体"/>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BE3034">
            <w:pPr>
              <w:jc w:val="center"/>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11C537">
            <w:pPr>
              <w:jc w:val="center"/>
              <w:rPr>
                <w:rFonts w:ascii="宋体" w:hAnsi="宋体" w:cs="宋体"/>
                <w:color w:val="000000"/>
                <w:sz w:val="20"/>
                <w:szCs w:val="20"/>
              </w:rPr>
            </w:pP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DCD3E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6B1EB0">
            <w:pPr>
              <w:jc w:val="left"/>
              <w:rPr>
                <w:rFonts w:ascii="宋体" w:hAnsi="宋体" w:cs="宋体"/>
                <w:color w:val="000000"/>
                <w:sz w:val="20"/>
                <w:szCs w:val="20"/>
              </w:rPr>
            </w:pPr>
          </w:p>
        </w:tc>
      </w:tr>
      <w:tr w14:paraId="0BBCC9AB">
        <w:tblPrEx>
          <w:tblCellMar>
            <w:top w:w="0" w:type="dxa"/>
            <w:left w:w="108" w:type="dxa"/>
            <w:bottom w:w="0" w:type="dxa"/>
            <w:right w:w="108" w:type="dxa"/>
          </w:tblCellMar>
        </w:tblPrEx>
        <w:trPr>
          <w:trHeight w:val="90"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6A1F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5A944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串螺脱水机</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BE902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Q=120kg-DS/h，N=1.91kW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90E3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7633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60C8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安尼康、上海美吕、德威林克、金剑环保、江苏一环</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F256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污泥脱水系统由厂家中标后进行深化设计</w:t>
            </w:r>
          </w:p>
        </w:tc>
      </w:tr>
      <w:tr w14:paraId="5D368447">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6B02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BD86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污泥螺杆泵 </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8007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Q=8m³/h，P=0.4MPa，N=4.0kW3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57A3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C2DB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C379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耐驰、西派克、劳斯、博格、莫诺</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11E5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脱水系统配套，厂家根据工艺要求二次设计</w:t>
            </w:r>
          </w:p>
        </w:tc>
      </w:tr>
      <w:tr w14:paraId="5ADB6FDA">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C7AA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0A25A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PAM自动投药系统</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BA66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Q=0.5m³/h,0.1-0.3%，N=5kW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96D5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2777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DEFB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安尼康、上海美吕、德威林克、金剑环保、江苏一环</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06FA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脱水系统配套，厂家根据工艺要求二次设计</w:t>
            </w:r>
          </w:p>
        </w:tc>
      </w:tr>
      <w:tr w14:paraId="53221E91">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E1D8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735E6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螺旋输送机</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9E28A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B=0.5m L=5600mm N=1.5kW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D60E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49AE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B033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浙江联池、金剑环保、余姚浙东、玉环净化、金山环保</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1AB73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脱水系统配套，厂家根据工艺要求二次设计</w:t>
            </w:r>
          </w:p>
        </w:tc>
      </w:tr>
      <w:tr w14:paraId="2DC078C2">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405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2A04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电动单梁起重机</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8F366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LX-3T，N=6.6kW，行走长度10.5m，双轨间距6米</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8F72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BFFF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E263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浙江杭起、浙江众擎、新乡卫华、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河南矿山、天津起重机</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9ACEFA">
            <w:pPr>
              <w:jc w:val="left"/>
              <w:rPr>
                <w:rFonts w:ascii="宋体" w:hAnsi="宋体" w:cs="宋体"/>
                <w:color w:val="000000"/>
                <w:sz w:val="20"/>
                <w:szCs w:val="20"/>
              </w:rPr>
            </w:pPr>
          </w:p>
        </w:tc>
      </w:tr>
      <w:tr w14:paraId="2E0675F3">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DF13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8EDB2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PAM加药泵</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9ED83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Q=0.5m/h P=0.3MPaN=1.1kW3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DCB0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4027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C5B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耐驰、西派克、劳斯、博格、莫诺</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207B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脱水系统配套，厂家根据工艺要求二次设计</w:t>
            </w:r>
          </w:p>
        </w:tc>
      </w:tr>
      <w:tr w14:paraId="5E67F687">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E756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4862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潜水搅拌机</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98DB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QJB型 N=0.75kW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D662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0322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6708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格兰富、威乐、KSB、飞力、海斯特</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F8D920">
            <w:pPr>
              <w:jc w:val="left"/>
              <w:rPr>
                <w:rFonts w:ascii="宋体" w:hAnsi="宋体" w:cs="宋体"/>
                <w:color w:val="000000"/>
                <w:sz w:val="20"/>
                <w:szCs w:val="20"/>
              </w:rPr>
            </w:pPr>
          </w:p>
        </w:tc>
      </w:tr>
      <w:tr w14:paraId="674C4B2C">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7CAB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F0670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磷酸铵盐干粉灭火器</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11DD8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手提式　MF/ABC4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8E94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2C0E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10B5D9">
            <w:pPr>
              <w:jc w:val="center"/>
              <w:rPr>
                <w:rFonts w:ascii="宋体" w:hAnsi="宋体" w:cs="宋体"/>
                <w:color w:val="FF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2D41AB">
            <w:pPr>
              <w:jc w:val="left"/>
              <w:rPr>
                <w:rFonts w:ascii="宋体" w:hAnsi="宋体" w:cs="宋体"/>
                <w:color w:val="000000"/>
                <w:sz w:val="20"/>
                <w:szCs w:val="20"/>
              </w:rPr>
            </w:pPr>
          </w:p>
        </w:tc>
      </w:tr>
      <w:tr w14:paraId="6BB79106">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9576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4D7A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磷酸铵盐干粉灭火器</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D8A8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手提式　MF/ABC5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7660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D50D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B2A0A9">
            <w:pPr>
              <w:jc w:val="center"/>
              <w:rPr>
                <w:rFonts w:ascii="宋体" w:hAnsi="宋体" w:cs="宋体"/>
                <w:color w:val="FF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BDFBCF">
            <w:pPr>
              <w:jc w:val="left"/>
              <w:rPr>
                <w:rFonts w:ascii="宋体" w:hAnsi="宋体" w:cs="宋体"/>
                <w:color w:val="000000"/>
                <w:sz w:val="20"/>
                <w:szCs w:val="20"/>
              </w:rPr>
            </w:pPr>
          </w:p>
        </w:tc>
      </w:tr>
      <w:tr w14:paraId="5C142667">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87E7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908C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轴流风机</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B4415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0.37kW</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AC75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5068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2F7D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上风高科、上虞风机、英飞、上虞上专、上树风机</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8CC1AA">
            <w:pPr>
              <w:jc w:val="left"/>
              <w:rPr>
                <w:rFonts w:ascii="宋体" w:hAnsi="宋体" w:cs="宋体"/>
                <w:color w:val="000000"/>
                <w:sz w:val="20"/>
                <w:szCs w:val="20"/>
              </w:rPr>
            </w:pPr>
          </w:p>
        </w:tc>
      </w:tr>
      <w:tr w14:paraId="673202BB">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E7C3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A8829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快速淋浴装置</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2D3C8C">
            <w:pPr>
              <w:jc w:val="left"/>
              <w:rPr>
                <w:rFonts w:ascii="宋体" w:hAnsi="宋体" w:cs="宋体"/>
                <w:color w:val="00000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997F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738F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94EEE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4E0B5B">
            <w:pPr>
              <w:jc w:val="left"/>
              <w:rPr>
                <w:rFonts w:ascii="宋体" w:hAnsi="宋体" w:cs="宋体"/>
                <w:color w:val="000000"/>
                <w:sz w:val="20"/>
                <w:szCs w:val="20"/>
              </w:rPr>
            </w:pPr>
          </w:p>
        </w:tc>
      </w:tr>
      <w:tr w14:paraId="48A461EA">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52C7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0E10D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25E39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DN150；L=700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4528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584C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34C0D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1A8AD9">
            <w:pPr>
              <w:jc w:val="left"/>
              <w:rPr>
                <w:rFonts w:ascii="宋体" w:hAnsi="宋体" w:cs="宋体"/>
                <w:color w:val="000000"/>
                <w:sz w:val="20"/>
                <w:szCs w:val="20"/>
              </w:rPr>
            </w:pPr>
          </w:p>
        </w:tc>
      </w:tr>
      <w:tr w14:paraId="7729EB40">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D477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D2662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A82DA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2EE6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8347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8630F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EC08CD">
            <w:pPr>
              <w:jc w:val="left"/>
              <w:rPr>
                <w:rFonts w:ascii="宋体" w:hAnsi="宋体" w:cs="宋体"/>
                <w:color w:val="000000"/>
                <w:sz w:val="20"/>
                <w:szCs w:val="20"/>
              </w:rPr>
            </w:pPr>
          </w:p>
        </w:tc>
      </w:tr>
      <w:tr w14:paraId="1BC92BDE">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536D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7CD4B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6A2F2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DN150；L=620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AF86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3B2F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FBCC4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337246">
            <w:pPr>
              <w:jc w:val="left"/>
              <w:rPr>
                <w:rFonts w:ascii="宋体" w:hAnsi="宋体" w:cs="宋体"/>
                <w:color w:val="000000"/>
                <w:sz w:val="20"/>
                <w:szCs w:val="20"/>
              </w:rPr>
            </w:pPr>
          </w:p>
        </w:tc>
      </w:tr>
      <w:tr w14:paraId="6CCDFF3A">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BDFF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2A85C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30E95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DN150；L=1000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3CCD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6867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7D270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E8FC26">
            <w:pPr>
              <w:jc w:val="left"/>
              <w:rPr>
                <w:rFonts w:ascii="宋体" w:hAnsi="宋体" w:cs="宋体"/>
                <w:color w:val="000000"/>
                <w:sz w:val="20"/>
                <w:szCs w:val="20"/>
              </w:rPr>
            </w:pPr>
          </w:p>
        </w:tc>
      </w:tr>
      <w:tr w14:paraId="636925F7">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C9F0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3726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手动浆液阀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697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Z73X-1.0 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60F9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775B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4E457B">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0637D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脱水系统配套，厂家根据工艺要求二次设计</w:t>
            </w:r>
          </w:p>
        </w:tc>
      </w:tr>
      <w:tr w14:paraId="5643E8F4">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5222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A439E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C9E8F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81AD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CA2C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FA433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454E3B">
            <w:pPr>
              <w:jc w:val="left"/>
              <w:rPr>
                <w:rFonts w:ascii="宋体" w:hAnsi="宋体" w:cs="宋体"/>
                <w:color w:val="000000"/>
                <w:sz w:val="20"/>
                <w:szCs w:val="20"/>
              </w:rPr>
            </w:pPr>
          </w:p>
        </w:tc>
      </w:tr>
      <w:tr w14:paraId="7EF6A700">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7CE9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9AF2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02AB9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DN150；L=1000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8420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8A70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207ED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C31E03">
            <w:pPr>
              <w:jc w:val="left"/>
              <w:rPr>
                <w:rFonts w:ascii="宋体" w:hAnsi="宋体" w:cs="宋体"/>
                <w:color w:val="000000"/>
                <w:sz w:val="20"/>
                <w:szCs w:val="20"/>
              </w:rPr>
            </w:pPr>
          </w:p>
        </w:tc>
      </w:tr>
      <w:tr w14:paraId="6A26E069">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CB2D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70C95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E32A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DN200；L=600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054F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93D5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00A61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DA0242">
            <w:pPr>
              <w:jc w:val="left"/>
              <w:rPr>
                <w:rFonts w:ascii="宋体" w:hAnsi="宋体" w:cs="宋体"/>
                <w:color w:val="000000"/>
                <w:sz w:val="20"/>
                <w:szCs w:val="20"/>
              </w:rPr>
            </w:pPr>
          </w:p>
        </w:tc>
      </w:tr>
      <w:tr w14:paraId="0CF7510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9DC2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F120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F39E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CA8F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3E99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A4D7D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6585F4">
            <w:pPr>
              <w:jc w:val="left"/>
              <w:rPr>
                <w:rFonts w:ascii="宋体" w:hAnsi="宋体" w:cs="宋体"/>
                <w:color w:val="000000"/>
                <w:sz w:val="20"/>
                <w:szCs w:val="20"/>
              </w:rPr>
            </w:pPr>
          </w:p>
        </w:tc>
      </w:tr>
      <w:tr w14:paraId="20C69D3A">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0F0C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1B55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刚性防水套管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EAD4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66ED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DD1B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02F6C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1D727D">
            <w:pPr>
              <w:jc w:val="left"/>
              <w:rPr>
                <w:rFonts w:ascii="宋体" w:hAnsi="宋体" w:cs="宋体"/>
                <w:color w:val="000000"/>
                <w:sz w:val="20"/>
                <w:szCs w:val="20"/>
              </w:rPr>
            </w:pPr>
          </w:p>
        </w:tc>
      </w:tr>
      <w:tr w14:paraId="5EF9FAFF">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700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EDE88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3479D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DN200；L=4830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FD39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3148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F4F1A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CA4595">
            <w:pPr>
              <w:jc w:val="left"/>
              <w:rPr>
                <w:rFonts w:ascii="宋体" w:hAnsi="宋体" w:cs="宋体"/>
                <w:color w:val="000000"/>
                <w:sz w:val="20"/>
                <w:szCs w:val="20"/>
              </w:rPr>
            </w:pPr>
          </w:p>
        </w:tc>
      </w:tr>
      <w:tr w14:paraId="398FD268">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B936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9F956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0852F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0269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802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D5357D">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F7A8C5">
            <w:pPr>
              <w:jc w:val="left"/>
              <w:rPr>
                <w:rFonts w:ascii="宋体" w:hAnsi="宋体" w:cs="宋体"/>
                <w:color w:val="000000"/>
                <w:sz w:val="20"/>
                <w:szCs w:val="20"/>
              </w:rPr>
            </w:pPr>
          </w:p>
        </w:tc>
      </w:tr>
      <w:tr w14:paraId="592D7A3A">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7226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CCA18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8567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DN200；L=5150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B069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5CCE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9B628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BB4875">
            <w:pPr>
              <w:jc w:val="left"/>
              <w:rPr>
                <w:rFonts w:ascii="宋体" w:hAnsi="宋体" w:cs="宋体"/>
                <w:color w:val="000000"/>
                <w:sz w:val="20"/>
                <w:szCs w:val="20"/>
              </w:rPr>
            </w:pPr>
          </w:p>
        </w:tc>
      </w:tr>
      <w:tr w14:paraId="1AAFD94C">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7687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9AC6D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5228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DN200；L=1000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6897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97C6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9FB3B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6AC342">
            <w:pPr>
              <w:jc w:val="left"/>
              <w:rPr>
                <w:rFonts w:ascii="宋体" w:hAnsi="宋体" w:cs="宋体"/>
                <w:color w:val="000000"/>
                <w:sz w:val="20"/>
                <w:szCs w:val="20"/>
              </w:rPr>
            </w:pPr>
          </w:p>
        </w:tc>
      </w:tr>
      <w:tr w14:paraId="0CE8A282">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94E0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A74AC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805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DN150；L=380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FC46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F75E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69431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0F1E7E">
            <w:pPr>
              <w:jc w:val="left"/>
              <w:rPr>
                <w:rFonts w:ascii="宋体" w:hAnsi="宋体" w:cs="宋体"/>
                <w:color w:val="000000"/>
                <w:sz w:val="20"/>
                <w:szCs w:val="20"/>
              </w:rPr>
            </w:pPr>
          </w:p>
        </w:tc>
      </w:tr>
      <w:tr w14:paraId="384F6D9B">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27AD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7A572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1E25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0490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73AE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A3BD6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4E37C8">
            <w:pPr>
              <w:jc w:val="left"/>
              <w:rPr>
                <w:rFonts w:ascii="宋体" w:hAnsi="宋体" w:cs="宋体"/>
                <w:color w:val="000000"/>
                <w:sz w:val="20"/>
                <w:szCs w:val="20"/>
              </w:rPr>
            </w:pPr>
          </w:p>
        </w:tc>
      </w:tr>
      <w:tr w14:paraId="0C9E5741">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DA2C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FD25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275D3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DN150；L=2860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1C19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BCD6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12E50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7B8308">
            <w:pPr>
              <w:jc w:val="left"/>
              <w:rPr>
                <w:rFonts w:ascii="宋体" w:hAnsi="宋体" w:cs="宋体"/>
                <w:color w:val="000000"/>
                <w:sz w:val="20"/>
                <w:szCs w:val="20"/>
              </w:rPr>
            </w:pPr>
          </w:p>
        </w:tc>
      </w:tr>
      <w:tr w14:paraId="680CFD1D">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0FF9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16D34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1A05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DN150；L=3650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1F27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3364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C493A0">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77E7D2">
            <w:pPr>
              <w:jc w:val="left"/>
              <w:rPr>
                <w:rFonts w:ascii="宋体" w:hAnsi="宋体" w:cs="宋体"/>
                <w:color w:val="000000"/>
                <w:sz w:val="20"/>
                <w:szCs w:val="20"/>
              </w:rPr>
            </w:pPr>
          </w:p>
        </w:tc>
      </w:tr>
      <w:tr w14:paraId="1A0DA625">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F5BF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6DBF9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2C90F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DN150；L=850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3CEB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EEA9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72103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A726E7">
            <w:pPr>
              <w:jc w:val="left"/>
              <w:rPr>
                <w:rFonts w:ascii="宋体" w:hAnsi="宋体" w:cs="宋体"/>
                <w:color w:val="000000"/>
                <w:sz w:val="20"/>
                <w:szCs w:val="20"/>
              </w:rPr>
            </w:pPr>
          </w:p>
        </w:tc>
      </w:tr>
      <w:tr w14:paraId="4F010237">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CE94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3F65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7A788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005F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90D8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CB869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C8173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71392459">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EB51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AF9F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D1FC5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DN150；L=350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AFC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5566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EB266F">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FC49E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77FAD21C">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5F7E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A2BD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90°异径弯头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42681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DN150×DN100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8499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99AE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F37D44">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995C6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1E821DF3">
        <w:tblPrEx>
          <w:shd w:val="clear" w:color="auto" w:fill="FFFFFF" w:themeFill="background1"/>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6870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4DA09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94911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DN100；L=200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00D3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1F7C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433AA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8D63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126C1789">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8990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D77D8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手动浆液阀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500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Z73X-1.0 DN65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81CF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BB80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D121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9576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25F5830F">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3170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4D5E0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止回阀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BDA7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9442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F606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5A3790">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A7D86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19BB3FEB">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4008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CE51C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364B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3BCC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C3E2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591F5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DAB0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03D6AA3B">
        <w:tblPrEx>
          <w:shd w:val="clear" w:color="auto" w:fill="FFFFFF" w:themeFill="background1"/>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B47C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79DC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9500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ADEA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AA28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0A2C30">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E34F0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33AE619E">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1703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30A99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69502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DN65×DN65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54C7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D960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EC0DBE">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33E7C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0055DB23">
        <w:tblPrEx>
          <w:shd w:val="clear" w:color="auto" w:fill="FFFFFF" w:themeFill="background1"/>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3848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2686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B76E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DN150；L=720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8D62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13E7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1783C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4EE7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0DC3408A">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6D3A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E85C9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13D05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A3E3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7DE4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09EFC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9211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36461DCB">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19C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F073B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6938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8AEC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E439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F6CDC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2F4A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4773B37A">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CBB3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F05DB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52CA7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DN150×DN100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DC72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ABAB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DB4B5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AB11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037D6E72">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0CD8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93894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36B83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7D82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682E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D83E9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0AD67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409DEF26">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DBDD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A714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B7658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E158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AEEF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B854C7">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C9712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5C739199">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C79C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96E69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60D60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8BEC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AE34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05C14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954B3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67B5CE30">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F05D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6747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F371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0559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16DF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43497D">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E43E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64AEACDD">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25B9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03963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给水管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DC368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 PN1.0MPa</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ECE2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0896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5A2A4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0B6B2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7DF867D9">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A059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12009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给水管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3264B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DN32 PN1.0MPa</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FCC8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C21D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B4CCB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1FC13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71667758">
        <w:tblPrEx>
          <w:shd w:val="clear" w:color="auto" w:fill="FFFFFF" w:themeFill="background1"/>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504E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EFEA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给水管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35F14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 PN1.0MPa</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D671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2041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BEE66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C084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7CDBAB91">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9A94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0F55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闸阀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C843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 PN1.0MPa</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AE52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B418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33A87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36EF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152E5963">
        <w:tblPrEx>
          <w:shd w:val="clear" w:color="auto" w:fill="FFFFFF" w:themeFill="background1"/>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736A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90F25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减压型倒流防止器阀组</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0FADD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 PN1.0MPa JDFQ4TX-10Q</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720A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142B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4F5E5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DC6A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6C2B5E8E">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3BD3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15B0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03252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B110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61DE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BFC266">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41055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286650C6">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F71C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5C7D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ED8C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C6A2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CB97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67110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BE5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447B2FC7">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7625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F622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加药管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FB55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06B7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E463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AA870B">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366C4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7ECBD42D">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7BA1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670C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加药管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0ED3C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DN32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95BB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BBC2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4C2B9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DB9A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225D144D">
        <w:tblPrEx>
          <w:tblCellMar>
            <w:top w:w="0" w:type="dxa"/>
            <w:left w:w="108" w:type="dxa"/>
            <w:bottom w:w="0" w:type="dxa"/>
            <w:right w:w="108" w:type="dxa"/>
          </w:tblCellMar>
        </w:tblPrEx>
        <w:trPr>
          <w:trHeight w:val="90"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96CB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B527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止回阀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120E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F881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5E3E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53E1F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41FA3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4D7721FD">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9FC9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8D60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A969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5C18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DC37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4E8C1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2B0714">
            <w:pPr>
              <w:jc w:val="left"/>
              <w:rPr>
                <w:rFonts w:ascii="宋体" w:hAnsi="宋体" w:cs="宋体"/>
                <w:color w:val="000000"/>
                <w:sz w:val="20"/>
                <w:szCs w:val="20"/>
              </w:rPr>
            </w:pPr>
          </w:p>
        </w:tc>
      </w:tr>
      <w:tr w14:paraId="20B08A89">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87CA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50B93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单盘短管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9DAD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DN150；L=1050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A69B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EEC4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798176">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7951C1">
            <w:pPr>
              <w:jc w:val="left"/>
              <w:rPr>
                <w:rFonts w:ascii="宋体" w:hAnsi="宋体" w:cs="宋体"/>
                <w:color w:val="000000"/>
                <w:sz w:val="20"/>
                <w:szCs w:val="20"/>
              </w:rPr>
            </w:pPr>
          </w:p>
        </w:tc>
      </w:tr>
      <w:tr w14:paraId="6E2F5A54">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3C59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BDC0B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吊架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E99B3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FF32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27EB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5388B2">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8E8C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510DB752">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8A5C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D7277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吊架</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DBC4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742C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FE0B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4DD83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6999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440C82FE">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07A9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95D0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26AFD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DN150×DN50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7071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5630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8AE9E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42FA97">
            <w:pPr>
              <w:jc w:val="left"/>
              <w:rPr>
                <w:rFonts w:ascii="宋体" w:hAnsi="宋体" w:cs="宋体"/>
                <w:color w:val="000000"/>
                <w:sz w:val="20"/>
                <w:szCs w:val="20"/>
              </w:rPr>
            </w:pPr>
          </w:p>
        </w:tc>
      </w:tr>
      <w:tr w14:paraId="5BED1B85">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E234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9C565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法兰盲板</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6493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949D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1A1F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23614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0E40F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0D96B5D6">
        <w:tblPrEx>
          <w:tblCellMar>
            <w:top w:w="0" w:type="dxa"/>
            <w:left w:w="108" w:type="dxa"/>
            <w:bottom w:w="0" w:type="dxa"/>
            <w:right w:w="108" w:type="dxa"/>
          </w:tblCellMar>
        </w:tblPrEx>
        <w:trPr>
          <w:trHeight w:val="812"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E0C5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202C4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双法兰橡胶接头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FA98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4AF8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179A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24056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BE6A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7A9DAD18">
        <w:tblPrEx>
          <w:tblCellMar>
            <w:top w:w="0" w:type="dxa"/>
            <w:left w:w="108" w:type="dxa"/>
            <w:bottom w:w="0" w:type="dxa"/>
            <w:right w:w="108" w:type="dxa"/>
          </w:tblCellMar>
        </w:tblPrEx>
        <w:trPr>
          <w:trHeight w:val="224"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27BD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6009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双法兰橡胶接头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C30F9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99CC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59FD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02F726">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8F005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脱水系统配套，数量及规格供参考，厂家根据工艺要求二次设计</w:t>
            </w:r>
          </w:p>
        </w:tc>
      </w:tr>
      <w:tr w14:paraId="06CC7259">
        <w:tblPrEx>
          <w:tblCellMar>
            <w:top w:w="0" w:type="dxa"/>
            <w:left w:w="108" w:type="dxa"/>
            <w:bottom w:w="0" w:type="dxa"/>
            <w:right w:w="108" w:type="dxa"/>
          </w:tblCellMar>
        </w:tblPrEx>
        <w:trPr>
          <w:trHeight w:val="388"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496E0F14">
            <w:pPr>
              <w:widowControl/>
              <w:textAlignment w:val="center"/>
              <w:rPr>
                <w:rFonts w:ascii="宋体" w:hAnsi="宋体" w:cs="宋体"/>
                <w:sz w:val="20"/>
                <w:szCs w:val="20"/>
              </w:rPr>
            </w:pPr>
            <w:r>
              <w:rPr>
                <w:rFonts w:hint="eastAsia" w:ascii="宋体" w:hAnsi="宋体" w:cs="宋体"/>
                <w:kern w:val="0"/>
                <w:sz w:val="20"/>
                <w:szCs w:val="20"/>
                <w:lang w:bidi="ar"/>
              </w:rPr>
              <w:t>十二</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3B784EB3">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总平管线</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3B7D1B1A">
            <w:pPr>
              <w:jc w:val="left"/>
              <w:rPr>
                <w:rFonts w:ascii="宋体" w:hAnsi="宋体" w:cs="宋体"/>
                <w:color w:val="000000"/>
                <w:sz w:val="20"/>
                <w:szCs w:val="20"/>
              </w:rPr>
            </w:pP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76AD164A">
            <w:pPr>
              <w:jc w:val="center"/>
              <w:rPr>
                <w:rFonts w:ascii="宋体" w:hAnsi="宋体" w:cs="宋体"/>
                <w:color w:val="000000"/>
                <w:sz w:val="20"/>
                <w:szCs w:val="20"/>
              </w:rPr>
            </w:pP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205CF0CE">
            <w:pPr>
              <w:jc w:val="center"/>
              <w:rPr>
                <w:rFonts w:ascii="宋体" w:hAnsi="宋体" w:cs="宋体"/>
                <w:color w:val="000000"/>
                <w:sz w:val="20"/>
                <w:szCs w:val="20"/>
              </w:rPr>
            </w:pP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5D85CBB4">
            <w:pPr>
              <w:jc w:val="center"/>
              <w:rPr>
                <w:rFonts w:ascii="宋体" w:hAnsi="宋体" w:cs="宋体"/>
                <w:color w:val="000000"/>
                <w:sz w:val="20"/>
                <w:szCs w:val="20"/>
              </w:rPr>
            </w:pP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3CFCC80A">
            <w:pPr>
              <w:jc w:val="left"/>
              <w:rPr>
                <w:rFonts w:ascii="宋体" w:hAnsi="宋体" w:cs="宋体"/>
                <w:color w:val="000000"/>
                <w:sz w:val="20"/>
                <w:szCs w:val="20"/>
              </w:rPr>
            </w:pPr>
          </w:p>
        </w:tc>
      </w:tr>
      <w:tr w14:paraId="5AC23EFD">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51B4678F">
            <w:pPr>
              <w:jc w:val="center"/>
              <w:rPr>
                <w:rFonts w:ascii="宋体" w:hAnsi="宋体" w:cs="宋体"/>
                <w:color w:val="000000"/>
                <w:sz w:val="20"/>
                <w:szCs w:val="20"/>
              </w:rPr>
            </w:pP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4A612C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生产管线</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FA3747B">
            <w:pPr>
              <w:jc w:val="left"/>
              <w:rPr>
                <w:rFonts w:ascii="宋体" w:hAnsi="宋体" w:cs="宋体"/>
                <w:color w:val="000000"/>
                <w:sz w:val="20"/>
                <w:szCs w:val="20"/>
              </w:rPr>
            </w:pP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EF57FDD">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DDA14B2">
            <w:pPr>
              <w:jc w:val="center"/>
              <w:rPr>
                <w:rFonts w:ascii="宋体" w:hAnsi="宋体" w:cs="宋体"/>
                <w:color w:val="000000"/>
                <w:sz w:val="20"/>
                <w:szCs w:val="20"/>
              </w:rPr>
            </w:pP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E69AE1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2E53E982">
            <w:pPr>
              <w:jc w:val="left"/>
              <w:rPr>
                <w:rFonts w:ascii="宋体" w:hAnsi="宋体" w:cs="宋体"/>
                <w:color w:val="000000"/>
                <w:sz w:val="20"/>
                <w:szCs w:val="20"/>
              </w:rPr>
            </w:pPr>
          </w:p>
        </w:tc>
      </w:tr>
      <w:tr w14:paraId="3787BFB2">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0204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30C35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AA33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3E7D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92D0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35880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5C85D2">
            <w:pPr>
              <w:jc w:val="left"/>
              <w:rPr>
                <w:rFonts w:ascii="宋体" w:hAnsi="宋体" w:cs="宋体"/>
                <w:color w:val="000000"/>
                <w:sz w:val="20"/>
                <w:szCs w:val="20"/>
              </w:rPr>
            </w:pPr>
          </w:p>
        </w:tc>
      </w:tr>
      <w:tr w14:paraId="3C489871">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942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05F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EA13D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3F3D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C9A3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EC031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6CE990">
            <w:pPr>
              <w:jc w:val="left"/>
              <w:rPr>
                <w:rFonts w:ascii="宋体" w:hAnsi="宋体" w:cs="宋体"/>
                <w:color w:val="000000"/>
                <w:sz w:val="20"/>
                <w:szCs w:val="20"/>
              </w:rPr>
            </w:pPr>
          </w:p>
        </w:tc>
      </w:tr>
      <w:tr w14:paraId="36A43182">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CC7B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02A2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B2B85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049D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B14A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814F9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B0D30">
            <w:pPr>
              <w:jc w:val="left"/>
              <w:rPr>
                <w:rFonts w:ascii="宋体" w:hAnsi="宋体" w:cs="宋体"/>
                <w:color w:val="000000"/>
                <w:sz w:val="20"/>
                <w:szCs w:val="20"/>
              </w:rPr>
            </w:pPr>
          </w:p>
        </w:tc>
      </w:tr>
      <w:tr w14:paraId="41D3F7C7">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A081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33F6C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4501A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3C46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70DF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E5D6D1">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658C64">
            <w:pPr>
              <w:jc w:val="left"/>
              <w:rPr>
                <w:rFonts w:ascii="宋体" w:hAnsi="宋体" w:cs="宋体"/>
                <w:color w:val="000000"/>
                <w:sz w:val="20"/>
                <w:szCs w:val="20"/>
              </w:rPr>
            </w:pPr>
          </w:p>
        </w:tc>
      </w:tr>
      <w:tr w14:paraId="29FF33E2">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EEF9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4287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4383B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60A8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509D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7E223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CBA195">
            <w:pPr>
              <w:jc w:val="left"/>
              <w:rPr>
                <w:rFonts w:ascii="宋体" w:hAnsi="宋体" w:cs="宋体"/>
                <w:color w:val="000000"/>
                <w:sz w:val="20"/>
                <w:szCs w:val="20"/>
              </w:rPr>
            </w:pPr>
          </w:p>
        </w:tc>
      </w:tr>
      <w:tr w14:paraId="1A69E848">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E40A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8C8B9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调流阀</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998E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DN800;PN16</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3E91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AFD4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5382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464E24">
            <w:pPr>
              <w:jc w:val="left"/>
              <w:rPr>
                <w:rFonts w:ascii="宋体" w:hAnsi="宋体" w:cs="宋体"/>
                <w:color w:val="000000"/>
                <w:sz w:val="20"/>
                <w:szCs w:val="20"/>
              </w:rPr>
            </w:pPr>
          </w:p>
        </w:tc>
      </w:tr>
      <w:tr w14:paraId="743686AA">
        <w:tblPrEx>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2593B4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0DF323C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手动蝶阀</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216D0D2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DN800;PN10（PN16）</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4ED6E6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425535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21F1BC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089AF0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其中两只为公称压力为PN16</w:t>
            </w:r>
          </w:p>
        </w:tc>
      </w:tr>
      <w:tr w14:paraId="7785613A">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44E8F8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89CD6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可调式电动蝶阀</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BCC92C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DN800;PN16</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9003C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195AC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619CA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2CD7942">
            <w:pPr>
              <w:jc w:val="left"/>
              <w:rPr>
                <w:rFonts w:ascii="宋体" w:hAnsi="宋体" w:cs="宋体"/>
                <w:color w:val="000000"/>
                <w:sz w:val="20"/>
                <w:szCs w:val="20"/>
              </w:rPr>
            </w:pPr>
          </w:p>
        </w:tc>
      </w:tr>
      <w:tr w14:paraId="338EED67">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D437F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4824F42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双法兰伸缩接头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41A03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DN800;PN10;B2F</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B88AE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51F8E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47750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FF30904">
            <w:pPr>
              <w:jc w:val="left"/>
              <w:rPr>
                <w:rFonts w:ascii="宋体" w:hAnsi="宋体" w:cs="宋体"/>
                <w:color w:val="000000"/>
                <w:sz w:val="20"/>
                <w:szCs w:val="20"/>
              </w:rPr>
            </w:pPr>
          </w:p>
        </w:tc>
      </w:tr>
      <w:tr w14:paraId="3AAA4B7A">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0B9440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F1AE28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双法兰伸缩接头</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2C4BEF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DN400;PN10;B2F</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B3A0B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87C81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F60A7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3E875C40">
            <w:pPr>
              <w:jc w:val="left"/>
              <w:rPr>
                <w:rFonts w:ascii="宋体" w:hAnsi="宋体" w:cs="宋体"/>
                <w:color w:val="000000"/>
                <w:sz w:val="20"/>
                <w:szCs w:val="20"/>
              </w:rPr>
            </w:pPr>
          </w:p>
        </w:tc>
      </w:tr>
      <w:tr w14:paraId="46FC474D">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A674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9AA2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FACF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5AD7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D8AB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644BCA">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2FE5B2">
            <w:pPr>
              <w:jc w:val="left"/>
              <w:rPr>
                <w:rFonts w:ascii="宋体" w:hAnsi="宋体" w:cs="宋体"/>
                <w:color w:val="000000"/>
                <w:sz w:val="20"/>
                <w:szCs w:val="20"/>
              </w:rPr>
            </w:pPr>
          </w:p>
        </w:tc>
      </w:tr>
      <w:tr w14:paraId="72564328">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9B6C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3DEB8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04C3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F996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A4B9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091FC0">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22D0F4">
            <w:pPr>
              <w:jc w:val="left"/>
              <w:rPr>
                <w:rFonts w:ascii="宋体" w:hAnsi="宋体" w:cs="宋体"/>
                <w:color w:val="000000"/>
                <w:sz w:val="20"/>
                <w:szCs w:val="20"/>
              </w:rPr>
            </w:pPr>
          </w:p>
        </w:tc>
      </w:tr>
      <w:tr w14:paraId="1198C4DD">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F026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0F397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法兰盘</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A6526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DN800，PN10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6A9E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3D3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D5CEB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7C8C57">
            <w:pPr>
              <w:jc w:val="left"/>
              <w:rPr>
                <w:rFonts w:ascii="宋体" w:hAnsi="宋体" w:cs="宋体"/>
                <w:color w:val="000000"/>
                <w:sz w:val="20"/>
                <w:szCs w:val="20"/>
              </w:rPr>
            </w:pPr>
          </w:p>
        </w:tc>
      </w:tr>
      <w:tr w14:paraId="665F95B4">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C7A0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F27B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法兰盘</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317DF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DN600，PN10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A4C5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DC94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207488">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9889C9">
            <w:pPr>
              <w:jc w:val="left"/>
              <w:rPr>
                <w:rFonts w:ascii="宋体" w:hAnsi="宋体" w:cs="宋体"/>
                <w:color w:val="000000"/>
                <w:sz w:val="20"/>
                <w:szCs w:val="20"/>
              </w:rPr>
            </w:pPr>
          </w:p>
        </w:tc>
      </w:tr>
      <w:tr w14:paraId="203D304C">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62D9D9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6B90329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法兰盘</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5A27F3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DN400，PN10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2CB53F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24E7B5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4B785743">
            <w:pPr>
              <w:jc w:val="center"/>
              <w:rPr>
                <w:rFonts w:ascii="宋体" w:hAnsi="宋体" w:cs="宋体"/>
                <w:color w:val="000000"/>
                <w:sz w:val="20"/>
                <w:szCs w:val="20"/>
              </w:rPr>
            </w:pP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4F48D680">
            <w:pPr>
              <w:jc w:val="left"/>
              <w:rPr>
                <w:rFonts w:ascii="宋体" w:hAnsi="宋体" w:cs="宋体"/>
                <w:color w:val="000000"/>
                <w:sz w:val="20"/>
                <w:szCs w:val="20"/>
              </w:rPr>
            </w:pPr>
          </w:p>
        </w:tc>
      </w:tr>
      <w:tr w14:paraId="67889C4F">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467B91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19F30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法兰盲板</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AC24DD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DN800，PN10</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82420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8D108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E894D32">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5C2E42A2">
            <w:pPr>
              <w:jc w:val="left"/>
              <w:rPr>
                <w:rFonts w:ascii="宋体" w:hAnsi="宋体" w:cs="宋体"/>
                <w:color w:val="000000"/>
                <w:sz w:val="20"/>
                <w:szCs w:val="20"/>
              </w:rPr>
            </w:pPr>
          </w:p>
        </w:tc>
      </w:tr>
      <w:tr w14:paraId="6D79B61E">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26B0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4C53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A1386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F9C2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4F61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7F0AB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0E55B5">
            <w:pPr>
              <w:jc w:val="left"/>
              <w:rPr>
                <w:rFonts w:ascii="宋体" w:hAnsi="宋体" w:cs="宋体"/>
                <w:color w:val="000000"/>
                <w:sz w:val="20"/>
                <w:szCs w:val="20"/>
              </w:rPr>
            </w:pPr>
          </w:p>
        </w:tc>
      </w:tr>
      <w:tr w14:paraId="365E215E">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B440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F4ED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19319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E160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E9C6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834DC">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808DDF">
            <w:pPr>
              <w:jc w:val="left"/>
              <w:rPr>
                <w:rFonts w:ascii="宋体" w:hAnsi="宋体" w:cs="宋体"/>
                <w:color w:val="000000"/>
                <w:sz w:val="20"/>
                <w:szCs w:val="20"/>
              </w:rPr>
            </w:pPr>
          </w:p>
        </w:tc>
      </w:tr>
      <w:tr w14:paraId="0EF81792">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688E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B9C7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2561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87AF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08C4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98E2C5">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D607E9">
            <w:pPr>
              <w:jc w:val="left"/>
              <w:rPr>
                <w:rFonts w:ascii="宋体" w:hAnsi="宋体" w:cs="宋体"/>
                <w:color w:val="000000"/>
                <w:sz w:val="20"/>
                <w:szCs w:val="20"/>
              </w:rPr>
            </w:pPr>
          </w:p>
        </w:tc>
      </w:tr>
      <w:tr w14:paraId="08B8B8A2">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C8F8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DF97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EDA88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55C0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4AB5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DCA769">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EBF205">
            <w:pPr>
              <w:jc w:val="left"/>
              <w:rPr>
                <w:rFonts w:ascii="宋体" w:hAnsi="宋体" w:cs="宋体"/>
                <w:color w:val="000000"/>
                <w:sz w:val="20"/>
                <w:szCs w:val="20"/>
              </w:rPr>
            </w:pPr>
          </w:p>
        </w:tc>
      </w:tr>
      <w:tr w14:paraId="29713CCD">
        <w:tblPrEx>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7437F4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5EE6FA9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22.5°弯头</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3FC863E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61EFE6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720339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229425C9">
            <w:pPr>
              <w:jc w:val="center"/>
              <w:rPr>
                <w:rFonts w:ascii="宋体" w:hAnsi="宋体" w:cs="宋体"/>
                <w:color w:val="000000"/>
                <w:sz w:val="20"/>
                <w:szCs w:val="20"/>
              </w:rPr>
            </w:pP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2A1F675C">
            <w:pPr>
              <w:jc w:val="left"/>
              <w:rPr>
                <w:rFonts w:ascii="宋体" w:hAnsi="宋体" w:cs="宋体"/>
                <w:color w:val="000000"/>
                <w:sz w:val="20"/>
                <w:szCs w:val="20"/>
              </w:rPr>
            </w:pPr>
          </w:p>
        </w:tc>
      </w:tr>
      <w:tr w14:paraId="48BEFA9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75E7F3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8791F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E69F2C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85FC1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ADC1E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B0F2903">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F5ABF90">
            <w:pPr>
              <w:jc w:val="left"/>
              <w:rPr>
                <w:rFonts w:ascii="宋体" w:hAnsi="宋体" w:cs="宋体"/>
                <w:color w:val="000000"/>
                <w:sz w:val="20"/>
                <w:szCs w:val="20"/>
              </w:rPr>
            </w:pPr>
          </w:p>
        </w:tc>
      </w:tr>
      <w:tr w14:paraId="63B7B0C8">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F4F92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8ACEF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DE7DEC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DN400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8A693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CDBD3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666906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AAAD6FC">
            <w:pPr>
              <w:jc w:val="left"/>
              <w:rPr>
                <w:rFonts w:ascii="宋体" w:hAnsi="宋体" w:cs="宋体"/>
                <w:color w:val="000000"/>
                <w:sz w:val="20"/>
                <w:szCs w:val="20"/>
              </w:rPr>
            </w:pPr>
          </w:p>
        </w:tc>
      </w:tr>
      <w:tr w14:paraId="783FACEB">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A2280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F4C478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6F9307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F72C7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5CEBC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18CE5180">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EDB3BA7">
            <w:pPr>
              <w:jc w:val="left"/>
              <w:rPr>
                <w:rFonts w:ascii="宋体" w:hAnsi="宋体" w:cs="宋体"/>
                <w:color w:val="000000"/>
                <w:sz w:val="20"/>
                <w:szCs w:val="20"/>
              </w:rPr>
            </w:pPr>
          </w:p>
        </w:tc>
      </w:tr>
      <w:tr w14:paraId="67F9FEDC">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254B3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F7B6D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35F9E0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DN800×DN800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B2BD5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D1780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02C685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BD5801A">
            <w:pPr>
              <w:jc w:val="left"/>
              <w:rPr>
                <w:rFonts w:ascii="宋体" w:hAnsi="宋体" w:cs="宋体"/>
                <w:color w:val="000000"/>
                <w:sz w:val="20"/>
                <w:szCs w:val="20"/>
              </w:rPr>
            </w:pPr>
          </w:p>
        </w:tc>
      </w:tr>
      <w:tr w14:paraId="2A0013D9">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EF3BE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2E321E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A097F2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DN1000×DN800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8EA29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0D4BD3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54D27EAD">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8C987AE">
            <w:pPr>
              <w:jc w:val="left"/>
              <w:rPr>
                <w:rFonts w:ascii="宋体" w:hAnsi="宋体" w:cs="宋体"/>
                <w:color w:val="000000"/>
                <w:sz w:val="20"/>
                <w:szCs w:val="20"/>
              </w:rPr>
            </w:pPr>
          </w:p>
        </w:tc>
      </w:tr>
      <w:tr w14:paraId="60DCB922">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B6D01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7E51C6D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三通</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5D57C35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DN1000×DN600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AE4D9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2FB98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CA5DD9C">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2985A65">
            <w:pPr>
              <w:jc w:val="left"/>
              <w:rPr>
                <w:rFonts w:ascii="宋体" w:hAnsi="宋体" w:cs="宋体"/>
                <w:color w:val="000000"/>
                <w:sz w:val="20"/>
                <w:szCs w:val="20"/>
              </w:rPr>
            </w:pPr>
          </w:p>
        </w:tc>
      </w:tr>
      <w:tr w14:paraId="6CE85102">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50393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90A356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异径管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4CDE7B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DN1000×DN800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3485B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10DF8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191D68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0D9D2AC">
            <w:pPr>
              <w:jc w:val="left"/>
              <w:rPr>
                <w:rFonts w:ascii="宋体" w:hAnsi="宋体" w:cs="宋体"/>
                <w:color w:val="000000"/>
                <w:sz w:val="20"/>
                <w:szCs w:val="20"/>
              </w:rPr>
            </w:pPr>
          </w:p>
        </w:tc>
      </w:tr>
      <w:tr w14:paraId="1A9D3D7C">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255168D8">
            <w:pPr>
              <w:jc w:val="center"/>
              <w:rPr>
                <w:rFonts w:ascii="宋体" w:hAnsi="宋体" w:cs="宋体"/>
                <w:color w:val="000000"/>
                <w:sz w:val="20"/>
                <w:szCs w:val="20"/>
              </w:rPr>
            </w:pP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CE09B8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废水污泥管线</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51C04A6">
            <w:pPr>
              <w:jc w:val="left"/>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1C829201">
            <w:pPr>
              <w:jc w:val="center"/>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28F96C2">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024C792A">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2E2DB5A">
            <w:pPr>
              <w:jc w:val="left"/>
              <w:rPr>
                <w:rFonts w:ascii="宋体" w:hAnsi="宋体" w:cs="宋体"/>
                <w:color w:val="000000"/>
                <w:sz w:val="20"/>
                <w:szCs w:val="20"/>
              </w:rPr>
            </w:pPr>
          </w:p>
        </w:tc>
      </w:tr>
      <w:tr w14:paraId="74FA96B3">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6E573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66F8F4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B9B693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D2E7B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43A0C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6A36D0F8">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D8BBA0E">
            <w:pPr>
              <w:jc w:val="left"/>
              <w:rPr>
                <w:rFonts w:ascii="宋体" w:hAnsi="宋体" w:cs="宋体"/>
                <w:color w:val="000000"/>
                <w:sz w:val="20"/>
                <w:szCs w:val="20"/>
              </w:rPr>
            </w:pPr>
          </w:p>
        </w:tc>
      </w:tr>
      <w:tr w14:paraId="184C9408">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62AE24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6EC676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钢管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377F5E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222D31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563BD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81DAD8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BE655BD">
            <w:pPr>
              <w:jc w:val="left"/>
              <w:rPr>
                <w:rFonts w:ascii="宋体" w:hAnsi="宋体" w:cs="宋体"/>
                <w:color w:val="000000"/>
                <w:sz w:val="20"/>
                <w:szCs w:val="20"/>
              </w:rPr>
            </w:pPr>
          </w:p>
        </w:tc>
      </w:tr>
      <w:tr w14:paraId="5AB6302B">
        <w:tblPrEx>
          <w:tblCellMar>
            <w:top w:w="0" w:type="dxa"/>
            <w:left w:w="108" w:type="dxa"/>
            <w:bottom w:w="0" w:type="dxa"/>
            <w:right w:w="108" w:type="dxa"/>
          </w:tblCellMar>
        </w:tblPrEx>
        <w:trPr>
          <w:trHeight w:val="545"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6AB1D3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445D01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双法兰伸缩接头</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15E7D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DN200;PN10;B2F</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CF66C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F7707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1CEAF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宁波一机、中核苏阀、安徽兴达、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株洲南方、尔约阀门</w:t>
            </w: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14C2FE7E">
            <w:pPr>
              <w:jc w:val="left"/>
              <w:rPr>
                <w:rFonts w:ascii="宋体" w:hAnsi="宋体" w:cs="宋体"/>
                <w:color w:val="000000"/>
                <w:sz w:val="20"/>
                <w:szCs w:val="20"/>
              </w:rPr>
            </w:pPr>
          </w:p>
        </w:tc>
      </w:tr>
      <w:tr w14:paraId="5A69F460">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9BDD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6C8BF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柔性防水套管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7E1F0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 A型</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7ED8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1018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05E82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7E066E">
            <w:pPr>
              <w:jc w:val="left"/>
              <w:rPr>
                <w:rFonts w:ascii="宋体" w:hAnsi="宋体" w:cs="宋体"/>
                <w:color w:val="000000"/>
                <w:sz w:val="20"/>
                <w:szCs w:val="20"/>
              </w:rPr>
            </w:pPr>
          </w:p>
        </w:tc>
      </w:tr>
      <w:tr w14:paraId="2F43DFA4">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E155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0940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45°弯头</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0CC3F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3803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3DCB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324F03">
            <w:pPr>
              <w:jc w:val="center"/>
              <w:rPr>
                <w:rFonts w:ascii="宋体" w:hAnsi="宋体" w:cs="宋体"/>
                <w:color w:val="000000"/>
                <w:sz w:val="20"/>
                <w:szCs w:val="20"/>
              </w:rPr>
            </w:pP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408924">
            <w:pPr>
              <w:jc w:val="left"/>
              <w:rPr>
                <w:rFonts w:ascii="宋体" w:hAnsi="宋体" w:cs="宋体"/>
                <w:color w:val="000000"/>
                <w:sz w:val="20"/>
                <w:szCs w:val="20"/>
              </w:rPr>
            </w:pPr>
          </w:p>
        </w:tc>
      </w:tr>
      <w:tr w14:paraId="0FD32F71">
        <w:tblPrEx>
          <w:tblCellMar>
            <w:top w:w="0" w:type="dxa"/>
            <w:left w:w="108" w:type="dxa"/>
            <w:bottom w:w="0" w:type="dxa"/>
            <w:right w:w="108" w:type="dxa"/>
          </w:tblCellMar>
        </w:tblPrEx>
        <w:trPr>
          <w:trHeight w:val="436" w:hRule="atLeast"/>
        </w:trPr>
        <w:tc>
          <w:tcPr>
            <w:tcW w:w="301" w:type="pct"/>
            <w:tcBorders>
              <w:top w:val="single" w:color="auto" w:sz="4" w:space="0"/>
              <w:left w:val="single" w:color="000000" w:sz="8" w:space="0"/>
              <w:bottom w:val="nil"/>
              <w:right w:val="single" w:color="000000" w:sz="4" w:space="0"/>
            </w:tcBorders>
            <w:shd w:val="clear" w:color="auto" w:fill="FFFFFF" w:themeFill="background1"/>
            <w:vAlign w:val="center"/>
          </w:tcPr>
          <w:p w14:paraId="115570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3" w:type="pct"/>
            <w:tcBorders>
              <w:top w:val="single" w:color="auto" w:sz="4" w:space="0"/>
              <w:left w:val="single" w:color="000000" w:sz="4" w:space="0"/>
              <w:bottom w:val="nil"/>
              <w:right w:val="single" w:color="000000" w:sz="4" w:space="0"/>
            </w:tcBorders>
            <w:shd w:val="clear" w:color="auto" w:fill="FFFFFF" w:themeFill="background1"/>
            <w:vAlign w:val="center"/>
          </w:tcPr>
          <w:p w14:paraId="465F6BB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90°弯头</w:t>
            </w:r>
          </w:p>
        </w:tc>
        <w:tc>
          <w:tcPr>
            <w:tcW w:w="1066" w:type="pct"/>
            <w:tcBorders>
              <w:top w:val="single" w:color="auto" w:sz="4" w:space="0"/>
              <w:left w:val="single" w:color="000000" w:sz="4" w:space="0"/>
              <w:bottom w:val="nil"/>
              <w:right w:val="single" w:color="000000" w:sz="4" w:space="0"/>
            </w:tcBorders>
            <w:shd w:val="clear" w:color="auto" w:fill="FFFFFF" w:themeFill="background1"/>
            <w:vAlign w:val="center"/>
          </w:tcPr>
          <w:p w14:paraId="5D6141B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26C65C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auto" w:sz="4" w:space="0"/>
              <w:left w:val="single" w:color="000000" w:sz="4" w:space="0"/>
              <w:bottom w:val="nil"/>
              <w:right w:val="single" w:color="000000" w:sz="4" w:space="0"/>
            </w:tcBorders>
            <w:shd w:val="clear" w:color="auto" w:fill="FFFFFF" w:themeFill="background1"/>
            <w:vAlign w:val="center"/>
          </w:tcPr>
          <w:p w14:paraId="051567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000000" w:sz="4" w:space="0"/>
              <w:bottom w:val="nil"/>
              <w:right w:val="single" w:color="000000" w:sz="4" w:space="0"/>
            </w:tcBorders>
            <w:shd w:val="clear" w:color="auto" w:fill="FFFFFF" w:themeFill="background1"/>
            <w:vAlign w:val="center"/>
          </w:tcPr>
          <w:p w14:paraId="2D86CF20">
            <w:pPr>
              <w:jc w:val="center"/>
              <w:rPr>
                <w:rFonts w:ascii="宋体" w:hAnsi="宋体" w:cs="宋体"/>
                <w:color w:val="000000"/>
                <w:sz w:val="20"/>
                <w:szCs w:val="20"/>
              </w:rPr>
            </w:pPr>
          </w:p>
        </w:tc>
        <w:tc>
          <w:tcPr>
            <w:tcW w:w="1043"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33DD7FC5">
            <w:pPr>
              <w:jc w:val="left"/>
              <w:rPr>
                <w:rFonts w:ascii="宋体" w:hAnsi="宋体" w:cs="宋体"/>
                <w:color w:val="000000"/>
                <w:sz w:val="20"/>
                <w:szCs w:val="20"/>
              </w:rPr>
            </w:pPr>
          </w:p>
        </w:tc>
      </w:tr>
      <w:tr w14:paraId="5409CB2D">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16649F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F282A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45°弯头</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2A6365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DN150</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EADFE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2BE4D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548D419">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095B8C2">
            <w:pPr>
              <w:jc w:val="left"/>
              <w:rPr>
                <w:rFonts w:ascii="宋体" w:hAnsi="宋体" w:cs="宋体"/>
                <w:color w:val="000000"/>
                <w:sz w:val="20"/>
                <w:szCs w:val="20"/>
              </w:rPr>
            </w:pPr>
          </w:p>
        </w:tc>
      </w:tr>
      <w:tr w14:paraId="1E803AAD">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624A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6D3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排泥水管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9730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D600钢砼</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97DF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4039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993153">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07745CC">
            <w:pPr>
              <w:jc w:val="left"/>
              <w:rPr>
                <w:rFonts w:ascii="宋体" w:hAnsi="宋体" w:cs="宋体"/>
                <w:color w:val="000000"/>
                <w:sz w:val="20"/>
                <w:szCs w:val="20"/>
              </w:rPr>
            </w:pPr>
          </w:p>
        </w:tc>
      </w:tr>
      <w:tr w14:paraId="1EAD63E9">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EFE1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30F72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排泥水管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1936B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D800钢砼</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C115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7B5E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0E98BB">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BFFDCFB">
            <w:pPr>
              <w:jc w:val="left"/>
              <w:rPr>
                <w:rFonts w:ascii="宋体" w:hAnsi="宋体" w:cs="宋体"/>
                <w:color w:val="000000"/>
                <w:sz w:val="20"/>
                <w:szCs w:val="20"/>
              </w:rPr>
            </w:pPr>
          </w:p>
        </w:tc>
      </w:tr>
      <w:tr w14:paraId="46673D69">
        <w:tblPrEx>
          <w:tblCellMar>
            <w:top w:w="0" w:type="dxa"/>
            <w:left w:w="108" w:type="dxa"/>
            <w:bottom w:w="0" w:type="dxa"/>
            <w:right w:w="108" w:type="dxa"/>
          </w:tblCellMar>
        </w:tblPrEx>
        <w:trPr>
          <w:trHeight w:val="436"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1E0E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6FB96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反冲洗废水管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5F8D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D800钢砼</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A5BB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5F81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8C025C">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F2111B4">
            <w:pPr>
              <w:jc w:val="left"/>
              <w:rPr>
                <w:rFonts w:ascii="宋体" w:hAnsi="宋体" w:cs="宋体"/>
                <w:color w:val="000000"/>
                <w:sz w:val="20"/>
                <w:szCs w:val="20"/>
              </w:rPr>
            </w:pPr>
          </w:p>
        </w:tc>
      </w:tr>
      <w:tr w14:paraId="35BEC326">
        <w:tblPrEx>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68FD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CCF3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电磁流量计</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F81D9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DN200;PN10</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A2A0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8EDF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429E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科隆、西门子、ABB、E+H、IG伊格努</w:t>
            </w: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80CD9AA">
            <w:pPr>
              <w:jc w:val="left"/>
              <w:rPr>
                <w:rFonts w:ascii="宋体" w:hAnsi="宋体" w:cs="宋体"/>
                <w:color w:val="000000"/>
                <w:sz w:val="20"/>
                <w:szCs w:val="20"/>
              </w:rPr>
            </w:pPr>
          </w:p>
        </w:tc>
      </w:tr>
      <w:tr w14:paraId="2C982415">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A8FC745">
            <w:pPr>
              <w:jc w:val="center"/>
              <w:rPr>
                <w:rFonts w:ascii="宋体" w:hAnsi="宋体" w:cs="宋体"/>
                <w:color w:val="000000"/>
                <w:sz w:val="20"/>
                <w:szCs w:val="20"/>
              </w:rPr>
            </w:pP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092E1CE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加药管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101E9328">
            <w:pPr>
              <w:jc w:val="left"/>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76F6F9F">
            <w:pPr>
              <w:jc w:val="center"/>
              <w:rPr>
                <w:rFonts w:ascii="宋体" w:hAnsi="宋体" w:cs="宋体"/>
                <w:color w:val="000000"/>
                <w:sz w:val="20"/>
                <w:szCs w:val="20"/>
              </w:rPr>
            </w:pP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7D9194D3">
            <w:pPr>
              <w:jc w:val="center"/>
              <w:rPr>
                <w:rFonts w:ascii="宋体" w:hAnsi="宋体" w:cs="宋体"/>
                <w:color w:val="000000"/>
                <w:sz w:val="20"/>
                <w:szCs w:val="20"/>
              </w:rPr>
            </w:pP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453EAA23">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FFE4F54">
            <w:pPr>
              <w:jc w:val="left"/>
              <w:rPr>
                <w:rFonts w:ascii="宋体" w:hAnsi="宋体" w:cs="宋体"/>
                <w:color w:val="000000"/>
                <w:sz w:val="20"/>
                <w:szCs w:val="20"/>
              </w:rPr>
            </w:pPr>
          </w:p>
        </w:tc>
      </w:tr>
      <w:tr w14:paraId="1D51DFBF">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1A19A3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14C5F0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加药管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27D3002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DN10；食品级化工PVC</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07454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5B871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2FCE0EC4">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6C68FB2">
            <w:pPr>
              <w:jc w:val="left"/>
              <w:rPr>
                <w:rFonts w:ascii="宋体" w:hAnsi="宋体" w:cs="宋体"/>
                <w:color w:val="000000"/>
                <w:sz w:val="20"/>
                <w:szCs w:val="20"/>
              </w:rPr>
            </w:pPr>
          </w:p>
        </w:tc>
      </w:tr>
      <w:tr w14:paraId="381065D8">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5F219E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5EF9613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加药管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7C02282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DN15；食品级化工PVC</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46CAEA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50A35C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6FC3CFF">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3DFCA4C">
            <w:pPr>
              <w:jc w:val="left"/>
              <w:rPr>
                <w:rFonts w:ascii="宋体" w:hAnsi="宋体" w:cs="宋体"/>
                <w:color w:val="000000"/>
                <w:sz w:val="20"/>
                <w:szCs w:val="20"/>
              </w:rPr>
            </w:pPr>
          </w:p>
        </w:tc>
      </w:tr>
      <w:tr w14:paraId="32EB5103">
        <w:tblPrEx>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nil"/>
              <w:right w:val="single" w:color="000000" w:sz="4" w:space="0"/>
            </w:tcBorders>
            <w:shd w:val="clear" w:color="auto" w:fill="FFFFFF" w:themeFill="background1"/>
            <w:vAlign w:val="center"/>
          </w:tcPr>
          <w:p w14:paraId="3B0DEB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13" w:type="pct"/>
            <w:tcBorders>
              <w:top w:val="single" w:color="000000" w:sz="4" w:space="0"/>
              <w:left w:val="single" w:color="000000" w:sz="4" w:space="0"/>
              <w:bottom w:val="nil"/>
              <w:right w:val="single" w:color="000000" w:sz="4" w:space="0"/>
            </w:tcBorders>
            <w:shd w:val="clear" w:color="auto" w:fill="FFFFFF" w:themeFill="background1"/>
            <w:vAlign w:val="center"/>
          </w:tcPr>
          <w:p w14:paraId="3C42CF0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加药管</w:t>
            </w:r>
          </w:p>
        </w:tc>
        <w:tc>
          <w:tcPr>
            <w:tcW w:w="1066" w:type="pct"/>
            <w:tcBorders>
              <w:top w:val="single" w:color="000000" w:sz="4" w:space="0"/>
              <w:left w:val="single" w:color="000000" w:sz="4" w:space="0"/>
              <w:bottom w:val="nil"/>
              <w:right w:val="single" w:color="000000" w:sz="4" w:space="0"/>
            </w:tcBorders>
            <w:shd w:val="clear" w:color="auto" w:fill="FFFFFF" w:themeFill="background1"/>
            <w:vAlign w:val="center"/>
          </w:tcPr>
          <w:p w14:paraId="063CEF2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DN20；食品级化工PVC</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68C009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372" w:type="pct"/>
            <w:tcBorders>
              <w:top w:val="single" w:color="000000" w:sz="4" w:space="0"/>
              <w:left w:val="single" w:color="000000" w:sz="4" w:space="0"/>
              <w:bottom w:val="nil"/>
              <w:right w:val="single" w:color="000000" w:sz="4" w:space="0"/>
            </w:tcBorders>
            <w:shd w:val="clear" w:color="auto" w:fill="FFFFFF" w:themeFill="background1"/>
            <w:vAlign w:val="center"/>
          </w:tcPr>
          <w:p w14:paraId="320E69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nil"/>
              <w:right w:val="single" w:color="000000" w:sz="4" w:space="0"/>
            </w:tcBorders>
            <w:shd w:val="clear" w:color="auto" w:fill="FFFFFF" w:themeFill="background1"/>
            <w:vAlign w:val="center"/>
          </w:tcPr>
          <w:p w14:paraId="3395C656">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D8EA5E2">
            <w:pPr>
              <w:jc w:val="left"/>
              <w:rPr>
                <w:rFonts w:ascii="宋体" w:hAnsi="宋体" w:cs="宋体"/>
                <w:color w:val="000000"/>
                <w:sz w:val="20"/>
                <w:szCs w:val="20"/>
              </w:rPr>
            </w:pPr>
          </w:p>
        </w:tc>
      </w:tr>
      <w:tr w14:paraId="60829125">
        <w:tblPrEx>
          <w:shd w:val="clear" w:color="auto" w:fill="FFFFFF" w:themeFill="background1"/>
          <w:tblCellMar>
            <w:top w:w="0" w:type="dxa"/>
            <w:left w:w="108" w:type="dxa"/>
            <w:bottom w:w="0" w:type="dxa"/>
            <w:right w:w="108" w:type="dxa"/>
          </w:tblCellMar>
        </w:tblPrEx>
        <w:trPr>
          <w:trHeight w:val="436" w:hRule="atLeast"/>
        </w:trPr>
        <w:tc>
          <w:tcPr>
            <w:tcW w:w="301"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0F753F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3"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F04F5D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加药管</w:t>
            </w:r>
          </w:p>
        </w:tc>
        <w:tc>
          <w:tcPr>
            <w:tcW w:w="106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5D5DC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DN25；食品级化工PVC</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51780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37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8D43F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123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6C90321">
            <w:pPr>
              <w:jc w:val="center"/>
              <w:rPr>
                <w:rFonts w:ascii="宋体" w:hAnsi="宋体" w:cs="宋体"/>
                <w:color w:val="000000"/>
                <w:sz w:val="20"/>
                <w:szCs w:val="20"/>
              </w:rPr>
            </w:pPr>
          </w:p>
        </w:tc>
        <w:tc>
          <w:tcPr>
            <w:tcW w:w="1043"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3E11FBFC">
            <w:pPr>
              <w:jc w:val="left"/>
              <w:rPr>
                <w:rFonts w:ascii="宋体" w:hAnsi="宋体" w:cs="宋体"/>
                <w:color w:val="000000"/>
                <w:sz w:val="20"/>
                <w:szCs w:val="20"/>
              </w:rPr>
            </w:pPr>
          </w:p>
        </w:tc>
      </w:tr>
      <w:tr w14:paraId="0B31396F">
        <w:tblPrEx>
          <w:shd w:val="clear" w:color="auto" w:fill="FFFFFF" w:themeFill="background1"/>
          <w:tblCellMar>
            <w:top w:w="0" w:type="dxa"/>
            <w:left w:w="108" w:type="dxa"/>
            <w:bottom w:w="0" w:type="dxa"/>
            <w:right w:w="108" w:type="dxa"/>
          </w:tblCellMar>
        </w:tblPrEx>
        <w:trPr>
          <w:trHeight w:val="545" w:hRule="atLeast"/>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3C99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1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1518F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粉末活性炭移动投加车</w:t>
            </w:r>
          </w:p>
        </w:tc>
        <w:tc>
          <w:tcPr>
            <w:tcW w:w="1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97665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最大投加能力20mg/L</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5447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8EB4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2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3D49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浙江天健、浙江协恒、浙东给排水、</w:t>
            </w:r>
            <w:r>
              <w:rPr>
                <w:rFonts w:hint="eastAsia" w:ascii="宋体" w:hAnsi="宋体" w:cs="宋体"/>
                <w:color w:val="000000"/>
                <w:kern w:val="0"/>
                <w:sz w:val="20"/>
                <w:szCs w:val="20"/>
                <w:lang w:eastAsia="zh-CN" w:bidi="ar"/>
              </w:rPr>
              <w:t>浙江卓锦</w:t>
            </w:r>
            <w:r>
              <w:rPr>
                <w:rFonts w:hint="eastAsia" w:ascii="宋体" w:hAnsi="宋体" w:cs="宋体"/>
                <w:color w:val="000000"/>
                <w:kern w:val="0"/>
                <w:sz w:val="20"/>
                <w:szCs w:val="20"/>
                <w:lang w:bidi="ar"/>
              </w:rPr>
              <w:t>、tomal</w:t>
            </w:r>
          </w:p>
        </w:tc>
        <w:tc>
          <w:tcPr>
            <w:tcW w:w="104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01C6C7">
            <w:pPr>
              <w:jc w:val="left"/>
              <w:rPr>
                <w:rFonts w:ascii="宋体" w:hAnsi="宋体" w:cs="宋体"/>
                <w:color w:val="000000"/>
                <w:sz w:val="20"/>
                <w:szCs w:val="20"/>
              </w:rPr>
            </w:pPr>
          </w:p>
        </w:tc>
      </w:tr>
    </w:tbl>
    <w:p w14:paraId="3276A08C">
      <w:pPr>
        <w:spacing w:after="120" w:line="360" w:lineRule="auto"/>
        <w:rPr>
          <w:rFonts w:ascii="宋体" w:hAnsi="宋体" w:cs="宋体"/>
          <w:b/>
          <w:bCs/>
          <w:color w:val="FF0000"/>
          <w:szCs w:val="21"/>
          <w:highlight w:val="yellow"/>
        </w:rPr>
      </w:pPr>
    </w:p>
    <w:p w14:paraId="4E234C26">
      <w:pPr>
        <w:spacing w:after="120" w:line="360" w:lineRule="auto"/>
        <w:rPr>
          <w:rFonts w:ascii="宋体" w:hAnsi="宋体" w:cs="宋体"/>
          <w:b/>
          <w:bCs/>
          <w:color w:val="FF0000"/>
          <w:szCs w:val="21"/>
          <w:highlight w:val="yellow"/>
        </w:rPr>
      </w:pPr>
    </w:p>
    <w:p w14:paraId="242CD93F">
      <w:pPr>
        <w:spacing w:after="120" w:line="360" w:lineRule="auto"/>
        <w:rPr>
          <w:rFonts w:ascii="宋体" w:hAnsi="宋体" w:cs="宋体"/>
          <w:b/>
          <w:bCs/>
          <w:color w:val="FF0000"/>
          <w:szCs w:val="21"/>
          <w:highlight w:val="yellow"/>
        </w:rPr>
      </w:pPr>
    </w:p>
    <w:p w14:paraId="2D3F9FE6">
      <w:pPr>
        <w:spacing w:after="120" w:line="360" w:lineRule="auto"/>
        <w:rPr>
          <w:rFonts w:ascii="宋体" w:hAnsi="宋体" w:cs="宋体"/>
          <w:b/>
          <w:bCs/>
          <w:color w:val="FF0000"/>
          <w:szCs w:val="21"/>
          <w:highlight w:val="yellow"/>
        </w:rPr>
      </w:pPr>
    </w:p>
    <w:p w14:paraId="4168A437">
      <w:pPr>
        <w:spacing w:after="120" w:line="360" w:lineRule="auto"/>
        <w:rPr>
          <w:rFonts w:ascii="宋体" w:hAnsi="宋体" w:cs="宋体"/>
          <w:b/>
          <w:bCs/>
          <w:color w:val="FF0000"/>
          <w:szCs w:val="21"/>
          <w:highlight w:val="yellow"/>
        </w:rPr>
      </w:pPr>
    </w:p>
    <w:p w14:paraId="0B6BA425">
      <w:pPr>
        <w:spacing w:after="120" w:line="360" w:lineRule="auto"/>
        <w:rPr>
          <w:rFonts w:ascii="宋体" w:hAnsi="宋体" w:cs="宋体"/>
          <w:b/>
          <w:bCs/>
          <w:szCs w:val="21"/>
        </w:rPr>
      </w:pPr>
      <w:r>
        <w:rPr>
          <w:rFonts w:hint="eastAsia" w:ascii="宋体" w:hAnsi="宋体" w:cs="宋体"/>
          <w:b/>
          <w:bCs/>
          <w:szCs w:val="21"/>
        </w:rPr>
        <w:t>三、电气配置清单</w:t>
      </w:r>
    </w:p>
    <w:tbl>
      <w:tblPr>
        <w:tblStyle w:val="33"/>
        <w:tblW w:w="4671" w:type="pct"/>
        <w:tblInd w:w="0" w:type="dxa"/>
        <w:shd w:val="clear" w:color="auto" w:fill="FFFFFF" w:themeFill="background1"/>
        <w:tblLayout w:type="fixed"/>
        <w:tblCellMar>
          <w:top w:w="0" w:type="dxa"/>
          <w:left w:w="108" w:type="dxa"/>
          <w:bottom w:w="0" w:type="dxa"/>
          <w:right w:w="108" w:type="dxa"/>
        </w:tblCellMar>
      </w:tblPr>
      <w:tblGrid>
        <w:gridCol w:w="774"/>
        <w:gridCol w:w="2033"/>
        <w:gridCol w:w="3572"/>
        <w:gridCol w:w="938"/>
        <w:gridCol w:w="1637"/>
        <w:gridCol w:w="1421"/>
        <w:gridCol w:w="2909"/>
      </w:tblGrid>
      <w:tr w14:paraId="065CE061">
        <w:tblPrEx>
          <w:shd w:val="clear" w:color="auto" w:fill="FFFFFF" w:themeFill="background1"/>
          <w:tblCellMar>
            <w:top w:w="0" w:type="dxa"/>
            <w:left w:w="108" w:type="dxa"/>
            <w:bottom w:w="0" w:type="dxa"/>
            <w:right w:w="108" w:type="dxa"/>
          </w:tblCellMar>
        </w:tblPrEx>
        <w:trPr>
          <w:trHeight w:val="487" w:hRule="atLeast"/>
        </w:trPr>
        <w:tc>
          <w:tcPr>
            <w:tcW w:w="291" w:type="pct"/>
            <w:tcBorders>
              <w:top w:val="single" w:color="000000" w:sz="8" w:space="0"/>
              <w:left w:val="single" w:color="000000" w:sz="8" w:space="0"/>
              <w:bottom w:val="nil"/>
              <w:right w:val="single" w:color="000000" w:sz="4" w:space="0"/>
            </w:tcBorders>
            <w:shd w:val="clear" w:color="auto" w:fill="FFFFFF" w:themeFill="background1"/>
            <w:vAlign w:val="center"/>
          </w:tcPr>
          <w:p w14:paraId="5E9D2AA4">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765" w:type="pct"/>
            <w:tcBorders>
              <w:top w:val="single" w:color="000000" w:sz="8" w:space="0"/>
              <w:left w:val="single" w:color="000000" w:sz="4" w:space="0"/>
              <w:bottom w:val="nil"/>
              <w:right w:val="single" w:color="000000" w:sz="4" w:space="0"/>
            </w:tcBorders>
            <w:shd w:val="clear" w:color="auto" w:fill="FFFFFF" w:themeFill="background1"/>
            <w:vAlign w:val="center"/>
          </w:tcPr>
          <w:p w14:paraId="423EE4BA">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名称</w:t>
            </w:r>
          </w:p>
        </w:tc>
        <w:tc>
          <w:tcPr>
            <w:tcW w:w="1344" w:type="pct"/>
            <w:tcBorders>
              <w:top w:val="single" w:color="000000" w:sz="8" w:space="0"/>
              <w:left w:val="single" w:color="000000" w:sz="4" w:space="0"/>
              <w:bottom w:val="nil"/>
              <w:right w:val="single" w:color="000000" w:sz="4" w:space="0"/>
            </w:tcBorders>
            <w:shd w:val="clear" w:color="auto" w:fill="FFFFFF" w:themeFill="background1"/>
            <w:vAlign w:val="center"/>
          </w:tcPr>
          <w:p w14:paraId="40C4CB74">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规格型号</w:t>
            </w:r>
          </w:p>
        </w:tc>
        <w:tc>
          <w:tcPr>
            <w:tcW w:w="353" w:type="pct"/>
            <w:tcBorders>
              <w:top w:val="single" w:color="000000" w:sz="8" w:space="0"/>
              <w:left w:val="single" w:color="000000" w:sz="4" w:space="0"/>
              <w:bottom w:val="nil"/>
              <w:right w:val="single" w:color="000000" w:sz="4" w:space="0"/>
            </w:tcBorders>
            <w:shd w:val="clear" w:color="auto" w:fill="FFFFFF" w:themeFill="background1"/>
            <w:vAlign w:val="center"/>
          </w:tcPr>
          <w:p w14:paraId="6683FFE8">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数量</w:t>
            </w:r>
          </w:p>
        </w:tc>
        <w:tc>
          <w:tcPr>
            <w:tcW w:w="616" w:type="pct"/>
            <w:tcBorders>
              <w:top w:val="single" w:color="000000" w:sz="8" w:space="0"/>
              <w:left w:val="single" w:color="000000" w:sz="4" w:space="0"/>
              <w:bottom w:val="nil"/>
              <w:right w:val="single" w:color="000000" w:sz="4" w:space="0"/>
            </w:tcBorders>
            <w:shd w:val="clear" w:color="auto" w:fill="FFFFFF" w:themeFill="background1"/>
            <w:vAlign w:val="center"/>
          </w:tcPr>
          <w:p w14:paraId="3BAD776B">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单位</w:t>
            </w:r>
          </w:p>
        </w:tc>
        <w:tc>
          <w:tcPr>
            <w:tcW w:w="535" w:type="pct"/>
            <w:tcBorders>
              <w:top w:val="single" w:color="000000" w:sz="8" w:space="0"/>
              <w:left w:val="single" w:color="000000" w:sz="4" w:space="0"/>
              <w:bottom w:val="nil"/>
              <w:right w:val="single" w:color="000000" w:sz="4" w:space="0"/>
            </w:tcBorders>
            <w:shd w:val="clear" w:color="auto" w:fill="FFFFFF" w:themeFill="background1"/>
            <w:vAlign w:val="center"/>
          </w:tcPr>
          <w:p w14:paraId="739203F2">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▲品牌</w:t>
            </w: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FD3CB93">
            <w:pPr>
              <w:widowControl/>
              <w:jc w:val="left"/>
              <w:textAlignment w:val="center"/>
              <w:rPr>
                <w:rFonts w:ascii="宋体" w:hAnsi="宋体" w:cs="宋体"/>
                <w:sz w:val="20"/>
                <w:szCs w:val="20"/>
              </w:rPr>
            </w:pPr>
            <w:r>
              <w:rPr>
                <w:rFonts w:hint="eastAsia" w:ascii="宋体" w:hAnsi="宋体" w:cs="宋体"/>
                <w:kern w:val="0"/>
                <w:sz w:val="20"/>
                <w:szCs w:val="20"/>
                <w:lang w:bidi="ar"/>
              </w:rPr>
              <w:t>备注</w:t>
            </w:r>
          </w:p>
        </w:tc>
      </w:tr>
      <w:tr w14:paraId="3BB3E486">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B5A4DB0">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一、</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787A9">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清水池</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51F701">
            <w:pPr>
              <w:jc w:val="left"/>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D7C06">
            <w:pPr>
              <w:jc w:val="center"/>
              <w:rPr>
                <w:rFonts w:ascii="宋体" w:hAnsi="宋体" w:cs="宋体"/>
                <w:sz w:val="20"/>
                <w:szCs w:val="20"/>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FD8F98">
            <w:pPr>
              <w:jc w:val="center"/>
              <w:rPr>
                <w:rFonts w:ascii="宋体" w:hAnsi="宋体" w:cs="宋体"/>
                <w:sz w:val="20"/>
                <w:szCs w:val="20"/>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9A3BF">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DD3BAE4">
            <w:pPr>
              <w:jc w:val="left"/>
              <w:rPr>
                <w:rFonts w:ascii="宋体" w:hAnsi="宋体" w:cs="宋体"/>
                <w:sz w:val="20"/>
                <w:szCs w:val="20"/>
              </w:rPr>
            </w:pPr>
          </w:p>
        </w:tc>
      </w:tr>
      <w:tr w14:paraId="188DE9CD">
        <w:tblPrEx>
          <w:tblCellMar>
            <w:top w:w="0" w:type="dxa"/>
            <w:left w:w="108" w:type="dxa"/>
            <w:bottom w:w="0" w:type="dxa"/>
            <w:right w:w="108" w:type="dxa"/>
          </w:tblCellMar>
        </w:tblPrEx>
        <w:trPr>
          <w:trHeight w:val="86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D16B5E6">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E4F571">
            <w:pPr>
              <w:widowControl/>
              <w:jc w:val="left"/>
              <w:textAlignment w:val="center"/>
              <w:rPr>
                <w:rFonts w:ascii="宋体" w:hAnsi="宋体" w:cs="宋体"/>
                <w:sz w:val="20"/>
                <w:szCs w:val="20"/>
              </w:rPr>
            </w:pPr>
            <w:r>
              <w:rPr>
                <w:rFonts w:hint="eastAsia" w:ascii="宋体" w:hAnsi="宋体" w:cs="宋体"/>
                <w:kern w:val="0"/>
                <w:sz w:val="20"/>
                <w:szCs w:val="20"/>
                <w:lang w:bidi="ar"/>
              </w:rPr>
              <w:t>一体化净水设备配套控制柜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E7421">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随设备配套，同时配套控制柜至各设备的动力、控制、信号电缆；含PLC柜或PLC模块。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AFA40">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CEDCA">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C2A3A">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228F88B">
            <w:pPr>
              <w:widowControl/>
              <w:jc w:val="left"/>
              <w:textAlignment w:val="center"/>
              <w:rPr>
                <w:rFonts w:ascii="宋体" w:hAnsi="宋体" w:cs="宋体"/>
                <w:sz w:val="20"/>
                <w:szCs w:val="20"/>
              </w:rPr>
            </w:pPr>
            <w:r>
              <w:rPr>
                <w:rStyle w:val="85"/>
                <w:rFonts w:hint="default"/>
                <w:color w:val="auto"/>
                <w:lang w:bidi="ar"/>
              </w:rPr>
              <w:t>具体PLC柜及控制箱数量由厂家根据净水设备、</w:t>
            </w:r>
            <w:r>
              <w:rPr>
                <w:rStyle w:val="85"/>
                <w:color w:val="auto"/>
                <w:lang w:bidi="ar"/>
              </w:rPr>
              <w:t>反冲洗及鼓风机</w:t>
            </w:r>
            <w:r>
              <w:rPr>
                <w:rStyle w:val="85"/>
                <w:rFonts w:hint="default"/>
                <w:color w:val="auto"/>
                <w:lang w:bidi="ar"/>
              </w:rPr>
              <w:t>需要</w:t>
            </w:r>
            <w:r>
              <w:rPr>
                <w:rStyle w:val="85"/>
                <w:color w:val="auto"/>
                <w:lang w:bidi="ar"/>
              </w:rPr>
              <w:t>二次设计</w:t>
            </w:r>
          </w:p>
        </w:tc>
      </w:tr>
      <w:tr w14:paraId="7A2B30DC">
        <w:tblPrEx>
          <w:tblCellMar>
            <w:top w:w="0" w:type="dxa"/>
            <w:left w:w="108" w:type="dxa"/>
            <w:bottom w:w="0" w:type="dxa"/>
            <w:right w:w="108" w:type="dxa"/>
          </w:tblCellMar>
        </w:tblPrEx>
        <w:trPr>
          <w:trHeight w:val="48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D4B8459">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二、</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1910CF">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反冲洗用房及加药间</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4E185F">
            <w:pPr>
              <w:jc w:val="left"/>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897C9">
            <w:pPr>
              <w:jc w:val="center"/>
              <w:rPr>
                <w:rFonts w:ascii="宋体" w:hAnsi="宋体" w:cs="宋体"/>
                <w:sz w:val="20"/>
                <w:szCs w:val="20"/>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D3818">
            <w:pPr>
              <w:jc w:val="center"/>
              <w:rPr>
                <w:rFonts w:ascii="宋体" w:hAnsi="宋体" w:cs="宋体"/>
                <w:sz w:val="20"/>
                <w:szCs w:val="20"/>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55E6D">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27D507C">
            <w:pPr>
              <w:jc w:val="left"/>
              <w:rPr>
                <w:rFonts w:ascii="宋体" w:hAnsi="宋体" w:cs="宋体"/>
                <w:sz w:val="20"/>
                <w:szCs w:val="20"/>
              </w:rPr>
            </w:pPr>
          </w:p>
        </w:tc>
      </w:tr>
      <w:tr w14:paraId="2C997257">
        <w:tblPrEx>
          <w:shd w:val="clear" w:color="auto" w:fill="FFFFFF" w:themeFill="background1"/>
          <w:tblCellMar>
            <w:top w:w="0" w:type="dxa"/>
            <w:left w:w="108" w:type="dxa"/>
            <w:bottom w:w="0" w:type="dxa"/>
            <w:right w:w="108" w:type="dxa"/>
          </w:tblCellMar>
        </w:tblPrEx>
        <w:trPr>
          <w:trHeight w:val="86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BCA3EF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CB8AA9">
            <w:pPr>
              <w:widowControl/>
              <w:jc w:val="left"/>
              <w:textAlignment w:val="center"/>
              <w:rPr>
                <w:rFonts w:ascii="宋体" w:hAnsi="宋体" w:cs="宋体"/>
                <w:sz w:val="20"/>
                <w:szCs w:val="20"/>
              </w:rPr>
            </w:pPr>
            <w:r>
              <w:rPr>
                <w:rFonts w:hint="eastAsia" w:ascii="宋体" w:hAnsi="宋体" w:cs="宋体"/>
                <w:kern w:val="0"/>
                <w:sz w:val="20"/>
                <w:szCs w:val="20"/>
                <w:lang w:bidi="ar"/>
              </w:rPr>
              <w:t>3-AC2次氯酸钠加药系统配套控制柜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69BB6">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随设备配套，同时配套控制柜至各设备的动力、控制、信号电缆；含PLC柜或PLC模块。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BA244">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B24E6">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67FB9">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E109409">
            <w:pPr>
              <w:widowControl/>
              <w:jc w:val="left"/>
              <w:textAlignment w:val="center"/>
              <w:rPr>
                <w:rFonts w:ascii="宋体" w:hAnsi="宋体" w:cs="宋体"/>
                <w:sz w:val="20"/>
                <w:szCs w:val="20"/>
              </w:rPr>
            </w:pPr>
            <w:r>
              <w:rPr>
                <w:rFonts w:hint="eastAsia" w:ascii="宋体" w:hAnsi="宋体" w:cs="宋体"/>
                <w:kern w:val="0"/>
                <w:sz w:val="20"/>
                <w:szCs w:val="20"/>
                <w:lang w:bidi="ar"/>
              </w:rPr>
              <w:t>加药系统配套</w:t>
            </w:r>
          </w:p>
        </w:tc>
      </w:tr>
      <w:tr w14:paraId="757BCF9A">
        <w:tblPrEx>
          <w:tblCellMar>
            <w:top w:w="0" w:type="dxa"/>
            <w:left w:w="108" w:type="dxa"/>
            <w:bottom w:w="0" w:type="dxa"/>
            <w:right w:w="108" w:type="dxa"/>
          </w:tblCellMar>
        </w:tblPrEx>
        <w:trPr>
          <w:trHeight w:val="86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67D3D9C">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A28FC">
            <w:pPr>
              <w:widowControl/>
              <w:jc w:val="left"/>
              <w:textAlignment w:val="center"/>
              <w:rPr>
                <w:rFonts w:ascii="宋体" w:hAnsi="宋体" w:cs="宋体"/>
                <w:sz w:val="20"/>
                <w:szCs w:val="20"/>
              </w:rPr>
            </w:pPr>
            <w:r>
              <w:rPr>
                <w:rFonts w:hint="eastAsia" w:ascii="宋体" w:hAnsi="宋体" w:cs="宋体"/>
                <w:kern w:val="0"/>
                <w:sz w:val="20"/>
                <w:szCs w:val="20"/>
                <w:lang w:bidi="ar"/>
              </w:rPr>
              <w:t>3-AC3聚合氯化铝加药系统配套控制柜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AA15A">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随设备配套，同时配套控制柜至各设备的动力、控制、信号电缆；含PLC柜或PLC模块。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5615F">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0BAFDE">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148EBA">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56A9A7A">
            <w:pPr>
              <w:widowControl/>
              <w:jc w:val="left"/>
              <w:textAlignment w:val="center"/>
              <w:rPr>
                <w:rFonts w:ascii="宋体" w:hAnsi="宋体" w:cs="宋体"/>
                <w:sz w:val="20"/>
                <w:szCs w:val="20"/>
              </w:rPr>
            </w:pPr>
            <w:r>
              <w:rPr>
                <w:rFonts w:hint="eastAsia" w:ascii="宋体" w:hAnsi="宋体" w:cs="宋体"/>
                <w:kern w:val="0"/>
                <w:sz w:val="20"/>
                <w:szCs w:val="20"/>
                <w:lang w:bidi="ar"/>
              </w:rPr>
              <w:t>加药系统配套</w:t>
            </w:r>
          </w:p>
        </w:tc>
      </w:tr>
      <w:tr w14:paraId="55274A23">
        <w:tblPrEx>
          <w:tblCellMar>
            <w:top w:w="0" w:type="dxa"/>
            <w:left w:w="108" w:type="dxa"/>
            <w:bottom w:w="0" w:type="dxa"/>
            <w:right w:w="108" w:type="dxa"/>
          </w:tblCellMar>
        </w:tblPrEx>
        <w:trPr>
          <w:trHeight w:val="86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54BAE5B">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3E33A4">
            <w:pPr>
              <w:widowControl/>
              <w:jc w:val="left"/>
              <w:textAlignment w:val="center"/>
              <w:rPr>
                <w:rFonts w:ascii="宋体" w:hAnsi="宋体" w:cs="宋体"/>
                <w:sz w:val="20"/>
                <w:szCs w:val="20"/>
              </w:rPr>
            </w:pPr>
            <w:r>
              <w:rPr>
                <w:rFonts w:hint="eastAsia" w:ascii="宋体" w:hAnsi="宋体" w:cs="宋体"/>
                <w:kern w:val="0"/>
                <w:sz w:val="20"/>
                <w:szCs w:val="20"/>
                <w:lang w:bidi="ar"/>
              </w:rPr>
              <w:t>3-AC4高锰酸钾加药系统配套控制柜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58B96">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随设备配套，同时配套控制柜至各设备的动力、控制、信号电缆；含PLC柜或PLC模块。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D194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A0170">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773C3">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0A9CF6B">
            <w:pPr>
              <w:widowControl/>
              <w:jc w:val="left"/>
              <w:textAlignment w:val="center"/>
              <w:rPr>
                <w:rFonts w:ascii="宋体" w:hAnsi="宋体" w:cs="宋体"/>
                <w:sz w:val="20"/>
                <w:szCs w:val="20"/>
              </w:rPr>
            </w:pPr>
            <w:r>
              <w:rPr>
                <w:rFonts w:hint="eastAsia" w:ascii="宋体" w:hAnsi="宋体" w:cs="宋体"/>
                <w:kern w:val="0"/>
                <w:sz w:val="20"/>
                <w:szCs w:val="20"/>
                <w:lang w:bidi="ar"/>
              </w:rPr>
              <w:t>加药系统配套</w:t>
            </w:r>
          </w:p>
        </w:tc>
      </w:tr>
      <w:tr w14:paraId="49941397">
        <w:tblPrEx>
          <w:shd w:val="clear" w:color="auto" w:fill="FFFFFF" w:themeFill="background1"/>
          <w:tblCellMar>
            <w:top w:w="0" w:type="dxa"/>
            <w:left w:w="108" w:type="dxa"/>
            <w:bottom w:w="0" w:type="dxa"/>
            <w:right w:w="108" w:type="dxa"/>
          </w:tblCellMar>
        </w:tblPrEx>
        <w:trPr>
          <w:trHeight w:val="86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09775A0">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08E4D">
            <w:pPr>
              <w:widowControl/>
              <w:jc w:val="left"/>
              <w:textAlignment w:val="center"/>
              <w:rPr>
                <w:rFonts w:ascii="宋体" w:hAnsi="宋体" w:cs="宋体"/>
                <w:sz w:val="20"/>
                <w:szCs w:val="20"/>
              </w:rPr>
            </w:pPr>
            <w:r>
              <w:rPr>
                <w:rFonts w:hint="eastAsia" w:ascii="宋体" w:hAnsi="宋体" w:cs="宋体"/>
                <w:kern w:val="0"/>
                <w:sz w:val="20"/>
                <w:szCs w:val="20"/>
                <w:lang w:bidi="ar"/>
              </w:rPr>
              <w:t>3-AC5氢氧化钠加药系统配套控制柜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0E5A6D">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随设备配套，同时配套控制柜至各设备的动力、控制、信号电缆；含PLC柜或PLC模块。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1E46A1">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58A02">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34792">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241CB79">
            <w:pPr>
              <w:widowControl/>
              <w:jc w:val="left"/>
              <w:textAlignment w:val="center"/>
              <w:rPr>
                <w:rFonts w:ascii="宋体" w:hAnsi="宋体" w:cs="宋体"/>
                <w:sz w:val="20"/>
                <w:szCs w:val="20"/>
              </w:rPr>
            </w:pPr>
            <w:r>
              <w:rPr>
                <w:rFonts w:hint="eastAsia" w:ascii="宋体" w:hAnsi="宋体" w:cs="宋体"/>
                <w:kern w:val="0"/>
                <w:sz w:val="20"/>
                <w:szCs w:val="20"/>
                <w:lang w:bidi="ar"/>
              </w:rPr>
              <w:t>加药系统配套</w:t>
            </w:r>
          </w:p>
        </w:tc>
      </w:tr>
      <w:tr w14:paraId="392FF302">
        <w:tblPrEx>
          <w:tblCellMar>
            <w:top w:w="0" w:type="dxa"/>
            <w:left w:w="108" w:type="dxa"/>
            <w:bottom w:w="0" w:type="dxa"/>
            <w:right w:w="108" w:type="dxa"/>
          </w:tblCellMar>
        </w:tblPrEx>
        <w:trPr>
          <w:trHeight w:val="664"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9CF51F0">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1C3B7F">
            <w:pPr>
              <w:widowControl/>
              <w:jc w:val="left"/>
              <w:textAlignment w:val="center"/>
              <w:rPr>
                <w:rFonts w:ascii="宋体" w:hAnsi="宋体" w:cs="宋体"/>
                <w:sz w:val="20"/>
                <w:szCs w:val="20"/>
              </w:rPr>
            </w:pPr>
            <w:r>
              <w:rPr>
                <w:rFonts w:hint="eastAsia" w:ascii="宋体" w:hAnsi="宋体" w:cs="宋体"/>
                <w:kern w:val="0"/>
                <w:sz w:val="20"/>
                <w:szCs w:val="20"/>
                <w:lang w:bidi="ar"/>
              </w:rPr>
              <w:t>3-1M-AX1~3反冲洗水泵现场按钮箱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1B0A42">
            <w:pPr>
              <w:widowControl/>
              <w:jc w:val="left"/>
              <w:textAlignment w:val="center"/>
              <w:rPr>
                <w:rFonts w:ascii="宋体" w:hAnsi="宋体" w:cs="宋体"/>
                <w:sz w:val="20"/>
                <w:szCs w:val="20"/>
              </w:rPr>
            </w:pPr>
            <w:r>
              <w:rPr>
                <w:rFonts w:hint="eastAsia" w:ascii="宋体" w:hAnsi="宋体" w:cs="宋体"/>
                <w:kern w:val="0"/>
                <w:sz w:val="20"/>
                <w:szCs w:val="20"/>
                <w:lang w:bidi="ar"/>
              </w:rPr>
              <w:t>见系统图，防护等级IP55；；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92885">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4C2668">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DA52E">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59E3DC1">
            <w:pPr>
              <w:jc w:val="left"/>
              <w:rPr>
                <w:rFonts w:ascii="宋体" w:hAnsi="宋体" w:cs="宋体"/>
                <w:sz w:val="20"/>
                <w:szCs w:val="20"/>
              </w:rPr>
            </w:pPr>
          </w:p>
        </w:tc>
      </w:tr>
      <w:tr w14:paraId="71E57959">
        <w:tblPrEx>
          <w:tblCellMar>
            <w:top w:w="0" w:type="dxa"/>
            <w:left w:w="108" w:type="dxa"/>
            <w:bottom w:w="0" w:type="dxa"/>
            <w:right w:w="108" w:type="dxa"/>
          </w:tblCellMar>
        </w:tblPrEx>
        <w:trPr>
          <w:trHeight w:val="577"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829C7B9">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02283">
            <w:pPr>
              <w:widowControl/>
              <w:jc w:val="left"/>
              <w:textAlignment w:val="center"/>
              <w:rPr>
                <w:rFonts w:ascii="宋体" w:hAnsi="宋体" w:cs="宋体"/>
                <w:sz w:val="20"/>
                <w:szCs w:val="20"/>
              </w:rPr>
            </w:pPr>
            <w:r>
              <w:rPr>
                <w:rFonts w:hint="eastAsia" w:ascii="宋体" w:hAnsi="宋体" w:cs="宋体"/>
                <w:kern w:val="0"/>
                <w:sz w:val="20"/>
                <w:szCs w:val="20"/>
                <w:lang w:bidi="ar"/>
              </w:rPr>
              <w:t>3-2M-AX1~2鼓风机现场按钮箱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C7411">
            <w:pPr>
              <w:widowControl/>
              <w:jc w:val="left"/>
              <w:textAlignment w:val="center"/>
              <w:rPr>
                <w:rFonts w:ascii="宋体" w:hAnsi="宋体" w:cs="宋体"/>
                <w:sz w:val="20"/>
                <w:szCs w:val="20"/>
              </w:rPr>
            </w:pPr>
            <w:r>
              <w:rPr>
                <w:rFonts w:hint="eastAsia" w:ascii="宋体" w:hAnsi="宋体" w:cs="宋体"/>
                <w:kern w:val="0"/>
                <w:sz w:val="20"/>
                <w:szCs w:val="20"/>
                <w:lang w:bidi="ar"/>
              </w:rPr>
              <w:t>见系统图，防护等级IP55；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31208">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8F0AF">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44DA9">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E57A249">
            <w:pPr>
              <w:jc w:val="left"/>
              <w:rPr>
                <w:rFonts w:ascii="宋体" w:hAnsi="宋体" w:cs="宋体"/>
                <w:sz w:val="20"/>
                <w:szCs w:val="20"/>
              </w:rPr>
            </w:pPr>
          </w:p>
        </w:tc>
      </w:tr>
      <w:tr w14:paraId="43725D33">
        <w:tblPrEx>
          <w:tblCellMar>
            <w:top w:w="0" w:type="dxa"/>
            <w:left w:w="108" w:type="dxa"/>
            <w:bottom w:w="0" w:type="dxa"/>
            <w:right w:w="108" w:type="dxa"/>
          </w:tblCellMar>
        </w:tblPrEx>
        <w:trPr>
          <w:trHeight w:val="48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2E6E513">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2E4DC">
            <w:pPr>
              <w:widowControl/>
              <w:jc w:val="left"/>
              <w:textAlignment w:val="center"/>
              <w:rPr>
                <w:rFonts w:ascii="宋体" w:hAnsi="宋体" w:cs="宋体"/>
                <w:sz w:val="20"/>
                <w:szCs w:val="20"/>
              </w:rPr>
            </w:pPr>
            <w:r>
              <w:rPr>
                <w:rFonts w:hint="eastAsia" w:ascii="宋体" w:hAnsi="宋体" w:cs="宋体"/>
                <w:kern w:val="0"/>
                <w:sz w:val="20"/>
                <w:szCs w:val="20"/>
                <w:lang w:bidi="ar"/>
              </w:rPr>
              <w:t>3-FK起重机负荷开关</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30223">
            <w:pPr>
              <w:widowControl/>
              <w:jc w:val="left"/>
              <w:textAlignment w:val="center"/>
              <w:rPr>
                <w:rFonts w:ascii="宋体" w:hAnsi="宋体" w:cs="宋体"/>
                <w:sz w:val="20"/>
                <w:szCs w:val="20"/>
              </w:rPr>
            </w:pPr>
            <w:r>
              <w:rPr>
                <w:rFonts w:hint="eastAsia" w:ascii="宋体" w:hAnsi="宋体" w:cs="宋体"/>
                <w:kern w:val="0"/>
                <w:sz w:val="20"/>
                <w:szCs w:val="20"/>
                <w:lang w:bidi="ar"/>
              </w:rPr>
              <w:t>起重机配套，防护等级IP55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B38AD">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D2E13">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3C91A">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AA40C53">
            <w:pPr>
              <w:widowControl/>
              <w:jc w:val="left"/>
              <w:textAlignment w:val="center"/>
              <w:rPr>
                <w:rFonts w:ascii="宋体" w:hAnsi="宋体" w:cs="宋体"/>
                <w:sz w:val="20"/>
                <w:szCs w:val="20"/>
              </w:rPr>
            </w:pPr>
            <w:r>
              <w:rPr>
                <w:rFonts w:hint="eastAsia" w:ascii="宋体" w:hAnsi="宋体" w:cs="宋体"/>
                <w:kern w:val="0"/>
                <w:sz w:val="20"/>
                <w:szCs w:val="20"/>
                <w:lang w:bidi="ar"/>
              </w:rPr>
              <w:t>起重机配套</w:t>
            </w:r>
          </w:p>
        </w:tc>
      </w:tr>
      <w:tr w14:paraId="58ABD817">
        <w:tblPrEx>
          <w:shd w:val="clear" w:color="auto" w:fill="FFFFFF" w:themeFill="background1"/>
          <w:tblCellMar>
            <w:top w:w="0" w:type="dxa"/>
            <w:left w:w="108" w:type="dxa"/>
            <w:bottom w:w="0" w:type="dxa"/>
            <w:right w:w="108" w:type="dxa"/>
          </w:tblCellMar>
        </w:tblPrEx>
        <w:trPr>
          <w:trHeight w:val="455"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E8466EF">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17E24">
            <w:pPr>
              <w:widowControl/>
              <w:jc w:val="left"/>
              <w:textAlignment w:val="center"/>
              <w:rPr>
                <w:rFonts w:ascii="宋体" w:hAnsi="宋体" w:cs="宋体"/>
                <w:sz w:val="20"/>
                <w:szCs w:val="20"/>
              </w:rPr>
            </w:pPr>
            <w:r>
              <w:rPr>
                <w:rFonts w:hint="eastAsia" w:ascii="宋体" w:hAnsi="宋体" w:cs="宋体"/>
                <w:kern w:val="0"/>
                <w:sz w:val="20"/>
                <w:szCs w:val="20"/>
                <w:lang w:bidi="ar"/>
              </w:rPr>
              <w:t>起重机安全滑触线</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71471">
            <w:pPr>
              <w:widowControl/>
              <w:jc w:val="left"/>
              <w:textAlignment w:val="center"/>
              <w:rPr>
                <w:rFonts w:ascii="宋体" w:hAnsi="宋体" w:cs="宋体"/>
                <w:sz w:val="20"/>
                <w:szCs w:val="20"/>
              </w:rPr>
            </w:pPr>
            <w:r>
              <w:rPr>
                <w:rFonts w:hint="eastAsia" w:ascii="宋体" w:hAnsi="宋体" w:cs="宋体"/>
                <w:kern w:val="0"/>
                <w:sz w:val="20"/>
                <w:szCs w:val="20"/>
                <w:lang w:bidi="ar"/>
              </w:rPr>
              <w:t>随起重机配套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25D15">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4C312">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60D04A">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3B1D302">
            <w:pPr>
              <w:widowControl/>
              <w:jc w:val="left"/>
              <w:textAlignment w:val="center"/>
              <w:rPr>
                <w:rFonts w:ascii="宋体" w:hAnsi="宋体" w:cs="宋体"/>
                <w:sz w:val="20"/>
                <w:szCs w:val="20"/>
              </w:rPr>
            </w:pPr>
            <w:r>
              <w:rPr>
                <w:rFonts w:hint="eastAsia" w:ascii="宋体" w:hAnsi="宋体" w:cs="宋体"/>
                <w:kern w:val="0"/>
                <w:sz w:val="20"/>
                <w:szCs w:val="20"/>
                <w:lang w:bidi="ar"/>
              </w:rPr>
              <w:t>起重机配套</w:t>
            </w:r>
          </w:p>
        </w:tc>
      </w:tr>
      <w:tr w14:paraId="33ADC515">
        <w:tblPrEx>
          <w:tblCellMar>
            <w:top w:w="0" w:type="dxa"/>
            <w:left w:w="108" w:type="dxa"/>
            <w:bottom w:w="0" w:type="dxa"/>
            <w:right w:w="108" w:type="dxa"/>
          </w:tblCellMar>
        </w:tblPrEx>
        <w:trPr>
          <w:trHeight w:val="48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21A9713">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7B4D8">
            <w:pPr>
              <w:widowControl/>
              <w:jc w:val="left"/>
              <w:textAlignment w:val="center"/>
              <w:rPr>
                <w:rFonts w:ascii="宋体" w:hAnsi="宋体" w:cs="宋体"/>
                <w:sz w:val="20"/>
                <w:szCs w:val="20"/>
              </w:rPr>
            </w:pPr>
            <w:r>
              <w:rPr>
                <w:rFonts w:hint="eastAsia" w:ascii="宋体" w:hAnsi="宋体" w:cs="宋体"/>
                <w:kern w:val="0"/>
                <w:sz w:val="20"/>
                <w:szCs w:val="20"/>
                <w:lang w:bidi="ar"/>
              </w:rPr>
              <w:t>3-PSKX排污泵控制箱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2E297">
            <w:pPr>
              <w:widowControl/>
              <w:jc w:val="left"/>
              <w:textAlignment w:val="center"/>
              <w:rPr>
                <w:rFonts w:ascii="宋体" w:hAnsi="宋体" w:cs="宋体"/>
                <w:sz w:val="20"/>
                <w:szCs w:val="20"/>
              </w:rPr>
            </w:pPr>
            <w:r>
              <w:rPr>
                <w:rFonts w:hint="eastAsia" w:ascii="宋体" w:hAnsi="宋体" w:cs="宋体"/>
                <w:kern w:val="0"/>
                <w:sz w:val="20"/>
                <w:szCs w:val="20"/>
                <w:lang w:bidi="ar"/>
              </w:rPr>
              <w:t>见系统图，IP55，</w:t>
            </w:r>
            <w:r>
              <w:rPr>
                <w:rFonts w:hint="eastAsia" w:ascii="宋体" w:hAnsi="宋体" w:cs="宋体"/>
                <w:color w:val="FF0000"/>
                <w:kern w:val="0"/>
                <w:sz w:val="20"/>
                <w:szCs w:val="20"/>
                <w:lang w:bidi="ar"/>
              </w:rPr>
              <w:t>同时配套控制柜至各设备的动力、控制、信号电缆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D7B1C">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153D6">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FEA91">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DCFFBB6">
            <w:pPr>
              <w:jc w:val="left"/>
              <w:rPr>
                <w:rFonts w:ascii="宋体" w:hAnsi="宋体" w:cs="宋体"/>
                <w:sz w:val="20"/>
                <w:szCs w:val="20"/>
              </w:rPr>
            </w:pPr>
          </w:p>
        </w:tc>
      </w:tr>
      <w:tr w14:paraId="1293CB64">
        <w:tblPrEx>
          <w:tblCellMar>
            <w:top w:w="0" w:type="dxa"/>
            <w:left w:w="108" w:type="dxa"/>
            <w:bottom w:w="0" w:type="dxa"/>
            <w:right w:w="108" w:type="dxa"/>
          </w:tblCellMar>
        </w:tblPrEx>
        <w:trPr>
          <w:trHeight w:val="48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CF75431">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7F526">
            <w:pPr>
              <w:widowControl/>
              <w:jc w:val="left"/>
              <w:textAlignment w:val="center"/>
              <w:rPr>
                <w:rFonts w:ascii="宋体" w:hAnsi="宋体" w:cs="宋体"/>
                <w:sz w:val="20"/>
                <w:szCs w:val="20"/>
              </w:rPr>
            </w:pPr>
            <w:r>
              <w:rPr>
                <w:rFonts w:hint="eastAsia" w:ascii="宋体" w:hAnsi="宋体" w:cs="宋体"/>
                <w:kern w:val="0"/>
                <w:sz w:val="20"/>
                <w:szCs w:val="20"/>
                <w:lang w:bidi="ar"/>
              </w:rPr>
              <w:t>3-FJ1～4风机控制箱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DAEB9">
            <w:pPr>
              <w:widowControl/>
              <w:jc w:val="left"/>
              <w:textAlignment w:val="center"/>
              <w:rPr>
                <w:rFonts w:ascii="宋体" w:hAnsi="宋体" w:cs="宋体"/>
                <w:sz w:val="20"/>
                <w:szCs w:val="20"/>
              </w:rPr>
            </w:pPr>
            <w:r>
              <w:rPr>
                <w:rFonts w:hint="eastAsia" w:ascii="宋体" w:hAnsi="宋体" w:cs="宋体"/>
                <w:kern w:val="0"/>
                <w:sz w:val="20"/>
                <w:szCs w:val="20"/>
                <w:lang w:bidi="ar"/>
              </w:rPr>
              <w:t>见系统图，IP55，</w:t>
            </w:r>
            <w:r>
              <w:rPr>
                <w:rFonts w:hint="eastAsia" w:ascii="宋体" w:hAnsi="宋体" w:cs="宋体"/>
                <w:color w:val="FF0000"/>
                <w:kern w:val="0"/>
                <w:sz w:val="20"/>
                <w:szCs w:val="20"/>
                <w:lang w:bidi="ar"/>
              </w:rPr>
              <w:t>同时配套控制柜至各设备的动力、控制、信号电缆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F9F78A">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AA8C8">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E1603">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52D9F44">
            <w:pPr>
              <w:jc w:val="left"/>
              <w:rPr>
                <w:rFonts w:ascii="宋体" w:hAnsi="宋体" w:cs="宋体"/>
                <w:sz w:val="20"/>
                <w:szCs w:val="20"/>
              </w:rPr>
            </w:pPr>
          </w:p>
        </w:tc>
      </w:tr>
      <w:tr w14:paraId="05FAC8FF">
        <w:tblPrEx>
          <w:shd w:val="clear" w:color="auto" w:fill="FFFFFF" w:themeFill="background1"/>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A8591AF">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70811">
            <w:pPr>
              <w:widowControl/>
              <w:jc w:val="left"/>
              <w:textAlignment w:val="center"/>
              <w:rPr>
                <w:rFonts w:ascii="宋体" w:hAnsi="宋体" w:cs="宋体"/>
                <w:sz w:val="20"/>
                <w:szCs w:val="20"/>
              </w:rPr>
            </w:pPr>
            <w:r>
              <w:rPr>
                <w:rFonts w:hint="eastAsia" w:ascii="宋体" w:hAnsi="宋体" w:cs="宋体"/>
                <w:kern w:val="0"/>
                <w:sz w:val="20"/>
                <w:szCs w:val="20"/>
                <w:lang w:bidi="ar"/>
              </w:rPr>
              <w:t>不锈钢桥架</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3A313">
            <w:pPr>
              <w:widowControl/>
              <w:jc w:val="left"/>
              <w:textAlignment w:val="center"/>
              <w:rPr>
                <w:rFonts w:ascii="宋体" w:hAnsi="宋体" w:cs="宋体"/>
                <w:sz w:val="20"/>
                <w:szCs w:val="20"/>
              </w:rPr>
            </w:pPr>
            <w:r>
              <w:rPr>
                <w:rFonts w:hint="eastAsia" w:ascii="宋体" w:hAnsi="宋体" w:cs="宋体"/>
                <w:kern w:val="0"/>
                <w:sz w:val="20"/>
                <w:szCs w:val="20"/>
                <w:lang w:bidi="ar"/>
              </w:rPr>
              <w:t>300x150,带金属隔板200:100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05FE3">
            <w:pPr>
              <w:widowControl/>
              <w:jc w:val="center"/>
              <w:textAlignment w:val="center"/>
              <w:rPr>
                <w:rFonts w:ascii="宋体" w:hAnsi="宋体" w:cs="宋体"/>
                <w:sz w:val="20"/>
                <w:szCs w:val="20"/>
              </w:rPr>
            </w:pPr>
            <w:r>
              <w:rPr>
                <w:rFonts w:hint="eastAsia" w:ascii="宋体" w:hAnsi="宋体" w:cs="宋体"/>
                <w:kern w:val="0"/>
                <w:sz w:val="20"/>
                <w:szCs w:val="20"/>
                <w:lang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C2669">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59438">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91BF763">
            <w:pPr>
              <w:jc w:val="left"/>
              <w:rPr>
                <w:rFonts w:ascii="宋体" w:hAnsi="宋体" w:cs="宋体"/>
                <w:sz w:val="20"/>
                <w:szCs w:val="20"/>
              </w:rPr>
            </w:pPr>
          </w:p>
        </w:tc>
      </w:tr>
      <w:tr w14:paraId="68BF6553">
        <w:tblPrEx>
          <w:shd w:val="clear" w:color="auto" w:fill="FFFFFF" w:themeFill="background1"/>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F94464B">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CDF076">
            <w:pPr>
              <w:widowControl/>
              <w:jc w:val="left"/>
              <w:textAlignment w:val="center"/>
              <w:rPr>
                <w:rFonts w:ascii="宋体" w:hAnsi="宋体" w:cs="宋体"/>
                <w:sz w:val="20"/>
                <w:szCs w:val="20"/>
              </w:rPr>
            </w:pPr>
            <w:r>
              <w:rPr>
                <w:rFonts w:hint="eastAsia" w:ascii="宋体" w:hAnsi="宋体" w:cs="宋体"/>
                <w:kern w:val="0"/>
                <w:sz w:val="20"/>
                <w:szCs w:val="20"/>
                <w:lang w:bidi="ar"/>
              </w:rPr>
              <w:t>槽钢</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1E6A06">
            <w:pPr>
              <w:widowControl/>
              <w:jc w:val="left"/>
              <w:textAlignment w:val="center"/>
              <w:rPr>
                <w:rFonts w:ascii="宋体" w:hAnsi="宋体" w:cs="宋体"/>
                <w:sz w:val="20"/>
                <w:szCs w:val="20"/>
              </w:rPr>
            </w:pPr>
            <w:r>
              <w:rPr>
                <w:rFonts w:hint="eastAsia" w:ascii="宋体" w:hAnsi="宋体" w:cs="宋体"/>
                <w:kern w:val="0"/>
                <w:sz w:val="20"/>
                <w:szCs w:val="20"/>
                <w:lang w:bidi="ar"/>
              </w:rPr>
              <w:t>10#槽钢</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75942">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F4B89">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2F217">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AC3DEE8">
            <w:pPr>
              <w:jc w:val="left"/>
              <w:rPr>
                <w:rFonts w:ascii="宋体" w:hAnsi="宋体" w:cs="宋体"/>
                <w:sz w:val="20"/>
                <w:szCs w:val="20"/>
              </w:rPr>
            </w:pPr>
          </w:p>
        </w:tc>
      </w:tr>
      <w:tr w14:paraId="1A848B33">
        <w:tblPrEx>
          <w:shd w:val="clear" w:color="auto" w:fill="FFFFFF" w:themeFill="background1"/>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7F91714">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36842">
            <w:pPr>
              <w:widowControl/>
              <w:jc w:val="left"/>
              <w:textAlignment w:val="center"/>
              <w:rPr>
                <w:rFonts w:ascii="宋体" w:hAnsi="宋体" w:cs="宋体"/>
                <w:sz w:val="20"/>
                <w:szCs w:val="20"/>
              </w:rPr>
            </w:pPr>
            <w:r>
              <w:rPr>
                <w:rFonts w:hint="eastAsia" w:ascii="宋体" w:hAnsi="宋体" w:cs="宋体"/>
                <w:kern w:val="0"/>
                <w:sz w:val="20"/>
                <w:szCs w:val="20"/>
                <w:lang w:bidi="ar"/>
              </w:rPr>
              <w:t>角钢</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FA8CE">
            <w:pPr>
              <w:widowControl/>
              <w:jc w:val="left"/>
              <w:textAlignment w:val="center"/>
              <w:rPr>
                <w:rFonts w:ascii="宋体" w:hAnsi="宋体" w:cs="宋体"/>
                <w:sz w:val="20"/>
                <w:szCs w:val="20"/>
              </w:rPr>
            </w:pPr>
            <w:r>
              <w:rPr>
                <w:rFonts w:hint="eastAsia" w:ascii="宋体" w:hAnsi="宋体" w:cs="宋体"/>
                <w:kern w:val="0"/>
                <w:sz w:val="20"/>
                <w:szCs w:val="20"/>
                <w:lang w:bidi="ar"/>
              </w:rPr>
              <w:t>L40x40x4</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09DF72">
            <w:pPr>
              <w:widowControl/>
              <w:jc w:val="center"/>
              <w:textAlignment w:val="center"/>
              <w:rPr>
                <w:rFonts w:ascii="宋体" w:hAnsi="宋体" w:cs="宋体"/>
                <w:sz w:val="20"/>
                <w:szCs w:val="20"/>
              </w:rPr>
            </w:pPr>
            <w:r>
              <w:rPr>
                <w:rFonts w:hint="eastAsia" w:ascii="宋体" w:hAnsi="宋体" w:cs="宋体"/>
                <w:kern w:val="0"/>
                <w:sz w:val="20"/>
                <w:szCs w:val="20"/>
                <w:lang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5D012">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5BC5D">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6343AB3">
            <w:pPr>
              <w:jc w:val="left"/>
              <w:rPr>
                <w:rFonts w:ascii="宋体" w:hAnsi="宋体" w:cs="宋体"/>
                <w:sz w:val="20"/>
                <w:szCs w:val="20"/>
              </w:rPr>
            </w:pPr>
          </w:p>
        </w:tc>
      </w:tr>
      <w:tr w14:paraId="24FCACA9">
        <w:tblPrEx>
          <w:shd w:val="clear" w:color="auto" w:fill="FFFFFF" w:themeFill="background1"/>
          <w:tblCellMar>
            <w:top w:w="0" w:type="dxa"/>
            <w:left w:w="108" w:type="dxa"/>
            <w:bottom w:w="0" w:type="dxa"/>
            <w:right w:w="108" w:type="dxa"/>
          </w:tblCellMar>
        </w:tblPrEx>
        <w:trPr>
          <w:trHeight w:val="664"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E26FFDA">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7C2EA">
            <w:pPr>
              <w:widowControl/>
              <w:jc w:val="left"/>
              <w:textAlignment w:val="center"/>
              <w:rPr>
                <w:rFonts w:ascii="宋体" w:hAnsi="宋体" w:cs="宋体"/>
                <w:sz w:val="20"/>
                <w:szCs w:val="20"/>
              </w:rPr>
            </w:pPr>
            <w:r>
              <w:rPr>
                <w:rFonts w:hint="eastAsia" w:ascii="宋体" w:hAnsi="宋体" w:cs="宋体"/>
                <w:kern w:val="0"/>
                <w:sz w:val="20"/>
                <w:szCs w:val="20"/>
                <w:lang w:bidi="ar"/>
              </w:rPr>
              <w:t>3-AC1~3空压机配套控制箱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CB4D4">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随设备配套，同时配套控制柜至各设备的动力、控制、信号电缆。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4FC2C7">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335A90">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BC112">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5C02D12">
            <w:pPr>
              <w:jc w:val="left"/>
              <w:rPr>
                <w:rFonts w:ascii="宋体" w:hAnsi="宋体" w:cs="宋体"/>
                <w:sz w:val="20"/>
                <w:szCs w:val="20"/>
              </w:rPr>
            </w:pPr>
          </w:p>
        </w:tc>
      </w:tr>
      <w:tr w14:paraId="3FDDE56C">
        <w:tblPrEx>
          <w:tblCellMar>
            <w:top w:w="0" w:type="dxa"/>
            <w:left w:w="108" w:type="dxa"/>
            <w:bottom w:w="0" w:type="dxa"/>
            <w:right w:w="108" w:type="dxa"/>
          </w:tblCellMar>
        </w:tblPrEx>
        <w:trPr>
          <w:trHeight w:val="664"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7C796A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15</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02C00">
            <w:pPr>
              <w:widowControl/>
              <w:jc w:val="left"/>
              <w:textAlignment w:val="center"/>
              <w:rPr>
                <w:rFonts w:ascii="宋体" w:hAnsi="宋体" w:cs="宋体"/>
                <w:kern w:val="0"/>
                <w:sz w:val="20"/>
                <w:szCs w:val="20"/>
                <w:lang w:bidi="ar"/>
              </w:rPr>
            </w:pPr>
            <w:r>
              <w:rPr>
                <w:rFonts w:ascii="宋体" w:hAnsi="宋体" w:cs="宋体"/>
                <w:color w:val="FF0000"/>
                <w:kern w:val="0"/>
                <w:sz w:val="18"/>
                <w:szCs w:val="18"/>
                <w:lang w:bidi="ar"/>
              </w:rPr>
              <w:t>3-AP2~3动力配电控制柜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1F5BC">
            <w:pPr>
              <w:widowControl/>
              <w:jc w:val="left"/>
              <w:textAlignment w:val="center"/>
              <w:rPr>
                <w:rFonts w:ascii="宋体" w:hAnsi="宋体" w:cs="宋体"/>
                <w:kern w:val="0"/>
                <w:sz w:val="20"/>
                <w:szCs w:val="20"/>
                <w:lang w:bidi="ar"/>
              </w:rPr>
            </w:pPr>
            <w:r>
              <w:rPr>
                <w:rFonts w:ascii="宋体" w:hAnsi="宋体" w:cs="宋体"/>
                <w:color w:val="FF0000"/>
                <w:kern w:val="0"/>
                <w:sz w:val="18"/>
                <w:szCs w:val="18"/>
                <w:lang w:bidi="ar"/>
              </w:rPr>
              <w:t>见系统图，IP41</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C2BFF">
            <w:pPr>
              <w:widowControl/>
              <w:jc w:val="center"/>
              <w:textAlignment w:val="center"/>
              <w:rPr>
                <w:rFonts w:ascii="宋体" w:hAnsi="宋体" w:cs="宋体"/>
                <w:kern w:val="0"/>
                <w:sz w:val="20"/>
                <w:szCs w:val="20"/>
                <w:lang w:bidi="ar"/>
              </w:rPr>
            </w:pPr>
            <w:r>
              <w:rPr>
                <w:rFonts w:ascii="宋体" w:hAnsi="宋体" w:cs="宋体"/>
                <w:color w:val="FF0000"/>
                <w:kern w:val="0"/>
                <w:sz w:val="18"/>
                <w:szCs w:val="18"/>
                <w:lang w:bidi="ar"/>
              </w:rPr>
              <w:t xml:space="preserve">2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9B59A">
            <w:pPr>
              <w:widowControl/>
              <w:jc w:val="center"/>
              <w:textAlignment w:val="center"/>
              <w:rPr>
                <w:rFonts w:ascii="宋体" w:hAnsi="宋体" w:cs="宋体"/>
                <w:kern w:val="0"/>
                <w:sz w:val="20"/>
                <w:szCs w:val="20"/>
                <w:lang w:bidi="ar"/>
              </w:rPr>
            </w:pPr>
            <w:r>
              <w:rPr>
                <w:rFonts w:ascii="宋体" w:hAnsi="宋体" w:cs="宋体"/>
                <w:color w:val="FF0000"/>
                <w:kern w:val="0"/>
                <w:sz w:val="18"/>
                <w:szCs w:val="18"/>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3B2AA">
            <w:pPr>
              <w:widowControl/>
              <w:jc w:val="left"/>
              <w:rPr>
                <w:rFonts w:ascii="宋体" w:hAnsi="宋体" w:cs="宋体"/>
                <w:sz w:val="20"/>
                <w:szCs w:val="20"/>
              </w:rPr>
            </w:pPr>
            <w:r>
              <w:rPr>
                <w:rFonts w:hint="eastAsia" w:ascii="宋体" w:hAnsi="宋体" w:cs="宋体"/>
                <w:color w:val="000000"/>
                <w:kern w:val="0"/>
                <w:sz w:val="18"/>
                <w:szCs w:val="18"/>
                <w:lang w:bidi="ar"/>
              </w:rPr>
              <w:t>主要元器件施耐德、ABB、西门子、上海人民电器、伊顿</w:t>
            </w: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7DBADA0">
            <w:pPr>
              <w:jc w:val="left"/>
              <w:rPr>
                <w:rFonts w:ascii="宋体" w:hAnsi="宋体" w:cs="宋体"/>
                <w:sz w:val="20"/>
                <w:szCs w:val="20"/>
              </w:rPr>
            </w:pPr>
            <w:r>
              <w:rPr>
                <w:rFonts w:hint="eastAsia" w:ascii="宋体" w:hAnsi="宋体" w:cs="宋体"/>
                <w:sz w:val="20"/>
                <w:szCs w:val="20"/>
              </w:rPr>
              <w:t>反冲洗水泵、鼓风机控制柜，厂家深化设计</w:t>
            </w:r>
          </w:p>
        </w:tc>
      </w:tr>
      <w:tr w14:paraId="1D761060">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A5B1A6D">
            <w:pPr>
              <w:widowControl/>
              <w:jc w:val="center"/>
              <w:textAlignment w:val="center"/>
              <w:rPr>
                <w:rFonts w:hint="eastAsia" w:ascii="宋体" w:hAnsi="宋体" w:cs="宋体"/>
                <w:b/>
                <w:bCs/>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B6CB">
            <w:pPr>
              <w:widowControl/>
              <w:jc w:val="left"/>
              <w:textAlignment w:val="center"/>
              <w:rPr>
                <w:rStyle w:val="81"/>
                <w:rFonts w:hint="default"/>
                <w:lang w:bidi="ar"/>
              </w:rPr>
            </w:pPr>
            <w:r>
              <w:rPr>
                <w:rStyle w:val="81"/>
                <w:rFonts w:hint="default"/>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5281">
            <w:pPr>
              <w:widowControl/>
              <w:jc w:val="left"/>
              <w:textAlignment w:val="center"/>
              <w:rPr>
                <w:rStyle w:val="81"/>
                <w:rFonts w:hint="default"/>
                <w:lang w:bidi="ar"/>
              </w:rPr>
            </w:pPr>
            <w:r>
              <w:rPr>
                <w:rStyle w:val="81"/>
                <w:rFonts w:hint="default"/>
                <w:lang w:bidi="ar"/>
              </w:rPr>
              <w:t>YJV-0.6/1kV-3x50+1x25</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E0A8">
            <w:pPr>
              <w:widowControl/>
              <w:jc w:val="center"/>
              <w:textAlignment w:val="center"/>
              <w:rPr>
                <w:rFonts w:hint="eastAsia"/>
                <w:color w:val="000000"/>
                <w:kern w:val="0"/>
                <w:sz w:val="18"/>
                <w:szCs w:val="18"/>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2C93">
            <w:pPr>
              <w:widowControl/>
              <w:jc w:val="center"/>
              <w:textAlignment w:val="center"/>
              <w:rPr>
                <w:rStyle w:val="81"/>
                <w:rFonts w:hint="default"/>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CEF4D">
            <w:pPr>
              <w:jc w:val="center"/>
              <w:rPr>
                <w:rFonts w:ascii="宋体" w:hAnsi="宋体" w:cs="宋体"/>
                <w:sz w:val="20"/>
                <w:szCs w:val="20"/>
                <w:highlight w:val="cyan"/>
              </w:rPr>
            </w:pPr>
          </w:p>
        </w:tc>
        <w:tc>
          <w:tcPr>
            <w:tcW w:w="10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353D1C">
            <w:pPr>
              <w:jc w:val="left"/>
              <w:rPr>
                <w:rFonts w:hint="eastAsia" w:ascii="宋体" w:hAnsi="宋体" w:cs="宋体"/>
                <w:sz w:val="20"/>
                <w:szCs w:val="20"/>
                <w:highlight w:val="cyan"/>
              </w:rPr>
            </w:pPr>
          </w:p>
        </w:tc>
      </w:tr>
      <w:tr w14:paraId="61FDFA02">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5EE500">
            <w:pPr>
              <w:widowControl/>
              <w:jc w:val="center"/>
              <w:textAlignment w:val="center"/>
              <w:rPr>
                <w:rFonts w:hint="eastAsia" w:ascii="宋体" w:hAnsi="宋体" w:cs="宋体"/>
                <w:b/>
                <w:bCs/>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1EB2">
            <w:pPr>
              <w:widowControl/>
              <w:jc w:val="left"/>
              <w:textAlignment w:val="center"/>
              <w:rPr>
                <w:rStyle w:val="81"/>
                <w:rFonts w:hint="default"/>
                <w:lang w:bidi="ar"/>
              </w:rPr>
            </w:pPr>
            <w:r>
              <w:rPr>
                <w:rStyle w:val="81"/>
                <w:rFonts w:hint="default"/>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6981">
            <w:pPr>
              <w:widowControl/>
              <w:jc w:val="left"/>
              <w:textAlignment w:val="center"/>
              <w:rPr>
                <w:rStyle w:val="81"/>
                <w:rFonts w:hint="default"/>
                <w:lang w:bidi="ar"/>
              </w:rPr>
            </w:pPr>
            <w:r>
              <w:rPr>
                <w:rStyle w:val="81"/>
                <w:rFonts w:hint="default"/>
                <w:lang w:bidi="ar"/>
              </w:rPr>
              <w:t>YJV-0.6/1kV-3x25+1x16</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67B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50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6F88">
            <w:pPr>
              <w:widowControl/>
              <w:jc w:val="center"/>
              <w:textAlignment w:val="center"/>
              <w:rPr>
                <w:rStyle w:val="81"/>
                <w:rFonts w:hint="default"/>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9A15">
            <w:pPr>
              <w:jc w:val="center"/>
              <w:rPr>
                <w:rFonts w:ascii="宋体" w:hAnsi="宋体" w:cs="宋体"/>
                <w:sz w:val="20"/>
                <w:szCs w:val="20"/>
                <w:highlight w:val="cyan"/>
              </w:rPr>
            </w:pPr>
          </w:p>
        </w:tc>
        <w:tc>
          <w:tcPr>
            <w:tcW w:w="10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A900433">
            <w:pPr>
              <w:jc w:val="left"/>
              <w:rPr>
                <w:rFonts w:hint="eastAsia" w:ascii="宋体" w:hAnsi="宋体" w:cs="宋体"/>
                <w:sz w:val="20"/>
                <w:szCs w:val="20"/>
                <w:highlight w:val="cyan"/>
              </w:rPr>
            </w:pPr>
          </w:p>
        </w:tc>
      </w:tr>
      <w:tr w14:paraId="2CF11112">
        <w:tblPrEx>
          <w:shd w:val="clear" w:color="auto" w:fill="FFFFFF" w:themeFill="background1"/>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76D04A1">
            <w:pPr>
              <w:widowControl/>
              <w:jc w:val="center"/>
              <w:textAlignment w:val="center"/>
              <w:rPr>
                <w:rFonts w:hint="eastAsia" w:ascii="宋体" w:hAnsi="宋体" w:cs="宋体"/>
                <w:b/>
                <w:bCs/>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6F86">
            <w:pPr>
              <w:widowControl/>
              <w:jc w:val="left"/>
              <w:textAlignment w:val="center"/>
              <w:rPr>
                <w:rStyle w:val="81"/>
                <w:rFonts w:hint="default"/>
                <w:lang w:bidi="ar"/>
              </w:rPr>
            </w:pPr>
            <w:r>
              <w:rPr>
                <w:rStyle w:val="81"/>
                <w:rFonts w:hint="default"/>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5C1F">
            <w:pPr>
              <w:widowControl/>
              <w:jc w:val="left"/>
              <w:textAlignment w:val="center"/>
              <w:rPr>
                <w:rStyle w:val="81"/>
                <w:rFonts w:hint="default"/>
                <w:lang w:bidi="ar"/>
              </w:rPr>
            </w:pPr>
            <w:r>
              <w:rPr>
                <w:rStyle w:val="81"/>
                <w:rFonts w:hint="default"/>
                <w:lang w:bidi="ar"/>
              </w:rPr>
              <w:t>YJV-0.6/1kV-4x4</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CF1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067D">
            <w:pPr>
              <w:widowControl/>
              <w:jc w:val="center"/>
              <w:textAlignment w:val="center"/>
              <w:rPr>
                <w:rStyle w:val="81"/>
                <w:rFonts w:hint="default"/>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A32D">
            <w:pPr>
              <w:jc w:val="center"/>
              <w:rPr>
                <w:rFonts w:ascii="宋体" w:hAnsi="宋体" w:cs="宋体"/>
                <w:sz w:val="20"/>
                <w:szCs w:val="20"/>
                <w:highlight w:val="cyan"/>
              </w:rPr>
            </w:pPr>
          </w:p>
        </w:tc>
        <w:tc>
          <w:tcPr>
            <w:tcW w:w="10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6CEF745">
            <w:pPr>
              <w:jc w:val="left"/>
              <w:rPr>
                <w:rFonts w:hint="eastAsia" w:ascii="宋体" w:hAnsi="宋体" w:cs="宋体"/>
                <w:sz w:val="20"/>
                <w:szCs w:val="20"/>
                <w:highlight w:val="cyan"/>
              </w:rPr>
            </w:pPr>
          </w:p>
        </w:tc>
      </w:tr>
      <w:tr w14:paraId="4842FCED">
        <w:tblPrEx>
          <w:shd w:val="clear" w:color="auto" w:fill="FFFFFF" w:themeFill="background1"/>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728B4CF">
            <w:pPr>
              <w:widowControl/>
              <w:jc w:val="center"/>
              <w:textAlignment w:val="center"/>
              <w:rPr>
                <w:rFonts w:hint="eastAsia" w:ascii="宋体" w:hAnsi="宋体" w:cs="宋体"/>
                <w:b/>
                <w:bCs/>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37CD">
            <w:pPr>
              <w:widowControl/>
              <w:jc w:val="left"/>
              <w:textAlignment w:val="center"/>
              <w:rPr>
                <w:rStyle w:val="81"/>
                <w:rFonts w:hint="default"/>
                <w:lang w:bidi="ar"/>
              </w:rPr>
            </w:pPr>
            <w:r>
              <w:rPr>
                <w:rStyle w:val="81"/>
                <w:rFonts w:hint="default"/>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7BB5">
            <w:pPr>
              <w:widowControl/>
              <w:jc w:val="left"/>
              <w:textAlignment w:val="center"/>
              <w:rPr>
                <w:rStyle w:val="81"/>
                <w:rFonts w:hint="default"/>
                <w:lang w:bidi="ar"/>
              </w:rPr>
            </w:pPr>
            <w:r>
              <w:rPr>
                <w:rStyle w:val="81"/>
                <w:rFonts w:hint="default"/>
                <w:lang w:bidi="ar"/>
              </w:rPr>
              <w:t>YJV-0.6/1kV-4x2.5</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862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5C61">
            <w:pPr>
              <w:widowControl/>
              <w:jc w:val="center"/>
              <w:textAlignment w:val="center"/>
              <w:rPr>
                <w:rStyle w:val="81"/>
                <w:rFonts w:hint="default"/>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DE83">
            <w:pPr>
              <w:jc w:val="center"/>
              <w:rPr>
                <w:rFonts w:ascii="宋体" w:hAnsi="宋体" w:cs="宋体"/>
                <w:sz w:val="20"/>
                <w:szCs w:val="20"/>
                <w:highlight w:val="cyan"/>
              </w:rPr>
            </w:pPr>
          </w:p>
        </w:tc>
        <w:tc>
          <w:tcPr>
            <w:tcW w:w="10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CDF295E">
            <w:pPr>
              <w:jc w:val="left"/>
              <w:rPr>
                <w:rFonts w:hint="eastAsia" w:ascii="宋体" w:hAnsi="宋体" w:cs="宋体"/>
                <w:sz w:val="20"/>
                <w:szCs w:val="20"/>
                <w:highlight w:val="cyan"/>
              </w:rPr>
            </w:pPr>
          </w:p>
        </w:tc>
      </w:tr>
      <w:tr w14:paraId="756CFCBE">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1EBC126">
            <w:pPr>
              <w:widowControl/>
              <w:jc w:val="center"/>
              <w:textAlignment w:val="center"/>
              <w:rPr>
                <w:rFonts w:hint="eastAsia" w:ascii="宋体" w:hAnsi="宋体" w:cs="宋体"/>
                <w:b/>
                <w:bCs/>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D7D0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控制线缆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29EE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KVV-24x1.5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6221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50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5911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8CBC16">
            <w:pPr>
              <w:jc w:val="center"/>
              <w:rPr>
                <w:rStyle w:val="39"/>
                <w:highlight w:val="cyan"/>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9185476">
            <w:pPr>
              <w:jc w:val="left"/>
              <w:rPr>
                <w:rFonts w:hint="eastAsia" w:ascii="宋体" w:hAnsi="宋体" w:cs="宋体"/>
                <w:sz w:val="20"/>
                <w:szCs w:val="20"/>
                <w:highlight w:val="cyan"/>
              </w:rPr>
            </w:pPr>
          </w:p>
        </w:tc>
      </w:tr>
      <w:tr w14:paraId="1E7B0A20">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12908F8">
            <w:pPr>
              <w:widowControl/>
              <w:jc w:val="center"/>
              <w:textAlignment w:val="center"/>
              <w:rPr>
                <w:rFonts w:hint="eastAsia" w:ascii="宋体" w:hAnsi="宋体" w:cs="宋体"/>
                <w:b/>
                <w:bCs/>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A0D5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控制线缆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F07E5">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KVV-7x1.5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E99A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50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8B39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E9C98">
            <w:pPr>
              <w:jc w:val="center"/>
              <w:rPr>
                <w:rStyle w:val="39"/>
                <w:highlight w:val="cyan"/>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54A4D0F">
            <w:pPr>
              <w:jc w:val="left"/>
              <w:rPr>
                <w:rFonts w:hint="eastAsia" w:ascii="宋体" w:hAnsi="宋体" w:cs="宋体"/>
                <w:sz w:val="20"/>
                <w:szCs w:val="20"/>
                <w:highlight w:val="cyan"/>
              </w:rPr>
            </w:pPr>
          </w:p>
        </w:tc>
      </w:tr>
      <w:tr w14:paraId="630BDD00">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14020A6">
            <w:pPr>
              <w:widowControl/>
              <w:jc w:val="center"/>
              <w:textAlignment w:val="center"/>
              <w:rPr>
                <w:rFonts w:hint="eastAsia" w:ascii="宋体" w:hAnsi="宋体" w:cs="宋体"/>
                <w:b/>
                <w:bCs/>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174E5">
            <w:pPr>
              <w:widowControl/>
              <w:jc w:val="left"/>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热镀锌焊接钢管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E40F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SC25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E4FE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r>
              <w:rPr>
                <w:rFonts w:ascii="宋体" w:hAnsi="宋体" w:cs="宋体"/>
                <w:color w:val="000000"/>
                <w:kern w:val="0"/>
                <w:sz w:val="18"/>
                <w:szCs w:val="18"/>
                <w:lang w:bidi="ar"/>
              </w:rPr>
              <w:t>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7BBEB6">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020A3">
            <w:pPr>
              <w:jc w:val="center"/>
              <w:rPr>
                <w:rStyle w:val="39"/>
                <w:highlight w:val="cyan"/>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E00E2DB">
            <w:pPr>
              <w:jc w:val="left"/>
              <w:rPr>
                <w:rFonts w:hint="eastAsia" w:ascii="宋体" w:hAnsi="宋体" w:cs="宋体"/>
                <w:sz w:val="20"/>
                <w:szCs w:val="20"/>
                <w:highlight w:val="cyan"/>
              </w:rPr>
            </w:pPr>
          </w:p>
        </w:tc>
      </w:tr>
      <w:tr w14:paraId="03DA052A">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92A22FD">
            <w:pPr>
              <w:widowControl/>
              <w:jc w:val="center"/>
              <w:textAlignment w:val="center"/>
              <w:rPr>
                <w:rFonts w:hint="eastAsia" w:ascii="宋体" w:hAnsi="宋体" w:cs="宋体"/>
                <w:b/>
                <w:bCs/>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D2385">
            <w:pPr>
              <w:widowControl/>
              <w:jc w:val="left"/>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热镀锌焊接钢管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87678">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SC50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5823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r>
              <w:rPr>
                <w:rFonts w:ascii="宋体" w:hAnsi="宋体" w:cs="宋体"/>
                <w:color w:val="000000"/>
                <w:kern w:val="0"/>
                <w:sz w:val="18"/>
                <w:szCs w:val="18"/>
                <w:lang w:bidi="ar"/>
              </w:rPr>
              <w:t>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0EFF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p w14:paraId="31453833"/>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2AB53">
            <w:pPr>
              <w:jc w:val="center"/>
              <w:rPr>
                <w:rStyle w:val="39"/>
                <w:highlight w:val="cyan"/>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2D36BC5">
            <w:pPr>
              <w:jc w:val="left"/>
              <w:rPr>
                <w:rFonts w:hint="eastAsia" w:ascii="宋体" w:hAnsi="宋体" w:cs="宋体"/>
                <w:sz w:val="20"/>
                <w:szCs w:val="20"/>
                <w:highlight w:val="cyan"/>
              </w:rPr>
            </w:pPr>
          </w:p>
        </w:tc>
      </w:tr>
      <w:tr w14:paraId="6B251D34">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AF29631">
            <w:pPr>
              <w:widowControl/>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19</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5D020">
            <w:pPr>
              <w:widowControl/>
              <w:jc w:val="left"/>
              <w:textAlignment w:val="center"/>
              <w:rPr>
                <w:rFonts w:ascii="宋体" w:hAnsi="宋体" w:cs="宋体"/>
                <w:b/>
                <w:bCs/>
                <w:kern w:val="0"/>
                <w:sz w:val="20"/>
                <w:szCs w:val="20"/>
                <w:lang w:bidi="ar"/>
              </w:rPr>
            </w:pPr>
            <w:r>
              <w:rPr>
                <w:rFonts w:ascii="宋体" w:hAnsi="宋体" w:cs="宋体"/>
                <w:color w:val="000000"/>
                <w:kern w:val="0"/>
                <w:sz w:val="18"/>
                <w:szCs w:val="18"/>
                <w:lang w:bidi="ar"/>
              </w:rPr>
              <w:t>热镀锌焊接钢管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91A0B">
            <w:pPr>
              <w:widowControl/>
              <w:jc w:val="left"/>
              <w:textAlignment w:val="center"/>
              <w:rPr>
                <w:rFonts w:ascii="宋体" w:hAnsi="宋体" w:cs="宋体"/>
                <w:sz w:val="20"/>
                <w:szCs w:val="20"/>
              </w:rPr>
            </w:pPr>
            <w:r>
              <w:rPr>
                <w:rFonts w:ascii="宋体" w:hAnsi="宋体" w:cs="宋体"/>
                <w:color w:val="000000"/>
                <w:kern w:val="0"/>
                <w:sz w:val="18"/>
                <w:szCs w:val="18"/>
                <w:lang w:bidi="ar"/>
              </w:rPr>
              <w:t>SC32</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B2AB9">
            <w:pPr>
              <w:widowControl/>
              <w:jc w:val="center"/>
              <w:textAlignment w:val="center"/>
              <w:rPr>
                <w:rFonts w:ascii="宋体" w:hAnsi="宋体" w:cs="宋体"/>
                <w:sz w:val="20"/>
                <w:szCs w:val="20"/>
              </w:rPr>
            </w:pPr>
            <w:r>
              <w:rPr>
                <w:rFonts w:ascii="宋体" w:hAnsi="宋体" w:cs="宋体"/>
                <w:color w:val="000000"/>
                <w:kern w:val="0"/>
                <w:sz w:val="18"/>
                <w:szCs w:val="18"/>
                <w:lang w:bidi="ar"/>
              </w:rPr>
              <w:t xml:space="preserve">448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EA5E8">
            <w:pPr>
              <w:widowControl/>
              <w:jc w:val="center"/>
              <w:textAlignment w:val="center"/>
              <w:rPr>
                <w:rFonts w:ascii="宋体" w:hAnsi="宋体" w:cs="宋体"/>
                <w:sz w:val="20"/>
                <w:szCs w:val="20"/>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AEFC8">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80A3DF7">
            <w:pPr>
              <w:jc w:val="left"/>
              <w:rPr>
                <w:rFonts w:ascii="宋体" w:hAnsi="宋体" w:cs="宋体"/>
                <w:sz w:val="20"/>
                <w:szCs w:val="20"/>
              </w:rPr>
            </w:pPr>
            <w:r>
              <w:rPr>
                <w:rFonts w:hint="eastAsia" w:ascii="宋体" w:hAnsi="宋体" w:cs="宋体"/>
                <w:sz w:val="20"/>
                <w:szCs w:val="20"/>
              </w:rPr>
              <w:t>控制柜至设备电缆</w:t>
            </w:r>
          </w:p>
        </w:tc>
      </w:tr>
      <w:tr w14:paraId="74D26018">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034CC2C">
            <w:pPr>
              <w:widowControl/>
              <w:jc w:val="center"/>
              <w:textAlignment w:val="center"/>
              <w:rPr>
                <w:rFonts w:ascii="宋体" w:hAnsi="宋体" w:cs="宋体"/>
                <w:b/>
                <w:bCs/>
                <w:kern w:val="0"/>
                <w:sz w:val="20"/>
                <w:szCs w:val="20"/>
                <w:lang w:bidi="ar"/>
              </w:rPr>
            </w:pPr>
            <w:r>
              <w:rPr>
                <w:rFonts w:hint="eastAsia" w:ascii="宋体" w:hAnsi="宋体" w:cs="宋体"/>
                <w:b/>
                <w:bCs/>
                <w:kern w:val="0"/>
                <w:sz w:val="20"/>
                <w:szCs w:val="20"/>
                <w:lang w:bidi="ar"/>
              </w:rPr>
              <w:t>20</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319E5">
            <w:pPr>
              <w:widowControl/>
              <w:jc w:val="left"/>
              <w:textAlignment w:val="center"/>
              <w:rPr>
                <w:rFonts w:ascii="宋体" w:hAnsi="宋体" w:cs="宋体"/>
                <w:b/>
                <w:bCs/>
                <w:kern w:val="0"/>
                <w:sz w:val="20"/>
                <w:szCs w:val="20"/>
                <w:lang w:bidi="ar"/>
              </w:rPr>
            </w:pPr>
            <w:r>
              <w:rPr>
                <w:rFonts w:ascii="宋体" w:hAnsi="宋体" w:cs="宋体"/>
                <w:color w:val="000000"/>
                <w:kern w:val="0"/>
                <w:sz w:val="18"/>
                <w:szCs w:val="18"/>
                <w:lang w:bidi="ar"/>
              </w:rPr>
              <w:t>热镀锌焊接钢管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11EE8">
            <w:pPr>
              <w:widowControl/>
              <w:jc w:val="left"/>
              <w:textAlignment w:val="center"/>
              <w:rPr>
                <w:rFonts w:ascii="宋体" w:hAnsi="宋体" w:cs="宋体"/>
                <w:sz w:val="20"/>
                <w:szCs w:val="20"/>
              </w:rPr>
            </w:pPr>
            <w:r>
              <w:rPr>
                <w:rFonts w:ascii="宋体" w:hAnsi="宋体" w:cs="宋体"/>
                <w:color w:val="000000"/>
                <w:kern w:val="0"/>
                <w:sz w:val="18"/>
                <w:szCs w:val="18"/>
                <w:lang w:bidi="ar"/>
              </w:rPr>
              <w:t>SC40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C24FF">
            <w:pPr>
              <w:widowControl/>
              <w:jc w:val="center"/>
              <w:textAlignment w:val="center"/>
              <w:rPr>
                <w:rFonts w:ascii="宋体" w:hAnsi="宋体" w:cs="宋体"/>
                <w:sz w:val="20"/>
                <w:szCs w:val="20"/>
              </w:rPr>
            </w:pPr>
            <w:r>
              <w:rPr>
                <w:rFonts w:ascii="宋体" w:hAnsi="宋体" w:cs="宋体"/>
                <w:color w:val="000000"/>
                <w:kern w:val="0"/>
                <w:sz w:val="18"/>
                <w:szCs w:val="18"/>
                <w:lang w:bidi="ar"/>
              </w:rPr>
              <w:t xml:space="preserve">15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6E10D8">
            <w:pPr>
              <w:widowControl/>
              <w:jc w:val="center"/>
              <w:textAlignment w:val="center"/>
              <w:rPr>
                <w:rFonts w:ascii="宋体" w:hAnsi="宋体" w:cs="宋体"/>
                <w:sz w:val="20"/>
                <w:szCs w:val="20"/>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0C438">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D0BC71B">
            <w:pPr>
              <w:jc w:val="left"/>
              <w:rPr>
                <w:rFonts w:ascii="宋体" w:hAnsi="宋体" w:cs="宋体"/>
                <w:sz w:val="20"/>
                <w:szCs w:val="20"/>
              </w:rPr>
            </w:pPr>
            <w:r>
              <w:rPr>
                <w:rFonts w:hint="eastAsia" w:ascii="宋体" w:hAnsi="宋体" w:cs="宋体"/>
                <w:sz w:val="20"/>
                <w:szCs w:val="20"/>
              </w:rPr>
              <w:t>控制柜至设备电缆</w:t>
            </w:r>
          </w:p>
        </w:tc>
      </w:tr>
      <w:tr w14:paraId="6CAFF568">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7BCC60A">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三、</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89D1F">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叠合池</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76718">
            <w:pPr>
              <w:jc w:val="left"/>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0AC38D">
            <w:pPr>
              <w:jc w:val="center"/>
              <w:rPr>
                <w:rFonts w:ascii="宋体" w:hAnsi="宋体" w:cs="宋体"/>
                <w:sz w:val="20"/>
                <w:szCs w:val="20"/>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C2602">
            <w:pPr>
              <w:jc w:val="center"/>
              <w:rPr>
                <w:rFonts w:ascii="宋体" w:hAnsi="宋体" w:cs="宋体"/>
                <w:sz w:val="20"/>
                <w:szCs w:val="20"/>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288F9">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F334F2C">
            <w:pPr>
              <w:jc w:val="left"/>
              <w:rPr>
                <w:rFonts w:ascii="宋体" w:hAnsi="宋体" w:cs="宋体"/>
                <w:sz w:val="20"/>
                <w:szCs w:val="20"/>
              </w:rPr>
            </w:pPr>
          </w:p>
        </w:tc>
      </w:tr>
      <w:tr w14:paraId="1F14530B">
        <w:tblPrEx>
          <w:tblCellMar>
            <w:top w:w="0" w:type="dxa"/>
            <w:left w:w="108" w:type="dxa"/>
            <w:bottom w:w="0" w:type="dxa"/>
            <w:right w:w="108" w:type="dxa"/>
          </w:tblCellMar>
        </w:tblPrEx>
        <w:trPr>
          <w:trHeight w:val="1429"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0AC2670">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63685">
            <w:pPr>
              <w:widowControl/>
              <w:jc w:val="left"/>
              <w:textAlignment w:val="center"/>
              <w:rPr>
                <w:rFonts w:ascii="宋体" w:hAnsi="宋体" w:cs="宋体"/>
                <w:sz w:val="20"/>
                <w:szCs w:val="20"/>
              </w:rPr>
            </w:pPr>
            <w:r>
              <w:rPr>
                <w:rFonts w:hint="eastAsia" w:ascii="宋体" w:hAnsi="宋体" w:cs="宋体"/>
                <w:kern w:val="0"/>
                <w:sz w:val="20"/>
                <w:szCs w:val="20"/>
                <w:lang w:bidi="ar"/>
              </w:rPr>
              <w:t>5-1M-DX1～3潜水排污泵现场接线端子箱5-3M-DX1～2</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7E58E">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随设备配套，箱上安装起动、停止按钮，状态指示灯、手动/自动转换开关，急停按钮；箱体采用不锈钢，防护等级IP65；同时配套水泵潜水电缆；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12662">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9216C">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E9D88">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AD66863">
            <w:pPr>
              <w:jc w:val="left"/>
              <w:rPr>
                <w:rFonts w:ascii="宋体" w:hAnsi="宋体" w:cs="宋体"/>
                <w:sz w:val="20"/>
                <w:szCs w:val="20"/>
              </w:rPr>
            </w:pPr>
          </w:p>
        </w:tc>
      </w:tr>
      <w:tr w14:paraId="60B626B5">
        <w:tblPrEx>
          <w:tblCellMar>
            <w:top w:w="0" w:type="dxa"/>
            <w:left w:w="108" w:type="dxa"/>
            <w:bottom w:w="0" w:type="dxa"/>
            <w:right w:w="108" w:type="dxa"/>
          </w:tblCellMar>
        </w:tblPrEx>
        <w:trPr>
          <w:trHeight w:val="1429"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854E13E">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963BB8">
            <w:pPr>
              <w:widowControl/>
              <w:jc w:val="left"/>
              <w:textAlignment w:val="center"/>
              <w:rPr>
                <w:rFonts w:ascii="宋体" w:hAnsi="宋体" w:cs="宋体"/>
                <w:sz w:val="20"/>
                <w:szCs w:val="20"/>
              </w:rPr>
            </w:pPr>
            <w:r>
              <w:rPr>
                <w:rFonts w:hint="eastAsia" w:ascii="宋体" w:hAnsi="宋体" w:cs="宋体"/>
                <w:kern w:val="0"/>
                <w:sz w:val="20"/>
                <w:szCs w:val="20"/>
                <w:lang w:bidi="ar"/>
              </w:rPr>
              <w:t>5-2M-DX1~2潜水搅拌机现场接线端子箱5-4M-DX1~2</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7EB53">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随设备配套，箱上安装起动、停止按钮，状态指示灯、手动/自动转换开关，急停按钮；箱体采用不锈钢，防护等级IP65；同时配套水泵潜水电缆；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0308E">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F4F81">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5DD1B">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2975B29">
            <w:pPr>
              <w:widowControl/>
              <w:jc w:val="left"/>
              <w:textAlignment w:val="center"/>
              <w:rPr>
                <w:rFonts w:ascii="宋体" w:hAnsi="宋体" w:cs="宋体"/>
                <w:sz w:val="20"/>
                <w:szCs w:val="20"/>
              </w:rPr>
            </w:pPr>
            <w:r>
              <w:rPr>
                <w:rFonts w:hint="eastAsia" w:ascii="宋体" w:hAnsi="宋体" w:cs="宋体"/>
                <w:kern w:val="0"/>
                <w:sz w:val="20"/>
                <w:szCs w:val="20"/>
                <w:lang w:bidi="ar"/>
              </w:rPr>
              <w:t>搅拌机配套</w:t>
            </w:r>
          </w:p>
        </w:tc>
      </w:tr>
      <w:tr w14:paraId="54D6A215">
        <w:tblPrEx>
          <w:tblCellMar>
            <w:top w:w="0" w:type="dxa"/>
            <w:left w:w="108" w:type="dxa"/>
            <w:bottom w:w="0" w:type="dxa"/>
            <w:right w:w="108" w:type="dxa"/>
          </w:tblCellMar>
        </w:tblPrEx>
        <w:trPr>
          <w:trHeight w:val="502"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AF2046E">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91BAB3">
            <w:pPr>
              <w:widowControl/>
              <w:jc w:val="left"/>
              <w:textAlignment w:val="center"/>
              <w:rPr>
                <w:rFonts w:ascii="宋体" w:hAnsi="宋体" w:cs="宋体"/>
                <w:sz w:val="20"/>
                <w:szCs w:val="20"/>
              </w:rPr>
            </w:pPr>
            <w:r>
              <w:rPr>
                <w:rFonts w:hint="eastAsia" w:ascii="宋体" w:hAnsi="宋体" w:cs="宋体"/>
                <w:kern w:val="0"/>
                <w:sz w:val="20"/>
                <w:szCs w:val="20"/>
                <w:lang w:bidi="ar"/>
              </w:rPr>
              <w:t>5-AC1~2浓缩机控制箱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E6E8C">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随设备配套，同时配套控制柜至各设备的动力、控制电缆；箱体采用不锈钢，防护等级IP55。箱内需配置I级实验浪涌保护器Iimp20kA,保护电压1.8kV。同时配套控制柜至各设备的动力、控制、信号电缆；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5EC1A">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01C43">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9D1A4">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C476EF9">
            <w:pPr>
              <w:widowControl/>
              <w:jc w:val="left"/>
              <w:textAlignment w:val="center"/>
              <w:rPr>
                <w:rFonts w:ascii="宋体" w:hAnsi="宋体" w:cs="宋体"/>
                <w:sz w:val="20"/>
                <w:szCs w:val="20"/>
              </w:rPr>
            </w:pPr>
            <w:r>
              <w:rPr>
                <w:rFonts w:hint="eastAsia" w:ascii="宋体" w:hAnsi="宋体" w:cs="宋体"/>
                <w:kern w:val="0"/>
                <w:sz w:val="20"/>
                <w:szCs w:val="20"/>
                <w:lang w:bidi="ar"/>
              </w:rPr>
              <w:t>浓缩机配套</w:t>
            </w:r>
          </w:p>
        </w:tc>
      </w:tr>
      <w:tr w14:paraId="6A0FFC7C">
        <w:tblPrEx>
          <w:shd w:val="clear" w:color="auto" w:fill="FFFFFF" w:themeFill="background1"/>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099BFA9">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四、</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8BF5F">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脱水机房</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7DA55">
            <w:pPr>
              <w:jc w:val="left"/>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7B455A">
            <w:pPr>
              <w:jc w:val="center"/>
              <w:rPr>
                <w:rFonts w:ascii="宋体" w:hAnsi="宋体" w:cs="宋体"/>
                <w:sz w:val="20"/>
                <w:szCs w:val="20"/>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73BC2">
            <w:pPr>
              <w:jc w:val="center"/>
              <w:rPr>
                <w:rFonts w:ascii="宋体" w:hAnsi="宋体" w:cs="宋体"/>
                <w:sz w:val="20"/>
                <w:szCs w:val="20"/>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1001B">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D326878">
            <w:pPr>
              <w:jc w:val="left"/>
              <w:rPr>
                <w:rFonts w:ascii="宋体" w:hAnsi="宋体" w:cs="宋体"/>
                <w:sz w:val="20"/>
                <w:szCs w:val="20"/>
              </w:rPr>
            </w:pPr>
          </w:p>
        </w:tc>
      </w:tr>
      <w:tr w14:paraId="4DC28284">
        <w:tblPrEx>
          <w:tblCellMar>
            <w:top w:w="0" w:type="dxa"/>
            <w:left w:w="108" w:type="dxa"/>
            <w:bottom w:w="0" w:type="dxa"/>
            <w:right w:w="108" w:type="dxa"/>
          </w:tblCellMar>
        </w:tblPrEx>
        <w:trPr>
          <w:trHeight w:val="86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161C6D2">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6C399">
            <w:pPr>
              <w:widowControl/>
              <w:jc w:val="left"/>
              <w:textAlignment w:val="center"/>
              <w:rPr>
                <w:rFonts w:ascii="宋体" w:hAnsi="宋体" w:cs="宋体"/>
                <w:sz w:val="20"/>
                <w:szCs w:val="20"/>
              </w:rPr>
            </w:pPr>
            <w:r>
              <w:rPr>
                <w:rFonts w:hint="eastAsia" w:ascii="宋体" w:hAnsi="宋体" w:cs="宋体"/>
                <w:kern w:val="0"/>
                <w:sz w:val="20"/>
                <w:szCs w:val="20"/>
                <w:lang w:bidi="ar"/>
              </w:rPr>
              <w:t>6-AC1脱水设备配套集中控制柜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0052A4">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随设备配套，同时配套控制柜至各设备的动力、控制、信号电缆；含PLC柜或PLC模块。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0107A">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326E2">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F85EF">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86FAE38">
            <w:pPr>
              <w:widowControl/>
              <w:jc w:val="left"/>
              <w:textAlignment w:val="center"/>
              <w:rPr>
                <w:rFonts w:ascii="宋体" w:hAnsi="宋体" w:cs="宋体"/>
                <w:sz w:val="20"/>
                <w:szCs w:val="20"/>
              </w:rPr>
            </w:pPr>
            <w:r>
              <w:rPr>
                <w:rFonts w:hint="eastAsia" w:ascii="宋体" w:hAnsi="宋体" w:cs="宋体"/>
                <w:kern w:val="0"/>
                <w:sz w:val="20"/>
                <w:szCs w:val="20"/>
                <w:lang w:bidi="ar"/>
              </w:rPr>
              <w:t>脱水系统配套</w:t>
            </w:r>
          </w:p>
        </w:tc>
      </w:tr>
      <w:tr w14:paraId="7A2EAB44">
        <w:tblPrEx>
          <w:shd w:val="clear" w:color="auto" w:fill="FFFFFF" w:themeFill="background1"/>
          <w:tblCellMar>
            <w:top w:w="0" w:type="dxa"/>
            <w:left w:w="108" w:type="dxa"/>
            <w:bottom w:w="0" w:type="dxa"/>
            <w:right w:w="108" w:type="dxa"/>
          </w:tblCellMar>
        </w:tblPrEx>
        <w:trPr>
          <w:trHeight w:val="86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B358B2D">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98242">
            <w:pPr>
              <w:widowControl/>
              <w:jc w:val="left"/>
              <w:textAlignment w:val="center"/>
              <w:rPr>
                <w:rFonts w:ascii="宋体" w:hAnsi="宋体" w:cs="宋体"/>
                <w:sz w:val="20"/>
                <w:szCs w:val="20"/>
              </w:rPr>
            </w:pPr>
            <w:r>
              <w:rPr>
                <w:rFonts w:hint="eastAsia" w:ascii="宋体" w:hAnsi="宋体" w:cs="宋体"/>
                <w:kern w:val="0"/>
                <w:sz w:val="20"/>
                <w:szCs w:val="20"/>
                <w:lang w:bidi="ar"/>
              </w:rPr>
              <w:t>6-AC2PAM投加系统配套控制箱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D04A3">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随设备配套，同时配套控制柜至各设备的动力、控制、信号电缆；含PLC柜或PLC模块。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8DB89C">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FE412">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5C133">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185CCAE">
            <w:pPr>
              <w:widowControl/>
              <w:jc w:val="left"/>
              <w:textAlignment w:val="center"/>
              <w:rPr>
                <w:rFonts w:ascii="宋体" w:hAnsi="宋体" w:cs="宋体"/>
                <w:sz w:val="20"/>
                <w:szCs w:val="20"/>
              </w:rPr>
            </w:pPr>
            <w:r>
              <w:rPr>
                <w:rFonts w:hint="eastAsia" w:ascii="宋体" w:hAnsi="宋体" w:cs="宋体"/>
                <w:kern w:val="0"/>
                <w:sz w:val="20"/>
                <w:szCs w:val="20"/>
                <w:lang w:bidi="ar"/>
              </w:rPr>
              <w:t>脱水系统配套</w:t>
            </w:r>
          </w:p>
        </w:tc>
      </w:tr>
      <w:tr w14:paraId="7FE4EA82">
        <w:tblPrEx>
          <w:shd w:val="clear" w:color="auto" w:fill="FFFFFF" w:themeFill="background1"/>
          <w:tblCellMar>
            <w:top w:w="0" w:type="dxa"/>
            <w:left w:w="108" w:type="dxa"/>
            <w:bottom w:w="0" w:type="dxa"/>
            <w:right w:w="108" w:type="dxa"/>
          </w:tblCellMar>
        </w:tblPrEx>
        <w:trPr>
          <w:trHeight w:val="48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E650C16">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684C8">
            <w:pPr>
              <w:widowControl/>
              <w:jc w:val="left"/>
              <w:textAlignment w:val="center"/>
              <w:rPr>
                <w:rFonts w:ascii="宋体" w:hAnsi="宋体" w:cs="宋体"/>
                <w:sz w:val="20"/>
                <w:szCs w:val="20"/>
              </w:rPr>
            </w:pPr>
            <w:r>
              <w:rPr>
                <w:rFonts w:hint="eastAsia" w:ascii="宋体" w:hAnsi="宋体" w:cs="宋体"/>
                <w:kern w:val="0"/>
                <w:sz w:val="20"/>
                <w:szCs w:val="20"/>
                <w:lang w:bidi="ar"/>
              </w:rPr>
              <w:t>6-FJ轴流风机电源箱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54333">
            <w:pPr>
              <w:widowControl/>
              <w:jc w:val="left"/>
              <w:textAlignment w:val="center"/>
              <w:rPr>
                <w:rFonts w:ascii="宋体" w:hAnsi="宋体" w:cs="宋体"/>
                <w:sz w:val="20"/>
                <w:szCs w:val="20"/>
              </w:rPr>
            </w:pPr>
            <w:r>
              <w:rPr>
                <w:rFonts w:hint="eastAsia" w:ascii="宋体" w:hAnsi="宋体" w:cs="宋体"/>
                <w:kern w:val="0"/>
                <w:sz w:val="20"/>
                <w:szCs w:val="20"/>
                <w:lang w:bidi="ar"/>
              </w:rPr>
              <w:t>见系统图，防护等级IP55，</w:t>
            </w:r>
            <w:r>
              <w:rPr>
                <w:rFonts w:hint="eastAsia" w:ascii="宋体" w:hAnsi="宋体" w:cs="宋体"/>
                <w:color w:val="FF0000"/>
                <w:kern w:val="0"/>
                <w:sz w:val="20"/>
                <w:szCs w:val="20"/>
                <w:lang w:bidi="ar"/>
              </w:rPr>
              <w:t>同时配套控制柜至各设备的动力、控制、信号电缆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D9440">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F9982">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nil"/>
              <w:left w:val="nil"/>
              <w:bottom w:val="nil"/>
              <w:right w:val="nil"/>
            </w:tcBorders>
            <w:shd w:val="clear" w:color="auto" w:fill="FFFFFF" w:themeFill="background1"/>
            <w:noWrap/>
            <w:vAlign w:val="center"/>
          </w:tcPr>
          <w:p w14:paraId="7623FB29">
            <w:pPr>
              <w:rPr>
                <w:rFonts w:ascii="宋体" w:hAnsi="宋体" w:cs="宋体"/>
                <w:sz w:val="22"/>
                <w:szCs w:val="22"/>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ABF7FDA">
            <w:pPr>
              <w:jc w:val="left"/>
              <w:rPr>
                <w:rFonts w:ascii="宋体" w:hAnsi="宋体" w:cs="宋体"/>
                <w:sz w:val="20"/>
                <w:szCs w:val="20"/>
              </w:rPr>
            </w:pPr>
          </w:p>
        </w:tc>
      </w:tr>
      <w:tr w14:paraId="4992A517">
        <w:tblPrEx>
          <w:tblCellMar>
            <w:top w:w="0" w:type="dxa"/>
            <w:left w:w="108" w:type="dxa"/>
            <w:bottom w:w="0" w:type="dxa"/>
            <w:right w:w="108" w:type="dxa"/>
          </w:tblCellMar>
        </w:tblPrEx>
        <w:trPr>
          <w:trHeight w:val="48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ACEED54">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B13373">
            <w:pPr>
              <w:widowControl/>
              <w:jc w:val="left"/>
              <w:textAlignment w:val="center"/>
              <w:rPr>
                <w:rFonts w:ascii="宋体" w:hAnsi="宋体" w:cs="宋体"/>
                <w:sz w:val="20"/>
                <w:szCs w:val="20"/>
              </w:rPr>
            </w:pPr>
            <w:r>
              <w:rPr>
                <w:rFonts w:hint="eastAsia" w:ascii="宋体" w:hAnsi="宋体" w:cs="宋体"/>
                <w:kern w:val="0"/>
                <w:sz w:val="20"/>
                <w:szCs w:val="20"/>
                <w:lang w:bidi="ar"/>
              </w:rPr>
              <w:t>6-FK起重机负荷开关</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0934F">
            <w:pPr>
              <w:widowControl/>
              <w:jc w:val="left"/>
              <w:textAlignment w:val="center"/>
              <w:rPr>
                <w:rFonts w:ascii="宋体" w:hAnsi="宋体" w:cs="宋体"/>
                <w:sz w:val="20"/>
                <w:szCs w:val="20"/>
              </w:rPr>
            </w:pPr>
            <w:r>
              <w:rPr>
                <w:rFonts w:hint="eastAsia" w:ascii="宋体" w:hAnsi="宋体" w:cs="宋体"/>
                <w:kern w:val="0"/>
                <w:sz w:val="20"/>
                <w:szCs w:val="20"/>
                <w:lang w:bidi="ar"/>
              </w:rPr>
              <w:t>起重机配套，防护等级IP55，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A138E">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33216">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6EC42">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A5C910A">
            <w:pPr>
              <w:widowControl/>
              <w:jc w:val="left"/>
              <w:textAlignment w:val="center"/>
              <w:rPr>
                <w:rFonts w:ascii="宋体" w:hAnsi="宋体" w:cs="宋体"/>
                <w:sz w:val="20"/>
                <w:szCs w:val="20"/>
              </w:rPr>
            </w:pPr>
            <w:r>
              <w:rPr>
                <w:rFonts w:hint="eastAsia" w:ascii="宋体" w:hAnsi="宋体" w:cs="宋体"/>
                <w:kern w:val="0"/>
                <w:sz w:val="20"/>
                <w:szCs w:val="20"/>
                <w:lang w:bidi="ar"/>
              </w:rPr>
              <w:t>起重机配套</w:t>
            </w:r>
          </w:p>
        </w:tc>
      </w:tr>
      <w:tr w14:paraId="4DCA2101">
        <w:tblPrEx>
          <w:shd w:val="clear" w:color="auto" w:fill="FFFFFF" w:themeFill="background1"/>
          <w:tblCellMar>
            <w:top w:w="0" w:type="dxa"/>
            <w:left w:w="108" w:type="dxa"/>
            <w:bottom w:w="0" w:type="dxa"/>
            <w:right w:w="108" w:type="dxa"/>
          </w:tblCellMar>
        </w:tblPrEx>
        <w:trPr>
          <w:trHeight w:val="455"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129F04B">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38CA21">
            <w:pPr>
              <w:widowControl/>
              <w:jc w:val="left"/>
              <w:textAlignment w:val="center"/>
              <w:rPr>
                <w:rFonts w:ascii="宋体" w:hAnsi="宋体" w:cs="宋体"/>
                <w:sz w:val="20"/>
                <w:szCs w:val="20"/>
              </w:rPr>
            </w:pPr>
            <w:r>
              <w:rPr>
                <w:rFonts w:hint="eastAsia" w:ascii="宋体" w:hAnsi="宋体" w:cs="宋体"/>
                <w:kern w:val="0"/>
                <w:sz w:val="20"/>
                <w:szCs w:val="20"/>
                <w:lang w:bidi="ar"/>
              </w:rPr>
              <w:t>起重机安全滑触线</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73780">
            <w:pPr>
              <w:widowControl/>
              <w:jc w:val="left"/>
              <w:textAlignment w:val="center"/>
              <w:rPr>
                <w:rFonts w:ascii="宋体" w:hAnsi="宋体" w:cs="宋体"/>
                <w:sz w:val="20"/>
                <w:szCs w:val="20"/>
              </w:rPr>
            </w:pPr>
            <w:r>
              <w:rPr>
                <w:rFonts w:hint="eastAsia" w:ascii="宋体" w:hAnsi="宋体" w:cs="宋体"/>
                <w:kern w:val="0"/>
                <w:sz w:val="20"/>
                <w:szCs w:val="20"/>
                <w:lang w:bidi="ar"/>
              </w:rPr>
              <w:t>随起重机配套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03990">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A0FE3">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50A86">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43E2409">
            <w:pPr>
              <w:widowControl/>
              <w:jc w:val="left"/>
              <w:textAlignment w:val="center"/>
              <w:rPr>
                <w:rFonts w:ascii="宋体" w:hAnsi="宋体" w:cs="宋体"/>
                <w:sz w:val="20"/>
                <w:szCs w:val="20"/>
              </w:rPr>
            </w:pPr>
            <w:r>
              <w:rPr>
                <w:rFonts w:hint="eastAsia" w:ascii="宋体" w:hAnsi="宋体" w:cs="宋体"/>
                <w:kern w:val="0"/>
                <w:sz w:val="20"/>
                <w:szCs w:val="20"/>
                <w:lang w:bidi="ar"/>
              </w:rPr>
              <w:t>起重机配套</w:t>
            </w:r>
          </w:p>
        </w:tc>
      </w:tr>
      <w:tr w14:paraId="0780245A">
        <w:tblPrEx>
          <w:tblCellMar>
            <w:top w:w="0" w:type="dxa"/>
            <w:left w:w="108" w:type="dxa"/>
            <w:bottom w:w="0" w:type="dxa"/>
            <w:right w:w="108" w:type="dxa"/>
          </w:tblCellMar>
        </w:tblPrEx>
        <w:trPr>
          <w:trHeight w:val="1429"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E3110DF">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D0DFD">
            <w:pPr>
              <w:widowControl/>
              <w:jc w:val="left"/>
              <w:textAlignment w:val="center"/>
              <w:rPr>
                <w:rFonts w:ascii="宋体" w:hAnsi="宋体" w:cs="宋体"/>
                <w:sz w:val="20"/>
                <w:szCs w:val="20"/>
              </w:rPr>
            </w:pPr>
            <w:r>
              <w:rPr>
                <w:rFonts w:hint="eastAsia" w:ascii="宋体" w:hAnsi="宋体" w:cs="宋体"/>
                <w:kern w:val="0"/>
                <w:sz w:val="20"/>
                <w:szCs w:val="20"/>
                <w:lang w:bidi="ar"/>
              </w:rPr>
              <w:t>6-1M-DX1～2潜水搅拌器现场接线端子箱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196142">
            <w:pPr>
              <w:widowControl/>
              <w:jc w:val="left"/>
              <w:textAlignment w:val="center"/>
              <w:rPr>
                <w:rFonts w:ascii="宋体" w:hAnsi="宋体" w:cs="宋体"/>
                <w:sz w:val="20"/>
                <w:szCs w:val="20"/>
              </w:rPr>
            </w:pPr>
            <w:r>
              <w:rPr>
                <w:rFonts w:hint="eastAsia" w:ascii="宋体" w:hAnsi="宋体" w:cs="宋体"/>
                <w:kern w:val="0"/>
                <w:sz w:val="20"/>
                <w:szCs w:val="20"/>
                <w:lang w:bidi="ar"/>
              </w:rPr>
              <w:t>随设备配套，箱上安装起动、停止按钮，状态指示灯、手动/自动转换开关，急停按钮；箱体采用不锈钢，防护等级IP65；同时配套潜水电缆；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03482">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4276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47E4E9">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5452796">
            <w:pPr>
              <w:widowControl/>
              <w:jc w:val="left"/>
              <w:textAlignment w:val="center"/>
              <w:rPr>
                <w:rFonts w:ascii="宋体" w:hAnsi="宋体" w:cs="宋体"/>
                <w:sz w:val="20"/>
                <w:szCs w:val="20"/>
              </w:rPr>
            </w:pPr>
            <w:r>
              <w:rPr>
                <w:rFonts w:hint="eastAsia" w:ascii="宋体" w:hAnsi="宋体" w:cs="宋体"/>
                <w:kern w:val="0"/>
                <w:sz w:val="20"/>
                <w:szCs w:val="20"/>
                <w:lang w:bidi="ar"/>
              </w:rPr>
              <w:t>搅拌机配套</w:t>
            </w:r>
          </w:p>
        </w:tc>
      </w:tr>
      <w:tr w14:paraId="692E4516">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625AEF1">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B18E8">
            <w:pPr>
              <w:widowControl/>
              <w:jc w:val="left"/>
              <w:textAlignment w:val="center"/>
              <w:rPr>
                <w:rFonts w:ascii="宋体" w:hAnsi="宋体" w:cs="宋体"/>
                <w:sz w:val="20"/>
                <w:szCs w:val="20"/>
              </w:rPr>
            </w:pPr>
            <w:r>
              <w:rPr>
                <w:rFonts w:hint="eastAsia" w:ascii="宋体" w:hAnsi="宋体" w:cs="宋体"/>
                <w:kern w:val="0"/>
                <w:sz w:val="20"/>
                <w:szCs w:val="20"/>
                <w:lang w:bidi="ar"/>
              </w:rPr>
              <w:t>槽钢</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E856EF">
            <w:pPr>
              <w:widowControl/>
              <w:jc w:val="left"/>
              <w:textAlignment w:val="center"/>
              <w:rPr>
                <w:rFonts w:ascii="宋体" w:hAnsi="宋体" w:cs="宋体"/>
                <w:sz w:val="20"/>
                <w:szCs w:val="20"/>
              </w:rPr>
            </w:pPr>
            <w:r>
              <w:rPr>
                <w:rFonts w:hint="eastAsia" w:ascii="宋体" w:hAnsi="宋体" w:cs="宋体"/>
                <w:kern w:val="0"/>
                <w:sz w:val="20"/>
                <w:szCs w:val="20"/>
                <w:lang w:bidi="ar"/>
              </w:rPr>
              <w:t>10#槽钢</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6985C">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8ECBA">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86291">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EBDFE59">
            <w:pPr>
              <w:jc w:val="left"/>
              <w:rPr>
                <w:rFonts w:ascii="宋体" w:hAnsi="宋体" w:cs="宋体"/>
                <w:sz w:val="20"/>
                <w:szCs w:val="20"/>
              </w:rPr>
            </w:pPr>
          </w:p>
        </w:tc>
      </w:tr>
      <w:tr w14:paraId="3561F9AC">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AB4467F">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9186C">
            <w:pPr>
              <w:widowControl/>
              <w:jc w:val="left"/>
              <w:textAlignment w:val="center"/>
              <w:rPr>
                <w:rFonts w:ascii="宋体" w:hAnsi="宋体" w:cs="宋体"/>
                <w:sz w:val="20"/>
                <w:szCs w:val="20"/>
              </w:rPr>
            </w:pPr>
            <w:r>
              <w:rPr>
                <w:rFonts w:hint="eastAsia" w:ascii="宋体" w:hAnsi="宋体" w:cs="宋体"/>
                <w:kern w:val="0"/>
                <w:sz w:val="20"/>
                <w:szCs w:val="20"/>
                <w:lang w:bidi="ar"/>
              </w:rPr>
              <w:t>角钢</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3A97F">
            <w:pPr>
              <w:widowControl/>
              <w:jc w:val="left"/>
              <w:textAlignment w:val="center"/>
              <w:rPr>
                <w:rFonts w:ascii="宋体" w:hAnsi="宋体" w:cs="宋体"/>
                <w:sz w:val="20"/>
                <w:szCs w:val="20"/>
              </w:rPr>
            </w:pPr>
            <w:r>
              <w:rPr>
                <w:rFonts w:hint="eastAsia" w:ascii="宋体" w:hAnsi="宋体" w:cs="宋体"/>
                <w:kern w:val="0"/>
                <w:sz w:val="20"/>
                <w:szCs w:val="20"/>
                <w:lang w:bidi="ar"/>
              </w:rPr>
              <w:t>L40x40x4</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0AEA8">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9D239">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A322E">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269B25A">
            <w:pPr>
              <w:jc w:val="left"/>
              <w:rPr>
                <w:rFonts w:ascii="宋体" w:hAnsi="宋体" w:cs="宋体"/>
                <w:sz w:val="20"/>
                <w:szCs w:val="20"/>
              </w:rPr>
            </w:pPr>
          </w:p>
        </w:tc>
      </w:tr>
      <w:tr w14:paraId="2B8BE4C7">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21C9D0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9</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48277">
            <w:pPr>
              <w:widowControl/>
              <w:jc w:val="left"/>
              <w:textAlignment w:val="center"/>
              <w:rPr>
                <w:rFonts w:ascii="宋体" w:hAnsi="宋体" w:cs="宋体"/>
                <w:kern w:val="0"/>
                <w:sz w:val="20"/>
                <w:szCs w:val="20"/>
                <w:lang w:bidi="ar"/>
              </w:rPr>
            </w:pPr>
            <w:r>
              <w:rPr>
                <w:rFonts w:ascii="宋体" w:hAnsi="宋体" w:cs="宋体"/>
                <w:color w:val="FF0000"/>
                <w:kern w:val="0"/>
                <w:sz w:val="18"/>
                <w:szCs w:val="18"/>
                <w:lang w:bidi="ar"/>
              </w:rPr>
              <w:t>6-AP2~3动力配电控制柜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E8755">
            <w:pPr>
              <w:widowControl/>
              <w:jc w:val="left"/>
              <w:textAlignment w:val="center"/>
              <w:rPr>
                <w:rFonts w:ascii="宋体" w:hAnsi="宋体" w:cs="宋体"/>
                <w:kern w:val="0"/>
                <w:sz w:val="20"/>
                <w:szCs w:val="20"/>
                <w:lang w:bidi="ar"/>
              </w:rPr>
            </w:pPr>
            <w:r>
              <w:rPr>
                <w:rFonts w:ascii="宋体" w:hAnsi="宋体" w:cs="宋体"/>
                <w:color w:val="FF0000"/>
                <w:kern w:val="0"/>
                <w:sz w:val="18"/>
                <w:szCs w:val="18"/>
                <w:lang w:bidi="ar"/>
              </w:rPr>
              <w:t>见系统图，   IP41</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C50497">
            <w:pPr>
              <w:widowControl/>
              <w:jc w:val="center"/>
              <w:textAlignment w:val="center"/>
              <w:rPr>
                <w:rFonts w:ascii="宋体" w:hAnsi="宋体" w:cs="宋体"/>
                <w:kern w:val="0"/>
                <w:sz w:val="20"/>
                <w:szCs w:val="20"/>
                <w:lang w:bidi="ar"/>
              </w:rPr>
            </w:pPr>
            <w:r>
              <w:rPr>
                <w:rFonts w:ascii="宋体" w:hAnsi="宋体" w:cs="宋体"/>
                <w:color w:val="FF0000"/>
                <w:kern w:val="0"/>
                <w:sz w:val="18"/>
                <w:szCs w:val="18"/>
                <w:lang w:bidi="ar"/>
              </w:rPr>
              <w:t xml:space="preserve">2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5BCBE">
            <w:pPr>
              <w:widowControl/>
              <w:jc w:val="center"/>
              <w:textAlignment w:val="center"/>
              <w:rPr>
                <w:rFonts w:ascii="宋体" w:hAnsi="宋体" w:cs="宋体"/>
                <w:kern w:val="0"/>
                <w:sz w:val="20"/>
                <w:szCs w:val="20"/>
                <w:lang w:bidi="ar"/>
              </w:rPr>
            </w:pPr>
            <w:r>
              <w:rPr>
                <w:rFonts w:ascii="宋体" w:hAnsi="宋体" w:cs="宋体"/>
                <w:color w:val="FF0000"/>
                <w:kern w:val="0"/>
                <w:sz w:val="18"/>
                <w:szCs w:val="18"/>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BBCFA">
            <w:pPr>
              <w:widowControl/>
              <w:jc w:val="left"/>
              <w:rPr>
                <w:rFonts w:ascii="宋体" w:hAnsi="宋体" w:cs="宋体"/>
                <w:sz w:val="20"/>
                <w:szCs w:val="20"/>
              </w:rPr>
            </w:pPr>
            <w:r>
              <w:rPr>
                <w:rFonts w:hint="eastAsia" w:ascii="宋体" w:hAnsi="宋体" w:cs="宋体"/>
                <w:color w:val="000000"/>
                <w:kern w:val="0"/>
                <w:sz w:val="18"/>
                <w:szCs w:val="18"/>
                <w:lang w:bidi="ar"/>
              </w:rPr>
              <w:t>主要元器件施耐德、ABB、西门子、上海人民电器、伊顿</w:t>
            </w: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37E7D53">
            <w:pPr>
              <w:jc w:val="left"/>
              <w:rPr>
                <w:rFonts w:ascii="宋体" w:hAnsi="宋体" w:cs="宋体"/>
                <w:sz w:val="20"/>
                <w:szCs w:val="20"/>
              </w:rPr>
            </w:pPr>
          </w:p>
        </w:tc>
      </w:tr>
      <w:tr w14:paraId="0E66A096">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F0DF26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5B9A20">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7582B">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KVV-19x1.5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F38DE">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 xml:space="preserve">220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C370E">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069EFC">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62BEF1D">
            <w:pPr>
              <w:jc w:val="left"/>
              <w:rPr>
                <w:rFonts w:ascii="宋体" w:hAnsi="宋体" w:cs="宋体"/>
                <w:sz w:val="20"/>
                <w:szCs w:val="20"/>
              </w:rPr>
            </w:pPr>
            <w:r>
              <w:rPr>
                <w:rFonts w:hint="eastAsia" w:ascii="宋体" w:hAnsi="宋体" w:cs="宋体"/>
                <w:sz w:val="20"/>
                <w:szCs w:val="20"/>
              </w:rPr>
              <w:t>控制柜至设备电缆</w:t>
            </w:r>
          </w:p>
        </w:tc>
      </w:tr>
      <w:tr w14:paraId="1D688763">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7383A4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11</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3ACEA">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15553">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YJV-0.6/1kV-4x2.5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66631">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 xml:space="preserve">180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84DA7">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BF9CCE">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B11A561">
            <w:pPr>
              <w:jc w:val="left"/>
              <w:rPr>
                <w:rFonts w:ascii="宋体" w:hAnsi="宋体" w:cs="宋体"/>
                <w:sz w:val="20"/>
                <w:szCs w:val="20"/>
              </w:rPr>
            </w:pPr>
            <w:r>
              <w:rPr>
                <w:rFonts w:hint="eastAsia" w:ascii="宋体" w:hAnsi="宋体" w:cs="宋体"/>
                <w:sz w:val="20"/>
                <w:szCs w:val="20"/>
              </w:rPr>
              <w:t>控制柜至设备电缆</w:t>
            </w:r>
          </w:p>
        </w:tc>
      </w:tr>
      <w:tr w14:paraId="1160975A">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95496AA">
            <w:pPr>
              <w:widowControl/>
              <w:jc w:val="center"/>
              <w:textAlignment w:val="center"/>
              <w:rPr>
                <w:rFonts w:hint="eastAsia" w:ascii="宋体" w:hAnsi="宋体" w:cs="宋体"/>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4B606">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7DBD8">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YJV-0.6/1kV-4x6</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9DB3C">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100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C90F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263D1">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E5C2E14">
            <w:pPr>
              <w:jc w:val="left"/>
              <w:rPr>
                <w:rFonts w:hint="eastAsia" w:ascii="宋体" w:hAnsi="宋体" w:cs="宋体"/>
                <w:sz w:val="20"/>
                <w:szCs w:val="20"/>
              </w:rPr>
            </w:pPr>
            <w:r>
              <w:rPr>
                <w:rFonts w:hint="eastAsia" w:ascii="宋体" w:hAnsi="宋体" w:cs="宋体"/>
                <w:sz w:val="20"/>
                <w:szCs w:val="20"/>
              </w:rPr>
              <w:t>控制柜至设备电缆</w:t>
            </w:r>
          </w:p>
        </w:tc>
      </w:tr>
      <w:tr w14:paraId="630D5A35">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30B22F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C3F36">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保护管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B8CBFF">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SC25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03365">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 xml:space="preserve">100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950C1">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9D684">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69BB916">
            <w:pPr>
              <w:jc w:val="left"/>
              <w:rPr>
                <w:rFonts w:ascii="宋体" w:hAnsi="宋体" w:cs="宋体"/>
                <w:sz w:val="20"/>
                <w:szCs w:val="20"/>
              </w:rPr>
            </w:pPr>
            <w:r>
              <w:rPr>
                <w:rFonts w:hint="eastAsia" w:ascii="宋体" w:hAnsi="宋体" w:cs="宋体"/>
                <w:sz w:val="20"/>
                <w:szCs w:val="20"/>
              </w:rPr>
              <w:t>控制柜至设备电缆</w:t>
            </w:r>
          </w:p>
        </w:tc>
      </w:tr>
      <w:tr w14:paraId="39DC4F5E">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7D9FBE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E24D1">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保护管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95160">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SC32</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FF96CA">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 xml:space="preserve">288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26140">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5468A">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6DB33B5">
            <w:pPr>
              <w:jc w:val="left"/>
              <w:rPr>
                <w:rFonts w:ascii="宋体" w:hAnsi="宋体" w:cs="宋体"/>
                <w:sz w:val="20"/>
                <w:szCs w:val="20"/>
              </w:rPr>
            </w:pPr>
            <w:r>
              <w:rPr>
                <w:rFonts w:hint="eastAsia" w:ascii="宋体" w:hAnsi="宋体" w:cs="宋体"/>
                <w:sz w:val="20"/>
                <w:szCs w:val="20"/>
              </w:rPr>
              <w:t>控制柜至设备电缆</w:t>
            </w:r>
          </w:p>
        </w:tc>
      </w:tr>
      <w:tr w14:paraId="62FCAF2D">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F9333C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18</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97660">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保护管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63872">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SC50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8FE1AB">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 xml:space="preserve">76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F4F44">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15E32">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41753A5">
            <w:pPr>
              <w:jc w:val="left"/>
              <w:rPr>
                <w:rFonts w:ascii="宋体" w:hAnsi="宋体" w:cs="宋体"/>
                <w:sz w:val="20"/>
                <w:szCs w:val="20"/>
              </w:rPr>
            </w:pPr>
            <w:r>
              <w:rPr>
                <w:rFonts w:hint="eastAsia" w:ascii="宋体" w:hAnsi="宋体" w:cs="宋体"/>
                <w:sz w:val="20"/>
                <w:szCs w:val="20"/>
              </w:rPr>
              <w:t>控制柜至设备电缆</w:t>
            </w:r>
          </w:p>
        </w:tc>
      </w:tr>
      <w:tr w14:paraId="237D970D">
        <w:tblPrEx>
          <w:tblCellMar>
            <w:top w:w="0" w:type="dxa"/>
            <w:left w:w="108" w:type="dxa"/>
            <w:bottom w:w="0" w:type="dxa"/>
            <w:right w:w="108" w:type="dxa"/>
          </w:tblCellMar>
        </w:tblPrEx>
        <w:trPr>
          <w:trHeight w:val="48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DB32DD0">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五、</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8AFD7">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送水泵房及变配电间</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CB545">
            <w:pPr>
              <w:jc w:val="left"/>
              <w:rPr>
                <w:rFonts w:ascii="宋体" w:hAnsi="宋体" w:cs="宋体"/>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ED1C1">
            <w:pPr>
              <w:jc w:val="center"/>
              <w:rPr>
                <w:rFonts w:ascii="宋体" w:hAnsi="宋体" w:cs="宋体"/>
                <w:sz w:val="20"/>
                <w:szCs w:val="20"/>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ED427">
            <w:pPr>
              <w:jc w:val="center"/>
              <w:rPr>
                <w:rFonts w:ascii="宋体" w:hAnsi="宋体" w:cs="宋体"/>
                <w:sz w:val="20"/>
                <w:szCs w:val="20"/>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B41918">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E496886">
            <w:pPr>
              <w:jc w:val="left"/>
              <w:rPr>
                <w:rFonts w:ascii="宋体" w:hAnsi="宋体" w:cs="宋体"/>
                <w:sz w:val="20"/>
                <w:szCs w:val="20"/>
              </w:rPr>
            </w:pPr>
          </w:p>
        </w:tc>
      </w:tr>
      <w:tr w14:paraId="2FEB3C33">
        <w:tblPrEx>
          <w:tblCellMar>
            <w:top w:w="0" w:type="dxa"/>
            <w:left w:w="108" w:type="dxa"/>
            <w:bottom w:w="0" w:type="dxa"/>
            <w:right w:w="108" w:type="dxa"/>
          </w:tblCellMar>
        </w:tblPrEx>
        <w:trPr>
          <w:trHeight w:val="874"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2507F43">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4AB26">
            <w:pPr>
              <w:widowControl/>
              <w:jc w:val="left"/>
              <w:textAlignment w:val="center"/>
              <w:rPr>
                <w:rFonts w:ascii="宋体" w:hAnsi="宋体" w:cs="宋体"/>
                <w:sz w:val="20"/>
                <w:szCs w:val="20"/>
              </w:rPr>
            </w:pPr>
            <w:r>
              <w:rPr>
                <w:rFonts w:hint="eastAsia" w:ascii="宋体" w:hAnsi="宋体" w:cs="宋体"/>
                <w:kern w:val="0"/>
                <w:sz w:val="20"/>
                <w:szCs w:val="20"/>
                <w:lang w:bidi="ar"/>
              </w:rPr>
              <w:t>4-AX1～4清水离心泵现场按钮箱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AC30B">
            <w:pPr>
              <w:widowControl/>
              <w:jc w:val="left"/>
              <w:textAlignment w:val="center"/>
              <w:rPr>
                <w:rFonts w:ascii="宋体" w:hAnsi="宋体" w:cs="宋体"/>
                <w:sz w:val="20"/>
                <w:szCs w:val="20"/>
              </w:rPr>
            </w:pPr>
            <w:r>
              <w:rPr>
                <w:rFonts w:hint="eastAsia" w:ascii="宋体" w:hAnsi="宋体" w:cs="宋体"/>
                <w:kern w:val="0"/>
                <w:sz w:val="20"/>
                <w:szCs w:val="20"/>
                <w:lang w:bidi="ar"/>
              </w:rPr>
              <w:t>与变频控制柜配套提供，防护等级IP55，同时配套控制柜至各设备的动力、控制、信号电缆；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46DA1">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3A23A">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5EE8D">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2440183">
            <w:pPr>
              <w:jc w:val="left"/>
              <w:rPr>
                <w:rFonts w:ascii="宋体" w:hAnsi="宋体" w:cs="宋体"/>
                <w:sz w:val="20"/>
                <w:szCs w:val="20"/>
              </w:rPr>
            </w:pPr>
          </w:p>
        </w:tc>
      </w:tr>
      <w:tr w14:paraId="7CB0AB29">
        <w:tblPrEx>
          <w:tblCellMar>
            <w:top w:w="0" w:type="dxa"/>
            <w:left w:w="108" w:type="dxa"/>
            <w:bottom w:w="0" w:type="dxa"/>
            <w:right w:w="108" w:type="dxa"/>
          </w:tblCellMar>
        </w:tblPrEx>
        <w:trPr>
          <w:trHeight w:val="90"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35B43C7">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C8EA2">
            <w:pPr>
              <w:widowControl/>
              <w:jc w:val="left"/>
              <w:textAlignment w:val="center"/>
              <w:rPr>
                <w:rFonts w:ascii="宋体" w:hAnsi="宋体" w:cs="宋体"/>
                <w:sz w:val="20"/>
                <w:szCs w:val="20"/>
              </w:rPr>
            </w:pPr>
            <w:r>
              <w:rPr>
                <w:rFonts w:hint="eastAsia" w:ascii="宋体" w:hAnsi="宋体" w:cs="宋体"/>
                <w:kern w:val="0"/>
                <w:sz w:val="20"/>
                <w:szCs w:val="20"/>
                <w:lang w:bidi="ar"/>
              </w:rPr>
              <w:t>4-FK起重机负荷开关</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A8047">
            <w:pPr>
              <w:widowControl/>
              <w:jc w:val="left"/>
              <w:textAlignment w:val="center"/>
              <w:rPr>
                <w:rFonts w:ascii="宋体" w:hAnsi="宋体" w:cs="宋体"/>
                <w:sz w:val="20"/>
                <w:szCs w:val="20"/>
              </w:rPr>
            </w:pPr>
            <w:r>
              <w:rPr>
                <w:rFonts w:hint="eastAsia" w:ascii="宋体" w:hAnsi="宋体" w:cs="宋体"/>
                <w:kern w:val="0"/>
                <w:sz w:val="20"/>
                <w:szCs w:val="20"/>
                <w:lang w:bidi="ar"/>
              </w:rPr>
              <w:t>起重机配套，防护等级IP55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2E2B5">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0B6111">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B7C61">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CF71E94">
            <w:pPr>
              <w:widowControl/>
              <w:jc w:val="left"/>
              <w:textAlignment w:val="center"/>
              <w:rPr>
                <w:rFonts w:ascii="宋体" w:hAnsi="宋体" w:cs="宋体"/>
                <w:sz w:val="20"/>
                <w:szCs w:val="20"/>
              </w:rPr>
            </w:pPr>
            <w:r>
              <w:rPr>
                <w:rFonts w:hint="eastAsia" w:ascii="宋体" w:hAnsi="宋体" w:cs="宋体"/>
                <w:kern w:val="0"/>
                <w:sz w:val="20"/>
                <w:szCs w:val="20"/>
                <w:lang w:bidi="ar"/>
              </w:rPr>
              <w:t>起重机配套</w:t>
            </w:r>
          </w:p>
        </w:tc>
      </w:tr>
      <w:tr w14:paraId="79C36A84">
        <w:tblPrEx>
          <w:tblCellMar>
            <w:top w:w="0" w:type="dxa"/>
            <w:left w:w="108" w:type="dxa"/>
            <w:bottom w:w="0" w:type="dxa"/>
            <w:right w:w="108" w:type="dxa"/>
          </w:tblCellMar>
        </w:tblPrEx>
        <w:trPr>
          <w:trHeight w:val="455"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181B49F">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71F95">
            <w:pPr>
              <w:widowControl/>
              <w:jc w:val="left"/>
              <w:textAlignment w:val="center"/>
              <w:rPr>
                <w:rFonts w:ascii="宋体" w:hAnsi="宋体" w:cs="宋体"/>
                <w:sz w:val="20"/>
                <w:szCs w:val="20"/>
              </w:rPr>
            </w:pPr>
            <w:r>
              <w:rPr>
                <w:rFonts w:hint="eastAsia" w:ascii="宋体" w:hAnsi="宋体" w:cs="宋体"/>
                <w:kern w:val="0"/>
                <w:sz w:val="20"/>
                <w:szCs w:val="20"/>
                <w:lang w:bidi="ar"/>
              </w:rPr>
              <w:t>起重机安全滑触线</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1AC92">
            <w:pPr>
              <w:widowControl/>
              <w:jc w:val="left"/>
              <w:textAlignment w:val="center"/>
              <w:rPr>
                <w:rFonts w:ascii="宋体" w:hAnsi="宋体" w:cs="宋体"/>
                <w:sz w:val="20"/>
                <w:szCs w:val="20"/>
              </w:rPr>
            </w:pPr>
            <w:r>
              <w:rPr>
                <w:rFonts w:hint="eastAsia" w:ascii="宋体" w:hAnsi="宋体" w:cs="宋体"/>
                <w:kern w:val="0"/>
                <w:sz w:val="20"/>
                <w:szCs w:val="20"/>
                <w:lang w:bidi="ar"/>
              </w:rPr>
              <w:t>随起重机配套</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62D0D">
            <w:pPr>
              <w:widowControl/>
              <w:jc w:val="center"/>
              <w:textAlignment w:val="center"/>
              <w:rPr>
                <w:rFonts w:ascii="宋体" w:hAnsi="宋体" w:cs="宋体"/>
                <w:sz w:val="20"/>
                <w:szCs w:val="20"/>
              </w:rPr>
            </w:pPr>
            <w:r>
              <w:rPr>
                <w:rFonts w:hint="eastAsia" w:ascii="宋体" w:hAnsi="宋体" w:cs="宋体"/>
                <w:kern w:val="0"/>
                <w:sz w:val="20"/>
                <w:szCs w:val="20"/>
                <w:lang w:bidi="ar"/>
              </w:rPr>
              <w:t>31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E3DC0">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81686">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1BC1876">
            <w:pPr>
              <w:widowControl/>
              <w:jc w:val="left"/>
              <w:textAlignment w:val="center"/>
              <w:rPr>
                <w:rFonts w:ascii="宋体" w:hAnsi="宋体" w:cs="宋体"/>
                <w:sz w:val="20"/>
                <w:szCs w:val="20"/>
              </w:rPr>
            </w:pPr>
            <w:r>
              <w:rPr>
                <w:rFonts w:hint="eastAsia" w:ascii="宋体" w:hAnsi="宋体" w:cs="宋体"/>
                <w:kern w:val="0"/>
                <w:sz w:val="20"/>
                <w:szCs w:val="20"/>
                <w:lang w:bidi="ar"/>
              </w:rPr>
              <w:t>起重机配套</w:t>
            </w:r>
          </w:p>
        </w:tc>
      </w:tr>
      <w:tr w14:paraId="7031EC5E">
        <w:tblPrEx>
          <w:tblCellMar>
            <w:top w:w="0" w:type="dxa"/>
            <w:left w:w="108" w:type="dxa"/>
            <w:bottom w:w="0" w:type="dxa"/>
            <w:right w:w="108" w:type="dxa"/>
          </w:tblCellMar>
        </w:tblPrEx>
        <w:trPr>
          <w:trHeight w:val="48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D29767A">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3FBF2">
            <w:pPr>
              <w:widowControl/>
              <w:jc w:val="left"/>
              <w:textAlignment w:val="center"/>
              <w:rPr>
                <w:rFonts w:ascii="宋体" w:hAnsi="宋体" w:cs="宋体"/>
                <w:sz w:val="20"/>
                <w:szCs w:val="20"/>
              </w:rPr>
            </w:pPr>
            <w:r>
              <w:rPr>
                <w:rFonts w:hint="eastAsia" w:ascii="宋体" w:hAnsi="宋体" w:cs="宋体"/>
                <w:kern w:val="0"/>
                <w:sz w:val="20"/>
                <w:szCs w:val="20"/>
                <w:lang w:bidi="ar"/>
              </w:rPr>
              <w:t>4-PSKX排水泵控制箱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0E34CF">
            <w:pPr>
              <w:widowControl/>
              <w:jc w:val="left"/>
              <w:textAlignment w:val="center"/>
              <w:rPr>
                <w:rFonts w:ascii="宋体" w:hAnsi="宋体" w:cs="宋体"/>
                <w:sz w:val="20"/>
                <w:szCs w:val="20"/>
              </w:rPr>
            </w:pPr>
            <w:r>
              <w:rPr>
                <w:rFonts w:hint="eastAsia" w:ascii="宋体" w:hAnsi="宋体" w:cs="宋体"/>
                <w:kern w:val="0"/>
                <w:sz w:val="20"/>
                <w:szCs w:val="20"/>
                <w:lang w:bidi="ar"/>
              </w:rPr>
              <w:t>见系统图， IP55，</w:t>
            </w:r>
            <w:r>
              <w:rPr>
                <w:rFonts w:hint="eastAsia" w:ascii="宋体" w:hAnsi="宋体" w:cs="宋体"/>
                <w:color w:val="FF0000"/>
                <w:kern w:val="0"/>
                <w:sz w:val="20"/>
                <w:szCs w:val="20"/>
                <w:lang w:bidi="ar"/>
              </w:rPr>
              <w:t>同时配套控制柜至各设备的动力、控制、信号电缆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EF344">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4F93D">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3D895">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4D841EA">
            <w:pPr>
              <w:jc w:val="left"/>
              <w:rPr>
                <w:rFonts w:ascii="宋体" w:hAnsi="宋体" w:cs="宋体"/>
                <w:sz w:val="20"/>
                <w:szCs w:val="20"/>
              </w:rPr>
            </w:pPr>
          </w:p>
        </w:tc>
      </w:tr>
      <w:tr w14:paraId="0179FE62">
        <w:tblPrEx>
          <w:tblCellMar>
            <w:top w:w="0" w:type="dxa"/>
            <w:left w:w="108" w:type="dxa"/>
            <w:bottom w:w="0" w:type="dxa"/>
            <w:right w:w="108" w:type="dxa"/>
          </w:tblCellMar>
        </w:tblPrEx>
        <w:trPr>
          <w:trHeight w:val="455"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13C8F95">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27F30A">
            <w:pPr>
              <w:widowControl/>
              <w:jc w:val="left"/>
              <w:textAlignment w:val="center"/>
              <w:rPr>
                <w:rFonts w:ascii="宋体" w:hAnsi="宋体" w:cs="宋体"/>
                <w:sz w:val="20"/>
                <w:szCs w:val="20"/>
              </w:rPr>
            </w:pPr>
            <w:r>
              <w:rPr>
                <w:rFonts w:hint="eastAsia" w:ascii="宋体" w:hAnsi="宋体" w:cs="宋体"/>
                <w:kern w:val="0"/>
                <w:sz w:val="20"/>
                <w:szCs w:val="20"/>
                <w:lang w:bidi="ar"/>
              </w:rPr>
              <w:t>4-FJ1~3风机控制箱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3C257B">
            <w:pPr>
              <w:widowControl/>
              <w:jc w:val="left"/>
              <w:textAlignment w:val="center"/>
              <w:rPr>
                <w:rFonts w:ascii="宋体" w:hAnsi="宋体" w:cs="宋体"/>
                <w:sz w:val="20"/>
                <w:szCs w:val="20"/>
              </w:rPr>
            </w:pPr>
            <w:r>
              <w:rPr>
                <w:rFonts w:hint="eastAsia" w:ascii="宋体" w:hAnsi="宋体" w:cs="宋体"/>
                <w:kern w:val="0"/>
                <w:sz w:val="20"/>
                <w:szCs w:val="20"/>
                <w:lang w:bidi="ar"/>
              </w:rPr>
              <w:t>见系统图， IP55，</w:t>
            </w:r>
            <w:r>
              <w:rPr>
                <w:rFonts w:hint="eastAsia" w:ascii="宋体" w:hAnsi="宋体" w:cs="宋体"/>
                <w:color w:val="FF0000"/>
                <w:kern w:val="0"/>
                <w:sz w:val="20"/>
                <w:szCs w:val="20"/>
                <w:lang w:bidi="ar"/>
              </w:rPr>
              <w:t>同时配套控制柜至各设备的动力、控制、信号电缆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3247A">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D8000">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ED551">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3586A73">
            <w:pPr>
              <w:jc w:val="left"/>
              <w:rPr>
                <w:rFonts w:ascii="宋体" w:hAnsi="宋体" w:cs="宋体"/>
                <w:sz w:val="20"/>
                <w:szCs w:val="20"/>
              </w:rPr>
            </w:pPr>
          </w:p>
        </w:tc>
      </w:tr>
      <w:tr w14:paraId="6FE221AA">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AD019F6">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3B3B6">
            <w:pPr>
              <w:widowControl/>
              <w:jc w:val="left"/>
              <w:textAlignment w:val="center"/>
              <w:rPr>
                <w:rFonts w:ascii="宋体" w:hAnsi="宋体" w:cs="宋体"/>
                <w:sz w:val="20"/>
                <w:szCs w:val="20"/>
              </w:rPr>
            </w:pPr>
            <w:r>
              <w:rPr>
                <w:rFonts w:hint="eastAsia" w:ascii="宋体" w:hAnsi="宋体" w:cs="宋体"/>
                <w:kern w:val="0"/>
                <w:sz w:val="20"/>
                <w:szCs w:val="20"/>
                <w:lang w:bidi="ar"/>
              </w:rPr>
              <w:t>槽钢</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E1AEB">
            <w:pPr>
              <w:widowControl/>
              <w:jc w:val="left"/>
              <w:textAlignment w:val="center"/>
              <w:rPr>
                <w:rFonts w:ascii="宋体" w:hAnsi="宋体" w:cs="宋体"/>
                <w:sz w:val="20"/>
                <w:szCs w:val="20"/>
              </w:rPr>
            </w:pPr>
            <w:r>
              <w:rPr>
                <w:rFonts w:hint="eastAsia" w:ascii="宋体" w:hAnsi="宋体" w:cs="宋体"/>
                <w:kern w:val="0"/>
                <w:sz w:val="20"/>
                <w:szCs w:val="20"/>
                <w:lang w:bidi="ar"/>
              </w:rPr>
              <w:t>10#槽钢</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E734E">
            <w:pPr>
              <w:widowControl/>
              <w:jc w:val="center"/>
              <w:textAlignment w:val="center"/>
              <w:rPr>
                <w:rFonts w:ascii="宋体" w:hAnsi="宋体" w:cs="宋体"/>
                <w:sz w:val="20"/>
                <w:szCs w:val="20"/>
              </w:rPr>
            </w:pPr>
            <w:r>
              <w:rPr>
                <w:rFonts w:hint="eastAsia" w:ascii="宋体" w:hAnsi="宋体" w:cs="宋体"/>
                <w:kern w:val="0"/>
                <w:sz w:val="20"/>
                <w:szCs w:val="20"/>
                <w:lang w:bidi="ar"/>
              </w:rPr>
              <w:t>90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20B0FF">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C510F">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AF9C67E">
            <w:pPr>
              <w:jc w:val="left"/>
              <w:rPr>
                <w:rFonts w:ascii="宋体" w:hAnsi="宋体" w:cs="宋体"/>
                <w:sz w:val="20"/>
                <w:szCs w:val="20"/>
              </w:rPr>
            </w:pPr>
          </w:p>
        </w:tc>
      </w:tr>
      <w:tr w14:paraId="3C8A285F">
        <w:tblPrEx>
          <w:tblCellMar>
            <w:top w:w="0" w:type="dxa"/>
            <w:left w:w="108" w:type="dxa"/>
            <w:bottom w:w="0" w:type="dxa"/>
            <w:right w:w="108" w:type="dxa"/>
          </w:tblCellMar>
        </w:tblPrEx>
        <w:trPr>
          <w:trHeight w:val="368"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2947182">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88ED00">
            <w:pPr>
              <w:widowControl/>
              <w:jc w:val="left"/>
              <w:textAlignment w:val="center"/>
              <w:rPr>
                <w:rFonts w:ascii="宋体" w:hAnsi="宋体" w:cs="宋体"/>
                <w:sz w:val="20"/>
                <w:szCs w:val="20"/>
              </w:rPr>
            </w:pPr>
            <w:r>
              <w:rPr>
                <w:rFonts w:hint="eastAsia" w:ascii="宋体" w:hAnsi="宋体" w:cs="宋体"/>
                <w:kern w:val="0"/>
                <w:sz w:val="20"/>
                <w:szCs w:val="20"/>
                <w:lang w:bidi="ar"/>
              </w:rPr>
              <w:t>角钢</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A06DE">
            <w:pPr>
              <w:widowControl/>
              <w:jc w:val="left"/>
              <w:textAlignment w:val="center"/>
              <w:rPr>
                <w:rFonts w:ascii="宋体" w:hAnsi="宋体" w:cs="宋体"/>
                <w:sz w:val="20"/>
                <w:szCs w:val="20"/>
              </w:rPr>
            </w:pPr>
            <w:r>
              <w:rPr>
                <w:rFonts w:hint="eastAsia" w:ascii="宋体" w:hAnsi="宋体" w:cs="宋体"/>
                <w:kern w:val="0"/>
                <w:sz w:val="20"/>
                <w:szCs w:val="20"/>
                <w:lang w:bidi="ar"/>
              </w:rPr>
              <w:t>L40x40x4</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FF029">
            <w:pPr>
              <w:widowControl/>
              <w:jc w:val="center"/>
              <w:textAlignment w:val="center"/>
              <w:rPr>
                <w:rFonts w:ascii="宋体" w:hAnsi="宋体" w:cs="宋体"/>
                <w:sz w:val="20"/>
                <w:szCs w:val="20"/>
              </w:rPr>
            </w:pPr>
            <w:r>
              <w:rPr>
                <w:rFonts w:hint="eastAsia" w:ascii="宋体" w:hAnsi="宋体" w:cs="宋体"/>
                <w:kern w:val="0"/>
                <w:sz w:val="20"/>
                <w:szCs w:val="20"/>
                <w:lang w:bidi="ar"/>
              </w:rPr>
              <w:t>150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A5243">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136B2">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5C1497B">
            <w:pPr>
              <w:jc w:val="left"/>
              <w:rPr>
                <w:rFonts w:ascii="宋体" w:hAnsi="宋体" w:cs="宋体"/>
                <w:sz w:val="20"/>
                <w:szCs w:val="20"/>
              </w:rPr>
            </w:pPr>
          </w:p>
        </w:tc>
      </w:tr>
      <w:tr w14:paraId="1D8ACE42">
        <w:tblPrEx>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CB07F46">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AC512">
            <w:pPr>
              <w:widowControl/>
              <w:jc w:val="left"/>
              <w:textAlignment w:val="center"/>
              <w:rPr>
                <w:rFonts w:ascii="宋体" w:hAnsi="宋体" w:cs="宋体"/>
                <w:sz w:val="20"/>
                <w:szCs w:val="20"/>
              </w:rPr>
            </w:pPr>
            <w:r>
              <w:rPr>
                <w:rFonts w:hint="eastAsia" w:ascii="宋体" w:hAnsi="宋体" w:cs="宋体"/>
                <w:kern w:val="0"/>
                <w:sz w:val="20"/>
                <w:szCs w:val="20"/>
                <w:lang w:bidi="ar"/>
              </w:rPr>
              <w:t>电缆沟接地线</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CAFBF">
            <w:pPr>
              <w:widowControl/>
              <w:jc w:val="left"/>
              <w:textAlignment w:val="center"/>
              <w:rPr>
                <w:rFonts w:ascii="宋体" w:hAnsi="宋体" w:cs="宋体"/>
                <w:sz w:val="20"/>
                <w:szCs w:val="20"/>
              </w:rPr>
            </w:pPr>
            <w:r>
              <w:rPr>
                <w:rFonts w:hint="eastAsia" w:ascii="宋体" w:hAnsi="宋体" w:cs="宋体"/>
                <w:kern w:val="0"/>
                <w:sz w:val="20"/>
                <w:szCs w:val="20"/>
                <w:lang w:bidi="ar"/>
              </w:rPr>
              <w:t>热镀锌扁钢-50x5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2FC9D">
            <w:pPr>
              <w:widowControl/>
              <w:jc w:val="center"/>
              <w:textAlignment w:val="center"/>
              <w:rPr>
                <w:rFonts w:ascii="宋体" w:hAnsi="宋体" w:cs="宋体"/>
                <w:sz w:val="20"/>
                <w:szCs w:val="20"/>
              </w:rPr>
            </w:pPr>
            <w:r>
              <w:rPr>
                <w:rFonts w:hint="eastAsia" w:ascii="宋体" w:hAnsi="宋体" w:cs="宋体"/>
                <w:kern w:val="0"/>
                <w:sz w:val="20"/>
                <w:szCs w:val="20"/>
                <w:lang w:bidi="ar"/>
              </w:rPr>
              <w:t>100</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04F60A">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0033B">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C60E040">
            <w:pPr>
              <w:jc w:val="left"/>
              <w:rPr>
                <w:rFonts w:ascii="宋体" w:hAnsi="宋体" w:cs="宋体"/>
                <w:sz w:val="20"/>
                <w:szCs w:val="20"/>
              </w:rPr>
            </w:pPr>
          </w:p>
        </w:tc>
      </w:tr>
      <w:tr w14:paraId="33AC803A">
        <w:tblPrEx>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99EFB6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9</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25F60">
            <w:pPr>
              <w:widowControl/>
              <w:jc w:val="left"/>
              <w:textAlignment w:val="center"/>
              <w:rPr>
                <w:rFonts w:ascii="宋体" w:hAnsi="宋体" w:cs="宋体"/>
                <w:kern w:val="0"/>
                <w:sz w:val="20"/>
                <w:szCs w:val="20"/>
                <w:lang w:bidi="ar"/>
              </w:rPr>
            </w:pPr>
            <w:r>
              <w:rPr>
                <w:rFonts w:ascii="宋体" w:hAnsi="宋体" w:cs="宋体"/>
                <w:color w:val="FF0000"/>
                <w:kern w:val="0"/>
                <w:sz w:val="18"/>
                <w:szCs w:val="18"/>
                <w:lang w:bidi="ar"/>
              </w:rPr>
              <w:t>4-AC1,2变频控制柜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6AF45E">
            <w:pPr>
              <w:widowControl/>
              <w:jc w:val="left"/>
              <w:textAlignment w:val="center"/>
              <w:rPr>
                <w:rFonts w:ascii="宋体" w:hAnsi="宋体" w:cs="宋体"/>
                <w:kern w:val="0"/>
                <w:sz w:val="20"/>
                <w:szCs w:val="20"/>
                <w:lang w:bidi="ar"/>
              </w:rPr>
            </w:pPr>
            <w:r>
              <w:rPr>
                <w:rFonts w:ascii="宋体" w:hAnsi="宋体" w:cs="宋体"/>
                <w:color w:val="FF0000"/>
                <w:kern w:val="0"/>
                <w:sz w:val="18"/>
                <w:szCs w:val="18"/>
                <w:lang w:bidi="ar"/>
              </w:rPr>
              <w:t>0.4kV 160kW,IP41</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19DD3F">
            <w:pPr>
              <w:widowControl/>
              <w:jc w:val="center"/>
              <w:textAlignment w:val="center"/>
              <w:rPr>
                <w:rFonts w:ascii="宋体" w:hAnsi="宋体" w:cs="宋体"/>
                <w:kern w:val="0"/>
                <w:sz w:val="20"/>
                <w:szCs w:val="20"/>
                <w:lang w:bidi="ar"/>
              </w:rPr>
            </w:pPr>
            <w:r>
              <w:rPr>
                <w:rFonts w:ascii="宋体" w:hAnsi="宋体" w:cs="宋体"/>
                <w:color w:val="FF0000"/>
                <w:kern w:val="0"/>
                <w:sz w:val="18"/>
                <w:szCs w:val="18"/>
                <w:lang w:bidi="ar"/>
              </w:rPr>
              <w:t xml:space="preserve">2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FBC17B">
            <w:pPr>
              <w:widowControl/>
              <w:jc w:val="center"/>
              <w:textAlignment w:val="center"/>
              <w:rPr>
                <w:rFonts w:ascii="宋体" w:hAnsi="宋体" w:cs="宋体"/>
                <w:kern w:val="0"/>
                <w:sz w:val="20"/>
                <w:szCs w:val="20"/>
                <w:lang w:bidi="ar"/>
              </w:rPr>
            </w:pPr>
            <w:r>
              <w:rPr>
                <w:rFonts w:ascii="宋体" w:hAnsi="宋体" w:cs="宋体"/>
                <w:color w:val="FF0000"/>
                <w:kern w:val="0"/>
                <w:sz w:val="18"/>
                <w:szCs w:val="18"/>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7B761">
            <w:pPr>
              <w:widowControl/>
              <w:jc w:val="left"/>
              <w:rPr>
                <w:rFonts w:ascii="宋体" w:hAnsi="宋体" w:cs="宋体"/>
                <w:sz w:val="20"/>
                <w:szCs w:val="20"/>
              </w:rPr>
            </w:pPr>
            <w:r>
              <w:rPr>
                <w:rFonts w:hint="eastAsia" w:ascii="宋体" w:hAnsi="宋体" w:cs="宋体"/>
                <w:color w:val="000000"/>
                <w:kern w:val="0"/>
                <w:sz w:val="18"/>
                <w:szCs w:val="18"/>
                <w:lang w:bidi="ar"/>
              </w:rPr>
              <w:t>主要元器件施耐德、ABB、西门子、上海人民电器、伊顿，</w:t>
            </w:r>
            <w:r>
              <w:rPr>
                <w:rFonts w:hint="eastAsia" w:ascii="宋体" w:hAnsi="宋体" w:cs="宋体"/>
                <w:sz w:val="20"/>
                <w:szCs w:val="20"/>
              </w:rPr>
              <w:t>变频器</w:t>
            </w:r>
            <w:r>
              <w:rPr>
                <w:rFonts w:hint="eastAsia" w:ascii="宋体" w:hAnsi="宋体" w:cs="宋体"/>
                <w:color w:val="000000"/>
                <w:kern w:val="0"/>
                <w:sz w:val="18"/>
                <w:szCs w:val="18"/>
                <w:lang w:bidi="ar"/>
              </w:rPr>
              <w:t>ABB、施耐德、西门子、丹佛斯、艾默生</w:t>
            </w: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7D086F2">
            <w:pPr>
              <w:jc w:val="left"/>
              <w:rPr>
                <w:rFonts w:ascii="宋体" w:hAnsi="宋体" w:cs="宋体"/>
                <w:sz w:val="20"/>
                <w:szCs w:val="20"/>
              </w:rPr>
            </w:pPr>
          </w:p>
        </w:tc>
      </w:tr>
      <w:tr w14:paraId="0B337736">
        <w:tblPrEx>
          <w:shd w:val="clear" w:color="auto" w:fill="FFFFFF" w:themeFill="background1"/>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EDCD07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10</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B7A17">
            <w:pPr>
              <w:widowControl/>
              <w:jc w:val="left"/>
              <w:textAlignment w:val="center"/>
              <w:rPr>
                <w:rFonts w:ascii="宋体" w:hAnsi="宋体" w:cs="宋体"/>
                <w:kern w:val="0"/>
                <w:sz w:val="20"/>
                <w:szCs w:val="20"/>
                <w:lang w:bidi="ar"/>
              </w:rPr>
            </w:pPr>
            <w:r>
              <w:rPr>
                <w:rFonts w:ascii="宋体" w:hAnsi="宋体" w:cs="宋体"/>
                <w:color w:val="FF0000"/>
                <w:kern w:val="0"/>
                <w:sz w:val="18"/>
                <w:szCs w:val="18"/>
                <w:lang w:bidi="ar"/>
              </w:rPr>
              <w:t>4-AC3,4变频控制柜</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C0356D">
            <w:pPr>
              <w:widowControl/>
              <w:jc w:val="left"/>
              <w:textAlignment w:val="center"/>
              <w:rPr>
                <w:rFonts w:ascii="宋体" w:hAnsi="宋体" w:cs="宋体"/>
                <w:kern w:val="0"/>
                <w:sz w:val="20"/>
                <w:szCs w:val="20"/>
                <w:lang w:bidi="ar"/>
              </w:rPr>
            </w:pPr>
            <w:r>
              <w:rPr>
                <w:rFonts w:ascii="宋体" w:hAnsi="宋体" w:cs="宋体"/>
                <w:color w:val="FF0000"/>
                <w:kern w:val="0"/>
                <w:sz w:val="18"/>
                <w:szCs w:val="18"/>
                <w:lang w:bidi="ar"/>
              </w:rPr>
              <w:t>0.4kV 90kW,IP41</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8109F">
            <w:pPr>
              <w:widowControl/>
              <w:jc w:val="center"/>
              <w:textAlignment w:val="center"/>
              <w:rPr>
                <w:rFonts w:ascii="宋体" w:hAnsi="宋体" w:cs="宋体"/>
                <w:kern w:val="0"/>
                <w:sz w:val="20"/>
                <w:szCs w:val="20"/>
                <w:lang w:bidi="ar"/>
              </w:rPr>
            </w:pPr>
            <w:r>
              <w:rPr>
                <w:rFonts w:ascii="宋体" w:hAnsi="宋体" w:cs="宋体"/>
                <w:color w:val="FF0000"/>
                <w:kern w:val="0"/>
                <w:sz w:val="18"/>
                <w:szCs w:val="18"/>
                <w:lang w:bidi="ar"/>
              </w:rPr>
              <w:t xml:space="preserve">2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4CF30">
            <w:pPr>
              <w:widowControl/>
              <w:jc w:val="center"/>
              <w:textAlignment w:val="center"/>
              <w:rPr>
                <w:rFonts w:ascii="宋体" w:hAnsi="宋体" w:cs="宋体"/>
                <w:kern w:val="0"/>
                <w:sz w:val="20"/>
                <w:szCs w:val="20"/>
                <w:lang w:bidi="ar"/>
              </w:rPr>
            </w:pPr>
            <w:r>
              <w:rPr>
                <w:rFonts w:ascii="宋体" w:hAnsi="宋体" w:cs="宋体"/>
                <w:color w:val="FF0000"/>
                <w:kern w:val="0"/>
                <w:sz w:val="18"/>
                <w:szCs w:val="18"/>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734A8">
            <w:pPr>
              <w:jc w:val="center"/>
              <w:rPr>
                <w:rFonts w:ascii="宋体" w:hAnsi="宋体" w:cs="宋体"/>
                <w:sz w:val="20"/>
                <w:szCs w:val="20"/>
              </w:rPr>
            </w:pPr>
            <w:r>
              <w:rPr>
                <w:rFonts w:hint="eastAsia" w:ascii="宋体" w:hAnsi="宋体" w:cs="宋体"/>
                <w:color w:val="000000"/>
                <w:kern w:val="0"/>
                <w:sz w:val="18"/>
                <w:szCs w:val="18"/>
                <w:lang w:bidi="ar"/>
              </w:rPr>
              <w:t>主要元器件施耐德、ABB、西门子、上海人民电器、伊顿，</w:t>
            </w:r>
            <w:r>
              <w:rPr>
                <w:rFonts w:hint="eastAsia" w:ascii="宋体" w:hAnsi="宋体" w:cs="宋体"/>
                <w:sz w:val="20"/>
                <w:szCs w:val="20"/>
              </w:rPr>
              <w:t>变频器</w:t>
            </w:r>
            <w:r>
              <w:rPr>
                <w:rFonts w:hint="eastAsia" w:ascii="宋体" w:hAnsi="宋体" w:cs="宋体"/>
                <w:color w:val="000000"/>
                <w:kern w:val="0"/>
                <w:sz w:val="18"/>
                <w:szCs w:val="18"/>
                <w:lang w:bidi="ar"/>
              </w:rPr>
              <w:t>ABB、施耐德、西门子、丹佛斯、艾默生</w:t>
            </w: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17C7F31">
            <w:pPr>
              <w:jc w:val="left"/>
              <w:rPr>
                <w:rFonts w:ascii="宋体" w:hAnsi="宋体" w:cs="宋体"/>
                <w:sz w:val="20"/>
                <w:szCs w:val="20"/>
              </w:rPr>
            </w:pPr>
          </w:p>
        </w:tc>
      </w:tr>
      <w:tr w14:paraId="5F44A33E">
        <w:tblPrEx>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89D8470">
            <w:pPr>
              <w:widowControl/>
              <w:jc w:val="center"/>
              <w:textAlignment w:val="center"/>
              <w:rPr>
                <w:rFonts w:hint="eastAsia" w:ascii="宋体" w:hAnsi="宋体" w:cs="宋体"/>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E928E">
            <w:pPr>
              <w:widowControl/>
              <w:jc w:val="left"/>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0-AC1 总图阀门井配套控制箱</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93193">
            <w:pPr>
              <w:widowControl/>
              <w:jc w:val="left"/>
              <w:textAlignment w:val="center"/>
              <w:rPr>
                <w:rFonts w:ascii="宋体" w:hAnsi="宋体" w:cs="宋体"/>
                <w:color w:val="000000"/>
                <w:kern w:val="0"/>
                <w:sz w:val="18"/>
                <w:szCs w:val="18"/>
                <w:lang w:bidi="ar"/>
              </w:rPr>
            </w:pPr>
            <w:r>
              <w:rPr>
                <w:rFonts w:hint="eastAsia" w:ascii="宋体" w:hAnsi="宋体" w:cs="宋体"/>
                <w:color w:val="FF0000"/>
                <w:kern w:val="0"/>
                <w:sz w:val="18"/>
                <w:szCs w:val="18"/>
                <w:lang w:bidi="ar"/>
              </w:rPr>
              <w:t>随设备配套，IP55，含至设备电缆</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6F7BAA">
            <w:pPr>
              <w:widowControl/>
              <w:jc w:val="center"/>
              <w:textAlignment w:val="center"/>
              <w:rPr>
                <w:rFonts w:ascii="宋体" w:hAnsi="宋体" w:cs="宋体"/>
                <w:color w:val="000000"/>
                <w:kern w:val="0"/>
                <w:sz w:val="18"/>
                <w:szCs w:val="18"/>
                <w:lang w:bidi="ar"/>
              </w:rPr>
            </w:pPr>
            <w:r>
              <w:rPr>
                <w:rFonts w:ascii="宋体" w:hAnsi="宋体" w:cs="宋体"/>
                <w:color w:val="FF0000"/>
                <w:kern w:val="0"/>
                <w:sz w:val="18"/>
                <w:szCs w:val="18"/>
                <w:lang w:bidi="ar"/>
              </w:rPr>
              <w:t xml:space="preserve">1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8097E">
            <w:pPr>
              <w:widowControl/>
              <w:jc w:val="center"/>
              <w:textAlignment w:val="center"/>
              <w:rPr>
                <w:rFonts w:ascii="宋体" w:hAnsi="宋体" w:cs="宋体"/>
                <w:color w:val="000000"/>
                <w:kern w:val="0"/>
                <w:sz w:val="18"/>
                <w:szCs w:val="18"/>
                <w:lang w:bidi="ar"/>
              </w:rPr>
            </w:pPr>
            <w:r>
              <w:rPr>
                <w:rFonts w:ascii="宋体" w:hAnsi="宋体" w:cs="宋体"/>
                <w:color w:val="FF0000"/>
                <w:kern w:val="0"/>
                <w:sz w:val="18"/>
                <w:szCs w:val="18"/>
                <w:lang w:bidi="ar"/>
              </w:rPr>
              <w:t>台</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0ED5C">
            <w:pPr>
              <w:jc w:val="center"/>
              <w:rPr>
                <w:rFonts w:ascii="宋体" w:hAnsi="宋体" w:cs="宋体"/>
                <w:sz w:val="20"/>
                <w:szCs w:val="20"/>
              </w:rPr>
            </w:pPr>
            <w:r>
              <w:rPr>
                <w:rFonts w:hint="eastAsia" w:ascii="宋体" w:hAnsi="宋体" w:cs="宋体"/>
                <w:color w:val="000000"/>
                <w:kern w:val="0"/>
                <w:sz w:val="18"/>
                <w:szCs w:val="18"/>
                <w:lang w:bidi="ar"/>
              </w:rPr>
              <w:t>主要元器件施耐德、ABB、西门子、上海人民电器、伊顿</w:t>
            </w: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35E99F3">
            <w:pPr>
              <w:jc w:val="left"/>
              <w:rPr>
                <w:rFonts w:hint="eastAsia" w:ascii="宋体" w:hAnsi="宋体" w:cs="宋体"/>
                <w:sz w:val="20"/>
                <w:szCs w:val="20"/>
              </w:rPr>
            </w:pPr>
          </w:p>
        </w:tc>
      </w:tr>
      <w:tr w14:paraId="22938715">
        <w:tblPrEx>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D331F19">
            <w:pPr>
              <w:widowControl/>
              <w:jc w:val="center"/>
              <w:textAlignment w:val="center"/>
              <w:rPr>
                <w:rFonts w:hint="eastAsia" w:ascii="宋体" w:hAnsi="宋体" w:cs="宋体"/>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CDE3F">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6DA65">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YJV-0.6/1kV-4x2.5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547C8">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F9D7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9E2CF">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AFEF896">
            <w:pPr>
              <w:jc w:val="left"/>
              <w:rPr>
                <w:rFonts w:hint="eastAsia" w:ascii="宋体" w:hAnsi="宋体" w:cs="宋体"/>
                <w:sz w:val="20"/>
                <w:szCs w:val="20"/>
              </w:rPr>
            </w:pPr>
          </w:p>
        </w:tc>
      </w:tr>
      <w:tr w14:paraId="7E4313C7">
        <w:tblPrEx>
          <w:shd w:val="clear" w:color="auto" w:fill="FFFFFF" w:themeFill="background1"/>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0B1FC62">
            <w:pPr>
              <w:widowControl/>
              <w:jc w:val="center"/>
              <w:textAlignment w:val="center"/>
              <w:rPr>
                <w:rFonts w:hint="eastAsia" w:ascii="宋体" w:hAnsi="宋体" w:cs="宋体"/>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2C0795">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B99A7">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YJV-0.6/1kV-4</w:t>
            </w:r>
            <w:r>
              <w:rPr>
                <w:rFonts w:hint="eastAsia" w:ascii="宋体" w:hAnsi="宋体" w:cs="宋体"/>
                <w:color w:val="000000"/>
                <w:kern w:val="0"/>
                <w:sz w:val="18"/>
                <w:szCs w:val="18"/>
                <w:lang w:bidi="ar"/>
              </w:rPr>
              <w:t>x4</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249D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6F94B">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6A3AF">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2D270EE">
            <w:pPr>
              <w:jc w:val="left"/>
              <w:rPr>
                <w:rFonts w:hint="eastAsia" w:ascii="宋体" w:hAnsi="宋体" w:cs="宋体"/>
                <w:sz w:val="20"/>
                <w:szCs w:val="20"/>
              </w:rPr>
            </w:pPr>
          </w:p>
        </w:tc>
      </w:tr>
      <w:tr w14:paraId="0DB5EFFC">
        <w:tblPrEx>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E5AB7C5">
            <w:pPr>
              <w:widowControl/>
              <w:jc w:val="center"/>
              <w:textAlignment w:val="center"/>
              <w:rPr>
                <w:rFonts w:hint="eastAsia" w:ascii="宋体" w:hAnsi="宋体" w:cs="宋体"/>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8F1C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控制线缆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70712D">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KVVP-19x1.5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2BE4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3AE8EF">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700AC">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0B1BD40">
            <w:pPr>
              <w:jc w:val="left"/>
              <w:rPr>
                <w:rFonts w:hint="eastAsia" w:ascii="宋体" w:hAnsi="宋体" w:cs="宋体"/>
                <w:sz w:val="20"/>
                <w:szCs w:val="20"/>
              </w:rPr>
            </w:pPr>
          </w:p>
        </w:tc>
      </w:tr>
      <w:tr w14:paraId="66517147">
        <w:tblPrEx>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8AB966E">
            <w:pPr>
              <w:widowControl/>
              <w:jc w:val="center"/>
              <w:textAlignment w:val="center"/>
              <w:rPr>
                <w:rFonts w:hint="eastAsia" w:ascii="宋体" w:hAnsi="宋体" w:cs="宋体"/>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6E82F">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厚壁热镀锌焊接钢管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60DF8">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SC50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82B418">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3BDC1">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3886D">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E25AC57">
            <w:pPr>
              <w:jc w:val="left"/>
              <w:rPr>
                <w:rFonts w:hint="eastAsia" w:ascii="宋体" w:hAnsi="宋体" w:cs="宋体"/>
                <w:sz w:val="20"/>
                <w:szCs w:val="20"/>
              </w:rPr>
            </w:pPr>
          </w:p>
        </w:tc>
      </w:tr>
      <w:tr w14:paraId="12A5FA62">
        <w:tblPrEx>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7C43EB6">
            <w:pPr>
              <w:widowControl/>
              <w:jc w:val="center"/>
              <w:textAlignment w:val="center"/>
              <w:rPr>
                <w:rFonts w:hint="eastAsia" w:ascii="宋体" w:hAnsi="宋体" w:cs="宋体"/>
                <w:kern w:val="0"/>
                <w:sz w:val="20"/>
                <w:szCs w:val="20"/>
                <w:lang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68D61">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厚壁热镀锌焊接钢管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8AA418">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SC100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60F1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200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E1EE0">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米</w:t>
            </w:r>
          </w:p>
          <w:p w14:paraId="7580A46D"/>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36DB0">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E03CB96">
            <w:pPr>
              <w:jc w:val="left"/>
              <w:rPr>
                <w:rFonts w:hint="eastAsia" w:ascii="宋体" w:hAnsi="宋体" w:cs="宋体"/>
                <w:sz w:val="20"/>
                <w:szCs w:val="20"/>
              </w:rPr>
            </w:pPr>
          </w:p>
        </w:tc>
      </w:tr>
      <w:tr w14:paraId="0C5BF7D0">
        <w:tblPrEx>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67C1CFB">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14</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21186">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厚壁热镀锌焊接钢管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4E7C6">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SC25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4C49D">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 xml:space="preserve">5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A9FE0">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025A1">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80CDB9D">
            <w:pPr>
              <w:jc w:val="left"/>
              <w:rPr>
                <w:rFonts w:ascii="宋体" w:hAnsi="宋体" w:cs="宋体"/>
                <w:sz w:val="20"/>
                <w:szCs w:val="20"/>
              </w:rPr>
            </w:pPr>
            <w:r>
              <w:rPr>
                <w:rFonts w:hint="eastAsia" w:ascii="宋体" w:hAnsi="宋体" w:cs="宋体"/>
                <w:sz w:val="20"/>
                <w:szCs w:val="20"/>
              </w:rPr>
              <w:t>控制柜至设备电缆</w:t>
            </w:r>
          </w:p>
        </w:tc>
      </w:tr>
      <w:tr w14:paraId="76484A9C">
        <w:tblPrEx>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51B2E4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15</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1B934">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厚壁热镀锌焊接钢管</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317C9">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SC32</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6A46E">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 xml:space="preserve">53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03DED">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0F1B1">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E88FF26">
            <w:pPr>
              <w:jc w:val="left"/>
              <w:rPr>
                <w:rFonts w:ascii="宋体" w:hAnsi="宋体" w:cs="宋体"/>
                <w:sz w:val="20"/>
                <w:szCs w:val="20"/>
              </w:rPr>
            </w:pPr>
            <w:r>
              <w:rPr>
                <w:rFonts w:hint="eastAsia" w:ascii="宋体" w:hAnsi="宋体" w:cs="宋体"/>
                <w:sz w:val="20"/>
                <w:szCs w:val="20"/>
              </w:rPr>
              <w:t>控制柜至设备电缆</w:t>
            </w:r>
          </w:p>
        </w:tc>
      </w:tr>
      <w:tr w14:paraId="69E76FBA">
        <w:tblPrEx>
          <w:shd w:val="clear" w:color="auto" w:fill="FFFFFF" w:themeFill="background1"/>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CDAAB9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16</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15EF85">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24366">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YJV-0.6/1kV-3x95+1x50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BD1CD2">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 xml:space="preserve">160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FE481">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1E75B">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FE6E712">
            <w:pPr>
              <w:jc w:val="left"/>
              <w:rPr>
                <w:rFonts w:ascii="宋体" w:hAnsi="宋体" w:cs="宋体"/>
                <w:sz w:val="20"/>
                <w:szCs w:val="20"/>
              </w:rPr>
            </w:pPr>
            <w:r>
              <w:rPr>
                <w:rFonts w:hint="eastAsia" w:ascii="宋体" w:hAnsi="宋体" w:cs="宋体"/>
                <w:sz w:val="20"/>
                <w:szCs w:val="20"/>
              </w:rPr>
              <w:t>变频柜至送水泵电源电缆</w:t>
            </w:r>
          </w:p>
        </w:tc>
      </w:tr>
      <w:tr w14:paraId="40168B04">
        <w:tblPrEx>
          <w:shd w:val="clear" w:color="auto" w:fill="FFFFFF" w:themeFill="background1"/>
          <w:tblCellMar>
            <w:top w:w="0" w:type="dxa"/>
            <w:left w:w="108" w:type="dxa"/>
            <w:bottom w:w="0" w:type="dxa"/>
            <w:right w:w="108" w:type="dxa"/>
          </w:tblCellMar>
        </w:tblPrEx>
        <w:trPr>
          <w:trHeight w:val="401" w:hRule="atLeast"/>
        </w:trPr>
        <w:tc>
          <w:tcPr>
            <w:tcW w:w="291"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A6862F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17</w:t>
            </w:r>
          </w:p>
        </w:tc>
        <w:tc>
          <w:tcPr>
            <w:tcW w:w="7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D1BC5">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电缆</w:t>
            </w:r>
          </w:p>
        </w:tc>
        <w:tc>
          <w:tcPr>
            <w:tcW w:w="1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E5876">
            <w:pPr>
              <w:widowControl/>
              <w:jc w:val="left"/>
              <w:textAlignment w:val="center"/>
              <w:rPr>
                <w:rFonts w:ascii="宋体" w:hAnsi="宋体" w:cs="宋体"/>
                <w:kern w:val="0"/>
                <w:sz w:val="20"/>
                <w:szCs w:val="20"/>
                <w:lang w:bidi="ar"/>
              </w:rPr>
            </w:pPr>
            <w:r>
              <w:rPr>
                <w:rFonts w:ascii="宋体" w:hAnsi="宋体" w:cs="宋体"/>
                <w:color w:val="000000"/>
                <w:kern w:val="0"/>
                <w:sz w:val="18"/>
                <w:szCs w:val="18"/>
                <w:lang w:bidi="ar"/>
              </w:rPr>
              <w:t>YJV-0.6/1kV-4x120+1x70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51B778">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 xml:space="preserve">165 </w:t>
            </w:r>
          </w:p>
        </w:tc>
        <w:tc>
          <w:tcPr>
            <w:tcW w:w="6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9815C">
            <w:pPr>
              <w:widowControl/>
              <w:jc w:val="center"/>
              <w:textAlignment w:val="center"/>
              <w:rPr>
                <w:rFonts w:ascii="宋体" w:hAnsi="宋体" w:cs="宋体"/>
                <w:kern w:val="0"/>
                <w:sz w:val="20"/>
                <w:szCs w:val="20"/>
                <w:lang w:bidi="ar"/>
              </w:rPr>
            </w:pPr>
            <w:r>
              <w:rPr>
                <w:rFonts w:ascii="宋体" w:hAnsi="宋体" w:cs="宋体"/>
                <w:color w:val="000000"/>
                <w:kern w:val="0"/>
                <w:sz w:val="18"/>
                <w:szCs w:val="18"/>
                <w:lang w:bidi="ar"/>
              </w:rPr>
              <w:t>米</w:t>
            </w:r>
          </w:p>
        </w:tc>
        <w:tc>
          <w:tcPr>
            <w:tcW w:w="53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934CB">
            <w:pPr>
              <w:jc w:val="center"/>
              <w:rPr>
                <w:rFonts w:ascii="宋体" w:hAnsi="宋体" w:cs="宋体"/>
                <w:sz w:val="20"/>
                <w:szCs w:val="20"/>
              </w:rPr>
            </w:pPr>
          </w:p>
        </w:tc>
        <w:tc>
          <w:tcPr>
            <w:tcW w:w="1095"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DA7DCCA">
            <w:pPr>
              <w:jc w:val="left"/>
              <w:rPr>
                <w:rFonts w:ascii="宋体" w:hAnsi="宋体" w:cs="宋体"/>
                <w:sz w:val="20"/>
                <w:szCs w:val="20"/>
              </w:rPr>
            </w:pPr>
            <w:r>
              <w:rPr>
                <w:rFonts w:hint="eastAsia" w:ascii="宋体" w:hAnsi="宋体" w:cs="宋体"/>
                <w:sz w:val="20"/>
                <w:szCs w:val="20"/>
              </w:rPr>
              <w:t>变频柜至送水泵电源电缆</w:t>
            </w:r>
          </w:p>
        </w:tc>
      </w:tr>
    </w:tbl>
    <w:p w14:paraId="728E90DA">
      <w:pPr>
        <w:pStyle w:val="41"/>
        <w:numPr>
          <w:ilvl w:val="6"/>
          <w:numId w:val="0"/>
        </w:numPr>
        <w:tabs>
          <w:tab w:val="clear" w:pos="3364"/>
        </w:tabs>
      </w:pPr>
    </w:p>
    <w:p w14:paraId="72742EB6">
      <w:pPr>
        <w:spacing w:after="120" w:line="360" w:lineRule="auto"/>
        <w:rPr>
          <w:rFonts w:ascii="宋体" w:hAnsi="宋体" w:cs="宋体"/>
          <w:b/>
          <w:bCs/>
          <w:szCs w:val="21"/>
        </w:rPr>
      </w:pPr>
      <w:r>
        <w:rPr>
          <w:rFonts w:hint="eastAsia" w:ascii="宋体" w:hAnsi="宋体" w:cs="宋体"/>
          <w:b/>
          <w:bCs/>
          <w:szCs w:val="21"/>
        </w:rPr>
        <w:t>四、自控配置清单</w:t>
      </w:r>
    </w:p>
    <w:tbl>
      <w:tblPr>
        <w:tblStyle w:val="33"/>
        <w:tblW w:w="4675" w:type="pct"/>
        <w:tblInd w:w="0" w:type="dxa"/>
        <w:shd w:val="clear" w:color="auto" w:fill="FFFFFF" w:themeFill="background1"/>
        <w:tblLayout w:type="fixed"/>
        <w:tblCellMar>
          <w:top w:w="0" w:type="dxa"/>
          <w:left w:w="108" w:type="dxa"/>
          <w:bottom w:w="0" w:type="dxa"/>
          <w:right w:w="108" w:type="dxa"/>
        </w:tblCellMar>
      </w:tblPr>
      <w:tblGrid>
        <w:gridCol w:w="752"/>
        <w:gridCol w:w="2557"/>
        <w:gridCol w:w="2265"/>
        <w:gridCol w:w="704"/>
        <w:gridCol w:w="694"/>
        <w:gridCol w:w="2678"/>
        <w:gridCol w:w="3646"/>
      </w:tblGrid>
      <w:tr w14:paraId="3D495B81">
        <w:tblPrEx>
          <w:tblCellMar>
            <w:top w:w="0" w:type="dxa"/>
            <w:left w:w="108" w:type="dxa"/>
            <w:bottom w:w="0" w:type="dxa"/>
            <w:right w:w="108" w:type="dxa"/>
          </w:tblCellMar>
        </w:tblPrEx>
        <w:trPr>
          <w:trHeight w:val="424" w:hRule="atLeast"/>
        </w:trPr>
        <w:tc>
          <w:tcPr>
            <w:tcW w:w="283" w:type="pct"/>
            <w:tcBorders>
              <w:top w:val="single" w:color="000000" w:sz="8" w:space="0"/>
              <w:left w:val="single" w:color="000000" w:sz="8" w:space="0"/>
              <w:bottom w:val="nil"/>
              <w:right w:val="single" w:color="000000" w:sz="4" w:space="0"/>
            </w:tcBorders>
            <w:shd w:val="clear" w:color="auto" w:fill="FFFFFF" w:themeFill="background1"/>
            <w:vAlign w:val="center"/>
          </w:tcPr>
          <w:p w14:paraId="211FCED3">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961" w:type="pct"/>
            <w:tcBorders>
              <w:top w:val="single" w:color="000000" w:sz="8" w:space="0"/>
              <w:left w:val="single" w:color="000000" w:sz="4" w:space="0"/>
              <w:bottom w:val="nil"/>
              <w:right w:val="single" w:color="000000" w:sz="4" w:space="0"/>
            </w:tcBorders>
            <w:shd w:val="clear" w:color="auto" w:fill="FFFFFF" w:themeFill="background1"/>
            <w:vAlign w:val="center"/>
          </w:tcPr>
          <w:p w14:paraId="7D7CD06D">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名称</w:t>
            </w:r>
          </w:p>
        </w:tc>
        <w:tc>
          <w:tcPr>
            <w:tcW w:w="851" w:type="pct"/>
            <w:tcBorders>
              <w:top w:val="single" w:color="000000" w:sz="8" w:space="0"/>
              <w:left w:val="single" w:color="000000" w:sz="4" w:space="0"/>
              <w:bottom w:val="nil"/>
              <w:right w:val="single" w:color="000000" w:sz="4" w:space="0"/>
            </w:tcBorders>
            <w:shd w:val="clear" w:color="auto" w:fill="FFFFFF" w:themeFill="background1"/>
            <w:vAlign w:val="center"/>
          </w:tcPr>
          <w:p w14:paraId="6E0A88CB">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规格型号</w:t>
            </w:r>
          </w:p>
        </w:tc>
        <w:tc>
          <w:tcPr>
            <w:tcW w:w="265" w:type="pct"/>
            <w:tcBorders>
              <w:top w:val="single" w:color="000000" w:sz="8" w:space="0"/>
              <w:left w:val="single" w:color="000000" w:sz="4" w:space="0"/>
              <w:bottom w:val="nil"/>
              <w:right w:val="single" w:color="000000" w:sz="4" w:space="0"/>
            </w:tcBorders>
            <w:shd w:val="clear" w:color="auto" w:fill="FFFFFF" w:themeFill="background1"/>
            <w:vAlign w:val="center"/>
          </w:tcPr>
          <w:p w14:paraId="65325A15">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数量</w:t>
            </w:r>
          </w:p>
        </w:tc>
        <w:tc>
          <w:tcPr>
            <w:tcW w:w="261" w:type="pct"/>
            <w:tcBorders>
              <w:top w:val="single" w:color="000000" w:sz="8" w:space="0"/>
              <w:left w:val="single" w:color="000000" w:sz="4" w:space="0"/>
              <w:bottom w:val="nil"/>
              <w:right w:val="single" w:color="000000" w:sz="4" w:space="0"/>
            </w:tcBorders>
            <w:shd w:val="clear" w:color="auto" w:fill="FFFFFF" w:themeFill="background1"/>
            <w:vAlign w:val="center"/>
          </w:tcPr>
          <w:p w14:paraId="4DD9A685">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单位</w:t>
            </w:r>
          </w:p>
        </w:tc>
        <w:tc>
          <w:tcPr>
            <w:tcW w:w="1006" w:type="pct"/>
            <w:tcBorders>
              <w:top w:val="single" w:color="000000" w:sz="8" w:space="0"/>
              <w:left w:val="single" w:color="000000" w:sz="4" w:space="0"/>
              <w:bottom w:val="nil"/>
              <w:right w:val="single" w:color="000000" w:sz="4" w:space="0"/>
            </w:tcBorders>
            <w:shd w:val="clear" w:color="auto" w:fill="FFFFFF" w:themeFill="background1"/>
            <w:vAlign w:val="center"/>
          </w:tcPr>
          <w:p w14:paraId="64CF9C08">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▲品牌</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7531CE2">
            <w:pPr>
              <w:widowControl/>
              <w:jc w:val="left"/>
              <w:textAlignment w:val="center"/>
              <w:rPr>
                <w:rFonts w:ascii="宋体" w:hAnsi="宋体" w:cs="宋体"/>
                <w:sz w:val="20"/>
                <w:szCs w:val="20"/>
              </w:rPr>
            </w:pPr>
            <w:r>
              <w:rPr>
                <w:rFonts w:hint="eastAsia" w:ascii="宋体" w:hAnsi="宋体" w:cs="宋体"/>
                <w:kern w:val="0"/>
                <w:sz w:val="20"/>
                <w:szCs w:val="20"/>
                <w:lang w:bidi="ar"/>
              </w:rPr>
              <w:t>备注</w:t>
            </w:r>
          </w:p>
        </w:tc>
      </w:tr>
      <w:tr w14:paraId="3ED94F97">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ADFF6">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一、</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840A8C">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PLC机柜</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6EB2C">
            <w:pPr>
              <w:jc w:val="left"/>
              <w:rPr>
                <w:rFonts w:ascii="宋体" w:hAnsi="宋体" w:cs="宋体"/>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5C295">
            <w:pPr>
              <w:jc w:val="center"/>
              <w:rPr>
                <w:rFonts w:ascii="宋体" w:hAnsi="宋体" w:cs="宋体"/>
                <w:sz w:val="20"/>
                <w:szCs w:val="20"/>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8FF27">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2602A">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4010BCA">
            <w:pPr>
              <w:jc w:val="left"/>
              <w:rPr>
                <w:rFonts w:ascii="宋体" w:hAnsi="宋体" w:cs="宋体"/>
                <w:sz w:val="20"/>
                <w:szCs w:val="20"/>
              </w:rPr>
            </w:pPr>
          </w:p>
        </w:tc>
      </w:tr>
      <w:tr w14:paraId="338F33E4">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383B2F0">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5568D">
            <w:pPr>
              <w:widowControl/>
              <w:jc w:val="left"/>
              <w:textAlignment w:val="center"/>
              <w:rPr>
                <w:rFonts w:ascii="宋体" w:hAnsi="宋体" w:cs="宋体"/>
                <w:sz w:val="20"/>
                <w:szCs w:val="20"/>
              </w:rPr>
            </w:pPr>
            <w:r>
              <w:rPr>
                <w:rFonts w:hint="eastAsia" w:ascii="宋体" w:hAnsi="宋体" w:cs="宋体"/>
                <w:kern w:val="0"/>
                <w:sz w:val="20"/>
                <w:szCs w:val="20"/>
                <w:lang w:bidi="ar"/>
              </w:rPr>
              <w:t>反冲洗用房PLC2</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E4F3DE">
            <w:pPr>
              <w:jc w:val="left"/>
              <w:rPr>
                <w:rFonts w:ascii="宋体" w:hAnsi="宋体" w:cs="宋体"/>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2DF82">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F0CF3">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C1BC2">
            <w:pPr>
              <w:widowControl/>
              <w:jc w:val="center"/>
              <w:textAlignment w:val="center"/>
              <w:rPr>
                <w:rFonts w:ascii="宋体" w:hAnsi="宋体" w:cs="宋体"/>
                <w:sz w:val="20"/>
                <w:szCs w:val="20"/>
              </w:rPr>
            </w:pPr>
            <w:r>
              <w:rPr>
                <w:rFonts w:hint="eastAsia" w:ascii="宋体" w:hAnsi="宋体" w:cs="宋体"/>
                <w:kern w:val="0"/>
                <w:sz w:val="20"/>
                <w:szCs w:val="20"/>
                <w:lang w:bidi="ar"/>
              </w:rPr>
              <w:t>西门子、AB、施耐德、GE、松下</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CE5D597">
            <w:pPr>
              <w:widowControl/>
              <w:jc w:val="left"/>
              <w:textAlignment w:val="center"/>
              <w:rPr>
                <w:rFonts w:ascii="宋体" w:hAnsi="宋体" w:cs="宋体"/>
                <w:sz w:val="20"/>
                <w:szCs w:val="20"/>
              </w:rPr>
            </w:pPr>
            <w:r>
              <w:rPr>
                <w:rFonts w:hint="eastAsia" w:ascii="宋体" w:hAnsi="宋体" w:cs="宋体"/>
                <w:kern w:val="0"/>
                <w:sz w:val="20"/>
                <w:szCs w:val="20"/>
                <w:lang w:bidi="ar"/>
              </w:rPr>
              <w:t>PLC2控制柜，含ups</w:t>
            </w:r>
          </w:p>
        </w:tc>
      </w:tr>
      <w:tr w14:paraId="3A13EB6A">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4814D86">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C6D21">
            <w:pPr>
              <w:widowControl/>
              <w:jc w:val="left"/>
              <w:textAlignment w:val="center"/>
              <w:rPr>
                <w:rFonts w:ascii="宋体" w:hAnsi="宋体" w:cs="宋体"/>
                <w:sz w:val="20"/>
                <w:szCs w:val="20"/>
              </w:rPr>
            </w:pPr>
            <w:r>
              <w:rPr>
                <w:rFonts w:hint="eastAsia" w:ascii="宋体" w:hAnsi="宋体" w:cs="宋体"/>
                <w:kern w:val="0"/>
                <w:sz w:val="20"/>
                <w:szCs w:val="20"/>
                <w:lang w:bidi="ar"/>
              </w:rPr>
              <w:t>脱水机房PLC3</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857F01">
            <w:pPr>
              <w:jc w:val="left"/>
              <w:rPr>
                <w:rFonts w:ascii="宋体" w:hAnsi="宋体" w:cs="宋体"/>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8BA2A4">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2CDFE2">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1DA16">
            <w:pPr>
              <w:widowControl/>
              <w:jc w:val="center"/>
              <w:textAlignment w:val="center"/>
              <w:rPr>
                <w:rFonts w:ascii="宋体" w:hAnsi="宋体" w:cs="宋体"/>
                <w:sz w:val="20"/>
                <w:szCs w:val="20"/>
              </w:rPr>
            </w:pPr>
            <w:r>
              <w:rPr>
                <w:rFonts w:hint="eastAsia" w:ascii="宋体" w:hAnsi="宋体" w:cs="宋体"/>
                <w:kern w:val="0"/>
                <w:sz w:val="20"/>
                <w:szCs w:val="20"/>
                <w:lang w:bidi="ar"/>
              </w:rPr>
              <w:t>西门子、AB、施耐德、GE、松下</w:t>
            </w:r>
          </w:p>
        </w:tc>
        <w:tc>
          <w:tcPr>
            <w:tcW w:w="13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A8342">
            <w:pPr>
              <w:widowControl/>
              <w:jc w:val="left"/>
              <w:textAlignment w:val="center"/>
              <w:rPr>
                <w:rFonts w:ascii="宋体" w:hAnsi="宋体" w:cs="宋体"/>
                <w:sz w:val="22"/>
                <w:szCs w:val="22"/>
              </w:rPr>
            </w:pPr>
            <w:r>
              <w:rPr>
                <w:rFonts w:hint="eastAsia" w:ascii="宋体" w:hAnsi="宋体" w:cs="宋体"/>
                <w:kern w:val="0"/>
                <w:sz w:val="22"/>
                <w:szCs w:val="22"/>
                <w:lang w:bidi="ar"/>
              </w:rPr>
              <w:t>含UPS(2KVA,1H)</w:t>
            </w:r>
          </w:p>
        </w:tc>
      </w:tr>
      <w:tr w14:paraId="1E30DF75">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A9E6450">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77516">
            <w:pPr>
              <w:widowControl/>
              <w:jc w:val="left"/>
              <w:textAlignment w:val="center"/>
              <w:rPr>
                <w:rFonts w:ascii="宋体" w:hAnsi="宋体" w:cs="宋体"/>
                <w:sz w:val="20"/>
                <w:szCs w:val="20"/>
              </w:rPr>
            </w:pPr>
            <w:r>
              <w:rPr>
                <w:rFonts w:hint="eastAsia" w:ascii="宋体" w:hAnsi="宋体" w:cs="宋体"/>
                <w:kern w:val="0"/>
                <w:sz w:val="20"/>
                <w:szCs w:val="20"/>
                <w:lang w:bidi="ar"/>
              </w:rPr>
              <w:t>送水泵房PLC4</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62C2D">
            <w:pPr>
              <w:jc w:val="left"/>
              <w:rPr>
                <w:rFonts w:ascii="宋体" w:hAnsi="宋体" w:cs="宋体"/>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D82A0E">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6EF92">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26BDB">
            <w:pPr>
              <w:widowControl/>
              <w:jc w:val="center"/>
              <w:textAlignment w:val="center"/>
              <w:rPr>
                <w:rFonts w:ascii="宋体" w:hAnsi="宋体" w:cs="宋体"/>
                <w:sz w:val="20"/>
                <w:szCs w:val="20"/>
              </w:rPr>
            </w:pPr>
            <w:r>
              <w:rPr>
                <w:rFonts w:hint="eastAsia" w:ascii="宋体" w:hAnsi="宋体" w:cs="宋体"/>
                <w:kern w:val="0"/>
                <w:sz w:val="20"/>
                <w:szCs w:val="20"/>
                <w:lang w:bidi="ar"/>
              </w:rPr>
              <w:t>西门子、AB、施耐德、GE、松下</w:t>
            </w:r>
          </w:p>
        </w:tc>
        <w:tc>
          <w:tcPr>
            <w:tcW w:w="13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9120B">
            <w:pPr>
              <w:widowControl/>
              <w:jc w:val="left"/>
              <w:textAlignment w:val="center"/>
              <w:rPr>
                <w:rFonts w:ascii="宋体" w:hAnsi="宋体" w:cs="宋体"/>
                <w:sz w:val="22"/>
                <w:szCs w:val="22"/>
              </w:rPr>
            </w:pPr>
            <w:r>
              <w:rPr>
                <w:rFonts w:hint="eastAsia" w:ascii="宋体" w:hAnsi="宋体" w:cs="宋体"/>
                <w:kern w:val="0"/>
                <w:sz w:val="22"/>
                <w:szCs w:val="22"/>
                <w:lang w:bidi="ar"/>
              </w:rPr>
              <w:t>含UPS(2KVA,1H)</w:t>
            </w:r>
          </w:p>
        </w:tc>
      </w:tr>
      <w:tr w14:paraId="4D006125">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BF94017">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46251">
            <w:pPr>
              <w:widowControl/>
              <w:jc w:val="left"/>
              <w:textAlignment w:val="center"/>
              <w:rPr>
                <w:rFonts w:ascii="宋体" w:hAnsi="宋体" w:cs="宋体"/>
                <w:sz w:val="20"/>
                <w:szCs w:val="20"/>
              </w:rPr>
            </w:pPr>
            <w:r>
              <w:rPr>
                <w:rFonts w:hint="eastAsia" w:ascii="宋体" w:hAnsi="宋体" w:cs="宋体"/>
                <w:kern w:val="0"/>
                <w:sz w:val="20"/>
                <w:szCs w:val="20"/>
                <w:lang w:bidi="ar"/>
              </w:rPr>
              <w:t>仪表间RI01</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93C1C">
            <w:pPr>
              <w:jc w:val="left"/>
              <w:rPr>
                <w:rFonts w:ascii="宋体" w:hAnsi="宋体" w:cs="宋体"/>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84D8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E45FC">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6C98F">
            <w:pPr>
              <w:widowControl/>
              <w:jc w:val="center"/>
              <w:textAlignment w:val="center"/>
              <w:rPr>
                <w:rFonts w:ascii="宋体" w:hAnsi="宋体" w:cs="宋体"/>
                <w:sz w:val="20"/>
                <w:szCs w:val="20"/>
              </w:rPr>
            </w:pPr>
            <w:r>
              <w:rPr>
                <w:rFonts w:hint="eastAsia" w:ascii="宋体" w:hAnsi="宋体" w:cs="宋体"/>
                <w:kern w:val="0"/>
                <w:sz w:val="20"/>
                <w:szCs w:val="20"/>
                <w:lang w:bidi="ar"/>
              </w:rPr>
              <w:t>西门子、AB、施耐德、GE、松下</w:t>
            </w:r>
          </w:p>
        </w:tc>
        <w:tc>
          <w:tcPr>
            <w:tcW w:w="13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0B127">
            <w:pPr>
              <w:widowControl/>
              <w:jc w:val="left"/>
              <w:textAlignment w:val="center"/>
              <w:rPr>
                <w:rFonts w:ascii="宋体" w:hAnsi="宋体" w:cs="宋体"/>
                <w:sz w:val="22"/>
                <w:szCs w:val="22"/>
              </w:rPr>
            </w:pPr>
            <w:r>
              <w:rPr>
                <w:rFonts w:hint="eastAsia" w:ascii="宋体" w:hAnsi="宋体" w:cs="宋体"/>
                <w:kern w:val="0"/>
                <w:sz w:val="22"/>
                <w:szCs w:val="22"/>
                <w:lang w:bidi="ar"/>
              </w:rPr>
              <w:t>含UPS(2KVA,1H)</w:t>
            </w:r>
          </w:p>
        </w:tc>
      </w:tr>
      <w:tr w14:paraId="1441CF45">
        <w:tblPrEx>
          <w:tblCellMar>
            <w:top w:w="0" w:type="dxa"/>
            <w:left w:w="108" w:type="dxa"/>
            <w:bottom w:w="0" w:type="dxa"/>
            <w:right w:w="108" w:type="dxa"/>
          </w:tblCellMar>
        </w:tblPrEx>
        <w:trPr>
          <w:trHeight w:val="377" w:hRule="atLeast"/>
        </w:trPr>
        <w:tc>
          <w:tcPr>
            <w:tcW w:w="283" w:type="pct"/>
            <w:tcBorders>
              <w:top w:val="nil"/>
              <w:left w:val="single" w:color="000000" w:sz="8" w:space="0"/>
              <w:bottom w:val="nil"/>
              <w:right w:val="single" w:color="000000" w:sz="4" w:space="0"/>
            </w:tcBorders>
            <w:shd w:val="clear" w:color="auto" w:fill="FFFFFF" w:themeFill="background1"/>
            <w:vAlign w:val="center"/>
          </w:tcPr>
          <w:p w14:paraId="4DB51B56">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二、</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6BBF4">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施工材料（平面图所列）</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62C8A9">
            <w:pPr>
              <w:jc w:val="left"/>
              <w:rPr>
                <w:rFonts w:ascii="宋体" w:hAnsi="宋体" w:cs="宋体"/>
                <w:b/>
                <w:bCs/>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DDC207">
            <w:pPr>
              <w:jc w:val="center"/>
              <w:rPr>
                <w:rFonts w:ascii="宋体" w:hAnsi="宋体" w:cs="宋体"/>
                <w:b/>
                <w:bCs/>
                <w:sz w:val="20"/>
                <w:szCs w:val="20"/>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CF81F">
            <w:pPr>
              <w:jc w:val="center"/>
              <w:rPr>
                <w:rFonts w:ascii="宋体" w:hAnsi="宋体" w:cs="宋体"/>
                <w:b/>
                <w:bCs/>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96E5F1">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CF7FD2D">
            <w:pPr>
              <w:jc w:val="left"/>
              <w:rPr>
                <w:rFonts w:ascii="宋体" w:hAnsi="宋体" w:cs="宋体"/>
                <w:sz w:val="20"/>
                <w:szCs w:val="20"/>
              </w:rPr>
            </w:pPr>
          </w:p>
        </w:tc>
      </w:tr>
      <w:tr w14:paraId="030A6D7F">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39A1DD0">
            <w:pPr>
              <w:jc w:val="center"/>
              <w:rPr>
                <w:rFonts w:ascii="宋体" w:hAnsi="宋体" w:cs="宋体"/>
                <w:sz w:val="20"/>
                <w:szCs w:val="20"/>
              </w:rPr>
            </w:pP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C04F4">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总平图</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D1B8D">
            <w:pPr>
              <w:jc w:val="left"/>
              <w:rPr>
                <w:rFonts w:ascii="宋体" w:hAnsi="宋体" w:cs="宋体"/>
                <w:b/>
                <w:bCs/>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049F3B">
            <w:pPr>
              <w:jc w:val="center"/>
              <w:rPr>
                <w:rFonts w:ascii="宋体" w:hAnsi="宋体" w:cs="宋体"/>
                <w:b/>
                <w:bCs/>
                <w:sz w:val="20"/>
                <w:szCs w:val="20"/>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0FD5C">
            <w:pPr>
              <w:jc w:val="center"/>
              <w:rPr>
                <w:rFonts w:ascii="宋体" w:hAnsi="宋体" w:cs="宋体"/>
                <w:b/>
                <w:bCs/>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2344D">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46387B5">
            <w:pPr>
              <w:jc w:val="left"/>
              <w:rPr>
                <w:rFonts w:ascii="宋体" w:hAnsi="宋体" w:cs="宋体"/>
                <w:sz w:val="20"/>
                <w:szCs w:val="20"/>
              </w:rPr>
            </w:pPr>
          </w:p>
        </w:tc>
      </w:tr>
      <w:tr w14:paraId="5B341944">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61A02E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700545">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4E606">
            <w:pPr>
              <w:widowControl/>
              <w:jc w:val="left"/>
              <w:textAlignment w:val="center"/>
              <w:rPr>
                <w:rFonts w:ascii="宋体" w:hAnsi="宋体" w:cs="宋体"/>
                <w:sz w:val="20"/>
                <w:szCs w:val="20"/>
              </w:rPr>
            </w:pPr>
            <w:r>
              <w:rPr>
                <w:rFonts w:hint="eastAsia" w:ascii="宋体" w:hAnsi="宋体" w:cs="宋体"/>
                <w:kern w:val="0"/>
                <w:sz w:val="20"/>
                <w:szCs w:val="20"/>
                <w:lang w:bidi="ar"/>
              </w:rPr>
              <w:t>SC25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590E15">
            <w:pPr>
              <w:widowControl/>
              <w:jc w:val="center"/>
              <w:textAlignment w:val="center"/>
              <w:rPr>
                <w:rFonts w:ascii="宋体" w:hAnsi="宋体" w:cs="宋体"/>
                <w:sz w:val="20"/>
                <w:szCs w:val="20"/>
              </w:rPr>
            </w:pPr>
            <w:r>
              <w:rPr>
                <w:rFonts w:hint="eastAsia" w:ascii="宋体" w:hAnsi="宋体" w:cs="宋体"/>
                <w:kern w:val="0"/>
                <w:sz w:val="20"/>
                <w:szCs w:val="20"/>
                <w:lang w:bidi="ar"/>
              </w:rPr>
              <w:t>60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70452C">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C71D1">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A94DAC5">
            <w:pPr>
              <w:jc w:val="left"/>
              <w:rPr>
                <w:rFonts w:ascii="宋体" w:hAnsi="宋体" w:cs="宋体"/>
                <w:sz w:val="20"/>
                <w:szCs w:val="20"/>
              </w:rPr>
            </w:pPr>
          </w:p>
        </w:tc>
      </w:tr>
      <w:tr w14:paraId="5C42F3F7">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4826314">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06270">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76B390">
            <w:pPr>
              <w:widowControl/>
              <w:jc w:val="left"/>
              <w:textAlignment w:val="center"/>
              <w:rPr>
                <w:rFonts w:ascii="宋体" w:hAnsi="宋体" w:cs="宋体"/>
                <w:sz w:val="20"/>
                <w:szCs w:val="20"/>
              </w:rPr>
            </w:pPr>
            <w:r>
              <w:rPr>
                <w:rFonts w:hint="eastAsia" w:ascii="宋体" w:hAnsi="宋体" w:cs="宋体"/>
                <w:kern w:val="0"/>
                <w:sz w:val="20"/>
                <w:szCs w:val="20"/>
                <w:lang w:bidi="ar"/>
              </w:rPr>
              <w:t>SC32</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E8C05E">
            <w:pPr>
              <w:widowControl/>
              <w:jc w:val="center"/>
              <w:textAlignment w:val="center"/>
              <w:rPr>
                <w:rFonts w:ascii="宋体" w:hAnsi="宋体" w:cs="宋体"/>
                <w:sz w:val="20"/>
                <w:szCs w:val="20"/>
              </w:rPr>
            </w:pPr>
            <w:r>
              <w:rPr>
                <w:rFonts w:hint="eastAsia" w:ascii="宋体" w:hAnsi="宋体" w:cs="宋体"/>
                <w:kern w:val="0"/>
                <w:sz w:val="20"/>
                <w:szCs w:val="20"/>
                <w:lang w:bidi="ar"/>
              </w:rPr>
              <w:t>100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B62AD">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7F4E2">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1A90FC9">
            <w:pPr>
              <w:jc w:val="left"/>
              <w:rPr>
                <w:rFonts w:ascii="宋体" w:hAnsi="宋体" w:cs="宋体"/>
                <w:sz w:val="20"/>
                <w:szCs w:val="20"/>
              </w:rPr>
            </w:pPr>
          </w:p>
        </w:tc>
      </w:tr>
      <w:tr w14:paraId="14A2B943">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DF1F74B">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D68C4">
            <w:pPr>
              <w:widowControl/>
              <w:jc w:val="left"/>
              <w:textAlignment w:val="center"/>
              <w:rPr>
                <w:rFonts w:ascii="宋体" w:hAnsi="宋体" w:cs="宋体"/>
                <w:sz w:val="20"/>
                <w:szCs w:val="20"/>
              </w:rPr>
            </w:pPr>
            <w:r>
              <w:rPr>
                <w:rFonts w:hint="eastAsia" w:ascii="宋体" w:hAnsi="宋体" w:cs="宋体"/>
                <w:kern w:val="0"/>
                <w:sz w:val="20"/>
                <w:szCs w:val="20"/>
                <w:lang w:bidi="ar"/>
              </w:rPr>
              <w:t>光缆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B4C6E">
            <w:pPr>
              <w:widowControl/>
              <w:jc w:val="left"/>
              <w:textAlignment w:val="center"/>
              <w:rPr>
                <w:rFonts w:ascii="宋体" w:hAnsi="宋体" w:cs="宋体"/>
                <w:sz w:val="20"/>
                <w:szCs w:val="20"/>
              </w:rPr>
            </w:pPr>
            <w:r>
              <w:rPr>
                <w:rFonts w:hint="eastAsia" w:ascii="宋体" w:hAnsi="宋体" w:cs="宋体"/>
                <w:kern w:val="0"/>
                <w:sz w:val="20"/>
                <w:szCs w:val="20"/>
                <w:lang w:bidi="ar"/>
              </w:rPr>
              <w:t>环网8芯单模铠装</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80A42">
            <w:pPr>
              <w:widowControl/>
              <w:jc w:val="center"/>
              <w:textAlignment w:val="center"/>
              <w:rPr>
                <w:rFonts w:ascii="宋体" w:hAnsi="宋体" w:cs="宋体"/>
                <w:sz w:val="20"/>
                <w:szCs w:val="20"/>
              </w:rPr>
            </w:pPr>
            <w:r>
              <w:rPr>
                <w:rFonts w:hint="eastAsia" w:ascii="宋体" w:hAnsi="宋体" w:cs="宋体"/>
                <w:kern w:val="0"/>
                <w:sz w:val="20"/>
                <w:szCs w:val="20"/>
                <w:lang w:bidi="ar"/>
              </w:rPr>
              <w:t>400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403B6E">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4C288">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53944E3">
            <w:pPr>
              <w:jc w:val="left"/>
              <w:rPr>
                <w:rFonts w:ascii="宋体" w:hAnsi="宋体" w:cs="宋体"/>
                <w:sz w:val="20"/>
                <w:szCs w:val="20"/>
              </w:rPr>
            </w:pPr>
          </w:p>
        </w:tc>
      </w:tr>
      <w:tr w14:paraId="4707F1FA">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E91C15C">
            <w:pPr>
              <w:jc w:val="center"/>
              <w:rPr>
                <w:rFonts w:ascii="宋体" w:hAnsi="宋体" w:cs="宋体"/>
                <w:sz w:val="20"/>
                <w:szCs w:val="20"/>
              </w:rPr>
            </w:pP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38987">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水质取样管总图</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1A567">
            <w:pPr>
              <w:jc w:val="left"/>
              <w:rPr>
                <w:rFonts w:ascii="宋体" w:hAnsi="宋体" w:cs="宋体"/>
                <w:b/>
                <w:bCs/>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BD980">
            <w:pPr>
              <w:jc w:val="center"/>
              <w:rPr>
                <w:rFonts w:ascii="宋体" w:hAnsi="宋体" w:cs="宋体"/>
                <w:b/>
                <w:bCs/>
                <w:sz w:val="20"/>
                <w:szCs w:val="20"/>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23E58">
            <w:pPr>
              <w:jc w:val="center"/>
              <w:rPr>
                <w:rFonts w:ascii="宋体" w:hAnsi="宋体" w:cs="宋体"/>
                <w:b/>
                <w:bCs/>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F0BDF">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4F8CC97">
            <w:pPr>
              <w:jc w:val="left"/>
              <w:rPr>
                <w:rFonts w:ascii="宋体" w:hAnsi="宋体" w:cs="宋体"/>
                <w:sz w:val="20"/>
                <w:szCs w:val="20"/>
              </w:rPr>
            </w:pPr>
          </w:p>
        </w:tc>
      </w:tr>
      <w:tr w14:paraId="0E5D68D4">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645286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FD9A2">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05E47">
            <w:pPr>
              <w:widowControl/>
              <w:jc w:val="left"/>
              <w:textAlignment w:val="center"/>
              <w:rPr>
                <w:rFonts w:ascii="宋体" w:hAnsi="宋体" w:cs="宋体"/>
                <w:sz w:val="20"/>
                <w:szCs w:val="20"/>
              </w:rPr>
            </w:pPr>
            <w:r>
              <w:rPr>
                <w:rFonts w:hint="eastAsia" w:ascii="宋体" w:hAnsi="宋体" w:cs="宋体"/>
                <w:kern w:val="0"/>
                <w:sz w:val="20"/>
                <w:szCs w:val="20"/>
                <w:lang w:bidi="ar"/>
              </w:rPr>
              <w:t>SC50</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613664">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B9DA7">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C440C">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87763BC">
            <w:pPr>
              <w:jc w:val="left"/>
              <w:rPr>
                <w:rFonts w:ascii="宋体" w:hAnsi="宋体" w:cs="宋体"/>
                <w:sz w:val="20"/>
                <w:szCs w:val="20"/>
              </w:rPr>
            </w:pPr>
          </w:p>
        </w:tc>
      </w:tr>
      <w:tr w14:paraId="267DB64A">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308A15E">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6142986E">
            <w:pPr>
              <w:widowControl/>
              <w:jc w:val="left"/>
              <w:textAlignment w:val="center"/>
              <w:rPr>
                <w:rFonts w:ascii="宋体" w:hAnsi="宋体" w:cs="宋体"/>
                <w:sz w:val="20"/>
                <w:szCs w:val="20"/>
              </w:rPr>
            </w:pPr>
            <w:r>
              <w:rPr>
                <w:rFonts w:hint="eastAsia" w:ascii="宋体" w:hAnsi="宋体" w:cs="宋体"/>
                <w:kern w:val="0"/>
                <w:sz w:val="20"/>
                <w:szCs w:val="20"/>
                <w:lang w:bidi="ar"/>
              </w:rPr>
              <w:t>PE管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47D8FFA0">
            <w:pPr>
              <w:widowControl/>
              <w:jc w:val="left"/>
              <w:textAlignment w:val="center"/>
              <w:rPr>
                <w:rFonts w:ascii="宋体" w:hAnsi="宋体" w:cs="宋体"/>
                <w:sz w:val="20"/>
                <w:szCs w:val="20"/>
              </w:rPr>
            </w:pPr>
            <w:r>
              <w:rPr>
                <w:rFonts w:hint="eastAsia" w:ascii="宋体" w:hAnsi="宋体" w:cs="宋体"/>
                <w:kern w:val="0"/>
                <w:sz w:val="20"/>
                <w:szCs w:val="20"/>
                <w:lang w:bidi="ar"/>
              </w:rPr>
              <w:t>PE25</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38D5B00A">
            <w:pPr>
              <w:widowControl/>
              <w:jc w:val="center"/>
              <w:textAlignment w:val="center"/>
              <w:rPr>
                <w:rFonts w:ascii="宋体" w:hAnsi="宋体" w:cs="宋体"/>
                <w:sz w:val="20"/>
                <w:szCs w:val="20"/>
              </w:rPr>
            </w:pPr>
            <w:r>
              <w:rPr>
                <w:rFonts w:hint="eastAsia" w:ascii="宋体" w:hAnsi="宋体" w:cs="宋体"/>
                <w:kern w:val="0"/>
                <w:sz w:val="20"/>
                <w:szCs w:val="20"/>
                <w:lang w:bidi="ar"/>
              </w:rPr>
              <w:t>400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45C3E479">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AEE30">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D547E1B">
            <w:pPr>
              <w:jc w:val="left"/>
              <w:rPr>
                <w:rFonts w:ascii="宋体" w:hAnsi="宋体" w:cs="宋体"/>
                <w:sz w:val="20"/>
                <w:szCs w:val="20"/>
              </w:rPr>
            </w:pPr>
          </w:p>
        </w:tc>
      </w:tr>
      <w:tr w14:paraId="62320EE4">
        <w:tblPrEx>
          <w:tblCellMar>
            <w:top w:w="0" w:type="dxa"/>
            <w:left w:w="108" w:type="dxa"/>
            <w:bottom w:w="0" w:type="dxa"/>
            <w:right w:w="108" w:type="dxa"/>
          </w:tblCellMar>
        </w:tblPrEx>
        <w:trPr>
          <w:trHeight w:val="377"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1AEDDD5">
            <w:pPr>
              <w:jc w:val="center"/>
              <w:rPr>
                <w:rFonts w:ascii="宋体" w:hAnsi="宋体" w:cs="宋体"/>
                <w:sz w:val="20"/>
                <w:szCs w:val="20"/>
              </w:rPr>
            </w:pP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6F7FAD45">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稳压配水井自控平面图</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47E72B0D">
            <w:pPr>
              <w:jc w:val="left"/>
              <w:rPr>
                <w:rFonts w:ascii="宋体" w:hAnsi="宋体" w:cs="宋体"/>
                <w:sz w:val="20"/>
                <w:szCs w:val="20"/>
              </w:rPr>
            </w:pP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2B9B758E">
            <w:pPr>
              <w:jc w:val="center"/>
              <w:rPr>
                <w:rFonts w:ascii="宋体" w:hAnsi="宋体" w:cs="宋体"/>
                <w:sz w:val="20"/>
                <w:szCs w:val="20"/>
              </w:rPr>
            </w:pP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5D9B7A2C">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583486">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ECFB7BA">
            <w:pPr>
              <w:jc w:val="left"/>
              <w:rPr>
                <w:rFonts w:ascii="宋体" w:hAnsi="宋体" w:cs="宋体"/>
                <w:sz w:val="20"/>
                <w:szCs w:val="20"/>
              </w:rPr>
            </w:pPr>
          </w:p>
        </w:tc>
      </w:tr>
      <w:tr w14:paraId="188940E6">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0C1C4AC">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30A8008A">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1842121F">
            <w:pPr>
              <w:widowControl/>
              <w:jc w:val="left"/>
              <w:textAlignment w:val="center"/>
              <w:rPr>
                <w:rFonts w:ascii="宋体" w:hAnsi="宋体" w:cs="宋体"/>
                <w:sz w:val="20"/>
                <w:szCs w:val="20"/>
              </w:rPr>
            </w:pPr>
            <w:r>
              <w:rPr>
                <w:rFonts w:hint="eastAsia" w:ascii="宋体" w:hAnsi="宋体" w:cs="宋体"/>
                <w:kern w:val="0"/>
                <w:sz w:val="20"/>
                <w:szCs w:val="20"/>
                <w:lang w:bidi="ar"/>
              </w:rPr>
              <w:t>SC25</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4E113109">
            <w:pPr>
              <w:widowControl/>
              <w:jc w:val="center"/>
              <w:textAlignment w:val="center"/>
              <w:rPr>
                <w:rFonts w:ascii="宋体" w:hAnsi="宋体" w:cs="宋体"/>
                <w:sz w:val="20"/>
                <w:szCs w:val="20"/>
              </w:rPr>
            </w:pPr>
            <w:r>
              <w:rPr>
                <w:rFonts w:hint="eastAsia" w:ascii="宋体" w:hAnsi="宋体" w:cs="宋体"/>
                <w:kern w:val="0"/>
                <w:sz w:val="20"/>
                <w:szCs w:val="20"/>
                <w:lang w:bidi="ar"/>
              </w:rPr>
              <w:t>60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5681E3C5">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65BD1">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B19BDEE">
            <w:pPr>
              <w:jc w:val="left"/>
              <w:rPr>
                <w:rFonts w:ascii="宋体" w:hAnsi="宋体" w:cs="宋体"/>
                <w:sz w:val="20"/>
                <w:szCs w:val="20"/>
              </w:rPr>
            </w:pPr>
          </w:p>
        </w:tc>
      </w:tr>
      <w:tr w14:paraId="183FC942">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BACE938">
            <w:pPr>
              <w:jc w:val="center"/>
              <w:rPr>
                <w:rFonts w:ascii="宋体" w:hAnsi="宋体" w:cs="宋体"/>
                <w:sz w:val="20"/>
                <w:szCs w:val="20"/>
              </w:rPr>
            </w:pP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0869E1C8">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清水池自控平面图</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0F2A802B">
            <w:pPr>
              <w:jc w:val="left"/>
              <w:rPr>
                <w:rFonts w:ascii="宋体" w:hAnsi="宋体" w:cs="宋体"/>
                <w:sz w:val="20"/>
                <w:szCs w:val="20"/>
              </w:rPr>
            </w:pP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343D695E">
            <w:pPr>
              <w:jc w:val="center"/>
              <w:rPr>
                <w:rFonts w:ascii="宋体" w:hAnsi="宋体" w:cs="宋体"/>
                <w:sz w:val="20"/>
                <w:szCs w:val="20"/>
              </w:rPr>
            </w:pP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43D0127F">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0FA4C">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052885C">
            <w:pPr>
              <w:jc w:val="left"/>
              <w:rPr>
                <w:rFonts w:ascii="宋体" w:hAnsi="宋体" w:cs="宋体"/>
                <w:sz w:val="20"/>
                <w:szCs w:val="20"/>
              </w:rPr>
            </w:pPr>
          </w:p>
        </w:tc>
      </w:tr>
      <w:tr w14:paraId="6ABDD407">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162F59A">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6E6988E4">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327DA03B">
            <w:pPr>
              <w:widowControl/>
              <w:jc w:val="left"/>
              <w:textAlignment w:val="center"/>
              <w:rPr>
                <w:rFonts w:ascii="宋体" w:hAnsi="宋体" w:cs="宋体"/>
                <w:sz w:val="20"/>
                <w:szCs w:val="20"/>
              </w:rPr>
            </w:pPr>
            <w:r>
              <w:rPr>
                <w:rFonts w:hint="eastAsia" w:ascii="宋体" w:hAnsi="宋体" w:cs="宋体"/>
                <w:kern w:val="0"/>
                <w:sz w:val="20"/>
                <w:szCs w:val="20"/>
                <w:lang w:bidi="ar"/>
              </w:rPr>
              <w:t>SC25</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092E38E0">
            <w:pPr>
              <w:widowControl/>
              <w:jc w:val="center"/>
              <w:textAlignment w:val="center"/>
              <w:rPr>
                <w:rFonts w:ascii="宋体" w:hAnsi="宋体" w:cs="宋体"/>
                <w:sz w:val="20"/>
                <w:szCs w:val="20"/>
              </w:rPr>
            </w:pPr>
            <w:r>
              <w:rPr>
                <w:rFonts w:hint="eastAsia" w:ascii="宋体" w:hAnsi="宋体" w:cs="宋体"/>
                <w:kern w:val="0"/>
                <w:sz w:val="20"/>
                <w:szCs w:val="20"/>
                <w:lang w:bidi="ar"/>
              </w:rPr>
              <w:t>30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0D9FCFF1">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C2F801">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43667E8">
            <w:pPr>
              <w:jc w:val="left"/>
              <w:rPr>
                <w:rFonts w:ascii="宋体" w:hAnsi="宋体" w:cs="宋体"/>
                <w:sz w:val="20"/>
                <w:szCs w:val="20"/>
              </w:rPr>
            </w:pPr>
          </w:p>
        </w:tc>
      </w:tr>
      <w:tr w14:paraId="10F17242">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0075636">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5B4B7D42">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173C5692">
            <w:pPr>
              <w:widowControl/>
              <w:jc w:val="left"/>
              <w:textAlignment w:val="center"/>
              <w:rPr>
                <w:rFonts w:ascii="宋体" w:hAnsi="宋体" w:cs="宋体"/>
                <w:sz w:val="20"/>
                <w:szCs w:val="20"/>
              </w:rPr>
            </w:pPr>
            <w:r>
              <w:rPr>
                <w:rFonts w:hint="eastAsia" w:ascii="宋体" w:hAnsi="宋体" w:cs="宋体"/>
                <w:kern w:val="0"/>
                <w:sz w:val="20"/>
                <w:szCs w:val="20"/>
                <w:lang w:bidi="ar"/>
              </w:rPr>
              <w:t>SC20</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3A8B3346">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2FB78B09">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98322">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B12981B">
            <w:pPr>
              <w:jc w:val="left"/>
              <w:rPr>
                <w:rFonts w:ascii="宋体" w:hAnsi="宋体" w:cs="宋体"/>
                <w:sz w:val="20"/>
                <w:szCs w:val="20"/>
              </w:rPr>
            </w:pPr>
          </w:p>
        </w:tc>
      </w:tr>
      <w:tr w14:paraId="480AB042">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D9A8A41">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7376AD87">
            <w:pPr>
              <w:widowControl/>
              <w:jc w:val="left"/>
              <w:textAlignment w:val="center"/>
              <w:rPr>
                <w:rFonts w:ascii="宋体" w:hAnsi="宋体" w:cs="宋体"/>
                <w:sz w:val="20"/>
                <w:szCs w:val="20"/>
              </w:rPr>
            </w:pPr>
            <w:r>
              <w:rPr>
                <w:rFonts w:hint="eastAsia" w:ascii="宋体" w:hAnsi="宋体" w:cs="宋体"/>
                <w:kern w:val="0"/>
                <w:sz w:val="20"/>
                <w:szCs w:val="20"/>
                <w:lang w:bidi="ar"/>
              </w:rPr>
              <w:t>PE管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4187A1B5">
            <w:pPr>
              <w:widowControl/>
              <w:jc w:val="left"/>
              <w:textAlignment w:val="center"/>
              <w:rPr>
                <w:rFonts w:ascii="宋体" w:hAnsi="宋体" w:cs="宋体"/>
                <w:sz w:val="20"/>
                <w:szCs w:val="20"/>
              </w:rPr>
            </w:pPr>
            <w:r>
              <w:rPr>
                <w:rFonts w:hint="eastAsia" w:ascii="宋体" w:hAnsi="宋体" w:cs="宋体"/>
                <w:kern w:val="0"/>
                <w:sz w:val="20"/>
                <w:szCs w:val="20"/>
                <w:lang w:bidi="ar"/>
              </w:rPr>
              <w:t>PE25</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6FAA1978">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5AC79074">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F3F22">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464A854">
            <w:pPr>
              <w:jc w:val="left"/>
              <w:rPr>
                <w:rFonts w:ascii="宋体" w:hAnsi="宋体" w:cs="宋体"/>
                <w:sz w:val="20"/>
                <w:szCs w:val="20"/>
              </w:rPr>
            </w:pPr>
          </w:p>
        </w:tc>
      </w:tr>
      <w:tr w14:paraId="6E057AF4">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C25B245">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00D16C63">
            <w:pPr>
              <w:widowControl/>
              <w:jc w:val="left"/>
              <w:textAlignment w:val="center"/>
              <w:rPr>
                <w:rFonts w:ascii="宋体" w:hAnsi="宋体" w:cs="宋体"/>
                <w:sz w:val="20"/>
                <w:szCs w:val="20"/>
              </w:rPr>
            </w:pPr>
            <w:r>
              <w:rPr>
                <w:rFonts w:hint="eastAsia" w:ascii="宋体" w:hAnsi="宋体" w:cs="宋体"/>
                <w:kern w:val="0"/>
                <w:sz w:val="20"/>
                <w:szCs w:val="20"/>
                <w:lang w:bidi="ar"/>
              </w:rPr>
              <w:t>电缆</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37EA0BC5">
            <w:pPr>
              <w:widowControl/>
              <w:jc w:val="left"/>
              <w:textAlignment w:val="center"/>
              <w:rPr>
                <w:rFonts w:ascii="宋体" w:hAnsi="宋体" w:cs="宋体"/>
                <w:sz w:val="20"/>
                <w:szCs w:val="20"/>
              </w:rPr>
            </w:pPr>
            <w:r>
              <w:rPr>
                <w:rFonts w:hint="eastAsia" w:ascii="宋体" w:hAnsi="宋体" w:cs="宋体"/>
                <w:kern w:val="0"/>
                <w:sz w:val="20"/>
                <w:szCs w:val="20"/>
                <w:lang w:bidi="ar"/>
              </w:rPr>
              <w:t>YJV-0.6/1kV-3x2.5</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2492FD15">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4487DBE7">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2FC68">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0E2F965">
            <w:pPr>
              <w:jc w:val="left"/>
              <w:rPr>
                <w:rFonts w:ascii="宋体" w:hAnsi="宋体" w:cs="宋体"/>
                <w:sz w:val="20"/>
                <w:szCs w:val="20"/>
              </w:rPr>
            </w:pPr>
          </w:p>
        </w:tc>
      </w:tr>
      <w:tr w14:paraId="3D87FF6B">
        <w:tblPrEx>
          <w:tblCellMar>
            <w:top w:w="0" w:type="dxa"/>
            <w:left w:w="108" w:type="dxa"/>
            <w:bottom w:w="0" w:type="dxa"/>
            <w:right w:w="108" w:type="dxa"/>
          </w:tblCellMar>
        </w:tblPrEx>
        <w:trPr>
          <w:trHeight w:val="377"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D319F97">
            <w:pPr>
              <w:jc w:val="center"/>
              <w:rPr>
                <w:rFonts w:ascii="宋体" w:hAnsi="宋体" w:cs="宋体"/>
                <w:sz w:val="20"/>
                <w:szCs w:val="20"/>
              </w:rPr>
            </w:pP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10B5F109">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反冲洗泵房自控平面图</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60D496E3">
            <w:pPr>
              <w:jc w:val="left"/>
              <w:rPr>
                <w:rFonts w:ascii="宋体" w:hAnsi="宋体" w:cs="宋体"/>
                <w:sz w:val="20"/>
                <w:szCs w:val="20"/>
              </w:rPr>
            </w:pP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6BD95C73">
            <w:pPr>
              <w:jc w:val="center"/>
              <w:rPr>
                <w:rFonts w:ascii="宋体" w:hAnsi="宋体" w:cs="宋体"/>
                <w:sz w:val="20"/>
                <w:szCs w:val="20"/>
              </w:rPr>
            </w:pP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17A49887">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60B2C">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71CE1C3">
            <w:pPr>
              <w:jc w:val="left"/>
              <w:rPr>
                <w:rFonts w:ascii="宋体" w:hAnsi="宋体" w:cs="宋体"/>
                <w:sz w:val="20"/>
                <w:szCs w:val="20"/>
              </w:rPr>
            </w:pPr>
          </w:p>
        </w:tc>
      </w:tr>
      <w:tr w14:paraId="5FA56D58">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FC95BE6">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2159C832">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5E921FFD">
            <w:pPr>
              <w:widowControl/>
              <w:jc w:val="left"/>
              <w:textAlignment w:val="center"/>
              <w:rPr>
                <w:rFonts w:ascii="宋体" w:hAnsi="宋体" w:cs="宋体"/>
                <w:sz w:val="20"/>
                <w:szCs w:val="20"/>
              </w:rPr>
            </w:pPr>
            <w:r>
              <w:rPr>
                <w:rFonts w:hint="eastAsia" w:ascii="宋体" w:hAnsi="宋体" w:cs="宋体"/>
                <w:kern w:val="0"/>
                <w:sz w:val="20"/>
                <w:szCs w:val="20"/>
                <w:lang w:bidi="ar"/>
              </w:rPr>
              <w:t>SC25</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04F672C8">
            <w:pPr>
              <w:widowControl/>
              <w:jc w:val="center"/>
              <w:textAlignment w:val="center"/>
              <w:rPr>
                <w:rFonts w:ascii="宋体" w:hAnsi="宋体" w:cs="宋体"/>
                <w:sz w:val="20"/>
                <w:szCs w:val="20"/>
              </w:rPr>
            </w:pPr>
            <w:r>
              <w:rPr>
                <w:rFonts w:hint="eastAsia" w:ascii="宋体" w:hAnsi="宋体" w:cs="宋体"/>
                <w:kern w:val="0"/>
                <w:sz w:val="20"/>
                <w:szCs w:val="20"/>
                <w:lang w:bidi="ar"/>
              </w:rPr>
              <w:t>100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32991D5B">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FDC46">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CB2FA7E">
            <w:pPr>
              <w:jc w:val="left"/>
              <w:rPr>
                <w:rFonts w:ascii="宋体" w:hAnsi="宋体" w:cs="宋体"/>
                <w:sz w:val="20"/>
                <w:szCs w:val="20"/>
              </w:rPr>
            </w:pPr>
          </w:p>
        </w:tc>
      </w:tr>
      <w:tr w14:paraId="4AFA3862">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4760D0B">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2B75E224">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4E57A053">
            <w:pPr>
              <w:widowControl/>
              <w:jc w:val="left"/>
              <w:textAlignment w:val="center"/>
              <w:rPr>
                <w:rFonts w:ascii="宋体" w:hAnsi="宋体" w:cs="宋体"/>
                <w:sz w:val="20"/>
                <w:szCs w:val="20"/>
              </w:rPr>
            </w:pPr>
            <w:r>
              <w:rPr>
                <w:rFonts w:hint="eastAsia" w:ascii="宋体" w:hAnsi="宋体" w:cs="宋体"/>
                <w:kern w:val="0"/>
                <w:sz w:val="20"/>
                <w:szCs w:val="20"/>
                <w:lang w:bidi="ar"/>
              </w:rPr>
              <w:t>SC50</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42A1A248">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56371758">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5A4F6E">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C1A907D">
            <w:pPr>
              <w:jc w:val="left"/>
              <w:rPr>
                <w:rFonts w:ascii="宋体" w:hAnsi="宋体" w:cs="宋体"/>
                <w:sz w:val="20"/>
                <w:szCs w:val="20"/>
              </w:rPr>
            </w:pPr>
          </w:p>
        </w:tc>
      </w:tr>
      <w:tr w14:paraId="07BFF122">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47E5A60">
            <w:pPr>
              <w:jc w:val="center"/>
              <w:rPr>
                <w:rFonts w:ascii="宋体" w:hAnsi="宋体" w:cs="宋体"/>
                <w:sz w:val="20"/>
                <w:szCs w:val="20"/>
              </w:rPr>
            </w:pP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4EA319A1">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送水泵房自控平面图</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2D0CAB5F">
            <w:pPr>
              <w:jc w:val="left"/>
              <w:rPr>
                <w:rFonts w:ascii="宋体" w:hAnsi="宋体" w:cs="宋体"/>
                <w:sz w:val="20"/>
                <w:szCs w:val="20"/>
              </w:rPr>
            </w:pP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0F19BA8B">
            <w:pPr>
              <w:jc w:val="center"/>
              <w:rPr>
                <w:rFonts w:ascii="宋体" w:hAnsi="宋体" w:cs="宋体"/>
                <w:sz w:val="20"/>
                <w:szCs w:val="20"/>
              </w:rPr>
            </w:pP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36C162CC">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2950E">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B7DC81C">
            <w:pPr>
              <w:jc w:val="left"/>
              <w:rPr>
                <w:rFonts w:ascii="宋体" w:hAnsi="宋体" w:cs="宋体"/>
                <w:sz w:val="20"/>
                <w:szCs w:val="20"/>
              </w:rPr>
            </w:pPr>
          </w:p>
        </w:tc>
      </w:tr>
      <w:tr w14:paraId="58AC6E9D">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614F410">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0FBC54A2">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54583F1D">
            <w:pPr>
              <w:widowControl/>
              <w:jc w:val="left"/>
              <w:textAlignment w:val="center"/>
              <w:rPr>
                <w:rFonts w:ascii="宋体" w:hAnsi="宋体" w:cs="宋体"/>
                <w:sz w:val="20"/>
                <w:szCs w:val="20"/>
              </w:rPr>
            </w:pPr>
            <w:r>
              <w:rPr>
                <w:rFonts w:hint="eastAsia" w:ascii="宋体" w:hAnsi="宋体" w:cs="宋体"/>
                <w:kern w:val="0"/>
                <w:sz w:val="20"/>
                <w:szCs w:val="20"/>
                <w:lang w:bidi="ar"/>
              </w:rPr>
              <w:t>SC25</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0C8C7172">
            <w:pPr>
              <w:widowControl/>
              <w:jc w:val="center"/>
              <w:textAlignment w:val="center"/>
              <w:rPr>
                <w:rFonts w:ascii="宋体" w:hAnsi="宋体" w:cs="宋体"/>
                <w:sz w:val="20"/>
                <w:szCs w:val="20"/>
              </w:rPr>
            </w:pPr>
            <w:r>
              <w:rPr>
                <w:rFonts w:hint="eastAsia" w:ascii="宋体" w:hAnsi="宋体" w:cs="宋体"/>
                <w:kern w:val="0"/>
                <w:sz w:val="20"/>
                <w:szCs w:val="20"/>
                <w:lang w:bidi="ar"/>
              </w:rPr>
              <w:t>300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2B3CBD00">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E775E">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590D265">
            <w:pPr>
              <w:jc w:val="left"/>
              <w:rPr>
                <w:rFonts w:ascii="宋体" w:hAnsi="宋体" w:cs="宋体"/>
                <w:sz w:val="20"/>
                <w:szCs w:val="20"/>
              </w:rPr>
            </w:pPr>
          </w:p>
        </w:tc>
      </w:tr>
      <w:tr w14:paraId="59C2C6A9">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1144A2C7">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9080024">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79DF7E0">
            <w:pPr>
              <w:widowControl/>
              <w:jc w:val="left"/>
              <w:textAlignment w:val="center"/>
              <w:rPr>
                <w:rFonts w:ascii="宋体" w:hAnsi="宋体" w:cs="宋体"/>
                <w:sz w:val="20"/>
                <w:szCs w:val="20"/>
              </w:rPr>
            </w:pPr>
            <w:r>
              <w:rPr>
                <w:rFonts w:hint="eastAsia" w:ascii="宋体" w:hAnsi="宋体" w:cs="宋体"/>
                <w:kern w:val="0"/>
                <w:sz w:val="20"/>
                <w:szCs w:val="20"/>
                <w:lang w:bidi="ar"/>
              </w:rPr>
              <w:t>SC50</w:t>
            </w:r>
          </w:p>
        </w:tc>
        <w:tc>
          <w:tcPr>
            <w:tcW w:w="265"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613949D">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68733A7">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DCBFD51">
            <w:pPr>
              <w:jc w:val="center"/>
              <w:rPr>
                <w:rFonts w:ascii="宋体" w:hAnsi="宋体" w:cs="宋体"/>
                <w:b/>
                <w:bCs/>
                <w:sz w:val="20"/>
                <w:szCs w:val="20"/>
              </w:rPr>
            </w:pPr>
          </w:p>
        </w:tc>
        <w:tc>
          <w:tcPr>
            <w:tcW w:w="1370"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32AEDA7A">
            <w:pPr>
              <w:jc w:val="left"/>
              <w:rPr>
                <w:rFonts w:ascii="宋体" w:hAnsi="宋体" w:cs="宋体"/>
                <w:sz w:val="20"/>
                <w:szCs w:val="20"/>
              </w:rPr>
            </w:pPr>
          </w:p>
        </w:tc>
      </w:tr>
      <w:tr w14:paraId="3DBF8B7D">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5E5EDE">
            <w:pPr>
              <w:jc w:val="center"/>
              <w:rPr>
                <w:rFonts w:ascii="宋体" w:hAnsi="宋体" w:cs="宋体"/>
                <w:sz w:val="20"/>
                <w:szCs w:val="20"/>
              </w:rPr>
            </w:pP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9472FD">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污泥浓缩调节叠合池自控平面图</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6AD015">
            <w:pPr>
              <w:jc w:val="left"/>
              <w:rPr>
                <w:rFonts w:ascii="宋体" w:hAnsi="宋体" w:cs="宋体"/>
                <w:sz w:val="20"/>
                <w:szCs w:val="20"/>
              </w:rPr>
            </w:pP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B2E78A">
            <w:pPr>
              <w:jc w:val="center"/>
              <w:rPr>
                <w:rFonts w:ascii="宋体" w:hAnsi="宋体" w:cs="宋体"/>
                <w:sz w:val="20"/>
                <w:szCs w:val="20"/>
              </w:rPr>
            </w:pP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FACACF">
            <w:pPr>
              <w:jc w:val="center"/>
              <w:rPr>
                <w:rFonts w:ascii="宋体" w:hAnsi="宋体" w:cs="宋体"/>
                <w:sz w:val="20"/>
                <w:szCs w:val="20"/>
              </w:rPr>
            </w:pP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612AFA">
            <w:pPr>
              <w:jc w:val="center"/>
              <w:rPr>
                <w:rFonts w:ascii="宋体" w:hAnsi="宋体" w:cs="宋体"/>
                <w:b/>
                <w:bCs/>
                <w:sz w:val="20"/>
                <w:szCs w:val="20"/>
              </w:rPr>
            </w:pP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4E7ACA">
            <w:pPr>
              <w:jc w:val="left"/>
              <w:rPr>
                <w:rFonts w:ascii="宋体" w:hAnsi="宋体" w:cs="宋体"/>
                <w:sz w:val="20"/>
                <w:szCs w:val="20"/>
              </w:rPr>
            </w:pPr>
          </w:p>
        </w:tc>
      </w:tr>
      <w:tr w14:paraId="27B3B29B">
        <w:tblPrEx>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3786F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84A5C4">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36332A">
            <w:pPr>
              <w:widowControl/>
              <w:jc w:val="left"/>
              <w:textAlignment w:val="center"/>
              <w:rPr>
                <w:rFonts w:ascii="宋体" w:hAnsi="宋体" w:cs="宋体"/>
                <w:sz w:val="20"/>
                <w:szCs w:val="20"/>
              </w:rPr>
            </w:pPr>
            <w:r>
              <w:rPr>
                <w:rFonts w:hint="eastAsia" w:ascii="宋体" w:hAnsi="宋体" w:cs="宋体"/>
                <w:kern w:val="0"/>
                <w:sz w:val="20"/>
                <w:szCs w:val="20"/>
                <w:lang w:bidi="ar"/>
              </w:rPr>
              <w:t>SC25</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500628">
            <w:pPr>
              <w:widowControl/>
              <w:jc w:val="center"/>
              <w:textAlignment w:val="center"/>
              <w:rPr>
                <w:rFonts w:ascii="宋体" w:hAnsi="宋体" w:cs="宋体"/>
                <w:sz w:val="20"/>
                <w:szCs w:val="20"/>
              </w:rPr>
            </w:pPr>
            <w:r>
              <w:rPr>
                <w:rFonts w:hint="eastAsia" w:ascii="宋体" w:hAnsi="宋体" w:cs="宋体"/>
                <w:kern w:val="0"/>
                <w:sz w:val="20"/>
                <w:szCs w:val="20"/>
                <w:lang w:bidi="ar"/>
              </w:rPr>
              <w:t>150</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F073CB">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7DDDDD">
            <w:pPr>
              <w:jc w:val="center"/>
              <w:rPr>
                <w:rFonts w:ascii="宋体" w:hAnsi="宋体" w:cs="宋体"/>
                <w:b/>
                <w:bCs/>
                <w:sz w:val="20"/>
                <w:szCs w:val="20"/>
              </w:rPr>
            </w:pP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BC2C1E">
            <w:pPr>
              <w:jc w:val="left"/>
              <w:rPr>
                <w:rFonts w:ascii="宋体" w:hAnsi="宋体" w:cs="宋体"/>
                <w:sz w:val="20"/>
                <w:szCs w:val="20"/>
              </w:rPr>
            </w:pPr>
          </w:p>
        </w:tc>
      </w:tr>
      <w:tr w14:paraId="146C9917">
        <w:tblPrEx>
          <w:tblCellMar>
            <w:top w:w="0" w:type="dxa"/>
            <w:left w:w="108" w:type="dxa"/>
            <w:bottom w:w="0" w:type="dxa"/>
            <w:right w:w="108" w:type="dxa"/>
          </w:tblCellMar>
        </w:tblPrEx>
        <w:trPr>
          <w:trHeight w:val="308" w:hRule="atLeast"/>
        </w:trPr>
        <w:tc>
          <w:tcPr>
            <w:tcW w:w="283" w:type="pct"/>
            <w:tcBorders>
              <w:top w:val="single" w:color="auto" w:sz="4" w:space="0"/>
              <w:left w:val="single" w:color="000000" w:sz="8" w:space="0"/>
              <w:bottom w:val="single" w:color="auto" w:sz="4" w:space="0"/>
              <w:right w:val="single" w:color="000000" w:sz="4" w:space="0"/>
            </w:tcBorders>
            <w:shd w:val="clear" w:color="auto" w:fill="FFFFFF" w:themeFill="background1"/>
            <w:vAlign w:val="center"/>
          </w:tcPr>
          <w:p w14:paraId="0BB0B431">
            <w:pPr>
              <w:jc w:val="center"/>
              <w:rPr>
                <w:rFonts w:ascii="宋体" w:hAnsi="宋体" w:cs="宋体"/>
                <w:sz w:val="20"/>
                <w:szCs w:val="20"/>
              </w:rPr>
            </w:pPr>
          </w:p>
        </w:tc>
        <w:tc>
          <w:tcPr>
            <w:tcW w:w="961"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6DAE0263">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脱水机房自控平面图</w:t>
            </w:r>
          </w:p>
        </w:tc>
        <w:tc>
          <w:tcPr>
            <w:tcW w:w="851"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1CBC66DA">
            <w:pPr>
              <w:jc w:val="left"/>
              <w:rPr>
                <w:rFonts w:ascii="宋体" w:hAnsi="宋体" w:cs="宋体"/>
                <w:sz w:val="20"/>
                <w:szCs w:val="20"/>
              </w:rPr>
            </w:pPr>
          </w:p>
        </w:tc>
        <w:tc>
          <w:tcPr>
            <w:tcW w:w="265"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247C9324">
            <w:pPr>
              <w:jc w:val="center"/>
              <w:rPr>
                <w:rFonts w:ascii="宋体" w:hAnsi="宋体" w:cs="宋体"/>
                <w:sz w:val="20"/>
                <w:szCs w:val="20"/>
              </w:rPr>
            </w:pPr>
          </w:p>
        </w:tc>
        <w:tc>
          <w:tcPr>
            <w:tcW w:w="261"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021A27A5">
            <w:pPr>
              <w:jc w:val="center"/>
              <w:rPr>
                <w:rFonts w:ascii="宋体" w:hAnsi="宋体" w:cs="宋体"/>
                <w:sz w:val="20"/>
                <w:szCs w:val="20"/>
              </w:rPr>
            </w:pPr>
          </w:p>
        </w:tc>
        <w:tc>
          <w:tcPr>
            <w:tcW w:w="1006"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1A7BB8B1">
            <w:pPr>
              <w:jc w:val="center"/>
              <w:rPr>
                <w:rFonts w:ascii="宋体" w:hAnsi="宋体" w:cs="宋体"/>
                <w:b/>
                <w:bCs/>
                <w:sz w:val="20"/>
                <w:szCs w:val="20"/>
              </w:rPr>
            </w:pPr>
          </w:p>
        </w:tc>
        <w:tc>
          <w:tcPr>
            <w:tcW w:w="1370"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3B44BC6A">
            <w:pPr>
              <w:jc w:val="left"/>
              <w:rPr>
                <w:rFonts w:ascii="宋体" w:hAnsi="宋体" w:cs="宋体"/>
                <w:sz w:val="20"/>
                <w:szCs w:val="20"/>
              </w:rPr>
            </w:pPr>
          </w:p>
        </w:tc>
      </w:tr>
      <w:tr w14:paraId="0109C456">
        <w:tblPrEx>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3C53C5">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6947A7">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8F9150">
            <w:pPr>
              <w:widowControl/>
              <w:jc w:val="left"/>
              <w:textAlignment w:val="center"/>
              <w:rPr>
                <w:rFonts w:ascii="宋体" w:hAnsi="宋体" w:cs="宋体"/>
                <w:sz w:val="20"/>
                <w:szCs w:val="20"/>
              </w:rPr>
            </w:pPr>
            <w:r>
              <w:rPr>
                <w:rFonts w:hint="eastAsia" w:ascii="宋体" w:hAnsi="宋体" w:cs="宋体"/>
                <w:kern w:val="0"/>
                <w:sz w:val="20"/>
                <w:szCs w:val="20"/>
                <w:lang w:bidi="ar"/>
              </w:rPr>
              <w:t>SC25</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5C185">
            <w:pPr>
              <w:widowControl/>
              <w:jc w:val="center"/>
              <w:textAlignment w:val="center"/>
              <w:rPr>
                <w:rFonts w:ascii="宋体" w:hAnsi="宋体" w:cs="宋体"/>
                <w:sz w:val="20"/>
                <w:szCs w:val="20"/>
              </w:rPr>
            </w:pPr>
            <w:r>
              <w:rPr>
                <w:rFonts w:hint="eastAsia" w:ascii="宋体" w:hAnsi="宋体" w:cs="宋体"/>
                <w:kern w:val="0"/>
                <w:sz w:val="20"/>
                <w:szCs w:val="20"/>
                <w:lang w:bidi="ar"/>
              </w:rPr>
              <w:t>150</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B60C21">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344029">
            <w:pPr>
              <w:jc w:val="center"/>
              <w:rPr>
                <w:rFonts w:ascii="宋体" w:hAnsi="宋体" w:cs="宋体"/>
                <w:b/>
                <w:bCs/>
                <w:sz w:val="20"/>
                <w:szCs w:val="20"/>
              </w:rPr>
            </w:pP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33F6E43F">
            <w:pPr>
              <w:jc w:val="left"/>
              <w:rPr>
                <w:rFonts w:ascii="宋体" w:hAnsi="宋体" w:cs="宋体"/>
                <w:sz w:val="20"/>
                <w:szCs w:val="20"/>
              </w:rPr>
            </w:pPr>
          </w:p>
        </w:tc>
      </w:tr>
      <w:tr w14:paraId="6CBB9E74">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87C6BC">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8DAC6D">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A1C34A">
            <w:pPr>
              <w:widowControl/>
              <w:jc w:val="left"/>
              <w:textAlignment w:val="center"/>
              <w:rPr>
                <w:rFonts w:ascii="宋体" w:hAnsi="宋体" w:cs="宋体"/>
                <w:sz w:val="20"/>
                <w:szCs w:val="20"/>
              </w:rPr>
            </w:pPr>
            <w:r>
              <w:rPr>
                <w:rFonts w:hint="eastAsia" w:ascii="宋体" w:hAnsi="宋体" w:cs="宋体"/>
                <w:kern w:val="0"/>
                <w:sz w:val="20"/>
                <w:szCs w:val="20"/>
                <w:lang w:bidi="ar"/>
              </w:rPr>
              <w:t>SC50</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2EABB2">
            <w:pPr>
              <w:widowControl/>
              <w:jc w:val="center"/>
              <w:textAlignment w:val="center"/>
              <w:rPr>
                <w:rFonts w:ascii="宋体" w:hAnsi="宋体" w:cs="宋体"/>
                <w:sz w:val="20"/>
                <w:szCs w:val="20"/>
              </w:rPr>
            </w:pPr>
            <w:r>
              <w:rPr>
                <w:rFonts w:hint="eastAsia" w:ascii="宋体" w:hAnsi="宋体" w:cs="宋体"/>
                <w:kern w:val="0"/>
                <w:sz w:val="20"/>
                <w:szCs w:val="20"/>
                <w:lang w:bidi="ar"/>
              </w:rPr>
              <w:t>30</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322631">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2810C0">
            <w:pPr>
              <w:jc w:val="center"/>
              <w:rPr>
                <w:rFonts w:ascii="宋体" w:hAnsi="宋体" w:cs="宋体"/>
                <w:b/>
                <w:bCs/>
                <w:sz w:val="20"/>
                <w:szCs w:val="20"/>
              </w:rPr>
            </w:pP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6D627DBC">
            <w:pPr>
              <w:jc w:val="left"/>
              <w:rPr>
                <w:rFonts w:ascii="宋体" w:hAnsi="宋体" w:cs="宋体"/>
                <w:sz w:val="20"/>
                <w:szCs w:val="20"/>
              </w:rPr>
            </w:pPr>
          </w:p>
        </w:tc>
      </w:tr>
      <w:tr w14:paraId="5BA14130">
        <w:tblPrEx>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D6BD20">
            <w:pPr>
              <w:jc w:val="center"/>
              <w:rPr>
                <w:rFonts w:ascii="宋体" w:hAnsi="宋体" w:cs="宋体"/>
                <w:sz w:val="20"/>
                <w:szCs w:val="20"/>
              </w:rPr>
            </w:pP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5594E4">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中控室布置方案图</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BDC20E">
            <w:pPr>
              <w:jc w:val="left"/>
              <w:rPr>
                <w:rFonts w:ascii="宋体" w:hAnsi="宋体" w:cs="宋体"/>
                <w:sz w:val="20"/>
                <w:szCs w:val="20"/>
              </w:rPr>
            </w:pP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B40F00">
            <w:pPr>
              <w:jc w:val="center"/>
              <w:rPr>
                <w:rFonts w:ascii="宋体" w:hAnsi="宋体" w:cs="宋体"/>
                <w:sz w:val="20"/>
                <w:szCs w:val="20"/>
              </w:rPr>
            </w:pP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A5B773">
            <w:pPr>
              <w:jc w:val="center"/>
              <w:rPr>
                <w:rFonts w:ascii="宋体" w:hAnsi="宋体" w:cs="宋体"/>
                <w:sz w:val="20"/>
                <w:szCs w:val="20"/>
              </w:rPr>
            </w:pP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FC7302">
            <w:pPr>
              <w:jc w:val="center"/>
              <w:rPr>
                <w:rFonts w:ascii="宋体" w:hAnsi="宋体" w:cs="宋体"/>
                <w:b/>
                <w:bCs/>
                <w:sz w:val="20"/>
                <w:szCs w:val="20"/>
              </w:rPr>
            </w:pP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0F418E6F">
            <w:pPr>
              <w:jc w:val="center"/>
              <w:rPr>
                <w:rFonts w:ascii="宋体" w:hAnsi="宋体" w:cs="宋体"/>
                <w:b/>
                <w:bCs/>
                <w:sz w:val="20"/>
                <w:szCs w:val="20"/>
              </w:rPr>
            </w:pPr>
          </w:p>
        </w:tc>
      </w:tr>
      <w:tr w14:paraId="7C64AC43">
        <w:tblPrEx>
          <w:tblCellMar>
            <w:top w:w="0" w:type="dxa"/>
            <w:left w:w="108" w:type="dxa"/>
            <w:bottom w:w="0" w:type="dxa"/>
            <w:right w:w="108" w:type="dxa"/>
          </w:tblCellMar>
        </w:tblPrEx>
        <w:trPr>
          <w:trHeight w:val="489"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BD7E1E">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49B0AF">
            <w:pPr>
              <w:widowControl/>
              <w:jc w:val="left"/>
              <w:textAlignment w:val="center"/>
              <w:rPr>
                <w:rFonts w:ascii="宋体" w:hAnsi="宋体" w:cs="宋体"/>
                <w:sz w:val="20"/>
                <w:szCs w:val="20"/>
              </w:rPr>
            </w:pPr>
            <w:r>
              <w:rPr>
                <w:rFonts w:hint="eastAsia" w:ascii="宋体" w:hAnsi="宋体" w:cs="宋体"/>
                <w:kern w:val="0"/>
                <w:sz w:val="20"/>
                <w:szCs w:val="20"/>
                <w:lang w:bidi="ar"/>
              </w:rPr>
              <w:t>仪表背板</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2376D5">
            <w:pPr>
              <w:widowControl/>
              <w:jc w:val="left"/>
              <w:textAlignment w:val="center"/>
              <w:rPr>
                <w:rFonts w:ascii="宋体" w:hAnsi="宋体" w:cs="宋体"/>
                <w:sz w:val="20"/>
                <w:szCs w:val="20"/>
              </w:rPr>
            </w:pPr>
            <w:r>
              <w:rPr>
                <w:rFonts w:hint="eastAsia" w:ascii="宋体" w:hAnsi="宋体" w:cs="宋体"/>
                <w:kern w:val="0"/>
                <w:sz w:val="20"/>
                <w:szCs w:val="20"/>
                <w:lang w:bidi="ar"/>
              </w:rPr>
              <w:t>ABS塑料 3800x2200x50mm</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93CA90">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D72077">
            <w:pPr>
              <w:widowControl/>
              <w:jc w:val="center"/>
              <w:textAlignment w:val="center"/>
              <w:rPr>
                <w:rFonts w:ascii="宋体" w:hAnsi="宋体" w:cs="宋体"/>
                <w:sz w:val="20"/>
                <w:szCs w:val="20"/>
              </w:rPr>
            </w:pPr>
            <w:r>
              <w:rPr>
                <w:rFonts w:hint="eastAsia" w:ascii="宋体" w:hAnsi="宋体" w:cs="宋体"/>
                <w:kern w:val="0"/>
                <w:sz w:val="20"/>
                <w:szCs w:val="20"/>
                <w:lang w:bidi="ar"/>
              </w:rPr>
              <w:t>块</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922EBA">
            <w:pPr>
              <w:jc w:val="center"/>
              <w:rPr>
                <w:rFonts w:ascii="宋体" w:hAnsi="宋体" w:cs="宋体"/>
                <w:b/>
                <w:bCs/>
                <w:sz w:val="20"/>
                <w:szCs w:val="20"/>
              </w:rPr>
            </w:pP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0CCC7422">
            <w:pPr>
              <w:jc w:val="left"/>
              <w:rPr>
                <w:rFonts w:ascii="宋体" w:hAnsi="宋体" w:cs="宋体"/>
                <w:sz w:val="20"/>
                <w:szCs w:val="20"/>
              </w:rPr>
            </w:pPr>
          </w:p>
        </w:tc>
      </w:tr>
      <w:tr w14:paraId="4BE4B818">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1EA3D5">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97D469">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4F2079">
            <w:pPr>
              <w:widowControl/>
              <w:jc w:val="left"/>
              <w:textAlignment w:val="center"/>
              <w:rPr>
                <w:rFonts w:ascii="宋体" w:hAnsi="宋体" w:cs="宋体"/>
                <w:sz w:val="20"/>
                <w:szCs w:val="20"/>
              </w:rPr>
            </w:pPr>
            <w:r>
              <w:rPr>
                <w:rFonts w:hint="eastAsia" w:ascii="宋体" w:hAnsi="宋体" w:cs="宋体"/>
                <w:kern w:val="0"/>
                <w:sz w:val="20"/>
                <w:szCs w:val="20"/>
                <w:lang w:bidi="ar"/>
              </w:rPr>
              <w:t>SC25</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40456B">
            <w:pPr>
              <w:widowControl/>
              <w:jc w:val="center"/>
              <w:textAlignment w:val="center"/>
              <w:rPr>
                <w:rFonts w:ascii="宋体" w:hAnsi="宋体" w:cs="宋体"/>
                <w:sz w:val="20"/>
                <w:szCs w:val="20"/>
              </w:rPr>
            </w:pPr>
            <w:r>
              <w:rPr>
                <w:rFonts w:hint="eastAsia" w:ascii="宋体" w:hAnsi="宋体" w:cs="宋体"/>
                <w:kern w:val="0"/>
                <w:sz w:val="20"/>
                <w:szCs w:val="20"/>
                <w:lang w:bidi="ar"/>
              </w:rPr>
              <w:t>40</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EB9505">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79B25D">
            <w:pPr>
              <w:jc w:val="center"/>
              <w:rPr>
                <w:rFonts w:ascii="宋体" w:hAnsi="宋体" w:cs="宋体"/>
                <w:b/>
                <w:bCs/>
                <w:sz w:val="20"/>
                <w:szCs w:val="20"/>
              </w:rPr>
            </w:pP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05E07A8E">
            <w:pPr>
              <w:jc w:val="left"/>
              <w:rPr>
                <w:rFonts w:ascii="宋体" w:hAnsi="宋体" w:cs="宋体"/>
                <w:sz w:val="20"/>
                <w:szCs w:val="20"/>
              </w:rPr>
            </w:pPr>
          </w:p>
        </w:tc>
      </w:tr>
      <w:tr w14:paraId="521DB2A8">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A3B5D3">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F791D1">
            <w:pPr>
              <w:widowControl/>
              <w:jc w:val="left"/>
              <w:textAlignment w:val="center"/>
              <w:rPr>
                <w:rFonts w:ascii="宋体" w:hAnsi="宋体" w:cs="宋体"/>
                <w:sz w:val="20"/>
                <w:szCs w:val="20"/>
              </w:rPr>
            </w:pPr>
            <w:r>
              <w:rPr>
                <w:rFonts w:hint="eastAsia" w:ascii="宋体" w:hAnsi="宋体" w:cs="宋体"/>
                <w:kern w:val="0"/>
                <w:sz w:val="20"/>
                <w:szCs w:val="20"/>
                <w:lang w:bidi="ar"/>
              </w:rPr>
              <w:t>不锈钢桥架</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DF3D36">
            <w:pPr>
              <w:widowControl/>
              <w:jc w:val="left"/>
              <w:textAlignment w:val="center"/>
              <w:rPr>
                <w:rFonts w:ascii="宋体" w:hAnsi="宋体" w:cs="宋体"/>
                <w:sz w:val="20"/>
                <w:szCs w:val="20"/>
              </w:rPr>
            </w:pPr>
            <w:r>
              <w:rPr>
                <w:rFonts w:hint="eastAsia" w:ascii="宋体" w:hAnsi="宋体" w:cs="宋体"/>
                <w:kern w:val="0"/>
                <w:sz w:val="20"/>
                <w:szCs w:val="20"/>
                <w:lang w:bidi="ar"/>
              </w:rPr>
              <w:t>200x100，带隔板</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46B69E">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10861B">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23F109">
            <w:pPr>
              <w:jc w:val="center"/>
              <w:rPr>
                <w:rFonts w:ascii="宋体" w:hAnsi="宋体" w:cs="宋体"/>
                <w:b/>
                <w:bCs/>
                <w:sz w:val="20"/>
                <w:szCs w:val="20"/>
              </w:rPr>
            </w:pP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3D5D0C44">
            <w:pPr>
              <w:jc w:val="left"/>
              <w:rPr>
                <w:rFonts w:ascii="宋体" w:hAnsi="宋体" w:cs="宋体"/>
                <w:sz w:val="20"/>
                <w:szCs w:val="20"/>
              </w:rPr>
            </w:pPr>
          </w:p>
        </w:tc>
      </w:tr>
      <w:tr w14:paraId="2084944B">
        <w:tblPrEx>
          <w:tblCellMar>
            <w:top w:w="0" w:type="dxa"/>
            <w:left w:w="108" w:type="dxa"/>
            <w:bottom w:w="0" w:type="dxa"/>
            <w:right w:w="108" w:type="dxa"/>
          </w:tblCellMar>
        </w:tblPrEx>
        <w:trPr>
          <w:trHeight w:val="308" w:hRule="atLeast"/>
        </w:trPr>
        <w:tc>
          <w:tcPr>
            <w:tcW w:w="283" w:type="pct"/>
            <w:tcBorders>
              <w:top w:val="single" w:color="auto" w:sz="4" w:space="0"/>
              <w:left w:val="single" w:color="000000" w:sz="8" w:space="0"/>
              <w:bottom w:val="single" w:color="000000" w:sz="4" w:space="0"/>
              <w:right w:val="single" w:color="000000" w:sz="4" w:space="0"/>
            </w:tcBorders>
            <w:shd w:val="clear" w:color="auto" w:fill="FFFFFF" w:themeFill="background1"/>
            <w:vAlign w:val="center"/>
          </w:tcPr>
          <w:p w14:paraId="1A93B4B9">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auto" w:sz="4" w:space="0"/>
              <w:left w:val="single" w:color="000000" w:sz="4" w:space="0"/>
              <w:bottom w:val="nil"/>
              <w:right w:val="single" w:color="000000" w:sz="4" w:space="0"/>
            </w:tcBorders>
            <w:shd w:val="clear" w:color="auto" w:fill="FFFFFF" w:themeFill="background1"/>
            <w:vAlign w:val="center"/>
          </w:tcPr>
          <w:p w14:paraId="7D558967">
            <w:pPr>
              <w:widowControl/>
              <w:jc w:val="left"/>
              <w:textAlignment w:val="center"/>
              <w:rPr>
                <w:rFonts w:ascii="宋体" w:hAnsi="宋体" w:cs="宋体"/>
                <w:sz w:val="20"/>
                <w:szCs w:val="20"/>
              </w:rPr>
            </w:pPr>
            <w:r>
              <w:rPr>
                <w:rFonts w:hint="eastAsia" w:ascii="宋体" w:hAnsi="宋体" w:cs="宋体"/>
                <w:kern w:val="0"/>
                <w:sz w:val="20"/>
                <w:szCs w:val="20"/>
                <w:lang w:bidi="ar"/>
              </w:rPr>
              <w:t>不锈钢桥架</w:t>
            </w:r>
          </w:p>
        </w:tc>
        <w:tc>
          <w:tcPr>
            <w:tcW w:w="851" w:type="pct"/>
            <w:tcBorders>
              <w:top w:val="single" w:color="auto" w:sz="4" w:space="0"/>
              <w:left w:val="single" w:color="000000" w:sz="4" w:space="0"/>
              <w:bottom w:val="nil"/>
              <w:right w:val="single" w:color="000000" w:sz="4" w:space="0"/>
            </w:tcBorders>
            <w:shd w:val="clear" w:color="auto" w:fill="FFFFFF" w:themeFill="background1"/>
            <w:vAlign w:val="center"/>
          </w:tcPr>
          <w:p w14:paraId="56341AB3">
            <w:pPr>
              <w:widowControl/>
              <w:jc w:val="left"/>
              <w:textAlignment w:val="center"/>
              <w:rPr>
                <w:rFonts w:ascii="宋体" w:hAnsi="宋体" w:cs="宋体"/>
                <w:sz w:val="20"/>
                <w:szCs w:val="20"/>
              </w:rPr>
            </w:pPr>
            <w:r>
              <w:rPr>
                <w:rFonts w:hint="eastAsia" w:ascii="宋体" w:hAnsi="宋体" w:cs="宋体"/>
                <w:kern w:val="0"/>
                <w:sz w:val="20"/>
                <w:szCs w:val="20"/>
                <w:lang w:bidi="ar"/>
              </w:rPr>
              <w:t>300x100，带隔板</w:t>
            </w:r>
          </w:p>
        </w:tc>
        <w:tc>
          <w:tcPr>
            <w:tcW w:w="265" w:type="pct"/>
            <w:tcBorders>
              <w:top w:val="single" w:color="auto" w:sz="4" w:space="0"/>
              <w:left w:val="single" w:color="000000" w:sz="4" w:space="0"/>
              <w:bottom w:val="nil"/>
              <w:right w:val="single" w:color="000000" w:sz="4" w:space="0"/>
            </w:tcBorders>
            <w:shd w:val="clear" w:color="auto" w:fill="FFFFFF" w:themeFill="background1"/>
            <w:vAlign w:val="center"/>
          </w:tcPr>
          <w:p w14:paraId="727E6A74">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261" w:type="pct"/>
            <w:tcBorders>
              <w:top w:val="single" w:color="auto" w:sz="4" w:space="0"/>
              <w:left w:val="single" w:color="000000" w:sz="4" w:space="0"/>
              <w:bottom w:val="nil"/>
              <w:right w:val="single" w:color="000000" w:sz="4" w:space="0"/>
            </w:tcBorders>
            <w:shd w:val="clear" w:color="auto" w:fill="FFFFFF" w:themeFill="background1"/>
            <w:vAlign w:val="center"/>
          </w:tcPr>
          <w:p w14:paraId="66C6C9DE">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4F42A592">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1E95093">
            <w:pPr>
              <w:jc w:val="left"/>
              <w:rPr>
                <w:rFonts w:ascii="宋体" w:hAnsi="宋体" w:cs="宋体"/>
                <w:sz w:val="20"/>
                <w:szCs w:val="20"/>
              </w:rPr>
            </w:pPr>
          </w:p>
        </w:tc>
      </w:tr>
      <w:tr w14:paraId="1A5DB632">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413A46C">
            <w:pPr>
              <w:jc w:val="center"/>
              <w:rPr>
                <w:rFonts w:ascii="宋体" w:hAnsi="宋体" w:cs="宋体"/>
                <w:sz w:val="20"/>
                <w:szCs w:val="20"/>
              </w:rPr>
            </w:pP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7844CA6A">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中控室配电平面图</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0BB671B4">
            <w:pPr>
              <w:jc w:val="left"/>
              <w:rPr>
                <w:rFonts w:ascii="宋体" w:hAnsi="宋体" w:cs="宋体"/>
                <w:sz w:val="20"/>
                <w:szCs w:val="20"/>
              </w:rPr>
            </w:pP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465BCDF4">
            <w:pPr>
              <w:jc w:val="center"/>
              <w:rPr>
                <w:rFonts w:ascii="宋体" w:hAnsi="宋体" w:cs="宋体"/>
                <w:sz w:val="20"/>
                <w:szCs w:val="20"/>
              </w:rPr>
            </w:pP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14B2E37E">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929543">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B39081E">
            <w:pPr>
              <w:jc w:val="center"/>
              <w:rPr>
                <w:rFonts w:ascii="宋体" w:hAnsi="宋体" w:cs="宋体"/>
                <w:b/>
                <w:bCs/>
                <w:sz w:val="20"/>
                <w:szCs w:val="20"/>
              </w:rPr>
            </w:pPr>
          </w:p>
        </w:tc>
      </w:tr>
      <w:tr w14:paraId="135D737A">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601B828">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14902C53">
            <w:pPr>
              <w:widowControl/>
              <w:jc w:val="left"/>
              <w:textAlignment w:val="center"/>
              <w:rPr>
                <w:rFonts w:ascii="宋体" w:hAnsi="宋体" w:cs="宋体"/>
                <w:sz w:val="20"/>
                <w:szCs w:val="20"/>
              </w:rPr>
            </w:pPr>
            <w:r>
              <w:rPr>
                <w:rFonts w:hint="eastAsia" w:ascii="宋体" w:hAnsi="宋体" w:cs="宋体"/>
                <w:kern w:val="0"/>
                <w:sz w:val="20"/>
                <w:szCs w:val="20"/>
                <w:lang w:bidi="ar"/>
              </w:rPr>
              <w:t>热镀锌钢管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150D77E3">
            <w:pPr>
              <w:widowControl/>
              <w:jc w:val="left"/>
              <w:textAlignment w:val="center"/>
              <w:rPr>
                <w:rFonts w:ascii="宋体" w:hAnsi="宋体" w:cs="宋体"/>
                <w:sz w:val="20"/>
                <w:szCs w:val="20"/>
              </w:rPr>
            </w:pPr>
            <w:r>
              <w:rPr>
                <w:rFonts w:hint="eastAsia" w:ascii="宋体" w:hAnsi="宋体" w:cs="宋体"/>
                <w:kern w:val="0"/>
                <w:sz w:val="20"/>
                <w:szCs w:val="20"/>
                <w:lang w:bidi="ar"/>
              </w:rPr>
              <w:t>SC50</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61FC0DCF">
            <w:pPr>
              <w:widowControl/>
              <w:jc w:val="center"/>
              <w:textAlignment w:val="center"/>
              <w:rPr>
                <w:rFonts w:ascii="宋体" w:hAnsi="宋体" w:cs="宋体"/>
                <w:sz w:val="20"/>
                <w:szCs w:val="20"/>
              </w:rPr>
            </w:pPr>
            <w:r>
              <w:rPr>
                <w:rFonts w:hint="eastAsia" w:ascii="宋体" w:hAnsi="宋体" w:cs="宋体"/>
                <w:kern w:val="0"/>
                <w:sz w:val="20"/>
                <w:szCs w:val="20"/>
                <w:lang w:bidi="ar"/>
              </w:rPr>
              <w:t>60</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6F9BEB32">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15E1E5">
            <w:pPr>
              <w:jc w:val="center"/>
              <w:rPr>
                <w:rFonts w:ascii="宋体" w:hAnsi="宋体" w:cs="宋体"/>
                <w:b/>
                <w:bCs/>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B798007">
            <w:pPr>
              <w:jc w:val="left"/>
              <w:rPr>
                <w:rFonts w:ascii="宋体" w:hAnsi="宋体" w:cs="宋体"/>
                <w:sz w:val="20"/>
                <w:szCs w:val="20"/>
              </w:rPr>
            </w:pPr>
          </w:p>
        </w:tc>
      </w:tr>
      <w:tr w14:paraId="331ECD89">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4582464">
            <w:pPr>
              <w:jc w:val="center"/>
              <w:rPr>
                <w:rFonts w:ascii="宋体" w:hAnsi="宋体" w:cs="宋体"/>
                <w:sz w:val="20"/>
                <w:szCs w:val="20"/>
              </w:rPr>
            </w:pP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A696D">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RI01电缆表</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E0B6F">
            <w:pPr>
              <w:jc w:val="left"/>
              <w:rPr>
                <w:rFonts w:ascii="宋体" w:hAnsi="宋体" w:cs="宋体"/>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4D80E">
            <w:pPr>
              <w:jc w:val="center"/>
              <w:rPr>
                <w:rFonts w:ascii="宋体" w:hAnsi="宋体" w:cs="宋体"/>
                <w:sz w:val="20"/>
                <w:szCs w:val="20"/>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AFCA7D">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AFF57">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AC612BC">
            <w:pPr>
              <w:jc w:val="center"/>
              <w:rPr>
                <w:rFonts w:ascii="宋体" w:hAnsi="宋体" w:cs="宋体"/>
                <w:b/>
                <w:bCs/>
                <w:sz w:val="20"/>
                <w:szCs w:val="20"/>
              </w:rPr>
            </w:pPr>
          </w:p>
        </w:tc>
      </w:tr>
      <w:tr w14:paraId="7CCAAA5A">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067E464">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DAC2C">
            <w:pPr>
              <w:widowControl/>
              <w:jc w:val="left"/>
              <w:textAlignment w:val="center"/>
              <w:rPr>
                <w:rFonts w:ascii="宋体" w:hAnsi="宋体" w:cs="宋体"/>
                <w:sz w:val="20"/>
                <w:szCs w:val="20"/>
              </w:rPr>
            </w:pPr>
            <w:r>
              <w:rPr>
                <w:rFonts w:hint="eastAsia" w:ascii="宋体" w:hAnsi="宋体" w:cs="宋体"/>
                <w:kern w:val="0"/>
                <w:sz w:val="20"/>
                <w:szCs w:val="20"/>
                <w:lang w:bidi="ar"/>
              </w:rPr>
              <w:t>电力电缆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336A7">
            <w:pPr>
              <w:widowControl/>
              <w:jc w:val="left"/>
              <w:textAlignment w:val="center"/>
              <w:rPr>
                <w:rFonts w:ascii="宋体" w:hAnsi="宋体" w:cs="宋体"/>
                <w:sz w:val="20"/>
                <w:szCs w:val="20"/>
              </w:rPr>
            </w:pPr>
            <w:r>
              <w:rPr>
                <w:rFonts w:hint="eastAsia" w:ascii="宋体" w:hAnsi="宋体" w:cs="宋体"/>
                <w:kern w:val="0"/>
                <w:sz w:val="20"/>
                <w:szCs w:val="20"/>
                <w:lang w:bidi="ar"/>
              </w:rPr>
              <w:t>YJV-0.6/1kV-3x1.5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58443">
            <w:pPr>
              <w:widowControl/>
              <w:jc w:val="center"/>
              <w:textAlignment w:val="center"/>
              <w:rPr>
                <w:rFonts w:ascii="宋体" w:hAnsi="宋体" w:cs="宋体"/>
                <w:sz w:val="20"/>
                <w:szCs w:val="20"/>
              </w:rPr>
            </w:pPr>
            <w:r>
              <w:rPr>
                <w:rFonts w:hint="eastAsia" w:ascii="宋体" w:hAnsi="宋体" w:cs="宋体"/>
                <w:kern w:val="0"/>
                <w:sz w:val="20"/>
                <w:szCs w:val="20"/>
                <w:lang w:bidi="ar"/>
              </w:rPr>
              <w:t>70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9AD3B">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26498">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48E22C7">
            <w:pPr>
              <w:jc w:val="left"/>
              <w:rPr>
                <w:rFonts w:ascii="宋体" w:hAnsi="宋体" w:cs="宋体"/>
                <w:sz w:val="20"/>
                <w:szCs w:val="20"/>
              </w:rPr>
            </w:pPr>
          </w:p>
        </w:tc>
      </w:tr>
      <w:tr w14:paraId="5320DEBD">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F959843">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450D4">
            <w:pPr>
              <w:widowControl/>
              <w:jc w:val="left"/>
              <w:textAlignment w:val="center"/>
              <w:rPr>
                <w:rFonts w:ascii="宋体" w:hAnsi="宋体" w:cs="宋体"/>
                <w:sz w:val="20"/>
                <w:szCs w:val="20"/>
              </w:rPr>
            </w:pPr>
            <w:r>
              <w:rPr>
                <w:rFonts w:hint="eastAsia" w:ascii="宋体" w:hAnsi="宋体" w:cs="宋体"/>
                <w:kern w:val="0"/>
                <w:sz w:val="20"/>
                <w:szCs w:val="20"/>
                <w:lang w:bidi="ar"/>
              </w:rPr>
              <w:t>控制电缆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9BE92">
            <w:pPr>
              <w:widowControl/>
              <w:jc w:val="left"/>
              <w:textAlignment w:val="center"/>
              <w:rPr>
                <w:rFonts w:ascii="宋体" w:hAnsi="宋体" w:cs="宋体"/>
                <w:sz w:val="20"/>
                <w:szCs w:val="20"/>
              </w:rPr>
            </w:pPr>
            <w:r>
              <w:rPr>
                <w:rFonts w:hint="eastAsia" w:ascii="宋体" w:hAnsi="宋体" w:cs="宋体"/>
                <w:kern w:val="0"/>
                <w:sz w:val="20"/>
                <w:szCs w:val="20"/>
                <w:lang w:bidi="ar"/>
              </w:rPr>
              <w:t>KVV-450/750V-5x1.5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731A3">
            <w:pPr>
              <w:widowControl/>
              <w:jc w:val="center"/>
              <w:textAlignment w:val="center"/>
              <w:rPr>
                <w:rFonts w:ascii="宋体" w:hAnsi="宋体" w:cs="宋体"/>
                <w:sz w:val="20"/>
                <w:szCs w:val="20"/>
              </w:rPr>
            </w:pPr>
            <w:r>
              <w:rPr>
                <w:rFonts w:hint="eastAsia" w:ascii="宋体" w:hAnsi="宋体" w:cs="宋体"/>
                <w:kern w:val="0"/>
                <w:sz w:val="20"/>
                <w:szCs w:val="20"/>
                <w:lang w:bidi="ar"/>
              </w:rPr>
              <w:t>110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E6362A">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FBF36">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FFC1076">
            <w:pPr>
              <w:jc w:val="left"/>
              <w:rPr>
                <w:rFonts w:ascii="宋体" w:hAnsi="宋体" w:cs="宋体"/>
                <w:sz w:val="20"/>
                <w:szCs w:val="20"/>
              </w:rPr>
            </w:pPr>
          </w:p>
        </w:tc>
      </w:tr>
      <w:tr w14:paraId="6E07936D">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8C89E86">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67395">
            <w:pPr>
              <w:widowControl/>
              <w:jc w:val="left"/>
              <w:textAlignment w:val="center"/>
              <w:rPr>
                <w:rFonts w:ascii="宋体" w:hAnsi="宋体" w:cs="宋体"/>
                <w:sz w:val="20"/>
                <w:szCs w:val="20"/>
              </w:rPr>
            </w:pPr>
            <w:r>
              <w:rPr>
                <w:rFonts w:hint="eastAsia" w:ascii="宋体" w:hAnsi="宋体" w:cs="宋体"/>
                <w:kern w:val="0"/>
                <w:sz w:val="20"/>
                <w:szCs w:val="20"/>
                <w:lang w:bidi="ar"/>
              </w:rPr>
              <w:t>控制电缆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5769D">
            <w:pPr>
              <w:widowControl/>
              <w:jc w:val="left"/>
              <w:textAlignment w:val="center"/>
              <w:rPr>
                <w:rFonts w:ascii="宋体" w:hAnsi="宋体" w:cs="宋体"/>
                <w:sz w:val="20"/>
                <w:szCs w:val="20"/>
              </w:rPr>
            </w:pPr>
            <w:r>
              <w:rPr>
                <w:rFonts w:hint="eastAsia" w:ascii="宋体" w:hAnsi="宋体" w:cs="宋体"/>
                <w:kern w:val="0"/>
                <w:sz w:val="20"/>
                <w:szCs w:val="20"/>
                <w:lang w:bidi="ar"/>
              </w:rPr>
              <w:t>KVV-450/750V-7x1.5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FDABF">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393C03">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8B1D6">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DB7801E">
            <w:pPr>
              <w:jc w:val="left"/>
              <w:rPr>
                <w:rFonts w:ascii="宋体" w:hAnsi="宋体" w:cs="宋体"/>
                <w:sz w:val="20"/>
                <w:szCs w:val="20"/>
              </w:rPr>
            </w:pPr>
          </w:p>
        </w:tc>
      </w:tr>
      <w:tr w14:paraId="4CDFFEBC">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C1C636A">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9B586">
            <w:pPr>
              <w:widowControl/>
              <w:jc w:val="left"/>
              <w:textAlignment w:val="center"/>
              <w:rPr>
                <w:rFonts w:ascii="宋体" w:hAnsi="宋体" w:cs="宋体"/>
                <w:sz w:val="20"/>
                <w:szCs w:val="20"/>
              </w:rPr>
            </w:pPr>
            <w:r>
              <w:rPr>
                <w:rFonts w:hint="eastAsia" w:ascii="宋体" w:hAnsi="宋体" w:cs="宋体"/>
                <w:kern w:val="0"/>
                <w:sz w:val="20"/>
                <w:szCs w:val="20"/>
                <w:lang w:bidi="ar"/>
              </w:rPr>
              <w:t>计算机电缆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E0C4D">
            <w:pPr>
              <w:widowControl/>
              <w:jc w:val="left"/>
              <w:textAlignment w:val="center"/>
              <w:rPr>
                <w:rFonts w:ascii="宋体" w:hAnsi="宋体" w:cs="宋体"/>
                <w:sz w:val="20"/>
                <w:szCs w:val="20"/>
              </w:rPr>
            </w:pPr>
            <w:r>
              <w:rPr>
                <w:rFonts w:hint="eastAsia" w:ascii="宋体" w:hAnsi="宋体" w:cs="宋体"/>
                <w:kern w:val="0"/>
                <w:sz w:val="20"/>
                <w:szCs w:val="20"/>
                <w:lang w:bidi="ar"/>
              </w:rPr>
              <w:t>DJYVP-2x2x1.0</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06A2F">
            <w:pPr>
              <w:widowControl/>
              <w:jc w:val="center"/>
              <w:textAlignment w:val="center"/>
              <w:rPr>
                <w:rFonts w:ascii="宋体" w:hAnsi="宋体" w:cs="宋体"/>
                <w:sz w:val="20"/>
                <w:szCs w:val="20"/>
              </w:rPr>
            </w:pPr>
            <w:r>
              <w:rPr>
                <w:rFonts w:hint="eastAsia" w:ascii="宋体" w:hAnsi="宋体" w:cs="宋体"/>
                <w:kern w:val="0"/>
                <w:sz w:val="20"/>
                <w:szCs w:val="20"/>
                <w:lang w:bidi="ar"/>
              </w:rPr>
              <w:t>70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A2C1B">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1F8DB">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9152405">
            <w:pPr>
              <w:jc w:val="left"/>
              <w:rPr>
                <w:rFonts w:ascii="宋体" w:hAnsi="宋体" w:cs="宋体"/>
                <w:sz w:val="20"/>
                <w:szCs w:val="20"/>
              </w:rPr>
            </w:pPr>
          </w:p>
        </w:tc>
      </w:tr>
      <w:tr w14:paraId="72299070">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91D0A05">
            <w:pPr>
              <w:jc w:val="center"/>
              <w:rPr>
                <w:rFonts w:ascii="宋体" w:hAnsi="宋体" w:cs="宋体"/>
                <w:sz w:val="20"/>
                <w:szCs w:val="20"/>
              </w:rPr>
            </w:pP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D34D21">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PLC2电缆表</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11C92">
            <w:pPr>
              <w:jc w:val="left"/>
              <w:rPr>
                <w:rFonts w:ascii="宋体" w:hAnsi="宋体" w:cs="宋体"/>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7EBFD">
            <w:pPr>
              <w:jc w:val="center"/>
              <w:rPr>
                <w:rFonts w:ascii="宋体" w:hAnsi="宋体" w:cs="宋体"/>
                <w:sz w:val="20"/>
                <w:szCs w:val="20"/>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9112E8">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1C748">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ED1AF9D">
            <w:pPr>
              <w:jc w:val="center"/>
              <w:rPr>
                <w:rFonts w:ascii="宋体" w:hAnsi="宋体" w:cs="宋体"/>
                <w:b/>
                <w:bCs/>
                <w:sz w:val="20"/>
                <w:szCs w:val="20"/>
              </w:rPr>
            </w:pPr>
          </w:p>
        </w:tc>
      </w:tr>
      <w:tr w14:paraId="427CD55C">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1CB8A28">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EFBD7">
            <w:pPr>
              <w:widowControl/>
              <w:jc w:val="left"/>
              <w:textAlignment w:val="center"/>
              <w:rPr>
                <w:rFonts w:ascii="宋体" w:hAnsi="宋体" w:cs="宋体"/>
                <w:sz w:val="20"/>
                <w:szCs w:val="20"/>
              </w:rPr>
            </w:pPr>
            <w:r>
              <w:rPr>
                <w:rFonts w:hint="eastAsia" w:ascii="宋体" w:hAnsi="宋体" w:cs="宋体"/>
                <w:kern w:val="0"/>
                <w:sz w:val="20"/>
                <w:szCs w:val="20"/>
                <w:lang w:bidi="ar"/>
              </w:rPr>
              <w:t>电力电缆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F67D8">
            <w:pPr>
              <w:widowControl/>
              <w:jc w:val="left"/>
              <w:textAlignment w:val="center"/>
              <w:rPr>
                <w:rFonts w:ascii="宋体" w:hAnsi="宋体" w:cs="宋体"/>
                <w:sz w:val="20"/>
                <w:szCs w:val="20"/>
              </w:rPr>
            </w:pPr>
            <w:r>
              <w:rPr>
                <w:rFonts w:hint="eastAsia" w:ascii="宋体" w:hAnsi="宋体" w:cs="宋体"/>
                <w:kern w:val="0"/>
                <w:sz w:val="20"/>
                <w:szCs w:val="20"/>
                <w:lang w:bidi="ar"/>
              </w:rPr>
              <w:t>YJV-0.6/1kV-3x1.5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8BB94">
            <w:pPr>
              <w:widowControl/>
              <w:jc w:val="center"/>
              <w:textAlignment w:val="center"/>
              <w:rPr>
                <w:rFonts w:ascii="宋体" w:hAnsi="宋体" w:cs="宋体"/>
                <w:sz w:val="20"/>
                <w:szCs w:val="20"/>
              </w:rPr>
            </w:pPr>
            <w:r>
              <w:rPr>
                <w:rFonts w:hint="eastAsia" w:ascii="宋体" w:hAnsi="宋体" w:cs="宋体"/>
                <w:kern w:val="0"/>
                <w:sz w:val="20"/>
                <w:szCs w:val="20"/>
                <w:lang w:bidi="ar"/>
              </w:rPr>
              <w:t>100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B1DF96">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FE3BA">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A3114BD">
            <w:pPr>
              <w:jc w:val="left"/>
              <w:rPr>
                <w:rFonts w:ascii="宋体" w:hAnsi="宋体" w:cs="宋体"/>
                <w:sz w:val="20"/>
                <w:szCs w:val="20"/>
              </w:rPr>
            </w:pPr>
          </w:p>
        </w:tc>
      </w:tr>
      <w:tr w14:paraId="2B38B631">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DF993F8">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8915C">
            <w:pPr>
              <w:widowControl/>
              <w:jc w:val="left"/>
              <w:textAlignment w:val="center"/>
              <w:rPr>
                <w:rFonts w:ascii="宋体" w:hAnsi="宋体" w:cs="宋体"/>
                <w:sz w:val="20"/>
                <w:szCs w:val="20"/>
              </w:rPr>
            </w:pPr>
            <w:r>
              <w:rPr>
                <w:rFonts w:hint="eastAsia" w:ascii="宋体" w:hAnsi="宋体" w:cs="宋体"/>
                <w:kern w:val="0"/>
                <w:sz w:val="20"/>
                <w:szCs w:val="20"/>
                <w:lang w:bidi="ar"/>
              </w:rPr>
              <w:t>控制电缆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31737">
            <w:pPr>
              <w:widowControl/>
              <w:jc w:val="left"/>
              <w:textAlignment w:val="center"/>
              <w:rPr>
                <w:rFonts w:ascii="宋体" w:hAnsi="宋体" w:cs="宋体"/>
                <w:sz w:val="20"/>
                <w:szCs w:val="20"/>
              </w:rPr>
            </w:pPr>
            <w:r>
              <w:rPr>
                <w:rFonts w:hint="eastAsia" w:ascii="宋体" w:hAnsi="宋体" w:cs="宋体"/>
                <w:kern w:val="0"/>
                <w:sz w:val="20"/>
                <w:szCs w:val="20"/>
                <w:lang w:bidi="ar"/>
              </w:rPr>
              <w:t>KVV-450/750V-5x1.5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6ABF73">
            <w:pPr>
              <w:widowControl/>
              <w:jc w:val="center"/>
              <w:textAlignment w:val="center"/>
              <w:rPr>
                <w:rFonts w:ascii="宋体" w:hAnsi="宋体" w:cs="宋体"/>
                <w:sz w:val="20"/>
                <w:szCs w:val="20"/>
              </w:rPr>
            </w:pPr>
            <w:r>
              <w:rPr>
                <w:rFonts w:hint="eastAsia" w:ascii="宋体" w:hAnsi="宋体" w:cs="宋体"/>
                <w:kern w:val="0"/>
                <w:sz w:val="20"/>
                <w:szCs w:val="20"/>
                <w:lang w:bidi="ar"/>
              </w:rPr>
              <w:t>145</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C0F5B">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BC81A">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4B0E8D4">
            <w:pPr>
              <w:jc w:val="left"/>
              <w:rPr>
                <w:rFonts w:ascii="宋体" w:hAnsi="宋体" w:cs="宋体"/>
                <w:sz w:val="20"/>
                <w:szCs w:val="20"/>
              </w:rPr>
            </w:pPr>
          </w:p>
        </w:tc>
      </w:tr>
      <w:tr w14:paraId="57748616">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91D4D7E">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26FA0">
            <w:pPr>
              <w:widowControl/>
              <w:jc w:val="left"/>
              <w:textAlignment w:val="center"/>
              <w:rPr>
                <w:rFonts w:ascii="宋体" w:hAnsi="宋体" w:cs="宋体"/>
                <w:sz w:val="20"/>
                <w:szCs w:val="20"/>
              </w:rPr>
            </w:pPr>
            <w:r>
              <w:rPr>
                <w:rFonts w:hint="eastAsia" w:ascii="宋体" w:hAnsi="宋体" w:cs="宋体"/>
                <w:kern w:val="0"/>
                <w:sz w:val="20"/>
                <w:szCs w:val="20"/>
                <w:lang w:bidi="ar"/>
              </w:rPr>
              <w:t>控制电缆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C1763">
            <w:pPr>
              <w:widowControl/>
              <w:jc w:val="left"/>
              <w:textAlignment w:val="center"/>
              <w:rPr>
                <w:rFonts w:ascii="宋体" w:hAnsi="宋体" w:cs="宋体"/>
                <w:sz w:val="20"/>
                <w:szCs w:val="20"/>
              </w:rPr>
            </w:pPr>
            <w:r>
              <w:rPr>
                <w:rFonts w:hint="eastAsia" w:ascii="宋体" w:hAnsi="宋体" w:cs="宋体"/>
                <w:kern w:val="0"/>
                <w:sz w:val="20"/>
                <w:szCs w:val="20"/>
                <w:lang w:bidi="ar"/>
              </w:rPr>
              <w:t>KVV-450/750V-7x1.5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CBE9B">
            <w:pPr>
              <w:widowControl/>
              <w:jc w:val="center"/>
              <w:textAlignment w:val="center"/>
              <w:rPr>
                <w:rFonts w:ascii="宋体" w:hAnsi="宋体" w:cs="宋体"/>
                <w:sz w:val="20"/>
                <w:szCs w:val="20"/>
              </w:rPr>
            </w:pPr>
            <w:r>
              <w:rPr>
                <w:rFonts w:hint="eastAsia" w:ascii="宋体" w:hAnsi="宋体" w:cs="宋体"/>
                <w:kern w:val="0"/>
                <w:sz w:val="20"/>
                <w:szCs w:val="20"/>
                <w:lang w:bidi="ar"/>
              </w:rPr>
              <w:t>285</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61DC1">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2C0325">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70A418F">
            <w:pPr>
              <w:jc w:val="left"/>
              <w:rPr>
                <w:rFonts w:ascii="宋体" w:hAnsi="宋体" w:cs="宋体"/>
                <w:sz w:val="20"/>
                <w:szCs w:val="20"/>
              </w:rPr>
            </w:pPr>
          </w:p>
        </w:tc>
      </w:tr>
      <w:tr w14:paraId="2B65159F">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3DBD0BC">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DCA55">
            <w:pPr>
              <w:widowControl/>
              <w:jc w:val="left"/>
              <w:textAlignment w:val="center"/>
              <w:rPr>
                <w:rFonts w:ascii="宋体" w:hAnsi="宋体" w:cs="宋体"/>
                <w:sz w:val="20"/>
                <w:szCs w:val="20"/>
              </w:rPr>
            </w:pPr>
            <w:r>
              <w:rPr>
                <w:rFonts w:hint="eastAsia" w:ascii="宋体" w:hAnsi="宋体" w:cs="宋体"/>
                <w:kern w:val="0"/>
                <w:sz w:val="20"/>
                <w:szCs w:val="20"/>
                <w:lang w:bidi="ar"/>
              </w:rPr>
              <w:t>计算机电缆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99040">
            <w:pPr>
              <w:widowControl/>
              <w:jc w:val="left"/>
              <w:textAlignment w:val="center"/>
              <w:rPr>
                <w:rFonts w:ascii="宋体" w:hAnsi="宋体" w:cs="宋体"/>
                <w:sz w:val="20"/>
                <w:szCs w:val="20"/>
              </w:rPr>
            </w:pPr>
            <w:r>
              <w:rPr>
                <w:rFonts w:hint="eastAsia" w:ascii="宋体" w:hAnsi="宋体" w:cs="宋体"/>
                <w:kern w:val="0"/>
                <w:sz w:val="20"/>
                <w:szCs w:val="20"/>
                <w:lang w:bidi="ar"/>
              </w:rPr>
              <w:t>DJYVP-2x2x1.0</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7B9F0">
            <w:pPr>
              <w:widowControl/>
              <w:jc w:val="center"/>
              <w:textAlignment w:val="center"/>
              <w:rPr>
                <w:rFonts w:ascii="宋体" w:hAnsi="宋体" w:cs="宋体"/>
                <w:sz w:val="20"/>
                <w:szCs w:val="20"/>
              </w:rPr>
            </w:pPr>
            <w:r>
              <w:rPr>
                <w:rFonts w:hint="eastAsia" w:ascii="宋体" w:hAnsi="宋体" w:cs="宋体"/>
                <w:kern w:val="0"/>
                <w:sz w:val="20"/>
                <w:szCs w:val="20"/>
                <w:lang w:bidi="ar"/>
              </w:rPr>
              <w:t>440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94084">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3AB51">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7794114">
            <w:pPr>
              <w:jc w:val="left"/>
              <w:rPr>
                <w:rFonts w:ascii="宋体" w:hAnsi="宋体" w:cs="宋体"/>
                <w:sz w:val="20"/>
                <w:szCs w:val="20"/>
              </w:rPr>
            </w:pPr>
          </w:p>
        </w:tc>
      </w:tr>
      <w:tr w14:paraId="0F55DD20">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16C262E">
            <w:pPr>
              <w:jc w:val="center"/>
              <w:rPr>
                <w:rFonts w:ascii="宋体" w:hAnsi="宋体" w:cs="宋体"/>
                <w:sz w:val="20"/>
                <w:szCs w:val="20"/>
              </w:rPr>
            </w:pP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AE9DF">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PLC3电缆表</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963FF">
            <w:pPr>
              <w:jc w:val="left"/>
              <w:rPr>
                <w:rFonts w:ascii="宋体" w:hAnsi="宋体" w:cs="宋体"/>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C182A">
            <w:pPr>
              <w:jc w:val="center"/>
              <w:rPr>
                <w:rFonts w:ascii="宋体" w:hAnsi="宋体" w:cs="宋体"/>
                <w:sz w:val="20"/>
                <w:szCs w:val="20"/>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49CE0">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3312E">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192FC42">
            <w:pPr>
              <w:jc w:val="center"/>
              <w:rPr>
                <w:rFonts w:ascii="宋体" w:hAnsi="宋体" w:cs="宋体"/>
                <w:b/>
                <w:bCs/>
                <w:sz w:val="20"/>
                <w:szCs w:val="20"/>
              </w:rPr>
            </w:pPr>
          </w:p>
        </w:tc>
      </w:tr>
      <w:tr w14:paraId="20C8789D">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599070C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EE099">
            <w:pPr>
              <w:widowControl/>
              <w:jc w:val="left"/>
              <w:textAlignment w:val="center"/>
              <w:rPr>
                <w:rFonts w:ascii="宋体" w:hAnsi="宋体" w:cs="宋体"/>
                <w:sz w:val="20"/>
                <w:szCs w:val="20"/>
              </w:rPr>
            </w:pPr>
            <w:r>
              <w:rPr>
                <w:rFonts w:hint="eastAsia" w:ascii="宋体" w:hAnsi="宋体" w:cs="宋体"/>
                <w:kern w:val="0"/>
                <w:sz w:val="20"/>
                <w:szCs w:val="20"/>
                <w:lang w:bidi="ar"/>
              </w:rPr>
              <w:t>电力电缆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88503">
            <w:pPr>
              <w:widowControl/>
              <w:jc w:val="left"/>
              <w:textAlignment w:val="center"/>
              <w:rPr>
                <w:rFonts w:ascii="宋体" w:hAnsi="宋体" w:cs="宋体"/>
                <w:sz w:val="20"/>
                <w:szCs w:val="20"/>
              </w:rPr>
            </w:pPr>
            <w:r>
              <w:rPr>
                <w:rFonts w:hint="eastAsia" w:ascii="宋体" w:hAnsi="宋体" w:cs="宋体"/>
                <w:kern w:val="0"/>
                <w:sz w:val="20"/>
                <w:szCs w:val="20"/>
                <w:lang w:bidi="ar"/>
              </w:rPr>
              <w:t>YJV-0.6/1kV-3x1.5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D0736">
            <w:pPr>
              <w:widowControl/>
              <w:jc w:val="center"/>
              <w:textAlignment w:val="center"/>
              <w:rPr>
                <w:rFonts w:ascii="宋体" w:hAnsi="宋体" w:cs="宋体"/>
                <w:sz w:val="20"/>
                <w:szCs w:val="20"/>
              </w:rPr>
            </w:pPr>
            <w:r>
              <w:rPr>
                <w:rFonts w:hint="eastAsia" w:ascii="宋体" w:hAnsi="宋体" w:cs="宋体"/>
                <w:kern w:val="0"/>
                <w:sz w:val="20"/>
                <w:szCs w:val="20"/>
                <w:lang w:bidi="ar"/>
              </w:rPr>
              <w:t>65</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D47F52">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D253E">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BF9384E">
            <w:pPr>
              <w:jc w:val="left"/>
              <w:rPr>
                <w:rFonts w:ascii="宋体" w:hAnsi="宋体" w:cs="宋体"/>
                <w:sz w:val="20"/>
                <w:szCs w:val="20"/>
              </w:rPr>
            </w:pPr>
          </w:p>
        </w:tc>
      </w:tr>
      <w:tr w14:paraId="3808C43B">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8D8352D">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D0CE0D">
            <w:pPr>
              <w:widowControl/>
              <w:jc w:val="left"/>
              <w:textAlignment w:val="center"/>
              <w:rPr>
                <w:rFonts w:ascii="宋体" w:hAnsi="宋体" w:cs="宋体"/>
                <w:sz w:val="20"/>
                <w:szCs w:val="20"/>
              </w:rPr>
            </w:pPr>
            <w:r>
              <w:rPr>
                <w:rFonts w:hint="eastAsia" w:ascii="宋体" w:hAnsi="宋体" w:cs="宋体"/>
                <w:kern w:val="0"/>
                <w:sz w:val="20"/>
                <w:szCs w:val="20"/>
                <w:lang w:bidi="ar"/>
              </w:rPr>
              <w:t>控制电缆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FCE5D">
            <w:pPr>
              <w:widowControl/>
              <w:jc w:val="left"/>
              <w:textAlignment w:val="center"/>
              <w:rPr>
                <w:rFonts w:ascii="宋体" w:hAnsi="宋体" w:cs="宋体"/>
                <w:sz w:val="20"/>
                <w:szCs w:val="20"/>
              </w:rPr>
            </w:pPr>
            <w:r>
              <w:rPr>
                <w:rFonts w:hint="eastAsia" w:ascii="宋体" w:hAnsi="宋体" w:cs="宋体"/>
                <w:kern w:val="0"/>
                <w:sz w:val="20"/>
                <w:szCs w:val="20"/>
                <w:lang w:bidi="ar"/>
              </w:rPr>
              <w:t>KVV-450/750V-5x1.5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98CFD">
            <w:pPr>
              <w:widowControl/>
              <w:jc w:val="center"/>
              <w:textAlignment w:val="center"/>
              <w:rPr>
                <w:rFonts w:ascii="宋体" w:hAnsi="宋体" w:cs="宋体"/>
                <w:sz w:val="20"/>
                <w:szCs w:val="20"/>
              </w:rPr>
            </w:pPr>
            <w:r>
              <w:rPr>
                <w:rFonts w:hint="eastAsia" w:ascii="宋体" w:hAnsi="宋体" w:cs="宋体"/>
                <w:kern w:val="0"/>
                <w:sz w:val="20"/>
                <w:szCs w:val="20"/>
                <w:lang w:bidi="ar"/>
              </w:rPr>
              <w:t>190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BE974">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4BCA8">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2C962AE">
            <w:pPr>
              <w:jc w:val="left"/>
              <w:rPr>
                <w:rFonts w:ascii="宋体" w:hAnsi="宋体" w:cs="宋体"/>
                <w:sz w:val="20"/>
                <w:szCs w:val="20"/>
              </w:rPr>
            </w:pPr>
          </w:p>
        </w:tc>
      </w:tr>
      <w:tr w14:paraId="77866764">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F2229E8">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9804C5">
            <w:pPr>
              <w:widowControl/>
              <w:jc w:val="left"/>
              <w:textAlignment w:val="center"/>
              <w:rPr>
                <w:rFonts w:ascii="宋体" w:hAnsi="宋体" w:cs="宋体"/>
                <w:sz w:val="20"/>
                <w:szCs w:val="20"/>
              </w:rPr>
            </w:pPr>
            <w:r>
              <w:rPr>
                <w:rFonts w:hint="eastAsia" w:ascii="宋体" w:hAnsi="宋体" w:cs="宋体"/>
                <w:kern w:val="0"/>
                <w:sz w:val="20"/>
                <w:szCs w:val="20"/>
                <w:lang w:bidi="ar"/>
              </w:rPr>
              <w:t>控制电缆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5A52C">
            <w:pPr>
              <w:widowControl/>
              <w:jc w:val="left"/>
              <w:textAlignment w:val="center"/>
              <w:rPr>
                <w:rFonts w:ascii="宋体" w:hAnsi="宋体" w:cs="宋体"/>
                <w:sz w:val="20"/>
                <w:szCs w:val="20"/>
              </w:rPr>
            </w:pPr>
            <w:r>
              <w:rPr>
                <w:rFonts w:hint="eastAsia" w:ascii="宋体" w:hAnsi="宋体" w:cs="宋体"/>
                <w:kern w:val="0"/>
                <w:sz w:val="20"/>
                <w:szCs w:val="20"/>
                <w:lang w:bidi="ar"/>
              </w:rPr>
              <w:t>KVV-450/750V-7x1.5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700C8">
            <w:pPr>
              <w:widowControl/>
              <w:jc w:val="center"/>
              <w:textAlignment w:val="center"/>
              <w:rPr>
                <w:rFonts w:ascii="宋体" w:hAnsi="宋体" w:cs="宋体"/>
                <w:sz w:val="20"/>
                <w:szCs w:val="20"/>
              </w:rPr>
            </w:pPr>
            <w:r>
              <w:rPr>
                <w:rFonts w:hint="eastAsia" w:ascii="宋体" w:hAnsi="宋体" w:cs="宋体"/>
                <w:kern w:val="0"/>
                <w:sz w:val="20"/>
                <w:szCs w:val="20"/>
                <w:lang w:bidi="ar"/>
              </w:rPr>
              <w:t>190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F0EBD">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A6FE0">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8E23389">
            <w:pPr>
              <w:jc w:val="left"/>
              <w:rPr>
                <w:rFonts w:ascii="宋体" w:hAnsi="宋体" w:cs="宋体"/>
                <w:sz w:val="20"/>
                <w:szCs w:val="20"/>
              </w:rPr>
            </w:pPr>
          </w:p>
        </w:tc>
      </w:tr>
      <w:tr w14:paraId="370E43F3">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EF3351F">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8C3F2">
            <w:pPr>
              <w:widowControl/>
              <w:jc w:val="left"/>
              <w:textAlignment w:val="center"/>
              <w:rPr>
                <w:rFonts w:ascii="宋体" w:hAnsi="宋体" w:cs="宋体"/>
                <w:sz w:val="20"/>
                <w:szCs w:val="20"/>
              </w:rPr>
            </w:pPr>
            <w:r>
              <w:rPr>
                <w:rFonts w:hint="eastAsia" w:ascii="宋体" w:hAnsi="宋体" w:cs="宋体"/>
                <w:kern w:val="0"/>
                <w:sz w:val="20"/>
                <w:szCs w:val="20"/>
                <w:lang w:bidi="ar"/>
              </w:rPr>
              <w:t>计算机电缆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6A83E">
            <w:pPr>
              <w:widowControl/>
              <w:jc w:val="left"/>
              <w:textAlignment w:val="center"/>
              <w:rPr>
                <w:rFonts w:ascii="宋体" w:hAnsi="宋体" w:cs="宋体"/>
                <w:sz w:val="20"/>
                <w:szCs w:val="20"/>
              </w:rPr>
            </w:pPr>
            <w:r>
              <w:rPr>
                <w:rFonts w:hint="eastAsia" w:ascii="宋体" w:hAnsi="宋体" w:cs="宋体"/>
                <w:kern w:val="0"/>
                <w:sz w:val="20"/>
                <w:szCs w:val="20"/>
                <w:lang w:bidi="ar"/>
              </w:rPr>
              <w:t>DJYVP-2x2x1.0</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26640">
            <w:pPr>
              <w:widowControl/>
              <w:jc w:val="center"/>
              <w:textAlignment w:val="center"/>
              <w:rPr>
                <w:rFonts w:ascii="宋体" w:hAnsi="宋体" w:cs="宋体"/>
                <w:sz w:val="20"/>
                <w:szCs w:val="20"/>
              </w:rPr>
            </w:pPr>
            <w:r>
              <w:rPr>
                <w:rFonts w:hint="eastAsia" w:ascii="宋体" w:hAnsi="宋体" w:cs="宋体"/>
                <w:kern w:val="0"/>
                <w:sz w:val="20"/>
                <w:szCs w:val="20"/>
                <w:lang w:bidi="ar"/>
              </w:rPr>
              <w:t>315</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5A05F">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5E9DB">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1E5AF01">
            <w:pPr>
              <w:jc w:val="left"/>
              <w:rPr>
                <w:rFonts w:ascii="宋体" w:hAnsi="宋体" w:cs="宋体"/>
                <w:sz w:val="20"/>
                <w:szCs w:val="20"/>
              </w:rPr>
            </w:pPr>
          </w:p>
        </w:tc>
      </w:tr>
      <w:tr w14:paraId="0ADBAD49">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DDD3041">
            <w:pPr>
              <w:jc w:val="center"/>
              <w:rPr>
                <w:rFonts w:ascii="宋体" w:hAnsi="宋体" w:cs="宋体"/>
                <w:sz w:val="20"/>
                <w:szCs w:val="20"/>
              </w:rPr>
            </w:pP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93D9D">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PLC4电缆表</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42BAA">
            <w:pPr>
              <w:jc w:val="left"/>
              <w:rPr>
                <w:rFonts w:ascii="宋体" w:hAnsi="宋体" w:cs="宋体"/>
                <w:sz w:val="20"/>
                <w:szCs w:val="20"/>
              </w:rPr>
            </w:pP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E34D1B">
            <w:pPr>
              <w:jc w:val="center"/>
              <w:rPr>
                <w:rFonts w:ascii="宋体" w:hAnsi="宋体" w:cs="宋体"/>
                <w:sz w:val="20"/>
                <w:szCs w:val="20"/>
              </w:rPr>
            </w:pP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480DE">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210AC">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86EF6BF">
            <w:pPr>
              <w:jc w:val="center"/>
              <w:rPr>
                <w:rFonts w:ascii="宋体" w:hAnsi="宋体" w:cs="宋体"/>
                <w:b/>
                <w:bCs/>
                <w:sz w:val="20"/>
                <w:szCs w:val="20"/>
              </w:rPr>
            </w:pPr>
          </w:p>
        </w:tc>
      </w:tr>
      <w:tr w14:paraId="3733962C">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2FB00B6">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C68FEF">
            <w:pPr>
              <w:widowControl/>
              <w:jc w:val="left"/>
              <w:textAlignment w:val="center"/>
              <w:rPr>
                <w:rFonts w:ascii="宋体" w:hAnsi="宋体" w:cs="宋体"/>
                <w:sz w:val="20"/>
                <w:szCs w:val="20"/>
              </w:rPr>
            </w:pPr>
            <w:r>
              <w:rPr>
                <w:rFonts w:hint="eastAsia" w:ascii="宋体" w:hAnsi="宋体" w:cs="宋体"/>
                <w:kern w:val="0"/>
                <w:sz w:val="20"/>
                <w:szCs w:val="20"/>
                <w:lang w:bidi="ar"/>
              </w:rPr>
              <w:t>电力电缆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DB9B9">
            <w:pPr>
              <w:widowControl/>
              <w:jc w:val="left"/>
              <w:textAlignment w:val="center"/>
              <w:rPr>
                <w:rFonts w:ascii="宋体" w:hAnsi="宋体" w:cs="宋体"/>
                <w:sz w:val="20"/>
                <w:szCs w:val="20"/>
              </w:rPr>
            </w:pPr>
            <w:r>
              <w:rPr>
                <w:rFonts w:hint="eastAsia" w:ascii="宋体" w:hAnsi="宋体" w:cs="宋体"/>
                <w:kern w:val="0"/>
                <w:sz w:val="20"/>
                <w:szCs w:val="20"/>
                <w:lang w:bidi="ar"/>
              </w:rPr>
              <w:t>YJV-0.6/1kV-3x1.5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BA9EE">
            <w:pPr>
              <w:widowControl/>
              <w:jc w:val="center"/>
              <w:textAlignment w:val="center"/>
              <w:rPr>
                <w:rFonts w:ascii="宋体" w:hAnsi="宋体" w:cs="宋体"/>
                <w:sz w:val="20"/>
                <w:szCs w:val="20"/>
              </w:rPr>
            </w:pPr>
            <w:r>
              <w:rPr>
                <w:rFonts w:hint="eastAsia" w:ascii="宋体" w:hAnsi="宋体" w:cs="宋体"/>
                <w:kern w:val="0"/>
                <w:sz w:val="20"/>
                <w:szCs w:val="20"/>
                <w:lang w:bidi="ar"/>
              </w:rPr>
              <w:t>60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59D49">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1FB9B">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1E96E69">
            <w:pPr>
              <w:jc w:val="left"/>
              <w:rPr>
                <w:rFonts w:ascii="宋体" w:hAnsi="宋体" w:cs="宋体"/>
                <w:sz w:val="20"/>
                <w:szCs w:val="20"/>
              </w:rPr>
            </w:pPr>
          </w:p>
        </w:tc>
      </w:tr>
      <w:tr w14:paraId="6E989869">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8A990F2">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2188A">
            <w:pPr>
              <w:widowControl/>
              <w:jc w:val="left"/>
              <w:textAlignment w:val="center"/>
              <w:rPr>
                <w:rFonts w:ascii="宋体" w:hAnsi="宋体" w:cs="宋体"/>
                <w:sz w:val="20"/>
                <w:szCs w:val="20"/>
              </w:rPr>
            </w:pPr>
            <w:r>
              <w:rPr>
                <w:rFonts w:hint="eastAsia" w:ascii="宋体" w:hAnsi="宋体" w:cs="宋体"/>
                <w:kern w:val="0"/>
                <w:sz w:val="20"/>
                <w:szCs w:val="20"/>
                <w:lang w:bidi="ar"/>
              </w:rPr>
              <w:t>控制电缆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F132A">
            <w:pPr>
              <w:widowControl/>
              <w:jc w:val="left"/>
              <w:textAlignment w:val="center"/>
              <w:rPr>
                <w:rFonts w:ascii="宋体" w:hAnsi="宋体" w:cs="宋体"/>
                <w:sz w:val="20"/>
                <w:szCs w:val="20"/>
              </w:rPr>
            </w:pPr>
            <w:r>
              <w:rPr>
                <w:rFonts w:hint="eastAsia" w:ascii="宋体" w:hAnsi="宋体" w:cs="宋体"/>
                <w:kern w:val="0"/>
                <w:sz w:val="20"/>
                <w:szCs w:val="20"/>
                <w:lang w:bidi="ar"/>
              </w:rPr>
              <w:t>KVV-450/750V-5x1.5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CF432">
            <w:pPr>
              <w:widowControl/>
              <w:jc w:val="center"/>
              <w:textAlignment w:val="center"/>
              <w:rPr>
                <w:rFonts w:ascii="宋体" w:hAnsi="宋体" w:cs="宋体"/>
                <w:sz w:val="20"/>
                <w:szCs w:val="20"/>
              </w:rPr>
            </w:pPr>
            <w:r>
              <w:rPr>
                <w:rFonts w:hint="eastAsia" w:ascii="宋体" w:hAnsi="宋体" w:cs="宋体"/>
                <w:kern w:val="0"/>
                <w:sz w:val="20"/>
                <w:szCs w:val="20"/>
                <w:lang w:bidi="ar"/>
              </w:rPr>
              <w:t>70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93BD9">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5E267C">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6C038FE">
            <w:pPr>
              <w:jc w:val="left"/>
              <w:rPr>
                <w:rFonts w:ascii="宋体" w:hAnsi="宋体" w:cs="宋体"/>
                <w:sz w:val="20"/>
                <w:szCs w:val="20"/>
              </w:rPr>
            </w:pPr>
          </w:p>
        </w:tc>
      </w:tr>
      <w:tr w14:paraId="4C194A0B">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1674FD4">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159E8">
            <w:pPr>
              <w:widowControl/>
              <w:jc w:val="left"/>
              <w:textAlignment w:val="center"/>
              <w:rPr>
                <w:rFonts w:ascii="宋体" w:hAnsi="宋体" w:cs="宋体"/>
                <w:sz w:val="20"/>
                <w:szCs w:val="20"/>
              </w:rPr>
            </w:pPr>
            <w:r>
              <w:rPr>
                <w:rFonts w:hint="eastAsia" w:ascii="宋体" w:hAnsi="宋体" w:cs="宋体"/>
                <w:kern w:val="0"/>
                <w:sz w:val="20"/>
                <w:szCs w:val="20"/>
                <w:lang w:bidi="ar"/>
              </w:rPr>
              <w:t>控制电缆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97CD7">
            <w:pPr>
              <w:widowControl/>
              <w:jc w:val="left"/>
              <w:textAlignment w:val="center"/>
              <w:rPr>
                <w:rFonts w:ascii="宋体" w:hAnsi="宋体" w:cs="宋体"/>
                <w:sz w:val="20"/>
                <w:szCs w:val="20"/>
              </w:rPr>
            </w:pPr>
            <w:r>
              <w:rPr>
                <w:rFonts w:hint="eastAsia" w:ascii="宋体" w:hAnsi="宋体" w:cs="宋体"/>
                <w:kern w:val="0"/>
                <w:sz w:val="20"/>
                <w:szCs w:val="20"/>
                <w:lang w:bidi="ar"/>
              </w:rPr>
              <w:t>KVV-450/750V-7x1.5</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B5881">
            <w:pPr>
              <w:widowControl/>
              <w:jc w:val="center"/>
              <w:textAlignment w:val="center"/>
              <w:rPr>
                <w:rFonts w:ascii="宋体" w:hAnsi="宋体" w:cs="宋体"/>
                <w:sz w:val="20"/>
                <w:szCs w:val="20"/>
              </w:rPr>
            </w:pPr>
            <w:r>
              <w:rPr>
                <w:rFonts w:hint="eastAsia" w:ascii="宋体" w:hAnsi="宋体" w:cs="宋体"/>
                <w:kern w:val="0"/>
                <w:sz w:val="20"/>
                <w:szCs w:val="20"/>
                <w:lang w:bidi="ar"/>
              </w:rPr>
              <w:t>90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6590D">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8ED55">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D6D95E4">
            <w:pPr>
              <w:jc w:val="left"/>
              <w:rPr>
                <w:rFonts w:ascii="宋体" w:hAnsi="宋体" w:cs="宋体"/>
                <w:sz w:val="20"/>
                <w:szCs w:val="20"/>
              </w:rPr>
            </w:pPr>
          </w:p>
        </w:tc>
      </w:tr>
      <w:tr w14:paraId="2BE7269F">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31572ED">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B3233E">
            <w:pPr>
              <w:widowControl/>
              <w:jc w:val="left"/>
              <w:textAlignment w:val="center"/>
              <w:rPr>
                <w:rFonts w:ascii="宋体" w:hAnsi="宋体" w:cs="宋体"/>
                <w:sz w:val="20"/>
                <w:szCs w:val="20"/>
              </w:rPr>
            </w:pPr>
            <w:r>
              <w:rPr>
                <w:rFonts w:hint="eastAsia" w:ascii="宋体" w:hAnsi="宋体" w:cs="宋体"/>
                <w:kern w:val="0"/>
                <w:sz w:val="20"/>
                <w:szCs w:val="20"/>
                <w:lang w:bidi="ar"/>
              </w:rPr>
              <w:t>计算机电缆</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C4DD3">
            <w:pPr>
              <w:widowControl/>
              <w:jc w:val="left"/>
              <w:textAlignment w:val="center"/>
              <w:rPr>
                <w:rFonts w:ascii="宋体" w:hAnsi="宋体" w:cs="宋体"/>
                <w:sz w:val="20"/>
                <w:szCs w:val="20"/>
              </w:rPr>
            </w:pPr>
            <w:r>
              <w:rPr>
                <w:rFonts w:hint="eastAsia" w:ascii="宋体" w:hAnsi="宋体" w:cs="宋体"/>
                <w:kern w:val="0"/>
                <w:sz w:val="20"/>
                <w:szCs w:val="20"/>
                <w:lang w:bidi="ar"/>
              </w:rPr>
              <w:t>DJYVP-2x2x1.0</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B5D4D">
            <w:pPr>
              <w:widowControl/>
              <w:jc w:val="center"/>
              <w:textAlignment w:val="center"/>
              <w:rPr>
                <w:rFonts w:ascii="宋体" w:hAnsi="宋体" w:cs="宋体"/>
                <w:sz w:val="20"/>
                <w:szCs w:val="20"/>
              </w:rPr>
            </w:pPr>
            <w:r>
              <w:rPr>
                <w:rFonts w:hint="eastAsia" w:ascii="宋体" w:hAnsi="宋体" w:cs="宋体"/>
                <w:kern w:val="0"/>
                <w:sz w:val="20"/>
                <w:szCs w:val="20"/>
                <w:lang w:bidi="ar"/>
              </w:rPr>
              <w:t>350</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AC220">
            <w:pPr>
              <w:widowControl/>
              <w:jc w:val="center"/>
              <w:textAlignment w:val="center"/>
              <w:rPr>
                <w:rFonts w:ascii="宋体" w:hAnsi="宋体" w:cs="宋体"/>
                <w:sz w:val="20"/>
                <w:szCs w:val="20"/>
              </w:rPr>
            </w:pPr>
            <w:r>
              <w:rPr>
                <w:rFonts w:hint="eastAsia" w:ascii="宋体" w:hAnsi="宋体" w:cs="宋体"/>
                <w:kern w:val="0"/>
                <w:sz w:val="20"/>
                <w:szCs w:val="20"/>
                <w:lang w:bidi="ar"/>
              </w:rPr>
              <w:t>米</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17C7F">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E354465">
            <w:pPr>
              <w:jc w:val="left"/>
              <w:rPr>
                <w:rFonts w:ascii="宋体" w:hAnsi="宋体" w:cs="宋体"/>
                <w:sz w:val="20"/>
                <w:szCs w:val="20"/>
              </w:rPr>
            </w:pPr>
          </w:p>
        </w:tc>
      </w:tr>
      <w:tr w14:paraId="1A435CF0">
        <w:tblPrEx>
          <w:tblCellMar>
            <w:top w:w="0" w:type="dxa"/>
            <w:left w:w="108" w:type="dxa"/>
            <w:bottom w:w="0" w:type="dxa"/>
            <w:right w:w="108" w:type="dxa"/>
          </w:tblCellMar>
        </w:tblPrEx>
        <w:trPr>
          <w:trHeight w:val="377"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CD80739">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四、</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492C9">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中控室主要设备配置清单</w:t>
            </w:r>
          </w:p>
        </w:tc>
        <w:tc>
          <w:tcPr>
            <w:tcW w:w="85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86DEE3B">
            <w:pPr>
              <w:jc w:val="left"/>
              <w:rPr>
                <w:rFonts w:ascii="宋体" w:hAnsi="宋体" w:cs="宋体"/>
                <w:sz w:val="20"/>
                <w:szCs w:val="20"/>
              </w:rPr>
            </w:pPr>
          </w:p>
        </w:tc>
        <w:tc>
          <w:tcPr>
            <w:tcW w:w="265"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4056859">
            <w:pPr>
              <w:jc w:val="center"/>
              <w:rPr>
                <w:rFonts w:ascii="宋体" w:hAnsi="宋体" w:cs="宋体"/>
                <w:sz w:val="20"/>
                <w:szCs w:val="20"/>
              </w:rPr>
            </w:pPr>
          </w:p>
        </w:tc>
        <w:tc>
          <w:tcPr>
            <w:tcW w:w="2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9E605AD">
            <w:pPr>
              <w:jc w:val="center"/>
              <w:rPr>
                <w:rFonts w:ascii="宋体" w:hAnsi="宋体" w:cs="宋体"/>
                <w:sz w:val="20"/>
                <w:szCs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9733EC">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C1156C0">
            <w:pPr>
              <w:jc w:val="center"/>
              <w:rPr>
                <w:rFonts w:ascii="宋体" w:hAnsi="宋体" w:cs="宋体"/>
                <w:b/>
                <w:bCs/>
                <w:sz w:val="20"/>
                <w:szCs w:val="20"/>
              </w:rPr>
            </w:pPr>
          </w:p>
        </w:tc>
      </w:tr>
      <w:tr w14:paraId="28BEBABA">
        <w:tblPrEx>
          <w:shd w:val="clear" w:color="auto" w:fill="FFFFFF" w:themeFill="background1"/>
          <w:tblCellMar>
            <w:top w:w="0" w:type="dxa"/>
            <w:left w:w="108" w:type="dxa"/>
            <w:bottom w:w="0" w:type="dxa"/>
            <w:right w:w="108" w:type="dxa"/>
          </w:tblCellMar>
        </w:tblPrEx>
        <w:trPr>
          <w:trHeight w:val="268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8B6F186">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70F043E3">
            <w:pPr>
              <w:widowControl/>
              <w:jc w:val="left"/>
              <w:textAlignment w:val="center"/>
              <w:rPr>
                <w:rFonts w:ascii="宋体" w:hAnsi="宋体" w:cs="宋体"/>
                <w:sz w:val="20"/>
                <w:szCs w:val="20"/>
              </w:rPr>
            </w:pPr>
            <w:r>
              <w:rPr>
                <w:rFonts w:hint="eastAsia" w:ascii="宋体" w:hAnsi="宋体" w:cs="宋体"/>
                <w:kern w:val="0"/>
                <w:sz w:val="20"/>
                <w:szCs w:val="20"/>
                <w:lang w:bidi="ar"/>
              </w:rPr>
              <w:t>数据库服务器</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59C4B4">
            <w:pPr>
              <w:widowControl/>
              <w:jc w:val="left"/>
              <w:textAlignment w:val="center"/>
              <w:rPr>
                <w:rFonts w:ascii="宋体" w:hAnsi="宋体" w:cs="宋体"/>
                <w:sz w:val="20"/>
                <w:szCs w:val="20"/>
              </w:rPr>
            </w:pPr>
            <w:r>
              <w:rPr>
                <w:rFonts w:hint="eastAsia" w:ascii="宋体" w:hAnsi="宋体" w:cs="宋体"/>
                <w:kern w:val="0"/>
                <w:sz w:val="20"/>
                <w:szCs w:val="20"/>
                <w:lang w:bidi="ar"/>
              </w:rPr>
              <w:t>2颗银牌4216*2颗 2.1GHz 32核 CPU，64GB ECC DDR3内存，600G*8，</w:t>
            </w:r>
            <w:r>
              <w:rPr>
                <w:rFonts w:hint="eastAsia" w:ascii="宋体" w:hAnsi="宋体" w:cs="宋体"/>
                <w:kern w:val="0"/>
                <w:sz w:val="20"/>
                <w:szCs w:val="20"/>
                <w:lang w:bidi="ar"/>
              </w:rPr>
              <w:br w:type="textWrapping"/>
            </w:r>
            <w:r>
              <w:rPr>
                <w:rFonts w:hint="eastAsia" w:ascii="宋体" w:hAnsi="宋体" w:cs="宋体"/>
                <w:kern w:val="0"/>
                <w:sz w:val="20"/>
                <w:szCs w:val="20"/>
                <w:lang w:bidi="ar"/>
              </w:rPr>
              <w:t>15Krpm，SAS硬盘，DVD刻录光驱，双口千兆网卡，双冗余电源，磁盘阵列卡，标准2U机架式，显示器：22”LED，Raid缓存 2G</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BF2C99">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F6B964">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48E1F4F6">
            <w:pPr>
              <w:widowControl/>
              <w:jc w:val="center"/>
              <w:textAlignment w:val="center"/>
              <w:rPr>
                <w:rFonts w:ascii="宋体" w:hAnsi="宋体" w:cs="宋体"/>
                <w:sz w:val="20"/>
                <w:szCs w:val="20"/>
              </w:rPr>
            </w:pPr>
            <w:r>
              <w:rPr>
                <w:rFonts w:hint="eastAsia" w:ascii="宋体" w:hAnsi="宋体" w:cs="宋体"/>
                <w:kern w:val="0"/>
                <w:sz w:val="20"/>
                <w:szCs w:val="20"/>
                <w:lang w:bidi="ar"/>
              </w:rPr>
              <w:t>华为、联想、华硕、宏基、神州、 HP、DELL</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E47AEA6">
            <w:pPr>
              <w:jc w:val="left"/>
              <w:rPr>
                <w:rFonts w:ascii="宋体" w:hAnsi="宋体" w:cs="宋体"/>
                <w:sz w:val="20"/>
                <w:szCs w:val="20"/>
              </w:rPr>
            </w:pPr>
          </w:p>
        </w:tc>
      </w:tr>
      <w:tr w14:paraId="79EF6883">
        <w:tblPrEx>
          <w:tblCellMar>
            <w:top w:w="0" w:type="dxa"/>
            <w:left w:w="108" w:type="dxa"/>
            <w:bottom w:w="0" w:type="dxa"/>
            <w:right w:w="108" w:type="dxa"/>
          </w:tblCellMar>
        </w:tblPrEx>
        <w:trPr>
          <w:trHeight w:val="2390"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3191158">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444C0">
            <w:pPr>
              <w:widowControl/>
              <w:jc w:val="left"/>
              <w:textAlignment w:val="center"/>
              <w:rPr>
                <w:rFonts w:ascii="宋体" w:hAnsi="宋体" w:cs="宋体"/>
                <w:sz w:val="20"/>
                <w:szCs w:val="20"/>
              </w:rPr>
            </w:pPr>
            <w:r>
              <w:rPr>
                <w:rFonts w:hint="eastAsia" w:ascii="宋体" w:hAnsi="宋体" w:cs="宋体"/>
                <w:kern w:val="0"/>
                <w:sz w:val="20"/>
                <w:szCs w:val="20"/>
                <w:lang w:bidi="ar"/>
              </w:rPr>
              <w:t>WEB服务器</w:t>
            </w:r>
          </w:p>
        </w:tc>
        <w:tc>
          <w:tcPr>
            <w:tcW w:w="851"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1E9B99DE">
            <w:pPr>
              <w:widowControl/>
              <w:jc w:val="left"/>
              <w:textAlignment w:val="center"/>
              <w:rPr>
                <w:rFonts w:ascii="宋体" w:hAnsi="宋体" w:cs="宋体"/>
                <w:sz w:val="20"/>
                <w:szCs w:val="20"/>
              </w:rPr>
            </w:pPr>
            <w:r>
              <w:rPr>
                <w:rFonts w:hint="eastAsia" w:ascii="宋体" w:hAnsi="宋体" w:cs="宋体"/>
                <w:kern w:val="0"/>
                <w:sz w:val="20"/>
                <w:szCs w:val="20"/>
                <w:lang w:bidi="ar"/>
              </w:rPr>
              <w:t>2颗银牌4216*2颗 2.1GHz 32核 CPU，64GB ECC DDR3内存，600G*8，</w:t>
            </w:r>
            <w:r>
              <w:rPr>
                <w:rFonts w:hint="eastAsia" w:ascii="宋体" w:hAnsi="宋体" w:cs="宋体"/>
                <w:kern w:val="0"/>
                <w:sz w:val="20"/>
                <w:szCs w:val="20"/>
                <w:lang w:bidi="ar"/>
              </w:rPr>
              <w:br w:type="textWrapping"/>
            </w:r>
            <w:r>
              <w:rPr>
                <w:rFonts w:hint="eastAsia" w:ascii="宋体" w:hAnsi="宋体" w:cs="宋体"/>
                <w:kern w:val="0"/>
                <w:sz w:val="20"/>
                <w:szCs w:val="20"/>
                <w:lang w:bidi="ar"/>
              </w:rPr>
              <w:t>15Krpm，SAS硬盘，DVD刻录光驱，双口千兆网卡，双冗余电源，磁盘阵列卡，标准2U机架式，显示器：22”LED</w:t>
            </w:r>
          </w:p>
        </w:tc>
        <w:tc>
          <w:tcPr>
            <w:tcW w:w="265"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5D3B48E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2EF56061">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7ED05A">
            <w:pPr>
              <w:widowControl/>
              <w:jc w:val="center"/>
              <w:textAlignment w:val="center"/>
              <w:rPr>
                <w:rFonts w:ascii="宋体" w:hAnsi="宋体" w:cs="宋体"/>
                <w:sz w:val="20"/>
                <w:szCs w:val="20"/>
              </w:rPr>
            </w:pPr>
            <w:r>
              <w:rPr>
                <w:rFonts w:hint="eastAsia" w:ascii="宋体" w:hAnsi="宋体" w:cs="宋体"/>
                <w:kern w:val="0"/>
                <w:sz w:val="20"/>
                <w:szCs w:val="20"/>
                <w:lang w:bidi="ar"/>
              </w:rPr>
              <w:t>华为、联想、华硕、宏基、神州、 HP、DELL</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B2FC7BC">
            <w:pPr>
              <w:jc w:val="left"/>
              <w:rPr>
                <w:rFonts w:ascii="宋体" w:hAnsi="宋体" w:cs="宋体"/>
                <w:sz w:val="20"/>
                <w:szCs w:val="20"/>
              </w:rPr>
            </w:pPr>
          </w:p>
        </w:tc>
      </w:tr>
      <w:tr w14:paraId="782B73F3">
        <w:tblPrEx>
          <w:shd w:val="clear" w:color="auto" w:fill="FFFFFF" w:themeFill="background1"/>
          <w:tblCellMar>
            <w:top w:w="0" w:type="dxa"/>
            <w:left w:w="108" w:type="dxa"/>
            <w:bottom w:w="0" w:type="dxa"/>
            <w:right w:w="108" w:type="dxa"/>
          </w:tblCellMar>
        </w:tblPrEx>
        <w:trPr>
          <w:trHeight w:val="149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1FD77CD">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0E58D">
            <w:pPr>
              <w:widowControl/>
              <w:jc w:val="left"/>
              <w:textAlignment w:val="center"/>
              <w:rPr>
                <w:rFonts w:ascii="宋体" w:hAnsi="宋体" w:cs="宋体"/>
                <w:sz w:val="20"/>
                <w:szCs w:val="20"/>
              </w:rPr>
            </w:pPr>
            <w:r>
              <w:rPr>
                <w:rFonts w:hint="eastAsia" w:ascii="宋体" w:hAnsi="宋体" w:cs="宋体"/>
                <w:kern w:val="0"/>
                <w:sz w:val="20"/>
                <w:szCs w:val="20"/>
                <w:lang w:bidi="ar"/>
              </w:rPr>
              <w:t>操作员站计算机</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69B24C">
            <w:pPr>
              <w:widowControl/>
              <w:jc w:val="left"/>
              <w:textAlignment w:val="center"/>
              <w:rPr>
                <w:rFonts w:ascii="宋体" w:hAnsi="宋体" w:cs="宋体"/>
                <w:sz w:val="20"/>
                <w:szCs w:val="20"/>
              </w:rPr>
            </w:pPr>
            <w:r>
              <w:rPr>
                <w:rFonts w:hint="eastAsia" w:ascii="宋体" w:hAnsi="宋体" w:cs="宋体"/>
                <w:kern w:val="0"/>
                <w:sz w:val="20"/>
                <w:szCs w:val="20"/>
                <w:lang w:bidi="ar"/>
              </w:rPr>
              <w:t>处理器：i7-9700|16G内存|256G固态+1T硬盘|千兆以太网卡；DVD刻录光驱；4G独立显卡；显示器：27”LED</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F40D5">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5B315">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9115B">
            <w:pPr>
              <w:widowControl/>
              <w:jc w:val="center"/>
              <w:textAlignment w:val="center"/>
              <w:rPr>
                <w:rFonts w:ascii="宋体" w:hAnsi="宋体" w:cs="宋体"/>
                <w:sz w:val="20"/>
                <w:szCs w:val="20"/>
              </w:rPr>
            </w:pPr>
            <w:r>
              <w:rPr>
                <w:rFonts w:hint="eastAsia" w:ascii="宋体" w:hAnsi="宋体" w:cs="宋体"/>
                <w:kern w:val="0"/>
                <w:sz w:val="20"/>
                <w:szCs w:val="20"/>
                <w:lang w:bidi="ar"/>
              </w:rPr>
              <w:t>华为、联想、华硕、宏基、神州</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EAD8049">
            <w:pPr>
              <w:jc w:val="left"/>
              <w:rPr>
                <w:rFonts w:ascii="宋体" w:hAnsi="宋体" w:cs="宋体"/>
                <w:sz w:val="20"/>
                <w:szCs w:val="20"/>
              </w:rPr>
            </w:pPr>
          </w:p>
        </w:tc>
      </w:tr>
      <w:tr w14:paraId="0145CA9C">
        <w:tblPrEx>
          <w:tblCellMar>
            <w:top w:w="0" w:type="dxa"/>
            <w:left w:w="108" w:type="dxa"/>
            <w:bottom w:w="0" w:type="dxa"/>
            <w:right w:w="108" w:type="dxa"/>
          </w:tblCellMar>
        </w:tblPrEx>
        <w:trPr>
          <w:trHeight w:val="2093"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8F93C2B">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A9719">
            <w:pPr>
              <w:widowControl/>
              <w:jc w:val="left"/>
              <w:textAlignment w:val="center"/>
              <w:rPr>
                <w:rFonts w:ascii="宋体" w:hAnsi="宋体" w:cs="宋体"/>
                <w:sz w:val="20"/>
                <w:szCs w:val="20"/>
              </w:rPr>
            </w:pPr>
            <w:r>
              <w:rPr>
                <w:rFonts w:hint="eastAsia" w:ascii="宋体" w:hAnsi="宋体" w:cs="宋体"/>
                <w:kern w:val="0"/>
                <w:sz w:val="20"/>
                <w:szCs w:val="20"/>
                <w:lang w:bidi="ar"/>
              </w:rPr>
              <w:t>核心交换机</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92A31">
            <w:pPr>
              <w:widowControl/>
              <w:jc w:val="left"/>
              <w:textAlignment w:val="center"/>
              <w:rPr>
                <w:rFonts w:ascii="宋体" w:hAnsi="宋体" w:cs="宋体"/>
                <w:sz w:val="20"/>
                <w:szCs w:val="20"/>
              </w:rPr>
            </w:pPr>
            <w:r>
              <w:rPr>
                <w:rFonts w:hint="eastAsia" w:ascii="宋体" w:hAnsi="宋体" w:cs="宋体"/>
                <w:kern w:val="0"/>
                <w:sz w:val="20"/>
                <w:szCs w:val="20"/>
                <w:lang w:bidi="ar"/>
              </w:rPr>
              <w:t>管理型交换机，4个千兆光口，SFP插槽，24个千兆电口，冗余88-264VAC电源输入，继电器输出故障报警，RS232串口控制端口，19英寸机架，支持9.6K字节巨帧</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D1295">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CB06E">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9BD057">
            <w:pPr>
              <w:widowControl/>
              <w:jc w:val="center"/>
              <w:textAlignment w:val="center"/>
              <w:rPr>
                <w:rFonts w:ascii="宋体" w:hAnsi="宋体" w:cs="宋体"/>
                <w:sz w:val="20"/>
                <w:szCs w:val="20"/>
              </w:rPr>
            </w:pPr>
            <w:r>
              <w:rPr>
                <w:rFonts w:hint="eastAsia" w:ascii="宋体" w:hAnsi="宋体" w:cs="宋体"/>
                <w:kern w:val="0"/>
                <w:sz w:val="20"/>
                <w:szCs w:val="20"/>
                <w:lang w:bidi="ar"/>
              </w:rPr>
              <w:t>华三（H3C）、华为、锐捷、中兴、紫光</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DFD0DA4">
            <w:pPr>
              <w:jc w:val="left"/>
              <w:rPr>
                <w:rFonts w:ascii="宋体" w:hAnsi="宋体" w:cs="宋体"/>
                <w:sz w:val="20"/>
                <w:szCs w:val="20"/>
              </w:rPr>
            </w:pPr>
          </w:p>
        </w:tc>
      </w:tr>
      <w:tr w14:paraId="796CAF3B">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99F7F5F">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B8502">
            <w:pPr>
              <w:widowControl/>
              <w:jc w:val="left"/>
              <w:textAlignment w:val="center"/>
              <w:rPr>
                <w:rFonts w:ascii="宋体" w:hAnsi="宋体" w:cs="宋体"/>
                <w:sz w:val="20"/>
                <w:szCs w:val="20"/>
              </w:rPr>
            </w:pPr>
            <w:r>
              <w:rPr>
                <w:rFonts w:hint="eastAsia" w:ascii="宋体" w:hAnsi="宋体" w:cs="宋体"/>
                <w:kern w:val="0"/>
                <w:sz w:val="20"/>
                <w:szCs w:val="20"/>
                <w:lang w:bidi="ar"/>
              </w:rPr>
              <w:t>WEB应用防火墙</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5119E">
            <w:pPr>
              <w:widowControl/>
              <w:jc w:val="left"/>
              <w:textAlignment w:val="center"/>
              <w:rPr>
                <w:rFonts w:ascii="宋体" w:hAnsi="宋体" w:cs="宋体"/>
                <w:sz w:val="20"/>
                <w:szCs w:val="20"/>
              </w:rPr>
            </w:pPr>
            <w:r>
              <w:rPr>
                <w:rFonts w:hint="eastAsia" w:ascii="宋体" w:hAnsi="宋体" w:cs="宋体"/>
                <w:kern w:val="0"/>
                <w:sz w:val="20"/>
                <w:szCs w:val="20"/>
                <w:lang w:bidi="ar"/>
              </w:rPr>
              <w:t>6个千兆自适应RJ45电口，可扩展千兆光口</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1DFF2">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32805">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3F072">
            <w:pPr>
              <w:widowControl/>
              <w:jc w:val="center"/>
              <w:textAlignment w:val="center"/>
              <w:rPr>
                <w:rFonts w:ascii="宋体" w:hAnsi="宋体" w:cs="宋体"/>
                <w:sz w:val="20"/>
                <w:szCs w:val="20"/>
              </w:rPr>
            </w:pPr>
            <w:r>
              <w:rPr>
                <w:rFonts w:hint="eastAsia" w:ascii="宋体" w:hAnsi="宋体" w:cs="宋体"/>
                <w:kern w:val="0"/>
                <w:sz w:val="20"/>
                <w:szCs w:val="20"/>
                <w:lang w:bidi="ar"/>
              </w:rPr>
              <w:t>华为、深信服、天融信</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48DF1B3">
            <w:pPr>
              <w:jc w:val="left"/>
              <w:rPr>
                <w:rFonts w:ascii="宋体" w:hAnsi="宋体" w:cs="宋体"/>
                <w:sz w:val="20"/>
                <w:szCs w:val="20"/>
              </w:rPr>
            </w:pPr>
          </w:p>
        </w:tc>
      </w:tr>
      <w:tr w14:paraId="45A7519B">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E139128">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BFCC3">
            <w:pPr>
              <w:widowControl/>
              <w:jc w:val="left"/>
              <w:textAlignment w:val="center"/>
              <w:rPr>
                <w:rFonts w:ascii="宋体" w:hAnsi="宋体" w:cs="宋体"/>
                <w:sz w:val="20"/>
                <w:szCs w:val="20"/>
              </w:rPr>
            </w:pPr>
            <w:r>
              <w:rPr>
                <w:rFonts w:hint="eastAsia" w:ascii="宋体" w:hAnsi="宋体" w:cs="宋体"/>
                <w:kern w:val="0"/>
                <w:sz w:val="20"/>
                <w:szCs w:val="20"/>
                <w:lang w:bidi="ar"/>
              </w:rPr>
              <w:t>数据库服务器软件</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9B070">
            <w:pPr>
              <w:widowControl/>
              <w:jc w:val="left"/>
              <w:textAlignment w:val="center"/>
              <w:rPr>
                <w:rFonts w:ascii="宋体" w:hAnsi="宋体" w:cs="宋体"/>
                <w:sz w:val="20"/>
                <w:szCs w:val="20"/>
              </w:rPr>
            </w:pPr>
            <w:r>
              <w:rPr>
                <w:rFonts w:hint="eastAsia" w:ascii="宋体" w:hAnsi="宋体" w:cs="宋体"/>
                <w:kern w:val="0"/>
                <w:sz w:val="20"/>
                <w:szCs w:val="20"/>
                <w:lang w:bidi="ar"/>
              </w:rPr>
              <w:t>开发版 无限点</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3D200">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C73BD">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17FDB">
            <w:pPr>
              <w:widowControl/>
              <w:jc w:val="center"/>
              <w:textAlignment w:val="center"/>
              <w:rPr>
                <w:rFonts w:ascii="宋体" w:hAnsi="宋体" w:cs="宋体"/>
                <w:sz w:val="20"/>
                <w:szCs w:val="20"/>
              </w:rPr>
            </w:pPr>
            <w:r>
              <w:rPr>
                <w:rFonts w:hint="eastAsia" w:ascii="宋体" w:hAnsi="宋体" w:cs="宋体"/>
                <w:kern w:val="0"/>
                <w:sz w:val="20"/>
                <w:szCs w:val="20"/>
                <w:lang w:bidi="ar"/>
              </w:rPr>
              <w:t>intouch,ifix,wincc</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A1CBDA5">
            <w:pPr>
              <w:jc w:val="left"/>
              <w:rPr>
                <w:rFonts w:ascii="宋体" w:hAnsi="宋体" w:cs="宋体"/>
                <w:sz w:val="20"/>
                <w:szCs w:val="20"/>
              </w:rPr>
            </w:pPr>
          </w:p>
        </w:tc>
      </w:tr>
      <w:tr w14:paraId="13369B79">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5BF3A9E">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75071">
            <w:pPr>
              <w:widowControl/>
              <w:jc w:val="left"/>
              <w:textAlignment w:val="center"/>
              <w:rPr>
                <w:rFonts w:ascii="宋体" w:hAnsi="宋体" w:cs="宋体"/>
                <w:sz w:val="20"/>
                <w:szCs w:val="20"/>
              </w:rPr>
            </w:pPr>
            <w:r>
              <w:rPr>
                <w:rFonts w:hint="eastAsia" w:ascii="宋体" w:hAnsi="宋体" w:cs="宋体"/>
                <w:kern w:val="0"/>
                <w:sz w:val="20"/>
                <w:szCs w:val="20"/>
                <w:lang w:bidi="ar"/>
              </w:rPr>
              <w:t>数据库服务器软件</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83AEFB">
            <w:pPr>
              <w:widowControl/>
              <w:jc w:val="left"/>
              <w:textAlignment w:val="center"/>
              <w:rPr>
                <w:rFonts w:ascii="宋体" w:hAnsi="宋体" w:cs="宋体"/>
                <w:sz w:val="20"/>
                <w:szCs w:val="20"/>
              </w:rPr>
            </w:pPr>
            <w:r>
              <w:rPr>
                <w:rFonts w:hint="eastAsia" w:ascii="宋体" w:hAnsi="宋体" w:cs="宋体"/>
                <w:kern w:val="0"/>
                <w:sz w:val="20"/>
                <w:szCs w:val="20"/>
                <w:lang w:bidi="ar"/>
              </w:rPr>
              <w:t>运行版 无限点</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AFB20">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F155D">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31675">
            <w:pPr>
              <w:widowControl/>
              <w:jc w:val="center"/>
              <w:textAlignment w:val="center"/>
              <w:rPr>
                <w:rFonts w:ascii="宋体" w:hAnsi="宋体" w:cs="宋体"/>
                <w:sz w:val="20"/>
                <w:szCs w:val="20"/>
              </w:rPr>
            </w:pPr>
            <w:r>
              <w:rPr>
                <w:rFonts w:hint="eastAsia" w:ascii="宋体" w:hAnsi="宋体" w:cs="宋体"/>
                <w:kern w:val="0"/>
                <w:sz w:val="20"/>
                <w:szCs w:val="20"/>
                <w:lang w:bidi="ar"/>
              </w:rPr>
              <w:t>intouch,ifix,wincc</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0DAC35E">
            <w:pPr>
              <w:jc w:val="left"/>
              <w:rPr>
                <w:rFonts w:ascii="宋体" w:hAnsi="宋体" w:cs="宋体"/>
                <w:sz w:val="20"/>
                <w:szCs w:val="20"/>
              </w:rPr>
            </w:pPr>
          </w:p>
        </w:tc>
      </w:tr>
      <w:tr w14:paraId="708BF213">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F359B85">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93FBF">
            <w:pPr>
              <w:widowControl/>
              <w:jc w:val="left"/>
              <w:textAlignment w:val="center"/>
              <w:rPr>
                <w:rFonts w:ascii="宋体" w:hAnsi="宋体" w:cs="宋体"/>
                <w:sz w:val="20"/>
                <w:szCs w:val="20"/>
              </w:rPr>
            </w:pPr>
            <w:r>
              <w:rPr>
                <w:rFonts w:hint="eastAsia" w:ascii="宋体" w:hAnsi="宋体" w:cs="宋体"/>
                <w:kern w:val="0"/>
                <w:sz w:val="20"/>
                <w:szCs w:val="20"/>
                <w:lang w:bidi="ar"/>
              </w:rPr>
              <w:t>IGS驱动</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C5CC3">
            <w:pPr>
              <w:widowControl/>
              <w:jc w:val="left"/>
              <w:textAlignment w:val="center"/>
              <w:rPr>
                <w:rFonts w:ascii="宋体" w:hAnsi="宋体" w:cs="宋体"/>
                <w:sz w:val="20"/>
                <w:szCs w:val="20"/>
              </w:rPr>
            </w:pPr>
            <w:r>
              <w:rPr>
                <w:rFonts w:hint="eastAsia" w:ascii="宋体" w:hAnsi="宋体" w:cs="宋体"/>
                <w:kern w:val="0"/>
                <w:sz w:val="20"/>
                <w:szCs w:val="20"/>
                <w:lang w:bidi="ar"/>
              </w:rPr>
              <w:t>工业网关通用驱动协议，与PLC通讯</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868A5">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2F0F4">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EECB7">
            <w:pPr>
              <w:widowControl/>
              <w:jc w:val="center"/>
              <w:textAlignment w:val="center"/>
              <w:rPr>
                <w:rFonts w:ascii="宋体" w:hAnsi="宋体" w:cs="宋体"/>
                <w:sz w:val="20"/>
                <w:szCs w:val="20"/>
              </w:rPr>
            </w:pPr>
            <w:r>
              <w:rPr>
                <w:rFonts w:hint="eastAsia" w:ascii="宋体" w:hAnsi="宋体" w:cs="宋体"/>
                <w:kern w:val="0"/>
                <w:sz w:val="20"/>
                <w:szCs w:val="20"/>
                <w:lang w:bidi="ar"/>
              </w:rPr>
              <w:t>同数据库服务器软件</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CBAEB1E">
            <w:pPr>
              <w:jc w:val="left"/>
              <w:rPr>
                <w:rFonts w:ascii="宋体" w:hAnsi="宋体" w:cs="宋体"/>
                <w:sz w:val="20"/>
                <w:szCs w:val="20"/>
              </w:rPr>
            </w:pPr>
          </w:p>
        </w:tc>
      </w:tr>
      <w:tr w14:paraId="6866DF9A">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50CB4AB">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F8362">
            <w:pPr>
              <w:widowControl/>
              <w:jc w:val="left"/>
              <w:textAlignment w:val="center"/>
              <w:rPr>
                <w:rFonts w:ascii="宋体" w:hAnsi="宋体" w:cs="宋体"/>
                <w:sz w:val="20"/>
                <w:szCs w:val="20"/>
              </w:rPr>
            </w:pPr>
            <w:r>
              <w:rPr>
                <w:rFonts w:hint="eastAsia" w:ascii="宋体" w:hAnsi="宋体" w:cs="宋体"/>
                <w:kern w:val="0"/>
                <w:sz w:val="20"/>
                <w:szCs w:val="20"/>
                <w:lang w:bidi="ar"/>
              </w:rPr>
              <w:t>数据库服务器软件冗余组件</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1C156">
            <w:pPr>
              <w:widowControl/>
              <w:jc w:val="left"/>
              <w:textAlignment w:val="center"/>
              <w:rPr>
                <w:rFonts w:ascii="宋体" w:hAnsi="宋体" w:cs="宋体"/>
                <w:sz w:val="20"/>
                <w:szCs w:val="20"/>
              </w:rPr>
            </w:pPr>
            <w:r>
              <w:rPr>
                <w:rFonts w:hint="eastAsia" w:ascii="宋体" w:hAnsi="宋体" w:cs="宋体"/>
                <w:kern w:val="0"/>
                <w:sz w:val="20"/>
                <w:szCs w:val="20"/>
                <w:lang w:bidi="ar"/>
              </w:rPr>
              <w:t>同数据库服务器软件品牌</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3FBE2">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779FB1">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88177">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F6DA0FA">
            <w:pPr>
              <w:jc w:val="left"/>
              <w:rPr>
                <w:rFonts w:ascii="宋体" w:hAnsi="宋体" w:cs="宋体"/>
                <w:sz w:val="20"/>
                <w:szCs w:val="20"/>
              </w:rPr>
            </w:pPr>
          </w:p>
        </w:tc>
      </w:tr>
      <w:tr w14:paraId="4A25E42F">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020694B">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2F8D9">
            <w:pPr>
              <w:widowControl/>
              <w:jc w:val="left"/>
              <w:textAlignment w:val="center"/>
              <w:rPr>
                <w:rFonts w:ascii="宋体" w:hAnsi="宋体" w:cs="宋体"/>
                <w:sz w:val="20"/>
                <w:szCs w:val="20"/>
              </w:rPr>
            </w:pPr>
            <w:r>
              <w:rPr>
                <w:rFonts w:hint="eastAsia" w:ascii="宋体" w:hAnsi="宋体" w:cs="宋体"/>
                <w:kern w:val="0"/>
                <w:sz w:val="20"/>
                <w:szCs w:val="20"/>
                <w:lang w:bidi="ar"/>
              </w:rPr>
              <w:t>客户端监控软件</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39CF5">
            <w:pPr>
              <w:widowControl/>
              <w:jc w:val="left"/>
              <w:textAlignment w:val="center"/>
              <w:rPr>
                <w:rFonts w:ascii="宋体" w:hAnsi="宋体" w:cs="宋体"/>
                <w:sz w:val="20"/>
                <w:szCs w:val="20"/>
              </w:rPr>
            </w:pPr>
            <w:r>
              <w:rPr>
                <w:rFonts w:hint="eastAsia" w:ascii="宋体" w:hAnsi="宋体" w:cs="宋体"/>
                <w:kern w:val="0"/>
                <w:sz w:val="20"/>
                <w:szCs w:val="20"/>
                <w:lang w:bidi="ar"/>
              </w:rPr>
              <w:t>通用客户端（运行）</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9DE6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09639">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B6E10">
            <w:pPr>
              <w:widowControl/>
              <w:jc w:val="center"/>
              <w:textAlignment w:val="center"/>
              <w:rPr>
                <w:rFonts w:ascii="宋体" w:hAnsi="宋体" w:cs="宋体"/>
                <w:sz w:val="20"/>
                <w:szCs w:val="20"/>
              </w:rPr>
            </w:pPr>
            <w:r>
              <w:rPr>
                <w:rFonts w:hint="eastAsia" w:ascii="宋体" w:hAnsi="宋体" w:cs="宋体"/>
                <w:kern w:val="0"/>
                <w:sz w:val="20"/>
                <w:szCs w:val="20"/>
                <w:lang w:bidi="ar"/>
              </w:rPr>
              <w:t>intouch,ifix,wincc</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16CCC4D">
            <w:pPr>
              <w:jc w:val="left"/>
              <w:rPr>
                <w:rFonts w:ascii="宋体" w:hAnsi="宋体" w:cs="宋体"/>
                <w:sz w:val="20"/>
                <w:szCs w:val="20"/>
              </w:rPr>
            </w:pPr>
          </w:p>
        </w:tc>
      </w:tr>
      <w:tr w14:paraId="3416733D">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9CC683A">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0C3C4">
            <w:pPr>
              <w:widowControl/>
              <w:jc w:val="left"/>
              <w:textAlignment w:val="center"/>
              <w:rPr>
                <w:rFonts w:ascii="宋体" w:hAnsi="宋体" w:cs="宋体"/>
                <w:sz w:val="20"/>
                <w:szCs w:val="20"/>
              </w:rPr>
            </w:pPr>
            <w:r>
              <w:rPr>
                <w:rFonts w:hint="eastAsia" w:ascii="宋体" w:hAnsi="宋体" w:cs="宋体"/>
                <w:kern w:val="0"/>
                <w:sz w:val="20"/>
                <w:szCs w:val="20"/>
                <w:lang w:bidi="ar"/>
              </w:rPr>
              <w:t>客户端监控软件</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5F2756">
            <w:pPr>
              <w:widowControl/>
              <w:jc w:val="left"/>
              <w:textAlignment w:val="center"/>
              <w:rPr>
                <w:rFonts w:ascii="宋体" w:hAnsi="宋体" w:cs="宋体"/>
                <w:sz w:val="20"/>
                <w:szCs w:val="20"/>
              </w:rPr>
            </w:pPr>
            <w:r>
              <w:rPr>
                <w:rFonts w:hint="eastAsia" w:ascii="宋体" w:hAnsi="宋体" w:cs="宋体"/>
                <w:kern w:val="0"/>
                <w:sz w:val="20"/>
                <w:szCs w:val="20"/>
                <w:lang w:bidi="ar"/>
              </w:rPr>
              <w:t>通用客户端（开发）</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8F1DF">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FFEDE">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4B8E7">
            <w:pPr>
              <w:widowControl/>
              <w:jc w:val="center"/>
              <w:textAlignment w:val="center"/>
              <w:rPr>
                <w:rFonts w:ascii="宋体" w:hAnsi="宋体" w:cs="宋体"/>
                <w:sz w:val="20"/>
                <w:szCs w:val="20"/>
              </w:rPr>
            </w:pPr>
            <w:r>
              <w:rPr>
                <w:rFonts w:hint="eastAsia" w:ascii="宋体" w:hAnsi="宋体" w:cs="宋体"/>
                <w:kern w:val="0"/>
                <w:sz w:val="20"/>
                <w:szCs w:val="20"/>
                <w:lang w:bidi="ar"/>
              </w:rPr>
              <w:t>intouch,ifix,wincc</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A54A9F5">
            <w:pPr>
              <w:jc w:val="left"/>
              <w:rPr>
                <w:rFonts w:ascii="宋体" w:hAnsi="宋体" w:cs="宋体"/>
                <w:sz w:val="20"/>
                <w:szCs w:val="20"/>
              </w:rPr>
            </w:pPr>
          </w:p>
        </w:tc>
      </w:tr>
      <w:tr w14:paraId="0BF9C082">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2FF794C">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F303B">
            <w:pPr>
              <w:widowControl/>
              <w:jc w:val="left"/>
              <w:textAlignment w:val="center"/>
              <w:rPr>
                <w:rFonts w:ascii="宋体" w:hAnsi="宋体" w:cs="宋体"/>
                <w:sz w:val="20"/>
                <w:szCs w:val="20"/>
              </w:rPr>
            </w:pPr>
            <w:r>
              <w:rPr>
                <w:rFonts w:hint="eastAsia" w:ascii="宋体" w:hAnsi="宋体" w:cs="宋体"/>
                <w:kern w:val="0"/>
                <w:sz w:val="20"/>
                <w:szCs w:val="20"/>
                <w:lang w:bidi="ar"/>
              </w:rPr>
              <w:t>历史数据库软件</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47E86">
            <w:pPr>
              <w:widowControl/>
              <w:jc w:val="left"/>
              <w:textAlignment w:val="center"/>
              <w:rPr>
                <w:rFonts w:ascii="宋体" w:hAnsi="宋体" w:cs="宋体"/>
                <w:sz w:val="20"/>
                <w:szCs w:val="20"/>
              </w:rPr>
            </w:pPr>
            <w:r>
              <w:rPr>
                <w:rFonts w:hint="eastAsia" w:ascii="宋体" w:hAnsi="宋体" w:cs="宋体"/>
                <w:kern w:val="0"/>
                <w:sz w:val="20"/>
                <w:szCs w:val="20"/>
                <w:lang w:bidi="ar"/>
              </w:rPr>
              <w:t>5000点，5用户</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C2CB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927E8">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FEC52">
            <w:pPr>
              <w:widowControl/>
              <w:jc w:val="center"/>
              <w:textAlignment w:val="center"/>
              <w:rPr>
                <w:rFonts w:ascii="宋体" w:hAnsi="宋体" w:cs="宋体"/>
                <w:sz w:val="20"/>
                <w:szCs w:val="20"/>
              </w:rPr>
            </w:pPr>
            <w:r>
              <w:rPr>
                <w:rFonts w:hint="eastAsia" w:ascii="宋体" w:hAnsi="宋体" w:cs="宋体"/>
                <w:kern w:val="0"/>
                <w:sz w:val="20"/>
                <w:szCs w:val="20"/>
                <w:lang w:bidi="ar"/>
              </w:rPr>
              <w:t>intouch,ifix,wincc</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336A64FE">
            <w:pPr>
              <w:jc w:val="left"/>
              <w:rPr>
                <w:rFonts w:ascii="宋体" w:hAnsi="宋体" w:cs="宋体"/>
                <w:sz w:val="20"/>
                <w:szCs w:val="20"/>
              </w:rPr>
            </w:pPr>
          </w:p>
        </w:tc>
      </w:tr>
      <w:tr w14:paraId="268785C5">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4F257454">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3A22C">
            <w:pPr>
              <w:widowControl/>
              <w:jc w:val="left"/>
              <w:textAlignment w:val="center"/>
              <w:rPr>
                <w:rFonts w:ascii="宋体" w:hAnsi="宋体" w:cs="宋体"/>
                <w:sz w:val="20"/>
                <w:szCs w:val="20"/>
              </w:rPr>
            </w:pPr>
            <w:r>
              <w:rPr>
                <w:rFonts w:hint="eastAsia" w:ascii="宋体" w:hAnsi="宋体" w:cs="宋体"/>
                <w:kern w:val="0"/>
                <w:sz w:val="20"/>
                <w:szCs w:val="20"/>
                <w:lang w:bidi="ar"/>
              </w:rPr>
              <w:t>WEB数据库软件</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F715D">
            <w:pPr>
              <w:widowControl/>
              <w:jc w:val="left"/>
              <w:textAlignment w:val="center"/>
              <w:rPr>
                <w:rFonts w:ascii="宋体" w:hAnsi="宋体" w:cs="宋体"/>
                <w:sz w:val="20"/>
                <w:szCs w:val="20"/>
              </w:rPr>
            </w:pPr>
            <w:r>
              <w:rPr>
                <w:rFonts w:hint="eastAsia" w:ascii="宋体" w:hAnsi="宋体" w:cs="宋体"/>
                <w:kern w:val="0"/>
                <w:sz w:val="20"/>
                <w:szCs w:val="20"/>
                <w:lang w:bidi="ar"/>
              </w:rPr>
              <w:t>10客户端</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9C233">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60184">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59E3BE">
            <w:pPr>
              <w:widowControl/>
              <w:jc w:val="center"/>
              <w:textAlignment w:val="center"/>
              <w:rPr>
                <w:rFonts w:ascii="宋体" w:hAnsi="宋体" w:cs="宋体"/>
                <w:sz w:val="20"/>
                <w:szCs w:val="20"/>
              </w:rPr>
            </w:pPr>
            <w:r>
              <w:rPr>
                <w:rFonts w:hint="eastAsia" w:ascii="宋体" w:hAnsi="宋体" w:cs="宋体"/>
                <w:kern w:val="0"/>
                <w:sz w:val="20"/>
                <w:szCs w:val="20"/>
                <w:lang w:bidi="ar"/>
              </w:rPr>
              <w:t>intouch,ifix,wincc</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45CFB20">
            <w:pPr>
              <w:jc w:val="left"/>
              <w:rPr>
                <w:rFonts w:ascii="宋体" w:hAnsi="宋体" w:cs="宋体"/>
                <w:sz w:val="20"/>
                <w:szCs w:val="20"/>
              </w:rPr>
            </w:pPr>
          </w:p>
        </w:tc>
      </w:tr>
      <w:tr w14:paraId="2AA6818A">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5ADB29B">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3623A">
            <w:pPr>
              <w:widowControl/>
              <w:jc w:val="left"/>
              <w:textAlignment w:val="center"/>
              <w:rPr>
                <w:rFonts w:ascii="宋体" w:hAnsi="宋体" w:cs="宋体"/>
                <w:sz w:val="20"/>
                <w:szCs w:val="20"/>
              </w:rPr>
            </w:pPr>
            <w:r>
              <w:rPr>
                <w:rFonts w:hint="eastAsia" w:ascii="宋体" w:hAnsi="宋体" w:cs="宋体"/>
                <w:kern w:val="0"/>
                <w:sz w:val="20"/>
                <w:szCs w:val="20"/>
                <w:lang w:bidi="ar"/>
              </w:rPr>
              <w:t>服务器操作系统</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9BFD7">
            <w:pPr>
              <w:widowControl/>
              <w:jc w:val="left"/>
              <w:textAlignment w:val="center"/>
              <w:rPr>
                <w:rFonts w:ascii="宋体" w:hAnsi="宋体" w:cs="宋体"/>
                <w:sz w:val="20"/>
                <w:szCs w:val="20"/>
              </w:rPr>
            </w:pPr>
            <w:r>
              <w:rPr>
                <w:rFonts w:hint="eastAsia" w:ascii="宋体" w:hAnsi="宋体" w:cs="宋体"/>
                <w:kern w:val="0"/>
                <w:sz w:val="20"/>
                <w:szCs w:val="20"/>
                <w:lang w:bidi="ar"/>
              </w:rPr>
              <w:t>SERVER 2016</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11B70">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A0F58">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3B9F6">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6398F28">
            <w:pPr>
              <w:jc w:val="left"/>
              <w:rPr>
                <w:rFonts w:ascii="宋体" w:hAnsi="宋体" w:cs="宋体"/>
                <w:sz w:val="20"/>
                <w:szCs w:val="20"/>
              </w:rPr>
            </w:pPr>
          </w:p>
        </w:tc>
      </w:tr>
      <w:tr w14:paraId="63B59408">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6EC4703">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CF4E85">
            <w:pPr>
              <w:widowControl/>
              <w:jc w:val="left"/>
              <w:textAlignment w:val="center"/>
              <w:rPr>
                <w:rFonts w:ascii="宋体" w:hAnsi="宋体" w:cs="宋体"/>
                <w:sz w:val="20"/>
                <w:szCs w:val="20"/>
              </w:rPr>
            </w:pPr>
            <w:r>
              <w:rPr>
                <w:rFonts w:hint="eastAsia" w:ascii="宋体" w:hAnsi="宋体" w:cs="宋体"/>
                <w:kern w:val="0"/>
                <w:sz w:val="20"/>
                <w:szCs w:val="20"/>
                <w:lang w:bidi="ar"/>
              </w:rPr>
              <w:t>操作员计算机系统</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CE492">
            <w:pPr>
              <w:widowControl/>
              <w:jc w:val="left"/>
              <w:textAlignment w:val="center"/>
              <w:rPr>
                <w:rFonts w:ascii="宋体" w:hAnsi="宋体" w:cs="宋体"/>
                <w:sz w:val="20"/>
                <w:szCs w:val="20"/>
              </w:rPr>
            </w:pPr>
            <w:r>
              <w:rPr>
                <w:rFonts w:hint="eastAsia" w:ascii="宋体" w:hAnsi="宋体" w:cs="宋体"/>
                <w:kern w:val="0"/>
                <w:sz w:val="20"/>
                <w:szCs w:val="20"/>
                <w:lang w:bidi="ar"/>
              </w:rPr>
              <w:t>Windows 10</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4FEEF">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34F07">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A3A5D">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7B82283">
            <w:pPr>
              <w:jc w:val="left"/>
              <w:rPr>
                <w:rFonts w:ascii="宋体" w:hAnsi="宋体" w:cs="宋体"/>
                <w:sz w:val="20"/>
                <w:szCs w:val="20"/>
              </w:rPr>
            </w:pPr>
          </w:p>
        </w:tc>
      </w:tr>
      <w:tr w14:paraId="2F404ED4">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E6379EB">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5BD06">
            <w:pPr>
              <w:widowControl/>
              <w:jc w:val="left"/>
              <w:textAlignment w:val="center"/>
              <w:rPr>
                <w:rFonts w:ascii="宋体" w:hAnsi="宋体" w:cs="宋体"/>
                <w:sz w:val="20"/>
                <w:szCs w:val="20"/>
              </w:rPr>
            </w:pPr>
            <w:r>
              <w:rPr>
                <w:rFonts w:hint="eastAsia" w:ascii="宋体" w:hAnsi="宋体" w:cs="宋体"/>
                <w:kern w:val="0"/>
                <w:sz w:val="20"/>
                <w:szCs w:val="20"/>
                <w:lang w:bidi="ar"/>
              </w:rPr>
              <w:t>数据库软件</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4A5A9A">
            <w:pPr>
              <w:widowControl/>
              <w:jc w:val="left"/>
              <w:textAlignment w:val="center"/>
              <w:rPr>
                <w:rFonts w:ascii="宋体" w:hAnsi="宋体" w:cs="宋体"/>
                <w:sz w:val="20"/>
                <w:szCs w:val="20"/>
              </w:rPr>
            </w:pPr>
            <w:r>
              <w:rPr>
                <w:rFonts w:hint="eastAsia" w:ascii="宋体" w:hAnsi="宋体" w:cs="宋体"/>
                <w:kern w:val="0"/>
                <w:sz w:val="20"/>
                <w:szCs w:val="20"/>
                <w:lang w:bidi="ar"/>
              </w:rPr>
              <w:t>SQL SERVER 2016</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952A9">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604CA">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2EAED">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0183426">
            <w:pPr>
              <w:jc w:val="left"/>
              <w:rPr>
                <w:rFonts w:ascii="宋体" w:hAnsi="宋体" w:cs="宋体"/>
                <w:sz w:val="20"/>
                <w:szCs w:val="20"/>
              </w:rPr>
            </w:pPr>
          </w:p>
        </w:tc>
      </w:tr>
      <w:tr w14:paraId="5A584DA9">
        <w:tblPrEx>
          <w:shd w:val="clear" w:color="auto" w:fill="FFFFFF" w:themeFill="background1"/>
          <w:tblCellMar>
            <w:top w:w="0" w:type="dxa"/>
            <w:left w:w="108" w:type="dxa"/>
            <w:bottom w:w="0" w:type="dxa"/>
            <w:right w:w="108" w:type="dxa"/>
          </w:tblCellMar>
        </w:tblPrEx>
        <w:trPr>
          <w:trHeight w:val="903"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4B2A5F4">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2FB55">
            <w:pPr>
              <w:widowControl/>
              <w:jc w:val="left"/>
              <w:textAlignment w:val="center"/>
              <w:rPr>
                <w:rFonts w:ascii="宋体" w:hAnsi="宋体" w:cs="宋体"/>
                <w:sz w:val="20"/>
                <w:szCs w:val="20"/>
              </w:rPr>
            </w:pPr>
            <w:r>
              <w:rPr>
                <w:rFonts w:hint="eastAsia" w:ascii="宋体" w:hAnsi="宋体" w:cs="宋体"/>
                <w:kern w:val="0"/>
                <w:sz w:val="20"/>
                <w:szCs w:val="20"/>
                <w:lang w:bidi="ar"/>
              </w:rPr>
              <w:t>UPS1</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9EB5D">
            <w:pPr>
              <w:widowControl/>
              <w:jc w:val="left"/>
              <w:textAlignment w:val="center"/>
              <w:rPr>
                <w:rFonts w:ascii="宋体" w:hAnsi="宋体" w:cs="宋体"/>
                <w:sz w:val="20"/>
                <w:szCs w:val="20"/>
              </w:rPr>
            </w:pPr>
            <w:r>
              <w:rPr>
                <w:rFonts w:hint="eastAsia" w:ascii="宋体" w:hAnsi="宋体" w:cs="宋体"/>
                <w:kern w:val="0"/>
                <w:sz w:val="20"/>
                <w:szCs w:val="20"/>
                <w:lang w:bidi="ar"/>
              </w:rPr>
              <w:t>详见系统图</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F1CC3">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7AD16">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6599F">
            <w:pPr>
              <w:widowControl/>
              <w:jc w:val="center"/>
              <w:textAlignment w:val="center"/>
              <w:rPr>
                <w:rFonts w:ascii="宋体" w:hAnsi="宋体" w:cs="宋体"/>
                <w:sz w:val="20"/>
                <w:szCs w:val="20"/>
              </w:rPr>
            </w:pPr>
            <w:r>
              <w:rPr>
                <w:rFonts w:hint="eastAsia" w:ascii="宋体" w:hAnsi="宋体" w:cs="宋体"/>
                <w:kern w:val="0"/>
                <w:sz w:val="20"/>
                <w:szCs w:val="20"/>
                <w:lang w:bidi="ar"/>
              </w:rPr>
              <w:t>高宇、山特、伊顿、台达、施耐德</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3F1A2B5">
            <w:pPr>
              <w:jc w:val="left"/>
              <w:rPr>
                <w:rFonts w:ascii="宋体" w:hAnsi="宋体" w:cs="宋体"/>
                <w:sz w:val="20"/>
                <w:szCs w:val="20"/>
              </w:rPr>
            </w:pPr>
          </w:p>
        </w:tc>
      </w:tr>
      <w:tr w14:paraId="2B089DEE">
        <w:tblPrEx>
          <w:shd w:val="clear" w:color="auto" w:fill="FFFFFF" w:themeFill="background1"/>
          <w:tblCellMar>
            <w:top w:w="0" w:type="dxa"/>
            <w:left w:w="108" w:type="dxa"/>
            <w:bottom w:w="0" w:type="dxa"/>
            <w:right w:w="108" w:type="dxa"/>
          </w:tblCellMar>
        </w:tblPrEx>
        <w:trPr>
          <w:trHeight w:val="903"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37D5A66">
            <w:pPr>
              <w:widowControl/>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DBA05">
            <w:pPr>
              <w:widowControl/>
              <w:jc w:val="left"/>
              <w:textAlignment w:val="center"/>
              <w:rPr>
                <w:rFonts w:ascii="宋体" w:hAnsi="宋体" w:cs="宋体"/>
                <w:sz w:val="20"/>
                <w:szCs w:val="20"/>
              </w:rPr>
            </w:pPr>
            <w:r>
              <w:rPr>
                <w:rFonts w:hint="eastAsia" w:ascii="宋体" w:hAnsi="宋体" w:cs="宋体"/>
                <w:kern w:val="0"/>
                <w:sz w:val="20"/>
                <w:szCs w:val="20"/>
                <w:lang w:bidi="ar"/>
              </w:rPr>
              <w:t>UPS2</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24C61">
            <w:pPr>
              <w:widowControl/>
              <w:jc w:val="left"/>
              <w:textAlignment w:val="center"/>
              <w:rPr>
                <w:rFonts w:ascii="宋体" w:hAnsi="宋体" w:cs="宋体"/>
                <w:sz w:val="20"/>
                <w:szCs w:val="20"/>
              </w:rPr>
            </w:pPr>
            <w:r>
              <w:rPr>
                <w:rFonts w:hint="eastAsia" w:ascii="宋体" w:hAnsi="宋体" w:cs="宋体"/>
                <w:kern w:val="0"/>
                <w:sz w:val="20"/>
                <w:szCs w:val="20"/>
                <w:lang w:bidi="ar"/>
              </w:rPr>
              <w:t>详见系统图</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D8D7C">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F9665">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1F7D6">
            <w:pPr>
              <w:widowControl/>
              <w:jc w:val="center"/>
              <w:textAlignment w:val="center"/>
              <w:rPr>
                <w:rFonts w:ascii="宋体" w:hAnsi="宋体" w:cs="宋体"/>
                <w:sz w:val="20"/>
                <w:szCs w:val="20"/>
              </w:rPr>
            </w:pPr>
            <w:r>
              <w:rPr>
                <w:rFonts w:hint="eastAsia" w:ascii="宋体" w:hAnsi="宋体" w:cs="宋体"/>
                <w:kern w:val="0"/>
                <w:sz w:val="20"/>
                <w:szCs w:val="20"/>
                <w:lang w:bidi="ar"/>
              </w:rPr>
              <w:t>高宇、山特、伊顿、台达、施耐</w:t>
            </w:r>
            <w:r>
              <w:rPr>
                <w:rFonts w:hint="eastAsia" w:ascii="宋体" w:hAnsi="宋体" w:cs="宋体"/>
                <w:kern w:val="0"/>
                <w:sz w:val="20"/>
                <w:szCs w:val="20"/>
                <w:lang w:bidi="ar"/>
              </w:rPr>
              <w:br w:type="textWrapping"/>
            </w:r>
            <w:r>
              <w:rPr>
                <w:rFonts w:hint="eastAsia" w:ascii="宋体" w:hAnsi="宋体" w:cs="宋体"/>
                <w:kern w:val="0"/>
                <w:sz w:val="20"/>
                <w:szCs w:val="20"/>
                <w:lang w:bidi="ar"/>
              </w:rPr>
              <w:t>德</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F9DCE8B">
            <w:pPr>
              <w:jc w:val="left"/>
              <w:rPr>
                <w:rFonts w:ascii="宋体" w:hAnsi="宋体" w:cs="宋体"/>
                <w:sz w:val="20"/>
                <w:szCs w:val="20"/>
              </w:rPr>
            </w:pPr>
          </w:p>
        </w:tc>
      </w:tr>
      <w:tr w14:paraId="049E154E">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14ACC1E">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E7CD2">
            <w:pPr>
              <w:widowControl/>
              <w:jc w:val="left"/>
              <w:textAlignment w:val="center"/>
              <w:rPr>
                <w:rFonts w:ascii="宋体" w:hAnsi="宋体" w:cs="宋体"/>
                <w:sz w:val="20"/>
                <w:szCs w:val="20"/>
              </w:rPr>
            </w:pPr>
            <w:r>
              <w:rPr>
                <w:rFonts w:hint="eastAsia" w:ascii="宋体" w:hAnsi="宋体" w:cs="宋体"/>
                <w:kern w:val="0"/>
                <w:sz w:val="20"/>
                <w:szCs w:val="20"/>
                <w:lang w:bidi="ar"/>
              </w:rPr>
              <w:t>激光打印机</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44410F">
            <w:pPr>
              <w:widowControl/>
              <w:jc w:val="left"/>
              <w:textAlignment w:val="center"/>
              <w:rPr>
                <w:rFonts w:ascii="宋体" w:hAnsi="宋体" w:cs="宋体"/>
                <w:sz w:val="20"/>
                <w:szCs w:val="20"/>
              </w:rPr>
            </w:pPr>
            <w:r>
              <w:rPr>
                <w:rFonts w:hint="eastAsia" w:ascii="宋体" w:hAnsi="宋体" w:cs="宋体"/>
                <w:kern w:val="0"/>
                <w:sz w:val="20"/>
                <w:szCs w:val="20"/>
                <w:lang w:bidi="ar"/>
              </w:rPr>
              <w:t>A3</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70EA0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DED2A">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BF1AC">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FB36D0B">
            <w:pPr>
              <w:jc w:val="left"/>
              <w:rPr>
                <w:rFonts w:ascii="宋体" w:hAnsi="宋体" w:cs="宋体"/>
                <w:sz w:val="20"/>
                <w:szCs w:val="20"/>
              </w:rPr>
            </w:pPr>
          </w:p>
        </w:tc>
      </w:tr>
      <w:tr w14:paraId="166C0505">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ECDD9C3">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50ECC">
            <w:pPr>
              <w:widowControl/>
              <w:jc w:val="left"/>
              <w:textAlignment w:val="center"/>
              <w:rPr>
                <w:rFonts w:ascii="宋体" w:hAnsi="宋体" w:cs="宋体"/>
                <w:sz w:val="20"/>
                <w:szCs w:val="20"/>
              </w:rPr>
            </w:pPr>
            <w:r>
              <w:rPr>
                <w:rFonts w:hint="eastAsia" w:ascii="宋体" w:hAnsi="宋体" w:cs="宋体"/>
                <w:kern w:val="0"/>
                <w:sz w:val="20"/>
                <w:szCs w:val="20"/>
                <w:lang w:bidi="ar"/>
              </w:rPr>
              <w:t>工程师站</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C82457">
            <w:pPr>
              <w:widowControl/>
              <w:jc w:val="left"/>
              <w:textAlignment w:val="center"/>
              <w:rPr>
                <w:rFonts w:ascii="宋体" w:hAnsi="宋体" w:cs="宋体"/>
                <w:sz w:val="20"/>
                <w:szCs w:val="20"/>
              </w:rPr>
            </w:pPr>
            <w:r>
              <w:rPr>
                <w:rFonts w:hint="eastAsia" w:ascii="宋体" w:hAnsi="宋体" w:cs="宋体"/>
                <w:kern w:val="0"/>
                <w:sz w:val="20"/>
                <w:szCs w:val="20"/>
                <w:lang w:bidi="ar"/>
              </w:rPr>
              <w:t>笔记本电脑：酷睿i7 1T硬盘 13”LED</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24DF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1BD58">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E5DB9">
            <w:pPr>
              <w:widowControl/>
              <w:jc w:val="center"/>
              <w:textAlignment w:val="center"/>
              <w:rPr>
                <w:rFonts w:ascii="宋体" w:hAnsi="宋体" w:cs="宋体"/>
                <w:sz w:val="20"/>
                <w:szCs w:val="20"/>
              </w:rPr>
            </w:pPr>
            <w:r>
              <w:rPr>
                <w:rFonts w:hint="eastAsia" w:ascii="宋体" w:hAnsi="宋体" w:cs="宋体"/>
                <w:kern w:val="0"/>
                <w:sz w:val="20"/>
                <w:szCs w:val="20"/>
                <w:lang w:bidi="ar"/>
              </w:rPr>
              <w:t>华为、联想、华硕、宏基、DELL</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A8E7739">
            <w:pPr>
              <w:jc w:val="left"/>
              <w:rPr>
                <w:rFonts w:ascii="宋体" w:hAnsi="宋体" w:cs="宋体"/>
                <w:sz w:val="20"/>
                <w:szCs w:val="20"/>
              </w:rPr>
            </w:pPr>
          </w:p>
        </w:tc>
      </w:tr>
      <w:tr w14:paraId="00DB2281">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3ABAA764">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5DCDE">
            <w:pPr>
              <w:widowControl/>
              <w:jc w:val="left"/>
              <w:textAlignment w:val="center"/>
              <w:rPr>
                <w:rFonts w:ascii="宋体" w:hAnsi="宋体" w:cs="宋体"/>
                <w:sz w:val="20"/>
                <w:szCs w:val="20"/>
              </w:rPr>
            </w:pPr>
            <w:r>
              <w:rPr>
                <w:rFonts w:hint="eastAsia" w:ascii="宋体" w:hAnsi="宋体" w:cs="宋体"/>
                <w:kern w:val="0"/>
                <w:sz w:val="20"/>
                <w:szCs w:val="20"/>
                <w:lang w:bidi="ar"/>
              </w:rPr>
              <w:t>厂长站</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ACB02">
            <w:pPr>
              <w:widowControl/>
              <w:jc w:val="left"/>
              <w:textAlignment w:val="center"/>
              <w:rPr>
                <w:rFonts w:ascii="宋体" w:hAnsi="宋体" w:cs="宋体"/>
                <w:sz w:val="20"/>
                <w:szCs w:val="20"/>
              </w:rPr>
            </w:pPr>
            <w:r>
              <w:rPr>
                <w:rFonts w:hint="eastAsia" w:ascii="宋体" w:hAnsi="宋体" w:cs="宋体"/>
                <w:kern w:val="0"/>
                <w:sz w:val="20"/>
                <w:szCs w:val="20"/>
                <w:lang w:bidi="ar"/>
              </w:rPr>
              <w:t>笔记本电脑：酷睿i7 1T硬盘 13”LED</w:t>
            </w:r>
          </w:p>
        </w:tc>
        <w:tc>
          <w:tcPr>
            <w:tcW w:w="2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527B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C71462">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5222A">
            <w:pPr>
              <w:widowControl/>
              <w:jc w:val="center"/>
              <w:textAlignment w:val="center"/>
              <w:rPr>
                <w:rFonts w:ascii="宋体" w:hAnsi="宋体" w:cs="宋体"/>
                <w:sz w:val="20"/>
                <w:szCs w:val="20"/>
              </w:rPr>
            </w:pPr>
            <w:r>
              <w:rPr>
                <w:rFonts w:hint="eastAsia" w:ascii="宋体" w:hAnsi="宋体" w:cs="宋体"/>
                <w:kern w:val="0"/>
                <w:sz w:val="20"/>
                <w:szCs w:val="20"/>
                <w:lang w:bidi="ar"/>
              </w:rPr>
              <w:t>华为、联想、华硕、宏基、DELL</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108E859">
            <w:pPr>
              <w:jc w:val="left"/>
              <w:rPr>
                <w:rFonts w:ascii="宋体" w:hAnsi="宋体" w:cs="宋体"/>
                <w:sz w:val="20"/>
                <w:szCs w:val="20"/>
              </w:rPr>
            </w:pPr>
          </w:p>
        </w:tc>
      </w:tr>
      <w:tr w14:paraId="618A7F1F">
        <w:tblPrEx>
          <w:tblCellMar>
            <w:top w:w="0" w:type="dxa"/>
            <w:left w:w="108" w:type="dxa"/>
            <w:bottom w:w="0" w:type="dxa"/>
            <w:right w:w="108" w:type="dxa"/>
          </w:tblCellMar>
        </w:tblPrEx>
        <w:trPr>
          <w:trHeight w:val="377"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7F0FCCE8">
            <w:pPr>
              <w:widowControl/>
              <w:jc w:val="center"/>
              <w:textAlignment w:val="center"/>
              <w:rPr>
                <w:rFonts w:ascii="宋体" w:hAnsi="宋体" w:cs="宋体"/>
                <w:sz w:val="20"/>
                <w:szCs w:val="20"/>
              </w:rPr>
            </w:pPr>
            <w:r>
              <w:rPr>
                <w:rFonts w:hint="eastAsia" w:ascii="宋体" w:hAnsi="宋体" w:cs="宋体"/>
                <w:kern w:val="0"/>
                <w:sz w:val="20"/>
                <w:szCs w:val="20"/>
                <w:lang w:bidi="ar"/>
              </w:rPr>
              <w:t>22</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017F55D3">
            <w:pPr>
              <w:widowControl/>
              <w:jc w:val="left"/>
              <w:textAlignment w:val="center"/>
              <w:rPr>
                <w:rFonts w:ascii="宋体" w:hAnsi="宋体" w:cs="宋体"/>
                <w:sz w:val="20"/>
                <w:szCs w:val="20"/>
              </w:rPr>
            </w:pPr>
            <w:r>
              <w:rPr>
                <w:rFonts w:hint="eastAsia" w:ascii="宋体" w:hAnsi="宋体" w:cs="宋体"/>
                <w:kern w:val="0"/>
                <w:sz w:val="20"/>
                <w:szCs w:val="20"/>
                <w:lang w:bidi="ar"/>
              </w:rPr>
              <w:t>工作台</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35044817">
            <w:pPr>
              <w:widowControl/>
              <w:jc w:val="left"/>
              <w:textAlignment w:val="center"/>
              <w:rPr>
                <w:rFonts w:ascii="宋体" w:hAnsi="宋体" w:cs="宋体"/>
                <w:sz w:val="20"/>
                <w:szCs w:val="20"/>
              </w:rPr>
            </w:pPr>
            <w:r>
              <w:rPr>
                <w:rFonts w:hint="eastAsia" w:ascii="宋体" w:hAnsi="宋体" w:cs="宋体"/>
                <w:kern w:val="0"/>
                <w:sz w:val="20"/>
                <w:szCs w:val="20"/>
                <w:lang w:bidi="ar"/>
              </w:rPr>
              <w:t>显示器气举支架，4工位</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7A0EEAE3">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0541196D">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172C6343">
            <w:pPr>
              <w:widowControl/>
              <w:jc w:val="center"/>
              <w:textAlignment w:val="center"/>
              <w:rPr>
                <w:rFonts w:ascii="宋体" w:hAnsi="宋体" w:cs="宋体"/>
                <w:sz w:val="20"/>
                <w:szCs w:val="20"/>
              </w:rPr>
            </w:pPr>
            <w:r>
              <w:rPr>
                <w:rFonts w:hint="eastAsia" w:ascii="宋体" w:hAnsi="宋体" w:cs="宋体"/>
                <w:kern w:val="0"/>
                <w:sz w:val="20"/>
                <w:szCs w:val="20"/>
                <w:lang w:bidi="ar"/>
              </w:rPr>
              <w:t>瑞佰特，宜闻斯，博信</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7CC97628">
            <w:pPr>
              <w:jc w:val="left"/>
              <w:rPr>
                <w:rFonts w:ascii="宋体" w:hAnsi="宋体" w:cs="宋体"/>
                <w:sz w:val="20"/>
                <w:szCs w:val="20"/>
              </w:rPr>
            </w:pPr>
          </w:p>
        </w:tc>
      </w:tr>
      <w:tr w14:paraId="6CE747C7">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773C45F">
            <w:pPr>
              <w:widowControl/>
              <w:jc w:val="center"/>
              <w:textAlignment w:val="center"/>
              <w:rPr>
                <w:rFonts w:ascii="宋体" w:hAnsi="宋体" w:cs="宋体"/>
                <w:sz w:val="20"/>
                <w:szCs w:val="20"/>
              </w:rPr>
            </w:pPr>
            <w:r>
              <w:rPr>
                <w:rFonts w:hint="eastAsia" w:ascii="宋体" w:hAnsi="宋体" w:cs="宋体"/>
                <w:kern w:val="0"/>
                <w:sz w:val="20"/>
                <w:szCs w:val="20"/>
                <w:lang w:bidi="ar"/>
              </w:rPr>
              <w:t>23</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23004DEA">
            <w:pPr>
              <w:widowControl/>
              <w:jc w:val="left"/>
              <w:textAlignment w:val="center"/>
              <w:rPr>
                <w:rFonts w:ascii="宋体" w:hAnsi="宋体" w:cs="宋体"/>
                <w:sz w:val="20"/>
                <w:szCs w:val="20"/>
              </w:rPr>
            </w:pPr>
            <w:r>
              <w:rPr>
                <w:rFonts w:hint="eastAsia" w:ascii="宋体" w:hAnsi="宋体" w:cs="宋体"/>
                <w:kern w:val="0"/>
                <w:sz w:val="20"/>
                <w:szCs w:val="20"/>
                <w:lang w:bidi="ar"/>
              </w:rPr>
              <w:t>网络柜</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28C7215F">
            <w:pPr>
              <w:widowControl/>
              <w:jc w:val="left"/>
              <w:textAlignment w:val="center"/>
              <w:rPr>
                <w:rFonts w:ascii="宋体" w:hAnsi="宋体" w:cs="宋体"/>
                <w:sz w:val="20"/>
                <w:szCs w:val="20"/>
              </w:rPr>
            </w:pPr>
            <w:r>
              <w:rPr>
                <w:rFonts w:hint="eastAsia" w:ascii="宋体" w:hAnsi="宋体" w:cs="宋体"/>
                <w:kern w:val="0"/>
                <w:sz w:val="20"/>
                <w:szCs w:val="20"/>
                <w:lang w:bidi="ar"/>
              </w:rPr>
              <w:t>600x800x2000mm（宽x深x高）</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68E183B8">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2EB7C5D1">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47E108B0">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59F7C68">
            <w:pPr>
              <w:jc w:val="left"/>
              <w:rPr>
                <w:rFonts w:ascii="宋体" w:hAnsi="宋体" w:cs="宋体"/>
                <w:sz w:val="20"/>
                <w:szCs w:val="20"/>
              </w:rPr>
            </w:pPr>
          </w:p>
        </w:tc>
      </w:tr>
      <w:tr w14:paraId="1173C6FB">
        <w:tblPrEx>
          <w:tblCellMar>
            <w:top w:w="0" w:type="dxa"/>
            <w:left w:w="108" w:type="dxa"/>
            <w:bottom w:w="0" w:type="dxa"/>
            <w:right w:w="108" w:type="dxa"/>
          </w:tblCellMar>
        </w:tblPrEx>
        <w:trPr>
          <w:trHeight w:val="714"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1199AFF2">
            <w:pPr>
              <w:widowControl/>
              <w:jc w:val="center"/>
              <w:textAlignment w:val="center"/>
              <w:rPr>
                <w:rFonts w:ascii="宋体" w:hAnsi="宋体" w:cs="宋体"/>
                <w:sz w:val="20"/>
                <w:szCs w:val="20"/>
              </w:rPr>
            </w:pPr>
            <w:r>
              <w:rPr>
                <w:rFonts w:hint="eastAsia" w:ascii="宋体" w:hAnsi="宋体" w:cs="宋体"/>
                <w:kern w:val="0"/>
                <w:sz w:val="20"/>
                <w:szCs w:val="20"/>
                <w:lang w:bidi="ar"/>
              </w:rPr>
              <w:t>24</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6EA46114">
            <w:pPr>
              <w:widowControl/>
              <w:jc w:val="left"/>
              <w:textAlignment w:val="center"/>
              <w:rPr>
                <w:rFonts w:ascii="宋体" w:hAnsi="宋体" w:cs="宋体"/>
                <w:sz w:val="20"/>
                <w:szCs w:val="20"/>
              </w:rPr>
            </w:pPr>
            <w:r>
              <w:rPr>
                <w:rFonts w:hint="eastAsia" w:ascii="宋体" w:hAnsi="宋体" w:cs="宋体"/>
                <w:kern w:val="0"/>
                <w:sz w:val="20"/>
                <w:szCs w:val="20"/>
                <w:lang w:bidi="ar"/>
              </w:rPr>
              <w:t>LED大屏</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58D84106">
            <w:pPr>
              <w:widowControl/>
              <w:jc w:val="left"/>
              <w:textAlignment w:val="center"/>
              <w:rPr>
                <w:rFonts w:ascii="宋体" w:hAnsi="宋体" w:cs="宋体"/>
                <w:sz w:val="20"/>
                <w:szCs w:val="20"/>
              </w:rPr>
            </w:pPr>
            <w:r>
              <w:rPr>
                <w:rFonts w:hint="eastAsia" w:ascii="宋体" w:hAnsi="宋体" w:cs="宋体"/>
                <w:kern w:val="0"/>
                <w:sz w:val="20"/>
                <w:szCs w:val="20"/>
                <w:lang w:bidi="ar"/>
              </w:rPr>
              <w:t>小间距LED，长3000mmx高2000mm（不含底座尺寸）</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46FD785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3BAC8C81">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51E6FAAA">
            <w:pPr>
              <w:widowControl/>
              <w:jc w:val="center"/>
              <w:textAlignment w:val="center"/>
              <w:rPr>
                <w:rFonts w:ascii="宋体" w:hAnsi="宋体" w:cs="宋体"/>
                <w:sz w:val="20"/>
                <w:szCs w:val="20"/>
              </w:rPr>
            </w:pPr>
            <w:r>
              <w:rPr>
                <w:rFonts w:hint="eastAsia" w:ascii="宋体" w:hAnsi="宋体" w:cs="宋体"/>
                <w:kern w:val="0"/>
                <w:sz w:val="20"/>
                <w:szCs w:val="20"/>
                <w:lang w:bidi="ar"/>
              </w:rPr>
              <w:t>上海大道、艾比森、上海聚广、利亚德、南京洛普</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CE63914">
            <w:pPr>
              <w:jc w:val="left"/>
              <w:rPr>
                <w:rFonts w:ascii="宋体" w:hAnsi="宋体" w:cs="宋体"/>
                <w:sz w:val="20"/>
                <w:szCs w:val="20"/>
              </w:rPr>
            </w:pPr>
          </w:p>
        </w:tc>
      </w:tr>
      <w:tr w14:paraId="1DCEB3A9">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6C797A88">
            <w:pPr>
              <w:widowControl/>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7D9CF6BB">
            <w:pPr>
              <w:widowControl/>
              <w:jc w:val="left"/>
              <w:textAlignment w:val="center"/>
              <w:rPr>
                <w:rFonts w:ascii="宋体" w:hAnsi="宋体" w:cs="宋体"/>
                <w:sz w:val="20"/>
                <w:szCs w:val="20"/>
              </w:rPr>
            </w:pPr>
            <w:r>
              <w:rPr>
                <w:rFonts w:hint="eastAsia" w:ascii="宋体" w:hAnsi="宋体" w:cs="宋体"/>
                <w:kern w:val="0"/>
                <w:sz w:val="20"/>
                <w:szCs w:val="20"/>
                <w:lang w:bidi="ar"/>
              </w:rPr>
              <w:t>大屏处理器</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2BBDEDBA">
            <w:pPr>
              <w:widowControl/>
              <w:jc w:val="left"/>
              <w:textAlignment w:val="center"/>
              <w:rPr>
                <w:rFonts w:ascii="宋体" w:hAnsi="宋体" w:cs="宋体"/>
                <w:sz w:val="20"/>
                <w:szCs w:val="20"/>
              </w:rPr>
            </w:pPr>
            <w:r>
              <w:rPr>
                <w:rFonts w:hint="eastAsia" w:ascii="宋体" w:hAnsi="宋体" w:cs="宋体"/>
                <w:kern w:val="0"/>
                <w:sz w:val="20"/>
                <w:szCs w:val="20"/>
                <w:lang w:bidi="ar"/>
              </w:rPr>
              <w:t>图像切换时间&lt;20ms</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0D40556A">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330EC0CB">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1B5AAB2F">
            <w:pPr>
              <w:widowControl/>
              <w:jc w:val="center"/>
              <w:textAlignment w:val="center"/>
              <w:rPr>
                <w:rFonts w:ascii="宋体" w:hAnsi="宋体" w:cs="宋体"/>
                <w:sz w:val="20"/>
                <w:szCs w:val="20"/>
              </w:rPr>
            </w:pPr>
            <w:r>
              <w:rPr>
                <w:rFonts w:hint="eastAsia" w:ascii="宋体" w:hAnsi="宋体" w:cs="宋体"/>
                <w:kern w:val="0"/>
                <w:sz w:val="20"/>
                <w:szCs w:val="20"/>
                <w:lang w:bidi="ar"/>
              </w:rPr>
              <w:t>同大屏</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891B9D1">
            <w:pPr>
              <w:jc w:val="left"/>
              <w:rPr>
                <w:rFonts w:ascii="宋体" w:hAnsi="宋体" w:cs="宋体"/>
                <w:sz w:val="20"/>
                <w:szCs w:val="20"/>
              </w:rPr>
            </w:pPr>
          </w:p>
        </w:tc>
      </w:tr>
      <w:tr w14:paraId="680CAB6F">
        <w:tblPrEx>
          <w:tblCellMar>
            <w:top w:w="0" w:type="dxa"/>
            <w:left w:w="108" w:type="dxa"/>
            <w:bottom w:w="0" w:type="dxa"/>
            <w:right w:w="108" w:type="dxa"/>
          </w:tblCellMar>
        </w:tblPrEx>
        <w:trPr>
          <w:trHeight w:val="903"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224F0ABD">
            <w:pPr>
              <w:widowControl/>
              <w:jc w:val="center"/>
              <w:textAlignment w:val="center"/>
              <w:rPr>
                <w:rFonts w:ascii="宋体" w:hAnsi="宋体" w:cs="宋体"/>
                <w:sz w:val="20"/>
                <w:szCs w:val="20"/>
              </w:rPr>
            </w:pPr>
            <w:r>
              <w:rPr>
                <w:rFonts w:hint="eastAsia" w:ascii="宋体" w:hAnsi="宋体" w:cs="宋体"/>
                <w:kern w:val="0"/>
                <w:sz w:val="20"/>
                <w:szCs w:val="20"/>
                <w:lang w:bidi="ar"/>
              </w:rPr>
              <w:t>26</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34BFEBC2">
            <w:pPr>
              <w:widowControl/>
              <w:jc w:val="left"/>
              <w:textAlignment w:val="center"/>
              <w:rPr>
                <w:rFonts w:ascii="宋体" w:hAnsi="宋体" w:cs="宋体"/>
                <w:sz w:val="20"/>
                <w:szCs w:val="20"/>
              </w:rPr>
            </w:pPr>
            <w:r>
              <w:rPr>
                <w:rFonts w:hint="eastAsia" w:ascii="宋体" w:hAnsi="宋体" w:cs="宋体"/>
                <w:kern w:val="0"/>
                <w:sz w:val="20"/>
                <w:szCs w:val="20"/>
                <w:lang w:bidi="ar"/>
              </w:rPr>
              <w:t>工业网闸</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03CA0BC8">
            <w:pPr>
              <w:widowControl/>
              <w:jc w:val="left"/>
              <w:textAlignment w:val="center"/>
              <w:rPr>
                <w:rFonts w:ascii="宋体" w:hAnsi="宋体" w:cs="宋体"/>
                <w:sz w:val="20"/>
                <w:szCs w:val="20"/>
              </w:rPr>
            </w:pPr>
            <w:r>
              <w:rPr>
                <w:rFonts w:hint="eastAsia" w:ascii="宋体" w:hAnsi="宋体" w:cs="宋体"/>
                <w:kern w:val="0"/>
                <w:sz w:val="20"/>
                <w:szCs w:val="20"/>
                <w:lang w:bidi="ar"/>
              </w:rPr>
              <w:t>内网机4个千兆自适应RJ45电口，外网机2个千兆自适应RJ45电口</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7E63F2EA">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244095FB">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57B68B78">
            <w:pPr>
              <w:widowControl/>
              <w:jc w:val="center"/>
              <w:textAlignment w:val="center"/>
              <w:rPr>
                <w:rFonts w:ascii="宋体" w:hAnsi="宋体" w:cs="宋体"/>
                <w:sz w:val="20"/>
                <w:szCs w:val="20"/>
              </w:rPr>
            </w:pPr>
            <w:r>
              <w:rPr>
                <w:rFonts w:hint="eastAsia" w:ascii="宋体" w:hAnsi="宋体" w:cs="宋体"/>
                <w:kern w:val="0"/>
                <w:sz w:val="20"/>
                <w:szCs w:val="20"/>
                <w:lang w:bidi="ar"/>
              </w:rPr>
              <w:t>启明星辰、天融信、深网科技</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5957C3F8">
            <w:pPr>
              <w:jc w:val="left"/>
              <w:rPr>
                <w:rFonts w:ascii="宋体" w:hAnsi="宋体" w:cs="宋体"/>
                <w:sz w:val="20"/>
                <w:szCs w:val="20"/>
              </w:rPr>
            </w:pPr>
          </w:p>
        </w:tc>
      </w:tr>
      <w:tr w14:paraId="7A0406D9">
        <w:tblPrEx>
          <w:tblCellMar>
            <w:top w:w="0" w:type="dxa"/>
            <w:left w:w="108" w:type="dxa"/>
            <w:bottom w:w="0" w:type="dxa"/>
            <w:right w:w="108" w:type="dxa"/>
          </w:tblCellMar>
        </w:tblPrEx>
        <w:trPr>
          <w:trHeight w:val="399" w:hRule="atLeast"/>
        </w:trPr>
        <w:tc>
          <w:tcPr>
            <w:tcW w:w="283"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14:paraId="0084AB03">
            <w:pPr>
              <w:widowControl/>
              <w:jc w:val="center"/>
              <w:textAlignment w:val="center"/>
              <w:rPr>
                <w:rFonts w:ascii="宋体" w:hAnsi="宋体" w:cs="宋体"/>
                <w:sz w:val="20"/>
                <w:szCs w:val="20"/>
              </w:rPr>
            </w:pPr>
            <w:r>
              <w:rPr>
                <w:rFonts w:hint="eastAsia" w:ascii="宋体" w:hAnsi="宋体" w:cs="宋体"/>
                <w:kern w:val="0"/>
                <w:sz w:val="20"/>
                <w:szCs w:val="20"/>
                <w:lang w:bidi="ar"/>
              </w:rPr>
              <w:t>27</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74B70DB5">
            <w:pPr>
              <w:widowControl/>
              <w:jc w:val="left"/>
              <w:textAlignment w:val="center"/>
              <w:rPr>
                <w:rFonts w:ascii="宋体" w:hAnsi="宋体" w:cs="宋体"/>
                <w:sz w:val="20"/>
                <w:szCs w:val="20"/>
              </w:rPr>
            </w:pPr>
            <w:r>
              <w:rPr>
                <w:rFonts w:hint="eastAsia" w:ascii="宋体" w:hAnsi="宋体" w:cs="宋体"/>
                <w:kern w:val="0"/>
                <w:sz w:val="20"/>
                <w:szCs w:val="20"/>
                <w:lang w:bidi="ar"/>
              </w:rPr>
              <w:t>双电源配电箱</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7A254674">
            <w:pPr>
              <w:widowControl/>
              <w:jc w:val="left"/>
              <w:textAlignment w:val="center"/>
              <w:rPr>
                <w:rFonts w:ascii="宋体" w:hAnsi="宋体" w:cs="宋体"/>
                <w:sz w:val="20"/>
                <w:szCs w:val="20"/>
              </w:rPr>
            </w:pPr>
            <w:r>
              <w:rPr>
                <w:rFonts w:hint="eastAsia" w:ascii="宋体" w:hAnsi="宋体" w:cs="宋体"/>
                <w:kern w:val="0"/>
                <w:sz w:val="20"/>
                <w:szCs w:val="20"/>
                <w:lang w:bidi="ar"/>
              </w:rPr>
              <w:t>见系统图</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3B5AB53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67497A55">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0A241836">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E0266">
            <w:pPr>
              <w:jc w:val="left"/>
              <w:rPr>
                <w:rFonts w:ascii="宋体" w:hAnsi="宋体" w:cs="宋体"/>
                <w:sz w:val="20"/>
                <w:szCs w:val="20"/>
              </w:rPr>
            </w:pPr>
          </w:p>
        </w:tc>
      </w:tr>
      <w:tr w14:paraId="051AFEB2">
        <w:tblPrEx>
          <w:tblCellMar>
            <w:top w:w="0" w:type="dxa"/>
            <w:left w:w="108" w:type="dxa"/>
            <w:bottom w:w="0" w:type="dxa"/>
            <w:right w:w="108" w:type="dxa"/>
          </w:tblCellMar>
        </w:tblPrEx>
        <w:trPr>
          <w:trHeight w:val="678" w:hRule="atLeast"/>
        </w:trPr>
        <w:tc>
          <w:tcPr>
            <w:tcW w:w="283"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24D42BEF">
            <w:pPr>
              <w:widowControl/>
              <w:jc w:val="center"/>
              <w:textAlignment w:val="center"/>
              <w:rPr>
                <w:rFonts w:ascii="宋体" w:hAnsi="宋体" w:cs="宋体"/>
                <w:sz w:val="20"/>
                <w:szCs w:val="20"/>
              </w:rPr>
            </w:pPr>
            <w:r>
              <w:rPr>
                <w:rFonts w:hint="eastAsia" w:ascii="宋体" w:hAnsi="宋体" w:cs="宋体"/>
                <w:kern w:val="0"/>
                <w:sz w:val="20"/>
                <w:szCs w:val="20"/>
                <w:lang w:bidi="ar"/>
              </w:rPr>
              <w:t>28</w:t>
            </w:r>
          </w:p>
        </w:tc>
        <w:tc>
          <w:tcPr>
            <w:tcW w:w="9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41EDD0A">
            <w:pPr>
              <w:widowControl/>
              <w:jc w:val="left"/>
              <w:textAlignment w:val="center"/>
              <w:rPr>
                <w:rFonts w:ascii="宋体" w:hAnsi="宋体" w:cs="宋体"/>
                <w:sz w:val="20"/>
                <w:szCs w:val="20"/>
              </w:rPr>
            </w:pPr>
            <w:r>
              <w:rPr>
                <w:rFonts w:hint="eastAsia" w:ascii="宋体" w:hAnsi="宋体" w:cs="宋体"/>
                <w:kern w:val="0"/>
                <w:sz w:val="20"/>
                <w:szCs w:val="20"/>
                <w:lang w:bidi="ar"/>
              </w:rPr>
              <w:t>UPS3</w:t>
            </w:r>
          </w:p>
        </w:tc>
        <w:tc>
          <w:tcPr>
            <w:tcW w:w="85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7102052">
            <w:pPr>
              <w:widowControl/>
              <w:jc w:val="left"/>
              <w:textAlignment w:val="center"/>
              <w:rPr>
                <w:rFonts w:ascii="宋体" w:hAnsi="宋体" w:cs="宋体"/>
                <w:sz w:val="20"/>
                <w:szCs w:val="20"/>
              </w:rPr>
            </w:pPr>
            <w:r>
              <w:rPr>
                <w:rFonts w:hint="eastAsia" w:ascii="宋体" w:hAnsi="宋体" w:cs="宋体"/>
                <w:kern w:val="0"/>
                <w:sz w:val="20"/>
                <w:szCs w:val="20"/>
                <w:lang w:bidi="ar"/>
              </w:rPr>
              <w:t>详见系统图</w:t>
            </w:r>
          </w:p>
        </w:tc>
        <w:tc>
          <w:tcPr>
            <w:tcW w:w="265"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291FB13">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44D171F">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100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B75E59D">
            <w:pPr>
              <w:widowControl/>
              <w:jc w:val="center"/>
              <w:textAlignment w:val="center"/>
              <w:rPr>
                <w:rFonts w:ascii="宋体" w:hAnsi="宋体" w:cs="宋体"/>
                <w:sz w:val="20"/>
                <w:szCs w:val="20"/>
              </w:rPr>
            </w:pPr>
            <w:r>
              <w:rPr>
                <w:rFonts w:hint="eastAsia" w:ascii="宋体" w:hAnsi="宋体" w:cs="宋体"/>
                <w:kern w:val="0"/>
                <w:sz w:val="20"/>
                <w:szCs w:val="20"/>
                <w:lang w:bidi="ar"/>
              </w:rPr>
              <w:t>高宇、山特、伊顿、台达、施耐德</w:t>
            </w:r>
          </w:p>
        </w:tc>
        <w:tc>
          <w:tcPr>
            <w:tcW w:w="13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753A2">
            <w:pPr>
              <w:widowControl/>
              <w:jc w:val="left"/>
              <w:textAlignment w:val="center"/>
              <w:rPr>
                <w:rFonts w:ascii="宋体" w:hAnsi="宋体" w:cs="宋体"/>
                <w:sz w:val="20"/>
                <w:szCs w:val="20"/>
              </w:rPr>
            </w:pPr>
            <w:r>
              <w:rPr>
                <w:rFonts w:hint="eastAsia" w:ascii="宋体" w:hAnsi="宋体" w:cs="宋体"/>
                <w:kern w:val="0"/>
                <w:sz w:val="20"/>
                <w:szCs w:val="20"/>
                <w:lang w:bidi="ar"/>
              </w:rPr>
              <w:t>置于仪表间</w:t>
            </w:r>
          </w:p>
        </w:tc>
      </w:tr>
      <w:tr w14:paraId="207925D1">
        <w:tblPrEx>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0945B5">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五、</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589EB5">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仪表配置清单</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AE905A">
            <w:pPr>
              <w:jc w:val="left"/>
              <w:rPr>
                <w:rFonts w:ascii="宋体" w:hAnsi="宋体" w:cs="宋体"/>
                <w:sz w:val="20"/>
                <w:szCs w:val="20"/>
              </w:rPr>
            </w:pP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2A46CD">
            <w:pPr>
              <w:jc w:val="center"/>
              <w:rPr>
                <w:rFonts w:ascii="宋体" w:hAnsi="宋体" w:cs="宋体"/>
                <w:sz w:val="20"/>
                <w:szCs w:val="20"/>
              </w:rPr>
            </w:pP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C2942">
            <w:pPr>
              <w:jc w:val="center"/>
              <w:rPr>
                <w:rFonts w:ascii="宋体" w:hAnsi="宋体" w:cs="宋体"/>
                <w:sz w:val="20"/>
                <w:szCs w:val="20"/>
              </w:rPr>
            </w:pP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0F7D90">
            <w:pPr>
              <w:jc w:val="center"/>
              <w:rPr>
                <w:rFonts w:ascii="宋体" w:hAnsi="宋体" w:cs="宋体"/>
                <w:sz w:val="20"/>
                <w:szCs w:val="20"/>
              </w:rPr>
            </w:pP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2EE3156A">
            <w:pPr>
              <w:jc w:val="left"/>
              <w:rPr>
                <w:rFonts w:ascii="宋体" w:hAnsi="宋体" w:cs="宋体"/>
                <w:sz w:val="20"/>
                <w:szCs w:val="20"/>
              </w:rPr>
            </w:pPr>
          </w:p>
        </w:tc>
      </w:tr>
      <w:tr w14:paraId="36150D89">
        <w:tblPrEx>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A728C2">
            <w:pPr>
              <w:jc w:val="center"/>
              <w:rPr>
                <w:rFonts w:ascii="宋体" w:hAnsi="宋体" w:cs="宋体"/>
                <w:sz w:val="20"/>
                <w:szCs w:val="20"/>
              </w:rPr>
            </w:pP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810B8A">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总图</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9E620A">
            <w:pPr>
              <w:jc w:val="left"/>
              <w:rPr>
                <w:rFonts w:ascii="宋体" w:hAnsi="宋体" w:cs="宋体"/>
                <w:sz w:val="20"/>
                <w:szCs w:val="20"/>
              </w:rPr>
            </w:pP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6E11DA">
            <w:pPr>
              <w:jc w:val="center"/>
              <w:rPr>
                <w:rFonts w:ascii="宋体" w:hAnsi="宋体" w:cs="宋体"/>
                <w:sz w:val="20"/>
                <w:szCs w:val="20"/>
              </w:rPr>
            </w:pP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5FFE4A">
            <w:pPr>
              <w:jc w:val="center"/>
              <w:rPr>
                <w:rFonts w:ascii="宋体" w:hAnsi="宋体" w:cs="宋体"/>
                <w:sz w:val="20"/>
                <w:szCs w:val="20"/>
              </w:rPr>
            </w:pP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3648AC">
            <w:pPr>
              <w:jc w:val="center"/>
              <w:rPr>
                <w:rFonts w:ascii="宋体" w:hAnsi="宋体" w:cs="宋体"/>
                <w:sz w:val="20"/>
                <w:szCs w:val="20"/>
              </w:rPr>
            </w:pP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7ACBA47D">
            <w:pPr>
              <w:jc w:val="left"/>
              <w:rPr>
                <w:rFonts w:ascii="宋体" w:hAnsi="宋体" w:cs="宋体"/>
                <w:sz w:val="20"/>
                <w:szCs w:val="20"/>
              </w:rPr>
            </w:pPr>
          </w:p>
        </w:tc>
      </w:tr>
      <w:tr w14:paraId="671DE330">
        <w:tblPrEx>
          <w:tblCellMar>
            <w:top w:w="0" w:type="dxa"/>
            <w:left w:w="108" w:type="dxa"/>
            <w:bottom w:w="0" w:type="dxa"/>
            <w:right w:w="108" w:type="dxa"/>
          </w:tblCellMar>
        </w:tblPrEx>
        <w:trPr>
          <w:trHeight w:val="903"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C80B28">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7A1824">
            <w:pPr>
              <w:widowControl/>
              <w:jc w:val="left"/>
              <w:textAlignment w:val="center"/>
              <w:rPr>
                <w:rFonts w:ascii="宋体" w:hAnsi="宋体" w:cs="宋体"/>
                <w:sz w:val="22"/>
                <w:szCs w:val="22"/>
              </w:rPr>
            </w:pPr>
            <w:r>
              <w:rPr>
                <w:rFonts w:hint="eastAsia" w:ascii="宋体" w:hAnsi="宋体" w:cs="宋体"/>
                <w:kern w:val="0"/>
                <w:sz w:val="22"/>
                <w:szCs w:val="22"/>
                <w:lang w:bidi="ar"/>
              </w:rPr>
              <w:t>流量计</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DD1681">
            <w:pPr>
              <w:widowControl/>
              <w:jc w:val="left"/>
              <w:textAlignment w:val="center"/>
              <w:rPr>
                <w:rFonts w:ascii="宋体" w:hAnsi="宋体" w:cs="宋体"/>
                <w:sz w:val="20"/>
                <w:szCs w:val="20"/>
              </w:rPr>
            </w:pPr>
            <w:r>
              <w:rPr>
                <w:rFonts w:hint="eastAsia" w:ascii="宋体" w:hAnsi="宋体" w:cs="宋体"/>
                <w:kern w:val="0"/>
                <w:sz w:val="20"/>
                <w:szCs w:val="20"/>
                <w:lang w:bidi="ar"/>
              </w:rPr>
              <w:t>见工艺选型，配仪表箱，IP68，带观察窗，传感器IP68,变送器IP65</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F56C15">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5EBCB3">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B8FE9F">
            <w:pPr>
              <w:widowControl/>
              <w:jc w:val="center"/>
              <w:textAlignment w:val="center"/>
              <w:rPr>
                <w:rFonts w:ascii="宋体" w:hAnsi="宋体" w:cs="宋体"/>
                <w:sz w:val="20"/>
                <w:szCs w:val="20"/>
              </w:rPr>
            </w:pPr>
            <w:r>
              <w:rPr>
                <w:rFonts w:hint="eastAsia" w:ascii="宋体" w:hAnsi="宋体" w:cs="宋体"/>
                <w:kern w:val="0"/>
                <w:sz w:val="20"/>
                <w:szCs w:val="20"/>
                <w:lang w:bidi="ar"/>
              </w:rPr>
              <w:t>科隆、西门子、ABB、E+H、IG伊格努</w:t>
            </w: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7BEA10A0">
            <w:pPr>
              <w:jc w:val="left"/>
              <w:rPr>
                <w:rFonts w:ascii="宋体" w:hAnsi="宋体" w:cs="宋体"/>
                <w:sz w:val="20"/>
                <w:szCs w:val="20"/>
              </w:rPr>
            </w:pPr>
          </w:p>
        </w:tc>
      </w:tr>
      <w:tr w14:paraId="15261EE3">
        <w:tblPrEx>
          <w:tblCellMar>
            <w:top w:w="0" w:type="dxa"/>
            <w:left w:w="108" w:type="dxa"/>
            <w:bottom w:w="0" w:type="dxa"/>
            <w:right w:w="108" w:type="dxa"/>
          </w:tblCellMar>
        </w:tblPrEx>
        <w:trPr>
          <w:trHeight w:val="72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8AAB23">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3824EE">
            <w:pPr>
              <w:widowControl/>
              <w:jc w:val="left"/>
              <w:textAlignment w:val="center"/>
              <w:rPr>
                <w:rFonts w:ascii="宋体" w:hAnsi="宋体" w:cs="宋体"/>
                <w:sz w:val="22"/>
                <w:szCs w:val="22"/>
              </w:rPr>
            </w:pPr>
            <w:r>
              <w:rPr>
                <w:rFonts w:hint="eastAsia" w:ascii="宋体" w:hAnsi="宋体" w:cs="宋体"/>
                <w:kern w:val="0"/>
                <w:sz w:val="22"/>
                <w:szCs w:val="22"/>
                <w:lang w:bidi="ar"/>
              </w:rPr>
              <w:t>流量计</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B30CB9">
            <w:pPr>
              <w:widowControl/>
              <w:jc w:val="left"/>
              <w:textAlignment w:val="center"/>
              <w:rPr>
                <w:rFonts w:ascii="宋体" w:hAnsi="宋体" w:cs="宋体"/>
                <w:sz w:val="20"/>
                <w:szCs w:val="20"/>
              </w:rPr>
            </w:pPr>
            <w:r>
              <w:rPr>
                <w:rFonts w:hint="eastAsia" w:ascii="宋体" w:hAnsi="宋体" w:cs="宋体"/>
                <w:kern w:val="0"/>
                <w:sz w:val="20"/>
                <w:szCs w:val="20"/>
                <w:lang w:bidi="ar"/>
              </w:rPr>
              <w:t>见工艺选型，配仪表箱，IP68，带观察窗，传感器IP68,变送器IP65</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BD38BF">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EA6D46">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B69BA4">
            <w:pPr>
              <w:widowControl/>
              <w:jc w:val="center"/>
              <w:textAlignment w:val="center"/>
              <w:rPr>
                <w:rFonts w:ascii="宋体" w:hAnsi="宋体" w:cs="宋体"/>
                <w:sz w:val="20"/>
                <w:szCs w:val="20"/>
              </w:rPr>
            </w:pPr>
            <w:r>
              <w:rPr>
                <w:rFonts w:hint="eastAsia" w:ascii="宋体" w:hAnsi="宋体" w:cs="宋体"/>
                <w:kern w:val="0"/>
                <w:sz w:val="20"/>
                <w:szCs w:val="20"/>
                <w:lang w:bidi="ar"/>
              </w:rPr>
              <w:t>科隆、西门子、ABB、E+H、IG伊格努</w:t>
            </w:r>
          </w:p>
        </w:tc>
        <w:tc>
          <w:tcPr>
            <w:tcW w:w="1370" w:type="pct"/>
            <w:tcBorders>
              <w:top w:val="single" w:color="000000" w:sz="4" w:space="0"/>
              <w:left w:val="single" w:color="auto" w:sz="4" w:space="0"/>
              <w:bottom w:val="single" w:color="000000" w:sz="4" w:space="0"/>
              <w:right w:val="single" w:color="000000" w:sz="8" w:space="0"/>
            </w:tcBorders>
            <w:shd w:val="clear" w:color="auto" w:fill="FFFFFF" w:themeFill="background1"/>
            <w:vAlign w:val="center"/>
          </w:tcPr>
          <w:p w14:paraId="0C1E6EEB">
            <w:pPr>
              <w:jc w:val="left"/>
              <w:rPr>
                <w:rFonts w:ascii="宋体" w:hAnsi="宋体" w:cs="宋体"/>
                <w:sz w:val="20"/>
                <w:szCs w:val="20"/>
              </w:rPr>
            </w:pPr>
          </w:p>
        </w:tc>
      </w:tr>
      <w:tr w14:paraId="2B3C408A">
        <w:tblPrEx>
          <w:tblCellMar>
            <w:top w:w="0" w:type="dxa"/>
            <w:left w:w="108" w:type="dxa"/>
            <w:bottom w:w="0" w:type="dxa"/>
            <w:right w:w="108" w:type="dxa"/>
          </w:tblCellMar>
        </w:tblPrEx>
        <w:trPr>
          <w:trHeight w:val="903" w:hRule="atLeast"/>
        </w:trPr>
        <w:tc>
          <w:tcPr>
            <w:tcW w:w="283" w:type="pct"/>
            <w:tcBorders>
              <w:top w:val="single" w:color="auto" w:sz="4" w:space="0"/>
              <w:left w:val="single" w:color="000000" w:sz="8" w:space="0"/>
              <w:bottom w:val="single" w:color="auto" w:sz="4" w:space="0"/>
              <w:right w:val="single" w:color="000000" w:sz="4" w:space="0"/>
            </w:tcBorders>
            <w:shd w:val="clear" w:color="auto" w:fill="FFFFFF" w:themeFill="background1"/>
            <w:vAlign w:val="center"/>
          </w:tcPr>
          <w:p w14:paraId="050A64A7">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19937013">
            <w:pPr>
              <w:widowControl/>
              <w:jc w:val="left"/>
              <w:textAlignment w:val="center"/>
              <w:rPr>
                <w:rFonts w:ascii="宋体" w:hAnsi="宋体" w:cs="宋体"/>
                <w:sz w:val="22"/>
                <w:szCs w:val="22"/>
              </w:rPr>
            </w:pPr>
            <w:r>
              <w:rPr>
                <w:rFonts w:hint="eastAsia" w:ascii="宋体" w:hAnsi="宋体" w:cs="宋体"/>
                <w:kern w:val="0"/>
                <w:sz w:val="22"/>
                <w:szCs w:val="22"/>
                <w:lang w:bidi="ar"/>
              </w:rPr>
              <w:t>流量计</w:t>
            </w:r>
          </w:p>
        </w:tc>
        <w:tc>
          <w:tcPr>
            <w:tcW w:w="851"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48C5A0FD">
            <w:pPr>
              <w:widowControl/>
              <w:jc w:val="left"/>
              <w:textAlignment w:val="center"/>
              <w:rPr>
                <w:rFonts w:ascii="宋体" w:hAnsi="宋体" w:cs="宋体"/>
                <w:sz w:val="20"/>
                <w:szCs w:val="20"/>
              </w:rPr>
            </w:pPr>
            <w:r>
              <w:rPr>
                <w:rFonts w:hint="eastAsia" w:ascii="宋体" w:hAnsi="宋体" w:cs="宋体"/>
                <w:kern w:val="0"/>
                <w:sz w:val="20"/>
                <w:szCs w:val="20"/>
                <w:lang w:bidi="ar"/>
              </w:rPr>
              <w:t>见工艺选型，配仪表箱，IP68，带观察窗，传感器IP68,变送器IP65</w:t>
            </w:r>
          </w:p>
        </w:tc>
        <w:tc>
          <w:tcPr>
            <w:tcW w:w="265"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445B798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3E6ACEC8">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14:paraId="0312B616">
            <w:pPr>
              <w:widowControl/>
              <w:jc w:val="center"/>
              <w:textAlignment w:val="center"/>
              <w:rPr>
                <w:rFonts w:ascii="宋体" w:hAnsi="宋体" w:cs="宋体"/>
                <w:sz w:val="20"/>
                <w:szCs w:val="20"/>
              </w:rPr>
            </w:pPr>
            <w:r>
              <w:rPr>
                <w:rFonts w:hint="eastAsia" w:ascii="宋体" w:hAnsi="宋体" w:cs="宋体"/>
                <w:kern w:val="0"/>
                <w:sz w:val="20"/>
                <w:szCs w:val="20"/>
                <w:lang w:bidi="ar"/>
              </w:rPr>
              <w:t>科隆、西门子、ABB、E+H、IG伊格努</w:t>
            </w:r>
          </w:p>
        </w:tc>
        <w:tc>
          <w:tcPr>
            <w:tcW w:w="1370"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13B08ECB">
            <w:pPr>
              <w:jc w:val="left"/>
              <w:rPr>
                <w:rFonts w:ascii="宋体" w:hAnsi="宋体" w:cs="宋体"/>
                <w:sz w:val="20"/>
                <w:szCs w:val="20"/>
              </w:rPr>
            </w:pPr>
          </w:p>
        </w:tc>
      </w:tr>
      <w:tr w14:paraId="6C7A7A51">
        <w:tblPrEx>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3C2284">
            <w:pPr>
              <w:jc w:val="center"/>
              <w:rPr>
                <w:rFonts w:ascii="宋体" w:hAnsi="宋体" w:cs="宋体"/>
                <w:sz w:val="20"/>
                <w:szCs w:val="20"/>
              </w:rPr>
            </w:pP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8F3064">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稳压配水井</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05562C">
            <w:pPr>
              <w:jc w:val="left"/>
              <w:rPr>
                <w:rFonts w:ascii="宋体" w:hAnsi="宋体" w:cs="宋体"/>
                <w:sz w:val="20"/>
                <w:szCs w:val="20"/>
              </w:rPr>
            </w:pP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8BF155">
            <w:pPr>
              <w:jc w:val="center"/>
              <w:rPr>
                <w:rFonts w:ascii="宋体" w:hAnsi="宋体" w:cs="宋体"/>
                <w:sz w:val="20"/>
                <w:szCs w:val="20"/>
              </w:rPr>
            </w:pP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6D7514">
            <w:pPr>
              <w:jc w:val="center"/>
              <w:rPr>
                <w:rFonts w:ascii="宋体" w:hAnsi="宋体" w:cs="宋体"/>
                <w:sz w:val="20"/>
                <w:szCs w:val="20"/>
              </w:rPr>
            </w:pP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A27A19">
            <w:pPr>
              <w:jc w:val="center"/>
              <w:rPr>
                <w:rFonts w:ascii="宋体" w:hAnsi="宋体" w:cs="宋体"/>
                <w:sz w:val="20"/>
                <w:szCs w:val="20"/>
              </w:rPr>
            </w:pP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9056D0">
            <w:pPr>
              <w:jc w:val="left"/>
              <w:rPr>
                <w:rFonts w:ascii="宋体" w:hAnsi="宋体" w:cs="宋体"/>
                <w:sz w:val="20"/>
                <w:szCs w:val="20"/>
              </w:rPr>
            </w:pPr>
          </w:p>
        </w:tc>
      </w:tr>
      <w:tr w14:paraId="45A585D0">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436FB6">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BD3F14">
            <w:pPr>
              <w:widowControl/>
              <w:jc w:val="left"/>
              <w:textAlignment w:val="center"/>
              <w:rPr>
                <w:rFonts w:ascii="宋体" w:hAnsi="宋体" w:cs="宋体"/>
                <w:sz w:val="20"/>
                <w:szCs w:val="20"/>
              </w:rPr>
            </w:pPr>
            <w:r>
              <w:rPr>
                <w:rFonts w:hint="eastAsia" w:ascii="宋体" w:hAnsi="宋体" w:cs="宋体"/>
                <w:kern w:val="0"/>
                <w:sz w:val="20"/>
                <w:szCs w:val="20"/>
                <w:lang w:bidi="ar"/>
              </w:rPr>
              <w:t>一体式超声波液位仪</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99A119">
            <w:pPr>
              <w:widowControl/>
              <w:jc w:val="left"/>
              <w:textAlignment w:val="center"/>
              <w:rPr>
                <w:rFonts w:ascii="宋体" w:hAnsi="宋体" w:cs="宋体"/>
                <w:sz w:val="20"/>
                <w:szCs w:val="20"/>
              </w:rPr>
            </w:pPr>
            <w:r>
              <w:rPr>
                <w:rFonts w:hint="eastAsia" w:ascii="宋体" w:hAnsi="宋体" w:cs="宋体"/>
                <w:kern w:val="0"/>
                <w:sz w:val="20"/>
                <w:szCs w:val="20"/>
                <w:lang w:bidi="ar"/>
              </w:rPr>
              <w:t>0-10m，4~20mA</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704FE4">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3549B4">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DFF7F5">
            <w:pPr>
              <w:widowControl/>
              <w:jc w:val="center"/>
              <w:textAlignment w:val="center"/>
              <w:rPr>
                <w:rFonts w:ascii="宋体" w:hAnsi="宋体" w:cs="宋体"/>
                <w:sz w:val="20"/>
                <w:szCs w:val="20"/>
              </w:rPr>
            </w:pPr>
            <w:r>
              <w:rPr>
                <w:rFonts w:hint="eastAsia" w:ascii="宋体" w:hAnsi="宋体" w:cs="宋体"/>
                <w:kern w:val="0"/>
                <w:sz w:val="20"/>
                <w:szCs w:val="20"/>
                <w:lang w:bidi="ar"/>
              </w:rPr>
              <w:t>E+H、西门子、HACH、百纳、AB、 基恩士、霍尼韦尔</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881DF2">
            <w:pPr>
              <w:jc w:val="left"/>
              <w:rPr>
                <w:rFonts w:ascii="宋体" w:hAnsi="宋体" w:cs="宋体"/>
                <w:sz w:val="20"/>
                <w:szCs w:val="20"/>
              </w:rPr>
            </w:pPr>
          </w:p>
        </w:tc>
      </w:tr>
      <w:tr w14:paraId="29E4696A">
        <w:tblPrEx>
          <w:shd w:val="clear" w:color="auto" w:fill="FFFFFF" w:themeFill="background1"/>
          <w:tblCellMar>
            <w:top w:w="0" w:type="dxa"/>
            <w:left w:w="108" w:type="dxa"/>
            <w:bottom w:w="0" w:type="dxa"/>
            <w:right w:w="108" w:type="dxa"/>
          </w:tblCellMar>
        </w:tblPrEx>
        <w:trPr>
          <w:trHeight w:val="377"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454EDD">
            <w:pPr>
              <w:jc w:val="center"/>
              <w:rPr>
                <w:rFonts w:ascii="宋体" w:hAnsi="宋体" w:cs="宋体"/>
                <w:sz w:val="20"/>
                <w:szCs w:val="20"/>
              </w:rPr>
            </w:pP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424CEE">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一体化净水设备及清水池</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AE465C">
            <w:pPr>
              <w:jc w:val="left"/>
              <w:rPr>
                <w:rFonts w:ascii="宋体" w:hAnsi="宋体" w:cs="宋体"/>
                <w:sz w:val="20"/>
                <w:szCs w:val="20"/>
              </w:rPr>
            </w:pP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098FBC">
            <w:pPr>
              <w:jc w:val="center"/>
              <w:rPr>
                <w:rFonts w:ascii="宋体" w:hAnsi="宋体" w:cs="宋体"/>
                <w:sz w:val="20"/>
                <w:szCs w:val="20"/>
              </w:rPr>
            </w:pP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AD4406">
            <w:pPr>
              <w:jc w:val="center"/>
              <w:rPr>
                <w:rFonts w:ascii="宋体" w:hAnsi="宋体" w:cs="宋体"/>
                <w:sz w:val="20"/>
                <w:szCs w:val="20"/>
              </w:rPr>
            </w:pP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E6AB23">
            <w:pPr>
              <w:jc w:val="center"/>
              <w:rPr>
                <w:rFonts w:ascii="宋体" w:hAnsi="宋体" w:cs="宋体"/>
                <w:sz w:val="20"/>
                <w:szCs w:val="20"/>
              </w:rPr>
            </w:pP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99217D">
            <w:pPr>
              <w:jc w:val="left"/>
              <w:rPr>
                <w:rFonts w:ascii="宋体" w:hAnsi="宋体" w:cs="宋体"/>
                <w:sz w:val="20"/>
                <w:szCs w:val="20"/>
              </w:rPr>
            </w:pPr>
          </w:p>
        </w:tc>
      </w:tr>
      <w:tr w14:paraId="1C28E5B2">
        <w:tblPrEx>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C07D6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33B929">
            <w:pPr>
              <w:widowControl/>
              <w:jc w:val="left"/>
              <w:textAlignment w:val="center"/>
              <w:rPr>
                <w:rFonts w:ascii="宋体" w:hAnsi="宋体" w:cs="宋体"/>
                <w:sz w:val="20"/>
                <w:szCs w:val="20"/>
              </w:rPr>
            </w:pPr>
            <w:r>
              <w:rPr>
                <w:rFonts w:hint="eastAsia" w:ascii="宋体" w:hAnsi="宋体" w:cs="宋体"/>
                <w:kern w:val="0"/>
                <w:sz w:val="20"/>
                <w:szCs w:val="20"/>
                <w:lang w:bidi="ar"/>
              </w:rPr>
              <w:t>一体式超声波液位仪</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39748C">
            <w:pPr>
              <w:widowControl/>
              <w:jc w:val="left"/>
              <w:textAlignment w:val="center"/>
              <w:rPr>
                <w:rFonts w:ascii="宋体" w:hAnsi="宋体" w:cs="宋体"/>
                <w:sz w:val="20"/>
                <w:szCs w:val="20"/>
              </w:rPr>
            </w:pPr>
            <w:r>
              <w:rPr>
                <w:rFonts w:hint="eastAsia" w:ascii="宋体" w:hAnsi="宋体" w:cs="宋体"/>
                <w:kern w:val="0"/>
                <w:sz w:val="20"/>
                <w:szCs w:val="20"/>
                <w:lang w:bidi="ar"/>
              </w:rPr>
              <w:t>0-10m，4~20mA，IP68</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3228EE">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F0B97A">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B4CCF2">
            <w:pPr>
              <w:widowControl/>
              <w:jc w:val="center"/>
              <w:textAlignment w:val="center"/>
              <w:rPr>
                <w:rFonts w:ascii="宋体" w:hAnsi="宋体" w:cs="宋体"/>
                <w:sz w:val="20"/>
                <w:szCs w:val="20"/>
              </w:rPr>
            </w:pPr>
            <w:r>
              <w:rPr>
                <w:rFonts w:hint="eastAsia" w:ascii="宋体" w:hAnsi="宋体" w:cs="宋体"/>
                <w:kern w:val="0"/>
                <w:sz w:val="20"/>
                <w:szCs w:val="20"/>
                <w:lang w:bidi="ar"/>
              </w:rPr>
              <w:t>E+H、西门子、HACH、百纳、AB、 基恩士、霍尼韦尔</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03FCC4">
            <w:pPr>
              <w:jc w:val="left"/>
              <w:rPr>
                <w:rFonts w:ascii="宋体" w:hAnsi="宋体" w:cs="宋体"/>
                <w:sz w:val="20"/>
                <w:szCs w:val="20"/>
              </w:rPr>
            </w:pPr>
          </w:p>
        </w:tc>
      </w:tr>
      <w:tr w14:paraId="45B1AB0D">
        <w:tblPrEx>
          <w:tblCellMar>
            <w:top w:w="0" w:type="dxa"/>
            <w:left w:w="108" w:type="dxa"/>
            <w:bottom w:w="0" w:type="dxa"/>
            <w:right w:w="108" w:type="dxa"/>
          </w:tblCellMar>
        </w:tblPrEx>
        <w:trPr>
          <w:trHeight w:val="903" w:hRule="atLeast"/>
        </w:trPr>
        <w:tc>
          <w:tcPr>
            <w:tcW w:w="283" w:type="pct"/>
            <w:tcBorders>
              <w:top w:val="single" w:color="auto" w:sz="4" w:space="0"/>
              <w:left w:val="single" w:color="000000" w:sz="8" w:space="0"/>
              <w:bottom w:val="nil"/>
              <w:right w:val="single" w:color="000000" w:sz="4" w:space="0"/>
            </w:tcBorders>
            <w:shd w:val="clear" w:color="auto" w:fill="FFFFFF" w:themeFill="background1"/>
            <w:vAlign w:val="center"/>
          </w:tcPr>
          <w:p w14:paraId="131DAF66">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auto" w:sz="4" w:space="0"/>
              <w:left w:val="single" w:color="000000" w:sz="4" w:space="0"/>
              <w:bottom w:val="nil"/>
              <w:right w:val="single" w:color="000000" w:sz="4" w:space="0"/>
            </w:tcBorders>
            <w:shd w:val="clear" w:color="auto" w:fill="FFFFFF" w:themeFill="background1"/>
            <w:vAlign w:val="center"/>
          </w:tcPr>
          <w:p w14:paraId="4C6354C4">
            <w:pPr>
              <w:widowControl/>
              <w:jc w:val="left"/>
              <w:textAlignment w:val="center"/>
              <w:rPr>
                <w:rFonts w:ascii="宋体" w:hAnsi="宋体" w:cs="宋体"/>
                <w:sz w:val="20"/>
                <w:szCs w:val="20"/>
              </w:rPr>
            </w:pPr>
            <w:r>
              <w:rPr>
                <w:rFonts w:hint="eastAsia" w:ascii="宋体" w:hAnsi="宋体" w:cs="宋体"/>
                <w:kern w:val="0"/>
                <w:sz w:val="20"/>
                <w:szCs w:val="20"/>
                <w:lang w:bidi="ar"/>
              </w:rPr>
              <w:t>取样泵</w:t>
            </w:r>
          </w:p>
        </w:tc>
        <w:tc>
          <w:tcPr>
            <w:tcW w:w="851" w:type="pct"/>
            <w:tcBorders>
              <w:top w:val="single" w:color="auto" w:sz="4" w:space="0"/>
              <w:left w:val="single" w:color="000000" w:sz="4" w:space="0"/>
              <w:bottom w:val="nil"/>
              <w:right w:val="single" w:color="000000" w:sz="4" w:space="0"/>
            </w:tcBorders>
            <w:shd w:val="clear" w:color="auto" w:fill="FFFFFF" w:themeFill="background1"/>
            <w:vAlign w:val="center"/>
          </w:tcPr>
          <w:p w14:paraId="461139FC">
            <w:pPr>
              <w:widowControl/>
              <w:jc w:val="left"/>
              <w:textAlignment w:val="center"/>
              <w:rPr>
                <w:rFonts w:ascii="宋体" w:hAnsi="宋体" w:cs="宋体"/>
                <w:sz w:val="20"/>
                <w:szCs w:val="20"/>
              </w:rPr>
            </w:pPr>
            <w:r>
              <w:rPr>
                <w:rFonts w:hint="eastAsia" w:ascii="宋体" w:hAnsi="宋体" w:cs="宋体"/>
                <w:kern w:val="0"/>
                <w:sz w:val="20"/>
                <w:szCs w:val="20"/>
                <w:lang w:bidi="ar"/>
              </w:rPr>
              <w:t>吸程6m，养成7m，流量10L/min，45W，配控制箱，不锈钢外壳IP66，配ND25钢塑取样管</w:t>
            </w:r>
          </w:p>
        </w:tc>
        <w:tc>
          <w:tcPr>
            <w:tcW w:w="265" w:type="pct"/>
            <w:tcBorders>
              <w:top w:val="single" w:color="auto" w:sz="4" w:space="0"/>
              <w:left w:val="single" w:color="000000" w:sz="4" w:space="0"/>
              <w:bottom w:val="nil"/>
              <w:right w:val="single" w:color="000000" w:sz="4" w:space="0"/>
            </w:tcBorders>
            <w:shd w:val="clear" w:color="auto" w:fill="FFFFFF" w:themeFill="background1"/>
            <w:vAlign w:val="center"/>
          </w:tcPr>
          <w:p w14:paraId="2D21962F">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auto" w:sz="4" w:space="0"/>
              <w:left w:val="single" w:color="000000" w:sz="4" w:space="0"/>
              <w:bottom w:val="nil"/>
              <w:right w:val="single" w:color="000000" w:sz="4" w:space="0"/>
            </w:tcBorders>
            <w:shd w:val="clear" w:color="auto" w:fill="FFFFFF" w:themeFill="background1"/>
            <w:vAlign w:val="center"/>
          </w:tcPr>
          <w:p w14:paraId="5ED6466D">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000000" w:sz="4" w:space="0"/>
              <w:bottom w:val="nil"/>
              <w:right w:val="single" w:color="000000" w:sz="4" w:space="0"/>
            </w:tcBorders>
            <w:shd w:val="clear" w:color="auto" w:fill="FFFFFF" w:themeFill="background1"/>
            <w:vAlign w:val="center"/>
          </w:tcPr>
          <w:p w14:paraId="4D7AD6DC">
            <w:pPr>
              <w:jc w:val="center"/>
              <w:rPr>
                <w:rFonts w:ascii="宋体" w:hAnsi="宋体" w:cs="宋体"/>
                <w:sz w:val="20"/>
                <w:szCs w:val="20"/>
              </w:rPr>
            </w:pPr>
          </w:p>
        </w:tc>
        <w:tc>
          <w:tcPr>
            <w:tcW w:w="1370"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1B9C6903">
            <w:pPr>
              <w:jc w:val="left"/>
              <w:rPr>
                <w:rFonts w:ascii="宋体" w:hAnsi="宋体" w:cs="宋体"/>
                <w:sz w:val="20"/>
                <w:szCs w:val="20"/>
              </w:rPr>
            </w:pPr>
          </w:p>
        </w:tc>
      </w:tr>
      <w:tr w14:paraId="590BE347">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nil"/>
              <w:right w:val="single" w:color="000000" w:sz="4" w:space="0"/>
            </w:tcBorders>
            <w:shd w:val="clear" w:color="auto" w:fill="FFFFFF" w:themeFill="background1"/>
            <w:vAlign w:val="center"/>
          </w:tcPr>
          <w:p w14:paraId="5EA1D18C">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13943E29">
            <w:pPr>
              <w:widowControl/>
              <w:jc w:val="left"/>
              <w:textAlignment w:val="center"/>
              <w:rPr>
                <w:rFonts w:ascii="宋体" w:hAnsi="宋体" w:cs="宋体"/>
                <w:sz w:val="20"/>
                <w:szCs w:val="20"/>
              </w:rPr>
            </w:pPr>
            <w:r>
              <w:rPr>
                <w:rFonts w:hint="eastAsia" w:ascii="宋体" w:hAnsi="宋体" w:cs="宋体"/>
                <w:kern w:val="0"/>
                <w:sz w:val="20"/>
                <w:szCs w:val="20"/>
                <w:lang w:bidi="ar"/>
              </w:rPr>
              <w:t>流量计</w:t>
            </w:r>
          </w:p>
        </w:tc>
        <w:tc>
          <w:tcPr>
            <w:tcW w:w="8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20610">
            <w:pPr>
              <w:widowControl/>
              <w:jc w:val="left"/>
              <w:textAlignment w:val="center"/>
              <w:rPr>
                <w:rFonts w:ascii="宋体" w:hAnsi="宋体" w:cs="宋体"/>
                <w:sz w:val="20"/>
                <w:szCs w:val="20"/>
              </w:rPr>
            </w:pPr>
            <w:r>
              <w:rPr>
                <w:rFonts w:hint="eastAsia" w:ascii="宋体" w:hAnsi="宋体" w:cs="宋体"/>
                <w:kern w:val="0"/>
                <w:sz w:val="20"/>
                <w:szCs w:val="20"/>
                <w:lang w:bidi="ar"/>
              </w:rPr>
              <w:t>见工艺选型，配仪表箱，IP68，带观察窗</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1E978F9E">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678429DB">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1D940197">
            <w:pPr>
              <w:widowControl/>
              <w:jc w:val="center"/>
              <w:textAlignment w:val="center"/>
              <w:rPr>
                <w:rFonts w:ascii="宋体" w:hAnsi="宋体" w:cs="宋体"/>
                <w:sz w:val="20"/>
                <w:szCs w:val="20"/>
              </w:rPr>
            </w:pPr>
            <w:r>
              <w:rPr>
                <w:rFonts w:hint="eastAsia" w:ascii="宋体" w:hAnsi="宋体" w:cs="宋体"/>
                <w:kern w:val="0"/>
                <w:sz w:val="20"/>
                <w:szCs w:val="20"/>
                <w:lang w:bidi="ar"/>
              </w:rPr>
              <w:t>科隆、西门子、ABB、E+H、IG伊格努</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66A4A288">
            <w:pPr>
              <w:jc w:val="left"/>
              <w:rPr>
                <w:rFonts w:ascii="宋体" w:hAnsi="宋体" w:cs="宋体"/>
                <w:sz w:val="20"/>
                <w:szCs w:val="20"/>
              </w:rPr>
            </w:pPr>
          </w:p>
        </w:tc>
      </w:tr>
      <w:tr w14:paraId="5EFEEBDC">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nil"/>
              <w:right w:val="single" w:color="000000" w:sz="4" w:space="0"/>
            </w:tcBorders>
            <w:shd w:val="clear" w:color="auto" w:fill="FFFFFF" w:themeFill="background1"/>
            <w:vAlign w:val="center"/>
          </w:tcPr>
          <w:p w14:paraId="1C1F2A38">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184A48F6">
            <w:pPr>
              <w:widowControl/>
              <w:jc w:val="left"/>
              <w:textAlignment w:val="center"/>
              <w:rPr>
                <w:rFonts w:ascii="宋体" w:hAnsi="宋体" w:cs="宋体"/>
                <w:sz w:val="20"/>
                <w:szCs w:val="20"/>
              </w:rPr>
            </w:pPr>
            <w:r>
              <w:rPr>
                <w:rFonts w:hint="eastAsia" w:ascii="宋体" w:hAnsi="宋体" w:cs="宋体"/>
                <w:kern w:val="0"/>
                <w:sz w:val="20"/>
                <w:szCs w:val="20"/>
                <w:lang w:bidi="ar"/>
              </w:rPr>
              <w:t>气体流量计</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1DC3C123">
            <w:pPr>
              <w:widowControl/>
              <w:jc w:val="left"/>
              <w:textAlignment w:val="center"/>
              <w:rPr>
                <w:rFonts w:ascii="宋体" w:hAnsi="宋体" w:cs="宋体"/>
                <w:sz w:val="20"/>
                <w:szCs w:val="20"/>
              </w:rPr>
            </w:pPr>
            <w:r>
              <w:rPr>
                <w:rFonts w:hint="eastAsia" w:ascii="宋体" w:hAnsi="宋体" w:cs="宋体"/>
                <w:kern w:val="0"/>
                <w:sz w:val="20"/>
                <w:szCs w:val="20"/>
                <w:lang w:bidi="ar"/>
              </w:rPr>
              <w:t>DN250</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7F73743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26B09217">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38FA1887">
            <w:pPr>
              <w:widowControl/>
              <w:jc w:val="center"/>
              <w:textAlignment w:val="center"/>
              <w:rPr>
                <w:rFonts w:ascii="宋体" w:hAnsi="宋体" w:cs="宋体"/>
                <w:sz w:val="20"/>
                <w:szCs w:val="20"/>
              </w:rPr>
            </w:pPr>
            <w:r>
              <w:rPr>
                <w:rFonts w:hint="eastAsia" w:ascii="宋体" w:hAnsi="宋体" w:cs="宋体"/>
                <w:kern w:val="0"/>
                <w:sz w:val="20"/>
                <w:szCs w:val="20"/>
                <w:lang w:bidi="ar"/>
              </w:rPr>
              <w:t>E+H、ABB、FOX、IG 伊格努、艾默生</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3E61C75">
            <w:pPr>
              <w:jc w:val="left"/>
              <w:rPr>
                <w:rFonts w:ascii="宋体" w:hAnsi="宋体" w:cs="宋体"/>
                <w:sz w:val="20"/>
                <w:szCs w:val="20"/>
              </w:rPr>
            </w:pPr>
          </w:p>
        </w:tc>
      </w:tr>
      <w:tr w14:paraId="3077ECD3">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nil"/>
              <w:right w:val="single" w:color="000000" w:sz="4" w:space="0"/>
            </w:tcBorders>
            <w:shd w:val="clear" w:color="auto" w:fill="FFFFFF" w:themeFill="background1"/>
            <w:vAlign w:val="center"/>
          </w:tcPr>
          <w:p w14:paraId="2FC9435A">
            <w:pPr>
              <w:jc w:val="center"/>
              <w:rPr>
                <w:rFonts w:ascii="宋体" w:hAnsi="宋体" w:cs="宋体"/>
                <w:sz w:val="20"/>
                <w:szCs w:val="20"/>
              </w:rPr>
            </w:pP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410D4">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反冲洗用房</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4307ADB9">
            <w:pPr>
              <w:jc w:val="left"/>
              <w:rPr>
                <w:rFonts w:ascii="宋体" w:hAnsi="宋体" w:cs="宋体"/>
                <w:sz w:val="20"/>
                <w:szCs w:val="20"/>
              </w:rPr>
            </w:pP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7AE75CB2">
            <w:pPr>
              <w:jc w:val="center"/>
              <w:rPr>
                <w:rFonts w:ascii="宋体" w:hAnsi="宋体" w:cs="宋体"/>
                <w:sz w:val="20"/>
                <w:szCs w:val="20"/>
              </w:rPr>
            </w:pP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272560A6">
            <w:pPr>
              <w:jc w:val="center"/>
              <w:rPr>
                <w:rFonts w:ascii="宋体" w:hAnsi="宋体" w:cs="宋体"/>
                <w:sz w:val="20"/>
                <w:szCs w:val="20"/>
              </w:rPr>
            </w:pP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7EBD3BE9">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2956AE7E">
            <w:pPr>
              <w:jc w:val="left"/>
              <w:rPr>
                <w:rFonts w:ascii="宋体" w:hAnsi="宋体" w:cs="宋体"/>
                <w:sz w:val="20"/>
                <w:szCs w:val="20"/>
              </w:rPr>
            </w:pPr>
          </w:p>
        </w:tc>
      </w:tr>
      <w:tr w14:paraId="269C6372">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nil"/>
              <w:right w:val="single" w:color="000000" w:sz="4" w:space="0"/>
            </w:tcBorders>
            <w:shd w:val="clear" w:color="auto" w:fill="FFFFFF" w:themeFill="background1"/>
            <w:vAlign w:val="center"/>
          </w:tcPr>
          <w:p w14:paraId="5CD704D1">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0C3AB315">
            <w:pPr>
              <w:widowControl/>
              <w:jc w:val="left"/>
              <w:textAlignment w:val="center"/>
              <w:rPr>
                <w:rFonts w:ascii="宋体" w:hAnsi="宋体" w:cs="宋体"/>
                <w:sz w:val="20"/>
                <w:szCs w:val="20"/>
              </w:rPr>
            </w:pPr>
            <w:r>
              <w:rPr>
                <w:rFonts w:hint="eastAsia" w:ascii="宋体" w:hAnsi="宋体" w:cs="宋体"/>
                <w:kern w:val="0"/>
                <w:sz w:val="20"/>
                <w:szCs w:val="20"/>
                <w:lang w:bidi="ar"/>
              </w:rPr>
              <w:t>压力变送器</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792F9CC4">
            <w:pPr>
              <w:widowControl/>
              <w:jc w:val="left"/>
              <w:textAlignment w:val="center"/>
              <w:rPr>
                <w:rFonts w:ascii="宋体" w:hAnsi="宋体" w:cs="宋体"/>
                <w:sz w:val="20"/>
                <w:szCs w:val="20"/>
              </w:rPr>
            </w:pPr>
            <w:r>
              <w:rPr>
                <w:rFonts w:hint="eastAsia" w:ascii="宋体" w:hAnsi="宋体" w:cs="宋体"/>
                <w:kern w:val="0"/>
                <w:sz w:val="20"/>
                <w:szCs w:val="20"/>
                <w:lang w:bidi="ar"/>
              </w:rPr>
              <w:t>0~0.4MPa,4~20mA</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545EF38F">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5F527F4C">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00850E75">
            <w:pPr>
              <w:widowControl/>
              <w:jc w:val="center"/>
              <w:textAlignment w:val="center"/>
              <w:rPr>
                <w:rFonts w:ascii="宋体" w:hAnsi="宋体" w:cs="宋体"/>
                <w:sz w:val="20"/>
                <w:szCs w:val="20"/>
              </w:rPr>
            </w:pPr>
            <w:r>
              <w:rPr>
                <w:rFonts w:hint="eastAsia" w:ascii="宋体" w:hAnsi="宋体" w:cs="宋体"/>
                <w:kern w:val="0"/>
                <w:sz w:val="20"/>
                <w:szCs w:val="20"/>
                <w:lang w:bidi="ar"/>
              </w:rPr>
              <w:t>E+H、西门子、HACH、百纳、AB、 基恩士、霍尼韦尔</w:t>
            </w: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496DBF18">
            <w:pPr>
              <w:jc w:val="left"/>
              <w:rPr>
                <w:rFonts w:ascii="宋体" w:hAnsi="宋体" w:cs="宋体"/>
                <w:sz w:val="20"/>
                <w:szCs w:val="20"/>
              </w:rPr>
            </w:pPr>
          </w:p>
        </w:tc>
      </w:tr>
      <w:tr w14:paraId="36961D82">
        <w:tblPrEx>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nil"/>
              <w:right w:val="single" w:color="000000" w:sz="4" w:space="0"/>
            </w:tcBorders>
            <w:shd w:val="clear" w:color="auto" w:fill="FFFFFF" w:themeFill="background1"/>
            <w:vAlign w:val="center"/>
          </w:tcPr>
          <w:p w14:paraId="079DB407">
            <w:pPr>
              <w:jc w:val="center"/>
              <w:rPr>
                <w:rFonts w:ascii="宋体" w:hAnsi="宋体" w:cs="宋体"/>
                <w:sz w:val="20"/>
                <w:szCs w:val="20"/>
              </w:rPr>
            </w:pP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4735A3">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加药间</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3102C8AE">
            <w:pPr>
              <w:jc w:val="left"/>
              <w:rPr>
                <w:rFonts w:ascii="宋体" w:hAnsi="宋体" w:cs="宋体"/>
                <w:sz w:val="20"/>
                <w:szCs w:val="20"/>
              </w:rPr>
            </w:pP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75F2DBC7">
            <w:pPr>
              <w:jc w:val="center"/>
              <w:rPr>
                <w:rFonts w:ascii="宋体" w:hAnsi="宋体" w:cs="宋体"/>
                <w:sz w:val="20"/>
                <w:szCs w:val="20"/>
              </w:rPr>
            </w:pP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42DBF00A">
            <w:pPr>
              <w:jc w:val="center"/>
              <w:rPr>
                <w:rFonts w:ascii="宋体" w:hAnsi="宋体" w:cs="宋体"/>
                <w:sz w:val="20"/>
                <w:szCs w:val="20"/>
              </w:rPr>
            </w:pP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289B254C">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293CDFB">
            <w:pPr>
              <w:jc w:val="left"/>
              <w:rPr>
                <w:rFonts w:ascii="宋体" w:hAnsi="宋体" w:cs="宋体"/>
                <w:sz w:val="20"/>
                <w:szCs w:val="20"/>
              </w:rPr>
            </w:pPr>
          </w:p>
        </w:tc>
      </w:tr>
      <w:tr w14:paraId="2CB0B116">
        <w:tblPrEx>
          <w:tblCellMar>
            <w:top w:w="0" w:type="dxa"/>
            <w:left w:w="108" w:type="dxa"/>
            <w:bottom w:w="0" w:type="dxa"/>
            <w:right w:w="108" w:type="dxa"/>
          </w:tblCellMar>
        </w:tblPrEx>
        <w:trPr>
          <w:trHeight w:val="903" w:hRule="atLeast"/>
        </w:trPr>
        <w:tc>
          <w:tcPr>
            <w:tcW w:w="283" w:type="pct"/>
            <w:tcBorders>
              <w:top w:val="single" w:color="000000" w:sz="4" w:space="0"/>
              <w:left w:val="single" w:color="000000" w:sz="8" w:space="0"/>
              <w:bottom w:val="nil"/>
              <w:right w:val="single" w:color="000000" w:sz="4" w:space="0"/>
            </w:tcBorders>
            <w:shd w:val="clear" w:color="auto" w:fill="FFFFFF" w:themeFill="background1"/>
            <w:vAlign w:val="center"/>
          </w:tcPr>
          <w:p w14:paraId="38F0FABE">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nil"/>
              <w:right w:val="single" w:color="000000" w:sz="4" w:space="0"/>
            </w:tcBorders>
            <w:shd w:val="clear" w:color="auto" w:fill="FFFFFF" w:themeFill="background1"/>
            <w:vAlign w:val="center"/>
          </w:tcPr>
          <w:p w14:paraId="3087C566">
            <w:pPr>
              <w:widowControl/>
              <w:jc w:val="left"/>
              <w:textAlignment w:val="center"/>
              <w:rPr>
                <w:rFonts w:ascii="宋体" w:hAnsi="宋体" w:cs="宋体"/>
                <w:sz w:val="20"/>
                <w:szCs w:val="20"/>
              </w:rPr>
            </w:pPr>
            <w:r>
              <w:rPr>
                <w:rFonts w:hint="eastAsia" w:ascii="宋体" w:hAnsi="宋体" w:cs="宋体"/>
                <w:kern w:val="0"/>
                <w:sz w:val="20"/>
                <w:szCs w:val="20"/>
                <w:lang w:bidi="ar"/>
              </w:rPr>
              <w:t>漏氯泄漏报警仪</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2CB0C80C">
            <w:pPr>
              <w:widowControl/>
              <w:jc w:val="left"/>
              <w:textAlignment w:val="center"/>
              <w:rPr>
                <w:rFonts w:ascii="宋体" w:hAnsi="宋体" w:cs="宋体"/>
                <w:sz w:val="20"/>
                <w:szCs w:val="20"/>
              </w:rPr>
            </w:pPr>
            <w:r>
              <w:rPr>
                <w:rFonts w:hint="eastAsia" w:ascii="宋体" w:hAnsi="宋体" w:cs="宋体"/>
                <w:kern w:val="0"/>
                <w:sz w:val="20"/>
                <w:szCs w:val="20"/>
                <w:lang w:bidi="ar"/>
              </w:rPr>
              <w:t>0-100ppm，±3ppm，4~20mA，双探头，配声光报警器</w:t>
            </w: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6E9B287F">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5B03FCB4">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304F4DE5">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16F829FF">
            <w:pPr>
              <w:jc w:val="left"/>
              <w:rPr>
                <w:rFonts w:ascii="宋体" w:hAnsi="宋体" w:cs="宋体"/>
                <w:sz w:val="20"/>
                <w:szCs w:val="20"/>
              </w:rPr>
            </w:pPr>
          </w:p>
        </w:tc>
      </w:tr>
      <w:tr w14:paraId="3CED6F48">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0FB1B1F5">
            <w:pPr>
              <w:jc w:val="center"/>
              <w:rPr>
                <w:rFonts w:ascii="宋体" w:hAnsi="宋体" w:cs="宋体"/>
                <w:sz w:val="20"/>
                <w:szCs w:val="20"/>
              </w:rPr>
            </w:pPr>
          </w:p>
        </w:tc>
        <w:tc>
          <w:tcPr>
            <w:tcW w:w="9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51A91F1">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送水泵房</w:t>
            </w:r>
          </w:p>
        </w:tc>
        <w:tc>
          <w:tcPr>
            <w:tcW w:w="85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6E40DD2">
            <w:pPr>
              <w:jc w:val="left"/>
              <w:rPr>
                <w:rFonts w:ascii="宋体" w:hAnsi="宋体" w:cs="宋体"/>
                <w:sz w:val="20"/>
                <w:szCs w:val="20"/>
              </w:rPr>
            </w:pPr>
          </w:p>
        </w:tc>
        <w:tc>
          <w:tcPr>
            <w:tcW w:w="265"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3F00458">
            <w:pPr>
              <w:jc w:val="center"/>
              <w:rPr>
                <w:rFonts w:ascii="宋体" w:hAnsi="宋体" w:cs="宋体"/>
                <w:sz w:val="20"/>
                <w:szCs w:val="20"/>
              </w:rPr>
            </w:pPr>
          </w:p>
        </w:tc>
        <w:tc>
          <w:tcPr>
            <w:tcW w:w="2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B590E5A">
            <w:pPr>
              <w:jc w:val="center"/>
              <w:rPr>
                <w:rFonts w:ascii="宋体" w:hAnsi="宋体" w:cs="宋体"/>
                <w:sz w:val="20"/>
                <w:szCs w:val="20"/>
              </w:rPr>
            </w:pPr>
          </w:p>
        </w:tc>
        <w:tc>
          <w:tcPr>
            <w:tcW w:w="1006"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5D41E62">
            <w:pPr>
              <w:jc w:val="center"/>
              <w:rPr>
                <w:rFonts w:ascii="宋体" w:hAnsi="宋体" w:cs="宋体"/>
                <w:sz w:val="20"/>
                <w:szCs w:val="20"/>
              </w:rPr>
            </w:pPr>
          </w:p>
        </w:tc>
        <w:tc>
          <w:tcPr>
            <w:tcW w:w="1370"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19775C5F">
            <w:pPr>
              <w:jc w:val="left"/>
              <w:rPr>
                <w:rFonts w:ascii="宋体" w:hAnsi="宋体" w:cs="宋体"/>
                <w:sz w:val="20"/>
                <w:szCs w:val="20"/>
              </w:rPr>
            </w:pPr>
          </w:p>
        </w:tc>
      </w:tr>
      <w:tr w14:paraId="1A3D3652">
        <w:tblPrEx>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B522FF">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939603">
            <w:pPr>
              <w:widowControl/>
              <w:jc w:val="left"/>
              <w:textAlignment w:val="center"/>
              <w:rPr>
                <w:rFonts w:ascii="宋体" w:hAnsi="宋体" w:cs="宋体"/>
                <w:sz w:val="20"/>
                <w:szCs w:val="20"/>
              </w:rPr>
            </w:pPr>
            <w:r>
              <w:rPr>
                <w:rFonts w:hint="eastAsia" w:ascii="宋体" w:hAnsi="宋体" w:cs="宋体"/>
                <w:kern w:val="0"/>
                <w:sz w:val="20"/>
                <w:szCs w:val="20"/>
                <w:lang w:bidi="ar"/>
              </w:rPr>
              <w:t>压力变送器</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36462">
            <w:pPr>
              <w:widowControl/>
              <w:jc w:val="left"/>
              <w:textAlignment w:val="center"/>
              <w:rPr>
                <w:rFonts w:ascii="宋体" w:hAnsi="宋体" w:cs="宋体"/>
                <w:sz w:val="20"/>
                <w:szCs w:val="20"/>
              </w:rPr>
            </w:pPr>
            <w:r>
              <w:rPr>
                <w:rFonts w:hint="eastAsia" w:ascii="宋体" w:hAnsi="宋体" w:cs="宋体"/>
                <w:kern w:val="0"/>
                <w:sz w:val="20"/>
                <w:szCs w:val="20"/>
                <w:lang w:bidi="ar"/>
              </w:rPr>
              <w:t>0~0.4MPa,4~20mA</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66F142">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BD11B8">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1A1EEA">
            <w:pPr>
              <w:widowControl/>
              <w:jc w:val="center"/>
              <w:textAlignment w:val="center"/>
              <w:rPr>
                <w:rFonts w:ascii="宋体" w:hAnsi="宋体" w:cs="宋体"/>
                <w:sz w:val="20"/>
                <w:szCs w:val="20"/>
              </w:rPr>
            </w:pPr>
            <w:r>
              <w:rPr>
                <w:rFonts w:hint="eastAsia" w:ascii="宋体" w:hAnsi="宋体" w:cs="宋体"/>
                <w:kern w:val="0"/>
                <w:sz w:val="20"/>
                <w:szCs w:val="20"/>
                <w:lang w:bidi="ar"/>
              </w:rPr>
              <w:t>E+H、西门子、HACH、百纳、AB、 基恩士、霍尼韦尔</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32FF3B">
            <w:pPr>
              <w:jc w:val="left"/>
              <w:rPr>
                <w:rFonts w:ascii="宋体" w:hAnsi="宋体" w:cs="宋体"/>
                <w:sz w:val="20"/>
                <w:szCs w:val="20"/>
              </w:rPr>
            </w:pPr>
          </w:p>
        </w:tc>
      </w:tr>
      <w:tr w14:paraId="5AB62EDB">
        <w:tblPrEx>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984AF0">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45C6CD">
            <w:pPr>
              <w:widowControl/>
              <w:jc w:val="left"/>
              <w:textAlignment w:val="center"/>
              <w:rPr>
                <w:rFonts w:ascii="宋体" w:hAnsi="宋体" w:cs="宋体"/>
                <w:sz w:val="20"/>
                <w:szCs w:val="20"/>
              </w:rPr>
            </w:pPr>
            <w:r>
              <w:rPr>
                <w:rFonts w:hint="eastAsia" w:ascii="宋体" w:hAnsi="宋体" w:cs="宋体"/>
                <w:kern w:val="0"/>
                <w:sz w:val="20"/>
                <w:szCs w:val="20"/>
                <w:lang w:bidi="ar"/>
              </w:rPr>
              <w:t>一体式超声波液位仪</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B8BDF7">
            <w:pPr>
              <w:widowControl/>
              <w:jc w:val="left"/>
              <w:textAlignment w:val="center"/>
              <w:rPr>
                <w:rFonts w:ascii="宋体" w:hAnsi="宋体" w:cs="宋体"/>
                <w:sz w:val="20"/>
                <w:szCs w:val="20"/>
              </w:rPr>
            </w:pPr>
            <w:r>
              <w:rPr>
                <w:rFonts w:hint="eastAsia" w:ascii="宋体" w:hAnsi="宋体" w:cs="宋体"/>
                <w:kern w:val="0"/>
                <w:sz w:val="20"/>
                <w:szCs w:val="20"/>
                <w:lang w:bidi="ar"/>
              </w:rPr>
              <w:t>0-10m，4~20mA，IP68</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413580">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CF07C1">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D3F464">
            <w:pPr>
              <w:widowControl/>
              <w:jc w:val="center"/>
              <w:textAlignment w:val="center"/>
              <w:rPr>
                <w:rFonts w:ascii="宋体" w:hAnsi="宋体" w:cs="宋体"/>
                <w:sz w:val="20"/>
                <w:szCs w:val="20"/>
              </w:rPr>
            </w:pPr>
            <w:r>
              <w:rPr>
                <w:rFonts w:hint="eastAsia" w:ascii="宋体" w:hAnsi="宋体" w:cs="宋体"/>
                <w:kern w:val="0"/>
                <w:sz w:val="20"/>
                <w:szCs w:val="20"/>
                <w:lang w:bidi="ar"/>
              </w:rPr>
              <w:t>E+H、西门子、HACH、百纳、AB、 基恩士、霍尼韦尔</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070C7E">
            <w:pPr>
              <w:jc w:val="left"/>
              <w:rPr>
                <w:rFonts w:ascii="宋体" w:hAnsi="宋体" w:cs="宋体"/>
                <w:sz w:val="20"/>
                <w:szCs w:val="20"/>
              </w:rPr>
            </w:pPr>
          </w:p>
        </w:tc>
      </w:tr>
      <w:tr w14:paraId="7E3E198C">
        <w:tblPrEx>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B4B6B4">
            <w:pPr>
              <w:jc w:val="center"/>
              <w:rPr>
                <w:rFonts w:ascii="宋体" w:hAnsi="宋体" w:cs="宋体"/>
                <w:sz w:val="20"/>
                <w:szCs w:val="20"/>
              </w:rPr>
            </w:pP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9EE00F">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污泥浓缩调节叠合池</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ADDDD2">
            <w:pPr>
              <w:jc w:val="left"/>
              <w:rPr>
                <w:rFonts w:ascii="宋体" w:hAnsi="宋体" w:cs="宋体"/>
                <w:sz w:val="20"/>
                <w:szCs w:val="20"/>
              </w:rPr>
            </w:pP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D5BB3C">
            <w:pPr>
              <w:jc w:val="center"/>
              <w:rPr>
                <w:rFonts w:ascii="宋体" w:hAnsi="宋体" w:cs="宋体"/>
                <w:sz w:val="20"/>
                <w:szCs w:val="20"/>
              </w:rPr>
            </w:pP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86D079">
            <w:pPr>
              <w:jc w:val="center"/>
              <w:rPr>
                <w:rFonts w:ascii="宋体" w:hAnsi="宋体" w:cs="宋体"/>
                <w:sz w:val="20"/>
                <w:szCs w:val="20"/>
              </w:rPr>
            </w:pP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CA7F13">
            <w:pPr>
              <w:jc w:val="center"/>
              <w:rPr>
                <w:rFonts w:ascii="宋体" w:hAnsi="宋体" w:cs="宋体"/>
                <w:sz w:val="20"/>
                <w:szCs w:val="20"/>
              </w:rPr>
            </w:pP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995946">
            <w:pPr>
              <w:jc w:val="left"/>
              <w:rPr>
                <w:rFonts w:ascii="宋体" w:hAnsi="宋体" w:cs="宋体"/>
                <w:sz w:val="20"/>
                <w:szCs w:val="20"/>
              </w:rPr>
            </w:pPr>
          </w:p>
        </w:tc>
      </w:tr>
      <w:tr w14:paraId="3BC3DBFF">
        <w:tblPrEx>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2A191A">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3ED763">
            <w:pPr>
              <w:widowControl/>
              <w:jc w:val="left"/>
              <w:textAlignment w:val="center"/>
              <w:rPr>
                <w:rFonts w:ascii="宋体" w:hAnsi="宋体" w:cs="宋体"/>
                <w:sz w:val="20"/>
                <w:szCs w:val="20"/>
              </w:rPr>
            </w:pPr>
            <w:r>
              <w:rPr>
                <w:rFonts w:hint="eastAsia" w:ascii="宋体" w:hAnsi="宋体" w:cs="宋体"/>
                <w:kern w:val="0"/>
                <w:sz w:val="20"/>
                <w:szCs w:val="20"/>
                <w:lang w:bidi="ar"/>
              </w:rPr>
              <w:t>一体式超声波液位仪</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B13446">
            <w:pPr>
              <w:widowControl/>
              <w:jc w:val="left"/>
              <w:textAlignment w:val="center"/>
              <w:rPr>
                <w:rFonts w:ascii="宋体" w:hAnsi="宋体" w:cs="宋体"/>
                <w:sz w:val="20"/>
                <w:szCs w:val="20"/>
              </w:rPr>
            </w:pPr>
            <w:r>
              <w:rPr>
                <w:rFonts w:hint="eastAsia" w:ascii="宋体" w:hAnsi="宋体" w:cs="宋体"/>
                <w:kern w:val="0"/>
                <w:sz w:val="20"/>
                <w:szCs w:val="20"/>
                <w:lang w:bidi="ar"/>
              </w:rPr>
              <w:t>0-10m，4~20mA</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4E6607">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934AD5">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E426AA">
            <w:pPr>
              <w:widowControl/>
              <w:jc w:val="center"/>
              <w:textAlignment w:val="center"/>
              <w:rPr>
                <w:rFonts w:ascii="宋体" w:hAnsi="宋体" w:cs="宋体"/>
                <w:sz w:val="20"/>
                <w:szCs w:val="20"/>
              </w:rPr>
            </w:pPr>
            <w:r>
              <w:rPr>
                <w:rFonts w:hint="eastAsia" w:ascii="宋体" w:hAnsi="宋体" w:cs="宋体"/>
                <w:kern w:val="0"/>
                <w:sz w:val="20"/>
                <w:szCs w:val="20"/>
                <w:lang w:bidi="ar"/>
              </w:rPr>
              <w:t>E+H、西门子、HACH、百纳、AB、 基恩士、霍尼韦尔</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0453B7">
            <w:pPr>
              <w:jc w:val="left"/>
              <w:rPr>
                <w:rFonts w:ascii="宋体" w:hAnsi="宋体" w:cs="宋体"/>
                <w:sz w:val="20"/>
                <w:szCs w:val="20"/>
              </w:rPr>
            </w:pPr>
          </w:p>
        </w:tc>
      </w:tr>
      <w:tr w14:paraId="0ECE653C">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ACF073">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078C38">
            <w:pPr>
              <w:widowControl/>
              <w:jc w:val="left"/>
              <w:textAlignment w:val="center"/>
              <w:rPr>
                <w:rFonts w:ascii="宋体" w:hAnsi="宋体" w:cs="宋体"/>
                <w:sz w:val="20"/>
                <w:szCs w:val="20"/>
              </w:rPr>
            </w:pPr>
            <w:r>
              <w:rPr>
                <w:rFonts w:hint="eastAsia" w:ascii="宋体" w:hAnsi="宋体" w:cs="宋体"/>
                <w:kern w:val="0"/>
                <w:sz w:val="20"/>
                <w:szCs w:val="20"/>
                <w:lang w:bidi="ar"/>
              </w:rPr>
              <w:t>污泥流量计</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E29D76">
            <w:pPr>
              <w:widowControl/>
              <w:jc w:val="left"/>
              <w:textAlignment w:val="center"/>
              <w:rPr>
                <w:rFonts w:ascii="宋体" w:hAnsi="宋体" w:cs="宋体"/>
                <w:sz w:val="20"/>
                <w:szCs w:val="20"/>
              </w:rPr>
            </w:pPr>
            <w:r>
              <w:rPr>
                <w:rFonts w:hint="eastAsia" w:ascii="宋体" w:hAnsi="宋体" w:cs="宋体"/>
                <w:kern w:val="0"/>
                <w:sz w:val="20"/>
                <w:szCs w:val="20"/>
                <w:lang w:bidi="ar"/>
              </w:rPr>
              <w:t>DN200</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C56B31">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2054AF">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BE991E">
            <w:pPr>
              <w:widowControl/>
              <w:jc w:val="center"/>
              <w:textAlignment w:val="center"/>
              <w:rPr>
                <w:rFonts w:ascii="宋体" w:hAnsi="宋体" w:cs="宋体"/>
                <w:sz w:val="20"/>
                <w:szCs w:val="20"/>
              </w:rPr>
            </w:pPr>
            <w:r>
              <w:rPr>
                <w:rFonts w:hint="eastAsia" w:ascii="宋体" w:hAnsi="宋体" w:cs="宋体"/>
                <w:kern w:val="0"/>
                <w:sz w:val="20"/>
                <w:szCs w:val="20"/>
                <w:lang w:bidi="ar"/>
              </w:rPr>
              <w:t>科隆、西门子、ABB、E+H、IG伊格努</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C8D458">
            <w:pPr>
              <w:jc w:val="left"/>
              <w:rPr>
                <w:rFonts w:ascii="宋体" w:hAnsi="宋体" w:cs="宋体"/>
                <w:sz w:val="20"/>
                <w:szCs w:val="20"/>
              </w:rPr>
            </w:pPr>
          </w:p>
        </w:tc>
      </w:tr>
      <w:tr w14:paraId="211EFFC4">
        <w:tblPrEx>
          <w:tblCellMar>
            <w:top w:w="0" w:type="dxa"/>
            <w:left w:w="108" w:type="dxa"/>
            <w:bottom w:w="0" w:type="dxa"/>
            <w:right w:w="108" w:type="dxa"/>
          </w:tblCellMar>
        </w:tblPrEx>
        <w:trPr>
          <w:trHeight w:val="308"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FC5278">
            <w:pPr>
              <w:jc w:val="center"/>
              <w:rPr>
                <w:rFonts w:ascii="宋体" w:hAnsi="宋体" w:cs="宋体"/>
                <w:sz w:val="20"/>
                <w:szCs w:val="20"/>
              </w:rPr>
            </w:pP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9CBEEA">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污泥平衡池</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1503F0">
            <w:pPr>
              <w:jc w:val="left"/>
              <w:rPr>
                <w:rFonts w:ascii="宋体" w:hAnsi="宋体" w:cs="宋体"/>
                <w:sz w:val="20"/>
                <w:szCs w:val="20"/>
              </w:rPr>
            </w:pP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7C76EC">
            <w:pPr>
              <w:jc w:val="center"/>
              <w:rPr>
                <w:rFonts w:ascii="宋体" w:hAnsi="宋体" w:cs="宋体"/>
                <w:sz w:val="20"/>
                <w:szCs w:val="20"/>
              </w:rPr>
            </w:pP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AA2D9D">
            <w:pPr>
              <w:jc w:val="center"/>
              <w:rPr>
                <w:rFonts w:ascii="宋体" w:hAnsi="宋体" w:cs="宋体"/>
                <w:sz w:val="20"/>
                <w:szCs w:val="20"/>
              </w:rPr>
            </w:pP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026A54">
            <w:pPr>
              <w:jc w:val="center"/>
              <w:rPr>
                <w:rFonts w:ascii="宋体" w:hAnsi="宋体" w:cs="宋体"/>
                <w:sz w:val="20"/>
                <w:szCs w:val="20"/>
              </w:rPr>
            </w:pP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FB178D">
            <w:pPr>
              <w:jc w:val="left"/>
              <w:rPr>
                <w:rFonts w:ascii="宋体" w:hAnsi="宋体" w:cs="宋体"/>
                <w:sz w:val="20"/>
                <w:szCs w:val="20"/>
              </w:rPr>
            </w:pPr>
          </w:p>
        </w:tc>
      </w:tr>
      <w:tr w14:paraId="3713A193">
        <w:tblPrEx>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41619C">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779188">
            <w:pPr>
              <w:widowControl/>
              <w:jc w:val="left"/>
              <w:textAlignment w:val="center"/>
              <w:rPr>
                <w:rFonts w:ascii="宋体" w:hAnsi="宋体" w:cs="宋体"/>
                <w:sz w:val="20"/>
                <w:szCs w:val="20"/>
              </w:rPr>
            </w:pPr>
            <w:r>
              <w:rPr>
                <w:rFonts w:hint="eastAsia" w:ascii="宋体" w:hAnsi="宋体" w:cs="宋体"/>
                <w:kern w:val="0"/>
                <w:sz w:val="20"/>
                <w:szCs w:val="20"/>
                <w:lang w:bidi="ar"/>
              </w:rPr>
              <w:t>一体式超声波液位仪</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A26C20">
            <w:pPr>
              <w:widowControl/>
              <w:jc w:val="left"/>
              <w:textAlignment w:val="center"/>
              <w:rPr>
                <w:rFonts w:ascii="宋体" w:hAnsi="宋体" w:cs="宋体"/>
                <w:sz w:val="20"/>
                <w:szCs w:val="20"/>
              </w:rPr>
            </w:pPr>
            <w:r>
              <w:rPr>
                <w:rFonts w:hint="eastAsia" w:ascii="宋体" w:hAnsi="宋体" w:cs="宋体"/>
                <w:kern w:val="0"/>
                <w:sz w:val="20"/>
                <w:szCs w:val="20"/>
                <w:lang w:bidi="ar"/>
              </w:rPr>
              <w:t>0-10m，4~20mA</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1F2085">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A602AF">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6A9EA">
            <w:pPr>
              <w:widowControl/>
              <w:jc w:val="center"/>
              <w:textAlignment w:val="center"/>
              <w:rPr>
                <w:rFonts w:ascii="宋体" w:hAnsi="宋体" w:cs="宋体"/>
                <w:sz w:val="20"/>
                <w:szCs w:val="20"/>
              </w:rPr>
            </w:pPr>
            <w:r>
              <w:rPr>
                <w:rFonts w:hint="eastAsia" w:ascii="宋体" w:hAnsi="宋体" w:cs="宋体"/>
                <w:kern w:val="0"/>
                <w:sz w:val="20"/>
                <w:szCs w:val="20"/>
                <w:lang w:bidi="ar"/>
              </w:rPr>
              <w:t>科隆、西门子、ABB、E+H、IG伊格努</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50B7DB">
            <w:pPr>
              <w:jc w:val="left"/>
              <w:rPr>
                <w:rFonts w:ascii="宋体" w:hAnsi="宋体" w:cs="宋体"/>
                <w:sz w:val="20"/>
                <w:szCs w:val="20"/>
              </w:rPr>
            </w:pPr>
          </w:p>
        </w:tc>
      </w:tr>
      <w:tr w14:paraId="764EB251">
        <w:tblPrEx>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2E2C3F">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A973F7">
            <w:pPr>
              <w:widowControl/>
              <w:jc w:val="left"/>
              <w:textAlignment w:val="center"/>
              <w:rPr>
                <w:rFonts w:ascii="宋体" w:hAnsi="宋体" w:cs="宋体"/>
                <w:sz w:val="20"/>
                <w:szCs w:val="20"/>
              </w:rPr>
            </w:pPr>
            <w:r>
              <w:rPr>
                <w:rFonts w:hint="eastAsia" w:ascii="宋体" w:hAnsi="宋体" w:cs="宋体"/>
                <w:kern w:val="0"/>
                <w:sz w:val="20"/>
                <w:szCs w:val="20"/>
                <w:lang w:bidi="ar"/>
              </w:rPr>
              <w:t>电磁流量计</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ABB580">
            <w:pPr>
              <w:widowControl/>
              <w:jc w:val="left"/>
              <w:textAlignment w:val="center"/>
              <w:rPr>
                <w:rFonts w:ascii="宋体" w:hAnsi="宋体" w:cs="宋体"/>
                <w:sz w:val="20"/>
                <w:szCs w:val="20"/>
              </w:rPr>
            </w:pPr>
            <w:r>
              <w:rPr>
                <w:rFonts w:hint="eastAsia" w:ascii="宋体" w:hAnsi="宋体" w:cs="宋体"/>
                <w:kern w:val="0"/>
                <w:sz w:val="20"/>
                <w:szCs w:val="20"/>
                <w:lang w:bidi="ar"/>
              </w:rPr>
              <w:t>DN65</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0F058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18E347">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8C681">
            <w:pPr>
              <w:widowControl/>
              <w:jc w:val="center"/>
              <w:textAlignment w:val="center"/>
              <w:rPr>
                <w:rFonts w:ascii="宋体" w:hAnsi="宋体" w:cs="宋体"/>
                <w:sz w:val="20"/>
                <w:szCs w:val="20"/>
              </w:rPr>
            </w:pPr>
            <w:r>
              <w:rPr>
                <w:rFonts w:hint="eastAsia" w:ascii="宋体" w:hAnsi="宋体" w:cs="宋体"/>
                <w:kern w:val="0"/>
                <w:sz w:val="20"/>
                <w:szCs w:val="20"/>
                <w:lang w:bidi="ar"/>
              </w:rPr>
              <w:t>科隆、西门子、ABB、E+H、IG伊格努</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2AE909">
            <w:pPr>
              <w:jc w:val="left"/>
              <w:rPr>
                <w:rFonts w:ascii="宋体" w:hAnsi="宋体" w:cs="宋体"/>
                <w:sz w:val="20"/>
                <w:szCs w:val="20"/>
              </w:rPr>
            </w:pPr>
          </w:p>
        </w:tc>
      </w:tr>
      <w:tr w14:paraId="4506A3B6">
        <w:tblPrEx>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442E20">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B16DBA">
            <w:pPr>
              <w:widowControl/>
              <w:jc w:val="left"/>
              <w:textAlignment w:val="center"/>
              <w:rPr>
                <w:rFonts w:ascii="宋体" w:hAnsi="宋体" w:cs="宋体"/>
                <w:sz w:val="20"/>
                <w:szCs w:val="20"/>
              </w:rPr>
            </w:pPr>
            <w:r>
              <w:rPr>
                <w:rFonts w:hint="eastAsia" w:ascii="宋体" w:hAnsi="宋体" w:cs="宋体"/>
                <w:kern w:val="0"/>
                <w:sz w:val="20"/>
                <w:szCs w:val="20"/>
                <w:lang w:bidi="ar"/>
              </w:rPr>
              <w:t>电磁流量计</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0B1AE6">
            <w:pPr>
              <w:widowControl/>
              <w:jc w:val="left"/>
              <w:textAlignment w:val="center"/>
              <w:rPr>
                <w:rFonts w:ascii="宋体" w:hAnsi="宋体" w:cs="宋体"/>
                <w:sz w:val="20"/>
                <w:szCs w:val="20"/>
              </w:rPr>
            </w:pPr>
            <w:r>
              <w:rPr>
                <w:rFonts w:hint="eastAsia" w:ascii="宋体" w:hAnsi="宋体" w:cs="宋体"/>
                <w:kern w:val="0"/>
                <w:sz w:val="20"/>
                <w:szCs w:val="20"/>
                <w:lang w:bidi="ar"/>
              </w:rPr>
              <w:t>DN25</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A01FD3">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0F5A54">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75DBB7">
            <w:pPr>
              <w:widowControl/>
              <w:jc w:val="center"/>
              <w:textAlignment w:val="center"/>
              <w:rPr>
                <w:rFonts w:ascii="宋体" w:hAnsi="宋体" w:cs="宋体"/>
                <w:sz w:val="20"/>
                <w:szCs w:val="20"/>
              </w:rPr>
            </w:pPr>
            <w:r>
              <w:rPr>
                <w:rFonts w:hint="eastAsia" w:ascii="宋体" w:hAnsi="宋体" w:cs="宋体"/>
                <w:kern w:val="0"/>
                <w:sz w:val="20"/>
                <w:szCs w:val="20"/>
                <w:lang w:bidi="ar"/>
              </w:rPr>
              <w:t>科隆、西门子、ABB、E+H、IG伊格努</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5DE215">
            <w:pPr>
              <w:jc w:val="left"/>
              <w:rPr>
                <w:rFonts w:ascii="宋体" w:hAnsi="宋体" w:cs="宋体"/>
                <w:sz w:val="20"/>
                <w:szCs w:val="20"/>
              </w:rPr>
            </w:pPr>
          </w:p>
        </w:tc>
      </w:tr>
      <w:tr w14:paraId="56C40B15">
        <w:tblPrEx>
          <w:tblCellMar>
            <w:top w:w="0" w:type="dxa"/>
            <w:left w:w="108" w:type="dxa"/>
            <w:bottom w:w="0" w:type="dxa"/>
            <w:right w:w="108" w:type="dxa"/>
          </w:tblCellMar>
        </w:tblPrEx>
        <w:trPr>
          <w:trHeight w:val="605" w:hRule="atLeast"/>
        </w:trPr>
        <w:tc>
          <w:tcPr>
            <w:tcW w:w="283" w:type="pct"/>
            <w:tcBorders>
              <w:top w:val="single" w:color="auto" w:sz="4" w:space="0"/>
              <w:left w:val="single" w:color="000000" w:sz="8" w:space="0"/>
              <w:bottom w:val="nil"/>
              <w:right w:val="single" w:color="000000" w:sz="4" w:space="0"/>
            </w:tcBorders>
            <w:shd w:val="clear" w:color="auto" w:fill="FFFFFF" w:themeFill="background1"/>
            <w:vAlign w:val="center"/>
          </w:tcPr>
          <w:p w14:paraId="569DDE5C">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32F4F88C">
            <w:pPr>
              <w:widowControl/>
              <w:jc w:val="left"/>
              <w:textAlignment w:val="center"/>
              <w:rPr>
                <w:rFonts w:ascii="宋体" w:hAnsi="宋体" w:cs="宋体"/>
                <w:sz w:val="20"/>
                <w:szCs w:val="20"/>
              </w:rPr>
            </w:pPr>
            <w:r>
              <w:rPr>
                <w:rFonts w:hint="eastAsia" w:ascii="宋体" w:hAnsi="宋体" w:cs="宋体"/>
                <w:kern w:val="0"/>
                <w:sz w:val="20"/>
                <w:szCs w:val="20"/>
                <w:lang w:bidi="ar"/>
              </w:rPr>
              <w:t>电磁流量计</w:t>
            </w:r>
          </w:p>
        </w:tc>
        <w:tc>
          <w:tcPr>
            <w:tcW w:w="851" w:type="pct"/>
            <w:tcBorders>
              <w:top w:val="single" w:color="auto" w:sz="4" w:space="0"/>
              <w:left w:val="single" w:color="000000" w:sz="4" w:space="0"/>
              <w:bottom w:val="nil"/>
              <w:right w:val="single" w:color="000000" w:sz="4" w:space="0"/>
            </w:tcBorders>
            <w:shd w:val="clear" w:color="auto" w:fill="FFFFFF" w:themeFill="background1"/>
            <w:vAlign w:val="center"/>
          </w:tcPr>
          <w:p w14:paraId="7F5E0683">
            <w:pPr>
              <w:widowControl/>
              <w:jc w:val="left"/>
              <w:textAlignment w:val="center"/>
              <w:rPr>
                <w:rFonts w:ascii="宋体" w:hAnsi="宋体" w:cs="宋体"/>
                <w:sz w:val="20"/>
                <w:szCs w:val="20"/>
              </w:rPr>
            </w:pPr>
            <w:r>
              <w:rPr>
                <w:rFonts w:hint="eastAsia" w:ascii="宋体" w:hAnsi="宋体" w:cs="宋体"/>
                <w:kern w:val="0"/>
                <w:sz w:val="20"/>
                <w:szCs w:val="20"/>
                <w:lang w:bidi="ar"/>
              </w:rPr>
              <w:t>DN15</w:t>
            </w:r>
          </w:p>
        </w:tc>
        <w:tc>
          <w:tcPr>
            <w:tcW w:w="265" w:type="pct"/>
            <w:tcBorders>
              <w:top w:val="single" w:color="auto" w:sz="4" w:space="0"/>
              <w:left w:val="single" w:color="000000" w:sz="4" w:space="0"/>
              <w:bottom w:val="nil"/>
              <w:right w:val="single" w:color="000000" w:sz="4" w:space="0"/>
            </w:tcBorders>
            <w:shd w:val="clear" w:color="auto" w:fill="FFFFFF" w:themeFill="background1"/>
            <w:vAlign w:val="center"/>
          </w:tcPr>
          <w:p w14:paraId="6F1DCDE6">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000000" w:sz="4" w:space="0"/>
              <w:bottom w:val="nil"/>
              <w:right w:val="single" w:color="000000" w:sz="4" w:space="0"/>
            </w:tcBorders>
            <w:shd w:val="clear" w:color="auto" w:fill="FFFFFF" w:themeFill="background1"/>
            <w:vAlign w:val="center"/>
          </w:tcPr>
          <w:p w14:paraId="5D078CAD">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000000" w:sz="4" w:space="0"/>
              <w:bottom w:val="nil"/>
              <w:right w:val="single" w:color="000000" w:sz="4" w:space="0"/>
            </w:tcBorders>
            <w:shd w:val="clear" w:color="auto" w:fill="FFFFFF" w:themeFill="background1"/>
            <w:vAlign w:val="center"/>
          </w:tcPr>
          <w:p w14:paraId="7DAE463B">
            <w:pPr>
              <w:widowControl/>
              <w:jc w:val="center"/>
              <w:textAlignment w:val="center"/>
              <w:rPr>
                <w:rFonts w:ascii="宋体" w:hAnsi="宋体" w:cs="宋体"/>
                <w:sz w:val="20"/>
                <w:szCs w:val="20"/>
              </w:rPr>
            </w:pPr>
            <w:r>
              <w:rPr>
                <w:rFonts w:hint="eastAsia" w:ascii="宋体" w:hAnsi="宋体" w:cs="宋体"/>
                <w:kern w:val="0"/>
                <w:sz w:val="20"/>
                <w:szCs w:val="20"/>
                <w:lang w:bidi="ar"/>
              </w:rPr>
              <w:t>科隆、西门子、ABB、E+H、IG伊格努</w:t>
            </w:r>
          </w:p>
        </w:tc>
        <w:tc>
          <w:tcPr>
            <w:tcW w:w="1370"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60DE533A">
            <w:pPr>
              <w:jc w:val="left"/>
              <w:rPr>
                <w:rFonts w:ascii="宋体" w:hAnsi="宋体" w:cs="宋体"/>
                <w:sz w:val="20"/>
                <w:szCs w:val="20"/>
              </w:rPr>
            </w:pPr>
          </w:p>
        </w:tc>
      </w:tr>
      <w:tr w14:paraId="36C23485">
        <w:tblPrEx>
          <w:shd w:val="clear" w:color="auto" w:fill="FFFFFF" w:themeFill="background1"/>
          <w:tblCellMar>
            <w:top w:w="0" w:type="dxa"/>
            <w:left w:w="108" w:type="dxa"/>
            <w:bottom w:w="0" w:type="dxa"/>
            <w:right w:w="108" w:type="dxa"/>
          </w:tblCellMar>
        </w:tblPrEx>
        <w:trPr>
          <w:trHeight w:val="308" w:hRule="atLeast"/>
        </w:trPr>
        <w:tc>
          <w:tcPr>
            <w:tcW w:w="283" w:type="pct"/>
            <w:tcBorders>
              <w:top w:val="single" w:color="000000" w:sz="4" w:space="0"/>
              <w:left w:val="single" w:color="000000" w:sz="8" w:space="0"/>
              <w:bottom w:val="nil"/>
              <w:right w:val="single" w:color="000000" w:sz="4" w:space="0"/>
            </w:tcBorders>
            <w:shd w:val="clear" w:color="auto" w:fill="FFFFFF" w:themeFill="background1"/>
            <w:vAlign w:val="center"/>
          </w:tcPr>
          <w:p w14:paraId="136E3625">
            <w:pPr>
              <w:jc w:val="center"/>
              <w:rPr>
                <w:rFonts w:ascii="宋体" w:hAnsi="宋体" w:cs="宋体"/>
                <w:sz w:val="20"/>
                <w:szCs w:val="20"/>
              </w:rPr>
            </w:pPr>
          </w:p>
        </w:tc>
        <w:tc>
          <w:tcPr>
            <w:tcW w:w="9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259A8">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仪表间</w:t>
            </w:r>
          </w:p>
        </w:tc>
        <w:tc>
          <w:tcPr>
            <w:tcW w:w="851" w:type="pct"/>
            <w:tcBorders>
              <w:top w:val="single" w:color="000000" w:sz="4" w:space="0"/>
              <w:left w:val="single" w:color="000000" w:sz="4" w:space="0"/>
              <w:bottom w:val="nil"/>
              <w:right w:val="single" w:color="000000" w:sz="4" w:space="0"/>
            </w:tcBorders>
            <w:shd w:val="clear" w:color="auto" w:fill="FFFFFF" w:themeFill="background1"/>
            <w:vAlign w:val="center"/>
          </w:tcPr>
          <w:p w14:paraId="4C52A3C0">
            <w:pPr>
              <w:jc w:val="left"/>
              <w:rPr>
                <w:rFonts w:ascii="宋体" w:hAnsi="宋体" w:cs="宋体"/>
                <w:sz w:val="20"/>
                <w:szCs w:val="20"/>
              </w:rPr>
            </w:pPr>
          </w:p>
        </w:tc>
        <w:tc>
          <w:tcPr>
            <w:tcW w:w="265" w:type="pct"/>
            <w:tcBorders>
              <w:top w:val="single" w:color="000000" w:sz="4" w:space="0"/>
              <w:left w:val="single" w:color="000000" w:sz="4" w:space="0"/>
              <w:bottom w:val="nil"/>
              <w:right w:val="single" w:color="000000" w:sz="4" w:space="0"/>
            </w:tcBorders>
            <w:shd w:val="clear" w:color="auto" w:fill="FFFFFF" w:themeFill="background1"/>
            <w:vAlign w:val="center"/>
          </w:tcPr>
          <w:p w14:paraId="3BF49019">
            <w:pPr>
              <w:jc w:val="center"/>
              <w:rPr>
                <w:rFonts w:ascii="宋体" w:hAnsi="宋体" w:cs="宋体"/>
                <w:sz w:val="20"/>
                <w:szCs w:val="20"/>
              </w:rPr>
            </w:pPr>
          </w:p>
        </w:tc>
        <w:tc>
          <w:tcPr>
            <w:tcW w:w="261" w:type="pct"/>
            <w:tcBorders>
              <w:top w:val="single" w:color="000000" w:sz="4" w:space="0"/>
              <w:left w:val="single" w:color="000000" w:sz="4" w:space="0"/>
              <w:bottom w:val="nil"/>
              <w:right w:val="single" w:color="000000" w:sz="4" w:space="0"/>
            </w:tcBorders>
            <w:shd w:val="clear" w:color="auto" w:fill="FFFFFF" w:themeFill="background1"/>
            <w:vAlign w:val="center"/>
          </w:tcPr>
          <w:p w14:paraId="00399A27">
            <w:pPr>
              <w:jc w:val="center"/>
              <w:rPr>
                <w:rFonts w:ascii="宋体" w:hAnsi="宋体" w:cs="宋体"/>
                <w:sz w:val="20"/>
                <w:szCs w:val="20"/>
              </w:rPr>
            </w:pPr>
          </w:p>
        </w:tc>
        <w:tc>
          <w:tcPr>
            <w:tcW w:w="1006" w:type="pct"/>
            <w:tcBorders>
              <w:top w:val="single" w:color="000000" w:sz="4" w:space="0"/>
              <w:left w:val="single" w:color="000000" w:sz="4" w:space="0"/>
              <w:bottom w:val="nil"/>
              <w:right w:val="single" w:color="000000" w:sz="4" w:space="0"/>
            </w:tcBorders>
            <w:shd w:val="clear" w:color="auto" w:fill="FFFFFF" w:themeFill="background1"/>
            <w:vAlign w:val="center"/>
          </w:tcPr>
          <w:p w14:paraId="3A45FFCC">
            <w:pPr>
              <w:jc w:val="center"/>
              <w:rPr>
                <w:rFonts w:ascii="宋体" w:hAnsi="宋体" w:cs="宋体"/>
                <w:sz w:val="20"/>
                <w:szCs w:val="20"/>
              </w:rPr>
            </w:pPr>
          </w:p>
        </w:tc>
        <w:tc>
          <w:tcPr>
            <w:tcW w:w="1370" w:type="pct"/>
            <w:tcBorders>
              <w:top w:val="single" w:color="000000" w:sz="4" w:space="0"/>
              <w:left w:val="single" w:color="000000" w:sz="4" w:space="0"/>
              <w:bottom w:val="single" w:color="000000" w:sz="4" w:space="0"/>
              <w:right w:val="single" w:color="000000" w:sz="8" w:space="0"/>
            </w:tcBorders>
            <w:shd w:val="clear" w:color="auto" w:fill="FFFFFF" w:themeFill="background1"/>
            <w:vAlign w:val="center"/>
          </w:tcPr>
          <w:p w14:paraId="067A903D">
            <w:pPr>
              <w:jc w:val="left"/>
              <w:rPr>
                <w:rFonts w:ascii="宋体" w:hAnsi="宋体" w:cs="宋体"/>
                <w:sz w:val="20"/>
                <w:szCs w:val="20"/>
              </w:rPr>
            </w:pPr>
          </w:p>
        </w:tc>
      </w:tr>
      <w:tr w14:paraId="5B32B12B">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1BC14F3A">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9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915349B">
            <w:pPr>
              <w:widowControl/>
              <w:jc w:val="left"/>
              <w:textAlignment w:val="center"/>
              <w:rPr>
                <w:rFonts w:ascii="宋体" w:hAnsi="宋体" w:cs="宋体"/>
                <w:sz w:val="20"/>
                <w:szCs w:val="20"/>
              </w:rPr>
            </w:pPr>
            <w:r>
              <w:rPr>
                <w:rFonts w:hint="eastAsia" w:ascii="宋体" w:hAnsi="宋体" w:cs="宋体"/>
                <w:kern w:val="0"/>
                <w:sz w:val="20"/>
                <w:szCs w:val="20"/>
                <w:lang w:bidi="ar"/>
              </w:rPr>
              <w:t>PH/T分析仪</w:t>
            </w:r>
          </w:p>
        </w:tc>
        <w:tc>
          <w:tcPr>
            <w:tcW w:w="85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C53C78C">
            <w:pPr>
              <w:widowControl/>
              <w:jc w:val="left"/>
              <w:textAlignment w:val="center"/>
              <w:rPr>
                <w:rFonts w:ascii="宋体" w:hAnsi="宋体" w:cs="宋体"/>
                <w:sz w:val="20"/>
                <w:szCs w:val="20"/>
              </w:rPr>
            </w:pPr>
            <w:r>
              <w:rPr>
                <w:rFonts w:hint="eastAsia" w:ascii="宋体" w:hAnsi="宋体" w:cs="宋体"/>
                <w:kern w:val="0"/>
                <w:sz w:val="20"/>
                <w:szCs w:val="20"/>
                <w:lang w:bidi="ar"/>
              </w:rPr>
              <w:t>0~14PH，-5~95℃，4~20mA，IP66</w:t>
            </w:r>
          </w:p>
        </w:tc>
        <w:tc>
          <w:tcPr>
            <w:tcW w:w="265"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3D5E188">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277DD9E">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000000" w:sz="4" w:space="0"/>
              <w:left w:val="single" w:color="000000" w:sz="4" w:space="0"/>
              <w:bottom w:val="single" w:color="auto" w:sz="4" w:space="0"/>
              <w:right w:val="nil"/>
            </w:tcBorders>
            <w:shd w:val="clear" w:color="auto" w:fill="FFFFFF" w:themeFill="background1"/>
            <w:vAlign w:val="center"/>
          </w:tcPr>
          <w:p w14:paraId="6D027D6A">
            <w:pPr>
              <w:widowControl/>
              <w:jc w:val="center"/>
              <w:textAlignment w:val="center"/>
              <w:rPr>
                <w:rFonts w:ascii="宋体" w:hAnsi="宋体" w:cs="宋体"/>
                <w:sz w:val="20"/>
                <w:szCs w:val="20"/>
              </w:rPr>
            </w:pPr>
            <w:r>
              <w:rPr>
                <w:rFonts w:hint="eastAsia" w:ascii="宋体" w:hAnsi="宋体" w:cs="宋体"/>
                <w:kern w:val="0"/>
                <w:sz w:val="20"/>
                <w:szCs w:val="20"/>
                <w:lang w:bidi="ar"/>
              </w:rPr>
              <w:t>SWAN、E+H、HACH、Thermo fisher、WTW</w:t>
            </w:r>
          </w:p>
        </w:tc>
        <w:tc>
          <w:tcPr>
            <w:tcW w:w="1370"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4543CE74">
            <w:pPr>
              <w:jc w:val="left"/>
              <w:rPr>
                <w:rFonts w:ascii="宋体" w:hAnsi="宋体" w:cs="宋体"/>
                <w:sz w:val="20"/>
                <w:szCs w:val="20"/>
              </w:rPr>
            </w:pPr>
          </w:p>
        </w:tc>
      </w:tr>
      <w:tr w14:paraId="607463D5">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4B91C5">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17610E">
            <w:pPr>
              <w:widowControl/>
              <w:jc w:val="left"/>
              <w:textAlignment w:val="center"/>
              <w:rPr>
                <w:rFonts w:ascii="宋体" w:hAnsi="宋体" w:cs="宋体"/>
                <w:sz w:val="20"/>
                <w:szCs w:val="20"/>
              </w:rPr>
            </w:pPr>
            <w:r>
              <w:rPr>
                <w:rFonts w:hint="eastAsia" w:ascii="宋体" w:hAnsi="宋体" w:cs="宋体"/>
                <w:kern w:val="0"/>
                <w:sz w:val="20"/>
                <w:szCs w:val="20"/>
                <w:lang w:bidi="ar"/>
              </w:rPr>
              <w:t>浊度仪</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6F7475">
            <w:pPr>
              <w:widowControl/>
              <w:jc w:val="left"/>
              <w:textAlignment w:val="center"/>
              <w:rPr>
                <w:rFonts w:ascii="宋体" w:hAnsi="宋体" w:cs="宋体"/>
                <w:sz w:val="20"/>
                <w:szCs w:val="20"/>
              </w:rPr>
            </w:pPr>
            <w:r>
              <w:rPr>
                <w:rFonts w:hint="eastAsia" w:ascii="宋体" w:hAnsi="宋体" w:cs="宋体"/>
                <w:kern w:val="0"/>
                <w:sz w:val="20"/>
                <w:szCs w:val="20"/>
                <w:lang w:bidi="ar"/>
              </w:rPr>
              <w:t>0~999NTU，4~20mA，IP66</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6E6BC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894799">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B8A30E">
            <w:pPr>
              <w:widowControl/>
              <w:jc w:val="center"/>
              <w:textAlignment w:val="center"/>
              <w:rPr>
                <w:rFonts w:ascii="宋体" w:hAnsi="宋体" w:cs="宋体"/>
                <w:sz w:val="20"/>
                <w:szCs w:val="20"/>
              </w:rPr>
            </w:pPr>
            <w:r>
              <w:rPr>
                <w:rFonts w:hint="eastAsia" w:ascii="宋体" w:hAnsi="宋体" w:cs="宋体"/>
                <w:kern w:val="0"/>
                <w:sz w:val="20"/>
                <w:szCs w:val="20"/>
                <w:lang w:bidi="ar"/>
              </w:rPr>
              <w:t>SWAN、E+H、HACH、Thermo fisher、WTW</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027AED">
            <w:pPr>
              <w:jc w:val="left"/>
              <w:rPr>
                <w:rFonts w:ascii="宋体" w:hAnsi="宋体" w:cs="宋体"/>
                <w:sz w:val="20"/>
                <w:szCs w:val="20"/>
              </w:rPr>
            </w:pPr>
          </w:p>
        </w:tc>
      </w:tr>
      <w:tr w14:paraId="3E3D5979">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DAAD2F">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942355">
            <w:pPr>
              <w:widowControl/>
              <w:jc w:val="left"/>
              <w:textAlignment w:val="center"/>
              <w:rPr>
                <w:rFonts w:ascii="宋体" w:hAnsi="宋体" w:cs="宋体"/>
                <w:sz w:val="20"/>
                <w:szCs w:val="20"/>
              </w:rPr>
            </w:pPr>
            <w:r>
              <w:rPr>
                <w:rFonts w:hint="eastAsia" w:ascii="宋体" w:hAnsi="宋体" w:cs="宋体"/>
                <w:kern w:val="0"/>
                <w:sz w:val="20"/>
                <w:szCs w:val="20"/>
                <w:lang w:bidi="ar"/>
              </w:rPr>
              <w:t>PH/T分析仪</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270346">
            <w:pPr>
              <w:widowControl/>
              <w:jc w:val="left"/>
              <w:textAlignment w:val="center"/>
              <w:rPr>
                <w:rFonts w:ascii="宋体" w:hAnsi="宋体" w:cs="宋体"/>
                <w:sz w:val="20"/>
                <w:szCs w:val="20"/>
              </w:rPr>
            </w:pPr>
            <w:r>
              <w:rPr>
                <w:rFonts w:hint="eastAsia" w:ascii="宋体" w:hAnsi="宋体" w:cs="宋体"/>
                <w:kern w:val="0"/>
                <w:sz w:val="20"/>
                <w:szCs w:val="20"/>
                <w:lang w:bidi="ar"/>
              </w:rPr>
              <w:t>0~14PH，-5~95℃，4~20mA，IP66</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B4E1A4">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D3701F">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06262E">
            <w:pPr>
              <w:widowControl/>
              <w:jc w:val="center"/>
              <w:textAlignment w:val="center"/>
              <w:rPr>
                <w:rFonts w:ascii="宋体" w:hAnsi="宋体" w:cs="宋体"/>
                <w:sz w:val="20"/>
                <w:szCs w:val="20"/>
              </w:rPr>
            </w:pPr>
            <w:r>
              <w:rPr>
                <w:rFonts w:hint="eastAsia" w:ascii="宋体" w:hAnsi="宋体" w:cs="宋体"/>
                <w:kern w:val="0"/>
                <w:sz w:val="20"/>
                <w:szCs w:val="20"/>
                <w:lang w:bidi="ar"/>
              </w:rPr>
              <w:t>SWAN、E+H、HACH、Thermo fisher、WTW</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4B533E">
            <w:pPr>
              <w:jc w:val="left"/>
              <w:rPr>
                <w:rFonts w:ascii="宋体" w:hAnsi="宋体" w:cs="宋体"/>
                <w:sz w:val="20"/>
                <w:szCs w:val="20"/>
              </w:rPr>
            </w:pPr>
          </w:p>
        </w:tc>
      </w:tr>
      <w:tr w14:paraId="1AFC7742">
        <w:tblPrEx>
          <w:shd w:val="clear" w:color="auto" w:fill="FFFFFF" w:themeFill="background1"/>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FCE038">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9DDB56">
            <w:pPr>
              <w:widowControl/>
              <w:jc w:val="left"/>
              <w:textAlignment w:val="center"/>
              <w:rPr>
                <w:rFonts w:ascii="宋体" w:hAnsi="宋体" w:cs="宋体"/>
                <w:sz w:val="20"/>
                <w:szCs w:val="20"/>
              </w:rPr>
            </w:pPr>
            <w:r>
              <w:rPr>
                <w:rFonts w:hint="eastAsia" w:ascii="宋体" w:hAnsi="宋体" w:cs="宋体"/>
                <w:kern w:val="0"/>
                <w:sz w:val="20"/>
                <w:szCs w:val="20"/>
                <w:lang w:bidi="ar"/>
              </w:rPr>
              <w:t>浊度仪</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03ACCD">
            <w:pPr>
              <w:widowControl/>
              <w:jc w:val="left"/>
              <w:textAlignment w:val="center"/>
              <w:rPr>
                <w:rFonts w:ascii="宋体" w:hAnsi="宋体" w:cs="宋体"/>
                <w:sz w:val="20"/>
                <w:szCs w:val="20"/>
              </w:rPr>
            </w:pPr>
            <w:r>
              <w:rPr>
                <w:rFonts w:hint="eastAsia" w:ascii="宋体" w:hAnsi="宋体" w:cs="宋体"/>
                <w:kern w:val="0"/>
                <w:sz w:val="20"/>
                <w:szCs w:val="20"/>
                <w:lang w:bidi="ar"/>
              </w:rPr>
              <w:t>0~9NTU，4~20mA，IP66</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2CCD81">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B53AE3">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7FB986">
            <w:pPr>
              <w:widowControl/>
              <w:jc w:val="center"/>
              <w:textAlignment w:val="center"/>
              <w:rPr>
                <w:rFonts w:ascii="宋体" w:hAnsi="宋体" w:cs="宋体"/>
                <w:sz w:val="20"/>
                <w:szCs w:val="20"/>
              </w:rPr>
            </w:pPr>
            <w:r>
              <w:rPr>
                <w:rFonts w:hint="eastAsia" w:ascii="宋体" w:hAnsi="宋体" w:cs="宋体"/>
                <w:kern w:val="0"/>
                <w:sz w:val="20"/>
                <w:szCs w:val="20"/>
                <w:lang w:bidi="ar"/>
              </w:rPr>
              <w:t>SWAN、E+H、HACH、Thermo fisher、WTW</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50671D">
            <w:pPr>
              <w:jc w:val="left"/>
              <w:rPr>
                <w:rFonts w:ascii="宋体" w:hAnsi="宋体" w:cs="宋体"/>
                <w:sz w:val="20"/>
                <w:szCs w:val="20"/>
              </w:rPr>
            </w:pPr>
          </w:p>
        </w:tc>
      </w:tr>
      <w:tr w14:paraId="33406C6F">
        <w:tblPrEx>
          <w:tblCellMar>
            <w:top w:w="0" w:type="dxa"/>
            <w:left w:w="108" w:type="dxa"/>
            <w:bottom w:w="0" w:type="dxa"/>
            <w:right w:w="108" w:type="dxa"/>
          </w:tblCellMar>
        </w:tblPrEx>
        <w:trPr>
          <w:trHeight w:val="60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909AE5">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4528D7">
            <w:pPr>
              <w:widowControl/>
              <w:jc w:val="left"/>
              <w:textAlignment w:val="center"/>
              <w:rPr>
                <w:rFonts w:ascii="宋体" w:hAnsi="宋体" w:cs="宋体"/>
                <w:sz w:val="20"/>
                <w:szCs w:val="20"/>
              </w:rPr>
            </w:pPr>
            <w:r>
              <w:rPr>
                <w:rFonts w:hint="eastAsia" w:ascii="宋体" w:hAnsi="宋体" w:cs="宋体"/>
                <w:kern w:val="0"/>
                <w:sz w:val="20"/>
                <w:szCs w:val="20"/>
                <w:lang w:bidi="ar"/>
              </w:rPr>
              <w:t>余氯分析仪</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2E98B7">
            <w:pPr>
              <w:widowControl/>
              <w:jc w:val="left"/>
              <w:textAlignment w:val="center"/>
              <w:rPr>
                <w:rFonts w:ascii="宋体" w:hAnsi="宋体" w:cs="宋体"/>
                <w:sz w:val="20"/>
                <w:szCs w:val="20"/>
              </w:rPr>
            </w:pPr>
            <w:r>
              <w:rPr>
                <w:rFonts w:hint="eastAsia" w:ascii="宋体" w:hAnsi="宋体" w:cs="宋体"/>
                <w:kern w:val="0"/>
                <w:sz w:val="20"/>
                <w:szCs w:val="20"/>
                <w:lang w:bidi="ar"/>
              </w:rPr>
              <w:t>0~5mg/L，4~20mA，IP66</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A8A4F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D797F0">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4C0F60">
            <w:pPr>
              <w:widowControl/>
              <w:jc w:val="center"/>
              <w:textAlignment w:val="center"/>
              <w:rPr>
                <w:rFonts w:ascii="宋体" w:hAnsi="宋体" w:cs="宋体"/>
                <w:sz w:val="20"/>
                <w:szCs w:val="20"/>
              </w:rPr>
            </w:pPr>
            <w:r>
              <w:rPr>
                <w:rFonts w:hint="eastAsia" w:ascii="宋体" w:hAnsi="宋体" w:cs="宋体"/>
                <w:kern w:val="0"/>
                <w:sz w:val="20"/>
                <w:szCs w:val="20"/>
                <w:lang w:bidi="ar"/>
              </w:rPr>
              <w:t>SWAN、E+H、HACH、Thermo fisher、WTW</w:t>
            </w: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C10B37">
            <w:pPr>
              <w:jc w:val="left"/>
              <w:rPr>
                <w:rFonts w:ascii="宋体" w:hAnsi="宋体" w:cs="宋体"/>
                <w:sz w:val="20"/>
                <w:szCs w:val="20"/>
              </w:rPr>
            </w:pPr>
          </w:p>
        </w:tc>
      </w:tr>
      <w:tr w14:paraId="797A711C">
        <w:tblPrEx>
          <w:tblCellMar>
            <w:top w:w="0" w:type="dxa"/>
            <w:left w:w="108" w:type="dxa"/>
            <w:bottom w:w="0" w:type="dxa"/>
            <w:right w:w="108" w:type="dxa"/>
          </w:tblCellMar>
        </w:tblPrEx>
        <w:trPr>
          <w:trHeight w:val="605" w:hRule="atLeast"/>
        </w:trPr>
        <w:tc>
          <w:tcPr>
            <w:tcW w:w="283" w:type="pct"/>
            <w:tcBorders>
              <w:top w:val="single" w:color="auto" w:sz="4" w:space="0"/>
              <w:left w:val="single" w:color="000000" w:sz="8" w:space="0"/>
              <w:bottom w:val="nil"/>
              <w:right w:val="single" w:color="000000" w:sz="4" w:space="0"/>
            </w:tcBorders>
            <w:shd w:val="clear" w:color="auto" w:fill="FFFFFF" w:themeFill="background1"/>
            <w:vAlign w:val="center"/>
          </w:tcPr>
          <w:p w14:paraId="72B2A0B0">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961" w:type="pct"/>
            <w:tcBorders>
              <w:top w:val="single" w:color="auto" w:sz="4" w:space="0"/>
              <w:left w:val="single" w:color="000000" w:sz="4" w:space="0"/>
              <w:bottom w:val="nil"/>
              <w:right w:val="single" w:color="000000" w:sz="4" w:space="0"/>
            </w:tcBorders>
            <w:shd w:val="clear" w:color="auto" w:fill="FFFFFF" w:themeFill="background1"/>
            <w:vAlign w:val="center"/>
          </w:tcPr>
          <w:p w14:paraId="1DAA8720">
            <w:pPr>
              <w:widowControl/>
              <w:jc w:val="left"/>
              <w:textAlignment w:val="center"/>
              <w:rPr>
                <w:rFonts w:ascii="宋体" w:hAnsi="宋体" w:cs="宋体"/>
                <w:sz w:val="20"/>
                <w:szCs w:val="20"/>
              </w:rPr>
            </w:pPr>
            <w:r>
              <w:rPr>
                <w:rFonts w:hint="eastAsia" w:ascii="宋体" w:hAnsi="宋体" w:cs="宋体"/>
                <w:kern w:val="0"/>
                <w:sz w:val="20"/>
                <w:szCs w:val="20"/>
                <w:lang w:bidi="ar"/>
              </w:rPr>
              <w:t>余氯分析仪</w:t>
            </w:r>
          </w:p>
        </w:tc>
        <w:tc>
          <w:tcPr>
            <w:tcW w:w="851" w:type="pct"/>
            <w:tcBorders>
              <w:top w:val="single" w:color="auto" w:sz="4" w:space="0"/>
              <w:left w:val="single" w:color="000000" w:sz="4" w:space="0"/>
              <w:bottom w:val="nil"/>
              <w:right w:val="single" w:color="000000" w:sz="4" w:space="0"/>
            </w:tcBorders>
            <w:shd w:val="clear" w:color="auto" w:fill="FFFFFF" w:themeFill="background1"/>
            <w:vAlign w:val="center"/>
          </w:tcPr>
          <w:p w14:paraId="6FE5A9B0">
            <w:pPr>
              <w:widowControl/>
              <w:jc w:val="left"/>
              <w:textAlignment w:val="center"/>
              <w:rPr>
                <w:rFonts w:ascii="宋体" w:hAnsi="宋体" w:cs="宋体"/>
                <w:sz w:val="20"/>
                <w:szCs w:val="20"/>
              </w:rPr>
            </w:pPr>
            <w:r>
              <w:rPr>
                <w:rFonts w:hint="eastAsia" w:ascii="宋体" w:hAnsi="宋体" w:cs="宋体"/>
                <w:kern w:val="0"/>
                <w:sz w:val="20"/>
                <w:szCs w:val="20"/>
                <w:lang w:bidi="ar"/>
              </w:rPr>
              <w:t>0~5mg/L，4~20mA，IP66</w:t>
            </w:r>
          </w:p>
        </w:tc>
        <w:tc>
          <w:tcPr>
            <w:tcW w:w="265" w:type="pct"/>
            <w:tcBorders>
              <w:top w:val="single" w:color="auto" w:sz="4" w:space="0"/>
              <w:left w:val="single" w:color="000000" w:sz="4" w:space="0"/>
              <w:bottom w:val="nil"/>
              <w:right w:val="single" w:color="000000" w:sz="4" w:space="0"/>
            </w:tcBorders>
            <w:shd w:val="clear" w:color="auto" w:fill="FFFFFF" w:themeFill="background1"/>
            <w:vAlign w:val="center"/>
          </w:tcPr>
          <w:p w14:paraId="26944C1D">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000000" w:sz="4" w:space="0"/>
              <w:bottom w:val="nil"/>
              <w:right w:val="single" w:color="000000" w:sz="4" w:space="0"/>
            </w:tcBorders>
            <w:shd w:val="clear" w:color="auto" w:fill="FFFFFF" w:themeFill="background1"/>
            <w:vAlign w:val="center"/>
          </w:tcPr>
          <w:p w14:paraId="2D873A55">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auto" w:sz="4" w:space="0"/>
              <w:left w:val="single" w:color="000000" w:sz="4" w:space="0"/>
              <w:bottom w:val="single" w:color="000000" w:sz="4" w:space="0"/>
              <w:right w:val="nil"/>
            </w:tcBorders>
            <w:shd w:val="clear" w:color="auto" w:fill="FFFFFF" w:themeFill="background1"/>
            <w:vAlign w:val="center"/>
          </w:tcPr>
          <w:p w14:paraId="2E328646">
            <w:pPr>
              <w:widowControl/>
              <w:jc w:val="center"/>
              <w:textAlignment w:val="center"/>
              <w:rPr>
                <w:rFonts w:ascii="宋体" w:hAnsi="宋体" w:cs="宋体"/>
                <w:sz w:val="20"/>
                <w:szCs w:val="20"/>
              </w:rPr>
            </w:pPr>
            <w:r>
              <w:rPr>
                <w:rFonts w:hint="eastAsia" w:ascii="宋体" w:hAnsi="宋体" w:cs="宋体"/>
                <w:kern w:val="0"/>
                <w:sz w:val="20"/>
                <w:szCs w:val="20"/>
                <w:lang w:bidi="ar"/>
              </w:rPr>
              <w:t>SWAN、E+H、HACH、Thermo fisher、WTW</w:t>
            </w:r>
          </w:p>
        </w:tc>
        <w:tc>
          <w:tcPr>
            <w:tcW w:w="1370" w:type="pct"/>
            <w:tcBorders>
              <w:top w:val="single" w:color="auto" w:sz="4" w:space="0"/>
              <w:left w:val="single" w:color="000000" w:sz="4" w:space="0"/>
              <w:bottom w:val="single" w:color="000000" w:sz="4" w:space="0"/>
              <w:right w:val="single" w:color="000000" w:sz="8" w:space="0"/>
            </w:tcBorders>
            <w:shd w:val="clear" w:color="auto" w:fill="FFFFFF" w:themeFill="background1"/>
            <w:vAlign w:val="center"/>
          </w:tcPr>
          <w:p w14:paraId="2B66FDA1">
            <w:pPr>
              <w:jc w:val="left"/>
              <w:rPr>
                <w:rFonts w:ascii="宋体" w:hAnsi="宋体" w:cs="宋体"/>
                <w:sz w:val="20"/>
                <w:szCs w:val="20"/>
              </w:rPr>
            </w:pPr>
          </w:p>
        </w:tc>
      </w:tr>
      <w:tr w14:paraId="28835267">
        <w:tblPrEx>
          <w:tblCellMar>
            <w:top w:w="0" w:type="dxa"/>
            <w:left w:w="108" w:type="dxa"/>
            <w:bottom w:w="0" w:type="dxa"/>
            <w:right w:w="108" w:type="dxa"/>
          </w:tblCellMar>
        </w:tblPrEx>
        <w:trPr>
          <w:trHeight w:val="605" w:hRule="atLeast"/>
        </w:trPr>
        <w:tc>
          <w:tcPr>
            <w:tcW w:w="283" w:type="pct"/>
            <w:tcBorders>
              <w:top w:val="single" w:color="000000" w:sz="4" w:space="0"/>
              <w:left w:val="single" w:color="000000" w:sz="8" w:space="0"/>
              <w:bottom w:val="single" w:color="auto" w:sz="4" w:space="0"/>
              <w:right w:val="single" w:color="000000" w:sz="4" w:space="0"/>
            </w:tcBorders>
            <w:shd w:val="clear" w:color="auto" w:fill="FFFFFF" w:themeFill="background1"/>
            <w:vAlign w:val="center"/>
          </w:tcPr>
          <w:p w14:paraId="17A08FF4">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9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063240B">
            <w:pPr>
              <w:widowControl/>
              <w:jc w:val="left"/>
              <w:textAlignment w:val="center"/>
              <w:rPr>
                <w:rFonts w:ascii="宋体" w:hAnsi="宋体" w:cs="宋体"/>
                <w:sz w:val="20"/>
                <w:szCs w:val="20"/>
              </w:rPr>
            </w:pPr>
            <w:r>
              <w:rPr>
                <w:rFonts w:hint="eastAsia" w:ascii="宋体" w:hAnsi="宋体" w:cs="宋体"/>
                <w:kern w:val="0"/>
                <w:sz w:val="20"/>
                <w:szCs w:val="20"/>
                <w:lang w:bidi="ar"/>
              </w:rPr>
              <w:t>浊度仪</w:t>
            </w:r>
          </w:p>
        </w:tc>
        <w:tc>
          <w:tcPr>
            <w:tcW w:w="85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28ED909">
            <w:pPr>
              <w:widowControl/>
              <w:jc w:val="left"/>
              <w:textAlignment w:val="center"/>
              <w:rPr>
                <w:rFonts w:ascii="宋体" w:hAnsi="宋体" w:cs="宋体"/>
                <w:sz w:val="20"/>
                <w:szCs w:val="20"/>
              </w:rPr>
            </w:pPr>
            <w:r>
              <w:rPr>
                <w:rFonts w:hint="eastAsia" w:ascii="宋体" w:hAnsi="宋体" w:cs="宋体"/>
                <w:kern w:val="0"/>
                <w:sz w:val="20"/>
                <w:szCs w:val="20"/>
                <w:lang w:bidi="ar"/>
              </w:rPr>
              <w:t>0~9NTU，4~20mA，IP66</w:t>
            </w:r>
          </w:p>
        </w:tc>
        <w:tc>
          <w:tcPr>
            <w:tcW w:w="265"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53C47526">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1A96C52">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006" w:type="pct"/>
            <w:tcBorders>
              <w:top w:val="single" w:color="000000" w:sz="4" w:space="0"/>
              <w:left w:val="single" w:color="000000" w:sz="4" w:space="0"/>
              <w:bottom w:val="single" w:color="auto" w:sz="4" w:space="0"/>
              <w:right w:val="nil"/>
            </w:tcBorders>
            <w:shd w:val="clear" w:color="auto" w:fill="FFFFFF" w:themeFill="background1"/>
            <w:vAlign w:val="center"/>
          </w:tcPr>
          <w:p w14:paraId="4D5B4663">
            <w:pPr>
              <w:widowControl/>
              <w:jc w:val="center"/>
              <w:textAlignment w:val="center"/>
              <w:rPr>
                <w:rFonts w:ascii="宋体" w:hAnsi="宋体" w:cs="宋体"/>
                <w:sz w:val="20"/>
                <w:szCs w:val="20"/>
              </w:rPr>
            </w:pPr>
            <w:r>
              <w:rPr>
                <w:rFonts w:hint="eastAsia" w:ascii="宋体" w:hAnsi="宋体" w:cs="宋体"/>
                <w:kern w:val="0"/>
                <w:sz w:val="20"/>
                <w:szCs w:val="20"/>
                <w:lang w:bidi="ar"/>
              </w:rPr>
              <w:t>SWAN、E+H、HACH、Thermo fisher、WTW</w:t>
            </w:r>
          </w:p>
        </w:tc>
        <w:tc>
          <w:tcPr>
            <w:tcW w:w="1370" w:type="pct"/>
            <w:tcBorders>
              <w:top w:val="single" w:color="000000" w:sz="4" w:space="0"/>
              <w:left w:val="single" w:color="000000" w:sz="4" w:space="0"/>
              <w:bottom w:val="single" w:color="auto" w:sz="4" w:space="0"/>
              <w:right w:val="single" w:color="000000" w:sz="8" w:space="0"/>
            </w:tcBorders>
            <w:shd w:val="clear" w:color="auto" w:fill="FFFFFF" w:themeFill="background1"/>
            <w:vAlign w:val="center"/>
          </w:tcPr>
          <w:p w14:paraId="04FC2F22">
            <w:pPr>
              <w:jc w:val="left"/>
              <w:rPr>
                <w:rFonts w:ascii="宋体" w:hAnsi="宋体" w:cs="宋体"/>
                <w:sz w:val="20"/>
                <w:szCs w:val="20"/>
              </w:rPr>
            </w:pPr>
          </w:p>
        </w:tc>
      </w:tr>
      <w:tr w14:paraId="26C409C3">
        <w:tblPrEx>
          <w:tblCellMar>
            <w:top w:w="0" w:type="dxa"/>
            <w:left w:w="108" w:type="dxa"/>
            <w:bottom w:w="0" w:type="dxa"/>
            <w:right w:w="108" w:type="dxa"/>
          </w:tblCellMar>
        </w:tblPrEx>
        <w:trPr>
          <w:trHeight w:val="615" w:hRule="atLeast"/>
        </w:trPr>
        <w:tc>
          <w:tcPr>
            <w:tcW w:w="2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CE55E2">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9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6C08A5">
            <w:pPr>
              <w:widowControl/>
              <w:jc w:val="left"/>
              <w:textAlignment w:val="center"/>
              <w:rPr>
                <w:rFonts w:ascii="宋体" w:hAnsi="宋体" w:cs="宋体"/>
                <w:sz w:val="20"/>
                <w:szCs w:val="20"/>
              </w:rPr>
            </w:pPr>
            <w:r>
              <w:rPr>
                <w:rFonts w:hint="eastAsia" w:ascii="宋体" w:hAnsi="宋体" w:cs="宋体"/>
                <w:kern w:val="0"/>
                <w:sz w:val="20"/>
                <w:szCs w:val="20"/>
                <w:lang w:bidi="ar"/>
              </w:rPr>
              <w:t>管路切换装置</w:t>
            </w:r>
          </w:p>
        </w:tc>
        <w:tc>
          <w:tcPr>
            <w:tcW w:w="85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6431B6">
            <w:pPr>
              <w:widowControl/>
              <w:jc w:val="left"/>
              <w:textAlignment w:val="center"/>
              <w:rPr>
                <w:rFonts w:ascii="宋体" w:hAnsi="宋体" w:cs="宋体"/>
                <w:sz w:val="20"/>
                <w:szCs w:val="20"/>
              </w:rPr>
            </w:pPr>
            <w:r>
              <w:rPr>
                <w:rFonts w:hint="eastAsia" w:ascii="宋体" w:hAnsi="宋体" w:cs="宋体"/>
                <w:kern w:val="0"/>
                <w:sz w:val="20"/>
                <w:szCs w:val="20"/>
                <w:lang w:bidi="ar"/>
              </w:rPr>
              <w:t>2xDN25，2x电磁阀24V，配套控制箱</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361E2A">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50152F">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100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73329F">
            <w:pPr>
              <w:jc w:val="center"/>
              <w:rPr>
                <w:rFonts w:ascii="宋体" w:hAnsi="宋体" w:cs="宋体"/>
                <w:sz w:val="20"/>
                <w:szCs w:val="20"/>
              </w:rPr>
            </w:pPr>
          </w:p>
        </w:tc>
        <w:tc>
          <w:tcPr>
            <w:tcW w:w="1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4EE1D9">
            <w:pPr>
              <w:jc w:val="left"/>
              <w:rPr>
                <w:rFonts w:ascii="宋体" w:hAnsi="宋体" w:cs="宋体"/>
                <w:sz w:val="20"/>
                <w:szCs w:val="20"/>
              </w:rPr>
            </w:pPr>
          </w:p>
        </w:tc>
      </w:tr>
    </w:tbl>
    <w:p w14:paraId="1C98D5B9">
      <w:pPr>
        <w:pStyle w:val="41"/>
        <w:numPr>
          <w:ilvl w:val="6"/>
          <w:numId w:val="0"/>
        </w:numPr>
        <w:tabs>
          <w:tab w:val="clear" w:pos="3364"/>
        </w:tabs>
      </w:pPr>
    </w:p>
    <w:p w14:paraId="44DF3B19">
      <w:pPr>
        <w:spacing w:after="120" w:line="360" w:lineRule="auto"/>
        <w:rPr>
          <w:rFonts w:ascii="宋体" w:hAnsi="宋体" w:cs="宋体"/>
          <w:b/>
          <w:bCs/>
          <w:szCs w:val="21"/>
        </w:rPr>
      </w:pPr>
      <w:r>
        <w:rPr>
          <w:rFonts w:hint="eastAsia" w:ascii="宋体" w:hAnsi="宋体" w:cs="宋体"/>
          <w:b/>
          <w:bCs/>
          <w:szCs w:val="21"/>
        </w:rPr>
        <w:t>五、室外管道部分配置清单</w:t>
      </w:r>
    </w:p>
    <w:tbl>
      <w:tblPr>
        <w:tblStyle w:val="33"/>
        <w:tblW w:w="13194" w:type="dxa"/>
        <w:tblInd w:w="93" w:type="dxa"/>
        <w:shd w:val="clear" w:color="auto" w:fill="FFFFFF" w:themeFill="background1"/>
        <w:tblLayout w:type="autofit"/>
        <w:tblCellMar>
          <w:top w:w="0" w:type="dxa"/>
          <w:left w:w="108" w:type="dxa"/>
          <w:bottom w:w="0" w:type="dxa"/>
          <w:right w:w="108" w:type="dxa"/>
        </w:tblCellMar>
      </w:tblPr>
      <w:tblGrid>
        <w:gridCol w:w="1336"/>
        <w:gridCol w:w="1651"/>
        <w:gridCol w:w="2354"/>
        <w:gridCol w:w="1336"/>
        <w:gridCol w:w="785"/>
        <w:gridCol w:w="1887"/>
        <w:gridCol w:w="3845"/>
      </w:tblGrid>
      <w:tr w14:paraId="0E6E3AD2">
        <w:tblPrEx>
          <w:shd w:val="clear" w:color="auto" w:fill="FFFFFF" w:themeFill="background1"/>
          <w:tblCellMar>
            <w:top w:w="0" w:type="dxa"/>
            <w:left w:w="108" w:type="dxa"/>
            <w:bottom w:w="0" w:type="dxa"/>
            <w:right w:w="108" w:type="dxa"/>
          </w:tblCellMar>
        </w:tblPrEx>
        <w:trPr>
          <w:trHeight w:val="288" w:hRule="atLeast"/>
        </w:trPr>
        <w:tc>
          <w:tcPr>
            <w:tcW w:w="1336"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31DD95C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651"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5C32F45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名称</w:t>
            </w:r>
          </w:p>
        </w:tc>
        <w:tc>
          <w:tcPr>
            <w:tcW w:w="2354"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7D4095D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规格型号</w:t>
            </w:r>
          </w:p>
        </w:tc>
        <w:tc>
          <w:tcPr>
            <w:tcW w:w="1336"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232E8A9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78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498FB67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887"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4AE7F31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▲品牌</w:t>
            </w:r>
          </w:p>
        </w:tc>
        <w:tc>
          <w:tcPr>
            <w:tcW w:w="384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504E294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14:paraId="2BA545F6">
        <w:tblPrEx>
          <w:tblCellMar>
            <w:top w:w="0" w:type="dxa"/>
            <w:left w:w="108" w:type="dxa"/>
            <w:bottom w:w="0" w:type="dxa"/>
            <w:right w:w="108"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F5B8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21C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调流调压阀</w:t>
            </w:r>
          </w:p>
        </w:tc>
        <w:tc>
          <w:tcPr>
            <w:tcW w:w="23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0202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DN800;PN16</w:t>
            </w:r>
          </w:p>
        </w:tc>
        <w:tc>
          <w:tcPr>
            <w:tcW w:w="13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7EA5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722B7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887"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7ABB5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VAG、ERHARD、AVK、TVD、Kestone</w:t>
            </w:r>
          </w:p>
        </w:tc>
        <w:tc>
          <w:tcPr>
            <w:tcW w:w="3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6D8FD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配套远传式压力表两套、控制柜及PLC</w:t>
            </w:r>
          </w:p>
        </w:tc>
      </w:tr>
      <w:tr w14:paraId="236606EA">
        <w:tblPrEx>
          <w:tblCellMar>
            <w:top w:w="0" w:type="dxa"/>
            <w:left w:w="108" w:type="dxa"/>
            <w:bottom w:w="0" w:type="dxa"/>
            <w:right w:w="108" w:type="dxa"/>
          </w:tblCellMar>
        </w:tblPrEx>
        <w:trPr>
          <w:trHeight w:val="85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8B1B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8F8E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电磁流量计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73C14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DN800;PN10</w:t>
            </w:r>
          </w:p>
        </w:tc>
        <w:tc>
          <w:tcPr>
            <w:tcW w:w="0" w:type="auto"/>
            <w:tcBorders>
              <w:top w:val="single" w:color="000000" w:sz="4" w:space="0"/>
              <w:left w:val="single" w:color="000000" w:sz="4" w:space="0"/>
              <w:bottom w:val="single" w:color="000000" w:sz="4" w:space="0"/>
              <w:right w:val="single" w:color="auto" w:sz="4" w:space="0"/>
            </w:tcBorders>
            <w:shd w:val="clear" w:color="auto" w:fill="FFFFFF" w:themeFill="background1"/>
            <w:noWrap/>
            <w:vAlign w:val="center"/>
          </w:tcPr>
          <w:p w14:paraId="0EA36A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612D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18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405D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科隆、西门子、ABB、E+H、IG伊格努</w:t>
            </w:r>
          </w:p>
        </w:tc>
        <w:tc>
          <w:tcPr>
            <w:tcW w:w="3845" w:type="dxa"/>
            <w:tcBorders>
              <w:top w:val="single" w:color="000000" w:sz="4" w:space="0"/>
              <w:left w:val="single" w:color="auto" w:sz="4" w:space="0"/>
              <w:bottom w:val="single" w:color="000000" w:sz="4" w:space="0"/>
              <w:right w:val="single" w:color="000000" w:sz="4" w:space="0"/>
            </w:tcBorders>
            <w:shd w:val="clear" w:color="auto" w:fill="FFFFFF" w:themeFill="background1"/>
            <w:noWrap/>
            <w:vAlign w:val="center"/>
          </w:tcPr>
          <w:p w14:paraId="4ED4B9A9">
            <w:pPr>
              <w:rPr>
                <w:rFonts w:ascii="宋体" w:hAnsi="宋体" w:cs="宋体"/>
                <w:color w:val="000000"/>
                <w:sz w:val="22"/>
                <w:szCs w:val="22"/>
              </w:rPr>
            </w:pPr>
          </w:p>
        </w:tc>
      </w:tr>
    </w:tbl>
    <w:p w14:paraId="4B7E9429">
      <w:pPr>
        <w:pStyle w:val="41"/>
        <w:numPr>
          <w:ilvl w:val="6"/>
          <w:numId w:val="0"/>
        </w:numPr>
        <w:tabs>
          <w:tab w:val="clear" w:pos="3364"/>
        </w:tabs>
        <w:ind w:left="424" w:firstLine="211" w:firstLineChars="100"/>
      </w:pPr>
      <w:r>
        <w:rPr>
          <w:rFonts w:hint="eastAsia" w:ascii="宋体" w:hAnsi="宋体" w:cs="宋体"/>
          <w:b/>
          <w:bCs/>
          <w:szCs w:val="21"/>
        </w:rPr>
        <w:t>注：</w:t>
      </w:r>
      <w:r>
        <w:rPr>
          <w:rFonts w:hint="eastAsia"/>
          <w:b/>
          <w:bCs/>
        </w:rPr>
        <w:t>▲1.本</w:t>
      </w:r>
      <w:r>
        <w:rPr>
          <w:b/>
          <w:bCs/>
        </w:rPr>
        <w:t>次招标人是施工总承包单位，因在工程总承包合同中约定了品牌的使用范围及确认方式，供应商应采用招标文件中推荐的备选品牌或厂家，投标人在投标时综合考虑该风险因素</w:t>
      </w:r>
      <w:r>
        <w:rPr>
          <w:rFonts w:hint="eastAsia"/>
          <w:b/>
          <w:bCs/>
        </w:rPr>
        <w:t>。</w:t>
      </w:r>
    </w:p>
    <w:p w14:paraId="752D4C06">
      <w:pPr>
        <w:pStyle w:val="41"/>
        <w:numPr>
          <w:ilvl w:val="6"/>
          <w:numId w:val="0"/>
        </w:numPr>
        <w:tabs>
          <w:tab w:val="clear" w:pos="3364"/>
        </w:tabs>
        <w:ind w:left="424" w:firstLine="840" w:firstLineChars="400"/>
      </w:pPr>
      <w:r>
        <w:rPr>
          <w:rFonts w:hint="eastAsia"/>
        </w:rPr>
        <w:t>2.投标人应按采购需求要求提供适用级别的辅材。</w:t>
      </w:r>
    </w:p>
    <w:p w14:paraId="5B423870">
      <w:pPr>
        <w:pStyle w:val="41"/>
        <w:numPr>
          <w:ilvl w:val="6"/>
          <w:numId w:val="0"/>
        </w:numPr>
        <w:tabs>
          <w:tab w:val="clear" w:pos="3364"/>
        </w:tabs>
        <w:ind w:left="424" w:firstLine="840" w:firstLineChars="400"/>
      </w:pPr>
      <w:r>
        <w:rPr>
          <w:rFonts w:hint="eastAsia"/>
        </w:rPr>
        <w:t>3.一体化系统、加药系统、脱水系统中标后的二次深化的设计所需的费用包含在投标总价内，采购人不再另外支付。</w:t>
      </w:r>
    </w:p>
    <w:p w14:paraId="104CC460">
      <w:pPr>
        <w:pStyle w:val="41"/>
        <w:numPr>
          <w:ilvl w:val="6"/>
          <w:numId w:val="0"/>
        </w:numPr>
        <w:tabs>
          <w:tab w:val="clear" w:pos="3364"/>
        </w:tabs>
        <w:ind w:left="424" w:firstLine="210" w:firstLineChars="100"/>
        <w:sectPr>
          <w:pgSz w:w="16838" w:h="11905" w:orient="landscape"/>
          <w:pgMar w:top="1587" w:right="1417" w:bottom="1587" w:left="1417" w:header="907" w:footer="924" w:gutter="0"/>
          <w:cols w:space="0" w:num="1"/>
          <w:docGrid w:type="lines" w:linePitch="304" w:charSpace="0"/>
        </w:sectPr>
      </w:pPr>
      <w:r>
        <w:rPr>
          <w:rFonts w:hint="eastAsia"/>
        </w:rPr>
        <w:t xml:space="preserve">      4.报价单中数量根据图纸清单数量报价，现场数量少于或等于图纸清单数量时按实计入，现场数量大于图纸清单数量时超出部分不再计费。</w:t>
      </w:r>
    </w:p>
    <w:p w14:paraId="1442C120">
      <w:pPr>
        <w:pStyle w:val="75"/>
        <w:numPr>
          <w:ilvl w:val="0"/>
          <w:numId w:val="8"/>
        </w:numPr>
        <w:rPr>
          <w:rFonts w:hint="default" w:ascii="宋体" w:hAnsi="宋体" w:cs="宋体"/>
          <w:sz w:val="21"/>
          <w:szCs w:val="21"/>
        </w:rPr>
      </w:pPr>
      <w:r>
        <w:rPr>
          <w:b/>
          <w:bCs/>
        </w:rPr>
        <w:t>技术要求</w:t>
      </w:r>
    </w:p>
    <w:p w14:paraId="448192F3">
      <w:pPr>
        <w:pStyle w:val="75"/>
        <w:rPr>
          <w:rFonts w:hint="default" w:ascii="宋体" w:hAnsi="宋体" w:cs="宋体"/>
          <w:b/>
          <w:bCs/>
          <w:sz w:val="21"/>
          <w:szCs w:val="21"/>
        </w:rPr>
      </w:pPr>
      <w:r>
        <w:rPr>
          <w:rFonts w:ascii="宋体" w:hAnsi="宋体" w:cs="宋体"/>
          <w:b/>
          <w:bCs/>
          <w:sz w:val="21"/>
          <w:szCs w:val="21"/>
        </w:rPr>
        <w:t>1.1  机械设备一般技术规定</w:t>
      </w:r>
    </w:p>
    <w:p w14:paraId="012C619B">
      <w:pPr>
        <w:pStyle w:val="77"/>
        <w:tabs>
          <w:tab w:val="clear" w:pos="1542"/>
        </w:tabs>
        <w:snapToGrid w:val="0"/>
        <w:spacing w:before="0" w:after="0" w:line="240" w:lineRule="auto"/>
        <w:rPr>
          <w:rFonts w:ascii="宋体" w:hAnsi="宋体" w:cs="宋体"/>
          <w:sz w:val="21"/>
          <w:szCs w:val="21"/>
        </w:rPr>
      </w:pPr>
      <w:bookmarkStart w:id="10" w:name="_Toc489912790"/>
      <w:bookmarkStart w:id="11" w:name="_Toc99024720"/>
      <w:r>
        <w:rPr>
          <w:rFonts w:hint="eastAsia" w:ascii="宋体" w:hAnsi="宋体" w:cs="宋体"/>
          <w:sz w:val="21"/>
          <w:szCs w:val="21"/>
        </w:rPr>
        <w:t>一体化净水设备</w:t>
      </w:r>
    </w:p>
    <w:p w14:paraId="313E3073">
      <w:pPr>
        <w:pStyle w:val="79"/>
        <w:snapToGrid w:val="0"/>
        <w:spacing w:line="240" w:lineRule="auto"/>
        <w:ind w:firstLine="420"/>
        <w:rPr>
          <w:rFonts w:ascii="宋体" w:hAnsi="宋体" w:cs="宋体"/>
          <w:sz w:val="21"/>
          <w:szCs w:val="21"/>
        </w:rPr>
      </w:pPr>
      <w:r>
        <w:rPr>
          <w:rFonts w:hint="eastAsia" w:ascii="宋体" w:hAnsi="宋体" w:cs="宋体"/>
          <w:sz w:val="21"/>
          <w:szCs w:val="21"/>
        </w:rPr>
        <w:t>（1）工艺要求</w:t>
      </w:r>
    </w:p>
    <w:p w14:paraId="68CB5E49">
      <w:pPr>
        <w:pStyle w:val="79"/>
        <w:snapToGrid w:val="0"/>
        <w:spacing w:line="240" w:lineRule="auto"/>
        <w:ind w:firstLine="420"/>
        <w:rPr>
          <w:rFonts w:ascii="宋体" w:hAnsi="宋体" w:cs="宋体"/>
          <w:sz w:val="21"/>
          <w:szCs w:val="21"/>
        </w:rPr>
      </w:pPr>
      <w:r>
        <w:rPr>
          <w:rFonts w:hint="eastAsia" w:ascii="宋体" w:hAnsi="宋体" w:cs="宋体"/>
          <w:sz w:val="21"/>
          <w:szCs w:val="21"/>
        </w:rPr>
        <w:t>一体化净水设备包含絮凝、沉淀、砂过滤于一体，同时需具备反冲洗、排泥等功能。本次工程常规处理一体化设备共一台，分两个并列处理单元。</w:t>
      </w:r>
    </w:p>
    <w:p w14:paraId="40BCB068">
      <w:pPr>
        <w:pStyle w:val="79"/>
        <w:snapToGrid w:val="0"/>
        <w:spacing w:line="240" w:lineRule="auto"/>
        <w:ind w:firstLine="420"/>
        <w:rPr>
          <w:rFonts w:ascii="宋体" w:hAnsi="宋体" w:cs="宋体"/>
          <w:sz w:val="21"/>
          <w:szCs w:val="21"/>
        </w:rPr>
      </w:pPr>
      <w:r>
        <w:rPr>
          <w:rFonts w:hint="eastAsia" w:ascii="宋体" w:hAnsi="宋体" w:cs="宋体"/>
          <w:sz w:val="21"/>
          <w:szCs w:val="21"/>
        </w:rPr>
        <w:t>絮凝：整体采用不锈钢材质，耐腐蚀，施工安装简单，检修维护方便，对于不同原水水量和水质变化的适应性强，絮凝反应效果好。</w:t>
      </w:r>
    </w:p>
    <w:p w14:paraId="492DEDB7">
      <w:pPr>
        <w:pStyle w:val="79"/>
        <w:snapToGrid w:val="0"/>
        <w:spacing w:line="240" w:lineRule="auto"/>
        <w:ind w:firstLine="420"/>
        <w:rPr>
          <w:rFonts w:ascii="宋体" w:hAnsi="宋体" w:cs="宋体"/>
          <w:sz w:val="21"/>
          <w:szCs w:val="21"/>
        </w:rPr>
      </w:pPr>
      <w:r>
        <w:rPr>
          <w:rFonts w:hint="eastAsia" w:ascii="宋体" w:hAnsi="宋体" w:cs="宋体"/>
          <w:sz w:val="21"/>
          <w:szCs w:val="21"/>
        </w:rPr>
        <w:t>沉淀：一体化设备水厂沉淀工艺段设置斜板</w:t>
      </w:r>
      <w:bookmarkStart w:id="12" w:name="OLE_LINK7"/>
      <w:r>
        <w:rPr>
          <w:rFonts w:hint="eastAsia" w:ascii="宋体" w:hAnsi="宋体" w:cs="宋体"/>
          <w:sz w:val="21"/>
          <w:szCs w:val="21"/>
        </w:rPr>
        <w:t>（或斜管）</w:t>
      </w:r>
      <w:bookmarkEnd w:id="12"/>
      <w:r>
        <w:rPr>
          <w:rFonts w:hint="eastAsia" w:ascii="宋体" w:hAnsi="宋体" w:cs="宋体"/>
          <w:sz w:val="21"/>
          <w:szCs w:val="21"/>
        </w:rPr>
        <w:t>组合。斜板（或斜管）倾角采用60°，斜板（或斜管）组合采用整体吊装运输安装，安装周期短，沉淀效率高，占地面积小，沉淀出水水质稳定。</w:t>
      </w:r>
    </w:p>
    <w:p w14:paraId="4B3F54F1">
      <w:pPr>
        <w:pStyle w:val="79"/>
        <w:snapToGrid w:val="0"/>
        <w:spacing w:line="240" w:lineRule="auto"/>
        <w:ind w:firstLine="420"/>
        <w:rPr>
          <w:rFonts w:ascii="宋体" w:hAnsi="宋体" w:cs="宋体"/>
          <w:sz w:val="21"/>
          <w:szCs w:val="21"/>
        </w:rPr>
      </w:pPr>
      <w:r>
        <w:rPr>
          <w:rFonts w:hint="eastAsia" w:ascii="宋体" w:hAnsi="宋体" w:cs="宋体"/>
          <w:sz w:val="21"/>
          <w:szCs w:val="21"/>
        </w:rPr>
        <w:t>过滤：采用V型滤池池型，分4格，配合不锈钢滤板滤头组合配水配气系统，滤池采用粗砂均质滤料，具有截污能力大，集污渗透层深，过滤周期长，出水水质好等优点。</w:t>
      </w:r>
    </w:p>
    <w:p w14:paraId="594CF06A">
      <w:pPr>
        <w:pStyle w:val="79"/>
        <w:snapToGrid w:val="0"/>
        <w:spacing w:line="240" w:lineRule="auto"/>
        <w:ind w:firstLine="420"/>
        <w:rPr>
          <w:rFonts w:ascii="宋体" w:hAnsi="宋体" w:cs="宋体"/>
          <w:sz w:val="21"/>
          <w:szCs w:val="21"/>
        </w:rPr>
      </w:pPr>
      <w:r>
        <w:rPr>
          <w:rFonts w:hint="eastAsia" w:ascii="宋体" w:hAnsi="宋体" w:cs="宋体"/>
          <w:sz w:val="21"/>
          <w:szCs w:val="21"/>
        </w:rPr>
        <w:t>滤池冲洗：采用气水反冲洗，以空气代水反冲洗时耗能少、冲洗干净、反冲洗周期长、且节省冲洗水量。冲洗过程为气冲→气水联合冲洗→单水冲洗，强度、周期、时间均可通过冲洗程序自行调整。</w:t>
      </w:r>
    </w:p>
    <w:p w14:paraId="237DAD0E">
      <w:pPr>
        <w:pStyle w:val="79"/>
        <w:snapToGrid w:val="0"/>
        <w:spacing w:line="240" w:lineRule="auto"/>
        <w:ind w:firstLine="420"/>
        <w:rPr>
          <w:rFonts w:ascii="宋体" w:hAnsi="宋体" w:cs="宋体"/>
          <w:sz w:val="21"/>
          <w:szCs w:val="21"/>
        </w:rPr>
      </w:pPr>
      <w:r>
        <w:rPr>
          <w:rFonts w:hint="eastAsia" w:ascii="宋体" w:hAnsi="宋体" w:cs="宋体"/>
          <w:sz w:val="21"/>
          <w:szCs w:val="21"/>
        </w:rPr>
        <w:t>排泥：反应区与沉淀区采用滑泥斗、排泥管并结合快开排泥阀排泥，排泥阀开启快、排泥量大、节省水量、排泥彻底。</w:t>
      </w:r>
    </w:p>
    <w:p w14:paraId="48DD7908">
      <w:pPr>
        <w:pStyle w:val="79"/>
        <w:snapToGrid w:val="0"/>
        <w:spacing w:line="240" w:lineRule="auto"/>
        <w:ind w:firstLine="420"/>
        <w:rPr>
          <w:rFonts w:ascii="宋体" w:hAnsi="宋体" w:cs="宋体"/>
          <w:sz w:val="21"/>
          <w:szCs w:val="21"/>
        </w:rPr>
      </w:pPr>
      <w:r>
        <w:rPr>
          <w:rFonts w:hint="eastAsia" w:ascii="宋体" w:hAnsi="宋体" w:cs="宋体"/>
          <w:sz w:val="21"/>
          <w:szCs w:val="21"/>
        </w:rPr>
        <w:t>（2）一般技术要求</w:t>
      </w:r>
    </w:p>
    <w:p w14:paraId="416D1303">
      <w:pPr>
        <w:pStyle w:val="79"/>
        <w:snapToGrid w:val="0"/>
        <w:spacing w:line="240" w:lineRule="auto"/>
        <w:ind w:firstLine="420"/>
        <w:rPr>
          <w:rFonts w:ascii="宋体" w:hAnsi="宋体" w:cs="宋体"/>
          <w:sz w:val="21"/>
          <w:szCs w:val="21"/>
        </w:rPr>
      </w:pPr>
      <w:r>
        <w:rPr>
          <w:rFonts w:hint="eastAsia" w:ascii="宋体" w:hAnsi="宋体" w:cs="宋体"/>
          <w:sz w:val="21"/>
          <w:szCs w:val="21"/>
        </w:rPr>
        <w:t>a. 设计规模</w:t>
      </w:r>
    </w:p>
    <w:p w14:paraId="6E8C1C6E">
      <w:pPr>
        <w:pStyle w:val="79"/>
        <w:snapToGrid w:val="0"/>
        <w:spacing w:line="240" w:lineRule="auto"/>
        <w:ind w:firstLine="420"/>
        <w:rPr>
          <w:rFonts w:ascii="宋体" w:hAnsi="宋体" w:cs="宋体"/>
          <w:sz w:val="21"/>
          <w:szCs w:val="21"/>
        </w:rPr>
      </w:pPr>
      <w:r>
        <w:rPr>
          <w:rFonts w:hint="eastAsia" w:ascii="宋体" w:hAnsi="宋体" w:cs="宋体"/>
          <w:sz w:val="21"/>
          <w:szCs w:val="21"/>
        </w:rPr>
        <w:t>总处理规模23000m³/d，厂区自用水量取5%。</w:t>
      </w:r>
    </w:p>
    <w:p w14:paraId="287FC835">
      <w:pPr>
        <w:pStyle w:val="79"/>
        <w:snapToGrid w:val="0"/>
        <w:spacing w:line="240" w:lineRule="auto"/>
        <w:ind w:firstLine="420"/>
        <w:rPr>
          <w:rFonts w:ascii="宋体" w:hAnsi="宋体" w:cs="宋体"/>
          <w:sz w:val="21"/>
          <w:szCs w:val="21"/>
        </w:rPr>
      </w:pPr>
      <w:r>
        <w:rPr>
          <w:rFonts w:hint="eastAsia" w:ascii="宋体" w:hAnsi="宋体" w:cs="宋体"/>
          <w:sz w:val="21"/>
          <w:szCs w:val="21"/>
        </w:rPr>
        <w:t>b. 设备材质</w:t>
      </w:r>
    </w:p>
    <w:p w14:paraId="37226097">
      <w:pPr>
        <w:pStyle w:val="79"/>
        <w:snapToGrid w:val="0"/>
        <w:spacing w:line="240" w:lineRule="auto"/>
        <w:ind w:firstLine="420"/>
        <w:rPr>
          <w:rFonts w:ascii="宋体" w:hAnsi="宋体" w:cs="宋体"/>
          <w:sz w:val="21"/>
          <w:szCs w:val="21"/>
        </w:rPr>
      </w:pPr>
      <w:r>
        <w:rPr>
          <w:rFonts w:hint="eastAsia" w:ascii="宋体" w:hAnsi="宋体" w:cs="宋体"/>
          <w:sz w:val="21"/>
          <w:szCs w:val="21"/>
        </w:rPr>
        <w:t>外侧箱体：采用不锈钢S30408材质，底板和外壁板厚度≥国标</w:t>
      </w:r>
      <w:r>
        <w:rPr>
          <w:rFonts w:hint="eastAsia" w:ascii="宋体" w:hAnsi="宋体" w:cs="宋体"/>
          <w:sz w:val="21"/>
          <w:szCs w:val="21"/>
          <w:lang w:val="en-US" w:eastAsia="zh-CN"/>
        </w:rPr>
        <w:t>8</w:t>
      </w:r>
      <w:r>
        <w:rPr>
          <w:rFonts w:hint="eastAsia" w:ascii="宋体" w:hAnsi="宋体" w:cs="宋体"/>
          <w:sz w:val="21"/>
          <w:szCs w:val="21"/>
        </w:rPr>
        <w:t>mm。（符合《不锈钢热轧钢板和钢带》GB/T 4237-2015要求）</w:t>
      </w:r>
    </w:p>
    <w:p w14:paraId="2C7A4400">
      <w:pPr>
        <w:pStyle w:val="79"/>
        <w:snapToGrid w:val="0"/>
        <w:spacing w:line="240" w:lineRule="auto"/>
        <w:ind w:firstLine="420"/>
        <w:rPr>
          <w:rFonts w:ascii="宋体" w:hAnsi="宋体" w:cs="宋体"/>
          <w:sz w:val="21"/>
          <w:szCs w:val="21"/>
        </w:rPr>
      </w:pPr>
      <w:r>
        <w:rPr>
          <w:rFonts w:hint="eastAsia" w:ascii="宋体" w:hAnsi="宋体" w:cs="宋体"/>
          <w:sz w:val="21"/>
          <w:szCs w:val="21"/>
        </w:rPr>
        <w:t>絮凝反应装置：不锈钢S30408</w:t>
      </w:r>
    </w:p>
    <w:p w14:paraId="666B27AE">
      <w:pPr>
        <w:pStyle w:val="79"/>
        <w:snapToGrid w:val="0"/>
        <w:spacing w:line="240" w:lineRule="auto"/>
        <w:ind w:firstLine="420"/>
        <w:rPr>
          <w:rFonts w:ascii="宋体" w:hAnsi="宋体" w:cs="宋体"/>
          <w:sz w:val="21"/>
          <w:szCs w:val="21"/>
        </w:rPr>
      </w:pPr>
      <w:r>
        <w:rPr>
          <w:rFonts w:hint="eastAsia" w:ascii="宋体" w:hAnsi="宋体" w:cs="宋体"/>
          <w:sz w:val="21"/>
          <w:szCs w:val="21"/>
        </w:rPr>
        <w:t>斜板</w:t>
      </w:r>
      <w:r>
        <w:rPr>
          <w:rFonts w:hint="eastAsia" w:ascii="宋体" w:hAnsi="宋体" w:cs="宋体"/>
          <w:kern w:val="0"/>
          <w:sz w:val="21"/>
          <w:szCs w:val="21"/>
        </w:rPr>
        <w:t>（或斜管）</w:t>
      </w:r>
      <w:r>
        <w:rPr>
          <w:rFonts w:hint="eastAsia" w:ascii="宋体" w:hAnsi="宋体" w:cs="宋体"/>
          <w:sz w:val="21"/>
          <w:szCs w:val="21"/>
        </w:rPr>
        <w:t>组合（含框架及支架）：不锈钢S30408</w:t>
      </w:r>
    </w:p>
    <w:p w14:paraId="7726E95D">
      <w:pPr>
        <w:pStyle w:val="79"/>
        <w:snapToGrid w:val="0"/>
        <w:spacing w:line="240" w:lineRule="auto"/>
        <w:ind w:firstLine="420"/>
        <w:rPr>
          <w:rFonts w:ascii="宋体" w:hAnsi="宋体" w:cs="宋体"/>
          <w:sz w:val="21"/>
          <w:szCs w:val="21"/>
        </w:rPr>
      </w:pPr>
      <w:r>
        <w:rPr>
          <w:rFonts w:hint="eastAsia" w:ascii="宋体" w:hAnsi="宋体" w:cs="宋体"/>
          <w:sz w:val="21"/>
          <w:szCs w:val="21"/>
        </w:rPr>
        <w:t>沉淀区集水槽：不锈钢S30408</w:t>
      </w:r>
    </w:p>
    <w:p w14:paraId="024713FF">
      <w:pPr>
        <w:pStyle w:val="79"/>
        <w:snapToGrid w:val="0"/>
        <w:spacing w:line="240" w:lineRule="auto"/>
        <w:ind w:firstLine="420"/>
        <w:rPr>
          <w:rFonts w:ascii="宋体" w:hAnsi="宋体" w:cs="宋体"/>
          <w:sz w:val="21"/>
          <w:szCs w:val="21"/>
        </w:rPr>
      </w:pPr>
      <w:r>
        <w:rPr>
          <w:rFonts w:hint="eastAsia" w:ascii="宋体" w:hAnsi="宋体" w:cs="宋体"/>
          <w:sz w:val="21"/>
          <w:szCs w:val="21"/>
        </w:rPr>
        <w:t>反应沉淀区排泥管：不锈钢S30408</w:t>
      </w:r>
    </w:p>
    <w:p w14:paraId="4C7990D9">
      <w:pPr>
        <w:pStyle w:val="79"/>
        <w:snapToGrid w:val="0"/>
        <w:spacing w:line="240" w:lineRule="auto"/>
        <w:ind w:firstLine="420"/>
        <w:rPr>
          <w:rFonts w:ascii="宋体" w:hAnsi="宋体" w:cs="宋体"/>
          <w:sz w:val="21"/>
          <w:szCs w:val="21"/>
        </w:rPr>
      </w:pPr>
      <w:r>
        <w:rPr>
          <w:rFonts w:hint="eastAsia" w:ascii="宋体" w:hAnsi="宋体" w:cs="宋体"/>
          <w:sz w:val="21"/>
          <w:szCs w:val="21"/>
        </w:rPr>
        <w:t>滤池V型槽及排水槽：不锈钢S30408</w:t>
      </w:r>
    </w:p>
    <w:p w14:paraId="14DB98FA">
      <w:pPr>
        <w:pStyle w:val="79"/>
        <w:snapToGrid w:val="0"/>
        <w:spacing w:line="240" w:lineRule="auto"/>
        <w:ind w:firstLine="420"/>
        <w:rPr>
          <w:rFonts w:ascii="宋体" w:hAnsi="宋体" w:cs="宋体"/>
          <w:sz w:val="21"/>
          <w:szCs w:val="21"/>
        </w:rPr>
      </w:pPr>
      <w:r>
        <w:rPr>
          <w:rFonts w:hint="eastAsia" w:ascii="宋体" w:hAnsi="宋体" w:cs="宋体"/>
          <w:sz w:val="21"/>
          <w:szCs w:val="21"/>
        </w:rPr>
        <w:t>滤板：不锈钢S30408</w:t>
      </w:r>
    </w:p>
    <w:p w14:paraId="652C59BD">
      <w:pPr>
        <w:pStyle w:val="79"/>
        <w:snapToGrid w:val="0"/>
        <w:spacing w:line="240" w:lineRule="auto"/>
        <w:ind w:firstLine="420"/>
        <w:rPr>
          <w:rFonts w:ascii="宋体" w:hAnsi="宋体" w:cs="宋体"/>
          <w:sz w:val="21"/>
          <w:szCs w:val="21"/>
        </w:rPr>
      </w:pPr>
      <w:r>
        <w:rPr>
          <w:rFonts w:hint="eastAsia" w:ascii="宋体" w:hAnsi="宋体" w:cs="宋体"/>
          <w:sz w:val="21"/>
          <w:szCs w:val="21"/>
        </w:rPr>
        <w:t>滤头：ABS</w:t>
      </w:r>
    </w:p>
    <w:p w14:paraId="6EBBFACD">
      <w:pPr>
        <w:pStyle w:val="79"/>
        <w:snapToGrid w:val="0"/>
        <w:spacing w:line="240" w:lineRule="auto"/>
        <w:ind w:firstLine="420"/>
        <w:rPr>
          <w:rFonts w:ascii="宋体" w:hAnsi="宋体" w:cs="宋体"/>
          <w:sz w:val="21"/>
          <w:szCs w:val="21"/>
        </w:rPr>
      </w:pPr>
      <w:r>
        <w:rPr>
          <w:rFonts w:hint="eastAsia" w:ascii="宋体" w:hAnsi="宋体" w:cs="宋体"/>
          <w:sz w:val="21"/>
          <w:szCs w:val="21"/>
        </w:rPr>
        <w:t>滤料：均质石英砂，粒径为0.9～1.2mm，K</w:t>
      </w:r>
      <w:r>
        <w:rPr>
          <w:rFonts w:hint="eastAsia" w:ascii="宋体" w:hAnsi="宋体" w:cs="宋体"/>
          <w:sz w:val="21"/>
          <w:szCs w:val="21"/>
          <w:vertAlign w:val="subscript"/>
        </w:rPr>
        <w:t>60</w:t>
      </w:r>
      <w:r>
        <w:rPr>
          <w:rFonts w:hint="eastAsia" w:ascii="宋体" w:hAnsi="宋体" w:cs="宋体"/>
          <w:sz w:val="21"/>
          <w:szCs w:val="21"/>
        </w:rPr>
        <w:t>＜1.6，厚度1.20m。</w:t>
      </w:r>
    </w:p>
    <w:p w14:paraId="1F8B4D32">
      <w:pPr>
        <w:pStyle w:val="79"/>
        <w:snapToGrid w:val="0"/>
        <w:spacing w:line="240" w:lineRule="auto"/>
        <w:ind w:firstLine="420"/>
        <w:rPr>
          <w:rFonts w:ascii="宋体" w:hAnsi="宋体" w:cs="宋体"/>
          <w:sz w:val="21"/>
          <w:szCs w:val="21"/>
        </w:rPr>
      </w:pPr>
      <w:r>
        <w:rPr>
          <w:rFonts w:hint="eastAsia" w:ascii="宋体" w:hAnsi="宋体" w:cs="宋体"/>
          <w:sz w:val="21"/>
          <w:szCs w:val="21"/>
        </w:rPr>
        <w:t>c. 出水浊度要求</w:t>
      </w:r>
    </w:p>
    <w:p w14:paraId="51C0ABA4">
      <w:pPr>
        <w:pStyle w:val="79"/>
        <w:snapToGrid w:val="0"/>
        <w:spacing w:line="240" w:lineRule="auto"/>
        <w:ind w:firstLine="422"/>
        <w:rPr>
          <w:rFonts w:ascii="宋体" w:hAnsi="宋体" w:cs="宋体"/>
          <w:b/>
          <w:bCs/>
          <w:sz w:val="21"/>
          <w:szCs w:val="21"/>
          <w:highlight w:val="cyan"/>
        </w:rPr>
      </w:pPr>
      <w:r>
        <w:rPr>
          <w:rFonts w:hint="eastAsia" w:ascii="宋体" w:hAnsi="宋体" w:cs="宋体"/>
          <w:b/>
          <w:bCs/>
          <w:sz w:val="21"/>
          <w:szCs w:val="21"/>
          <w:highlight w:val="cyan"/>
        </w:rPr>
        <w:t>▲出水浊度≤0.5NTU。</w:t>
      </w:r>
    </w:p>
    <w:p w14:paraId="2BB7DC1F">
      <w:pPr>
        <w:pStyle w:val="79"/>
        <w:snapToGrid w:val="0"/>
        <w:spacing w:line="240" w:lineRule="auto"/>
        <w:ind w:firstLine="420"/>
        <w:rPr>
          <w:rFonts w:ascii="宋体" w:hAnsi="宋体" w:cs="宋体"/>
          <w:sz w:val="21"/>
          <w:szCs w:val="21"/>
        </w:rPr>
      </w:pPr>
      <w:r>
        <w:rPr>
          <w:rFonts w:hint="eastAsia" w:ascii="宋体" w:hAnsi="宋体" w:cs="宋体"/>
          <w:sz w:val="21"/>
          <w:szCs w:val="21"/>
        </w:rPr>
        <w:t>d. 絮凝沉淀参数</w:t>
      </w:r>
    </w:p>
    <w:p w14:paraId="117A438B">
      <w:pPr>
        <w:pStyle w:val="79"/>
        <w:snapToGrid w:val="0"/>
        <w:spacing w:line="240" w:lineRule="auto"/>
        <w:ind w:firstLine="422"/>
        <w:rPr>
          <w:rFonts w:ascii="宋体" w:hAnsi="宋体" w:cs="宋体"/>
          <w:b/>
          <w:bCs/>
          <w:sz w:val="21"/>
          <w:szCs w:val="21"/>
          <w:highlight w:val="cyan"/>
        </w:rPr>
      </w:pPr>
      <w:r>
        <w:rPr>
          <w:rFonts w:hint="eastAsia" w:ascii="宋体" w:hAnsi="宋体" w:cs="宋体"/>
          <w:b/>
          <w:bCs/>
          <w:sz w:val="21"/>
          <w:szCs w:val="21"/>
          <w:highlight w:val="cyan"/>
        </w:rPr>
        <w:t>▲絮凝反应时间≥21min</w:t>
      </w:r>
    </w:p>
    <w:p w14:paraId="1F0743B8">
      <w:pPr>
        <w:pStyle w:val="79"/>
        <w:snapToGrid w:val="0"/>
        <w:spacing w:line="240" w:lineRule="auto"/>
        <w:ind w:firstLine="420"/>
        <w:rPr>
          <w:rFonts w:ascii="宋体" w:hAnsi="宋体" w:cs="宋体"/>
          <w:sz w:val="21"/>
          <w:szCs w:val="21"/>
        </w:rPr>
      </w:pPr>
      <w:r>
        <w:rPr>
          <w:rFonts w:hint="eastAsia" w:ascii="宋体" w:hAnsi="宋体" w:cs="宋体"/>
          <w:sz w:val="21"/>
          <w:szCs w:val="21"/>
        </w:rPr>
        <w:t>沉淀采用斜板</w:t>
      </w:r>
      <w:r>
        <w:rPr>
          <w:rFonts w:hint="eastAsia" w:ascii="宋体" w:hAnsi="宋体" w:cs="宋体"/>
          <w:kern w:val="0"/>
          <w:sz w:val="21"/>
          <w:szCs w:val="21"/>
        </w:rPr>
        <w:t>（或斜管）</w:t>
      </w:r>
      <w:r>
        <w:rPr>
          <w:rFonts w:hint="eastAsia" w:ascii="宋体" w:hAnsi="宋体" w:cs="宋体"/>
          <w:sz w:val="21"/>
          <w:szCs w:val="21"/>
        </w:rPr>
        <w:t>沉淀，材质不锈钢S30408。</w:t>
      </w:r>
    </w:p>
    <w:p w14:paraId="101709DB">
      <w:pPr>
        <w:pStyle w:val="79"/>
        <w:snapToGrid w:val="0"/>
        <w:spacing w:line="240" w:lineRule="auto"/>
        <w:ind w:firstLine="422"/>
        <w:rPr>
          <w:rFonts w:ascii="宋体" w:hAnsi="宋体" w:cs="宋体"/>
          <w:b/>
          <w:bCs/>
          <w:sz w:val="21"/>
          <w:szCs w:val="21"/>
          <w:highlight w:val="cyan"/>
        </w:rPr>
      </w:pPr>
      <w:r>
        <w:rPr>
          <w:rFonts w:hint="eastAsia" w:ascii="宋体" w:hAnsi="宋体" w:cs="宋体"/>
          <w:b/>
          <w:bCs/>
          <w:sz w:val="21"/>
          <w:szCs w:val="21"/>
          <w:highlight w:val="cyan"/>
        </w:rPr>
        <w:t>▲沉淀池表面负荷≤6.5m</w:t>
      </w:r>
      <w:r>
        <w:rPr>
          <w:rFonts w:hint="eastAsia" w:ascii="宋体" w:hAnsi="宋体" w:cs="宋体"/>
          <w:b/>
          <w:bCs/>
          <w:sz w:val="21"/>
          <w:szCs w:val="21"/>
          <w:highlight w:val="cyan"/>
          <w:vertAlign w:val="superscript"/>
        </w:rPr>
        <w:t>3</w:t>
      </w:r>
      <w:r>
        <w:rPr>
          <w:rFonts w:hint="eastAsia" w:ascii="宋体" w:hAnsi="宋体" w:cs="宋体"/>
          <w:b/>
          <w:bCs/>
          <w:sz w:val="21"/>
          <w:szCs w:val="21"/>
          <w:highlight w:val="cyan"/>
        </w:rPr>
        <w:t>/m</w:t>
      </w:r>
      <w:r>
        <w:rPr>
          <w:rFonts w:hint="eastAsia" w:ascii="宋体" w:hAnsi="宋体" w:cs="宋体"/>
          <w:b/>
          <w:bCs/>
          <w:sz w:val="21"/>
          <w:szCs w:val="21"/>
          <w:highlight w:val="cyan"/>
          <w:vertAlign w:val="superscript"/>
        </w:rPr>
        <w:t>2</w:t>
      </w:r>
      <w:r>
        <w:rPr>
          <w:rFonts w:hint="eastAsia" w:ascii="宋体" w:hAnsi="宋体" w:cs="宋体"/>
          <w:b/>
          <w:bCs/>
          <w:sz w:val="21"/>
          <w:szCs w:val="21"/>
          <w:highlight w:val="cyan"/>
        </w:rPr>
        <w:t>.h</w:t>
      </w:r>
    </w:p>
    <w:p w14:paraId="77FFB685">
      <w:pPr>
        <w:pStyle w:val="79"/>
        <w:snapToGrid w:val="0"/>
        <w:spacing w:line="240" w:lineRule="auto"/>
        <w:ind w:firstLine="420"/>
        <w:rPr>
          <w:rFonts w:ascii="宋体" w:hAnsi="宋体" w:cs="宋体"/>
          <w:sz w:val="21"/>
          <w:szCs w:val="21"/>
        </w:rPr>
      </w:pPr>
      <w:r>
        <w:rPr>
          <w:rFonts w:hint="eastAsia" w:ascii="宋体" w:hAnsi="宋体" w:cs="宋体"/>
          <w:sz w:val="21"/>
          <w:szCs w:val="21"/>
        </w:rPr>
        <w:t>排泥采用不锈钢穿孔排泥管排泥，排泥管管径为DN200，排泥阀门采用快开排泥阀。</w:t>
      </w:r>
    </w:p>
    <w:p w14:paraId="4B09C496">
      <w:pPr>
        <w:pStyle w:val="79"/>
        <w:snapToGrid w:val="0"/>
        <w:spacing w:line="240" w:lineRule="auto"/>
        <w:ind w:firstLine="422"/>
        <w:rPr>
          <w:rFonts w:ascii="宋体" w:hAnsi="宋体" w:cs="宋体"/>
          <w:b/>
          <w:bCs/>
          <w:sz w:val="21"/>
          <w:szCs w:val="21"/>
          <w:highlight w:val="cyan"/>
        </w:rPr>
      </w:pPr>
      <w:r>
        <w:rPr>
          <w:rFonts w:hint="eastAsia" w:ascii="宋体" w:hAnsi="宋体" w:cs="宋体"/>
          <w:b/>
          <w:bCs/>
          <w:sz w:val="21"/>
          <w:szCs w:val="21"/>
          <w:highlight w:val="cyan"/>
        </w:rPr>
        <w:t>▲沉淀区需设置气冲洗系统，根据原水情况周期性对斜板及排泥斗进行清洗，气冲洗系统利用沉淀区穿孔排泥管配气对沉淀区底部滑泥斗及斜板进行气冲洗，冲洗完毕后斜板及滑泥斗内无积泥。配置电动冲洗阀门，沉淀区冲洗全过程自动化控制。</w:t>
      </w:r>
    </w:p>
    <w:p w14:paraId="19941734">
      <w:pPr>
        <w:pStyle w:val="79"/>
        <w:snapToGrid w:val="0"/>
        <w:spacing w:line="240" w:lineRule="auto"/>
        <w:ind w:firstLine="420"/>
        <w:rPr>
          <w:rFonts w:ascii="宋体" w:hAnsi="宋体" w:cs="宋体"/>
          <w:sz w:val="21"/>
          <w:szCs w:val="21"/>
        </w:rPr>
      </w:pPr>
      <w:r>
        <w:rPr>
          <w:rFonts w:hint="eastAsia" w:ascii="宋体" w:hAnsi="宋体" w:cs="宋体"/>
          <w:sz w:val="21"/>
          <w:szCs w:val="21"/>
        </w:rPr>
        <w:t>e. 过滤及反冲洗参数</w:t>
      </w:r>
    </w:p>
    <w:p w14:paraId="116D12A7">
      <w:pPr>
        <w:pStyle w:val="79"/>
        <w:snapToGrid w:val="0"/>
        <w:spacing w:line="240" w:lineRule="auto"/>
        <w:ind w:firstLine="422"/>
        <w:rPr>
          <w:rFonts w:ascii="宋体" w:hAnsi="宋体" w:cs="宋体"/>
          <w:b/>
          <w:bCs/>
          <w:sz w:val="21"/>
          <w:szCs w:val="21"/>
          <w:highlight w:val="cyan"/>
        </w:rPr>
      </w:pPr>
      <w:r>
        <w:rPr>
          <w:rFonts w:hint="eastAsia" w:ascii="宋体" w:hAnsi="宋体" w:cs="宋体"/>
          <w:b/>
          <w:bCs/>
          <w:sz w:val="21"/>
          <w:szCs w:val="21"/>
          <w:highlight w:val="cyan"/>
        </w:rPr>
        <w:t>▲滤池形式应为V型滤池形式</w:t>
      </w:r>
      <w:r>
        <w:rPr>
          <w:rFonts w:hint="eastAsia" w:ascii="宋体" w:hAnsi="宋体" w:cs="宋体"/>
          <w:sz w:val="21"/>
          <w:szCs w:val="21"/>
          <w:highlight w:val="cyan"/>
        </w:rPr>
        <w:t>，</w:t>
      </w:r>
      <w:r>
        <w:rPr>
          <w:rFonts w:hint="eastAsia" w:ascii="宋体" w:hAnsi="宋体" w:cs="宋体"/>
          <w:b/>
          <w:bCs/>
          <w:sz w:val="21"/>
          <w:szCs w:val="21"/>
          <w:highlight w:val="cyan"/>
        </w:rPr>
        <w:t>分4格，配套ABS滤头+滤池用不锈钢滤板+不锈钢V形槽，不锈钢滤板技术参数满足《滤池用不锈钢滤板及配套组件》（T/CECS 10381-2024）要求。</w:t>
      </w:r>
    </w:p>
    <w:p w14:paraId="08680B19">
      <w:pPr>
        <w:pStyle w:val="79"/>
        <w:snapToGrid w:val="0"/>
        <w:spacing w:line="240" w:lineRule="auto"/>
        <w:ind w:firstLine="422"/>
        <w:rPr>
          <w:rFonts w:ascii="宋体" w:hAnsi="宋体" w:cs="宋体"/>
          <w:b/>
          <w:bCs/>
          <w:sz w:val="21"/>
          <w:szCs w:val="21"/>
        </w:rPr>
      </w:pPr>
      <w:r>
        <w:rPr>
          <w:rFonts w:hint="eastAsia" w:ascii="宋体" w:hAnsi="宋体" w:cs="宋体"/>
          <w:b/>
          <w:bCs/>
          <w:sz w:val="21"/>
          <w:szCs w:val="21"/>
        </w:rPr>
        <w:t>▲滤池滤速≤7m/h。</w:t>
      </w:r>
    </w:p>
    <w:p w14:paraId="52EF1D75">
      <w:pPr>
        <w:pStyle w:val="79"/>
        <w:snapToGrid w:val="0"/>
        <w:spacing w:line="240" w:lineRule="auto"/>
        <w:ind w:firstLine="422"/>
        <w:rPr>
          <w:rFonts w:ascii="宋体" w:hAnsi="宋体" w:cs="宋体"/>
          <w:b/>
          <w:bCs/>
          <w:sz w:val="21"/>
          <w:szCs w:val="21"/>
        </w:rPr>
      </w:pPr>
      <w:r>
        <w:rPr>
          <w:rFonts w:hint="eastAsia" w:ascii="宋体" w:hAnsi="宋体" w:cs="宋体"/>
          <w:b/>
          <w:bCs/>
          <w:sz w:val="21"/>
          <w:szCs w:val="21"/>
        </w:rPr>
        <w:t>▲滤料采用均质石英砂滤料，粒径0.9~1.2mm，K</w:t>
      </w:r>
      <w:r>
        <w:rPr>
          <w:rFonts w:hint="eastAsia" w:ascii="宋体" w:hAnsi="宋体" w:cs="宋体"/>
          <w:b/>
          <w:bCs/>
          <w:sz w:val="21"/>
          <w:szCs w:val="21"/>
          <w:vertAlign w:val="subscript"/>
        </w:rPr>
        <w:t>60</w:t>
      </w:r>
      <w:r>
        <w:rPr>
          <w:rFonts w:hint="eastAsia" w:ascii="宋体" w:hAnsi="宋体" w:cs="宋体"/>
          <w:b/>
          <w:bCs/>
          <w:sz w:val="21"/>
          <w:szCs w:val="21"/>
        </w:rPr>
        <w:t>＜1.6，厚度1200mm；</w:t>
      </w:r>
    </w:p>
    <w:p w14:paraId="22D6BF5B">
      <w:pPr>
        <w:pStyle w:val="79"/>
        <w:snapToGrid w:val="0"/>
        <w:spacing w:line="240" w:lineRule="auto"/>
        <w:ind w:firstLine="422"/>
        <w:rPr>
          <w:rFonts w:ascii="宋体" w:hAnsi="宋体" w:cs="宋体"/>
          <w:b/>
          <w:bCs/>
          <w:sz w:val="21"/>
          <w:szCs w:val="21"/>
        </w:rPr>
      </w:pPr>
      <w:r>
        <w:rPr>
          <w:rFonts w:hint="eastAsia" w:ascii="宋体" w:hAnsi="宋体" w:cs="宋体"/>
          <w:b/>
          <w:bCs/>
          <w:sz w:val="21"/>
          <w:szCs w:val="21"/>
        </w:rPr>
        <w:t>▲波浪状不锈钢滤板采用专用模具机械滚压成形，厚度≥</w:t>
      </w:r>
      <w:r>
        <w:rPr>
          <w:rFonts w:hint="eastAsia" w:ascii="宋体" w:hAnsi="宋体" w:cs="宋体"/>
          <w:b/>
          <w:bCs/>
          <w:sz w:val="21"/>
          <w:szCs w:val="21"/>
          <w:lang w:val="en-US" w:eastAsia="zh-CN"/>
        </w:rPr>
        <w:t>53</w:t>
      </w:r>
      <w:r>
        <w:rPr>
          <w:rFonts w:hint="eastAsia" w:ascii="宋体" w:hAnsi="宋体" w:cs="宋体"/>
          <w:b/>
          <w:bCs/>
          <w:sz w:val="21"/>
          <w:szCs w:val="21"/>
        </w:rPr>
        <w:t>mm，滤头布置密度≥50个/m</w:t>
      </w:r>
      <w:r>
        <w:rPr>
          <w:rFonts w:hint="eastAsia" w:ascii="宋体" w:hAnsi="宋体" w:cs="宋体"/>
          <w:b/>
          <w:bCs/>
          <w:sz w:val="21"/>
          <w:szCs w:val="21"/>
          <w:vertAlign w:val="superscript"/>
        </w:rPr>
        <w:t>2</w:t>
      </w:r>
    </w:p>
    <w:p w14:paraId="7230CEDF">
      <w:pPr>
        <w:pStyle w:val="79"/>
        <w:snapToGrid w:val="0"/>
        <w:spacing w:line="240" w:lineRule="auto"/>
        <w:ind w:firstLine="420"/>
        <w:rPr>
          <w:rFonts w:ascii="宋体" w:hAnsi="宋体" w:cs="宋体"/>
          <w:sz w:val="21"/>
          <w:szCs w:val="21"/>
        </w:rPr>
      </w:pPr>
      <w:r>
        <w:rPr>
          <w:rFonts w:hint="eastAsia" w:ascii="宋体" w:hAnsi="宋体" w:cs="宋体"/>
          <w:sz w:val="21"/>
          <w:szCs w:val="21"/>
        </w:rPr>
        <w:t>冲洗：先气洗、再气水联洗、最后水漂洗。</w:t>
      </w:r>
    </w:p>
    <w:p w14:paraId="3C4EDD4D">
      <w:pPr>
        <w:pStyle w:val="79"/>
        <w:snapToGrid w:val="0"/>
        <w:spacing w:line="240" w:lineRule="auto"/>
        <w:ind w:firstLine="420"/>
        <w:rPr>
          <w:rFonts w:ascii="宋体" w:hAnsi="宋体" w:cs="宋体"/>
          <w:sz w:val="21"/>
          <w:szCs w:val="21"/>
        </w:rPr>
      </w:pPr>
      <w:r>
        <w:rPr>
          <w:rFonts w:hint="eastAsia" w:ascii="宋体" w:hAnsi="宋体" w:cs="宋体"/>
          <w:sz w:val="21"/>
          <w:szCs w:val="21"/>
        </w:rPr>
        <w:t>气冲强度q气=15L/（s·m</w:t>
      </w:r>
      <w:r>
        <w:rPr>
          <w:rFonts w:hint="eastAsia" w:ascii="宋体" w:hAnsi="宋体" w:cs="宋体"/>
          <w:sz w:val="21"/>
          <w:szCs w:val="21"/>
          <w:vertAlign w:val="superscript"/>
        </w:rPr>
        <w:t>2</w:t>
      </w:r>
      <w:r>
        <w:rPr>
          <w:rFonts w:hint="eastAsia" w:ascii="宋体" w:hAnsi="宋体" w:cs="宋体"/>
          <w:sz w:val="21"/>
          <w:szCs w:val="21"/>
        </w:rPr>
        <w:t>）（需有现场控制柜调节功能）；</w:t>
      </w:r>
    </w:p>
    <w:p w14:paraId="025536A8">
      <w:pPr>
        <w:pStyle w:val="79"/>
        <w:snapToGrid w:val="0"/>
        <w:spacing w:line="240" w:lineRule="auto"/>
        <w:ind w:firstLine="420"/>
        <w:rPr>
          <w:rFonts w:ascii="宋体" w:hAnsi="宋体" w:cs="宋体"/>
          <w:sz w:val="21"/>
          <w:szCs w:val="21"/>
        </w:rPr>
      </w:pPr>
      <w:r>
        <w:rPr>
          <w:rFonts w:hint="eastAsia" w:ascii="宋体" w:hAnsi="宋体" w:cs="宋体"/>
          <w:sz w:val="21"/>
          <w:szCs w:val="21"/>
        </w:rPr>
        <w:t>水冲强度：气水联合冲洗时q水=2.5L/（s·m</w:t>
      </w:r>
      <w:r>
        <w:rPr>
          <w:rFonts w:hint="eastAsia" w:ascii="宋体" w:hAnsi="宋体" w:cs="宋体"/>
          <w:sz w:val="21"/>
          <w:szCs w:val="21"/>
          <w:vertAlign w:val="superscript"/>
        </w:rPr>
        <w:t>2</w:t>
      </w:r>
      <w:r>
        <w:rPr>
          <w:rFonts w:hint="eastAsia" w:ascii="宋体" w:hAnsi="宋体" w:cs="宋体"/>
          <w:sz w:val="21"/>
          <w:szCs w:val="21"/>
        </w:rPr>
        <w:t>）、单独水冲时q水=5.0L/（s·m</w:t>
      </w:r>
      <w:r>
        <w:rPr>
          <w:rFonts w:hint="eastAsia" w:ascii="宋体" w:hAnsi="宋体" w:cs="宋体"/>
          <w:sz w:val="21"/>
          <w:szCs w:val="21"/>
          <w:vertAlign w:val="superscript"/>
        </w:rPr>
        <w:t>2</w:t>
      </w:r>
      <w:r>
        <w:rPr>
          <w:rFonts w:hint="eastAsia" w:ascii="宋体" w:hAnsi="宋体" w:cs="宋体"/>
          <w:sz w:val="21"/>
          <w:szCs w:val="21"/>
        </w:rPr>
        <w:t>）（需有现场控制柜调节功能）</w:t>
      </w:r>
    </w:p>
    <w:p w14:paraId="4D04B8B3">
      <w:pPr>
        <w:pStyle w:val="79"/>
        <w:snapToGrid w:val="0"/>
        <w:spacing w:line="240" w:lineRule="auto"/>
        <w:ind w:firstLine="420"/>
        <w:rPr>
          <w:rFonts w:ascii="宋体" w:hAnsi="宋体" w:cs="宋体"/>
          <w:sz w:val="21"/>
          <w:szCs w:val="21"/>
        </w:rPr>
      </w:pPr>
      <w:r>
        <w:rPr>
          <w:rFonts w:hint="eastAsia" w:ascii="宋体" w:hAnsi="宋体" w:cs="宋体"/>
          <w:sz w:val="21"/>
          <w:szCs w:val="21"/>
        </w:rPr>
        <w:t>滤池进入反冲洗程序条件：</w:t>
      </w:r>
    </w:p>
    <w:p w14:paraId="5A1835C3">
      <w:pPr>
        <w:pStyle w:val="79"/>
        <w:snapToGrid w:val="0"/>
        <w:spacing w:line="240" w:lineRule="auto"/>
        <w:ind w:firstLine="420"/>
        <w:rPr>
          <w:rFonts w:ascii="宋体" w:hAnsi="宋体" w:cs="宋体"/>
          <w:sz w:val="21"/>
          <w:szCs w:val="21"/>
        </w:rPr>
      </w:pPr>
      <w:r>
        <w:rPr>
          <w:rFonts w:hint="eastAsia" w:ascii="宋体" w:hAnsi="宋体" w:cs="宋体"/>
          <w:sz w:val="21"/>
          <w:szCs w:val="21"/>
        </w:rPr>
        <w:t>①达到程序设定时间（36或48小时，根据进水水质定，常用设定）；</w:t>
      </w:r>
    </w:p>
    <w:p w14:paraId="41C74860">
      <w:pPr>
        <w:pStyle w:val="79"/>
        <w:snapToGrid w:val="0"/>
        <w:spacing w:line="240" w:lineRule="auto"/>
        <w:ind w:firstLine="420"/>
        <w:rPr>
          <w:rFonts w:ascii="宋体" w:hAnsi="宋体" w:cs="宋体"/>
          <w:sz w:val="21"/>
          <w:szCs w:val="21"/>
        </w:rPr>
      </w:pPr>
      <w:r>
        <w:rPr>
          <w:rFonts w:hint="eastAsia" w:ascii="宋体" w:hAnsi="宋体" w:cs="宋体"/>
          <w:sz w:val="21"/>
          <w:szCs w:val="21"/>
        </w:rPr>
        <w:t>②清水出水阀全开（采用恒水位等速过滤，备用设定）；</w:t>
      </w:r>
    </w:p>
    <w:p w14:paraId="0EC5A1EB">
      <w:pPr>
        <w:pStyle w:val="79"/>
        <w:snapToGrid w:val="0"/>
        <w:spacing w:line="240" w:lineRule="auto"/>
        <w:ind w:firstLine="420"/>
        <w:rPr>
          <w:rFonts w:ascii="宋体" w:hAnsi="宋体" w:cs="宋体"/>
          <w:sz w:val="21"/>
          <w:szCs w:val="21"/>
        </w:rPr>
      </w:pPr>
      <w:r>
        <w:rPr>
          <w:rFonts w:hint="eastAsia" w:ascii="宋体" w:hAnsi="宋体" w:cs="宋体"/>
          <w:sz w:val="21"/>
          <w:szCs w:val="21"/>
        </w:rPr>
        <w:t>③手动反冲洗（现场通过控制柜可一键手动反冲洗）。</w:t>
      </w:r>
    </w:p>
    <w:p w14:paraId="5B8B5270">
      <w:pPr>
        <w:pStyle w:val="79"/>
        <w:snapToGrid w:val="0"/>
        <w:spacing w:line="240" w:lineRule="auto"/>
        <w:ind w:firstLine="420"/>
        <w:rPr>
          <w:rFonts w:ascii="宋体" w:hAnsi="宋体" w:cs="宋体"/>
          <w:sz w:val="21"/>
          <w:szCs w:val="21"/>
        </w:rPr>
      </w:pPr>
      <w:r>
        <w:rPr>
          <w:rFonts w:hint="eastAsia" w:ascii="宋体" w:hAnsi="宋体" w:cs="宋体"/>
          <w:sz w:val="21"/>
          <w:szCs w:val="21"/>
        </w:rPr>
        <w:t>滤池反冲洗流程：</w:t>
      </w:r>
    </w:p>
    <w:p w14:paraId="771F252E">
      <w:pPr>
        <w:pStyle w:val="79"/>
        <w:snapToGrid w:val="0"/>
        <w:spacing w:line="240" w:lineRule="auto"/>
        <w:ind w:firstLine="420"/>
        <w:rPr>
          <w:rFonts w:ascii="宋体" w:hAnsi="宋体" w:cs="宋体"/>
          <w:sz w:val="21"/>
          <w:szCs w:val="21"/>
        </w:rPr>
      </w:pPr>
      <w:r>
        <w:rPr>
          <w:rFonts w:hint="eastAsia" w:ascii="宋体" w:hAnsi="宋体" w:cs="宋体"/>
          <w:sz w:val="21"/>
          <w:szCs w:val="21"/>
        </w:rPr>
        <w:t>④全开清水阀并静置降水位至排水堰口处，关闭清水阀，开启排水阀；</w:t>
      </w:r>
    </w:p>
    <w:p w14:paraId="1638BF93">
      <w:pPr>
        <w:pStyle w:val="79"/>
        <w:snapToGrid w:val="0"/>
        <w:spacing w:line="240" w:lineRule="auto"/>
        <w:ind w:firstLine="420"/>
        <w:rPr>
          <w:rFonts w:ascii="宋体" w:hAnsi="宋体" w:cs="宋体"/>
          <w:sz w:val="21"/>
          <w:szCs w:val="21"/>
        </w:rPr>
      </w:pPr>
      <w:r>
        <w:rPr>
          <w:rFonts w:hint="eastAsia" w:ascii="宋体" w:hAnsi="宋体" w:cs="宋体"/>
          <w:sz w:val="21"/>
          <w:szCs w:val="21"/>
        </w:rPr>
        <w:t>⑤开启反冲气阀门，开启风机，进行单气冲洗，历时2-3min；</w:t>
      </w:r>
    </w:p>
    <w:p w14:paraId="27E45BE3">
      <w:pPr>
        <w:pStyle w:val="79"/>
        <w:snapToGrid w:val="0"/>
        <w:spacing w:line="240" w:lineRule="auto"/>
        <w:ind w:firstLine="420"/>
        <w:rPr>
          <w:rFonts w:ascii="宋体" w:hAnsi="宋体" w:cs="宋体"/>
          <w:sz w:val="21"/>
          <w:szCs w:val="21"/>
        </w:rPr>
      </w:pPr>
      <w:r>
        <w:rPr>
          <w:rFonts w:hint="eastAsia" w:ascii="宋体" w:hAnsi="宋体" w:cs="宋体"/>
          <w:sz w:val="21"/>
          <w:szCs w:val="21"/>
        </w:rPr>
        <w:t>⑥单气冲洗完毕后，开启一台水泵，开启反冲水阀门，进行气水联洗，历时4-5min；</w:t>
      </w:r>
    </w:p>
    <w:p w14:paraId="221F97B8">
      <w:pPr>
        <w:pStyle w:val="79"/>
        <w:snapToGrid w:val="0"/>
        <w:spacing w:line="240" w:lineRule="auto"/>
        <w:ind w:firstLine="420"/>
        <w:rPr>
          <w:rFonts w:ascii="宋体" w:hAnsi="宋体" w:cs="宋体"/>
          <w:sz w:val="21"/>
          <w:szCs w:val="21"/>
        </w:rPr>
      </w:pPr>
      <w:r>
        <w:rPr>
          <w:rFonts w:hint="eastAsia" w:ascii="宋体" w:hAnsi="宋体" w:cs="宋体"/>
          <w:sz w:val="21"/>
          <w:szCs w:val="21"/>
        </w:rPr>
        <w:t>⑦气水联洗结束后，关闭风机，关闭反冲气阀门，打开排气阀，开启一台另一台反冲洗水泵，进行单水冲洗，历时4-5min；</w:t>
      </w:r>
    </w:p>
    <w:p w14:paraId="5A132571">
      <w:pPr>
        <w:pStyle w:val="79"/>
        <w:snapToGrid w:val="0"/>
        <w:spacing w:line="240" w:lineRule="auto"/>
        <w:ind w:firstLine="420"/>
        <w:rPr>
          <w:rFonts w:ascii="宋体" w:hAnsi="宋体" w:cs="宋体"/>
          <w:sz w:val="21"/>
          <w:szCs w:val="21"/>
        </w:rPr>
      </w:pPr>
      <w:r>
        <w:rPr>
          <w:rFonts w:hint="eastAsia" w:ascii="宋体" w:hAnsi="宋体" w:cs="宋体"/>
          <w:sz w:val="21"/>
          <w:szCs w:val="21"/>
        </w:rPr>
        <w:t>⑧单水冲洗结束后，关闭反冲水阀门，关闭水泵，关闭排水阀，打开清水出水阀。</w:t>
      </w:r>
    </w:p>
    <w:p w14:paraId="15A4DCF9">
      <w:pPr>
        <w:pStyle w:val="79"/>
        <w:snapToGrid w:val="0"/>
        <w:spacing w:line="240" w:lineRule="auto"/>
        <w:ind w:firstLine="420"/>
        <w:rPr>
          <w:rFonts w:ascii="宋体" w:hAnsi="宋体" w:cs="宋体"/>
          <w:sz w:val="21"/>
          <w:szCs w:val="21"/>
        </w:rPr>
      </w:pPr>
      <w:r>
        <w:rPr>
          <w:rFonts w:hint="eastAsia" w:ascii="宋体" w:hAnsi="宋体" w:cs="宋体"/>
          <w:sz w:val="21"/>
          <w:szCs w:val="21"/>
        </w:rPr>
        <w:t>（3）箱体要求</w:t>
      </w:r>
    </w:p>
    <w:p w14:paraId="138FDE36">
      <w:pPr>
        <w:pStyle w:val="79"/>
        <w:snapToGrid w:val="0"/>
        <w:spacing w:line="240" w:lineRule="auto"/>
        <w:ind w:firstLine="420"/>
        <w:rPr>
          <w:rFonts w:ascii="宋体" w:hAnsi="宋体" w:cs="宋体"/>
          <w:sz w:val="21"/>
          <w:szCs w:val="21"/>
        </w:rPr>
      </w:pPr>
      <w:r>
        <w:rPr>
          <w:rFonts w:hint="eastAsia" w:ascii="宋体" w:hAnsi="宋体" w:cs="宋体"/>
          <w:sz w:val="21"/>
          <w:szCs w:val="21"/>
        </w:rPr>
        <w:t>a. 结构：不锈钢S30408，焊接；</w:t>
      </w:r>
    </w:p>
    <w:p w14:paraId="590BECDC">
      <w:pPr>
        <w:pStyle w:val="79"/>
        <w:snapToGrid w:val="0"/>
        <w:spacing w:line="240" w:lineRule="auto"/>
        <w:ind w:firstLine="420"/>
        <w:rPr>
          <w:rFonts w:ascii="宋体" w:hAnsi="宋体" w:cs="宋体"/>
          <w:sz w:val="21"/>
          <w:szCs w:val="21"/>
        </w:rPr>
      </w:pPr>
      <w:r>
        <w:rPr>
          <w:rFonts w:hint="eastAsia" w:ascii="宋体" w:hAnsi="宋体" w:cs="宋体"/>
          <w:sz w:val="21"/>
          <w:szCs w:val="21"/>
        </w:rPr>
        <w:t>b. 材质：采用不锈钢S30408制作；</w:t>
      </w:r>
    </w:p>
    <w:p w14:paraId="27AFC3C3">
      <w:pPr>
        <w:pStyle w:val="79"/>
        <w:snapToGrid w:val="0"/>
        <w:spacing w:line="240" w:lineRule="auto"/>
        <w:ind w:firstLine="420"/>
        <w:rPr>
          <w:rFonts w:ascii="宋体" w:hAnsi="宋体" w:cs="宋体"/>
          <w:sz w:val="21"/>
          <w:szCs w:val="21"/>
        </w:rPr>
      </w:pPr>
      <w:r>
        <w:rPr>
          <w:rFonts w:hint="eastAsia" w:ascii="宋体" w:hAnsi="宋体" w:cs="宋体"/>
          <w:sz w:val="21"/>
          <w:szCs w:val="21"/>
        </w:rPr>
        <w:t>c. 板厚：设备底板与四面侧板不小于国标</w:t>
      </w:r>
      <w:r>
        <w:rPr>
          <w:rFonts w:hint="eastAsia" w:ascii="宋体" w:hAnsi="宋体" w:cs="宋体"/>
          <w:color w:val="0000FF"/>
          <w:sz w:val="21"/>
          <w:szCs w:val="21"/>
        </w:rPr>
        <w:t>8mm</w:t>
      </w:r>
      <w:r>
        <w:rPr>
          <w:rFonts w:hint="eastAsia" w:ascii="宋体" w:hAnsi="宋体" w:cs="宋体"/>
          <w:sz w:val="21"/>
          <w:szCs w:val="21"/>
        </w:rPr>
        <w:t>厚钢板（符合《不锈钢热轧钢板和钢带》GB/T 4237-2015要求），反应区、沉淀区、滤池各区间隔板不小于国标</w:t>
      </w:r>
      <w:r>
        <w:rPr>
          <w:rFonts w:hint="eastAsia" w:ascii="宋体" w:hAnsi="宋体" w:cs="宋体"/>
          <w:color w:val="0000FF"/>
          <w:sz w:val="21"/>
          <w:szCs w:val="21"/>
        </w:rPr>
        <w:t>6mm</w:t>
      </w:r>
      <w:r>
        <w:rPr>
          <w:rFonts w:hint="eastAsia" w:ascii="宋体" w:hAnsi="宋体" w:cs="宋体"/>
          <w:sz w:val="21"/>
          <w:szCs w:val="21"/>
        </w:rPr>
        <w:t>厚度（符合《不锈钢热轧钢板和钢带》GB/T 4237-2015要求），应确保不锈钢钢板满水运行变形量不大于15mm，且挠度不大于1/200L。</w:t>
      </w:r>
    </w:p>
    <w:p w14:paraId="5B0F6D63">
      <w:pPr>
        <w:pStyle w:val="79"/>
        <w:snapToGrid w:val="0"/>
        <w:spacing w:line="240" w:lineRule="auto"/>
        <w:ind w:firstLine="420"/>
        <w:rPr>
          <w:rFonts w:ascii="宋体" w:hAnsi="宋体" w:cs="宋体"/>
          <w:sz w:val="21"/>
          <w:szCs w:val="21"/>
        </w:rPr>
      </w:pPr>
      <w:r>
        <w:rPr>
          <w:rFonts w:hint="eastAsia" w:ascii="宋体" w:hAnsi="宋体" w:cs="宋体"/>
          <w:sz w:val="21"/>
          <w:szCs w:val="21"/>
        </w:rPr>
        <w:t>d. 焊接拼装：按设备焊接等级要求拼装焊接，确保设备无裂纹，无漏水；组成设备的不锈钢板须在工厂切割下料完毕，不得现场裁切和开孔。</w:t>
      </w:r>
    </w:p>
    <w:p w14:paraId="06F013A8">
      <w:pPr>
        <w:pStyle w:val="79"/>
        <w:snapToGrid w:val="0"/>
        <w:spacing w:line="240" w:lineRule="auto"/>
        <w:ind w:firstLine="420"/>
        <w:rPr>
          <w:rFonts w:ascii="宋体" w:hAnsi="宋体" w:cs="宋体"/>
          <w:sz w:val="21"/>
          <w:szCs w:val="21"/>
        </w:rPr>
      </w:pPr>
      <w:r>
        <w:rPr>
          <w:rFonts w:hint="eastAsia" w:ascii="宋体" w:hAnsi="宋体" w:cs="宋体"/>
          <w:sz w:val="21"/>
          <w:szCs w:val="21"/>
        </w:rPr>
        <w:t>e. 走道板及爬梯、扶手：设备顶部及周边应设必要的走道板和栏杆，池侧设扶梯，以满足安全生产要求。</w:t>
      </w:r>
    </w:p>
    <w:p w14:paraId="268D3F4A">
      <w:pPr>
        <w:pStyle w:val="79"/>
        <w:snapToGrid w:val="0"/>
        <w:spacing w:line="240" w:lineRule="auto"/>
        <w:ind w:firstLine="420"/>
        <w:rPr>
          <w:rFonts w:ascii="宋体" w:hAnsi="宋体" w:cs="宋体"/>
          <w:sz w:val="21"/>
          <w:szCs w:val="21"/>
        </w:rPr>
      </w:pPr>
      <w:r>
        <w:rPr>
          <w:rFonts w:hint="eastAsia" w:ascii="宋体" w:hAnsi="宋体" w:cs="宋体"/>
          <w:sz w:val="21"/>
          <w:szCs w:val="21"/>
        </w:rPr>
        <w:t>爬梯踏步、走道平台：采用不锈钢S30408花纹板，宽1.0m，板厚≥国标3.5mm（符合《热轧花纹钢板及钢带》GB/T33974-2017要求），板底设置支撑框架，采用槽钢焊接而成，槽钢厚度≥5mm。</w:t>
      </w:r>
    </w:p>
    <w:p w14:paraId="63C15F89">
      <w:pPr>
        <w:pStyle w:val="79"/>
        <w:snapToGrid w:val="0"/>
        <w:spacing w:line="240" w:lineRule="auto"/>
        <w:ind w:firstLine="420"/>
        <w:rPr>
          <w:rFonts w:ascii="宋体" w:hAnsi="宋体" w:cs="宋体"/>
          <w:sz w:val="21"/>
          <w:szCs w:val="21"/>
        </w:rPr>
      </w:pPr>
      <w:r>
        <w:rPr>
          <w:rFonts w:hint="eastAsia" w:ascii="宋体" w:hAnsi="宋体" w:cs="宋体"/>
          <w:sz w:val="21"/>
          <w:szCs w:val="21"/>
        </w:rPr>
        <w:t>扶手：采用钢管组焊而成，高度不小于1.1m，扶手顶部水平管采用φ60焊管，立柱管采用φ51焊管，栏杆管采用φ42+φ32焊管焊接而成，栏杆管最小间距≯150mm。</w:t>
      </w:r>
    </w:p>
    <w:p w14:paraId="69330E7D">
      <w:pPr>
        <w:pStyle w:val="79"/>
        <w:snapToGrid w:val="0"/>
        <w:spacing w:line="240" w:lineRule="auto"/>
        <w:ind w:firstLine="420"/>
        <w:rPr>
          <w:rFonts w:ascii="宋体" w:hAnsi="宋体" w:cs="宋体"/>
          <w:sz w:val="21"/>
          <w:szCs w:val="21"/>
        </w:rPr>
      </w:pPr>
      <w:r>
        <w:rPr>
          <w:rFonts w:hint="eastAsia" w:ascii="宋体" w:hAnsi="宋体" w:cs="宋体"/>
          <w:sz w:val="21"/>
          <w:szCs w:val="21"/>
        </w:rPr>
        <w:t>（4）斜板要求</w:t>
      </w:r>
    </w:p>
    <w:p w14:paraId="65C965B2">
      <w:pPr>
        <w:pStyle w:val="79"/>
        <w:snapToGrid w:val="0"/>
        <w:spacing w:line="240" w:lineRule="auto"/>
        <w:ind w:firstLine="420"/>
        <w:rPr>
          <w:rFonts w:ascii="宋体" w:hAnsi="宋体" w:cs="宋体"/>
          <w:sz w:val="21"/>
          <w:szCs w:val="21"/>
        </w:rPr>
      </w:pPr>
      <w:r>
        <w:rPr>
          <w:rFonts w:hint="eastAsia" w:ascii="宋体" w:hAnsi="宋体" w:cs="宋体"/>
          <w:sz w:val="21"/>
          <w:szCs w:val="21"/>
        </w:rPr>
        <w:t>斜板</w:t>
      </w:r>
      <w:r>
        <w:rPr>
          <w:rFonts w:hint="eastAsia" w:ascii="宋体" w:hAnsi="宋体" w:cs="宋体"/>
          <w:kern w:val="0"/>
          <w:sz w:val="21"/>
          <w:szCs w:val="21"/>
        </w:rPr>
        <w:t>（或斜管）</w:t>
      </w:r>
      <w:r>
        <w:rPr>
          <w:rFonts w:hint="eastAsia" w:ascii="宋体" w:hAnsi="宋体" w:cs="宋体"/>
          <w:sz w:val="21"/>
          <w:szCs w:val="21"/>
        </w:rPr>
        <w:t>材质为不锈钢S30408，斜板</w:t>
      </w:r>
      <w:r>
        <w:rPr>
          <w:rFonts w:hint="eastAsia" w:ascii="宋体" w:hAnsi="宋体" w:cs="宋体"/>
          <w:kern w:val="0"/>
          <w:sz w:val="21"/>
          <w:szCs w:val="21"/>
        </w:rPr>
        <w:t>（或斜管）</w:t>
      </w:r>
      <w:r>
        <w:rPr>
          <w:rFonts w:hint="eastAsia" w:ascii="宋体" w:hAnsi="宋体" w:cs="宋体"/>
          <w:sz w:val="21"/>
          <w:szCs w:val="21"/>
        </w:rPr>
        <w:t>比表面积大，空隙率高，沉淀效果好，处理效率高；安全无毒，几何尺寸稳定；安装后要求强度高、不变形、不脱落；表面光滑、不积泥、易冲洗、易管理；符合国家《饮用水卫生标准》要求。</w:t>
      </w:r>
    </w:p>
    <w:p w14:paraId="02C61225">
      <w:pPr>
        <w:pStyle w:val="79"/>
        <w:snapToGrid w:val="0"/>
        <w:spacing w:line="240" w:lineRule="auto"/>
        <w:ind w:firstLine="420"/>
        <w:rPr>
          <w:rFonts w:ascii="宋体" w:hAnsi="宋体" w:cs="宋体"/>
          <w:sz w:val="21"/>
          <w:szCs w:val="21"/>
        </w:rPr>
      </w:pPr>
      <w:r>
        <w:rPr>
          <w:rFonts w:hint="eastAsia" w:ascii="宋体" w:hAnsi="宋体" w:cs="宋体"/>
          <w:sz w:val="21"/>
          <w:szCs w:val="21"/>
        </w:rPr>
        <w:t>a. 斜板</w:t>
      </w:r>
      <w:r>
        <w:rPr>
          <w:rFonts w:hint="eastAsia" w:ascii="宋体" w:hAnsi="宋体" w:cs="宋体"/>
          <w:kern w:val="0"/>
          <w:sz w:val="21"/>
          <w:szCs w:val="21"/>
        </w:rPr>
        <w:t>（或斜管）</w:t>
      </w:r>
      <w:r>
        <w:rPr>
          <w:rFonts w:hint="eastAsia" w:ascii="宋体" w:hAnsi="宋体" w:cs="宋体"/>
          <w:sz w:val="21"/>
          <w:szCs w:val="21"/>
        </w:rPr>
        <w:t>半成品在工厂组装为块体，现场吊装安装。</w:t>
      </w:r>
    </w:p>
    <w:p w14:paraId="758C1183">
      <w:pPr>
        <w:pStyle w:val="79"/>
        <w:snapToGrid w:val="0"/>
        <w:spacing w:line="240" w:lineRule="auto"/>
        <w:ind w:firstLine="420"/>
        <w:rPr>
          <w:rFonts w:ascii="宋体" w:hAnsi="宋体" w:cs="宋体"/>
          <w:sz w:val="21"/>
          <w:szCs w:val="21"/>
        </w:rPr>
      </w:pPr>
      <w:r>
        <w:rPr>
          <w:rFonts w:hint="eastAsia" w:ascii="宋体" w:hAnsi="宋体" w:cs="宋体"/>
          <w:sz w:val="21"/>
          <w:szCs w:val="21"/>
        </w:rPr>
        <w:t>b. 斜板</w:t>
      </w:r>
      <w:r>
        <w:rPr>
          <w:rFonts w:hint="eastAsia" w:ascii="宋体" w:hAnsi="宋体" w:cs="宋体"/>
          <w:kern w:val="0"/>
          <w:sz w:val="21"/>
          <w:szCs w:val="21"/>
        </w:rPr>
        <w:t>（或斜管）</w:t>
      </w:r>
      <w:r>
        <w:rPr>
          <w:rFonts w:hint="eastAsia" w:ascii="宋体" w:hAnsi="宋体" w:cs="宋体"/>
          <w:sz w:val="21"/>
          <w:szCs w:val="21"/>
        </w:rPr>
        <w:t>必须安装紧凑，间距统一，不得留有空隙。</w:t>
      </w:r>
    </w:p>
    <w:p w14:paraId="165C0B5A">
      <w:pPr>
        <w:pStyle w:val="79"/>
        <w:snapToGrid w:val="0"/>
        <w:spacing w:line="240" w:lineRule="auto"/>
        <w:ind w:firstLine="420"/>
        <w:rPr>
          <w:rFonts w:ascii="宋体" w:hAnsi="宋体" w:cs="宋体"/>
          <w:sz w:val="21"/>
          <w:szCs w:val="21"/>
        </w:rPr>
      </w:pPr>
      <w:r>
        <w:rPr>
          <w:rFonts w:hint="eastAsia" w:ascii="宋体" w:hAnsi="宋体" w:cs="宋体"/>
          <w:sz w:val="21"/>
          <w:szCs w:val="21"/>
        </w:rPr>
        <w:t>（6）滤头要求</w:t>
      </w:r>
    </w:p>
    <w:p w14:paraId="36E685DA">
      <w:pPr>
        <w:pStyle w:val="79"/>
        <w:snapToGrid w:val="0"/>
        <w:spacing w:line="240" w:lineRule="auto"/>
        <w:ind w:firstLine="420"/>
        <w:rPr>
          <w:rFonts w:ascii="宋体" w:hAnsi="宋体" w:cs="宋体"/>
          <w:sz w:val="21"/>
          <w:szCs w:val="21"/>
        </w:rPr>
      </w:pPr>
      <w:r>
        <w:rPr>
          <w:rFonts w:hint="eastAsia" w:ascii="宋体" w:hAnsi="宋体" w:cs="宋体"/>
          <w:sz w:val="21"/>
          <w:szCs w:val="21"/>
        </w:rPr>
        <w:t>滤头用于滤池气水反冲洗之用，要求空气反冲洗时，滤料产生大幅度振动，使滤料颗粒反复碰撞摩擦、剧烈搅拌，有效破坏截面留物形成的泥球，水反冲洗时，将脱落的物质清除，迅速恢复滤料的过滤工程。</w:t>
      </w:r>
    </w:p>
    <w:p w14:paraId="4D09A199">
      <w:pPr>
        <w:pStyle w:val="79"/>
        <w:snapToGrid w:val="0"/>
        <w:spacing w:line="240" w:lineRule="auto"/>
        <w:ind w:firstLine="420"/>
        <w:rPr>
          <w:rFonts w:ascii="宋体" w:hAnsi="宋体" w:cs="宋体"/>
          <w:sz w:val="21"/>
          <w:szCs w:val="21"/>
        </w:rPr>
      </w:pPr>
      <w:r>
        <w:rPr>
          <w:rFonts w:hint="eastAsia" w:ascii="宋体" w:hAnsi="宋体" w:cs="宋体"/>
          <w:sz w:val="21"/>
          <w:szCs w:val="21"/>
        </w:rPr>
        <w:t>滤头规格为长柄滤头，外径φ25，L=252mm。</w:t>
      </w:r>
    </w:p>
    <w:p w14:paraId="4CC552A5">
      <w:pPr>
        <w:pStyle w:val="79"/>
        <w:snapToGrid w:val="0"/>
        <w:spacing w:line="240" w:lineRule="auto"/>
        <w:ind w:firstLine="420"/>
        <w:rPr>
          <w:rFonts w:ascii="宋体" w:hAnsi="宋体" w:cs="宋体"/>
          <w:sz w:val="21"/>
          <w:szCs w:val="21"/>
        </w:rPr>
      </w:pPr>
      <w:r>
        <w:rPr>
          <w:rFonts w:hint="eastAsia" w:ascii="宋体" w:hAnsi="宋体" w:cs="宋体"/>
          <w:sz w:val="21"/>
          <w:szCs w:val="21"/>
        </w:rPr>
        <w:t>a. 制作材料</w:t>
      </w:r>
    </w:p>
    <w:p w14:paraId="5CF5ED2E">
      <w:pPr>
        <w:pStyle w:val="79"/>
        <w:snapToGrid w:val="0"/>
        <w:spacing w:line="240" w:lineRule="auto"/>
        <w:ind w:firstLine="420"/>
        <w:rPr>
          <w:rFonts w:ascii="宋体" w:hAnsi="宋体" w:cs="宋体"/>
          <w:sz w:val="21"/>
          <w:szCs w:val="21"/>
        </w:rPr>
      </w:pPr>
      <w:r>
        <w:rPr>
          <w:rFonts w:hint="eastAsia" w:ascii="宋体" w:hAnsi="宋体" w:cs="宋体"/>
          <w:sz w:val="21"/>
          <w:szCs w:val="21"/>
        </w:rPr>
        <w:t>①滤头采用ABS工程塑料制作，材质符合GB标准要求。（《丙烯腈-丁二烯-苯乙烯（ABS）树脂》（GB/T12672-2009））</w:t>
      </w:r>
    </w:p>
    <w:p w14:paraId="4E0F9C07">
      <w:pPr>
        <w:pStyle w:val="79"/>
        <w:snapToGrid w:val="0"/>
        <w:spacing w:line="240" w:lineRule="auto"/>
        <w:ind w:firstLine="420"/>
        <w:rPr>
          <w:rFonts w:ascii="宋体" w:hAnsi="宋体" w:cs="宋体"/>
          <w:sz w:val="21"/>
          <w:szCs w:val="21"/>
        </w:rPr>
      </w:pPr>
      <w:r>
        <w:rPr>
          <w:rFonts w:hint="eastAsia" w:ascii="宋体" w:hAnsi="宋体" w:cs="宋体"/>
          <w:sz w:val="21"/>
          <w:szCs w:val="21"/>
        </w:rPr>
        <w:t>②材质卫生指标</w:t>
      </w:r>
    </w:p>
    <w:p w14:paraId="18F18AD4">
      <w:pPr>
        <w:pStyle w:val="79"/>
        <w:snapToGrid w:val="0"/>
        <w:spacing w:line="240" w:lineRule="auto"/>
        <w:ind w:firstLine="420"/>
        <w:rPr>
          <w:rFonts w:ascii="宋体" w:hAnsi="宋体" w:cs="宋体"/>
          <w:sz w:val="21"/>
          <w:szCs w:val="21"/>
        </w:rPr>
      </w:pPr>
      <w:r>
        <w:rPr>
          <w:rFonts w:hint="eastAsia" w:ascii="宋体" w:hAnsi="宋体" w:cs="宋体"/>
          <w:sz w:val="21"/>
          <w:szCs w:val="21"/>
        </w:rPr>
        <w:t>凡同水接触的工艺设备均不得采用可能对自来水造成污染的材料，滤头及其安装所有材料均符合《生活饮用水输配水设备及防护材料的安全性评价标准》GB17219-1998 的要求。</w:t>
      </w:r>
    </w:p>
    <w:p w14:paraId="242CC320">
      <w:pPr>
        <w:pStyle w:val="79"/>
        <w:snapToGrid w:val="0"/>
        <w:spacing w:line="240" w:lineRule="auto"/>
        <w:ind w:firstLine="420"/>
        <w:rPr>
          <w:rFonts w:ascii="宋体" w:hAnsi="宋体" w:cs="宋体"/>
          <w:sz w:val="21"/>
          <w:szCs w:val="21"/>
        </w:rPr>
      </w:pPr>
      <w:r>
        <w:rPr>
          <w:rFonts w:hint="eastAsia" w:ascii="宋体" w:hAnsi="宋体" w:cs="宋体"/>
          <w:sz w:val="21"/>
          <w:szCs w:val="21"/>
        </w:rPr>
        <w:t>b. 结构性能</w:t>
      </w:r>
    </w:p>
    <w:p w14:paraId="3DAEB83D">
      <w:pPr>
        <w:pStyle w:val="79"/>
        <w:snapToGrid w:val="0"/>
        <w:spacing w:line="240" w:lineRule="auto"/>
        <w:ind w:firstLine="420"/>
        <w:rPr>
          <w:rFonts w:ascii="宋体" w:hAnsi="宋体" w:cs="宋体"/>
          <w:sz w:val="21"/>
          <w:szCs w:val="21"/>
        </w:rPr>
      </w:pPr>
      <w:r>
        <w:rPr>
          <w:rFonts w:hint="eastAsia" w:ascii="宋体" w:hAnsi="宋体" w:cs="宋体"/>
          <w:sz w:val="21"/>
          <w:szCs w:val="21"/>
        </w:rPr>
        <w:t>滤头结构：滤头滤杆为一整体，整体采用ABS塑料，滤柄上带外螺纹，螺纹下部有Ф2mm小孔，柄下端设有条形夹缝。滤帽为蘑菇状，滤帽设有垂直缝隙，每个滤帽上均匀分布40条滤缝，滤头滤缝总面积约3.5cm</w:t>
      </w:r>
      <w:r>
        <w:rPr>
          <w:rFonts w:hint="eastAsia" w:ascii="宋体" w:hAnsi="宋体" w:cs="宋体"/>
          <w:sz w:val="21"/>
          <w:szCs w:val="21"/>
          <w:vertAlign w:val="superscript"/>
        </w:rPr>
        <w:t>2</w:t>
      </w:r>
      <w:r>
        <w:rPr>
          <w:rFonts w:hint="eastAsia" w:ascii="宋体" w:hAnsi="宋体" w:cs="宋体"/>
          <w:sz w:val="21"/>
          <w:szCs w:val="21"/>
        </w:rPr>
        <w:t>，滤头缝隙无残缺、飞边和毛刺等缺陷，滤头表面光滑，无裂缝，符合行业检验标准。</w:t>
      </w:r>
    </w:p>
    <w:p w14:paraId="562C2FF6">
      <w:pPr>
        <w:pStyle w:val="79"/>
        <w:snapToGrid w:val="0"/>
        <w:spacing w:line="240" w:lineRule="auto"/>
        <w:ind w:firstLine="420"/>
        <w:rPr>
          <w:rFonts w:ascii="宋体" w:hAnsi="宋体" w:cs="宋体"/>
          <w:sz w:val="21"/>
          <w:szCs w:val="21"/>
        </w:rPr>
      </w:pPr>
      <w:r>
        <w:rPr>
          <w:rFonts w:hint="eastAsia" w:ascii="宋体" w:hAnsi="宋体" w:cs="宋体"/>
          <w:sz w:val="21"/>
          <w:szCs w:val="21"/>
        </w:rPr>
        <w:t>（7）不锈钢滤板要求</w:t>
      </w:r>
    </w:p>
    <w:p w14:paraId="2ACA87BD">
      <w:pPr>
        <w:pStyle w:val="79"/>
        <w:snapToGrid w:val="0"/>
        <w:spacing w:line="240" w:lineRule="auto"/>
        <w:ind w:firstLine="420"/>
        <w:rPr>
          <w:rFonts w:ascii="宋体" w:hAnsi="宋体" w:cs="宋体"/>
          <w:sz w:val="21"/>
          <w:szCs w:val="21"/>
        </w:rPr>
      </w:pPr>
      <w:r>
        <w:rPr>
          <w:rFonts w:hint="eastAsia" w:ascii="宋体" w:hAnsi="宋体" w:cs="宋体"/>
          <w:sz w:val="21"/>
          <w:szCs w:val="21"/>
        </w:rPr>
        <w:t>滤池采用均质滤料的组装式V型滤池。配水系统采用滤池用不锈钢滤板及专用长柄滤头，主要起到承载滤料层过滤和反冲洗配水的双重作用，是保证滤格稳定高效运行、延长使用寿命的重要构件。不锈钢滤板技术参数必须满足《池用不锈钢滤板及配套组件》（T/CECS 10381-2024）要求。</w:t>
      </w:r>
    </w:p>
    <w:p w14:paraId="663D6D25">
      <w:pPr>
        <w:pStyle w:val="79"/>
        <w:snapToGrid w:val="0"/>
        <w:spacing w:line="240" w:lineRule="auto"/>
        <w:ind w:firstLine="420"/>
        <w:rPr>
          <w:rFonts w:ascii="宋体" w:hAnsi="宋体" w:cs="宋体"/>
          <w:sz w:val="21"/>
          <w:szCs w:val="21"/>
        </w:rPr>
      </w:pPr>
      <w:bookmarkStart w:id="13" w:name="OLE_LINK27"/>
      <w:bookmarkStart w:id="14" w:name="OLE_LINK25"/>
      <w:bookmarkStart w:id="15" w:name="OLE_LINK26"/>
      <w:r>
        <w:rPr>
          <w:rFonts w:hint="eastAsia" w:ascii="宋体" w:hAnsi="宋体" w:cs="宋体"/>
          <w:sz w:val="21"/>
          <w:szCs w:val="21"/>
        </w:rPr>
        <w:t>4、自控系统</w:t>
      </w:r>
    </w:p>
    <w:p w14:paraId="5DB4AC1D">
      <w:pPr>
        <w:pStyle w:val="79"/>
        <w:snapToGrid w:val="0"/>
        <w:spacing w:line="240" w:lineRule="auto"/>
        <w:ind w:firstLine="420"/>
        <w:rPr>
          <w:rFonts w:ascii="宋体" w:hAnsi="宋体" w:cs="宋体"/>
          <w:sz w:val="21"/>
          <w:szCs w:val="21"/>
        </w:rPr>
      </w:pPr>
      <w:r>
        <w:rPr>
          <w:rFonts w:hint="eastAsia" w:ascii="宋体" w:hAnsi="宋体" w:cs="宋体"/>
          <w:sz w:val="21"/>
          <w:szCs w:val="21"/>
        </w:rPr>
        <w:t>一体化设备水厂配置气动、电动阀门和自动控制系统，可进行自动控制，能达到自动排泥、自动过滤、自动反冲洗的效果，也可人工远程在上位机上操控。</w:t>
      </w:r>
    </w:p>
    <w:p w14:paraId="281B05CB">
      <w:pPr>
        <w:pStyle w:val="79"/>
        <w:snapToGrid w:val="0"/>
        <w:spacing w:line="240" w:lineRule="auto"/>
        <w:ind w:firstLine="420"/>
        <w:rPr>
          <w:rFonts w:ascii="宋体" w:hAnsi="宋体" w:cs="宋体"/>
          <w:sz w:val="21"/>
          <w:szCs w:val="21"/>
        </w:rPr>
      </w:pPr>
      <w:r>
        <w:rPr>
          <w:rFonts w:hint="eastAsia" w:ascii="宋体" w:hAnsi="宋体" w:cs="宋体"/>
          <w:sz w:val="21"/>
          <w:szCs w:val="21"/>
        </w:rPr>
        <w:t>涉及到一体化设备水厂自控的有进水阀、出水阀、反冲洗阀和排水阀，实现全自动，反应沉淀池的排泥阀采用气动阀门。</w:t>
      </w:r>
    </w:p>
    <w:p w14:paraId="628D2BF5">
      <w:pPr>
        <w:pStyle w:val="79"/>
        <w:snapToGrid w:val="0"/>
        <w:spacing w:line="240" w:lineRule="auto"/>
        <w:ind w:firstLine="420"/>
        <w:rPr>
          <w:rFonts w:ascii="宋体" w:hAnsi="宋体" w:cs="宋体"/>
          <w:sz w:val="21"/>
          <w:szCs w:val="21"/>
        </w:rPr>
      </w:pPr>
      <w:r>
        <w:rPr>
          <w:rFonts w:hint="eastAsia" w:ascii="宋体" w:hAnsi="宋体" w:cs="宋体"/>
          <w:sz w:val="21"/>
          <w:szCs w:val="21"/>
        </w:rPr>
        <w:t>每格沉淀池、滤池配备一台超声波液位计，用来监测滤池水位；</w:t>
      </w:r>
    </w:p>
    <w:p w14:paraId="5FE854D7">
      <w:pPr>
        <w:pStyle w:val="79"/>
        <w:snapToGrid w:val="0"/>
        <w:spacing w:line="240" w:lineRule="auto"/>
        <w:ind w:firstLine="420"/>
        <w:rPr>
          <w:rFonts w:ascii="宋体" w:hAnsi="宋体" w:cs="宋体"/>
          <w:sz w:val="21"/>
          <w:szCs w:val="21"/>
        </w:rPr>
      </w:pPr>
      <w:r>
        <w:rPr>
          <w:rFonts w:hint="eastAsia" w:ascii="宋体" w:hAnsi="宋体" w:cs="宋体"/>
          <w:sz w:val="21"/>
          <w:szCs w:val="21"/>
        </w:rPr>
        <w:t>一体化设备出水配置1台浊度仪，信号接入一体化设备配套PLC</w:t>
      </w:r>
    </w:p>
    <w:p w14:paraId="1DA8F8F8">
      <w:pPr>
        <w:pStyle w:val="79"/>
        <w:snapToGrid w:val="0"/>
        <w:spacing w:line="240" w:lineRule="auto"/>
        <w:ind w:firstLine="420"/>
        <w:rPr>
          <w:rFonts w:ascii="宋体" w:hAnsi="宋体" w:cs="宋体"/>
          <w:sz w:val="21"/>
          <w:szCs w:val="21"/>
        </w:rPr>
      </w:pPr>
      <w:r>
        <w:rPr>
          <w:rFonts w:hint="eastAsia" w:ascii="宋体" w:hAnsi="宋体" w:cs="宋体"/>
          <w:sz w:val="21"/>
          <w:szCs w:val="21"/>
        </w:rPr>
        <w:t>一体化设备水厂设PLC就地控制柜，排泥阀设就地控制箱，反冲洗水泵及风机设专用控制柜等。</w:t>
      </w:r>
    </w:p>
    <w:p w14:paraId="17D04AB3">
      <w:pPr>
        <w:pStyle w:val="79"/>
        <w:snapToGrid w:val="0"/>
        <w:spacing w:line="240" w:lineRule="auto"/>
        <w:ind w:firstLine="420"/>
        <w:rPr>
          <w:rFonts w:ascii="宋体" w:hAnsi="宋体" w:cs="宋体"/>
          <w:sz w:val="21"/>
          <w:szCs w:val="21"/>
        </w:rPr>
      </w:pPr>
      <w:r>
        <w:rPr>
          <w:rFonts w:hint="eastAsia" w:ascii="宋体" w:hAnsi="宋体" w:cs="宋体"/>
          <w:sz w:val="21"/>
          <w:szCs w:val="21"/>
        </w:rPr>
        <w:t>选用PLC模块构建水厂自控系统。PLC控制站配置：模块式结构，CPU自带工业以太网RJ45接口。PLC控制站和现场控制单元配置的CPU模板。PLC控制柜配有就地触摸屏，PLC通讯采用以太网模式。</w:t>
      </w:r>
    </w:p>
    <w:p w14:paraId="260F2204">
      <w:pPr>
        <w:pStyle w:val="79"/>
        <w:snapToGrid w:val="0"/>
        <w:spacing w:line="240" w:lineRule="auto"/>
        <w:ind w:firstLine="420"/>
        <w:rPr>
          <w:rFonts w:ascii="宋体" w:hAnsi="宋体" w:cs="宋体"/>
          <w:sz w:val="21"/>
          <w:szCs w:val="21"/>
        </w:rPr>
      </w:pPr>
      <w:r>
        <w:rPr>
          <w:rFonts w:hint="eastAsia" w:ascii="宋体" w:hAnsi="宋体" w:cs="宋体"/>
          <w:sz w:val="21"/>
          <w:szCs w:val="21"/>
        </w:rPr>
        <w:t>监控系统界面：采用三维图控软件，实时仿真。控制系统完整、可靠、先进、成熟，已充分考虑到设备运行的实际工况和管理要求，具有友好的人机界面、完善的功能、可靠的性能。</w:t>
      </w:r>
    </w:p>
    <w:p w14:paraId="5E8D545B">
      <w:pPr>
        <w:pStyle w:val="79"/>
        <w:snapToGrid w:val="0"/>
        <w:spacing w:line="240" w:lineRule="auto"/>
        <w:ind w:firstLine="420"/>
        <w:rPr>
          <w:rFonts w:ascii="宋体" w:hAnsi="宋体" w:cs="宋体"/>
          <w:sz w:val="21"/>
          <w:szCs w:val="21"/>
        </w:rPr>
      </w:pPr>
      <w:r>
        <w:rPr>
          <w:rFonts w:hint="eastAsia" w:ascii="宋体" w:hAnsi="宋体" w:cs="宋体"/>
          <w:sz w:val="21"/>
          <w:szCs w:val="21"/>
        </w:rPr>
        <w:t>PLC及控制柜要求：</w:t>
      </w:r>
    </w:p>
    <w:p w14:paraId="5FEB9A79">
      <w:pPr>
        <w:pStyle w:val="79"/>
        <w:snapToGrid w:val="0"/>
        <w:spacing w:line="240" w:lineRule="auto"/>
        <w:ind w:firstLine="420"/>
        <w:rPr>
          <w:rFonts w:ascii="宋体" w:hAnsi="宋体" w:cs="宋体"/>
          <w:sz w:val="21"/>
          <w:szCs w:val="21"/>
        </w:rPr>
      </w:pPr>
      <w:r>
        <w:rPr>
          <w:rFonts w:hint="eastAsia" w:ascii="宋体" w:hAnsi="宋体" w:cs="宋体"/>
          <w:sz w:val="21"/>
          <w:szCs w:val="21"/>
        </w:rPr>
        <w:t>机箱采用专门用于工控装置的专业厂家生产的产品。</w:t>
      </w:r>
    </w:p>
    <w:p w14:paraId="41E73D97">
      <w:pPr>
        <w:pStyle w:val="79"/>
        <w:snapToGrid w:val="0"/>
        <w:spacing w:line="240" w:lineRule="auto"/>
        <w:ind w:firstLine="420"/>
        <w:rPr>
          <w:rFonts w:ascii="宋体" w:hAnsi="宋体" w:cs="宋体"/>
          <w:sz w:val="21"/>
          <w:szCs w:val="21"/>
        </w:rPr>
      </w:pPr>
      <w:r>
        <w:rPr>
          <w:rFonts w:hint="eastAsia" w:ascii="宋体" w:hAnsi="宋体" w:cs="宋体"/>
          <w:sz w:val="21"/>
          <w:szCs w:val="21"/>
        </w:rPr>
        <w:t>机箱设计包括：现场控制站PLC机柜、分布式I/O控制箱等。</w:t>
      </w:r>
    </w:p>
    <w:p w14:paraId="34D3EE63">
      <w:pPr>
        <w:pStyle w:val="79"/>
        <w:snapToGrid w:val="0"/>
        <w:spacing w:line="240" w:lineRule="auto"/>
        <w:ind w:firstLine="420"/>
        <w:rPr>
          <w:rFonts w:ascii="宋体" w:hAnsi="宋体" w:cs="宋体"/>
          <w:sz w:val="21"/>
          <w:szCs w:val="21"/>
        </w:rPr>
      </w:pPr>
      <w:r>
        <w:rPr>
          <w:rFonts w:hint="eastAsia" w:ascii="宋体" w:hAnsi="宋体" w:cs="宋体"/>
          <w:sz w:val="21"/>
          <w:szCs w:val="21"/>
        </w:rPr>
        <w:t>控制设备外壳的保护等级，具体如下：</w:t>
      </w:r>
    </w:p>
    <w:p w14:paraId="5F0A683C">
      <w:pPr>
        <w:pStyle w:val="79"/>
        <w:snapToGrid w:val="0"/>
        <w:spacing w:line="240" w:lineRule="auto"/>
        <w:ind w:firstLine="420"/>
        <w:rPr>
          <w:rFonts w:ascii="宋体" w:hAnsi="宋体" w:cs="宋体"/>
          <w:sz w:val="21"/>
          <w:szCs w:val="21"/>
        </w:rPr>
      </w:pPr>
      <w:r>
        <w:rPr>
          <w:rFonts w:hint="eastAsia" w:ascii="宋体" w:hAnsi="宋体" w:cs="宋体"/>
          <w:sz w:val="21"/>
          <w:szCs w:val="21"/>
        </w:rPr>
        <w:t>在户外的采用304不锈钢户外双门型，每台控制柜配备通风口或百叶窗都且带有滤尘装置。</w:t>
      </w:r>
    </w:p>
    <w:p w14:paraId="72F00DCF">
      <w:pPr>
        <w:pStyle w:val="79"/>
        <w:snapToGrid w:val="0"/>
        <w:spacing w:line="240" w:lineRule="auto"/>
        <w:ind w:firstLine="420"/>
        <w:rPr>
          <w:rFonts w:ascii="宋体" w:hAnsi="宋体" w:cs="宋体"/>
          <w:sz w:val="21"/>
          <w:szCs w:val="21"/>
        </w:rPr>
      </w:pPr>
      <w:r>
        <w:rPr>
          <w:rFonts w:hint="eastAsia" w:ascii="宋体" w:hAnsi="宋体" w:cs="宋体"/>
          <w:sz w:val="21"/>
          <w:szCs w:val="21"/>
        </w:rPr>
        <w:t>室内柜PLC柜采用2mm厚的冷轧钢板装配（箱）柜体，每一个门单独一片钢板制成；外壳采用环氧树脂粉末静电喷塑，固化处理。</w:t>
      </w:r>
    </w:p>
    <w:p w14:paraId="5F05C1C5">
      <w:pPr>
        <w:pStyle w:val="79"/>
        <w:snapToGrid w:val="0"/>
        <w:spacing w:line="240" w:lineRule="auto"/>
        <w:ind w:firstLine="420"/>
        <w:rPr>
          <w:rFonts w:ascii="宋体" w:hAnsi="宋体" w:cs="宋体"/>
          <w:sz w:val="21"/>
          <w:szCs w:val="21"/>
        </w:rPr>
      </w:pPr>
      <w:r>
        <w:rPr>
          <w:rFonts w:hint="eastAsia" w:ascii="宋体" w:hAnsi="宋体" w:cs="宋体"/>
          <w:sz w:val="21"/>
          <w:szCs w:val="21"/>
        </w:rPr>
        <w:t>柜内提供2条与柜体绝缘的接地铜排，一条用于信号和屏蔽接地，一条用于设备的工作接地；</w:t>
      </w:r>
    </w:p>
    <w:p w14:paraId="381CBA22">
      <w:pPr>
        <w:pStyle w:val="79"/>
        <w:snapToGrid w:val="0"/>
        <w:spacing w:line="240" w:lineRule="auto"/>
        <w:ind w:firstLine="420"/>
        <w:rPr>
          <w:rFonts w:ascii="宋体" w:hAnsi="宋体" w:cs="宋体"/>
          <w:sz w:val="21"/>
          <w:szCs w:val="21"/>
        </w:rPr>
      </w:pPr>
      <w:r>
        <w:rPr>
          <w:rFonts w:hint="eastAsia" w:ascii="宋体" w:hAnsi="宋体" w:cs="宋体"/>
          <w:sz w:val="21"/>
          <w:szCs w:val="21"/>
        </w:rPr>
        <w:t>接线端子预留有20%余量；</w:t>
      </w:r>
    </w:p>
    <w:p w14:paraId="31E1EDA2">
      <w:pPr>
        <w:pStyle w:val="79"/>
        <w:snapToGrid w:val="0"/>
        <w:spacing w:line="240" w:lineRule="auto"/>
        <w:ind w:firstLine="420"/>
        <w:rPr>
          <w:rFonts w:ascii="宋体" w:hAnsi="宋体" w:cs="宋体"/>
          <w:sz w:val="21"/>
          <w:szCs w:val="21"/>
        </w:rPr>
      </w:pPr>
      <w:r>
        <w:rPr>
          <w:rFonts w:hint="eastAsia" w:ascii="宋体" w:hAnsi="宋体" w:cs="宋体"/>
          <w:sz w:val="21"/>
          <w:szCs w:val="21"/>
        </w:rPr>
        <w:t>PLC柜具有防雷击和防过电压措施；</w:t>
      </w:r>
    </w:p>
    <w:p w14:paraId="22F5349D">
      <w:pPr>
        <w:pStyle w:val="79"/>
        <w:snapToGrid w:val="0"/>
        <w:spacing w:line="240" w:lineRule="auto"/>
        <w:ind w:firstLine="420"/>
        <w:rPr>
          <w:rFonts w:ascii="宋体" w:hAnsi="宋体" w:cs="宋体"/>
          <w:sz w:val="21"/>
          <w:szCs w:val="21"/>
        </w:rPr>
      </w:pPr>
      <w:r>
        <w:rPr>
          <w:rFonts w:hint="eastAsia" w:ascii="宋体" w:hAnsi="宋体" w:cs="宋体"/>
          <w:sz w:val="21"/>
          <w:szCs w:val="21"/>
        </w:rPr>
        <w:t>PLC控制柜配套本系统手/自动正常独立运行所需的控制元器件，内设控制PLC，满足工艺控制要求。控制柜柜内设置通风散热装置，保证系统正常可靠运行。</w:t>
      </w:r>
    </w:p>
    <w:p w14:paraId="1557661B">
      <w:pPr>
        <w:pStyle w:val="79"/>
        <w:snapToGrid w:val="0"/>
        <w:spacing w:before="0" w:after="0" w:line="240" w:lineRule="auto"/>
        <w:ind w:firstLine="420"/>
        <w:rPr>
          <w:rFonts w:ascii="宋体" w:hAnsi="宋体" w:cs="宋体"/>
          <w:sz w:val="21"/>
          <w:szCs w:val="21"/>
        </w:rPr>
      </w:pPr>
      <w:r>
        <w:rPr>
          <w:rFonts w:hint="eastAsia" w:ascii="宋体" w:hAnsi="宋体" w:cs="宋体"/>
          <w:sz w:val="21"/>
          <w:szCs w:val="21"/>
        </w:rPr>
        <w:t>可编程序控制器(PLC)选用模块化的分布式控制系统。选择货源充足中文资料丰富、备品备件方便，技术服务方便、国内有维修处的生产商的产品</w:t>
      </w:r>
    </w:p>
    <w:bookmarkEnd w:id="13"/>
    <w:bookmarkEnd w:id="14"/>
    <w:bookmarkEnd w:id="15"/>
    <w:p w14:paraId="142EE961">
      <w:pPr>
        <w:pStyle w:val="77"/>
        <w:tabs>
          <w:tab w:val="clear" w:pos="1542"/>
        </w:tabs>
        <w:snapToGrid w:val="0"/>
        <w:spacing w:before="0" w:after="0" w:line="240" w:lineRule="auto"/>
        <w:rPr>
          <w:rFonts w:ascii="宋体" w:hAnsi="宋体" w:cs="宋体"/>
          <w:sz w:val="21"/>
          <w:szCs w:val="21"/>
        </w:rPr>
      </w:pPr>
      <w:r>
        <w:rPr>
          <w:rFonts w:hint="eastAsia" w:ascii="宋体" w:hAnsi="宋体" w:cs="宋体"/>
          <w:sz w:val="21"/>
          <w:szCs w:val="21"/>
        </w:rPr>
        <w:t>泵类</w:t>
      </w:r>
      <w:bookmarkEnd w:id="10"/>
      <w:bookmarkEnd w:id="11"/>
    </w:p>
    <w:p w14:paraId="62DE85CC">
      <w:pPr>
        <w:pStyle w:val="78"/>
        <w:snapToGrid w:val="0"/>
        <w:spacing w:before="0" w:after="0" w:line="240" w:lineRule="auto"/>
        <w:rPr>
          <w:rFonts w:ascii="宋体" w:hAnsi="宋体" w:cs="宋体"/>
          <w:b w:val="0"/>
          <w:spacing w:val="8"/>
          <w:sz w:val="21"/>
          <w:szCs w:val="21"/>
        </w:rPr>
      </w:pPr>
      <w:bookmarkStart w:id="16" w:name="_Toc297747601"/>
      <w:r>
        <w:rPr>
          <w:rFonts w:hint="eastAsia" w:ascii="宋体" w:hAnsi="宋体" w:cs="宋体"/>
          <w:sz w:val="21"/>
          <w:szCs w:val="21"/>
        </w:rPr>
        <w:t>基本要求</w:t>
      </w:r>
      <w:bookmarkEnd w:id="16"/>
    </w:p>
    <w:p w14:paraId="5E20C4BA">
      <w:pPr>
        <w:pStyle w:val="79"/>
        <w:snapToGrid w:val="0"/>
        <w:spacing w:before="0" w:after="0" w:line="240" w:lineRule="auto"/>
        <w:ind w:firstLine="420"/>
        <w:rPr>
          <w:rFonts w:ascii="宋体" w:hAnsi="宋体" w:cs="宋体"/>
          <w:sz w:val="21"/>
          <w:szCs w:val="21"/>
        </w:rPr>
      </w:pPr>
      <w:r>
        <w:rPr>
          <w:rFonts w:hint="eastAsia" w:ascii="宋体" w:hAnsi="宋体" w:cs="宋体"/>
          <w:sz w:val="21"/>
          <w:szCs w:val="21"/>
        </w:rPr>
        <w:t>（1）承包人提供的设备范围包括水泵、电机、螺帽螺栓、预埋件等安装所需的一切构配件以及所有安全生产所需各种监测和保护设施。</w:t>
      </w:r>
    </w:p>
    <w:p w14:paraId="37C625AE">
      <w:pPr>
        <w:pStyle w:val="79"/>
        <w:snapToGrid w:val="0"/>
        <w:spacing w:before="0" w:after="0" w:line="240" w:lineRule="auto"/>
        <w:ind w:firstLine="420"/>
        <w:rPr>
          <w:rFonts w:ascii="宋体" w:hAnsi="宋体" w:cs="宋体"/>
          <w:sz w:val="21"/>
          <w:szCs w:val="21"/>
          <w:u w:val="single"/>
        </w:rPr>
      </w:pPr>
      <w:r>
        <w:rPr>
          <w:rFonts w:hint="eastAsia" w:ascii="宋体" w:hAnsi="宋体" w:cs="宋体"/>
          <w:sz w:val="21"/>
          <w:szCs w:val="21"/>
        </w:rPr>
        <w:t>（2）水泵所配电机作为水泵招标的一部分，由承包人配套提供，干式安装应自带风冷系统，水下安装应带自冷系统，其他附件亦按使用需求配置，其完整性亦做为评判设备优劣的依据。</w:t>
      </w:r>
    </w:p>
    <w:p w14:paraId="32370C03">
      <w:pPr>
        <w:pStyle w:val="78"/>
        <w:snapToGrid w:val="0"/>
        <w:spacing w:before="0" w:after="0"/>
        <w:rPr>
          <w:rFonts w:ascii="宋体" w:hAnsi="宋体" w:cs="宋体"/>
          <w:sz w:val="21"/>
          <w:szCs w:val="21"/>
        </w:rPr>
      </w:pPr>
      <w:bookmarkStart w:id="17" w:name="_Toc297747602"/>
      <w:r>
        <w:rPr>
          <w:rFonts w:hint="eastAsia" w:ascii="宋体" w:hAnsi="宋体" w:cs="宋体"/>
          <w:sz w:val="21"/>
          <w:szCs w:val="21"/>
        </w:rPr>
        <w:t>离心泵</w:t>
      </w:r>
      <w:bookmarkEnd w:id="17"/>
    </w:p>
    <w:p w14:paraId="493567AB">
      <w:pPr>
        <w:snapToGrid w:val="0"/>
        <w:ind w:left="403" w:firstLine="420" w:firstLineChars="200"/>
        <w:rPr>
          <w:rFonts w:ascii="宋体" w:hAnsi="宋体" w:cs="宋体"/>
          <w:szCs w:val="21"/>
        </w:rPr>
      </w:pPr>
      <w:r>
        <w:rPr>
          <w:rFonts w:hint="eastAsia" w:ascii="宋体" w:hAnsi="宋体" w:cs="宋体"/>
          <w:szCs w:val="21"/>
        </w:rPr>
        <w:t>1.总述</w:t>
      </w:r>
      <w:r>
        <w:rPr>
          <w:rFonts w:hint="eastAsia" w:ascii="宋体" w:hAnsi="宋体" w:cs="宋体"/>
          <w:szCs w:val="21"/>
        </w:rPr>
        <w:tab/>
      </w:r>
    </w:p>
    <w:p w14:paraId="53FCFE61">
      <w:pPr>
        <w:snapToGrid w:val="0"/>
        <w:ind w:left="403" w:firstLine="420" w:firstLineChars="200"/>
        <w:rPr>
          <w:rFonts w:ascii="宋体" w:hAnsi="宋体" w:cs="宋体"/>
          <w:szCs w:val="21"/>
        </w:rPr>
      </w:pPr>
      <w:r>
        <w:rPr>
          <w:rFonts w:hint="eastAsia" w:ascii="宋体" w:hAnsi="宋体" w:cs="宋体"/>
          <w:szCs w:val="21"/>
        </w:rPr>
        <w:t>本节规定了卧式/立式中开离心泵的设计、制造、工厂试验的技术要求。</w:t>
      </w:r>
    </w:p>
    <w:p w14:paraId="51E95D27">
      <w:pPr>
        <w:snapToGrid w:val="0"/>
        <w:ind w:left="403" w:firstLine="420" w:firstLineChars="200"/>
        <w:rPr>
          <w:rFonts w:ascii="宋体" w:hAnsi="宋体" w:cs="宋体"/>
          <w:szCs w:val="21"/>
        </w:rPr>
      </w:pPr>
      <w:r>
        <w:rPr>
          <w:rFonts w:hint="eastAsia" w:ascii="宋体" w:hAnsi="宋体" w:cs="宋体"/>
          <w:szCs w:val="21"/>
        </w:rPr>
        <w:t>1.1设备名称、数量及安装地点</w:t>
      </w:r>
    </w:p>
    <w:tbl>
      <w:tblPr>
        <w:tblStyle w:val="33"/>
        <w:tblW w:w="5951" w:type="dxa"/>
        <w:jc w:val="center"/>
        <w:tblLayout w:type="fixed"/>
        <w:tblCellMar>
          <w:top w:w="0" w:type="dxa"/>
          <w:left w:w="108" w:type="dxa"/>
          <w:bottom w:w="0" w:type="dxa"/>
          <w:right w:w="108" w:type="dxa"/>
        </w:tblCellMar>
      </w:tblPr>
      <w:tblGrid>
        <w:gridCol w:w="3304"/>
        <w:gridCol w:w="2647"/>
      </w:tblGrid>
      <w:tr w14:paraId="16852028">
        <w:tblPrEx>
          <w:tblCellMar>
            <w:top w:w="0" w:type="dxa"/>
            <w:left w:w="108" w:type="dxa"/>
            <w:bottom w:w="0" w:type="dxa"/>
            <w:right w:w="108" w:type="dxa"/>
          </w:tblCellMar>
        </w:tblPrEx>
        <w:trPr>
          <w:trHeight w:val="271" w:hRule="atLeast"/>
          <w:jc w:val="center"/>
        </w:trPr>
        <w:tc>
          <w:tcPr>
            <w:tcW w:w="3304" w:type="dxa"/>
            <w:tcBorders>
              <w:top w:val="single" w:color="000000" w:sz="4" w:space="0"/>
              <w:left w:val="single" w:color="000000" w:sz="4" w:space="0"/>
              <w:bottom w:val="single" w:color="000000" w:sz="4" w:space="0"/>
              <w:right w:val="single" w:color="000000" w:sz="4" w:space="0"/>
            </w:tcBorders>
            <w:vAlign w:val="center"/>
          </w:tcPr>
          <w:p w14:paraId="0C796F05">
            <w:pPr>
              <w:snapToGrid w:val="0"/>
              <w:ind w:left="403" w:firstLine="420" w:firstLineChars="200"/>
              <w:rPr>
                <w:rFonts w:ascii="宋体" w:hAnsi="宋体" w:cs="宋体"/>
                <w:szCs w:val="21"/>
              </w:rPr>
            </w:pPr>
            <w:r>
              <w:rPr>
                <w:rFonts w:hint="eastAsia" w:ascii="宋体" w:hAnsi="宋体" w:cs="宋体"/>
                <w:szCs w:val="21"/>
              </w:rPr>
              <w:t>设备名称</w:t>
            </w:r>
          </w:p>
        </w:tc>
        <w:tc>
          <w:tcPr>
            <w:tcW w:w="2647" w:type="dxa"/>
            <w:tcBorders>
              <w:top w:val="single" w:color="000000" w:sz="4" w:space="0"/>
              <w:left w:val="nil"/>
              <w:bottom w:val="single" w:color="000000" w:sz="4" w:space="0"/>
              <w:right w:val="single" w:color="000000" w:sz="4" w:space="0"/>
            </w:tcBorders>
            <w:vAlign w:val="center"/>
          </w:tcPr>
          <w:p w14:paraId="312992CB">
            <w:pPr>
              <w:snapToGrid w:val="0"/>
              <w:ind w:left="403" w:firstLine="420" w:firstLineChars="200"/>
              <w:rPr>
                <w:rFonts w:ascii="宋体" w:hAnsi="宋体" w:cs="宋体"/>
                <w:szCs w:val="21"/>
              </w:rPr>
            </w:pPr>
            <w:r>
              <w:rPr>
                <w:rFonts w:hint="eastAsia" w:ascii="宋体" w:hAnsi="宋体" w:cs="宋体"/>
                <w:szCs w:val="21"/>
              </w:rPr>
              <w:t>数量</w:t>
            </w:r>
          </w:p>
        </w:tc>
      </w:tr>
      <w:tr w14:paraId="2EAB48AA">
        <w:tblPrEx>
          <w:tblCellMar>
            <w:top w:w="0" w:type="dxa"/>
            <w:left w:w="108" w:type="dxa"/>
            <w:bottom w:w="0" w:type="dxa"/>
            <w:right w:w="108" w:type="dxa"/>
          </w:tblCellMar>
        </w:tblPrEx>
        <w:trPr>
          <w:trHeight w:val="661" w:hRule="atLeast"/>
          <w:jc w:val="center"/>
        </w:trPr>
        <w:tc>
          <w:tcPr>
            <w:tcW w:w="3304" w:type="dxa"/>
            <w:tcBorders>
              <w:top w:val="single" w:color="000000" w:sz="4" w:space="0"/>
              <w:left w:val="single" w:color="000000" w:sz="4" w:space="0"/>
              <w:bottom w:val="single" w:color="000000" w:sz="4" w:space="0"/>
              <w:right w:val="single" w:color="000000" w:sz="4" w:space="0"/>
            </w:tcBorders>
            <w:vAlign w:val="center"/>
          </w:tcPr>
          <w:p w14:paraId="60CF2352">
            <w:pPr>
              <w:snapToGrid w:val="0"/>
              <w:ind w:left="403" w:firstLine="420" w:firstLineChars="200"/>
              <w:rPr>
                <w:rFonts w:ascii="宋体" w:hAnsi="宋体" w:cs="宋体"/>
                <w:szCs w:val="21"/>
              </w:rPr>
            </w:pPr>
            <w:r>
              <w:rPr>
                <w:rFonts w:hint="eastAsia" w:ascii="宋体" w:hAnsi="宋体" w:cs="宋体"/>
                <w:szCs w:val="21"/>
              </w:rPr>
              <w:t>单级双吸离心泵</w:t>
            </w:r>
          </w:p>
        </w:tc>
        <w:tc>
          <w:tcPr>
            <w:tcW w:w="2647" w:type="dxa"/>
            <w:tcBorders>
              <w:top w:val="single" w:color="000000" w:sz="4" w:space="0"/>
              <w:left w:val="nil"/>
              <w:bottom w:val="single" w:color="000000" w:sz="4" w:space="0"/>
              <w:right w:val="single" w:color="000000" w:sz="4" w:space="0"/>
            </w:tcBorders>
            <w:vAlign w:val="center"/>
          </w:tcPr>
          <w:p w14:paraId="4D0D1B51">
            <w:pPr>
              <w:snapToGrid w:val="0"/>
              <w:ind w:left="403" w:firstLine="420" w:firstLineChars="200"/>
              <w:rPr>
                <w:rFonts w:ascii="宋体" w:hAnsi="宋体" w:cs="宋体"/>
                <w:szCs w:val="21"/>
              </w:rPr>
            </w:pPr>
            <w:r>
              <w:rPr>
                <w:rFonts w:hint="eastAsia" w:ascii="宋体" w:hAnsi="宋体" w:cs="宋体"/>
                <w:szCs w:val="21"/>
              </w:rPr>
              <w:t>7套</w:t>
            </w:r>
          </w:p>
        </w:tc>
      </w:tr>
    </w:tbl>
    <w:p w14:paraId="005064A4">
      <w:pPr>
        <w:snapToGrid w:val="0"/>
        <w:ind w:left="403" w:firstLine="420" w:firstLineChars="200"/>
        <w:rPr>
          <w:rFonts w:ascii="宋体" w:hAnsi="宋体" w:cs="宋体"/>
          <w:szCs w:val="21"/>
        </w:rPr>
      </w:pPr>
      <w:r>
        <w:rPr>
          <w:rFonts w:hint="eastAsia" w:ascii="宋体" w:hAnsi="宋体" w:cs="宋体"/>
          <w:szCs w:val="21"/>
        </w:rPr>
        <w:t>1.2供货范围</w:t>
      </w:r>
    </w:p>
    <w:p w14:paraId="4DDECBF0">
      <w:pPr>
        <w:snapToGrid w:val="0"/>
        <w:ind w:left="403" w:firstLine="420" w:firstLineChars="200"/>
        <w:rPr>
          <w:rFonts w:ascii="宋体" w:hAnsi="宋体" w:cs="宋体"/>
          <w:szCs w:val="21"/>
        </w:rPr>
      </w:pPr>
      <w:r>
        <w:rPr>
          <w:rFonts w:hint="eastAsia" w:ascii="宋体" w:hAnsi="宋体" w:cs="宋体"/>
          <w:szCs w:val="21"/>
        </w:rPr>
        <w:t>卖方提供完整规格的7台水泵机组，提供全部附件、紧固件以及备品备件。</w:t>
      </w:r>
    </w:p>
    <w:p w14:paraId="092575CA">
      <w:pPr>
        <w:snapToGrid w:val="0"/>
        <w:ind w:left="403" w:firstLine="420" w:firstLineChars="200"/>
        <w:rPr>
          <w:rFonts w:ascii="宋体" w:hAnsi="宋体" w:cs="宋体"/>
          <w:szCs w:val="21"/>
        </w:rPr>
      </w:pPr>
      <w:r>
        <w:rPr>
          <w:rFonts w:hint="eastAsia" w:ascii="宋体" w:hAnsi="宋体" w:cs="宋体"/>
          <w:szCs w:val="21"/>
        </w:rPr>
        <w:t>总则：标准化的外观、运行、维修、备品备件以及制造商服务，所提供的设备必须是一个制造商的最终产品。</w:t>
      </w:r>
    </w:p>
    <w:p w14:paraId="06F719BB">
      <w:pPr>
        <w:snapToGrid w:val="0"/>
        <w:ind w:left="403" w:firstLine="420" w:firstLineChars="200"/>
        <w:rPr>
          <w:rFonts w:ascii="宋体" w:hAnsi="宋体" w:cs="宋体"/>
          <w:szCs w:val="21"/>
        </w:rPr>
      </w:pPr>
      <w:r>
        <w:rPr>
          <w:rFonts w:hint="eastAsia" w:ascii="宋体" w:hAnsi="宋体" w:cs="宋体"/>
          <w:szCs w:val="21"/>
        </w:rPr>
        <w:t>1.3 参考标准</w:t>
      </w:r>
    </w:p>
    <w:p w14:paraId="22E60209">
      <w:pPr>
        <w:snapToGrid w:val="0"/>
        <w:ind w:left="403" w:firstLine="420" w:firstLineChars="200"/>
        <w:rPr>
          <w:rFonts w:ascii="宋体" w:hAnsi="宋体" w:cs="宋体"/>
          <w:szCs w:val="21"/>
        </w:rPr>
      </w:pPr>
      <w:r>
        <w:rPr>
          <w:rFonts w:hint="eastAsia" w:ascii="宋体" w:hAnsi="宋体" w:cs="宋体"/>
          <w:szCs w:val="21"/>
        </w:rPr>
        <w:t>设备必须遵守下列标准的最新版本或同等标准的要求：</w:t>
      </w:r>
    </w:p>
    <w:tbl>
      <w:tblPr>
        <w:tblStyle w:val="33"/>
        <w:tblW w:w="0" w:type="auto"/>
        <w:jc w:val="center"/>
        <w:tblLayout w:type="fixed"/>
        <w:tblCellMar>
          <w:top w:w="0" w:type="dxa"/>
          <w:left w:w="108" w:type="dxa"/>
          <w:bottom w:w="0" w:type="dxa"/>
          <w:right w:w="108" w:type="dxa"/>
        </w:tblCellMar>
      </w:tblPr>
      <w:tblGrid>
        <w:gridCol w:w="2801"/>
        <w:gridCol w:w="6483"/>
      </w:tblGrid>
      <w:tr w14:paraId="627E99D5">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1C18C0DA">
            <w:pPr>
              <w:snapToGrid w:val="0"/>
              <w:ind w:left="403" w:firstLine="420" w:firstLineChars="200"/>
              <w:rPr>
                <w:rFonts w:ascii="宋体" w:hAnsi="宋体" w:cs="宋体"/>
                <w:szCs w:val="21"/>
              </w:rPr>
            </w:pPr>
            <w:r>
              <w:rPr>
                <w:rFonts w:hint="eastAsia" w:ascii="宋体" w:hAnsi="宋体" w:cs="宋体"/>
                <w:szCs w:val="21"/>
              </w:rPr>
              <w:t>GB/T5656-94</w:t>
            </w:r>
          </w:p>
        </w:tc>
        <w:tc>
          <w:tcPr>
            <w:tcW w:w="6483" w:type="dxa"/>
            <w:tcBorders>
              <w:top w:val="single" w:color="auto" w:sz="4" w:space="0"/>
              <w:left w:val="single" w:color="auto" w:sz="4" w:space="0"/>
              <w:bottom w:val="single" w:color="auto" w:sz="4" w:space="0"/>
              <w:right w:val="single" w:color="auto" w:sz="4" w:space="0"/>
            </w:tcBorders>
            <w:vAlign w:val="center"/>
          </w:tcPr>
          <w:p w14:paraId="445F7AF9">
            <w:pPr>
              <w:snapToGrid w:val="0"/>
              <w:ind w:left="403" w:firstLine="420" w:firstLineChars="200"/>
              <w:rPr>
                <w:rFonts w:ascii="宋体" w:hAnsi="宋体" w:cs="宋体"/>
                <w:szCs w:val="21"/>
              </w:rPr>
            </w:pPr>
            <w:r>
              <w:rPr>
                <w:rFonts w:hint="eastAsia" w:ascii="宋体" w:hAnsi="宋体" w:cs="宋体"/>
                <w:szCs w:val="21"/>
              </w:rPr>
              <w:t>离心泵技术条件</w:t>
            </w:r>
          </w:p>
        </w:tc>
      </w:tr>
      <w:tr w14:paraId="4A07F038">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363BD1FB">
            <w:pPr>
              <w:snapToGrid w:val="0"/>
              <w:ind w:left="403" w:firstLine="420" w:firstLineChars="200"/>
              <w:rPr>
                <w:rFonts w:ascii="宋体" w:hAnsi="宋体" w:cs="宋体"/>
                <w:szCs w:val="21"/>
              </w:rPr>
            </w:pPr>
            <w:r>
              <w:rPr>
                <w:rFonts w:hint="eastAsia" w:ascii="宋体" w:hAnsi="宋体" w:cs="宋体"/>
                <w:szCs w:val="21"/>
              </w:rPr>
              <w:t>GB3216-91</w:t>
            </w:r>
          </w:p>
        </w:tc>
        <w:tc>
          <w:tcPr>
            <w:tcW w:w="6483" w:type="dxa"/>
            <w:tcBorders>
              <w:top w:val="single" w:color="auto" w:sz="4" w:space="0"/>
              <w:left w:val="single" w:color="auto" w:sz="4" w:space="0"/>
              <w:bottom w:val="single" w:color="auto" w:sz="4" w:space="0"/>
              <w:right w:val="single" w:color="auto" w:sz="4" w:space="0"/>
            </w:tcBorders>
            <w:vAlign w:val="center"/>
          </w:tcPr>
          <w:p w14:paraId="788830C0">
            <w:pPr>
              <w:snapToGrid w:val="0"/>
              <w:ind w:left="403" w:firstLine="420" w:firstLineChars="200"/>
              <w:rPr>
                <w:rFonts w:ascii="宋体" w:hAnsi="宋体" w:cs="宋体"/>
                <w:szCs w:val="21"/>
              </w:rPr>
            </w:pPr>
            <w:r>
              <w:rPr>
                <w:rFonts w:hint="eastAsia" w:ascii="宋体" w:hAnsi="宋体" w:cs="宋体"/>
                <w:szCs w:val="21"/>
              </w:rPr>
              <w:t>离心泵、混流泵、轴流泵和旋涡泵试验方法</w:t>
            </w:r>
          </w:p>
        </w:tc>
      </w:tr>
      <w:tr w14:paraId="69D1A394">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7A401C42">
            <w:pPr>
              <w:snapToGrid w:val="0"/>
              <w:ind w:left="403" w:firstLine="420" w:firstLineChars="200"/>
              <w:rPr>
                <w:rFonts w:ascii="宋体" w:hAnsi="宋体" w:cs="宋体"/>
                <w:szCs w:val="21"/>
              </w:rPr>
            </w:pPr>
            <w:r>
              <w:rPr>
                <w:rFonts w:hint="eastAsia" w:ascii="宋体" w:hAnsi="宋体" w:cs="宋体"/>
                <w:szCs w:val="21"/>
              </w:rPr>
              <w:t>GB/T3214-91</w:t>
            </w:r>
          </w:p>
        </w:tc>
        <w:tc>
          <w:tcPr>
            <w:tcW w:w="6483" w:type="dxa"/>
            <w:tcBorders>
              <w:top w:val="single" w:color="auto" w:sz="4" w:space="0"/>
              <w:left w:val="single" w:color="auto" w:sz="4" w:space="0"/>
              <w:bottom w:val="single" w:color="auto" w:sz="4" w:space="0"/>
              <w:right w:val="single" w:color="auto" w:sz="4" w:space="0"/>
            </w:tcBorders>
            <w:vAlign w:val="center"/>
          </w:tcPr>
          <w:p w14:paraId="20E70FA8">
            <w:pPr>
              <w:snapToGrid w:val="0"/>
              <w:ind w:left="403" w:firstLine="420" w:firstLineChars="200"/>
              <w:rPr>
                <w:rFonts w:ascii="宋体" w:hAnsi="宋体" w:cs="宋体"/>
                <w:szCs w:val="21"/>
              </w:rPr>
            </w:pPr>
            <w:r>
              <w:rPr>
                <w:rFonts w:hint="eastAsia" w:ascii="宋体" w:hAnsi="宋体" w:cs="宋体"/>
                <w:szCs w:val="21"/>
              </w:rPr>
              <w:t>水泵流量的测定方法</w:t>
            </w:r>
          </w:p>
        </w:tc>
      </w:tr>
      <w:tr w14:paraId="46823062">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405D3E9F">
            <w:pPr>
              <w:snapToGrid w:val="0"/>
              <w:ind w:left="403" w:firstLine="420" w:firstLineChars="200"/>
              <w:rPr>
                <w:rFonts w:ascii="宋体" w:hAnsi="宋体" w:cs="宋体"/>
                <w:szCs w:val="21"/>
              </w:rPr>
            </w:pPr>
            <w:r>
              <w:rPr>
                <w:rFonts w:hint="eastAsia" w:ascii="宋体" w:hAnsi="宋体" w:cs="宋体"/>
                <w:szCs w:val="21"/>
              </w:rPr>
              <w:t>GB 10889-91</w:t>
            </w:r>
          </w:p>
        </w:tc>
        <w:tc>
          <w:tcPr>
            <w:tcW w:w="6483" w:type="dxa"/>
            <w:tcBorders>
              <w:top w:val="single" w:color="auto" w:sz="4" w:space="0"/>
              <w:left w:val="single" w:color="auto" w:sz="4" w:space="0"/>
              <w:bottom w:val="single" w:color="auto" w:sz="4" w:space="0"/>
              <w:right w:val="single" w:color="auto" w:sz="4" w:space="0"/>
            </w:tcBorders>
            <w:vAlign w:val="center"/>
          </w:tcPr>
          <w:p w14:paraId="06D85D9D">
            <w:pPr>
              <w:snapToGrid w:val="0"/>
              <w:ind w:left="403" w:firstLine="420" w:firstLineChars="200"/>
              <w:rPr>
                <w:rFonts w:ascii="宋体" w:hAnsi="宋体" w:cs="宋体"/>
                <w:szCs w:val="21"/>
              </w:rPr>
            </w:pPr>
            <w:r>
              <w:rPr>
                <w:rFonts w:hint="eastAsia" w:ascii="宋体" w:hAnsi="宋体" w:cs="宋体"/>
                <w:szCs w:val="21"/>
              </w:rPr>
              <w:t>泵的振动测量与评价方法</w:t>
            </w:r>
          </w:p>
        </w:tc>
      </w:tr>
      <w:tr w14:paraId="5CA8A4A1">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0E68CD5E">
            <w:pPr>
              <w:snapToGrid w:val="0"/>
              <w:ind w:left="403" w:firstLine="420" w:firstLineChars="200"/>
              <w:rPr>
                <w:rFonts w:ascii="宋体" w:hAnsi="宋体" w:cs="宋体"/>
                <w:szCs w:val="21"/>
              </w:rPr>
            </w:pPr>
            <w:r>
              <w:rPr>
                <w:rFonts w:hint="eastAsia" w:ascii="宋体" w:hAnsi="宋体" w:cs="宋体"/>
                <w:szCs w:val="21"/>
              </w:rPr>
              <w:t>GB 10890-91</w:t>
            </w:r>
          </w:p>
        </w:tc>
        <w:tc>
          <w:tcPr>
            <w:tcW w:w="6483" w:type="dxa"/>
            <w:tcBorders>
              <w:top w:val="single" w:color="auto" w:sz="4" w:space="0"/>
              <w:left w:val="single" w:color="auto" w:sz="4" w:space="0"/>
              <w:bottom w:val="single" w:color="auto" w:sz="4" w:space="0"/>
              <w:right w:val="single" w:color="auto" w:sz="4" w:space="0"/>
            </w:tcBorders>
            <w:vAlign w:val="center"/>
          </w:tcPr>
          <w:p w14:paraId="777FA0AB">
            <w:pPr>
              <w:snapToGrid w:val="0"/>
              <w:ind w:left="403" w:firstLine="420" w:firstLineChars="200"/>
              <w:rPr>
                <w:rFonts w:ascii="宋体" w:hAnsi="宋体" w:cs="宋体"/>
                <w:szCs w:val="21"/>
              </w:rPr>
            </w:pPr>
            <w:r>
              <w:rPr>
                <w:rFonts w:hint="eastAsia" w:ascii="宋体" w:hAnsi="宋体" w:cs="宋体"/>
                <w:szCs w:val="21"/>
              </w:rPr>
              <w:t>泵的噪声测量与评价方法</w:t>
            </w:r>
          </w:p>
        </w:tc>
      </w:tr>
      <w:tr w14:paraId="0E6D0D36">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55017F38">
            <w:pPr>
              <w:snapToGrid w:val="0"/>
              <w:ind w:left="403" w:firstLine="420" w:firstLineChars="200"/>
              <w:rPr>
                <w:rFonts w:ascii="宋体" w:hAnsi="宋体" w:cs="宋体"/>
                <w:szCs w:val="21"/>
              </w:rPr>
            </w:pPr>
            <w:r>
              <w:rPr>
                <w:rFonts w:hint="eastAsia" w:ascii="宋体" w:hAnsi="宋体" w:cs="宋体"/>
                <w:szCs w:val="21"/>
              </w:rPr>
              <w:t>GB2555-2556-81</w:t>
            </w:r>
          </w:p>
        </w:tc>
        <w:tc>
          <w:tcPr>
            <w:tcW w:w="6483" w:type="dxa"/>
            <w:tcBorders>
              <w:top w:val="single" w:color="auto" w:sz="4" w:space="0"/>
              <w:left w:val="single" w:color="auto" w:sz="4" w:space="0"/>
              <w:bottom w:val="single" w:color="auto" w:sz="4" w:space="0"/>
              <w:right w:val="single" w:color="auto" w:sz="4" w:space="0"/>
            </w:tcBorders>
            <w:vAlign w:val="center"/>
          </w:tcPr>
          <w:p w14:paraId="072E388F">
            <w:pPr>
              <w:snapToGrid w:val="0"/>
              <w:ind w:left="403" w:firstLine="420" w:firstLineChars="200"/>
              <w:rPr>
                <w:rFonts w:ascii="宋体" w:hAnsi="宋体" w:cs="宋体"/>
                <w:szCs w:val="21"/>
              </w:rPr>
            </w:pPr>
            <w:r>
              <w:rPr>
                <w:rFonts w:hint="eastAsia" w:ascii="宋体" w:hAnsi="宋体" w:cs="宋体"/>
                <w:szCs w:val="21"/>
              </w:rPr>
              <w:t>一般用途法兰</w:t>
            </w:r>
          </w:p>
        </w:tc>
      </w:tr>
      <w:tr w14:paraId="0169ADEF">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4ABA75B0">
            <w:pPr>
              <w:snapToGrid w:val="0"/>
              <w:ind w:left="403" w:firstLine="420" w:firstLineChars="200"/>
              <w:rPr>
                <w:rFonts w:ascii="宋体" w:hAnsi="宋体" w:cs="宋体"/>
                <w:szCs w:val="21"/>
              </w:rPr>
            </w:pPr>
            <w:r>
              <w:rPr>
                <w:rFonts w:hint="eastAsia" w:ascii="宋体" w:hAnsi="宋体" w:cs="宋体"/>
                <w:szCs w:val="21"/>
              </w:rPr>
              <w:t>GB145-85</w:t>
            </w:r>
          </w:p>
        </w:tc>
        <w:tc>
          <w:tcPr>
            <w:tcW w:w="6483" w:type="dxa"/>
            <w:tcBorders>
              <w:top w:val="single" w:color="auto" w:sz="4" w:space="0"/>
              <w:left w:val="single" w:color="auto" w:sz="4" w:space="0"/>
              <w:bottom w:val="single" w:color="auto" w:sz="4" w:space="0"/>
              <w:right w:val="single" w:color="auto" w:sz="4" w:space="0"/>
            </w:tcBorders>
            <w:vAlign w:val="center"/>
          </w:tcPr>
          <w:p w14:paraId="66E778F0">
            <w:pPr>
              <w:snapToGrid w:val="0"/>
              <w:ind w:left="403" w:firstLine="420" w:firstLineChars="200"/>
              <w:rPr>
                <w:rFonts w:ascii="宋体" w:hAnsi="宋体" w:cs="宋体"/>
                <w:szCs w:val="21"/>
              </w:rPr>
            </w:pPr>
            <w:r>
              <w:rPr>
                <w:rFonts w:hint="eastAsia" w:ascii="宋体" w:hAnsi="宋体" w:cs="宋体"/>
                <w:szCs w:val="21"/>
              </w:rPr>
              <w:t>中心孔</w:t>
            </w:r>
          </w:p>
        </w:tc>
      </w:tr>
      <w:tr w14:paraId="3822AAE8">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6E0E8E18">
            <w:pPr>
              <w:snapToGrid w:val="0"/>
              <w:ind w:left="403" w:firstLine="420" w:firstLineChars="200"/>
              <w:rPr>
                <w:rFonts w:ascii="宋体" w:hAnsi="宋体" w:cs="宋体"/>
                <w:szCs w:val="21"/>
              </w:rPr>
            </w:pPr>
            <w:r>
              <w:rPr>
                <w:rFonts w:hint="eastAsia" w:ascii="宋体" w:hAnsi="宋体" w:cs="宋体"/>
                <w:szCs w:val="21"/>
              </w:rPr>
              <w:t>GB9239-88</w:t>
            </w:r>
          </w:p>
        </w:tc>
        <w:tc>
          <w:tcPr>
            <w:tcW w:w="6483" w:type="dxa"/>
            <w:tcBorders>
              <w:top w:val="single" w:color="auto" w:sz="4" w:space="0"/>
              <w:left w:val="single" w:color="auto" w:sz="4" w:space="0"/>
              <w:bottom w:val="single" w:color="auto" w:sz="4" w:space="0"/>
              <w:right w:val="single" w:color="auto" w:sz="4" w:space="0"/>
            </w:tcBorders>
            <w:vAlign w:val="center"/>
          </w:tcPr>
          <w:p w14:paraId="6F32A3BC">
            <w:pPr>
              <w:snapToGrid w:val="0"/>
              <w:ind w:left="403" w:firstLine="420" w:firstLineChars="200"/>
              <w:rPr>
                <w:rFonts w:ascii="宋体" w:hAnsi="宋体" w:cs="宋体"/>
                <w:szCs w:val="21"/>
              </w:rPr>
            </w:pPr>
            <w:r>
              <w:rPr>
                <w:rFonts w:hint="eastAsia" w:ascii="宋体" w:hAnsi="宋体" w:cs="宋体"/>
                <w:szCs w:val="21"/>
              </w:rPr>
              <w:t>刚性转子平衡品质许用不平衡的确定</w:t>
            </w:r>
          </w:p>
        </w:tc>
      </w:tr>
      <w:tr w14:paraId="25CBD098">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6341C001">
            <w:pPr>
              <w:snapToGrid w:val="0"/>
              <w:ind w:left="403" w:firstLine="420" w:firstLineChars="200"/>
              <w:rPr>
                <w:rFonts w:ascii="宋体" w:hAnsi="宋体" w:cs="宋体"/>
                <w:szCs w:val="21"/>
              </w:rPr>
            </w:pPr>
            <w:r>
              <w:rPr>
                <w:rFonts w:hint="eastAsia" w:ascii="宋体" w:hAnsi="宋体" w:cs="宋体"/>
                <w:szCs w:val="21"/>
              </w:rPr>
              <w:t>GB1184</w:t>
            </w:r>
          </w:p>
        </w:tc>
        <w:tc>
          <w:tcPr>
            <w:tcW w:w="6483" w:type="dxa"/>
            <w:tcBorders>
              <w:top w:val="single" w:color="auto" w:sz="4" w:space="0"/>
              <w:left w:val="single" w:color="auto" w:sz="4" w:space="0"/>
              <w:bottom w:val="single" w:color="auto" w:sz="4" w:space="0"/>
              <w:right w:val="single" w:color="auto" w:sz="4" w:space="0"/>
            </w:tcBorders>
            <w:vAlign w:val="center"/>
          </w:tcPr>
          <w:p w14:paraId="5C0115A6">
            <w:pPr>
              <w:snapToGrid w:val="0"/>
              <w:ind w:left="403" w:firstLine="420" w:firstLineChars="200"/>
              <w:rPr>
                <w:rFonts w:ascii="宋体" w:hAnsi="宋体" w:cs="宋体"/>
                <w:szCs w:val="21"/>
              </w:rPr>
            </w:pPr>
            <w:r>
              <w:rPr>
                <w:rFonts w:hint="eastAsia" w:ascii="宋体" w:hAnsi="宋体" w:cs="宋体"/>
                <w:szCs w:val="21"/>
              </w:rPr>
              <w:t>形状和位置公差、未注公差规则</w:t>
            </w:r>
          </w:p>
        </w:tc>
      </w:tr>
      <w:tr w14:paraId="144725E3">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2A0DAF61">
            <w:pPr>
              <w:snapToGrid w:val="0"/>
              <w:ind w:left="403" w:firstLine="420" w:firstLineChars="200"/>
              <w:rPr>
                <w:rFonts w:ascii="宋体" w:hAnsi="宋体" w:cs="宋体"/>
                <w:szCs w:val="21"/>
              </w:rPr>
            </w:pPr>
            <w:r>
              <w:rPr>
                <w:rFonts w:hint="eastAsia" w:ascii="宋体" w:hAnsi="宋体" w:cs="宋体"/>
                <w:szCs w:val="21"/>
              </w:rPr>
              <w:t>GB755-87</w:t>
            </w:r>
          </w:p>
        </w:tc>
        <w:tc>
          <w:tcPr>
            <w:tcW w:w="6483" w:type="dxa"/>
            <w:tcBorders>
              <w:top w:val="single" w:color="auto" w:sz="4" w:space="0"/>
              <w:left w:val="single" w:color="auto" w:sz="4" w:space="0"/>
              <w:bottom w:val="single" w:color="auto" w:sz="4" w:space="0"/>
              <w:right w:val="single" w:color="auto" w:sz="4" w:space="0"/>
            </w:tcBorders>
            <w:vAlign w:val="center"/>
          </w:tcPr>
          <w:p w14:paraId="7CB07E0E">
            <w:pPr>
              <w:snapToGrid w:val="0"/>
              <w:ind w:left="403" w:firstLine="420" w:firstLineChars="200"/>
              <w:rPr>
                <w:rFonts w:ascii="宋体" w:hAnsi="宋体" w:cs="宋体"/>
                <w:szCs w:val="21"/>
              </w:rPr>
            </w:pPr>
            <w:r>
              <w:rPr>
                <w:rFonts w:hint="eastAsia" w:ascii="宋体" w:hAnsi="宋体" w:cs="宋体"/>
                <w:szCs w:val="21"/>
              </w:rPr>
              <w:t>旋转电机基本技术要求</w:t>
            </w:r>
          </w:p>
        </w:tc>
      </w:tr>
      <w:tr w14:paraId="4FF6EA9F">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1ED04511">
            <w:pPr>
              <w:snapToGrid w:val="0"/>
              <w:ind w:left="403" w:firstLine="420" w:firstLineChars="200"/>
              <w:rPr>
                <w:rFonts w:ascii="宋体" w:hAnsi="宋体" w:cs="宋体"/>
                <w:szCs w:val="21"/>
              </w:rPr>
            </w:pPr>
            <w:r>
              <w:rPr>
                <w:rFonts w:hint="eastAsia" w:ascii="宋体" w:hAnsi="宋体" w:cs="宋体"/>
                <w:szCs w:val="21"/>
              </w:rPr>
              <w:t>GB12665-90</w:t>
            </w:r>
          </w:p>
        </w:tc>
        <w:tc>
          <w:tcPr>
            <w:tcW w:w="6483" w:type="dxa"/>
            <w:tcBorders>
              <w:top w:val="single" w:color="auto" w:sz="4" w:space="0"/>
              <w:left w:val="single" w:color="auto" w:sz="4" w:space="0"/>
              <w:bottom w:val="single" w:color="auto" w:sz="4" w:space="0"/>
              <w:right w:val="single" w:color="auto" w:sz="4" w:space="0"/>
            </w:tcBorders>
            <w:vAlign w:val="center"/>
          </w:tcPr>
          <w:p w14:paraId="277A9B89">
            <w:pPr>
              <w:snapToGrid w:val="0"/>
              <w:ind w:left="403" w:firstLine="420" w:firstLineChars="200"/>
              <w:rPr>
                <w:rFonts w:ascii="宋体" w:hAnsi="宋体" w:cs="宋体"/>
                <w:szCs w:val="21"/>
              </w:rPr>
            </w:pPr>
            <w:r>
              <w:rPr>
                <w:rFonts w:hint="eastAsia" w:ascii="宋体" w:hAnsi="宋体" w:cs="宋体"/>
                <w:szCs w:val="21"/>
              </w:rPr>
              <w:t>电机在一般环境条件下使用的湿热试验要求</w:t>
            </w:r>
          </w:p>
        </w:tc>
      </w:tr>
      <w:tr w14:paraId="730A6D31">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0F6BDBF0">
            <w:pPr>
              <w:snapToGrid w:val="0"/>
              <w:ind w:left="403" w:firstLine="420" w:firstLineChars="200"/>
              <w:rPr>
                <w:rFonts w:ascii="宋体" w:hAnsi="宋体" w:cs="宋体"/>
                <w:szCs w:val="21"/>
              </w:rPr>
            </w:pPr>
            <w:r>
              <w:rPr>
                <w:rFonts w:hint="eastAsia" w:ascii="宋体" w:hAnsi="宋体" w:cs="宋体"/>
                <w:szCs w:val="21"/>
              </w:rPr>
              <w:t>GB1220-84</w:t>
            </w:r>
          </w:p>
        </w:tc>
        <w:tc>
          <w:tcPr>
            <w:tcW w:w="6483" w:type="dxa"/>
            <w:tcBorders>
              <w:top w:val="single" w:color="auto" w:sz="4" w:space="0"/>
              <w:left w:val="single" w:color="auto" w:sz="4" w:space="0"/>
              <w:bottom w:val="single" w:color="auto" w:sz="4" w:space="0"/>
              <w:right w:val="single" w:color="auto" w:sz="4" w:space="0"/>
            </w:tcBorders>
            <w:vAlign w:val="center"/>
          </w:tcPr>
          <w:p w14:paraId="7EE7C771">
            <w:pPr>
              <w:snapToGrid w:val="0"/>
              <w:ind w:left="403" w:firstLine="420" w:firstLineChars="200"/>
              <w:rPr>
                <w:rFonts w:ascii="宋体" w:hAnsi="宋体" w:cs="宋体"/>
                <w:szCs w:val="21"/>
              </w:rPr>
            </w:pPr>
            <w:r>
              <w:rPr>
                <w:rFonts w:hint="eastAsia" w:ascii="宋体" w:hAnsi="宋体" w:cs="宋体"/>
                <w:szCs w:val="21"/>
              </w:rPr>
              <w:t>不锈钢棒</w:t>
            </w:r>
          </w:p>
        </w:tc>
      </w:tr>
      <w:tr w14:paraId="6009B804">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05F66F51">
            <w:pPr>
              <w:snapToGrid w:val="0"/>
              <w:ind w:left="403" w:firstLine="420" w:firstLineChars="200"/>
              <w:rPr>
                <w:rFonts w:ascii="宋体" w:hAnsi="宋体" w:cs="宋体"/>
                <w:szCs w:val="21"/>
              </w:rPr>
            </w:pPr>
            <w:r>
              <w:rPr>
                <w:rFonts w:hint="eastAsia" w:ascii="宋体" w:hAnsi="宋体" w:cs="宋体"/>
                <w:szCs w:val="21"/>
              </w:rPr>
              <w:t>GB2100-80</w:t>
            </w:r>
          </w:p>
        </w:tc>
        <w:tc>
          <w:tcPr>
            <w:tcW w:w="6483" w:type="dxa"/>
            <w:tcBorders>
              <w:top w:val="single" w:color="auto" w:sz="4" w:space="0"/>
              <w:left w:val="single" w:color="auto" w:sz="4" w:space="0"/>
              <w:bottom w:val="single" w:color="auto" w:sz="4" w:space="0"/>
              <w:right w:val="single" w:color="auto" w:sz="4" w:space="0"/>
            </w:tcBorders>
            <w:vAlign w:val="center"/>
          </w:tcPr>
          <w:p w14:paraId="7B0B456A">
            <w:pPr>
              <w:snapToGrid w:val="0"/>
              <w:ind w:left="403" w:firstLine="420" w:firstLineChars="200"/>
              <w:rPr>
                <w:rFonts w:ascii="宋体" w:hAnsi="宋体" w:cs="宋体"/>
                <w:szCs w:val="21"/>
              </w:rPr>
            </w:pPr>
            <w:r>
              <w:rPr>
                <w:rFonts w:hint="eastAsia" w:ascii="宋体" w:hAnsi="宋体" w:cs="宋体"/>
                <w:szCs w:val="21"/>
              </w:rPr>
              <w:t>不锈耐酸钢铸件技术条件</w:t>
            </w:r>
          </w:p>
        </w:tc>
      </w:tr>
      <w:tr w14:paraId="063A6B7C">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5D08DCAB">
            <w:pPr>
              <w:snapToGrid w:val="0"/>
              <w:ind w:left="403" w:firstLine="420" w:firstLineChars="200"/>
              <w:rPr>
                <w:rFonts w:ascii="宋体" w:hAnsi="宋体" w:cs="宋体"/>
                <w:szCs w:val="21"/>
              </w:rPr>
            </w:pPr>
            <w:r>
              <w:rPr>
                <w:rFonts w:hint="eastAsia" w:ascii="宋体" w:hAnsi="宋体" w:cs="宋体"/>
                <w:szCs w:val="21"/>
              </w:rPr>
              <w:t>GB3077-88</w:t>
            </w:r>
          </w:p>
        </w:tc>
        <w:tc>
          <w:tcPr>
            <w:tcW w:w="6483" w:type="dxa"/>
            <w:tcBorders>
              <w:top w:val="single" w:color="auto" w:sz="4" w:space="0"/>
              <w:left w:val="single" w:color="auto" w:sz="4" w:space="0"/>
              <w:bottom w:val="single" w:color="auto" w:sz="4" w:space="0"/>
              <w:right w:val="single" w:color="auto" w:sz="4" w:space="0"/>
            </w:tcBorders>
            <w:vAlign w:val="center"/>
          </w:tcPr>
          <w:p w14:paraId="557E5EDA">
            <w:pPr>
              <w:snapToGrid w:val="0"/>
              <w:ind w:left="403" w:firstLine="420" w:firstLineChars="200"/>
              <w:rPr>
                <w:rFonts w:ascii="宋体" w:hAnsi="宋体" w:cs="宋体"/>
                <w:szCs w:val="21"/>
              </w:rPr>
            </w:pPr>
            <w:r>
              <w:rPr>
                <w:rFonts w:hint="eastAsia" w:ascii="宋体" w:hAnsi="宋体" w:cs="宋体"/>
                <w:szCs w:val="21"/>
              </w:rPr>
              <w:t>合金结构钢技术条件</w:t>
            </w:r>
          </w:p>
        </w:tc>
      </w:tr>
      <w:tr w14:paraId="13F068FE">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2658456F">
            <w:pPr>
              <w:snapToGrid w:val="0"/>
              <w:ind w:left="403" w:firstLine="420" w:firstLineChars="200"/>
              <w:rPr>
                <w:rFonts w:ascii="宋体" w:hAnsi="宋体" w:cs="宋体"/>
                <w:szCs w:val="21"/>
              </w:rPr>
            </w:pPr>
            <w:r>
              <w:rPr>
                <w:rFonts w:hint="eastAsia" w:ascii="宋体" w:hAnsi="宋体" w:cs="宋体"/>
                <w:szCs w:val="21"/>
              </w:rPr>
              <w:t>GB3323-87</w:t>
            </w:r>
          </w:p>
        </w:tc>
        <w:tc>
          <w:tcPr>
            <w:tcW w:w="6483" w:type="dxa"/>
            <w:tcBorders>
              <w:top w:val="single" w:color="auto" w:sz="4" w:space="0"/>
              <w:left w:val="single" w:color="auto" w:sz="4" w:space="0"/>
              <w:bottom w:val="single" w:color="auto" w:sz="4" w:space="0"/>
              <w:right w:val="single" w:color="auto" w:sz="4" w:space="0"/>
            </w:tcBorders>
            <w:vAlign w:val="center"/>
          </w:tcPr>
          <w:p w14:paraId="13383DA8">
            <w:pPr>
              <w:snapToGrid w:val="0"/>
              <w:ind w:left="403" w:firstLine="420" w:firstLineChars="200"/>
              <w:rPr>
                <w:rFonts w:ascii="宋体" w:hAnsi="宋体" w:cs="宋体"/>
                <w:szCs w:val="21"/>
              </w:rPr>
            </w:pPr>
            <w:r>
              <w:rPr>
                <w:rFonts w:hint="eastAsia" w:ascii="宋体" w:hAnsi="宋体" w:cs="宋体"/>
                <w:szCs w:val="21"/>
              </w:rPr>
              <w:t>钢溶化焊对接接头射线照相和质量分级</w:t>
            </w:r>
          </w:p>
        </w:tc>
      </w:tr>
      <w:tr w14:paraId="79F28292">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39DFAFE4">
            <w:pPr>
              <w:snapToGrid w:val="0"/>
              <w:ind w:left="403" w:firstLine="420" w:firstLineChars="200"/>
              <w:rPr>
                <w:rFonts w:ascii="宋体" w:hAnsi="宋体" w:cs="宋体"/>
                <w:szCs w:val="21"/>
              </w:rPr>
            </w:pPr>
            <w:r>
              <w:rPr>
                <w:rFonts w:hint="eastAsia" w:ascii="宋体" w:hAnsi="宋体" w:cs="宋体"/>
                <w:szCs w:val="21"/>
              </w:rPr>
              <w:t>GB5677-85</w:t>
            </w:r>
          </w:p>
        </w:tc>
        <w:tc>
          <w:tcPr>
            <w:tcW w:w="6483" w:type="dxa"/>
            <w:tcBorders>
              <w:top w:val="single" w:color="auto" w:sz="4" w:space="0"/>
              <w:left w:val="single" w:color="auto" w:sz="4" w:space="0"/>
              <w:bottom w:val="single" w:color="auto" w:sz="4" w:space="0"/>
              <w:right w:val="single" w:color="auto" w:sz="4" w:space="0"/>
            </w:tcBorders>
            <w:vAlign w:val="center"/>
          </w:tcPr>
          <w:p w14:paraId="6C31D497">
            <w:pPr>
              <w:snapToGrid w:val="0"/>
              <w:ind w:left="403" w:firstLine="420" w:firstLineChars="200"/>
              <w:rPr>
                <w:rFonts w:ascii="宋体" w:hAnsi="宋体" w:cs="宋体"/>
                <w:szCs w:val="21"/>
              </w:rPr>
            </w:pPr>
            <w:r>
              <w:rPr>
                <w:rFonts w:hint="eastAsia" w:ascii="宋体" w:hAnsi="宋体" w:cs="宋体"/>
                <w:szCs w:val="21"/>
              </w:rPr>
              <w:t>铸钢件射线照相及底片等级分类方法</w:t>
            </w:r>
          </w:p>
        </w:tc>
      </w:tr>
      <w:tr w14:paraId="62607AF4">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19CC1F42">
            <w:pPr>
              <w:snapToGrid w:val="0"/>
              <w:ind w:left="403" w:firstLine="420" w:firstLineChars="200"/>
              <w:rPr>
                <w:rFonts w:ascii="宋体" w:hAnsi="宋体" w:cs="宋体"/>
                <w:szCs w:val="21"/>
              </w:rPr>
            </w:pPr>
            <w:r>
              <w:rPr>
                <w:rFonts w:hint="eastAsia" w:ascii="宋体" w:hAnsi="宋体" w:cs="宋体"/>
                <w:szCs w:val="21"/>
              </w:rPr>
              <w:t>GB7021-86</w:t>
            </w:r>
          </w:p>
        </w:tc>
        <w:tc>
          <w:tcPr>
            <w:tcW w:w="6483" w:type="dxa"/>
            <w:tcBorders>
              <w:top w:val="single" w:color="auto" w:sz="4" w:space="0"/>
              <w:left w:val="single" w:color="auto" w:sz="4" w:space="0"/>
              <w:bottom w:val="single" w:color="auto" w:sz="4" w:space="0"/>
              <w:right w:val="single" w:color="auto" w:sz="4" w:space="0"/>
            </w:tcBorders>
            <w:vAlign w:val="center"/>
          </w:tcPr>
          <w:p w14:paraId="6D0A826E">
            <w:pPr>
              <w:snapToGrid w:val="0"/>
              <w:ind w:left="403" w:firstLine="420" w:firstLineChars="200"/>
              <w:rPr>
                <w:rFonts w:ascii="宋体" w:hAnsi="宋体" w:cs="宋体"/>
                <w:szCs w:val="21"/>
              </w:rPr>
            </w:pPr>
            <w:r>
              <w:rPr>
                <w:rFonts w:hint="eastAsia" w:ascii="宋体" w:hAnsi="宋体" w:cs="宋体"/>
                <w:szCs w:val="21"/>
              </w:rPr>
              <w:t>离心泵名词术语</w:t>
            </w:r>
          </w:p>
        </w:tc>
      </w:tr>
      <w:tr w14:paraId="0D895B0E">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3194A060">
            <w:pPr>
              <w:snapToGrid w:val="0"/>
              <w:ind w:left="403" w:firstLine="420" w:firstLineChars="200"/>
              <w:rPr>
                <w:rFonts w:ascii="宋体" w:hAnsi="宋体" w:cs="宋体"/>
                <w:szCs w:val="21"/>
              </w:rPr>
            </w:pPr>
            <w:r>
              <w:rPr>
                <w:rFonts w:hint="eastAsia" w:ascii="宋体" w:hAnsi="宋体" w:cs="宋体"/>
                <w:szCs w:val="21"/>
              </w:rPr>
              <w:t>ISO 7005/2</w:t>
            </w:r>
          </w:p>
        </w:tc>
        <w:tc>
          <w:tcPr>
            <w:tcW w:w="6483" w:type="dxa"/>
            <w:tcBorders>
              <w:top w:val="single" w:color="auto" w:sz="4" w:space="0"/>
              <w:left w:val="single" w:color="auto" w:sz="4" w:space="0"/>
              <w:bottom w:val="single" w:color="auto" w:sz="4" w:space="0"/>
              <w:right w:val="single" w:color="auto" w:sz="4" w:space="0"/>
            </w:tcBorders>
            <w:vAlign w:val="center"/>
          </w:tcPr>
          <w:p w14:paraId="7DD4E3B1">
            <w:pPr>
              <w:snapToGrid w:val="0"/>
              <w:ind w:left="403" w:firstLine="420" w:firstLineChars="200"/>
              <w:rPr>
                <w:rFonts w:ascii="宋体" w:hAnsi="宋体" w:cs="宋体"/>
                <w:szCs w:val="21"/>
              </w:rPr>
            </w:pPr>
            <w:r>
              <w:rPr>
                <w:rFonts w:hint="eastAsia" w:ascii="宋体" w:hAnsi="宋体" w:cs="宋体"/>
                <w:szCs w:val="21"/>
              </w:rPr>
              <w:t>法兰标准</w:t>
            </w:r>
          </w:p>
        </w:tc>
      </w:tr>
      <w:tr w14:paraId="1CDA2147">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092497BF">
            <w:pPr>
              <w:snapToGrid w:val="0"/>
              <w:ind w:left="403" w:firstLine="420" w:firstLineChars="200"/>
              <w:rPr>
                <w:rFonts w:ascii="宋体" w:hAnsi="宋体" w:cs="宋体"/>
                <w:szCs w:val="21"/>
              </w:rPr>
            </w:pPr>
            <w:r>
              <w:rPr>
                <w:rFonts w:hint="eastAsia" w:ascii="宋体" w:hAnsi="宋体" w:cs="宋体"/>
                <w:szCs w:val="21"/>
              </w:rPr>
              <w:t>GB9439-88</w:t>
            </w:r>
          </w:p>
        </w:tc>
        <w:tc>
          <w:tcPr>
            <w:tcW w:w="6483" w:type="dxa"/>
            <w:tcBorders>
              <w:top w:val="single" w:color="auto" w:sz="4" w:space="0"/>
              <w:left w:val="single" w:color="auto" w:sz="4" w:space="0"/>
              <w:bottom w:val="single" w:color="auto" w:sz="4" w:space="0"/>
              <w:right w:val="single" w:color="auto" w:sz="4" w:space="0"/>
            </w:tcBorders>
            <w:vAlign w:val="center"/>
          </w:tcPr>
          <w:p w14:paraId="05FF20EE">
            <w:pPr>
              <w:snapToGrid w:val="0"/>
              <w:ind w:left="403" w:firstLine="420" w:firstLineChars="200"/>
              <w:rPr>
                <w:rFonts w:ascii="宋体" w:hAnsi="宋体" w:cs="宋体"/>
                <w:szCs w:val="21"/>
              </w:rPr>
            </w:pPr>
            <w:r>
              <w:rPr>
                <w:rFonts w:hint="eastAsia" w:ascii="宋体" w:hAnsi="宋体" w:cs="宋体"/>
                <w:szCs w:val="21"/>
              </w:rPr>
              <w:t>灰铸铁件</w:t>
            </w:r>
          </w:p>
        </w:tc>
      </w:tr>
      <w:tr w14:paraId="53FB812D">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384FF9E0">
            <w:pPr>
              <w:snapToGrid w:val="0"/>
              <w:ind w:left="403" w:firstLine="420" w:firstLineChars="200"/>
              <w:rPr>
                <w:rFonts w:ascii="宋体" w:hAnsi="宋体" w:cs="宋体"/>
                <w:szCs w:val="21"/>
              </w:rPr>
            </w:pPr>
            <w:r>
              <w:rPr>
                <w:rFonts w:hint="eastAsia" w:ascii="宋体" w:hAnsi="宋体" w:cs="宋体"/>
                <w:szCs w:val="21"/>
              </w:rPr>
              <w:t>ZBJ04005-87</w:t>
            </w:r>
          </w:p>
        </w:tc>
        <w:tc>
          <w:tcPr>
            <w:tcW w:w="6483" w:type="dxa"/>
            <w:tcBorders>
              <w:top w:val="single" w:color="auto" w:sz="4" w:space="0"/>
              <w:left w:val="single" w:color="auto" w:sz="4" w:space="0"/>
              <w:bottom w:val="single" w:color="auto" w:sz="4" w:space="0"/>
              <w:right w:val="single" w:color="auto" w:sz="4" w:space="0"/>
            </w:tcBorders>
            <w:vAlign w:val="center"/>
          </w:tcPr>
          <w:p w14:paraId="21BE897C">
            <w:pPr>
              <w:snapToGrid w:val="0"/>
              <w:ind w:left="403" w:firstLine="420" w:firstLineChars="200"/>
              <w:rPr>
                <w:rFonts w:ascii="宋体" w:hAnsi="宋体" w:cs="宋体"/>
                <w:szCs w:val="21"/>
              </w:rPr>
            </w:pPr>
            <w:r>
              <w:rPr>
                <w:rFonts w:hint="eastAsia" w:ascii="宋体" w:hAnsi="宋体" w:cs="宋体"/>
                <w:szCs w:val="21"/>
              </w:rPr>
              <w:t>渗透探伤方法</w:t>
            </w:r>
          </w:p>
        </w:tc>
      </w:tr>
      <w:tr w14:paraId="07AFEA1E">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68DB1C2A">
            <w:pPr>
              <w:snapToGrid w:val="0"/>
              <w:ind w:left="403" w:firstLine="420" w:firstLineChars="200"/>
              <w:rPr>
                <w:rFonts w:ascii="宋体" w:hAnsi="宋体" w:cs="宋体"/>
                <w:szCs w:val="21"/>
              </w:rPr>
            </w:pPr>
            <w:r>
              <w:rPr>
                <w:rFonts w:hint="eastAsia" w:ascii="宋体" w:hAnsi="宋体" w:cs="宋体"/>
                <w:szCs w:val="21"/>
              </w:rPr>
              <w:t>GB/T13384-92</w:t>
            </w:r>
          </w:p>
        </w:tc>
        <w:tc>
          <w:tcPr>
            <w:tcW w:w="6483" w:type="dxa"/>
            <w:tcBorders>
              <w:top w:val="single" w:color="auto" w:sz="4" w:space="0"/>
              <w:left w:val="single" w:color="auto" w:sz="4" w:space="0"/>
              <w:bottom w:val="single" w:color="auto" w:sz="4" w:space="0"/>
              <w:right w:val="single" w:color="auto" w:sz="4" w:space="0"/>
            </w:tcBorders>
            <w:vAlign w:val="center"/>
          </w:tcPr>
          <w:p w14:paraId="336F0A84">
            <w:pPr>
              <w:snapToGrid w:val="0"/>
              <w:ind w:left="403" w:firstLine="420" w:firstLineChars="200"/>
              <w:rPr>
                <w:rFonts w:ascii="宋体" w:hAnsi="宋体" w:cs="宋体"/>
                <w:szCs w:val="21"/>
              </w:rPr>
            </w:pPr>
            <w:r>
              <w:rPr>
                <w:rFonts w:hint="eastAsia" w:ascii="宋体" w:hAnsi="宋体" w:cs="宋体"/>
                <w:szCs w:val="21"/>
              </w:rPr>
              <w:t>机电产品包装通用技术条件</w:t>
            </w:r>
          </w:p>
        </w:tc>
      </w:tr>
      <w:tr w14:paraId="596059B5">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21F6BC23">
            <w:pPr>
              <w:snapToGrid w:val="0"/>
              <w:ind w:left="403" w:firstLine="420" w:firstLineChars="200"/>
              <w:rPr>
                <w:rFonts w:ascii="宋体" w:hAnsi="宋体" w:cs="宋体"/>
                <w:szCs w:val="21"/>
              </w:rPr>
            </w:pPr>
            <w:r>
              <w:rPr>
                <w:rFonts w:hint="eastAsia" w:ascii="宋体" w:hAnsi="宋体" w:cs="宋体"/>
                <w:szCs w:val="21"/>
              </w:rPr>
              <w:t>JB3964-85</w:t>
            </w:r>
          </w:p>
        </w:tc>
        <w:tc>
          <w:tcPr>
            <w:tcW w:w="6483" w:type="dxa"/>
            <w:tcBorders>
              <w:top w:val="single" w:color="auto" w:sz="4" w:space="0"/>
              <w:left w:val="single" w:color="auto" w:sz="4" w:space="0"/>
              <w:bottom w:val="single" w:color="auto" w:sz="4" w:space="0"/>
              <w:right w:val="single" w:color="auto" w:sz="4" w:space="0"/>
            </w:tcBorders>
            <w:vAlign w:val="center"/>
          </w:tcPr>
          <w:p w14:paraId="0C088ABF">
            <w:pPr>
              <w:snapToGrid w:val="0"/>
              <w:ind w:left="403" w:firstLine="420" w:firstLineChars="200"/>
              <w:rPr>
                <w:rFonts w:ascii="宋体" w:hAnsi="宋体" w:cs="宋体"/>
                <w:szCs w:val="21"/>
              </w:rPr>
            </w:pPr>
            <w:r>
              <w:rPr>
                <w:rFonts w:hint="eastAsia" w:ascii="宋体" w:hAnsi="宋体" w:cs="宋体"/>
                <w:szCs w:val="21"/>
              </w:rPr>
              <w:t>压力容器焊接工艺评定</w:t>
            </w:r>
          </w:p>
        </w:tc>
      </w:tr>
      <w:tr w14:paraId="5E645AE2">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14845E52">
            <w:pPr>
              <w:snapToGrid w:val="0"/>
              <w:ind w:left="403" w:firstLine="420" w:firstLineChars="200"/>
              <w:rPr>
                <w:rFonts w:ascii="宋体" w:hAnsi="宋体" w:cs="宋体"/>
                <w:szCs w:val="21"/>
              </w:rPr>
            </w:pPr>
            <w:r>
              <w:rPr>
                <w:rFonts w:hint="eastAsia" w:ascii="宋体" w:hAnsi="宋体" w:cs="宋体"/>
                <w:szCs w:val="21"/>
              </w:rPr>
              <w:t>GB997</w:t>
            </w:r>
          </w:p>
        </w:tc>
        <w:tc>
          <w:tcPr>
            <w:tcW w:w="6483" w:type="dxa"/>
            <w:tcBorders>
              <w:top w:val="single" w:color="auto" w:sz="4" w:space="0"/>
              <w:left w:val="single" w:color="auto" w:sz="4" w:space="0"/>
              <w:bottom w:val="single" w:color="auto" w:sz="4" w:space="0"/>
              <w:right w:val="single" w:color="auto" w:sz="4" w:space="0"/>
            </w:tcBorders>
            <w:vAlign w:val="center"/>
          </w:tcPr>
          <w:p w14:paraId="14A39892">
            <w:pPr>
              <w:snapToGrid w:val="0"/>
              <w:ind w:left="403" w:firstLine="420" w:firstLineChars="200"/>
              <w:rPr>
                <w:rFonts w:ascii="宋体" w:hAnsi="宋体" w:cs="宋体"/>
                <w:szCs w:val="21"/>
              </w:rPr>
            </w:pPr>
            <w:r>
              <w:rPr>
                <w:rFonts w:hint="eastAsia" w:ascii="宋体" w:hAnsi="宋体" w:cs="宋体"/>
                <w:szCs w:val="21"/>
              </w:rPr>
              <w:t>电机结构及安装型式代号</w:t>
            </w:r>
          </w:p>
        </w:tc>
      </w:tr>
      <w:tr w14:paraId="030F6253">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32002DBE">
            <w:pPr>
              <w:snapToGrid w:val="0"/>
              <w:ind w:left="403" w:firstLine="420" w:firstLineChars="200"/>
              <w:rPr>
                <w:rFonts w:ascii="宋体" w:hAnsi="宋体" w:cs="宋体"/>
                <w:szCs w:val="21"/>
              </w:rPr>
            </w:pPr>
            <w:r>
              <w:rPr>
                <w:rFonts w:hint="eastAsia" w:ascii="宋体" w:hAnsi="宋体" w:cs="宋体"/>
                <w:szCs w:val="21"/>
              </w:rPr>
              <w:t>GB1993</w:t>
            </w:r>
          </w:p>
        </w:tc>
        <w:tc>
          <w:tcPr>
            <w:tcW w:w="6483" w:type="dxa"/>
            <w:tcBorders>
              <w:top w:val="single" w:color="auto" w:sz="4" w:space="0"/>
              <w:left w:val="single" w:color="auto" w:sz="4" w:space="0"/>
              <w:bottom w:val="single" w:color="auto" w:sz="4" w:space="0"/>
              <w:right w:val="single" w:color="auto" w:sz="4" w:space="0"/>
            </w:tcBorders>
            <w:vAlign w:val="center"/>
          </w:tcPr>
          <w:p w14:paraId="19C4AACC">
            <w:pPr>
              <w:snapToGrid w:val="0"/>
              <w:ind w:left="403" w:firstLine="420" w:firstLineChars="200"/>
              <w:rPr>
                <w:rFonts w:ascii="宋体" w:hAnsi="宋体" w:cs="宋体"/>
                <w:szCs w:val="21"/>
              </w:rPr>
            </w:pPr>
            <w:r>
              <w:rPr>
                <w:rFonts w:hint="eastAsia" w:ascii="宋体" w:hAnsi="宋体" w:cs="宋体"/>
                <w:szCs w:val="21"/>
              </w:rPr>
              <w:t>旋转电机冷却方法</w:t>
            </w:r>
          </w:p>
        </w:tc>
      </w:tr>
      <w:tr w14:paraId="268424E6">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650B4726">
            <w:pPr>
              <w:snapToGrid w:val="0"/>
              <w:ind w:left="403" w:firstLine="420" w:firstLineChars="200"/>
              <w:rPr>
                <w:rFonts w:ascii="宋体" w:hAnsi="宋体" w:cs="宋体"/>
                <w:szCs w:val="21"/>
              </w:rPr>
            </w:pPr>
            <w:r>
              <w:rPr>
                <w:rFonts w:hint="eastAsia" w:ascii="宋体" w:hAnsi="宋体" w:cs="宋体"/>
                <w:szCs w:val="21"/>
              </w:rPr>
              <w:t>GB4942</w:t>
            </w:r>
          </w:p>
        </w:tc>
        <w:tc>
          <w:tcPr>
            <w:tcW w:w="6483" w:type="dxa"/>
            <w:tcBorders>
              <w:top w:val="single" w:color="auto" w:sz="4" w:space="0"/>
              <w:left w:val="single" w:color="auto" w:sz="4" w:space="0"/>
              <w:bottom w:val="single" w:color="auto" w:sz="4" w:space="0"/>
              <w:right w:val="single" w:color="auto" w:sz="4" w:space="0"/>
            </w:tcBorders>
            <w:vAlign w:val="center"/>
          </w:tcPr>
          <w:p w14:paraId="0272D847">
            <w:pPr>
              <w:snapToGrid w:val="0"/>
              <w:ind w:left="403" w:firstLine="420" w:firstLineChars="200"/>
              <w:rPr>
                <w:rFonts w:ascii="宋体" w:hAnsi="宋体" w:cs="宋体"/>
                <w:szCs w:val="21"/>
              </w:rPr>
            </w:pPr>
            <w:r>
              <w:rPr>
                <w:rFonts w:hint="eastAsia" w:ascii="宋体" w:hAnsi="宋体" w:cs="宋体"/>
                <w:szCs w:val="21"/>
              </w:rPr>
              <w:t>电机外壳保护等级</w:t>
            </w:r>
          </w:p>
        </w:tc>
      </w:tr>
      <w:tr w14:paraId="093B5BBF">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13B5ED5C">
            <w:pPr>
              <w:snapToGrid w:val="0"/>
              <w:ind w:left="403" w:firstLine="420" w:firstLineChars="200"/>
              <w:rPr>
                <w:rFonts w:ascii="宋体" w:hAnsi="宋体" w:cs="宋体"/>
                <w:szCs w:val="21"/>
              </w:rPr>
            </w:pPr>
            <w:r>
              <w:rPr>
                <w:rFonts w:hint="eastAsia" w:ascii="宋体" w:hAnsi="宋体" w:cs="宋体"/>
                <w:szCs w:val="21"/>
              </w:rPr>
              <w:t>GB1032</w:t>
            </w:r>
          </w:p>
        </w:tc>
        <w:tc>
          <w:tcPr>
            <w:tcW w:w="6483" w:type="dxa"/>
            <w:tcBorders>
              <w:top w:val="single" w:color="auto" w:sz="4" w:space="0"/>
              <w:left w:val="single" w:color="auto" w:sz="4" w:space="0"/>
              <w:bottom w:val="single" w:color="auto" w:sz="4" w:space="0"/>
              <w:right w:val="single" w:color="auto" w:sz="4" w:space="0"/>
            </w:tcBorders>
            <w:vAlign w:val="center"/>
          </w:tcPr>
          <w:p w14:paraId="2CA48E52">
            <w:pPr>
              <w:snapToGrid w:val="0"/>
              <w:ind w:left="403" w:firstLine="420" w:firstLineChars="200"/>
              <w:rPr>
                <w:rFonts w:ascii="宋体" w:hAnsi="宋体" w:cs="宋体"/>
                <w:szCs w:val="21"/>
              </w:rPr>
            </w:pPr>
            <w:r>
              <w:rPr>
                <w:rFonts w:hint="eastAsia" w:ascii="宋体" w:hAnsi="宋体" w:cs="宋体"/>
                <w:szCs w:val="21"/>
              </w:rPr>
              <w:t>三相异步电动机试验方法</w:t>
            </w:r>
          </w:p>
        </w:tc>
      </w:tr>
      <w:tr w14:paraId="37B1C228">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2ADD25A8">
            <w:pPr>
              <w:snapToGrid w:val="0"/>
              <w:ind w:left="403" w:firstLine="420" w:firstLineChars="200"/>
              <w:rPr>
                <w:rFonts w:ascii="宋体" w:hAnsi="宋体" w:cs="宋体"/>
                <w:szCs w:val="21"/>
              </w:rPr>
            </w:pPr>
            <w:r>
              <w:rPr>
                <w:rFonts w:hint="eastAsia" w:ascii="宋体" w:hAnsi="宋体" w:cs="宋体"/>
                <w:szCs w:val="21"/>
              </w:rPr>
              <w:t>JB4375</w:t>
            </w:r>
          </w:p>
        </w:tc>
        <w:tc>
          <w:tcPr>
            <w:tcW w:w="6483" w:type="dxa"/>
            <w:tcBorders>
              <w:top w:val="single" w:color="auto" w:sz="4" w:space="0"/>
              <w:left w:val="single" w:color="auto" w:sz="4" w:space="0"/>
              <w:bottom w:val="single" w:color="auto" w:sz="4" w:space="0"/>
              <w:right w:val="single" w:color="auto" w:sz="4" w:space="0"/>
            </w:tcBorders>
            <w:vAlign w:val="center"/>
          </w:tcPr>
          <w:p w14:paraId="4E66FEFB">
            <w:pPr>
              <w:snapToGrid w:val="0"/>
              <w:ind w:left="403" w:firstLine="420" w:firstLineChars="200"/>
              <w:rPr>
                <w:rFonts w:ascii="宋体" w:hAnsi="宋体" w:cs="宋体"/>
                <w:szCs w:val="21"/>
              </w:rPr>
            </w:pPr>
            <w:r>
              <w:rPr>
                <w:rFonts w:hint="eastAsia" w:ascii="宋体" w:hAnsi="宋体" w:cs="宋体"/>
                <w:szCs w:val="21"/>
              </w:rPr>
              <w:t>电工产品户外、户内腐蚀厂所使用环境条件</w:t>
            </w:r>
          </w:p>
        </w:tc>
      </w:tr>
      <w:tr w14:paraId="6AC1CB81">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37B67364">
            <w:pPr>
              <w:snapToGrid w:val="0"/>
              <w:ind w:left="403" w:firstLine="420" w:firstLineChars="200"/>
              <w:rPr>
                <w:rFonts w:ascii="宋体" w:hAnsi="宋体" w:cs="宋体"/>
                <w:szCs w:val="21"/>
              </w:rPr>
            </w:pPr>
            <w:r>
              <w:rPr>
                <w:rFonts w:hint="eastAsia" w:ascii="宋体" w:hAnsi="宋体" w:cs="宋体"/>
                <w:szCs w:val="21"/>
              </w:rPr>
              <w:t>GB10069.3</w:t>
            </w:r>
          </w:p>
        </w:tc>
        <w:tc>
          <w:tcPr>
            <w:tcW w:w="6483" w:type="dxa"/>
            <w:tcBorders>
              <w:top w:val="single" w:color="auto" w:sz="4" w:space="0"/>
              <w:left w:val="single" w:color="auto" w:sz="4" w:space="0"/>
              <w:bottom w:val="single" w:color="auto" w:sz="4" w:space="0"/>
              <w:right w:val="single" w:color="auto" w:sz="4" w:space="0"/>
            </w:tcBorders>
            <w:vAlign w:val="center"/>
          </w:tcPr>
          <w:p w14:paraId="7106F3DA">
            <w:pPr>
              <w:snapToGrid w:val="0"/>
              <w:ind w:left="403" w:firstLine="420" w:firstLineChars="200"/>
              <w:rPr>
                <w:rFonts w:ascii="宋体" w:hAnsi="宋体" w:cs="宋体"/>
                <w:szCs w:val="21"/>
              </w:rPr>
            </w:pPr>
            <w:r>
              <w:rPr>
                <w:rFonts w:hint="eastAsia" w:ascii="宋体" w:hAnsi="宋体" w:cs="宋体"/>
                <w:szCs w:val="21"/>
              </w:rPr>
              <w:t>旋转电动机噪声测量方法及限制、噪声限值</w:t>
            </w:r>
          </w:p>
        </w:tc>
      </w:tr>
      <w:tr w14:paraId="5FF71289">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30AC4429">
            <w:pPr>
              <w:snapToGrid w:val="0"/>
              <w:ind w:left="403" w:firstLine="420" w:firstLineChars="200"/>
              <w:rPr>
                <w:rFonts w:ascii="宋体" w:hAnsi="宋体" w:cs="宋体"/>
                <w:szCs w:val="21"/>
              </w:rPr>
            </w:pPr>
            <w:r>
              <w:rPr>
                <w:rFonts w:hint="eastAsia" w:ascii="宋体" w:hAnsi="宋体" w:cs="宋体"/>
                <w:szCs w:val="21"/>
              </w:rPr>
              <w:t>GB10068.2</w:t>
            </w:r>
          </w:p>
        </w:tc>
        <w:tc>
          <w:tcPr>
            <w:tcW w:w="6483" w:type="dxa"/>
            <w:tcBorders>
              <w:top w:val="single" w:color="auto" w:sz="4" w:space="0"/>
              <w:left w:val="single" w:color="auto" w:sz="4" w:space="0"/>
              <w:bottom w:val="single" w:color="auto" w:sz="4" w:space="0"/>
              <w:right w:val="single" w:color="auto" w:sz="4" w:space="0"/>
            </w:tcBorders>
            <w:vAlign w:val="center"/>
          </w:tcPr>
          <w:p w14:paraId="5DA75D0A">
            <w:pPr>
              <w:snapToGrid w:val="0"/>
              <w:ind w:left="403" w:firstLine="420" w:firstLineChars="200"/>
              <w:rPr>
                <w:rFonts w:ascii="宋体" w:hAnsi="宋体" w:cs="宋体"/>
                <w:szCs w:val="21"/>
              </w:rPr>
            </w:pPr>
            <w:r>
              <w:rPr>
                <w:rFonts w:hint="eastAsia" w:ascii="宋体" w:hAnsi="宋体" w:cs="宋体"/>
                <w:szCs w:val="21"/>
              </w:rPr>
              <w:t>旋转电动机振动测量方法及限制、振动限值</w:t>
            </w:r>
          </w:p>
        </w:tc>
      </w:tr>
      <w:tr w14:paraId="61EF3E00">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205D845B">
            <w:pPr>
              <w:snapToGrid w:val="0"/>
              <w:ind w:left="403" w:firstLine="420" w:firstLineChars="200"/>
              <w:rPr>
                <w:rFonts w:ascii="宋体" w:hAnsi="宋体" w:cs="宋体"/>
                <w:szCs w:val="21"/>
              </w:rPr>
            </w:pPr>
            <w:r>
              <w:rPr>
                <w:rFonts w:hint="eastAsia" w:ascii="宋体" w:hAnsi="宋体" w:cs="宋体"/>
                <w:szCs w:val="21"/>
              </w:rPr>
              <w:t>GB4831</w:t>
            </w:r>
          </w:p>
        </w:tc>
        <w:tc>
          <w:tcPr>
            <w:tcW w:w="6483" w:type="dxa"/>
            <w:tcBorders>
              <w:top w:val="single" w:color="auto" w:sz="4" w:space="0"/>
              <w:left w:val="single" w:color="auto" w:sz="4" w:space="0"/>
              <w:bottom w:val="single" w:color="auto" w:sz="4" w:space="0"/>
              <w:right w:val="single" w:color="auto" w:sz="4" w:space="0"/>
            </w:tcBorders>
            <w:vAlign w:val="center"/>
          </w:tcPr>
          <w:p w14:paraId="02075B41">
            <w:pPr>
              <w:snapToGrid w:val="0"/>
              <w:ind w:left="403" w:firstLine="420" w:firstLineChars="200"/>
              <w:rPr>
                <w:rFonts w:ascii="宋体" w:hAnsi="宋体" w:cs="宋体"/>
                <w:szCs w:val="21"/>
              </w:rPr>
            </w:pPr>
            <w:r>
              <w:rPr>
                <w:rFonts w:hint="eastAsia" w:ascii="宋体" w:hAnsi="宋体" w:cs="宋体"/>
                <w:szCs w:val="21"/>
              </w:rPr>
              <w:t>电动机产品型号编制方法</w:t>
            </w:r>
          </w:p>
        </w:tc>
      </w:tr>
      <w:tr w14:paraId="79196A2D">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22B0EAA2">
            <w:pPr>
              <w:snapToGrid w:val="0"/>
              <w:ind w:left="403" w:firstLine="420" w:firstLineChars="200"/>
              <w:rPr>
                <w:rFonts w:ascii="宋体" w:hAnsi="宋体" w:cs="宋体"/>
                <w:szCs w:val="21"/>
              </w:rPr>
            </w:pPr>
            <w:r>
              <w:rPr>
                <w:rFonts w:hint="eastAsia" w:ascii="宋体" w:hAnsi="宋体" w:cs="宋体"/>
                <w:szCs w:val="21"/>
              </w:rPr>
              <w:t>GB4826</w:t>
            </w:r>
          </w:p>
        </w:tc>
        <w:tc>
          <w:tcPr>
            <w:tcW w:w="6483" w:type="dxa"/>
            <w:tcBorders>
              <w:top w:val="single" w:color="auto" w:sz="4" w:space="0"/>
              <w:left w:val="single" w:color="auto" w:sz="4" w:space="0"/>
              <w:bottom w:val="single" w:color="auto" w:sz="4" w:space="0"/>
              <w:right w:val="single" w:color="auto" w:sz="4" w:space="0"/>
            </w:tcBorders>
            <w:vAlign w:val="center"/>
          </w:tcPr>
          <w:p w14:paraId="57EC8CCF">
            <w:pPr>
              <w:snapToGrid w:val="0"/>
              <w:ind w:left="403" w:firstLine="420" w:firstLineChars="200"/>
              <w:rPr>
                <w:rFonts w:ascii="宋体" w:hAnsi="宋体" w:cs="宋体"/>
                <w:szCs w:val="21"/>
              </w:rPr>
            </w:pPr>
            <w:r>
              <w:rPr>
                <w:rFonts w:hint="eastAsia" w:ascii="宋体" w:hAnsi="宋体" w:cs="宋体"/>
                <w:szCs w:val="21"/>
              </w:rPr>
              <w:t>电动机的功率等级</w:t>
            </w:r>
          </w:p>
        </w:tc>
      </w:tr>
      <w:tr w14:paraId="5340A744">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746895F7">
            <w:pPr>
              <w:snapToGrid w:val="0"/>
              <w:ind w:left="403" w:firstLine="420" w:firstLineChars="200"/>
              <w:rPr>
                <w:rFonts w:ascii="宋体" w:hAnsi="宋体" w:cs="宋体"/>
                <w:szCs w:val="21"/>
              </w:rPr>
            </w:pPr>
            <w:r>
              <w:rPr>
                <w:rFonts w:hint="eastAsia" w:ascii="宋体" w:hAnsi="宋体" w:cs="宋体"/>
                <w:szCs w:val="21"/>
              </w:rPr>
              <w:t>GB/T13957-92</w:t>
            </w:r>
          </w:p>
        </w:tc>
        <w:tc>
          <w:tcPr>
            <w:tcW w:w="6483" w:type="dxa"/>
            <w:tcBorders>
              <w:top w:val="single" w:color="auto" w:sz="4" w:space="0"/>
              <w:left w:val="single" w:color="auto" w:sz="4" w:space="0"/>
              <w:bottom w:val="single" w:color="auto" w:sz="4" w:space="0"/>
              <w:right w:val="single" w:color="auto" w:sz="4" w:space="0"/>
            </w:tcBorders>
            <w:vAlign w:val="center"/>
          </w:tcPr>
          <w:p w14:paraId="55009988">
            <w:pPr>
              <w:snapToGrid w:val="0"/>
              <w:ind w:left="403" w:firstLine="420" w:firstLineChars="200"/>
              <w:rPr>
                <w:rFonts w:ascii="宋体" w:hAnsi="宋体" w:cs="宋体"/>
                <w:szCs w:val="21"/>
              </w:rPr>
            </w:pPr>
            <w:r>
              <w:rPr>
                <w:rFonts w:hint="eastAsia" w:ascii="宋体" w:hAnsi="宋体" w:cs="宋体"/>
                <w:szCs w:val="21"/>
              </w:rPr>
              <w:t>大型三相异步电动机和基本系列技术条件</w:t>
            </w:r>
          </w:p>
        </w:tc>
      </w:tr>
      <w:tr w14:paraId="47A23392">
        <w:tblPrEx>
          <w:tblCellMar>
            <w:top w:w="0" w:type="dxa"/>
            <w:left w:w="108" w:type="dxa"/>
            <w:bottom w:w="0" w:type="dxa"/>
            <w:right w:w="108"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14:paraId="605E0EDD">
            <w:pPr>
              <w:snapToGrid w:val="0"/>
              <w:ind w:left="403" w:firstLine="420" w:firstLineChars="200"/>
              <w:rPr>
                <w:rFonts w:ascii="宋体" w:hAnsi="宋体" w:cs="宋体"/>
                <w:szCs w:val="21"/>
              </w:rPr>
            </w:pPr>
            <w:r>
              <w:rPr>
                <w:rFonts w:hint="eastAsia" w:ascii="宋体" w:hAnsi="宋体" w:cs="宋体"/>
                <w:szCs w:val="21"/>
              </w:rPr>
              <w:t>IEC</w:t>
            </w:r>
          </w:p>
        </w:tc>
        <w:tc>
          <w:tcPr>
            <w:tcW w:w="6483" w:type="dxa"/>
            <w:tcBorders>
              <w:top w:val="single" w:color="auto" w:sz="4" w:space="0"/>
              <w:left w:val="single" w:color="auto" w:sz="4" w:space="0"/>
              <w:bottom w:val="single" w:color="auto" w:sz="4" w:space="0"/>
              <w:right w:val="single" w:color="auto" w:sz="4" w:space="0"/>
            </w:tcBorders>
            <w:vAlign w:val="center"/>
          </w:tcPr>
          <w:p w14:paraId="3511A69E">
            <w:pPr>
              <w:snapToGrid w:val="0"/>
              <w:ind w:left="403" w:firstLine="420" w:firstLineChars="200"/>
              <w:rPr>
                <w:rFonts w:ascii="宋体" w:hAnsi="宋体" w:cs="宋体"/>
                <w:szCs w:val="21"/>
              </w:rPr>
            </w:pPr>
            <w:r>
              <w:rPr>
                <w:rFonts w:hint="eastAsia" w:ascii="宋体" w:hAnsi="宋体" w:cs="宋体"/>
                <w:szCs w:val="21"/>
              </w:rPr>
              <w:t>国际电工委员会标准</w:t>
            </w:r>
          </w:p>
        </w:tc>
      </w:tr>
    </w:tbl>
    <w:p w14:paraId="13F75DBE">
      <w:pPr>
        <w:snapToGrid w:val="0"/>
        <w:ind w:left="403" w:firstLine="420" w:firstLineChars="200"/>
        <w:rPr>
          <w:rFonts w:ascii="宋体" w:hAnsi="宋体" w:cs="宋体"/>
          <w:color w:val="FF0000"/>
          <w:szCs w:val="21"/>
        </w:rPr>
      </w:pPr>
      <w:r>
        <w:rPr>
          <w:rFonts w:hint="eastAsia" w:ascii="宋体" w:hAnsi="宋体" w:cs="宋体"/>
          <w:szCs w:val="21"/>
        </w:rPr>
        <w:t>1.4 资料提交</w:t>
      </w:r>
    </w:p>
    <w:p w14:paraId="4354F001">
      <w:pPr>
        <w:snapToGrid w:val="0"/>
        <w:ind w:left="403" w:firstLine="420" w:firstLineChars="200"/>
        <w:rPr>
          <w:rFonts w:ascii="宋体" w:hAnsi="宋体" w:cs="宋体"/>
          <w:szCs w:val="21"/>
        </w:rPr>
      </w:pPr>
      <w:r>
        <w:rPr>
          <w:rFonts w:hint="eastAsia" w:ascii="宋体" w:hAnsi="宋体" w:cs="宋体"/>
          <w:szCs w:val="21"/>
        </w:rPr>
        <w:t>制造商中标后应提交下列资料，但不限于以下内容：</w:t>
      </w:r>
    </w:p>
    <w:p w14:paraId="0361AD1C">
      <w:pPr>
        <w:snapToGrid w:val="0"/>
        <w:ind w:left="403" w:firstLine="420" w:firstLineChars="200"/>
        <w:rPr>
          <w:rFonts w:ascii="宋体" w:hAnsi="宋体" w:cs="宋体"/>
          <w:szCs w:val="21"/>
        </w:rPr>
      </w:pPr>
      <w:r>
        <w:rPr>
          <w:rFonts w:hint="eastAsia" w:ascii="宋体" w:hAnsi="宋体" w:cs="宋体"/>
          <w:szCs w:val="21"/>
        </w:rPr>
        <w:t>—机组安装详图， 注明供货界区</w:t>
      </w:r>
    </w:p>
    <w:p w14:paraId="7ADAE9EE">
      <w:pPr>
        <w:snapToGrid w:val="0"/>
        <w:ind w:left="403" w:firstLine="420" w:firstLineChars="200"/>
        <w:rPr>
          <w:rFonts w:ascii="宋体" w:hAnsi="宋体" w:cs="宋体"/>
          <w:szCs w:val="21"/>
        </w:rPr>
      </w:pPr>
      <w:r>
        <w:rPr>
          <w:rFonts w:hint="eastAsia" w:ascii="宋体" w:hAnsi="宋体" w:cs="宋体"/>
          <w:szCs w:val="21"/>
        </w:rPr>
        <w:t>—反映水泵流量、扬程、功率、效率、汽蚀余量等的泵的性能特性曲线和有关技术资料。</w:t>
      </w:r>
    </w:p>
    <w:p w14:paraId="3A2EB280">
      <w:pPr>
        <w:snapToGrid w:val="0"/>
        <w:ind w:left="403" w:firstLine="420" w:firstLineChars="200"/>
        <w:rPr>
          <w:rFonts w:ascii="宋体" w:hAnsi="宋体" w:cs="宋体"/>
          <w:szCs w:val="21"/>
        </w:rPr>
      </w:pPr>
      <w:r>
        <w:rPr>
          <w:rFonts w:hint="eastAsia" w:ascii="宋体" w:hAnsi="宋体" w:cs="宋体"/>
          <w:szCs w:val="21"/>
        </w:rPr>
        <w:t>—电机有关技术资料和要求。</w:t>
      </w:r>
    </w:p>
    <w:p w14:paraId="2FE88F40">
      <w:pPr>
        <w:snapToGrid w:val="0"/>
        <w:ind w:left="403" w:firstLine="420" w:firstLineChars="200"/>
        <w:rPr>
          <w:rFonts w:ascii="宋体" w:hAnsi="宋体" w:cs="宋体"/>
          <w:szCs w:val="21"/>
        </w:rPr>
      </w:pPr>
      <w:r>
        <w:rPr>
          <w:rFonts w:hint="eastAsia" w:ascii="宋体" w:hAnsi="宋体" w:cs="宋体"/>
          <w:szCs w:val="21"/>
        </w:rPr>
        <w:t>—机组性能参数数据。</w:t>
      </w:r>
    </w:p>
    <w:p w14:paraId="24A14BE5">
      <w:pPr>
        <w:snapToGrid w:val="0"/>
        <w:ind w:left="403" w:firstLine="420" w:firstLineChars="200"/>
        <w:rPr>
          <w:rFonts w:ascii="宋体" w:hAnsi="宋体" w:cs="宋体"/>
          <w:szCs w:val="21"/>
        </w:rPr>
      </w:pPr>
      <w:r>
        <w:rPr>
          <w:rFonts w:hint="eastAsia" w:ascii="宋体" w:hAnsi="宋体" w:cs="宋体"/>
          <w:szCs w:val="21"/>
        </w:rPr>
        <w:t>—安装、运转和维修手册（合同签订后提供）。</w:t>
      </w:r>
    </w:p>
    <w:p w14:paraId="2E6350BC">
      <w:pPr>
        <w:snapToGrid w:val="0"/>
        <w:ind w:left="403" w:firstLine="420" w:firstLineChars="200"/>
        <w:rPr>
          <w:rFonts w:ascii="宋体" w:hAnsi="宋体" w:cs="宋体"/>
          <w:szCs w:val="21"/>
        </w:rPr>
      </w:pPr>
      <w:r>
        <w:rPr>
          <w:rFonts w:hint="eastAsia" w:ascii="宋体" w:hAnsi="宋体" w:cs="宋体"/>
          <w:szCs w:val="21"/>
        </w:rPr>
        <w:t>—备品备件清单。</w:t>
      </w:r>
    </w:p>
    <w:p w14:paraId="33E5E93F">
      <w:pPr>
        <w:snapToGrid w:val="0"/>
        <w:ind w:left="403" w:firstLine="420" w:firstLineChars="200"/>
        <w:rPr>
          <w:rFonts w:ascii="宋体" w:hAnsi="宋体" w:cs="宋体"/>
          <w:szCs w:val="21"/>
        </w:rPr>
      </w:pPr>
      <w:r>
        <w:rPr>
          <w:rFonts w:hint="eastAsia" w:ascii="宋体" w:hAnsi="宋体" w:cs="宋体"/>
          <w:szCs w:val="21"/>
        </w:rPr>
        <w:t>—详细说明设备的性能。</w:t>
      </w:r>
    </w:p>
    <w:p w14:paraId="0C900E59">
      <w:pPr>
        <w:snapToGrid w:val="0"/>
        <w:ind w:left="403" w:firstLine="420" w:firstLineChars="200"/>
        <w:rPr>
          <w:rFonts w:ascii="宋体" w:hAnsi="宋体" w:cs="宋体"/>
          <w:szCs w:val="21"/>
        </w:rPr>
      </w:pPr>
      <w:r>
        <w:rPr>
          <w:rFonts w:hint="eastAsia" w:ascii="宋体" w:hAnsi="宋体" w:cs="宋体"/>
          <w:szCs w:val="21"/>
        </w:rPr>
        <w:t>—制造及质量保证措施。</w:t>
      </w:r>
    </w:p>
    <w:p w14:paraId="0F4C5B95">
      <w:pPr>
        <w:snapToGrid w:val="0"/>
        <w:ind w:left="403" w:firstLine="420" w:firstLineChars="200"/>
        <w:rPr>
          <w:rFonts w:ascii="宋体" w:hAnsi="宋体" w:cs="宋体"/>
          <w:szCs w:val="21"/>
        </w:rPr>
      </w:pPr>
      <w:r>
        <w:rPr>
          <w:rFonts w:hint="eastAsia" w:ascii="宋体" w:hAnsi="宋体" w:cs="宋体"/>
          <w:szCs w:val="21"/>
        </w:rPr>
        <w:t>—主要零部件材料表。</w:t>
      </w:r>
    </w:p>
    <w:p w14:paraId="3EC34512">
      <w:pPr>
        <w:snapToGrid w:val="0"/>
        <w:ind w:left="403" w:firstLine="420" w:firstLineChars="200"/>
        <w:rPr>
          <w:rFonts w:ascii="宋体" w:hAnsi="宋体" w:cs="宋体"/>
          <w:szCs w:val="21"/>
        </w:rPr>
      </w:pPr>
      <w:r>
        <w:rPr>
          <w:rFonts w:hint="eastAsia" w:ascii="宋体" w:hAnsi="宋体" w:cs="宋体"/>
          <w:szCs w:val="21"/>
        </w:rPr>
        <w:t>1.5 工作条件、工艺技术参数及设备性能要求</w:t>
      </w:r>
    </w:p>
    <w:p w14:paraId="0BE02E0E">
      <w:pPr>
        <w:snapToGrid w:val="0"/>
        <w:ind w:left="403" w:firstLine="420" w:firstLineChars="200"/>
        <w:rPr>
          <w:rFonts w:ascii="宋体" w:hAnsi="宋体" w:cs="宋体"/>
          <w:szCs w:val="21"/>
        </w:rPr>
      </w:pPr>
      <w:r>
        <w:rPr>
          <w:rFonts w:hint="eastAsia" w:ascii="宋体" w:hAnsi="宋体" w:cs="宋体"/>
          <w:szCs w:val="21"/>
        </w:rPr>
        <w:t>1.5.1 单级双吸离心泵（编号1.1 1.2）</w:t>
      </w:r>
    </w:p>
    <w:p w14:paraId="351336E5">
      <w:pPr>
        <w:snapToGrid w:val="0"/>
        <w:ind w:left="403" w:firstLine="420" w:firstLineChars="200"/>
        <w:rPr>
          <w:rFonts w:ascii="宋体" w:hAnsi="宋体" w:cs="宋体"/>
          <w:szCs w:val="21"/>
        </w:rPr>
      </w:pPr>
      <w:r>
        <w:rPr>
          <w:rFonts w:hint="eastAsia" w:ascii="宋体" w:hAnsi="宋体" w:cs="宋体"/>
          <w:szCs w:val="21"/>
        </w:rPr>
        <w:t>安装于改工程的7台单级双吸离心泵， 其主要性能如下。</w:t>
      </w:r>
    </w:p>
    <w:p w14:paraId="243050F6">
      <w:pPr>
        <w:snapToGrid w:val="0"/>
        <w:ind w:left="403" w:firstLine="420" w:firstLineChars="200"/>
        <w:rPr>
          <w:rFonts w:ascii="宋体" w:hAnsi="宋体" w:cs="宋体"/>
          <w:szCs w:val="21"/>
        </w:rPr>
      </w:pPr>
      <w:r>
        <w:rPr>
          <w:rFonts w:hint="eastAsia" w:ascii="宋体" w:hAnsi="宋体" w:cs="宋体"/>
          <w:szCs w:val="21"/>
        </w:rPr>
        <w:t>工艺参数</w:t>
      </w:r>
    </w:p>
    <w:tbl>
      <w:tblPr>
        <w:tblStyle w:val="33"/>
        <w:tblW w:w="8331"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28" w:type="dxa"/>
          <w:bottom w:w="0" w:type="dxa"/>
          <w:right w:w="28" w:type="dxa"/>
        </w:tblCellMar>
      </w:tblPr>
      <w:tblGrid>
        <w:gridCol w:w="2377"/>
        <w:gridCol w:w="1984"/>
        <w:gridCol w:w="1985"/>
        <w:gridCol w:w="1985"/>
      </w:tblGrid>
      <w:tr w14:paraId="1B2A5FAA">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000000" w:sz="18" w:space="0"/>
              <w:left w:val="single" w:color="000000" w:sz="18" w:space="0"/>
              <w:bottom w:val="single" w:color="auto" w:sz="4" w:space="0"/>
              <w:right w:val="single" w:color="auto" w:sz="4" w:space="0"/>
            </w:tcBorders>
          </w:tcPr>
          <w:p w14:paraId="179B3FF4">
            <w:pPr>
              <w:snapToGrid w:val="0"/>
              <w:rPr>
                <w:rFonts w:ascii="宋体" w:hAnsi="宋体" w:cs="宋体"/>
                <w:szCs w:val="21"/>
              </w:rPr>
            </w:pPr>
            <w:r>
              <w:rPr>
                <w:rFonts w:hint="eastAsia" w:ascii="宋体" w:hAnsi="宋体" w:cs="宋体"/>
                <w:szCs w:val="21"/>
              </w:rPr>
              <w:t>设 备 编 号</w:t>
            </w:r>
          </w:p>
          <w:p w14:paraId="79C6A4DB">
            <w:pPr>
              <w:snapToGrid w:val="0"/>
              <w:rPr>
                <w:rFonts w:ascii="宋体" w:hAnsi="宋体" w:cs="宋体"/>
                <w:szCs w:val="21"/>
              </w:rPr>
            </w:pPr>
            <w:r>
              <w:rPr>
                <w:rFonts w:hint="eastAsia" w:ascii="宋体" w:hAnsi="宋体" w:cs="宋体"/>
                <w:szCs w:val="21"/>
              </w:rPr>
              <w:t>项   目</w:t>
            </w:r>
          </w:p>
        </w:tc>
        <w:tc>
          <w:tcPr>
            <w:tcW w:w="1984" w:type="dxa"/>
            <w:tcBorders>
              <w:top w:val="single" w:color="000000" w:sz="18" w:space="0"/>
              <w:left w:val="single" w:color="auto" w:sz="4" w:space="0"/>
              <w:bottom w:val="single" w:color="auto" w:sz="4" w:space="0"/>
              <w:right w:val="single" w:color="auto" w:sz="4" w:space="0"/>
            </w:tcBorders>
            <w:vAlign w:val="center"/>
          </w:tcPr>
          <w:p w14:paraId="44901A41">
            <w:pPr>
              <w:snapToGrid w:val="0"/>
              <w:rPr>
                <w:rFonts w:ascii="宋体" w:hAnsi="宋体" w:cs="宋体"/>
                <w:szCs w:val="21"/>
              </w:rPr>
            </w:pPr>
            <w:r>
              <w:rPr>
                <w:rFonts w:hint="eastAsia" w:ascii="宋体" w:hAnsi="宋体" w:cs="宋体"/>
                <w:szCs w:val="21"/>
              </w:rPr>
              <w:t>1.1</w:t>
            </w:r>
          </w:p>
        </w:tc>
        <w:tc>
          <w:tcPr>
            <w:tcW w:w="1985" w:type="dxa"/>
            <w:tcBorders>
              <w:top w:val="single" w:color="000000" w:sz="18" w:space="0"/>
              <w:left w:val="single" w:color="auto" w:sz="4" w:space="0"/>
              <w:bottom w:val="single" w:color="auto" w:sz="4" w:space="0"/>
              <w:right w:val="single" w:color="auto" w:sz="4" w:space="0"/>
            </w:tcBorders>
            <w:vAlign w:val="center"/>
          </w:tcPr>
          <w:p w14:paraId="20A75B1A">
            <w:pPr>
              <w:snapToGrid w:val="0"/>
              <w:rPr>
                <w:rFonts w:ascii="宋体" w:hAnsi="宋体" w:cs="宋体"/>
                <w:szCs w:val="21"/>
              </w:rPr>
            </w:pPr>
            <w:r>
              <w:rPr>
                <w:rFonts w:hint="eastAsia" w:ascii="宋体" w:hAnsi="宋体" w:cs="宋体"/>
                <w:szCs w:val="21"/>
              </w:rPr>
              <w:t>1.2</w:t>
            </w:r>
          </w:p>
        </w:tc>
        <w:tc>
          <w:tcPr>
            <w:tcW w:w="1985" w:type="dxa"/>
            <w:tcBorders>
              <w:top w:val="single" w:color="000000" w:sz="18" w:space="0"/>
              <w:left w:val="single" w:color="auto" w:sz="4" w:space="0"/>
              <w:bottom w:val="single" w:color="auto" w:sz="4" w:space="0"/>
              <w:right w:val="single" w:color="000000" w:sz="18" w:space="0"/>
            </w:tcBorders>
            <w:vAlign w:val="center"/>
          </w:tcPr>
          <w:p w14:paraId="2410240A">
            <w:pPr>
              <w:snapToGrid w:val="0"/>
              <w:rPr>
                <w:rFonts w:ascii="宋体" w:hAnsi="宋体" w:cs="宋体"/>
                <w:szCs w:val="21"/>
              </w:rPr>
            </w:pPr>
            <w:r>
              <w:rPr>
                <w:rFonts w:hint="eastAsia" w:ascii="宋体" w:hAnsi="宋体" w:cs="宋体"/>
                <w:szCs w:val="21"/>
              </w:rPr>
              <w:t>1.3</w:t>
            </w:r>
          </w:p>
        </w:tc>
      </w:tr>
      <w:tr w14:paraId="057C3961">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03ADF16F">
            <w:pPr>
              <w:snapToGrid w:val="0"/>
              <w:rPr>
                <w:rFonts w:ascii="宋体" w:hAnsi="宋体" w:cs="宋体"/>
                <w:szCs w:val="21"/>
              </w:rPr>
            </w:pPr>
            <w:r>
              <w:rPr>
                <w:rFonts w:hint="eastAsia" w:ascii="宋体" w:hAnsi="宋体" w:cs="宋体"/>
                <w:szCs w:val="21"/>
              </w:rPr>
              <w:t>设计点流量Q（m3/h）</w:t>
            </w:r>
          </w:p>
        </w:tc>
        <w:tc>
          <w:tcPr>
            <w:tcW w:w="1984" w:type="dxa"/>
            <w:tcBorders>
              <w:top w:val="single" w:color="auto" w:sz="4" w:space="0"/>
              <w:left w:val="single" w:color="auto" w:sz="4" w:space="0"/>
              <w:bottom w:val="single" w:color="auto" w:sz="4" w:space="0"/>
              <w:right w:val="single" w:color="auto" w:sz="4" w:space="0"/>
            </w:tcBorders>
            <w:vAlign w:val="center"/>
          </w:tcPr>
          <w:p w14:paraId="5FD4F5F7">
            <w:pPr>
              <w:snapToGrid w:val="0"/>
              <w:rPr>
                <w:rFonts w:ascii="宋体" w:hAnsi="宋体" w:cs="宋体"/>
                <w:szCs w:val="21"/>
              </w:rPr>
            </w:pPr>
            <w:r>
              <w:rPr>
                <w:rFonts w:hint="eastAsia" w:ascii="宋体" w:hAnsi="宋体" w:cs="宋体"/>
                <w:szCs w:val="21"/>
              </w:rPr>
              <w:t>365</w:t>
            </w:r>
          </w:p>
        </w:tc>
        <w:tc>
          <w:tcPr>
            <w:tcW w:w="1985" w:type="dxa"/>
            <w:tcBorders>
              <w:top w:val="single" w:color="auto" w:sz="4" w:space="0"/>
              <w:left w:val="single" w:color="auto" w:sz="4" w:space="0"/>
              <w:bottom w:val="single" w:color="auto" w:sz="4" w:space="0"/>
              <w:right w:val="single" w:color="auto" w:sz="4" w:space="0"/>
            </w:tcBorders>
            <w:vAlign w:val="center"/>
          </w:tcPr>
          <w:p w14:paraId="34CFDCE8">
            <w:pPr>
              <w:snapToGrid w:val="0"/>
              <w:rPr>
                <w:rFonts w:ascii="宋体" w:hAnsi="宋体" w:cs="宋体"/>
                <w:szCs w:val="21"/>
              </w:rPr>
            </w:pPr>
            <w:r>
              <w:rPr>
                <w:rFonts w:hint="eastAsia" w:ascii="宋体" w:hAnsi="宋体" w:cs="宋体"/>
                <w:szCs w:val="21"/>
              </w:rPr>
              <w:t>700</w:t>
            </w:r>
          </w:p>
        </w:tc>
        <w:tc>
          <w:tcPr>
            <w:tcW w:w="1985" w:type="dxa"/>
            <w:tcBorders>
              <w:top w:val="single" w:color="auto" w:sz="4" w:space="0"/>
              <w:left w:val="single" w:color="auto" w:sz="4" w:space="0"/>
              <w:bottom w:val="single" w:color="auto" w:sz="4" w:space="0"/>
              <w:right w:val="single" w:color="000000" w:sz="18" w:space="0"/>
            </w:tcBorders>
            <w:vAlign w:val="center"/>
          </w:tcPr>
          <w:p w14:paraId="16CA517B">
            <w:pPr>
              <w:snapToGrid w:val="0"/>
              <w:rPr>
                <w:rFonts w:ascii="宋体" w:hAnsi="宋体" w:cs="宋体"/>
                <w:szCs w:val="21"/>
              </w:rPr>
            </w:pPr>
            <w:r>
              <w:rPr>
                <w:rFonts w:hint="eastAsia" w:ascii="宋体" w:hAnsi="宋体" w:cs="宋体"/>
                <w:szCs w:val="21"/>
              </w:rPr>
              <w:t>350</w:t>
            </w:r>
          </w:p>
        </w:tc>
      </w:tr>
      <w:tr w14:paraId="198DED06">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1BDB7203">
            <w:pPr>
              <w:snapToGrid w:val="0"/>
              <w:rPr>
                <w:rFonts w:ascii="宋体" w:hAnsi="宋体" w:cs="宋体"/>
                <w:szCs w:val="21"/>
              </w:rPr>
            </w:pPr>
            <w:r>
              <w:rPr>
                <w:rFonts w:hint="eastAsia" w:ascii="宋体" w:hAnsi="宋体" w:cs="宋体"/>
                <w:szCs w:val="21"/>
              </w:rPr>
              <w:t>设计点扬程（m）</w:t>
            </w:r>
          </w:p>
        </w:tc>
        <w:tc>
          <w:tcPr>
            <w:tcW w:w="1984" w:type="dxa"/>
            <w:tcBorders>
              <w:top w:val="single" w:color="auto" w:sz="4" w:space="0"/>
              <w:left w:val="single" w:color="auto" w:sz="4" w:space="0"/>
              <w:bottom w:val="single" w:color="auto" w:sz="4" w:space="0"/>
              <w:right w:val="single" w:color="auto" w:sz="4" w:space="0"/>
            </w:tcBorders>
            <w:vAlign w:val="center"/>
          </w:tcPr>
          <w:p w14:paraId="47710C41">
            <w:pPr>
              <w:snapToGrid w:val="0"/>
              <w:rPr>
                <w:rFonts w:ascii="宋体" w:hAnsi="宋体" w:cs="宋体"/>
                <w:szCs w:val="21"/>
              </w:rPr>
            </w:pPr>
            <w:r>
              <w:rPr>
                <w:rFonts w:hint="eastAsia" w:ascii="宋体" w:hAnsi="宋体" w:cs="宋体"/>
                <w:szCs w:val="21"/>
              </w:rPr>
              <w:t>55</w:t>
            </w:r>
          </w:p>
        </w:tc>
        <w:tc>
          <w:tcPr>
            <w:tcW w:w="1985" w:type="dxa"/>
            <w:tcBorders>
              <w:top w:val="single" w:color="auto" w:sz="4" w:space="0"/>
              <w:left w:val="single" w:color="auto" w:sz="4" w:space="0"/>
              <w:bottom w:val="single" w:color="auto" w:sz="4" w:space="0"/>
              <w:right w:val="single" w:color="auto" w:sz="4" w:space="0"/>
            </w:tcBorders>
            <w:vAlign w:val="center"/>
          </w:tcPr>
          <w:p w14:paraId="1CFF7BDC">
            <w:pPr>
              <w:snapToGrid w:val="0"/>
              <w:rPr>
                <w:rFonts w:ascii="宋体" w:hAnsi="宋体" w:cs="宋体"/>
                <w:szCs w:val="21"/>
              </w:rPr>
            </w:pPr>
            <w:r>
              <w:rPr>
                <w:rFonts w:hint="eastAsia" w:ascii="宋体" w:hAnsi="宋体" w:cs="宋体"/>
                <w:szCs w:val="21"/>
              </w:rPr>
              <w:t>55</w:t>
            </w:r>
          </w:p>
        </w:tc>
        <w:tc>
          <w:tcPr>
            <w:tcW w:w="1985" w:type="dxa"/>
            <w:tcBorders>
              <w:top w:val="single" w:color="auto" w:sz="4" w:space="0"/>
              <w:left w:val="single" w:color="auto" w:sz="4" w:space="0"/>
              <w:bottom w:val="single" w:color="auto" w:sz="4" w:space="0"/>
              <w:right w:val="single" w:color="000000" w:sz="18" w:space="0"/>
            </w:tcBorders>
            <w:vAlign w:val="center"/>
          </w:tcPr>
          <w:p w14:paraId="317B7DD0">
            <w:pPr>
              <w:snapToGrid w:val="0"/>
              <w:rPr>
                <w:rFonts w:ascii="宋体" w:hAnsi="宋体" w:cs="宋体"/>
                <w:szCs w:val="21"/>
              </w:rPr>
            </w:pPr>
            <w:r>
              <w:rPr>
                <w:rFonts w:hint="eastAsia" w:ascii="宋体" w:hAnsi="宋体" w:cs="宋体"/>
                <w:szCs w:val="21"/>
              </w:rPr>
              <w:t>13</w:t>
            </w:r>
          </w:p>
        </w:tc>
      </w:tr>
      <w:tr w14:paraId="513707AC">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1484E536">
            <w:pPr>
              <w:snapToGrid w:val="0"/>
              <w:rPr>
                <w:rFonts w:ascii="宋体" w:hAnsi="宋体" w:cs="宋体"/>
                <w:szCs w:val="21"/>
              </w:rPr>
            </w:pPr>
            <w:r>
              <w:rPr>
                <w:rFonts w:hint="eastAsia" w:ascii="宋体" w:hAnsi="宋体" w:cs="宋体"/>
                <w:b/>
                <w:bCs/>
                <w:szCs w:val="21"/>
              </w:rPr>
              <w:t>▲设计点效率η（%）</w:t>
            </w:r>
          </w:p>
        </w:tc>
        <w:tc>
          <w:tcPr>
            <w:tcW w:w="1984" w:type="dxa"/>
            <w:tcBorders>
              <w:top w:val="single" w:color="auto" w:sz="4" w:space="0"/>
              <w:left w:val="single" w:color="auto" w:sz="4" w:space="0"/>
              <w:bottom w:val="single" w:color="auto" w:sz="4" w:space="0"/>
              <w:right w:val="single" w:color="auto" w:sz="4" w:space="0"/>
            </w:tcBorders>
            <w:vAlign w:val="center"/>
          </w:tcPr>
          <w:p w14:paraId="4C8FB6E7">
            <w:pPr>
              <w:snapToGrid w:val="0"/>
              <w:rPr>
                <w:rFonts w:ascii="宋体" w:hAnsi="宋体" w:cs="宋体"/>
                <w:b/>
                <w:bCs/>
                <w:szCs w:val="21"/>
              </w:rPr>
            </w:pPr>
            <w:r>
              <w:rPr>
                <w:rFonts w:hint="eastAsia" w:ascii="宋体" w:hAnsi="宋体" w:cs="宋体"/>
                <w:b/>
                <w:bCs/>
                <w:szCs w:val="21"/>
              </w:rPr>
              <w:t>≥82</w:t>
            </w:r>
          </w:p>
        </w:tc>
        <w:tc>
          <w:tcPr>
            <w:tcW w:w="1985" w:type="dxa"/>
            <w:tcBorders>
              <w:top w:val="single" w:color="auto" w:sz="4" w:space="0"/>
              <w:left w:val="single" w:color="auto" w:sz="4" w:space="0"/>
              <w:bottom w:val="single" w:color="auto" w:sz="4" w:space="0"/>
              <w:right w:val="single" w:color="auto" w:sz="4" w:space="0"/>
            </w:tcBorders>
            <w:vAlign w:val="center"/>
          </w:tcPr>
          <w:p w14:paraId="78F41794">
            <w:pPr>
              <w:snapToGrid w:val="0"/>
              <w:rPr>
                <w:rFonts w:ascii="宋体" w:hAnsi="宋体" w:cs="宋体"/>
                <w:b/>
                <w:bCs/>
                <w:szCs w:val="21"/>
              </w:rPr>
            </w:pPr>
            <w:r>
              <w:rPr>
                <w:rFonts w:hint="eastAsia" w:ascii="宋体" w:hAnsi="宋体" w:cs="宋体"/>
                <w:b/>
                <w:bCs/>
                <w:szCs w:val="21"/>
              </w:rPr>
              <w:t>≥84</w:t>
            </w:r>
          </w:p>
        </w:tc>
        <w:tc>
          <w:tcPr>
            <w:tcW w:w="1985" w:type="dxa"/>
            <w:tcBorders>
              <w:top w:val="single" w:color="auto" w:sz="4" w:space="0"/>
              <w:left w:val="single" w:color="auto" w:sz="4" w:space="0"/>
              <w:bottom w:val="single" w:color="auto" w:sz="4" w:space="0"/>
              <w:right w:val="single" w:color="000000" w:sz="18" w:space="0"/>
            </w:tcBorders>
            <w:vAlign w:val="center"/>
          </w:tcPr>
          <w:p w14:paraId="5CF962F0">
            <w:pPr>
              <w:snapToGrid w:val="0"/>
              <w:rPr>
                <w:rFonts w:ascii="宋体" w:hAnsi="宋体" w:cs="宋体"/>
                <w:b/>
                <w:bCs/>
                <w:szCs w:val="21"/>
              </w:rPr>
            </w:pPr>
            <w:r>
              <w:rPr>
                <w:rFonts w:hint="eastAsia" w:ascii="宋体" w:hAnsi="宋体" w:cs="宋体"/>
                <w:b/>
                <w:bCs/>
                <w:szCs w:val="21"/>
              </w:rPr>
              <w:t>≥82</w:t>
            </w:r>
          </w:p>
        </w:tc>
      </w:tr>
      <w:tr w14:paraId="6B0723C7">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42FEEF52">
            <w:pPr>
              <w:snapToGrid w:val="0"/>
              <w:rPr>
                <w:rFonts w:ascii="宋体" w:hAnsi="宋体" w:cs="宋体"/>
                <w:szCs w:val="21"/>
              </w:rPr>
            </w:pPr>
            <w:r>
              <w:rPr>
                <w:rFonts w:hint="eastAsia" w:ascii="宋体" w:hAnsi="宋体" w:cs="宋体"/>
                <w:szCs w:val="21"/>
              </w:rPr>
              <w:t>转数n（r/min）</w:t>
            </w:r>
          </w:p>
        </w:tc>
        <w:tc>
          <w:tcPr>
            <w:tcW w:w="1984" w:type="dxa"/>
            <w:tcBorders>
              <w:top w:val="single" w:color="auto" w:sz="4" w:space="0"/>
              <w:left w:val="single" w:color="auto" w:sz="4" w:space="0"/>
              <w:bottom w:val="single" w:color="auto" w:sz="4" w:space="0"/>
              <w:right w:val="single" w:color="auto" w:sz="4" w:space="0"/>
            </w:tcBorders>
            <w:vAlign w:val="center"/>
          </w:tcPr>
          <w:p w14:paraId="134F43E0">
            <w:pPr>
              <w:snapToGrid w:val="0"/>
              <w:rPr>
                <w:rFonts w:ascii="宋体" w:hAnsi="宋体" w:cs="宋体"/>
                <w:szCs w:val="21"/>
              </w:rPr>
            </w:pPr>
            <w:r>
              <w:rPr>
                <w:rFonts w:hint="eastAsia" w:ascii="宋体" w:hAnsi="宋体" w:cs="宋体"/>
                <w:szCs w:val="21"/>
              </w:rPr>
              <w:t>＜1500</w:t>
            </w:r>
          </w:p>
        </w:tc>
        <w:tc>
          <w:tcPr>
            <w:tcW w:w="1985" w:type="dxa"/>
            <w:tcBorders>
              <w:top w:val="single" w:color="auto" w:sz="4" w:space="0"/>
              <w:left w:val="single" w:color="auto" w:sz="4" w:space="0"/>
              <w:bottom w:val="single" w:color="auto" w:sz="4" w:space="0"/>
              <w:right w:val="single" w:color="auto" w:sz="4" w:space="0"/>
            </w:tcBorders>
            <w:vAlign w:val="center"/>
          </w:tcPr>
          <w:p w14:paraId="33C00EE4">
            <w:pPr>
              <w:snapToGrid w:val="0"/>
              <w:rPr>
                <w:rFonts w:ascii="宋体" w:hAnsi="宋体" w:cs="宋体"/>
                <w:szCs w:val="21"/>
              </w:rPr>
            </w:pPr>
            <w:r>
              <w:rPr>
                <w:rFonts w:hint="eastAsia" w:ascii="宋体" w:hAnsi="宋体" w:cs="宋体"/>
                <w:szCs w:val="21"/>
              </w:rPr>
              <w:t>＜1500</w:t>
            </w:r>
          </w:p>
        </w:tc>
        <w:tc>
          <w:tcPr>
            <w:tcW w:w="1985" w:type="dxa"/>
            <w:tcBorders>
              <w:top w:val="single" w:color="auto" w:sz="4" w:space="0"/>
              <w:left w:val="single" w:color="auto" w:sz="4" w:space="0"/>
              <w:bottom w:val="single" w:color="auto" w:sz="4" w:space="0"/>
              <w:right w:val="single" w:color="000000" w:sz="18" w:space="0"/>
            </w:tcBorders>
            <w:vAlign w:val="center"/>
          </w:tcPr>
          <w:p w14:paraId="5FAEDB52">
            <w:pPr>
              <w:snapToGrid w:val="0"/>
              <w:rPr>
                <w:rFonts w:ascii="宋体" w:hAnsi="宋体" w:cs="宋体"/>
                <w:szCs w:val="21"/>
              </w:rPr>
            </w:pPr>
            <w:r>
              <w:rPr>
                <w:rFonts w:hint="eastAsia" w:ascii="宋体" w:hAnsi="宋体" w:cs="宋体"/>
                <w:szCs w:val="21"/>
              </w:rPr>
              <w:t>＜1000</w:t>
            </w:r>
          </w:p>
        </w:tc>
      </w:tr>
      <w:tr w14:paraId="0713B9BB">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1E4F6FD1">
            <w:pPr>
              <w:snapToGrid w:val="0"/>
              <w:rPr>
                <w:rFonts w:ascii="宋体" w:hAnsi="宋体" w:cs="宋体"/>
                <w:szCs w:val="21"/>
              </w:rPr>
            </w:pPr>
            <w:r>
              <w:rPr>
                <w:rFonts w:hint="eastAsia" w:ascii="宋体" w:hAnsi="宋体" w:cs="宋体"/>
                <w:szCs w:val="21"/>
              </w:rPr>
              <w:t xml:space="preserve">设计点汽蚀余量NPSH </w:t>
            </w:r>
          </w:p>
        </w:tc>
        <w:tc>
          <w:tcPr>
            <w:tcW w:w="1984" w:type="dxa"/>
            <w:tcBorders>
              <w:top w:val="single" w:color="auto" w:sz="4" w:space="0"/>
              <w:left w:val="single" w:color="auto" w:sz="4" w:space="0"/>
              <w:bottom w:val="single" w:color="auto" w:sz="4" w:space="0"/>
              <w:right w:val="single" w:color="auto" w:sz="4" w:space="0"/>
            </w:tcBorders>
            <w:vAlign w:val="center"/>
          </w:tcPr>
          <w:p w14:paraId="28DFBD56">
            <w:pPr>
              <w:snapToGrid w:val="0"/>
              <w:rPr>
                <w:rFonts w:ascii="宋体" w:hAnsi="宋体" w:cs="宋体"/>
                <w:szCs w:val="21"/>
              </w:rPr>
            </w:pPr>
            <w:r>
              <w:rPr>
                <w:rFonts w:hint="eastAsia" w:ascii="宋体" w:hAnsi="宋体" w:cs="宋体"/>
                <w:szCs w:val="21"/>
              </w:rPr>
              <w:t>＜4m</w:t>
            </w:r>
          </w:p>
        </w:tc>
        <w:tc>
          <w:tcPr>
            <w:tcW w:w="1985" w:type="dxa"/>
            <w:tcBorders>
              <w:top w:val="single" w:color="auto" w:sz="4" w:space="0"/>
              <w:left w:val="single" w:color="auto" w:sz="4" w:space="0"/>
              <w:bottom w:val="single" w:color="auto" w:sz="4" w:space="0"/>
              <w:right w:val="single" w:color="auto" w:sz="4" w:space="0"/>
            </w:tcBorders>
            <w:vAlign w:val="center"/>
          </w:tcPr>
          <w:p w14:paraId="518AFDAE">
            <w:pPr>
              <w:snapToGrid w:val="0"/>
              <w:rPr>
                <w:rFonts w:ascii="宋体" w:hAnsi="宋体" w:cs="宋体"/>
                <w:szCs w:val="21"/>
              </w:rPr>
            </w:pPr>
            <w:r>
              <w:rPr>
                <w:rFonts w:hint="eastAsia" w:ascii="宋体" w:hAnsi="宋体" w:cs="宋体"/>
                <w:szCs w:val="21"/>
              </w:rPr>
              <w:t>＜5m</w:t>
            </w:r>
          </w:p>
        </w:tc>
        <w:tc>
          <w:tcPr>
            <w:tcW w:w="1985" w:type="dxa"/>
            <w:tcBorders>
              <w:top w:val="single" w:color="auto" w:sz="4" w:space="0"/>
              <w:left w:val="single" w:color="auto" w:sz="4" w:space="0"/>
              <w:bottom w:val="single" w:color="auto" w:sz="4" w:space="0"/>
              <w:right w:val="single" w:color="000000" w:sz="18" w:space="0"/>
            </w:tcBorders>
            <w:vAlign w:val="center"/>
          </w:tcPr>
          <w:p w14:paraId="5E142D4C">
            <w:pPr>
              <w:snapToGrid w:val="0"/>
              <w:rPr>
                <w:rFonts w:ascii="宋体" w:hAnsi="宋体" w:cs="宋体"/>
                <w:szCs w:val="21"/>
              </w:rPr>
            </w:pPr>
            <w:r>
              <w:rPr>
                <w:rFonts w:hint="eastAsia" w:ascii="宋体" w:hAnsi="宋体" w:cs="宋体"/>
                <w:szCs w:val="21"/>
              </w:rPr>
              <w:t>＜3m</w:t>
            </w:r>
          </w:p>
        </w:tc>
      </w:tr>
      <w:tr w14:paraId="743FC038">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22E506A5">
            <w:pPr>
              <w:snapToGrid w:val="0"/>
              <w:rPr>
                <w:rFonts w:ascii="宋体" w:hAnsi="宋体" w:cs="宋体"/>
                <w:szCs w:val="21"/>
              </w:rPr>
            </w:pPr>
            <w:r>
              <w:rPr>
                <w:rFonts w:hint="eastAsia" w:ascii="宋体" w:hAnsi="宋体" w:cs="宋体"/>
                <w:szCs w:val="21"/>
              </w:rPr>
              <w:t>高效区流量（m3/h）</w:t>
            </w:r>
          </w:p>
        </w:tc>
        <w:tc>
          <w:tcPr>
            <w:tcW w:w="1984" w:type="dxa"/>
            <w:tcBorders>
              <w:top w:val="single" w:color="auto" w:sz="4" w:space="0"/>
              <w:left w:val="single" w:color="auto" w:sz="4" w:space="0"/>
              <w:bottom w:val="single" w:color="auto" w:sz="4" w:space="0"/>
              <w:right w:val="single" w:color="auto" w:sz="4" w:space="0"/>
            </w:tcBorders>
            <w:vAlign w:val="center"/>
          </w:tcPr>
          <w:p w14:paraId="2D6C0D5B">
            <w:pPr>
              <w:snapToGrid w:val="0"/>
              <w:rPr>
                <w:rFonts w:ascii="宋体" w:hAnsi="宋体" w:cs="宋体"/>
                <w:szCs w:val="21"/>
              </w:rPr>
            </w:pPr>
            <w:r>
              <w:rPr>
                <w:rFonts w:hint="eastAsia" w:ascii="宋体" w:hAnsi="宋体" w:cs="宋体"/>
                <w:szCs w:val="21"/>
              </w:rPr>
              <w:t>320~460</w:t>
            </w:r>
          </w:p>
        </w:tc>
        <w:tc>
          <w:tcPr>
            <w:tcW w:w="1985" w:type="dxa"/>
            <w:tcBorders>
              <w:top w:val="single" w:color="auto" w:sz="4" w:space="0"/>
              <w:left w:val="single" w:color="auto" w:sz="4" w:space="0"/>
              <w:bottom w:val="single" w:color="auto" w:sz="4" w:space="0"/>
              <w:right w:val="single" w:color="auto" w:sz="4" w:space="0"/>
            </w:tcBorders>
            <w:vAlign w:val="center"/>
          </w:tcPr>
          <w:p w14:paraId="37DC0443">
            <w:pPr>
              <w:snapToGrid w:val="0"/>
              <w:rPr>
                <w:rFonts w:ascii="宋体" w:hAnsi="宋体" w:cs="宋体"/>
                <w:szCs w:val="21"/>
              </w:rPr>
            </w:pPr>
            <w:r>
              <w:rPr>
                <w:rFonts w:hint="eastAsia" w:ascii="宋体" w:hAnsi="宋体" w:cs="宋体"/>
                <w:szCs w:val="21"/>
              </w:rPr>
              <w:t>500~900</w:t>
            </w:r>
          </w:p>
        </w:tc>
        <w:tc>
          <w:tcPr>
            <w:tcW w:w="1985" w:type="dxa"/>
            <w:tcBorders>
              <w:top w:val="single" w:color="auto" w:sz="4" w:space="0"/>
              <w:left w:val="single" w:color="auto" w:sz="4" w:space="0"/>
              <w:bottom w:val="single" w:color="auto" w:sz="4" w:space="0"/>
              <w:right w:val="single" w:color="000000" w:sz="18" w:space="0"/>
            </w:tcBorders>
            <w:vAlign w:val="center"/>
          </w:tcPr>
          <w:p w14:paraId="61C8F7E1">
            <w:pPr>
              <w:snapToGrid w:val="0"/>
              <w:rPr>
                <w:rFonts w:ascii="宋体" w:hAnsi="宋体" w:cs="宋体"/>
                <w:szCs w:val="21"/>
              </w:rPr>
            </w:pPr>
            <w:r>
              <w:rPr>
                <w:rFonts w:hint="eastAsia" w:ascii="宋体" w:hAnsi="宋体" w:cs="宋体"/>
                <w:szCs w:val="21"/>
              </w:rPr>
              <w:t>300~500</w:t>
            </w:r>
          </w:p>
        </w:tc>
      </w:tr>
      <w:tr w14:paraId="55C6CC24">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75CAFCC3">
            <w:pPr>
              <w:snapToGrid w:val="0"/>
              <w:rPr>
                <w:rFonts w:ascii="宋体" w:hAnsi="宋体" w:cs="宋体"/>
                <w:szCs w:val="21"/>
              </w:rPr>
            </w:pPr>
            <w:r>
              <w:rPr>
                <w:rFonts w:hint="eastAsia" w:ascii="宋体" w:hAnsi="宋体" w:cs="宋体"/>
                <w:szCs w:val="21"/>
              </w:rPr>
              <w:t>高效区对应扬程（m）</w:t>
            </w:r>
          </w:p>
        </w:tc>
        <w:tc>
          <w:tcPr>
            <w:tcW w:w="1984" w:type="dxa"/>
            <w:tcBorders>
              <w:top w:val="single" w:color="auto" w:sz="4" w:space="0"/>
              <w:left w:val="single" w:color="auto" w:sz="4" w:space="0"/>
              <w:bottom w:val="single" w:color="auto" w:sz="4" w:space="0"/>
              <w:right w:val="single" w:color="auto" w:sz="4" w:space="0"/>
            </w:tcBorders>
            <w:vAlign w:val="center"/>
          </w:tcPr>
          <w:p w14:paraId="375107AD">
            <w:pPr>
              <w:snapToGrid w:val="0"/>
              <w:rPr>
                <w:rFonts w:ascii="宋体" w:hAnsi="宋体" w:cs="宋体"/>
                <w:szCs w:val="21"/>
              </w:rPr>
            </w:pPr>
            <w:r>
              <w:rPr>
                <w:rFonts w:hint="eastAsia" w:ascii="宋体" w:hAnsi="宋体" w:cs="宋体"/>
                <w:szCs w:val="21"/>
              </w:rPr>
              <w:t>58（320m</w:t>
            </w:r>
            <w:r>
              <w:rPr>
                <w:rFonts w:hint="eastAsia" w:ascii="宋体" w:hAnsi="宋体" w:cs="宋体"/>
                <w:szCs w:val="21"/>
                <w:vertAlign w:val="superscript"/>
              </w:rPr>
              <w:t>3</w:t>
            </w:r>
            <w:r>
              <w:rPr>
                <w:rFonts w:hint="eastAsia" w:ascii="宋体" w:hAnsi="宋体" w:cs="宋体"/>
                <w:szCs w:val="21"/>
              </w:rPr>
              <w:t>/h）</w:t>
            </w:r>
          </w:p>
          <w:p w14:paraId="52A0E534">
            <w:pPr>
              <w:snapToGrid w:val="0"/>
              <w:rPr>
                <w:rFonts w:ascii="宋体" w:hAnsi="宋体" w:cs="宋体"/>
                <w:szCs w:val="21"/>
              </w:rPr>
            </w:pPr>
            <w:r>
              <w:rPr>
                <w:rFonts w:hint="eastAsia" w:ascii="宋体" w:hAnsi="宋体" w:cs="宋体"/>
                <w:szCs w:val="21"/>
              </w:rPr>
              <w:t>47（460m</w:t>
            </w:r>
            <w:r>
              <w:rPr>
                <w:rFonts w:hint="eastAsia" w:ascii="宋体" w:hAnsi="宋体" w:cs="宋体"/>
                <w:szCs w:val="21"/>
                <w:vertAlign w:val="superscript"/>
              </w:rPr>
              <w:t>3</w:t>
            </w:r>
            <w:r>
              <w:rPr>
                <w:rFonts w:hint="eastAsia" w:ascii="宋体" w:hAnsi="宋体" w:cs="宋体"/>
                <w:szCs w:val="21"/>
              </w:rPr>
              <w:t>/h）</w:t>
            </w:r>
          </w:p>
        </w:tc>
        <w:tc>
          <w:tcPr>
            <w:tcW w:w="1985" w:type="dxa"/>
            <w:tcBorders>
              <w:top w:val="single" w:color="auto" w:sz="4" w:space="0"/>
              <w:left w:val="single" w:color="auto" w:sz="4" w:space="0"/>
              <w:bottom w:val="single" w:color="auto" w:sz="4" w:space="0"/>
              <w:right w:val="single" w:color="auto" w:sz="4" w:space="0"/>
            </w:tcBorders>
            <w:vAlign w:val="center"/>
          </w:tcPr>
          <w:p w14:paraId="364EF875">
            <w:pPr>
              <w:snapToGrid w:val="0"/>
              <w:rPr>
                <w:rFonts w:ascii="宋体" w:hAnsi="宋体" w:cs="宋体"/>
                <w:szCs w:val="21"/>
              </w:rPr>
            </w:pPr>
            <w:r>
              <w:rPr>
                <w:rFonts w:hint="eastAsia" w:ascii="宋体" w:hAnsi="宋体" w:cs="宋体"/>
                <w:szCs w:val="21"/>
              </w:rPr>
              <w:t>61（500m</w:t>
            </w:r>
            <w:r>
              <w:rPr>
                <w:rFonts w:hint="eastAsia" w:ascii="宋体" w:hAnsi="宋体" w:cs="宋体"/>
                <w:szCs w:val="21"/>
                <w:vertAlign w:val="superscript"/>
              </w:rPr>
              <w:t>3/</w:t>
            </w:r>
            <w:r>
              <w:rPr>
                <w:rFonts w:hint="eastAsia" w:ascii="宋体" w:hAnsi="宋体" w:cs="宋体"/>
                <w:szCs w:val="21"/>
              </w:rPr>
              <w:t>h）</w:t>
            </w:r>
          </w:p>
          <w:p w14:paraId="713AE768">
            <w:pPr>
              <w:snapToGrid w:val="0"/>
              <w:rPr>
                <w:rFonts w:ascii="宋体" w:hAnsi="宋体" w:cs="宋体"/>
                <w:szCs w:val="21"/>
              </w:rPr>
            </w:pPr>
            <w:r>
              <w:rPr>
                <w:rFonts w:hint="eastAsia" w:ascii="宋体" w:hAnsi="宋体" w:cs="宋体"/>
                <w:szCs w:val="21"/>
              </w:rPr>
              <w:t>46（900m</w:t>
            </w:r>
            <w:r>
              <w:rPr>
                <w:rFonts w:hint="eastAsia" w:ascii="宋体" w:hAnsi="宋体" w:cs="宋体"/>
                <w:szCs w:val="21"/>
                <w:vertAlign w:val="superscript"/>
              </w:rPr>
              <w:t>3/</w:t>
            </w:r>
            <w:r>
              <w:rPr>
                <w:rFonts w:hint="eastAsia" w:ascii="宋体" w:hAnsi="宋体" w:cs="宋体"/>
                <w:szCs w:val="21"/>
              </w:rPr>
              <w:t>h）</w:t>
            </w:r>
          </w:p>
        </w:tc>
        <w:tc>
          <w:tcPr>
            <w:tcW w:w="1985" w:type="dxa"/>
            <w:tcBorders>
              <w:top w:val="single" w:color="auto" w:sz="4" w:space="0"/>
              <w:left w:val="single" w:color="auto" w:sz="4" w:space="0"/>
              <w:bottom w:val="single" w:color="auto" w:sz="4" w:space="0"/>
              <w:right w:val="single" w:color="000000" w:sz="18" w:space="0"/>
            </w:tcBorders>
            <w:vAlign w:val="center"/>
          </w:tcPr>
          <w:p w14:paraId="24443E71">
            <w:pPr>
              <w:snapToGrid w:val="0"/>
              <w:rPr>
                <w:rFonts w:ascii="宋体" w:hAnsi="宋体" w:cs="宋体"/>
                <w:szCs w:val="21"/>
              </w:rPr>
            </w:pPr>
            <w:r>
              <w:rPr>
                <w:rFonts w:hint="eastAsia" w:ascii="宋体" w:hAnsi="宋体" w:cs="宋体"/>
                <w:szCs w:val="21"/>
              </w:rPr>
              <w:t>14（300m</w:t>
            </w:r>
            <w:r>
              <w:rPr>
                <w:rFonts w:hint="eastAsia" w:ascii="宋体" w:hAnsi="宋体" w:cs="宋体"/>
                <w:szCs w:val="21"/>
                <w:vertAlign w:val="superscript"/>
              </w:rPr>
              <w:t>3</w:t>
            </w:r>
            <w:r>
              <w:rPr>
                <w:rFonts w:hint="eastAsia" w:ascii="宋体" w:hAnsi="宋体" w:cs="宋体"/>
                <w:szCs w:val="21"/>
              </w:rPr>
              <w:t>/h）</w:t>
            </w:r>
          </w:p>
          <w:p w14:paraId="5060DAA0">
            <w:pPr>
              <w:snapToGrid w:val="0"/>
              <w:rPr>
                <w:rFonts w:ascii="宋体" w:hAnsi="宋体" w:cs="宋体"/>
                <w:szCs w:val="21"/>
              </w:rPr>
            </w:pPr>
            <w:r>
              <w:rPr>
                <w:rFonts w:hint="eastAsia" w:ascii="宋体" w:hAnsi="宋体" w:cs="宋体"/>
                <w:szCs w:val="21"/>
              </w:rPr>
              <w:t>9.5（500m</w:t>
            </w:r>
            <w:r>
              <w:rPr>
                <w:rFonts w:hint="eastAsia" w:ascii="宋体" w:hAnsi="宋体" w:cs="宋体"/>
                <w:szCs w:val="21"/>
                <w:vertAlign w:val="superscript"/>
              </w:rPr>
              <w:t>3</w:t>
            </w:r>
            <w:r>
              <w:rPr>
                <w:rFonts w:hint="eastAsia" w:ascii="宋体" w:hAnsi="宋体" w:cs="宋体"/>
                <w:szCs w:val="21"/>
              </w:rPr>
              <w:t>/h）</w:t>
            </w:r>
          </w:p>
        </w:tc>
      </w:tr>
      <w:tr w14:paraId="1527A912">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574B3D20">
            <w:pPr>
              <w:snapToGrid w:val="0"/>
              <w:rPr>
                <w:rFonts w:ascii="宋体" w:hAnsi="宋体" w:cs="宋体"/>
                <w:szCs w:val="21"/>
              </w:rPr>
            </w:pPr>
            <w:r>
              <w:rPr>
                <w:rFonts w:hint="eastAsia" w:ascii="宋体" w:hAnsi="宋体" w:cs="宋体"/>
                <w:szCs w:val="21"/>
              </w:rPr>
              <w:t>高效区效率η（%）</w:t>
            </w:r>
          </w:p>
        </w:tc>
        <w:tc>
          <w:tcPr>
            <w:tcW w:w="1984" w:type="dxa"/>
            <w:tcBorders>
              <w:top w:val="single" w:color="auto" w:sz="4" w:space="0"/>
              <w:left w:val="single" w:color="auto" w:sz="4" w:space="0"/>
              <w:bottom w:val="single" w:color="auto" w:sz="4" w:space="0"/>
              <w:right w:val="single" w:color="auto" w:sz="4" w:space="0"/>
            </w:tcBorders>
            <w:vAlign w:val="center"/>
          </w:tcPr>
          <w:p w14:paraId="0C162646">
            <w:pPr>
              <w:snapToGrid w:val="0"/>
              <w:rPr>
                <w:rFonts w:ascii="宋体" w:hAnsi="宋体" w:cs="宋体"/>
                <w:szCs w:val="21"/>
              </w:rPr>
            </w:pPr>
            <w:r>
              <w:rPr>
                <w:rFonts w:hint="eastAsia" w:ascii="宋体" w:hAnsi="宋体" w:cs="宋体"/>
                <w:szCs w:val="21"/>
              </w:rPr>
              <w:t>≥80</w:t>
            </w:r>
          </w:p>
        </w:tc>
        <w:tc>
          <w:tcPr>
            <w:tcW w:w="1985" w:type="dxa"/>
            <w:tcBorders>
              <w:top w:val="single" w:color="auto" w:sz="4" w:space="0"/>
              <w:left w:val="single" w:color="auto" w:sz="4" w:space="0"/>
              <w:bottom w:val="single" w:color="auto" w:sz="4" w:space="0"/>
              <w:right w:val="single" w:color="auto" w:sz="4" w:space="0"/>
            </w:tcBorders>
            <w:vAlign w:val="center"/>
          </w:tcPr>
          <w:p w14:paraId="4996EF46">
            <w:pPr>
              <w:snapToGrid w:val="0"/>
              <w:rPr>
                <w:rFonts w:ascii="宋体" w:hAnsi="宋体" w:cs="宋体"/>
                <w:szCs w:val="21"/>
              </w:rPr>
            </w:pPr>
            <w:r>
              <w:rPr>
                <w:rFonts w:hint="eastAsia" w:ascii="宋体" w:hAnsi="宋体" w:cs="宋体"/>
                <w:szCs w:val="21"/>
              </w:rPr>
              <w:t>≥80</w:t>
            </w:r>
          </w:p>
        </w:tc>
        <w:tc>
          <w:tcPr>
            <w:tcW w:w="1985" w:type="dxa"/>
            <w:tcBorders>
              <w:top w:val="single" w:color="auto" w:sz="4" w:space="0"/>
              <w:left w:val="single" w:color="auto" w:sz="4" w:space="0"/>
              <w:bottom w:val="single" w:color="auto" w:sz="4" w:space="0"/>
              <w:right w:val="single" w:color="000000" w:sz="18" w:space="0"/>
            </w:tcBorders>
            <w:vAlign w:val="center"/>
          </w:tcPr>
          <w:p w14:paraId="5B9482A2">
            <w:pPr>
              <w:snapToGrid w:val="0"/>
              <w:rPr>
                <w:rFonts w:ascii="宋体" w:hAnsi="宋体" w:cs="宋体"/>
                <w:szCs w:val="21"/>
              </w:rPr>
            </w:pPr>
            <w:r>
              <w:rPr>
                <w:rFonts w:hint="eastAsia" w:ascii="宋体" w:hAnsi="宋体" w:cs="宋体"/>
                <w:szCs w:val="21"/>
              </w:rPr>
              <w:t>≥80</w:t>
            </w:r>
          </w:p>
        </w:tc>
      </w:tr>
      <w:tr w14:paraId="000DD9F9">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4CB63159">
            <w:pPr>
              <w:snapToGrid w:val="0"/>
              <w:rPr>
                <w:rFonts w:ascii="宋体" w:hAnsi="宋体" w:cs="宋体"/>
                <w:szCs w:val="21"/>
              </w:rPr>
            </w:pPr>
            <w:r>
              <w:rPr>
                <w:rFonts w:hint="eastAsia" w:ascii="宋体" w:hAnsi="宋体" w:cs="宋体"/>
                <w:szCs w:val="21"/>
              </w:rPr>
              <w:t>高效区NPSHr（m）</w:t>
            </w:r>
          </w:p>
        </w:tc>
        <w:tc>
          <w:tcPr>
            <w:tcW w:w="1984" w:type="dxa"/>
            <w:tcBorders>
              <w:top w:val="single" w:color="auto" w:sz="4" w:space="0"/>
              <w:left w:val="single" w:color="auto" w:sz="4" w:space="0"/>
              <w:bottom w:val="single" w:color="auto" w:sz="4" w:space="0"/>
              <w:right w:val="single" w:color="auto" w:sz="4" w:space="0"/>
            </w:tcBorders>
            <w:vAlign w:val="center"/>
          </w:tcPr>
          <w:p w14:paraId="20661BCB">
            <w:pPr>
              <w:snapToGrid w:val="0"/>
              <w:rPr>
                <w:rFonts w:ascii="宋体" w:hAnsi="宋体" w:cs="宋体"/>
                <w:szCs w:val="21"/>
              </w:rPr>
            </w:pPr>
            <w:r>
              <w:rPr>
                <w:rFonts w:hint="eastAsia" w:ascii="宋体" w:hAnsi="宋体" w:cs="宋体"/>
                <w:szCs w:val="21"/>
              </w:rPr>
              <w:t>＜5</w:t>
            </w:r>
          </w:p>
        </w:tc>
        <w:tc>
          <w:tcPr>
            <w:tcW w:w="1985" w:type="dxa"/>
            <w:tcBorders>
              <w:top w:val="single" w:color="auto" w:sz="4" w:space="0"/>
              <w:left w:val="single" w:color="auto" w:sz="4" w:space="0"/>
              <w:bottom w:val="single" w:color="auto" w:sz="4" w:space="0"/>
              <w:right w:val="single" w:color="auto" w:sz="4" w:space="0"/>
            </w:tcBorders>
            <w:vAlign w:val="center"/>
          </w:tcPr>
          <w:p w14:paraId="2C5C267E">
            <w:pPr>
              <w:snapToGrid w:val="0"/>
              <w:rPr>
                <w:rFonts w:ascii="宋体" w:hAnsi="宋体" w:cs="宋体"/>
                <w:szCs w:val="21"/>
              </w:rPr>
            </w:pPr>
            <w:r>
              <w:rPr>
                <w:rFonts w:hint="eastAsia" w:ascii="宋体" w:hAnsi="宋体" w:cs="宋体"/>
                <w:szCs w:val="21"/>
              </w:rPr>
              <w:t>＜6.5</w:t>
            </w:r>
          </w:p>
        </w:tc>
        <w:tc>
          <w:tcPr>
            <w:tcW w:w="1985" w:type="dxa"/>
            <w:tcBorders>
              <w:top w:val="single" w:color="auto" w:sz="4" w:space="0"/>
              <w:left w:val="single" w:color="auto" w:sz="4" w:space="0"/>
              <w:bottom w:val="single" w:color="auto" w:sz="4" w:space="0"/>
              <w:right w:val="single" w:color="000000" w:sz="18" w:space="0"/>
            </w:tcBorders>
            <w:vAlign w:val="center"/>
          </w:tcPr>
          <w:p w14:paraId="160E18CF">
            <w:pPr>
              <w:snapToGrid w:val="0"/>
              <w:rPr>
                <w:rFonts w:ascii="宋体" w:hAnsi="宋体" w:cs="宋体"/>
                <w:szCs w:val="21"/>
              </w:rPr>
            </w:pPr>
            <w:r>
              <w:rPr>
                <w:rFonts w:hint="eastAsia" w:ascii="宋体" w:hAnsi="宋体" w:cs="宋体"/>
                <w:szCs w:val="21"/>
              </w:rPr>
              <w:t>＜3.5</w:t>
            </w:r>
          </w:p>
        </w:tc>
      </w:tr>
      <w:tr w14:paraId="4FFFBFD5">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2703658B">
            <w:pPr>
              <w:snapToGrid w:val="0"/>
              <w:rPr>
                <w:rFonts w:ascii="宋体" w:hAnsi="宋体" w:cs="宋体"/>
                <w:szCs w:val="21"/>
              </w:rPr>
            </w:pPr>
            <w:r>
              <w:rPr>
                <w:rFonts w:hint="eastAsia" w:ascii="宋体" w:hAnsi="宋体" w:cs="宋体"/>
                <w:szCs w:val="21"/>
              </w:rPr>
              <w:t>水泵出口直径(mm)</w:t>
            </w:r>
          </w:p>
        </w:tc>
        <w:tc>
          <w:tcPr>
            <w:tcW w:w="1984" w:type="dxa"/>
            <w:tcBorders>
              <w:top w:val="single" w:color="auto" w:sz="4" w:space="0"/>
              <w:left w:val="single" w:color="auto" w:sz="4" w:space="0"/>
              <w:bottom w:val="single" w:color="auto" w:sz="4" w:space="0"/>
              <w:right w:val="single" w:color="auto" w:sz="4" w:space="0"/>
            </w:tcBorders>
            <w:vAlign w:val="center"/>
          </w:tcPr>
          <w:p w14:paraId="23EA446C">
            <w:pPr>
              <w:snapToGrid w:val="0"/>
              <w:rPr>
                <w:rFonts w:ascii="宋体" w:hAnsi="宋体" w:cs="宋体"/>
                <w:szCs w:val="21"/>
              </w:rPr>
            </w:pPr>
            <w:r>
              <w:rPr>
                <w:rFonts w:hint="eastAsia" w:ascii="宋体" w:hAnsi="宋体" w:cs="宋体"/>
                <w:szCs w:val="21"/>
              </w:rPr>
              <w:t>150</w:t>
            </w:r>
          </w:p>
        </w:tc>
        <w:tc>
          <w:tcPr>
            <w:tcW w:w="1985" w:type="dxa"/>
            <w:tcBorders>
              <w:top w:val="single" w:color="auto" w:sz="4" w:space="0"/>
              <w:left w:val="single" w:color="auto" w:sz="4" w:space="0"/>
              <w:bottom w:val="single" w:color="auto" w:sz="4" w:space="0"/>
              <w:right w:val="single" w:color="auto" w:sz="4" w:space="0"/>
            </w:tcBorders>
            <w:vAlign w:val="center"/>
          </w:tcPr>
          <w:p w14:paraId="2C8E6ECC">
            <w:pPr>
              <w:snapToGrid w:val="0"/>
              <w:rPr>
                <w:rFonts w:ascii="宋体" w:hAnsi="宋体" w:cs="宋体"/>
                <w:szCs w:val="21"/>
              </w:rPr>
            </w:pPr>
            <w:r>
              <w:rPr>
                <w:rFonts w:hint="eastAsia" w:ascii="宋体" w:hAnsi="宋体" w:cs="宋体"/>
                <w:szCs w:val="21"/>
              </w:rPr>
              <w:t>200</w:t>
            </w:r>
          </w:p>
        </w:tc>
        <w:tc>
          <w:tcPr>
            <w:tcW w:w="1985" w:type="dxa"/>
            <w:tcBorders>
              <w:top w:val="single" w:color="auto" w:sz="4" w:space="0"/>
              <w:left w:val="single" w:color="auto" w:sz="4" w:space="0"/>
              <w:bottom w:val="single" w:color="auto" w:sz="4" w:space="0"/>
              <w:right w:val="single" w:color="000000" w:sz="18" w:space="0"/>
            </w:tcBorders>
            <w:vAlign w:val="center"/>
          </w:tcPr>
          <w:p w14:paraId="4A39AFB2">
            <w:pPr>
              <w:snapToGrid w:val="0"/>
              <w:rPr>
                <w:rFonts w:ascii="宋体" w:hAnsi="宋体" w:cs="宋体"/>
                <w:szCs w:val="21"/>
              </w:rPr>
            </w:pPr>
            <w:r>
              <w:rPr>
                <w:rFonts w:hint="eastAsia" w:ascii="宋体" w:hAnsi="宋体" w:cs="宋体"/>
                <w:szCs w:val="21"/>
              </w:rPr>
              <w:t>200</w:t>
            </w:r>
          </w:p>
        </w:tc>
      </w:tr>
      <w:tr w14:paraId="3289AC80">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6EB2BB17">
            <w:pPr>
              <w:snapToGrid w:val="0"/>
              <w:rPr>
                <w:rFonts w:ascii="宋体" w:hAnsi="宋体" w:cs="宋体"/>
                <w:szCs w:val="21"/>
              </w:rPr>
            </w:pPr>
            <w:r>
              <w:rPr>
                <w:rFonts w:hint="eastAsia" w:ascii="宋体" w:hAnsi="宋体" w:cs="宋体"/>
                <w:szCs w:val="21"/>
              </w:rPr>
              <w:t>水泵进口直径(mm)</w:t>
            </w:r>
          </w:p>
        </w:tc>
        <w:tc>
          <w:tcPr>
            <w:tcW w:w="1984" w:type="dxa"/>
            <w:tcBorders>
              <w:top w:val="single" w:color="auto" w:sz="4" w:space="0"/>
              <w:left w:val="single" w:color="auto" w:sz="4" w:space="0"/>
              <w:bottom w:val="single" w:color="auto" w:sz="4" w:space="0"/>
              <w:right w:val="single" w:color="auto" w:sz="4" w:space="0"/>
            </w:tcBorders>
            <w:vAlign w:val="center"/>
          </w:tcPr>
          <w:p w14:paraId="75B89BD4">
            <w:pPr>
              <w:snapToGrid w:val="0"/>
              <w:rPr>
                <w:rFonts w:ascii="宋体" w:hAnsi="宋体" w:cs="宋体"/>
                <w:szCs w:val="21"/>
              </w:rPr>
            </w:pPr>
            <w:r>
              <w:rPr>
                <w:rFonts w:hint="eastAsia" w:ascii="宋体" w:hAnsi="宋体" w:cs="宋体"/>
                <w:szCs w:val="21"/>
              </w:rPr>
              <w:t>200</w:t>
            </w:r>
          </w:p>
        </w:tc>
        <w:tc>
          <w:tcPr>
            <w:tcW w:w="1985" w:type="dxa"/>
            <w:tcBorders>
              <w:top w:val="single" w:color="auto" w:sz="4" w:space="0"/>
              <w:left w:val="single" w:color="auto" w:sz="4" w:space="0"/>
              <w:bottom w:val="single" w:color="auto" w:sz="4" w:space="0"/>
              <w:right w:val="single" w:color="auto" w:sz="4" w:space="0"/>
            </w:tcBorders>
            <w:vAlign w:val="center"/>
          </w:tcPr>
          <w:p w14:paraId="3C48A3AF">
            <w:pPr>
              <w:snapToGrid w:val="0"/>
              <w:rPr>
                <w:rFonts w:ascii="宋体" w:hAnsi="宋体" w:cs="宋体"/>
                <w:szCs w:val="21"/>
              </w:rPr>
            </w:pPr>
            <w:r>
              <w:rPr>
                <w:rFonts w:hint="eastAsia" w:ascii="宋体" w:hAnsi="宋体" w:cs="宋体"/>
                <w:szCs w:val="21"/>
              </w:rPr>
              <w:t>250</w:t>
            </w:r>
          </w:p>
        </w:tc>
        <w:tc>
          <w:tcPr>
            <w:tcW w:w="1985" w:type="dxa"/>
            <w:tcBorders>
              <w:top w:val="single" w:color="auto" w:sz="4" w:space="0"/>
              <w:left w:val="single" w:color="auto" w:sz="4" w:space="0"/>
              <w:bottom w:val="single" w:color="auto" w:sz="4" w:space="0"/>
              <w:right w:val="single" w:color="000000" w:sz="18" w:space="0"/>
            </w:tcBorders>
            <w:vAlign w:val="center"/>
          </w:tcPr>
          <w:p w14:paraId="39805965">
            <w:pPr>
              <w:snapToGrid w:val="0"/>
              <w:rPr>
                <w:rFonts w:ascii="宋体" w:hAnsi="宋体" w:cs="宋体"/>
                <w:szCs w:val="21"/>
              </w:rPr>
            </w:pPr>
            <w:r>
              <w:rPr>
                <w:rFonts w:hint="eastAsia" w:ascii="宋体" w:hAnsi="宋体" w:cs="宋体"/>
                <w:szCs w:val="21"/>
              </w:rPr>
              <w:t>250</w:t>
            </w:r>
          </w:p>
        </w:tc>
      </w:tr>
      <w:tr w14:paraId="6AFAC423">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4A007108">
            <w:pPr>
              <w:snapToGrid w:val="0"/>
              <w:rPr>
                <w:rFonts w:ascii="宋体" w:hAnsi="宋体" w:cs="宋体"/>
                <w:szCs w:val="21"/>
              </w:rPr>
            </w:pPr>
            <w:r>
              <w:rPr>
                <w:rFonts w:hint="eastAsia" w:ascii="宋体" w:hAnsi="宋体" w:cs="宋体"/>
                <w:szCs w:val="21"/>
              </w:rPr>
              <w:t>数量（台）</w:t>
            </w:r>
          </w:p>
        </w:tc>
        <w:tc>
          <w:tcPr>
            <w:tcW w:w="1984" w:type="dxa"/>
            <w:tcBorders>
              <w:top w:val="single" w:color="auto" w:sz="4" w:space="0"/>
              <w:left w:val="single" w:color="auto" w:sz="4" w:space="0"/>
              <w:bottom w:val="single" w:color="auto" w:sz="4" w:space="0"/>
              <w:right w:val="single" w:color="auto" w:sz="4" w:space="0"/>
            </w:tcBorders>
            <w:vAlign w:val="center"/>
          </w:tcPr>
          <w:p w14:paraId="6DAFEF32">
            <w:pPr>
              <w:snapToGrid w:val="0"/>
              <w:rPr>
                <w:rFonts w:ascii="宋体" w:hAnsi="宋体" w:cs="宋体"/>
                <w:szCs w:val="21"/>
              </w:rPr>
            </w:pPr>
            <w:r>
              <w:rPr>
                <w:rFonts w:hint="eastAsia" w:ascii="宋体" w:hAnsi="宋体" w:cs="宋体"/>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14:paraId="1523161E">
            <w:pPr>
              <w:snapToGrid w:val="0"/>
              <w:rPr>
                <w:rFonts w:ascii="宋体" w:hAnsi="宋体" w:cs="宋体"/>
                <w:szCs w:val="21"/>
              </w:rPr>
            </w:pPr>
            <w:r>
              <w:rPr>
                <w:rFonts w:hint="eastAsia" w:ascii="宋体" w:hAnsi="宋体" w:cs="宋体"/>
                <w:szCs w:val="21"/>
              </w:rPr>
              <w:t>2</w:t>
            </w:r>
          </w:p>
        </w:tc>
        <w:tc>
          <w:tcPr>
            <w:tcW w:w="1985" w:type="dxa"/>
            <w:tcBorders>
              <w:top w:val="single" w:color="auto" w:sz="4" w:space="0"/>
              <w:left w:val="single" w:color="auto" w:sz="4" w:space="0"/>
              <w:bottom w:val="single" w:color="auto" w:sz="4" w:space="0"/>
              <w:right w:val="single" w:color="000000" w:sz="18" w:space="0"/>
            </w:tcBorders>
            <w:vAlign w:val="center"/>
          </w:tcPr>
          <w:p w14:paraId="6C998F15">
            <w:pPr>
              <w:snapToGrid w:val="0"/>
              <w:rPr>
                <w:rFonts w:ascii="宋体" w:hAnsi="宋体" w:cs="宋体"/>
                <w:szCs w:val="21"/>
              </w:rPr>
            </w:pPr>
            <w:r>
              <w:rPr>
                <w:rFonts w:hint="eastAsia" w:ascii="宋体" w:hAnsi="宋体" w:cs="宋体"/>
                <w:szCs w:val="21"/>
              </w:rPr>
              <w:t>3</w:t>
            </w:r>
          </w:p>
        </w:tc>
      </w:tr>
      <w:tr w14:paraId="78A18468">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6312B756">
            <w:pPr>
              <w:snapToGrid w:val="0"/>
              <w:rPr>
                <w:rFonts w:ascii="宋体" w:hAnsi="宋体" w:cs="宋体"/>
                <w:szCs w:val="21"/>
              </w:rPr>
            </w:pPr>
            <w:r>
              <w:rPr>
                <w:rFonts w:hint="eastAsia" w:ascii="宋体" w:hAnsi="宋体" w:cs="宋体"/>
                <w:szCs w:val="21"/>
              </w:rPr>
              <w:t>电机型式</w:t>
            </w:r>
          </w:p>
        </w:tc>
        <w:tc>
          <w:tcPr>
            <w:tcW w:w="1984" w:type="dxa"/>
            <w:tcBorders>
              <w:top w:val="single" w:color="auto" w:sz="4" w:space="0"/>
              <w:left w:val="single" w:color="auto" w:sz="4" w:space="0"/>
              <w:bottom w:val="single" w:color="auto" w:sz="4" w:space="0"/>
              <w:right w:val="single" w:color="auto" w:sz="4" w:space="0"/>
            </w:tcBorders>
            <w:vAlign w:val="center"/>
          </w:tcPr>
          <w:p w14:paraId="6F4DF79D">
            <w:pPr>
              <w:snapToGrid w:val="0"/>
              <w:rPr>
                <w:rFonts w:ascii="宋体" w:hAnsi="宋体" w:cs="宋体"/>
                <w:szCs w:val="21"/>
              </w:rPr>
            </w:pPr>
            <w:r>
              <w:rPr>
                <w:rFonts w:hint="eastAsia" w:ascii="宋体" w:hAnsi="宋体" w:cs="宋体"/>
                <w:szCs w:val="21"/>
              </w:rPr>
              <w:t>卧式异步电机</w:t>
            </w:r>
          </w:p>
        </w:tc>
        <w:tc>
          <w:tcPr>
            <w:tcW w:w="1985" w:type="dxa"/>
            <w:tcBorders>
              <w:top w:val="single" w:color="auto" w:sz="4" w:space="0"/>
              <w:left w:val="single" w:color="auto" w:sz="4" w:space="0"/>
              <w:bottom w:val="single" w:color="auto" w:sz="4" w:space="0"/>
              <w:right w:val="single" w:color="auto" w:sz="4" w:space="0"/>
            </w:tcBorders>
            <w:vAlign w:val="center"/>
          </w:tcPr>
          <w:p w14:paraId="14929961">
            <w:pPr>
              <w:snapToGrid w:val="0"/>
              <w:rPr>
                <w:rFonts w:ascii="宋体" w:hAnsi="宋体" w:cs="宋体"/>
                <w:szCs w:val="21"/>
              </w:rPr>
            </w:pPr>
            <w:r>
              <w:rPr>
                <w:rFonts w:hint="eastAsia" w:ascii="宋体" w:hAnsi="宋体" w:cs="宋体"/>
                <w:szCs w:val="21"/>
              </w:rPr>
              <w:t>卧式异步电机</w:t>
            </w:r>
          </w:p>
        </w:tc>
        <w:tc>
          <w:tcPr>
            <w:tcW w:w="1985" w:type="dxa"/>
            <w:tcBorders>
              <w:top w:val="single" w:color="auto" w:sz="4" w:space="0"/>
              <w:left w:val="single" w:color="auto" w:sz="4" w:space="0"/>
              <w:bottom w:val="single" w:color="auto" w:sz="4" w:space="0"/>
              <w:right w:val="single" w:color="000000" w:sz="18" w:space="0"/>
            </w:tcBorders>
            <w:vAlign w:val="center"/>
          </w:tcPr>
          <w:p w14:paraId="79D30952">
            <w:pPr>
              <w:snapToGrid w:val="0"/>
              <w:rPr>
                <w:rFonts w:ascii="宋体" w:hAnsi="宋体" w:cs="宋体"/>
                <w:szCs w:val="21"/>
              </w:rPr>
            </w:pPr>
            <w:r>
              <w:rPr>
                <w:rFonts w:hint="eastAsia" w:ascii="宋体" w:hAnsi="宋体" w:cs="宋体"/>
                <w:szCs w:val="21"/>
              </w:rPr>
              <w:t>立式异步电机</w:t>
            </w:r>
          </w:p>
        </w:tc>
      </w:tr>
      <w:tr w14:paraId="45F47895">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55805408">
            <w:pPr>
              <w:snapToGrid w:val="0"/>
              <w:rPr>
                <w:rFonts w:ascii="宋体" w:hAnsi="宋体" w:cs="宋体"/>
                <w:b/>
                <w:bCs/>
                <w:szCs w:val="21"/>
              </w:rPr>
            </w:pPr>
            <w:r>
              <w:rPr>
                <w:rFonts w:hint="eastAsia" w:ascii="宋体" w:hAnsi="宋体" w:cs="宋体"/>
                <w:b/>
                <w:bCs/>
                <w:szCs w:val="21"/>
              </w:rPr>
              <w:t>▲功率（kW）</w:t>
            </w:r>
          </w:p>
        </w:tc>
        <w:tc>
          <w:tcPr>
            <w:tcW w:w="1984" w:type="dxa"/>
            <w:tcBorders>
              <w:top w:val="single" w:color="auto" w:sz="4" w:space="0"/>
              <w:left w:val="single" w:color="auto" w:sz="4" w:space="0"/>
              <w:bottom w:val="single" w:color="auto" w:sz="4" w:space="0"/>
              <w:right w:val="single" w:color="auto" w:sz="4" w:space="0"/>
            </w:tcBorders>
            <w:vAlign w:val="center"/>
          </w:tcPr>
          <w:p w14:paraId="672ECDB0">
            <w:pPr>
              <w:snapToGrid w:val="0"/>
              <w:rPr>
                <w:rFonts w:ascii="宋体" w:hAnsi="宋体" w:cs="宋体"/>
                <w:b/>
                <w:bCs/>
                <w:szCs w:val="21"/>
              </w:rPr>
            </w:pPr>
            <w:r>
              <w:rPr>
                <w:rFonts w:hint="eastAsia" w:ascii="宋体" w:hAnsi="宋体" w:cs="宋体"/>
                <w:b/>
                <w:bCs/>
                <w:szCs w:val="21"/>
              </w:rPr>
              <w:t>≤90</w:t>
            </w:r>
          </w:p>
        </w:tc>
        <w:tc>
          <w:tcPr>
            <w:tcW w:w="1985" w:type="dxa"/>
            <w:tcBorders>
              <w:top w:val="single" w:color="auto" w:sz="4" w:space="0"/>
              <w:left w:val="single" w:color="auto" w:sz="4" w:space="0"/>
              <w:bottom w:val="single" w:color="auto" w:sz="4" w:space="0"/>
              <w:right w:val="single" w:color="auto" w:sz="4" w:space="0"/>
            </w:tcBorders>
            <w:vAlign w:val="center"/>
          </w:tcPr>
          <w:p w14:paraId="175B0D28">
            <w:pPr>
              <w:snapToGrid w:val="0"/>
              <w:rPr>
                <w:rFonts w:ascii="宋体" w:hAnsi="宋体" w:cs="宋体"/>
                <w:b/>
                <w:bCs/>
                <w:szCs w:val="21"/>
              </w:rPr>
            </w:pPr>
            <w:r>
              <w:rPr>
                <w:rFonts w:hint="eastAsia" w:ascii="宋体" w:hAnsi="宋体" w:cs="宋体"/>
                <w:b/>
                <w:bCs/>
                <w:szCs w:val="21"/>
              </w:rPr>
              <w:t>≤160</w:t>
            </w:r>
          </w:p>
        </w:tc>
        <w:tc>
          <w:tcPr>
            <w:tcW w:w="1985" w:type="dxa"/>
            <w:tcBorders>
              <w:top w:val="single" w:color="auto" w:sz="4" w:space="0"/>
              <w:left w:val="single" w:color="auto" w:sz="4" w:space="0"/>
              <w:bottom w:val="single" w:color="auto" w:sz="4" w:space="0"/>
              <w:right w:val="single" w:color="000000" w:sz="18" w:space="0"/>
            </w:tcBorders>
            <w:vAlign w:val="center"/>
          </w:tcPr>
          <w:p w14:paraId="43FED8FD">
            <w:pPr>
              <w:snapToGrid w:val="0"/>
              <w:rPr>
                <w:rFonts w:ascii="宋体" w:hAnsi="宋体" w:cs="宋体"/>
                <w:b/>
                <w:bCs/>
                <w:szCs w:val="21"/>
              </w:rPr>
            </w:pPr>
            <w:r>
              <w:rPr>
                <w:rFonts w:hint="eastAsia" w:ascii="宋体" w:hAnsi="宋体" w:cs="宋体"/>
                <w:b/>
                <w:bCs/>
                <w:szCs w:val="21"/>
              </w:rPr>
              <w:t>≤18.5</w:t>
            </w:r>
          </w:p>
        </w:tc>
      </w:tr>
      <w:tr w14:paraId="3D7272CE">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523979F8">
            <w:pPr>
              <w:snapToGrid w:val="0"/>
              <w:rPr>
                <w:rFonts w:ascii="宋体" w:hAnsi="宋体" w:cs="宋体"/>
                <w:szCs w:val="21"/>
              </w:rPr>
            </w:pPr>
            <w:r>
              <w:rPr>
                <w:rFonts w:hint="eastAsia" w:ascii="宋体" w:hAnsi="宋体" w:cs="宋体"/>
                <w:szCs w:val="21"/>
              </w:rPr>
              <w:t>电压（V）</w:t>
            </w:r>
          </w:p>
        </w:tc>
        <w:tc>
          <w:tcPr>
            <w:tcW w:w="1984" w:type="dxa"/>
            <w:tcBorders>
              <w:top w:val="single" w:color="auto" w:sz="4" w:space="0"/>
              <w:left w:val="single" w:color="auto" w:sz="4" w:space="0"/>
              <w:bottom w:val="single" w:color="auto" w:sz="4" w:space="0"/>
              <w:right w:val="single" w:color="auto" w:sz="4" w:space="0"/>
            </w:tcBorders>
            <w:vAlign w:val="center"/>
          </w:tcPr>
          <w:p w14:paraId="420CCD4D">
            <w:pPr>
              <w:snapToGrid w:val="0"/>
              <w:rPr>
                <w:rFonts w:ascii="宋体" w:hAnsi="宋体" w:cs="宋体"/>
                <w:szCs w:val="21"/>
              </w:rPr>
            </w:pPr>
            <w:r>
              <w:rPr>
                <w:rFonts w:hint="eastAsia" w:ascii="宋体" w:hAnsi="宋体" w:cs="宋体"/>
                <w:szCs w:val="21"/>
              </w:rPr>
              <w:t>380</w:t>
            </w:r>
          </w:p>
        </w:tc>
        <w:tc>
          <w:tcPr>
            <w:tcW w:w="1985" w:type="dxa"/>
            <w:tcBorders>
              <w:top w:val="single" w:color="auto" w:sz="4" w:space="0"/>
              <w:left w:val="single" w:color="auto" w:sz="4" w:space="0"/>
              <w:bottom w:val="single" w:color="auto" w:sz="4" w:space="0"/>
              <w:right w:val="single" w:color="auto" w:sz="4" w:space="0"/>
            </w:tcBorders>
            <w:vAlign w:val="center"/>
          </w:tcPr>
          <w:p w14:paraId="1745AB38">
            <w:pPr>
              <w:snapToGrid w:val="0"/>
              <w:rPr>
                <w:rFonts w:ascii="宋体" w:hAnsi="宋体" w:cs="宋体"/>
                <w:szCs w:val="21"/>
              </w:rPr>
            </w:pPr>
            <w:r>
              <w:rPr>
                <w:rFonts w:hint="eastAsia" w:ascii="宋体" w:hAnsi="宋体" w:cs="宋体"/>
                <w:szCs w:val="21"/>
              </w:rPr>
              <w:t>380</w:t>
            </w:r>
          </w:p>
        </w:tc>
        <w:tc>
          <w:tcPr>
            <w:tcW w:w="1985" w:type="dxa"/>
            <w:tcBorders>
              <w:top w:val="single" w:color="auto" w:sz="4" w:space="0"/>
              <w:left w:val="single" w:color="auto" w:sz="4" w:space="0"/>
              <w:bottom w:val="single" w:color="auto" w:sz="4" w:space="0"/>
              <w:right w:val="single" w:color="000000" w:sz="18" w:space="0"/>
            </w:tcBorders>
            <w:vAlign w:val="center"/>
          </w:tcPr>
          <w:p w14:paraId="122D3935">
            <w:pPr>
              <w:snapToGrid w:val="0"/>
              <w:rPr>
                <w:rFonts w:ascii="宋体" w:hAnsi="宋体" w:cs="宋体"/>
                <w:szCs w:val="21"/>
              </w:rPr>
            </w:pPr>
            <w:r>
              <w:rPr>
                <w:rFonts w:hint="eastAsia" w:ascii="宋体" w:hAnsi="宋体" w:cs="宋体"/>
                <w:szCs w:val="21"/>
              </w:rPr>
              <w:t>380</w:t>
            </w:r>
          </w:p>
        </w:tc>
      </w:tr>
      <w:tr w14:paraId="725854A4">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1FB60483">
            <w:pPr>
              <w:snapToGrid w:val="0"/>
              <w:rPr>
                <w:rFonts w:ascii="宋体" w:hAnsi="宋体" w:cs="宋体"/>
                <w:szCs w:val="21"/>
              </w:rPr>
            </w:pPr>
            <w:r>
              <w:rPr>
                <w:rFonts w:hint="eastAsia" w:ascii="宋体" w:hAnsi="宋体" w:cs="宋体"/>
                <w:szCs w:val="21"/>
              </w:rPr>
              <w:t>绝缘等级</w:t>
            </w:r>
          </w:p>
        </w:tc>
        <w:tc>
          <w:tcPr>
            <w:tcW w:w="1984" w:type="dxa"/>
            <w:tcBorders>
              <w:top w:val="single" w:color="auto" w:sz="4" w:space="0"/>
              <w:left w:val="single" w:color="auto" w:sz="4" w:space="0"/>
              <w:bottom w:val="single" w:color="auto" w:sz="4" w:space="0"/>
              <w:right w:val="single" w:color="auto" w:sz="4" w:space="0"/>
            </w:tcBorders>
            <w:vAlign w:val="center"/>
          </w:tcPr>
          <w:p w14:paraId="3AF130A6">
            <w:pPr>
              <w:snapToGrid w:val="0"/>
              <w:rPr>
                <w:rFonts w:ascii="宋体" w:hAnsi="宋体" w:cs="宋体"/>
                <w:szCs w:val="21"/>
              </w:rPr>
            </w:pPr>
            <w:r>
              <w:rPr>
                <w:rFonts w:hint="eastAsia" w:ascii="宋体" w:hAnsi="宋体" w:cs="宋体"/>
                <w:szCs w:val="21"/>
              </w:rPr>
              <w:t>F</w:t>
            </w:r>
          </w:p>
        </w:tc>
        <w:tc>
          <w:tcPr>
            <w:tcW w:w="1985" w:type="dxa"/>
            <w:tcBorders>
              <w:top w:val="single" w:color="auto" w:sz="4" w:space="0"/>
              <w:left w:val="single" w:color="auto" w:sz="4" w:space="0"/>
              <w:bottom w:val="single" w:color="auto" w:sz="4" w:space="0"/>
              <w:right w:val="single" w:color="auto" w:sz="4" w:space="0"/>
            </w:tcBorders>
            <w:vAlign w:val="center"/>
          </w:tcPr>
          <w:p w14:paraId="1FBF91F3">
            <w:pPr>
              <w:snapToGrid w:val="0"/>
              <w:rPr>
                <w:rFonts w:ascii="宋体" w:hAnsi="宋体" w:cs="宋体"/>
                <w:szCs w:val="21"/>
              </w:rPr>
            </w:pPr>
            <w:r>
              <w:rPr>
                <w:rFonts w:hint="eastAsia" w:ascii="宋体" w:hAnsi="宋体" w:cs="宋体"/>
                <w:szCs w:val="21"/>
              </w:rPr>
              <w:t>F</w:t>
            </w:r>
          </w:p>
        </w:tc>
        <w:tc>
          <w:tcPr>
            <w:tcW w:w="1985" w:type="dxa"/>
            <w:tcBorders>
              <w:top w:val="single" w:color="auto" w:sz="4" w:space="0"/>
              <w:left w:val="single" w:color="auto" w:sz="4" w:space="0"/>
              <w:bottom w:val="single" w:color="auto" w:sz="4" w:space="0"/>
              <w:right w:val="single" w:color="000000" w:sz="18" w:space="0"/>
            </w:tcBorders>
            <w:vAlign w:val="center"/>
          </w:tcPr>
          <w:p w14:paraId="0AD364CC">
            <w:pPr>
              <w:snapToGrid w:val="0"/>
              <w:rPr>
                <w:rFonts w:ascii="宋体" w:hAnsi="宋体" w:cs="宋体"/>
                <w:szCs w:val="21"/>
              </w:rPr>
            </w:pPr>
            <w:r>
              <w:rPr>
                <w:rFonts w:hint="eastAsia" w:ascii="宋体" w:hAnsi="宋体" w:cs="宋体"/>
                <w:szCs w:val="21"/>
              </w:rPr>
              <w:t>F</w:t>
            </w:r>
          </w:p>
        </w:tc>
      </w:tr>
      <w:tr w14:paraId="142DF88D">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15F3AE79">
            <w:pPr>
              <w:snapToGrid w:val="0"/>
              <w:rPr>
                <w:rFonts w:ascii="宋体" w:hAnsi="宋体" w:cs="宋体"/>
                <w:szCs w:val="21"/>
              </w:rPr>
            </w:pPr>
            <w:r>
              <w:rPr>
                <w:rFonts w:hint="eastAsia" w:ascii="宋体" w:hAnsi="宋体" w:cs="宋体"/>
                <w:szCs w:val="21"/>
              </w:rPr>
              <w:t>防护等级</w:t>
            </w:r>
          </w:p>
        </w:tc>
        <w:tc>
          <w:tcPr>
            <w:tcW w:w="1984" w:type="dxa"/>
            <w:tcBorders>
              <w:top w:val="single" w:color="auto" w:sz="4" w:space="0"/>
              <w:left w:val="single" w:color="auto" w:sz="4" w:space="0"/>
              <w:bottom w:val="single" w:color="auto" w:sz="4" w:space="0"/>
              <w:right w:val="single" w:color="auto" w:sz="4" w:space="0"/>
            </w:tcBorders>
            <w:vAlign w:val="center"/>
          </w:tcPr>
          <w:p w14:paraId="45E91239">
            <w:pPr>
              <w:snapToGrid w:val="0"/>
              <w:rPr>
                <w:rFonts w:ascii="宋体" w:hAnsi="宋体" w:cs="宋体"/>
                <w:szCs w:val="21"/>
              </w:rPr>
            </w:pPr>
            <w:r>
              <w:rPr>
                <w:rFonts w:hint="eastAsia" w:ascii="宋体" w:hAnsi="宋体" w:cs="宋体"/>
                <w:szCs w:val="21"/>
              </w:rPr>
              <w:t>IP55</w:t>
            </w:r>
          </w:p>
        </w:tc>
        <w:tc>
          <w:tcPr>
            <w:tcW w:w="1985" w:type="dxa"/>
            <w:tcBorders>
              <w:top w:val="single" w:color="auto" w:sz="4" w:space="0"/>
              <w:left w:val="single" w:color="auto" w:sz="4" w:space="0"/>
              <w:bottom w:val="single" w:color="auto" w:sz="4" w:space="0"/>
              <w:right w:val="single" w:color="auto" w:sz="4" w:space="0"/>
            </w:tcBorders>
            <w:vAlign w:val="center"/>
          </w:tcPr>
          <w:p w14:paraId="425F92A4">
            <w:pPr>
              <w:snapToGrid w:val="0"/>
              <w:rPr>
                <w:rFonts w:ascii="宋体" w:hAnsi="宋体" w:cs="宋体"/>
                <w:szCs w:val="21"/>
              </w:rPr>
            </w:pPr>
            <w:r>
              <w:rPr>
                <w:rFonts w:hint="eastAsia" w:ascii="宋体" w:hAnsi="宋体" w:cs="宋体"/>
                <w:szCs w:val="21"/>
              </w:rPr>
              <w:t>IP55</w:t>
            </w:r>
          </w:p>
        </w:tc>
        <w:tc>
          <w:tcPr>
            <w:tcW w:w="1985" w:type="dxa"/>
            <w:tcBorders>
              <w:top w:val="single" w:color="auto" w:sz="4" w:space="0"/>
              <w:left w:val="single" w:color="auto" w:sz="4" w:space="0"/>
              <w:bottom w:val="single" w:color="auto" w:sz="4" w:space="0"/>
              <w:right w:val="single" w:color="000000" w:sz="18" w:space="0"/>
            </w:tcBorders>
            <w:vAlign w:val="center"/>
          </w:tcPr>
          <w:p w14:paraId="4502263A">
            <w:pPr>
              <w:snapToGrid w:val="0"/>
              <w:rPr>
                <w:rFonts w:ascii="宋体" w:hAnsi="宋体" w:cs="宋体"/>
                <w:szCs w:val="21"/>
              </w:rPr>
            </w:pPr>
            <w:r>
              <w:rPr>
                <w:rFonts w:hint="eastAsia" w:ascii="宋体" w:hAnsi="宋体" w:cs="宋体"/>
                <w:szCs w:val="21"/>
              </w:rPr>
              <w:t>IP55</w:t>
            </w:r>
          </w:p>
        </w:tc>
      </w:tr>
      <w:tr w14:paraId="5B2F6E06">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auto" w:sz="4" w:space="0"/>
              <w:right w:val="single" w:color="auto" w:sz="4" w:space="0"/>
            </w:tcBorders>
            <w:vAlign w:val="center"/>
          </w:tcPr>
          <w:p w14:paraId="2C61B10A">
            <w:pPr>
              <w:snapToGrid w:val="0"/>
              <w:rPr>
                <w:rFonts w:ascii="宋体" w:hAnsi="宋体" w:cs="宋体"/>
                <w:szCs w:val="21"/>
              </w:rPr>
            </w:pPr>
            <w:r>
              <w:rPr>
                <w:rFonts w:hint="eastAsia" w:ascii="宋体" w:hAnsi="宋体" w:cs="宋体"/>
                <w:szCs w:val="21"/>
              </w:rPr>
              <w:t>冷却方式</w:t>
            </w:r>
          </w:p>
        </w:tc>
        <w:tc>
          <w:tcPr>
            <w:tcW w:w="1984" w:type="dxa"/>
            <w:tcBorders>
              <w:top w:val="single" w:color="auto" w:sz="4" w:space="0"/>
              <w:left w:val="single" w:color="auto" w:sz="4" w:space="0"/>
              <w:bottom w:val="single" w:color="auto" w:sz="4" w:space="0"/>
              <w:right w:val="single" w:color="auto" w:sz="4" w:space="0"/>
            </w:tcBorders>
            <w:vAlign w:val="center"/>
          </w:tcPr>
          <w:p w14:paraId="7403F8E8">
            <w:pPr>
              <w:snapToGrid w:val="0"/>
              <w:rPr>
                <w:rFonts w:ascii="宋体" w:hAnsi="宋体" w:cs="宋体"/>
                <w:szCs w:val="21"/>
              </w:rPr>
            </w:pPr>
            <w:r>
              <w:rPr>
                <w:rFonts w:hint="eastAsia" w:ascii="宋体" w:hAnsi="宋体" w:cs="宋体"/>
                <w:szCs w:val="21"/>
              </w:rPr>
              <w:t>IC411</w:t>
            </w:r>
          </w:p>
        </w:tc>
        <w:tc>
          <w:tcPr>
            <w:tcW w:w="1985" w:type="dxa"/>
            <w:tcBorders>
              <w:top w:val="single" w:color="auto" w:sz="4" w:space="0"/>
              <w:left w:val="single" w:color="auto" w:sz="4" w:space="0"/>
              <w:bottom w:val="single" w:color="auto" w:sz="4" w:space="0"/>
              <w:right w:val="single" w:color="auto" w:sz="4" w:space="0"/>
            </w:tcBorders>
            <w:vAlign w:val="center"/>
          </w:tcPr>
          <w:p w14:paraId="5D08FE76">
            <w:pPr>
              <w:snapToGrid w:val="0"/>
              <w:rPr>
                <w:rFonts w:ascii="宋体" w:hAnsi="宋体" w:cs="宋体"/>
                <w:szCs w:val="21"/>
              </w:rPr>
            </w:pPr>
            <w:r>
              <w:rPr>
                <w:rFonts w:hint="eastAsia" w:ascii="宋体" w:hAnsi="宋体" w:cs="宋体"/>
                <w:szCs w:val="21"/>
              </w:rPr>
              <w:t>IC411</w:t>
            </w:r>
          </w:p>
        </w:tc>
        <w:tc>
          <w:tcPr>
            <w:tcW w:w="1985" w:type="dxa"/>
            <w:tcBorders>
              <w:top w:val="single" w:color="auto" w:sz="4" w:space="0"/>
              <w:left w:val="single" w:color="auto" w:sz="4" w:space="0"/>
              <w:bottom w:val="single" w:color="auto" w:sz="4" w:space="0"/>
              <w:right w:val="single" w:color="000000" w:sz="18" w:space="0"/>
            </w:tcBorders>
            <w:vAlign w:val="center"/>
          </w:tcPr>
          <w:p w14:paraId="3E3B9E94">
            <w:pPr>
              <w:snapToGrid w:val="0"/>
              <w:rPr>
                <w:rFonts w:ascii="宋体" w:hAnsi="宋体" w:cs="宋体"/>
                <w:szCs w:val="21"/>
              </w:rPr>
            </w:pPr>
            <w:r>
              <w:rPr>
                <w:rFonts w:hint="eastAsia" w:ascii="宋体" w:hAnsi="宋体" w:cs="宋体"/>
                <w:szCs w:val="21"/>
              </w:rPr>
              <w:t>IC411</w:t>
            </w:r>
          </w:p>
        </w:tc>
      </w:tr>
      <w:tr w14:paraId="476CBAA9">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28" w:type="dxa"/>
            <w:bottom w:w="0" w:type="dxa"/>
            <w:right w:w="28" w:type="dxa"/>
          </w:tblCellMar>
        </w:tblPrEx>
        <w:trPr>
          <w:jc w:val="center"/>
        </w:trPr>
        <w:tc>
          <w:tcPr>
            <w:tcW w:w="2377" w:type="dxa"/>
            <w:tcBorders>
              <w:top w:val="single" w:color="auto" w:sz="4" w:space="0"/>
              <w:left w:val="single" w:color="000000" w:sz="18" w:space="0"/>
              <w:bottom w:val="single" w:color="000000" w:sz="18" w:space="0"/>
              <w:right w:val="single" w:color="auto" w:sz="4" w:space="0"/>
            </w:tcBorders>
            <w:vAlign w:val="center"/>
          </w:tcPr>
          <w:p w14:paraId="7439031F">
            <w:pPr>
              <w:snapToGrid w:val="0"/>
              <w:rPr>
                <w:rFonts w:ascii="宋体" w:hAnsi="宋体" w:cs="宋体"/>
                <w:szCs w:val="21"/>
              </w:rPr>
            </w:pPr>
            <w:r>
              <w:rPr>
                <w:rFonts w:hint="eastAsia" w:ascii="宋体" w:hAnsi="宋体" w:cs="宋体"/>
                <w:szCs w:val="21"/>
              </w:rPr>
              <w:t>备注</w:t>
            </w:r>
          </w:p>
        </w:tc>
        <w:tc>
          <w:tcPr>
            <w:tcW w:w="1984" w:type="dxa"/>
            <w:tcBorders>
              <w:top w:val="single" w:color="auto" w:sz="4" w:space="0"/>
              <w:left w:val="single" w:color="auto" w:sz="4" w:space="0"/>
              <w:bottom w:val="single" w:color="000000" w:sz="18" w:space="0"/>
              <w:right w:val="single" w:color="auto" w:sz="4" w:space="0"/>
            </w:tcBorders>
            <w:vAlign w:val="center"/>
          </w:tcPr>
          <w:p w14:paraId="083C9D66">
            <w:pPr>
              <w:snapToGrid w:val="0"/>
              <w:rPr>
                <w:rFonts w:ascii="宋体" w:hAnsi="宋体" w:cs="宋体"/>
                <w:szCs w:val="21"/>
              </w:rPr>
            </w:pPr>
            <w:r>
              <w:rPr>
                <w:rFonts w:hint="eastAsia" w:ascii="宋体" w:hAnsi="宋体" w:cs="宋体"/>
                <w:szCs w:val="21"/>
              </w:rPr>
              <w:t>变频</w:t>
            </w:r>
          </w:p>
        </w:tc>
        <w:tc>
          <w:tcPr>
            <w:tcW w:w="1985" w:type="dxa"/>
            <w:tcBorders>
              <w:top w:val="single" w:color="auto" w:sz="4" w:space="0"/>
              <w:left w:val="single" w:color="auto" w:sz="4" w:space="0"/>
              <w:bottom w:val="single" w:color="000000" w:sz="18" w:space="0"/>
              <w:right w:val="single" w:color="auto" w:sz="4" w:space="0"/>
            </w:tcBorders>
            <w:vAlign w:val="center"/>
          </w:tcPr>
          <w:p w14:paraId="735FD5DE">
            <w:pPr>
              <w:snapToGrid w:val="0"/>
              <w:rPr>
                <w:rFonts w:ascii="宋体" w:hAnsi="宋体" w:cs="宋体"/>
                <w:szCs w:val="21"/>
              </w:rPr>
            </w:pPr>
            <w:r>
              <w:rPr>
                <w:rFonts w:hint="eastAsia" w:ascii="宋体" w:hAnsi="宋体" w:cs="宋体"/>
                <w:szCs w:val="21"/>
              </w:rPr>
              <w:t>变频</w:t>
            </w:r>
          </w:p>
        </w:tc>
        <w:tc>
          <w:tcPr>
            <w:tcW w:w="1985" w:type="dxa"/>
            <w:tcBorders>
              <w:top w:val="single" w:color="auto" w:sz="4" w:space="0"/>
              <w:left w:val="single" w:color="auto" w:sz="4" w:space="0"/>
              <w:bottom w:val="single" w:color="000000" w:sz="18" w:space="0"/>
              <w:right w:val="single" w:color="000000" w:sz="18" w:space="0"/>
            </w:tcBorders>
            <w:vAlign w:val="center"/>
          </w:tcPr>
          <w:p w14:paraId="739FE22F">
            <w:pPr>
              <w:snapToGrid w:val="0"/>
              <w:rPr>
                <w:rFonts w:ascii="宋体" w:hAnsi="宋体" w:cs="宋体"/>
                <w:szCs w:val="21"/>
              </w:rPr>
            </w:pPr>
            <w:r>
              <w:rPr>
                <w:rFonts w:hint="eastAsia" w:ascii="宋体" w:hAnsi="宋体" w:cs="宋体"/>
                <w:szCs w:val="21"/>
              </w:rPr>
              <w:t>变频</w:t>
            </w:r>
          </w:p>
        </w:tc>
      </w:tr>
    </w:tbl>
    <w:p w14:paraId="45850D5D">
      <w:pPr>
        <w:snapToGrid w:val="0"/>
        <w:ind w:left="403" w:firstLine="420" w:firstLineChars="200"/>
        <w:rPr>
          <w:rFonts w:ascii="宋体" w:hAnsi="宋体" w:cs="宋体"/>
          <w:szCs w:val="21"/>
        </w:rPr>
      </w:pPr>
      <w:r>
        <w:rPr>
          <w:rFonts w:hint="eastAsia" w:ascii="宋体" w:hAnsi="宋体" w:cs="宋体"/>
          <w:szCs w:val="21"/>
        </w:rPr>
        <w:t xml:space="preserve"> </w:t>
      </w:r>
    </w:p>
    <w:p w14:paraId="5A43C258">
      <w:pPr>
        <w:snapToGrid w:val="0"/>
        <w:ind w:left="403" w:firstLine="420" w:firstLineChars="200"/>
        <w:rPr>
          <w:rFonts w:ascii="宋体" w:hAnsi="宋体" w:cs="宋体"/>
          <w:szCs w:val="21"/>
        </w:rPr>
      </w:pPr>
      <w:r>
        <w:rPr>
          <w:rFonts w:hint="eastAsia" w:ascii="宋体" w:hAnsi="宋体" w:cs="宋体"/>
          <w:szCs w:val="21"/>
        </w:rPr>
        <w:t>2.设备性能、技术要求</w:t>
      </w:r>
    </w:p>
    <w:p w14:paraId="149B00A4">
      <w:pPr>
        <w:snapToGrid w:val="0"/>
        <w:ind w:left="403" w:firstLine="420" w:firstLineChars="200"/>
        <w:rPr>
          <w:rFonts w:ascii="宋体" w:hAnsi="宋体" w:cs="宋体"/>
          <w:szCs w:val="21"/>
        </w:rPr>
      </w:pPr>
      <w:r>
        <w:rPr>
          <w:rFonts w:hint="eastAsia" w:ascii="宋体" w:hAnsi="宋体" w:cs="宋体"/>
          <w:szCs w:val="21"/>
        </w:rPr>
        <w:t>2.1 泵的描述</w:t>
      </w:r>
    </w:p>
    <w:p w14:paraId="1CC208D0">
      <w:pPr>
        <w:snapToGrid w:val="0"/>
        <w:ind w:left="403" w:firstLine="420" w:firstLineChars="200"/>
        <w:rPr>
          <w:rFonts w:ascii="宋体" w:hAnsi="宋体" w:cs="宋体"/>
          <w:szCs w:val="21"/>
        </w:rPr>
      </w:pPr>
      <w:r>
        <w:rPr>
          <w:rFonts w:hint="eastAsia" w:ascii="宋体" w:hAnsi="宋体" w:cs="宋体"/>
          <w:szCs w:val="21"/>
        </w:rPr>
        <w:t xml:space="preserve">水泵应当是单级双吸离心泵， 适宜于连续的满负荷运行。水泵的内部结构应满足当水泵倒转2分钟以内时，它不会带来对水泵电机损坏。按要求在预定的效率和转速下，泵送设计的流量，满足规定的水力扬程。 </w:t>
      </w:r>
    </w:p>
    <w:p w14:paraId="2E50851D">
      <w:pPr>
        <w:snapToGrid w:val="0"/>
        <w:ind w:left="403" w:firstLine="420" w:firstLineChars="200"/>
        <w:rPr>
          <w:rFonts w:ascii="宋体" w:hAnsi="宋体" w:cs="宋体"/>
          <w:szCs w:val="21"/>
        </w:rPr>
      </w:pPr>
      <w:r>
        <w:rPr>
          <w:rFonts w:hint="eastAsia" w:ascii="宋体" w:hAnsi="宋体" w:cs="宋体"/>
          <w:szCs w:val="21"/>
        </w:rPr>
        <w:t>泵的转速、扬程和流量、汽蚀余量等特性，均应符合1.5工作条件、工艺技术参数及设备性能要求中所提出的要求。</w:t>
      </w:r>
    </w:p>
    <w:p w14:paraId="784BEB4A">
      <w:pPr>
        <w:spacing w:line="300" w:lineRule="auto"/>
        <w:ind w:firstLine="420"/>
        <w:rPr>
          <w:rFonts w:ascii="Tahoma" w:hAnsi="Tahoma" w:cs="Tahoma"/>
          <w:b/>
          <w:bCs/>
          <w:szCs w:val="21"/>
          <w:highlight w:val="cyan"/>
        </w:rPr>
      </w:pPr>
      <w:r>
        <w:rPr>
          <w:rFonts w:ascii="Tahoma" w:hAnsi="宋体" w:cs="Tahoma"/>
          <w:b/>
          <w:bCs/>
          <w:szCs w:val="21"/>
          <w:highlight w:val="cyan"/>
        </w:rPr>
        <w:t>★设备厂家投标时必须提供水泵特性曲线，并在特性曲线上标出水泵的工作范围。水泵的</w:t>
      </w:r>
      <w:r>
        <w:rPr>
          <w:rFonts w:ascii="Tahoma" w:hAnsi="Tahoma" w:cs="Tahoma"/>
          <w:b/>
          <w:bCs/>
          <w:szCs w:val="21"/>
          <w:highlight w:val="cyan"/>
        </w:rPr>
        <w:t>Q/H</w:t>
      </w:r>
      <w:r>
        <w:rPr>
          <w:rFonts w:ascii="Tahoma" w:hAnsi="宋体" w:cs="Tahoma"/>
          <w:b/>
          <w:bCs/>
          <w:szCs w:val="21"/>
          <w:highlight w:val="cyan"/>
        </w:rPr>
        <w:t>曲线应从关阀时的最大扬程开始呈连续下降，水泵应具有较宽的高效区，机组性能表列出的工况点必须位于水泵高效区内，保证水泵低于设计扬程运行时仍有较高的效率。</w:t>
      </w:r>
    </w:p>
    <w:p w14:paraId="11F62182">
      <w:pPr>
        <w:snapToGrid w:val="0"/>
        <w:ind w:left="403" w:firstLine="420" w:firstLineChars="200"/>
        <w:rPr>
          <w:rFonts w:ascii="宋体" w:hAnsi="宋体" w:cs="宋体"/>
          <w:szCs w:val="21"/>
        </w:rPr>
      </w:pPr>
      <w:r>
        <w:rPr>
          <w:rFonts w:hint="eastAsia" w:ascii="宋体" w:hAnsi="宋体" w:cs="宋体"/>
          <w:szCs w:val="21"/>
        </w:rPr>
        <w:t>为保证水泵不汽蚀，每台泵的NPSH值应足够低，以保证超过最佳效率点的120％时，水泵可稳定连续的运行。</w:t>
      </w:r>
    </w:p>
    <w:p w14:paraId="7DDE3687">
      <w:pPr>
        <w:snapToGrid w:val="0"/>
        <w:ind w:left="403" w:firstLine="420" w:firstLineChars="200"/>
        <w:rPr>
          <w:rFonts w:ascii="宋体" w:hAnsi="宋体" w:cs="宋体"/>
          <w:szCs w:val="21"/>
        </w:rPr>
      </w:pPr>
      <w:r>
        <w:rPr>
          <w:rFonts w:hint="eastAsia" w:ascii="宋体" w:hAnsi="宋体" w:cs="宋体"/>
          <w:szCs w:val="21"/>
        </w:rPr>
        <w:t>每台泵需进行工厂水压试验。</w:t>
      </w:r>
    </w:p>
    <w:p w14:paraId="7762D327">
      <w:pPr>
        <w:snapToGrid w:val="0"/>
        <w:ind w:left="403" w:firstLine="420" w:firstLineChars="200"/>
        <w:rPr>
          <w:rFonts w:ascii="宋体" w:hAnsi="宋体" w:cs="宋体"/>
          <w:szCs w:val="21"/>
        </w:rPr>
      </w:pPr>
      <w:r>
        <w:rPr>
          <w:rFonts w:hint="eastAsia" w:ascii="宋体" w:hAnsi="宋体" w:cs="宋体"/>
          <w:szCs w:val="21"/>
        </w:rPr>
        <w:t>具有相同扬程流量特性且型号相同的泵应有共同的构造特点和部件，这些部件应是通用、可以互换的，除非另有规定，水泵壳体要能承受1.5倍的设计静压力的试验，静压试验时间不小于30分钟。</w:t>
      </w:r>
    </w:p>
    <w:p w14:paraId="475E7DE5">
      <w:pPr>
        <w:snapToGrid w:val="0"/>
        <w:ind w:left="403" w:firstLine="420" w:firstLineChars="200"/>
        <w:rPr>
          <w:rFonts w:ascii="宋体" w:hAnsi="宋体" w:cs="宋体"/>
          <w:szCs w:val="21"/>
        </w:rPr>
      </w:pPr>
      <w:r>
        <w:rPr>
          <w:rFonts w:hint="eastAsia" w:ascii="宋体" w:hAnsi="宋体" w:cs="宋体"/>
          <w:szCs w:val="21"/>
        </w:rPr>
        <w:t>应当提供水泵的全部主要部件，必要的指示器和备品备件。</w:t>
      </w:r>
    </w:p>
    <w:p w14:paraId="29FF6DFF">
      <w:pPr>
        <w:snapToGrid w:val="0"/>
        <w:ind w:left="403" w:firstLine="420" w:firstLineChars="200"/>
        <w:rPr>
          <w:rFonts w:ascii="宋体" w:hAnsi="宋体" w:cs="宋体"/>
          <w:szCs w:val="21"/>
        </w:rPr>
      </w:pPr>
      <w:r>
        <w:rPr>
          <w:rFonts w:hint="eastAsia" w:ascii="宋体" w:hAnsi="宋体" w:cs="宋体"/>
          <w:szCs w:val="21"/>
        </w:rPr>
        <w:t>2.2 泵的结构和材质</w:t>
      </w:r>
    </w:p>
    <w:p w14:paraId="3F73CDA2">
      <w:pPr>
        <w:snapToGrid w:val="0"/>
        <w:ind w:left="403" w:firstLine="420" w:firstLineChars="200"/>
        <w:rPr>
          <w:rFonts w:ascii="宋体" w:hAnsi="宋体" w:cs="宋体"/>
          <w:szCs w:val="21"/>
        </w:rPr>
      </w:pPr>
      <w:r>
        <w:rPr>
          <w:rFonts w:hint="eastAsia" w:ascii="宋体" w:hAnsi="宋体" w:cs="宋体"/>
          <w:szCs w:val="21"/>
        </w:rPr>
        <w:t>2.2.1 泵壳体</w:t>
      </w:r>
    </w:p>
    <w:p w14:paraId="2DE2346E">
      <w:pPr>
        <w:snapToGrid w:val="0"/>
        <w:ind w:left="403" w:firstLine="420" w:firstLineChars="200"/>
        <w:rPr>
          <w:rFonts w:ascii="宋体" w:hAnsi="宋体" w:cs="宋体"/>
          <w:szCs w:val="21"/>
        </w:rPr>
      </w:pPr>
      <w:r>
        <w:rPr>
          <w:rFonts w:hint="eastAsia" w:ascii="宋体" w:hAnsi="宋体" w:cs="宋体"/>
          <w:szCs w:val="21"/>
        </w:rPr>
        <w:t>水泵的壳体应当在水泵轴中心线处水平分开， 一分为二，其吸入口、吐出口和水泵底脚（支撑脚）应当与壳体的下半部分一次浇成。只要提起上半部分的壳体和轴承的托架以及退去连轴器上的螺栓以后就可以拆卸全部的转动部件而不影响管路连接。</w:t>
      </w:r>
    </w:p>
    <w:p w14:paraId="4EECCB6F">
      <w:pPr>
        <w:snapToGrid w:val="0"/>
        <w:ind w:left="403" w:firstLine="420" w:firstLineChars="200"/>
        <w:rPr>
          <w:rFonts w:ascii="宋体" w:hAnsi="宋体" w:cs="宋体"/>
          <w:szCs w:val="21"/>
        </w:rPr>
      </w:pPr>
      <w:r>
        <w:rPr>
          <w:rFonts w:hint="eastAsia" w:ascii="宋体" w:hAnsi="宋体" w:cs="宋体"/>
          <w:szCs w:val="21"/>
        </w:rPr>
        <w:t>每台泵进口和出口靠近法兰的地方各有一套旋塞接口，分别接装真空表和压力表。泵联接法兰尺寸及密封面型式应符合ISO7005/2标准的要求，法兰孔应与垂直线对称分布。泵体上在泵的重心或对称位置处应设置吊环、螺钉或吊耳等，以便泵的装卸。壳体至少有两个管道接口，一只在下半壳体的底部，作为放水管连接口，一只在上半部壳体的顶部，作放气之用。</w:t>
      </w:r>
    </w:p>
    <w:p w14:paraId="2CF5E7BA">
      <w:pPr>
        <w:snapToGrid w:val="0"/>
        <w:ind w:left="403" w:firstLine="420" w:firstLineChars="200"/>
        <w:rPr>
          <w:rFonts w:ascii="宋体" w:hAnsi="宋体" w:cs="宋体"/>
          <w:szCs w:val="21"/>
        </w:rPr>
      </w:pPr>
      <w:r>
        <w:rPr>
          <w:rFonts w:hint="eastAsia" w:ascii="宋体" w:hAnsi="宋体" w:cs="宋体"/>
          <w:szCs w:val="21"/>
        </w:rPr>
        <w:t>泵的壳体应当用球墨铸铁(QT400-15)来浇铸。球墨铸铁的材质要符合ISO、GB标准的要求，或用更好的材料。泵壳外表面冲洗干净后可直接喷涂涂料，不得使用腻子。</w:t>
      </w:r>
    </w:p>
    <w:p w14:paraId="03C90941">
      <w:pPr>
        <w:snapToGrid w:val="0"/>
        <w:ind w:left="403" w:firstLine="420" w:firstLineChars="200"/>
        <w:rPr>
          <w:rFonts w:ascii="宋体" w:hAnsi="宋体" w:cs="宋体"/>
          <w:szCs w:val="21"/>
        </w:rPr>
      </w:pPr>
      <w:r>
        <w:rPr>
          <w:rFonts w:hint="eastAsia" w:ascii="宋体" w:hAnsi="宋体" w:cs="宋体"/>
          <w:szCs w:val="21"/>
        </w:rPr>
        <w:t>泵壳可承受预定的工作压力，静压测试为1.5倍工作压力。最大工作压力下水泵以额定转速运转。</w:t>
      </w:r>
    </w:p>
    <w:p w14:paraId="401B4A29">
      <w:pPr>
        <w:snapToGrid w:val="0"/>
        <w:ind w:left="403" w:firstLine="420" w:firstLineChars="200"/>
        <w:rPr>
          <w:rFonts w:ascii="宋体" w:hAnsi="宋体" w:cs="宋体"/>
          <w:szCs w:val="21"/>
          <w:highlight w:val="cyan"/>
        </w:rPr>
      </w:pPr>
      <w:r>
        <w:rPr>
          <w:rFonts w:hint="eastAsia" w:ascii="宋体" w:hAnsi="宋体" w:cs="宋体"/>
          <w:szCs w:val="21"/>
          <w:highlight w:val="cyan"/>
        </w:rPr>
        <w:t>2.2.2 叶轮</w:t>
      </w:r>
    </w:p>
    <w:p w14:paraId="4DF4E92D">
      <w:pPr>
        <w:snapToGrid w:val="0"/>
        <w:ind w:left="403" w:firstLine="420" w:firstLineChars="200"/>
        <w:rPr>
          <w:rFonts w:ascii="宋体" w:hAnsi="宋体" w:cs="宋体"/>
          <w:szCs w:val="21"/>
          <w:highlight w:val="cyan"/>
        </w:rPr>
      </w:pPr>
      <w:r>
        <w:rPr>
          <w:rFonts w:hint="eastAsia" w:ascii="宋体" w:hAnsi="宋体" w:cs="宋体"/>
          <w:szCs w:val="21"/>
          <w:highlight w:val="cyan"/>
        </w:rPr>
        <w:t>叶轮应当是双吸口，封闭式，应当整体树脂砂浇制而成，其表面要挫光，并保证其动平衡，★</w:t>
      </w:r>
      <w:r>
        <w:rPr>
          <w:rFonts w:hint="eastAsia" w:ascii="宋体" w:hAnsi="宋体" w:cs="宋体"/>
          <w:b/>
          <w:bCs/>
          <w:szCs w:val="21"/>
          <w:highlight w:val="cyan"/>
        </w:rPr>
        <w:t>水泵厂家必须提供动平衡试验报告。</w:t>
      </w:r>
    </w:p>
    <w:p w14:paraId="6B508DCB">
      <w:pPr>
        <w:snapToGrid w:val="0"/>
        <w:ind w:left="403" w:firstLine="420" w:firstLineChars="200"/>
        <w:rPr>
          <w:rFonts w:ascii="宋体" w:hAnsi="宋体" w:cs="宋体"/>
          <w:szCs w:val="21"/>
        </w:rPr>
      </w:pPr>
      <w:r>
        <w:rPr>
          <w:rFonts w:hint="eastAsia" w:ascii="宋体" w:hAnsi="宋体" w:cs="宋体"/>
          <w:szCs w:val="21"/>
        </w:rPr>
        <w:t>叶轮应当利用键牢固的装在泵轴上，不论叶轮沿着顺时针旋转或反之，键都不会松动，或其它连接。</w:t>
      </w:r>
    </w:p>
    <w:p w14:paraId="5456019D">
      <w:pPr>
        <w:snapToGrid w:val="0"/>
        <w:ind w:left="403" w:firstLine="420" w:firstLineChars="200"/>
        <w:rPr>
          <w:rFonts w:ascii="宋体" w:hAnsi="宋体" w:cs="宋体"/>
          <w:szCs w:val="21"/>
        </w:rPr>
      </w:pPr>
      <w:r>
        <w:rPr>
          <w:rFonts w:hint="eastAsia" w:ascii="宋体" w:hAnsi="宋体" w:cs="宋体"/>
          <w:szCs w:val="21"/>
        </w:rPr>
        <w:t>叶轮材质为不锈钢ZG07Cr19Ni9或更优材质，叶轮通过轴套锁定位置。叶轮可切割以满足特定的水力需要。</w:t>
      </w:r>
    </w:p>
    <w:p w14:paraId="7D203386">
      <w:pPr>
        <w:snapToGrid w:val="0"/>
        <w:ind w:left="403" w:firstLine="420" w:firstLineChars="200"/>
        <w:rPr>
          <w:rFonts w:ascii="宋体" w:hAnsi="宋体" w:cs="宋体"/>
          <w:szCs w:val="21"/>
        </w:rPr>
      </w:pPr>
      <w:r>
        <w:rPr>
          <w:rFonts w:hint="eastAsia" w:ascii="宋体" w:hAnsi="宋体" w:cs="宋体"/>
          <w:szCs w:val="21"/>
        </w:rPr>
        <w:t>2.2.3 密封环</w:t>
      </w:r>
    </w:p>
    <w:p w14:paraId="35F9A71F">
      <w:pPr>
        <w:snapToGrid w:val="0"/>
        <w:ind w:left="403" w:firstLine="420" w:firstLineChars="200"/>
        <w:rPr>
          <w:rFonts w:ascii="宋体" w:hAnsi="宋体" w:cs="宋体"/>
          <w:szCs w:val="21"/>
        </w:rPr>
      </w:pPr>
      <w:r>
        <w:rPr>
          <w:rFonts w:hint="eastAsia" w:ascii="宋体" w:hAnsi="宋体" w:cs="宋体"/>
          <w:szCs w:val="21"/>
        </w:rPr>
        <w:t>在外壳上，要装上可拆换的密封环，密封环用锡青铜ZCuSn10Zn2或不锈钢材质。</w:t>
      </w:r>
    </w:p>
    <w:p w14:paraId="66423ADC">
      <w:pPr>
        <w:snapToGrid w:val="0"/>
        <w:ind w:left="403" w:firstLine="420" w:firstLineChars="200"/>
        <w:rPr>
          <w:rFonts w:ascii="宋体" w:hAnsi="宋体" w:cs="宋体"/>
          <w:szCs w:val="21"/>
          <w:highlight w:val="cyan"/>
        </w:rPr>
      </w:pPr>
      <w:r>
        <w:rPr>
          <w:rFonts w:hint="eastAsia" w:ascii="宋体" w:hAnsi="宋体" w:cs="宋体"/>
          <w:szCs w:val="21"/>
          <w:highlight w:val="cyan"/>
        </w:rPr>
        <w:t>2.2.4 泵轴</w:t>
      </w:r>
    </w:p>
    <w:p w14:paraId="0B6C0472">
      <w:pPr>
        <w:snapToGrid w:val="0"/>
        <w:ind w:left="403" w:firstLine="420" w:firstLineChars="200"/>
        <w:rPr>
          <w:rFonts w:ascii="宋体" w:hAnsi="宋体" w:cs="宋体"/>
          <w:szCs w:val="21"/>
          <w:highlight w:val="cyan"/>
        </w:rPr>
      </w:pPr>
      <w:r>
        <w:rPr>
          <w:rFonts w:hint="eastAsia" w:ascii="宋体" w:hAnsi="宋体" w:cs="宋体"/>
          <w:szCs w:val="21"/>
          <w:highlight w:val="cyan"/>
        </w:rPr>
        <w:t xml:space="preserve">泵轴材质为优质不锈钢(20Cr13)，经精确磨削加工确保真正可靠地运转。  </w:t>
      </w:r>
    </w:p>
    <w:p w14:paraId="6B750269">
      <w:pPr>
        <w:snapToGrid w:val="0"/>
        <w:ind w:left="403" w:firstLine="420" w:firstLineChars="200"/>
        <w:rPr>
          <w:rFonts w:ascii="宋体" w:hAnsi="宋体" w:cs="宋体"/>
          <w:szCs w:val="21"/>
        </w:rPr>
      </w:pPr>
      <w:r>
        <w:rPr>
          <w:rFonts w:hint="eastAsia" w:ascii="宋体" w:hAnsi="宋体" w:cs="宋体"/>
          <w:szCs w:val="21"/>
        </w:rPr>
        <w:t>2.2.5 轴承</w:t>
      </w:r>
    </w:p>
    <w:p w14:paraId="1AE60926">
      <w:pPr>
        <w:snapToGrid w:val="0"/>
        <w:ind w:left="403" w:firstLine="420" w:firstLineChars="200"/>
        <w:rPr>
          <w:rFonts w:ascii="宋体" w:hAnsi="宋体" w:cs="宋体"/>
          <w:szCs w:val="21"/>
        </w:rPr>
      </w:pPr>
      <w:r>
        <w:rPr>
          <w:rFonts w:hint="eastAsia" w:ascii="宋体" w:hAnsi="宋体" w:cs="宋体"/>
          <w:szCs w:val="21"/>
        </w:rPr>
        <w:t>轴承滚珠应当用重负荷型的防磨球珠。球型滚珠或滚柱轴承都可应用，重载轴承设计使用寿命不小于30000小时。</w:t>
      </w:r>
    </w:p>
    <w:p w14:paraId="20B55AF6">
      <w:pPr>
        <w:snapToGrid w:val="0"/>
        <w:ind w:left="403" w:firstLine="420" w:firstLineChars="200"/>
        <w:rPr>
          <w:rFonts w:ascii="宋体" w:hAnsi="宋体" w:cs="宋体"/>
          <w:szCs w:val="21"/>
        </w:rPr>
      </w:pPr>
      <w:r>
        <w:rPr>
          <w:rFonts w:hint="eastAsia" w:ascii="宋体" w:hAnsi="宋体" w:cs="宋体"/>
          <w:szCs w:val="21"/>
        </w:rPr>
        <w:t>2.2.6 轴封</w:t>
      </w:r>
    </w:p>
    <w:p w14:paraId="5C1A4331">
      <w:pPr>
        <w:snapToGrid w:val="0"/>
        <w:ind w:left="403" w:firstLine="420" w:firstLineChars="200"/>
        <w:rPr>
          <w:rFonts w:ascii="宋体" w:hAnsi="宋体" w:cs="宋体"/>
          <w:szCs w:val="21"/>
        </w:rPr>
      </w:pPr>
      <w:r>
        <w:rPr>
          <w:rFonts w:hint="eastAsia" w:ascii="宋体" w:hAnsi="宋体" w:cs="宋体"/>
          <w:szCs w:val="21"/>
        </w:rPr>
        <w:t>泵轴的密封采用机械密封。密封水来自泵高压侧。</w:t>
      </w:r>
    </w:p>
    <w:p w14:paraId="0F7DBC26">
      <w:pPr>
        <w:snapToGrid w:val="0"/>
        <w:ind w:left="403" w:firstLine="420" w:firstLineChars="200"/>
        <w:rPr>
          <w:rFonts w:ascii="宋体" w:hAnsi="宋体" w:cs="宋体"/>
          <w:szCs w:val="21"/>
        </w:rPr>
      </w:pPr>
      <w:r>
        <w:rPr>
          <w:rFonts w:hint="eastAsia" w:ascii="宋体" w:hAnsi="宋体" w:cs="宋体"/>
          <w:szCs w:val="21"/>
        </w:rPr>
        <w:t>2.2.7 基座</w:t>
      </w:r>
    </w:p>
    <w:p w14:paraId="0DC3721C">
      <w:pPr>
        <w:snapToGrid w:val="0"/>
        <w:ind w:left="403" w:firstLine="420" w:firstLineChars="200"/>
        <w:rPr>
          <w:rFonts w:ascii="宋体" w:hAnsi="宋体" w:cs="宋体"/>
          <w:szCs w:val="21"/>
        </w:rPr>
      </w:pPr>
      <w:r>
        <w:rPr>
          <w:rFonts w:hint="eastAsia" w:ascii="宋体" w:hAnsi="宋体" w:cs="宋体"/>
          <w:szCs w:val="21"/>
        </w:rPr>
        <w:t>卧式泵组采用电机公共底座，立式泵组采用单泵底座。底座应当用碳钢Q235B来制造，与基座板的联接用机制螺栓，可以浇捣混凝土来固定地脚螺栓。</w:t>
      </w:r>
    </w:p>
    <w:p w14:paraId="5768B87B">
      <w:pPr>
        <w:snapToGrid w:val="0"/>
        <w:ind w:left="403" w:firstLine="420" w:firstLineChars="200"/>
        <w:rPr>
          <w:rFonts w:ascii="宋体" w:hAnsi="宋体" w:cs="宋体"/>
          <w:szCs w:val="21"/>
        </w:rPr>
      </w:pPr>
      <w:r>
        <w:rPr>
          <w:rFonts w:hint="eastAsia" w:ascii="宋体" w:hAnsi="宋体" w:cs="宋体"/>
          <w:szCs w:val="21"/>
        </w:rPr>
        <w:t>2.2.8 联轴器</w:t>
      </w:r>
    </w:p>
    <w:p w14:paraId="3CDD83A2">
      <w:pPr>
        <w:snapToGrid w:val="0"/>
        <w:ind w:left="403" w:firstLine="420" w:firstLineChars="200"/>
        <w:rPr>
          <w:rFonts w:ascii="宋体" w:hAnsi="宋体" w:cs="宋体"/>
          <w:szCs w:val="21"/>
        </w:rPr>
      </w:pPr>
      <w:r>
        <w:rPr>
          <w:rFonts w:hint="eastAsia" w:ascii="宋体" w:hAnsi="宋体" w:cs="宋体"/>
          <w:szCs w:val="21"/>
        </w:rPr>
        <w:t>泵组的连接应采用弹性联轴器。它们能传递配带动力的最大扭矩，联轴器转速应与配带动力转速相适应。联轴器应有安全的保护措施。</w:t>
      </w:r>
    </w:p>
    <w:p w14:paraId="38FC19BB">
      <w:pPr>
        <w:snapToGrid w:val="0"/>
        <w:ind w:left="403" w:firstLine="420" w:firstLineChars="200"/>
        <w:rPr>
          <w:rFonts w:ascii="宋体" w:hAnsi="宋体" w:cs="宋体"/>
          <w:b/>
          <w:bCs/>
          <w:szCs w:val="21"/>
          <w:highlight w:val="cyan"/>
        </w:rPr>
      </w:pPr>
      <w:r>
        <w:rPr>
          <w:rFonts w:hint="eastAsia" w:ascii="宋体" w:hAnsi="宋体" w:cs="宋体"/>
          <w:szCs w:val="21"/>
          <w:highlight w:val="cyan"/>
        </w:rPr>
        <w:t>★</w:t>
      </w:r>
      <w:r>
        <w:rPr>
          <w:rFonts w:hint="eastAsia" w:ascii="宋体" w:hAnsi="宋体" w:cs="宋体"/>
          <w:b/>
          <w:bCs/>
          <w:szCs w:val="21"/>
          <w:highlight w:val="cyan"/>
        </w:rPr>
        <w:t>2.2.9水泵主要部件材料</w:t>
      </w:r>
    </w:p>
    <w:p w14:paraId="497FA0F9">
      <w:pPr>
        <w:snapToGrid w:val="0"/>
        <w:ind w:left="403" w:firstLine="422" w:firstLineChars="200"/>
        <w:rPr>
          <w:rFonts w:ascii="宋体" w:hAnsi="宋体" w:cs="宋体"/>
          <w:b/>
          <w:bCs/>
          <w:szCs w:val="21"/>
          <w:highlight w:val="cyan"/>
        </w:rPr>
      </w:pPr>
      <w:r>
        <w:rPr>
          <w:rFonts w:hint="eastAsia" w:ascii="宋体" w:hAnsi="宋体" w:cs="宋体"/>
          <w:b/>
          <w:bCs/>
          <w:szCs w:val="21"/>
          <w:highlight w:val="cyan"/>
        </w:rPr>
        <w:t>泵壳</w:t>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 xml:space="preserve">  球磨铸铁QT400-15或更优</w:t>
      </w:r>
    </w:p>
    <w:p w14:paraId="27AF7D47">
      <w:pPr>
        <w:snapToGrid w:val="0"/>
        <w:ind w:left="403" w:firstLine="422" w:firstLineChars="200"/>
        <w:rPr>
          <w:rFonts w:ascii="宋体" w:hAnsi="宋体" w:cs="宋体"/>
          <w:b/>
          <w:bCs/>
          <w:szCs w:val="21"/>
          <w:highlight w:val="cyan"/>
        </w:rPr>
      </w:pPr>
      <w:r>
        <w:rPr>
          <w:rFonts w:hint="eastAsia" w:ascii="宋体" w:hAnsi="宋体" w:cs="宋体"/>
          <w:b/>
          <w:bCs/>
          <w:szCs w:val="21"/>
          <w:highlight w:val="cyan"/>
        </w:rPr>
        <w:t>叶轮</w:t>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 xml:space="preserve">     不锈钢ZG07Cr19Ni9或更优</w:t>
      </w:r>
    </w:p>
    <w:p w14:paraId="717EA75F">
      <w:pPr>
        <w:snapToGrid w:val="0"/>
        <w:ind w:left="403" w:firstLine="422" w:firstLineChars="200"/>
        <w:rPr>
          <w:rFonts w:ascii="宋体" w:hAnsi="宋体" w:cs="宋体"/>
          <w:b/>
          <w:bCs/>
          <w:szCs w:val="21"/>
          <w:highlight w:val="cyan"/>
        </w:rPr>
      </w:pPr>
      <w:r>
        <w:rPr>
          <w:rFonts w:hint="eastAsia" w:ascii="宋体" w:hAnsi="宋体" w:cs="宋体"/>
          <w:b/>
          <w:bCs/>
          <w:szCs w:val="21"/>
          <w:highlight w:val="cyan"/>
        </w:rPr>
        <w:t>轴</w:t>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不锈钢20Cr13或更优</w:t>
      </w:r>
    </w:p>
    <w:p w14:paraId="31ADC322">
      <w:pPr>
        <w:snapToGrid w:val="0"/>
        <w:ind w:left="403" w:firstLine="422" w:firstLineChars="200"/>
        <w:rPr>
          <w:rFonts w:ascii="宋体" w:hAnsi="宋体" w:cs="宋体"/>
          <w:b/>
          <w:bCs/>
          <w:szCs w:val="21"/>
          <w:highlight w:val="cyan"/>
        </w:rPr>
      </w:pPr>
      <w:r>
        <w:rPr>
          <w:rFonts w:hint="eastAsia" w:ascii="宋体" w:hAnsi="宋体" w:cs="宋体"/>
          <w:b/>
          <w:bCs/>
          <w:szCs w:val="21"/>
          <w:highlight w:val="cyan"/>
        </w:rPr>
        <w:t>密封</w:t>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ab/>
      </w:r>
      <w:r>
        <w:rPr>
          <w:rFonts w:hint="eastAsia" w:ascii="宋体" w:hAnsi="宋体" w:cs="宋体"/>
          <w:b/>
          <w:bCs/>
          <w:szCs w:val="21"/>
          <w:highlight w:val="cyan"/>
        </w:rPr>
        <w:t xml:space="preserve">  机械密封</w:t>
      </w:r>
    </w:p>
    <w:p w14:paraId="62B8BD94">
      <w:pPr>
        <w:snapToGrid w:val="0"/>
        <w:ind w:left="403" w:firstLine="422" w:firstLineChars="200"/>
        <w:rPr>
          <w:rFonts w:ascii="宋体" w:hAnsi="宋体" w:cs="宋体"/>
          <w:b/>
          <w:bCs/>
          <w:szCs w:val="21"/>
          <w:highlight w:val="cyan"/>
        </w:rPr>
      </w:pPr>
      <w:r>
        <w:rPr>
          <w:rFonts w:hint="eastAsia" w:ascii="宋体" w:hAnsi="宋体" w:cs="宋体"/>
          <w:b/>
          <w:bCs/>
          <w:szCs w:val="21"/>
          <w:highlight w:val="cyan"/>
        </w:rPr>
        <w:t xml:space="preserve">密封环                        锡青铜ZCuSn10Zn2/不锈钢 </w:t>
      </w:r>
    </w:p>
    <w:p w14:paraId="40D099A5">
      <w:pPr>
        <w:snapToGrid w:val="0"/>
        <w:ind w:left="403" w:firstLine="420" w:firstLineChars="200"/>
        <w:rPr>
          <w:rFonts w:ascii="宋体" w:hAnsi="宋体" w:cs="宋体"/>
          <w:szCs w:val="21"/>
        </w:rPr>
      </w:pPr>
      <w:r>
        <w:rPr>
          <w:rFonts w:hint="eastAsia" w:ascii="宋体" w:hAnsi="宋体" w:cs="宋体"/>
          <w:szCs w:val="21"/>
        </w:rPr>
        <w:t>2.2.10 压力表及其连接</w:t>
      </w:r>
    </w:p>
    <w:p w14:paraId="119B66C3">
      <w:pPr>
        <w:snapToGrid w:val="0"/>
        <w:ind w:left="403" w:firstLine="420" w:firstLineChars="200"/>
        <w:rPr>
          <w:rFonts w:ascii="宋体" w:hAnsi="宋体" w:cs="宋体"/>
          <w:szCs w:val="21"/>
        </w:rPr>
      </w:pPr>
      <w:r>
        <w:rPr>
          <w:rFonts w:hint="eastAsia" w:ascii="宋体" w:hAnsi="宋体" w:cs="宋体"/>
          <w:szCs w:val="21"/>
        </w:rPr>
        <w:t>在每台泵的吸口侧和出口侧分别装上真空表和压力表，表的直径不得小于10cm， 真空表和压力表的连接管应当是环状的磷青铜的布顿管。压力表、真空表量程由厂家选择配套。</w:t>
      </w:r>
    </w:p>
    <w:p w14:paraId="7339AB49">
      <w:pPr>
        <w:snapToGrid w:val="0"/>
        <w:ind w:left="403" w:firstLine="420" w:firstLineChars="200"/>
        <w:rPr>
          <w:rFonts w:ascii="宋体" w:hAnsi="宋体" w:cs="宋体"/>
          <w:szCs w:val="21"/>
        </w:rPr>
      </w:pPr>
      <w:r>
        <w:rPr>
          <w:rFonts w:hint="eastAsia" w:ascii="宋体" w:hAnsi="宋体" w:cs="宋体"/>
          <w:szCs w:val="21"/>
        </w:rPr>
        <w:t>2.3 电机</w:t>
      </w:r>
    </w:p>
    <w:p w14:paraId="2A989BB4">
      <w:pPr>
        <w:snapToGrid w:val="0"/>
        <w:ind w:left="403" w:firstLine="420" w:firstLineChars="200"/>
        <w:rPr>
          <w:rFonts w:ascii="宋体" w:hAnsi="宋体" w:cs="宋体"/>
          <w:b/>
          <w:bCs/>
          <w:color w:val="FF0000"/>
          <w:szCs w:val="21"/>
          <w:highlight w:val="cyan"/>
        </w:rPr>
      </w:pPr>
      <w:r>
        <w:rPr>
          <w:rFonts w:hint="eastAsia" w:ascii="宋体" w:hAnsi="宋体" w:cs="宋体"/>
          <w:szCs w:val="21"/>
          <w:highlight w:val="cyan"/>
        </w:rPr>
        <w:t>★</w:t>
      </w:r>
      <w:r>
        <w:rPr>
          <w:rFonts w:hint="eastAsia" w:ascii="宋体" w:hAnsi="宋体" w:cs="宋体"/>
          <w:b/>
          <w:bCs/>
          <w:szCs w:val="21"/>
          <w:highlight w:val="cyan"/>
        </w:rPr>
        <w:t>2.3.1应采用ABB、西门子、TECO或其它同档次品牌高效低噪声电机，除符合国家相关标准外，还必须符合GB和IEC标准。</w:t>
      </w:r>
    </w:p>
    <w:p w14:paraId="18487D29">
      <w:pPr>
        <w:snapToGrid w:val="0"/>
        <w:ind w:left="403" w:firstLine="420" w:firstLineChars="200"/>
        <w:rPr>
          <w:rFonts w:ascii="宋体" w:hAnsi="宋体" w:cs="宋体"/>
          <w:szCs w:val="21"/>
        </w:rPr>
      </w:pPr>
      <w:r>
        <w:rPr>
          <w:rFonts w:hint="eastAsia" w:ascii="宋体" w:hAnsi="宋体" w:cs="宋体"/>
          <w:szCs w:val="21"/>
        </w:rPr>
        <w:t>2.3.2应选用符合国际标准的通用电机, 电机形式为风冷鼠笼式全封闭三相异步电机，应选用GB18613-2020二级能效或以上电机（二级能效标示认证），且满足IEC标准要求能效等级IE4。</w:t>
      </w:r>
    </w:p>
    <w:p w14:paraId="289CD8AA">
      <w:pPr>
        <w:snapToGrid w:val="0"/>
        <w:ind w:left="403" w:firstLine="420" w:firstLineChars="200"/>
        <w:rPr>
          <w:rFonts w:ascii="宋体" w:hAnsi="宋体" w:cs="宋体"/>
          <w:szCs w:val="21"/>
        </w:rPr>
      </w:pPr>
      <w:r>
        <w:rPr>
          <w:rFonts w:hint="eastAsia" w:ascii="宋体" w:hAnsi="宋体" w:cs="宋体"/>
          <w:szCs w:val="21"/>
        </w:rPr>
        <w:t>2.3.3供电条件为：3/380V/50HZ，允许电压偏差：±6％，转速≤1500rpm。</w:t>
      </w:r>
    </w:p>
    <w:p w14:paraId="30460F9F">
      <w:pPr>
        <w:snapToGrid w:val="0"/>
        <w:ind w:left="403" w:firstLine="420" w:firstLineChars="200"/>
        <w:rPr>
          <w:rFonts w:ascii="宋体" w:hAnsi="宋体" w:cs="宋体"/>
          <w:szCs w:val="21"/>
        </w:rPr>
      </w:pPr>
      <w:r>
        <w:rPr>
          <w:rFonts w:hint="eastAsia" w:ascii="宋体" w:hAnsi="宋体" w:cs="宋体"/>
          <w:szCs w:val="21"/>
        </w:rPr>
        <w:t>2.3.4电机功率应保证水泵在其整个运行曲线范围内不会过载，电机防护等级为IP55，绝缘等级为F级。环境空气温度≤40℃，最大相对湿度为99%时，电机应保持稳定运行。大于等于45kw的水泵电机，在电机绕组内部每相增加预埋温度采集点（两线制Pt100），一用一备。功率超过90kW的电机必须内设防电机过载的热敏开关，确保电机过载时可自动停机。</w:t>
      </w:r>
    </w:p>
    <w:p w14:paraId="79D2F52C">
      <w:pPr>
        <w:snapToGrid w:val="0"/>
        <w:ind w:left="403" w:firstLine="420" w:firstLineChars="200"/>
        <w:rPr>
          <w:rFonts w:ascii="宋体" w:hAnsi="宋体" w:cs="宋体"/>
          <w:szCs w:val="21"/>
        </w:rPr>
      </w:pPr>
      <w:r>
        <w:rPr>
          <w:rFonts w:hint="eastAsia" w:ascii="宋体" w:hAnsi="宋体" w:cs="宋体"/>
          <w:szCs w:val="21"/>
        </w:rPr>
        <w:t>2.3.5电机必须能传动设备由静止状态加速至额定的转速。在额定转矩和任何供应电压为50Hz标准电压的90%与106%之间时，电机须能连续地操作，或在额定短暂用途的电机上，也须可在短暂期间内操作。当在标准电压70%并运转10秒时，它们必须能提供额定转矩，而没有损害性过热，并在此情况下，转差百分数也不许超过10%。</w:t>
      </w:r>
    </w:p>
    <w:p w14:paraId="768E07C6">
      <w:pPr>
        <w:snapToGrid w:val="0"/>
        <w:ind w:left="403" w:firstLine="420" w:firstLineChars="200"/>
        <w:rPr>
          <w:rFonts w:ascii="宋体" w:hAnsi="宋体" w:cs="宋体"/>
          <w:szCs w:val="21"/>
        </w:rPr>
      </w:pPr>
      <w:r>
        <w:rPr>
          <w:rFonts w:hint="eastAsia" w:ascii="宋体" w:hAnsi="宋体" w:cs="宋体"/>
          <w:szCs w:val="21"/>
        </w:rPr>
        <w:t>2.3.6电机必须能在任何情况下充分地应付有关传动单位的工作要求及受机电保护装置的限制。</w:t>
      </w:r>
    </w:p>
    <w:p w14:paraId="7E71F169">
      <w:pPr>
        <w:snapToGrid w:val="0"/>
        <w:ind w:left="403" w:firstLine="420" w:firstLineChars="200"/>
        <w:rPr>
          <w:rFonts w:ascii="宋体" w:hAnsi="宋体" w:cs="宋体"/>
          <w:szCs w:val="21"/>
        </w:rPr>
      </w:pPr>
      <w:r>
        <w:rPr>
          <w:rFonts w:hint="eastAsia" w:ascii="宋体" w:hAnsi="宋体" w:cs="宋体"/>
          <w:szCs w:val="21"/>
        </w:rPr>
        <w:t>2.3.7电机必须能够持续操作而没有损害性影响，并能够在任何频率为48Hz至52Hz之间和任何电压在标准电压90%至106%之间把电机转动到它们额定的输出率。</w:t>
      </w:r>
    </w:p>
    <w:p w14:paraId="71D25884">
      <w:pPr>
        <w:snapToGrid w:val="0"/>
        <w:ind w:left="403" w:firstLine="420" w:firstLineChars="200"/>
        <w:rPr>
          <w:rFonts w:ascii="宋体" w:hAnsi="宋体" w:cs="宋体"/>
          <w:szCs w:val="21"/>
        </w:rPr>
      </w:pPr>
      <w:r>
        <w:rPr>
          <w:rFonts w:hint="eastAsia" w:ascii="宋体" w:hAnsi="宋体" w:cs="宋体"/>
          <w:szCs w:val="21"/>
        </w:rPr>
        <w:t>2.3.8电机设计须能适用于低转轴电流，并必须具有适当设备，以防止转轴电流对轴承造成损毁。</w:t>
      </w:r>
    </w:p>
    <w:p w14:paraId="51AFED97">
      <w:pPr>
        <w:snapToGrid w:val="0"/>
        <w:ind w:left="403" w:firstLine="420" w:firstLineChars="200"/>
        <w:rPr>
          <w:rFonts w:ascii="宋体" w:hAnsi="宋体" w:cs="宋体"/>
          <w:szCs w:val="21"/>
        </w:rPr>
      </w:pPr>
      <w:r>
        <w:rPr>
          <w:rFonts w:hint="eastAsia" w:ascii="宋体" w:hAnsi="宋体" w:cs="宋体"/>
          <w:szCs w:val="21"/>
        </w:rPr>
        <w:t>2.3.9所有达至30kW的电机须有不少于88%的满载效率，和功率因子不少于0.85滞后。</w:t>
      </w:r>
    </w:p>
    <w:p w14:paraId="7AFAC89B">
      <w:pPr>
        <w:snapToGrid w:val="0"/>
        <w:ind w:left="403" w:firstLine="420" w:firstLineChars="200"/>
        <w:rPr>
          <w:rFonts w:ascii="宋体" w:hAnsi="宋体" w:cs="宋体"/>
          <w:szCs w:val="21"/>
        </w:rPr>
      </w:pPr>
      <w:r>
        <w:rPr>
          <w:rFonts w:hint="eastAsia" w:ascii="宋体" w:hAnsi="宋体" w:cs="宋体"/>
          <w:szCs w:val="21"/>
        </w:rPr>
        <w:t>2.3.10电机应能在额定电压为±15%，315KW及以下电机频率为25~50Hz以内变化时正常满载长期运行而无损害。</w:t>
      </w:r>
    </w:p>
    <w:p w14:paraId="645A1C2A">
      <w:pPr>
        <w:snapToGrid w:val="0"/>
        <w:ind w:left="403" w:firstLine="420" w:firstLineChars="200"/>
        <w:rPr>
          <w:rFonts w:ascii="宋体" w:hAnsi="宋体" w:cs="宋体"/>
          <w:szCs w:val="21"/>
        </w:rPr>
      </w:pPr>
      <w:r>
        <w:rPr>
          <w:rFonts w:hint="eastAsia" w:ascii="宋体" w:hAnsi="宋体" w:cs="宋体"/>
          <w:szCs w:val="21"/>
        </w:rPr>
        <w:t>2.3.11电机应适应变频运行。</w:t>
      </w:r>
    </w:p>
    <w:p w14:paraId="6E18C9DC">
      <w:pPr>
        <w:snapToGrid w:val="0"/>
        <w:ind w:left="403" w:firstLine="420" w:firstLineChars="200"/>
        <w:rPr>
          <w:rFonts w:ascii="宋体" w:hAnsi="宋体" w:cs="宋体"/>
          <w:szCs w:val="21"/>
        </w:rPr>
      </w:pPr>
      <w:r>
        <w:rPr>
          <w:rFonts w:hint="eastAsia" w:ascii="宋体" w:hAnsi="宋体" w:cs="宋体"/>
          <w:szCs w:val="21"/>
        </w:rPr>
        <w:t>2.3.12电机服务系数：电机服务系数为1.0，不得采用大于1.0的电机服务系数。</w:t>
      </w:r>
    </w:p>
    <w:p w14:paraId="3EF0B9D5">
      <w:pPr>
        <w:snapToGrid w:val="0"/>
        <w:ind w:left="403" w:firstLine="420" w:firstLineChars="200"/>
        <w:rPr>
          <w:rFonts w:ascii="宋体" w:hAnsi="宋体" w:cs="宋体"/>
          <w:szCs w:val="21"/>
        </w:rPr>
      </w:pPr>
      <w:r>
        <w:rPr>
          <w:rFonts w:hint="eastAsia" w:ascii="宋体" w:hAnsi="宋体" w:cs="宋体"/>
          <w:szCs w:val="21"/>
        </w:rPr>
        <w:t>2.3.13电机的正常起动次数应设计为不小于1000次/年，除特殊说明外，所选的电机在75%额定电压且带有实际负荷的条件下，应适应每小时三次连续冷起动和每小时两次两次连续热启动。</w:t>
      </w:r>
    </w:p>
    <w:p w14:paraId="21607E24">
      <w:pPr>
        <w:snapToGrid w:val="0"/>
        <w:ind w:left="403" w:firstLine="420" w:firstLineChars="200"/>
        <w:rPr>
          <w:rFonts w:ascii="宋体" w:hAnsi="宋体" w:cs="宋体"/>
          <w:szCs w:val="21"/>
        </w:rPr>
      </w:pPr>
      <w:r>
        <w:rPr>
          <w:rFonts w:hint="eastAsia" w:ascii="宋体" w:hAnsi="宋体" w:cs="宋体"/>
          <w:szCs w:val="21"/>
        </w:rPr>
        <w:t>2.3.14电机须按照GB755《旋转电机定额和性能》及GB/T 11021《电气绝缘耐热性分级》所定的“F”级物质作绝缘。绝缘物质须能适合不同的天气情况。</w:t>
      </w:r>
    </w:p>
    <w:p w14:paraId="730871CA">
      <w:pPr>
        <w:snapToGrid w:val="0"/>
        <w:ind w:left="403" w:firstLine="420" w:firstLineChars="200"/>
        <w:rPr>
          <w:rFonts w:ascii="宋体" w:hAnsi="宋体" w:cs="宋体"/>
          <w:szCs w:val="21"/>
        </w:rPr>
      </w:pPr>
      <w:r>
        <w:rPr>
          <w:rFonts w:hint="eastAsia" w:ascii="宋体" w:hAnsi="宋体" w:cs="宋体"/>
          <w:szCs w:val="21"/>
        </w:rPr>
        <w:t>2.3.15保护：除特殊说明外，电机的保护程度至少须符合GB4208《外壳防护等级(IP代码)》标准的IP55的保护条件，前者说明在室内应用时要完全防水滴，后者说明在室外应用时要以全封闭扇冷作保护，还须符合以下的附加要求：</w:t>
      </w:r>
    </w:p>
    <w:p w14:paraId="092DAAF7">
      <w:pPr>
        <w:snapToGrid w:val="0"/>
        <w:ind w:left="403" w:firstLine="420" w:firstLineChars="200"/>
        <w:rPr>
          <w:rFonts w:ascii="宋体" w:hAnsi="宋体" w:cs="宋体"/>
          <w:szCs w:val="21"/>
        </w:rPr>
      </w:pPr>
      <w:r>
        <w:rPr>
          <w:rFonts w:hint="eastAsia" w:ascii="宋体" w:hAnsi="宋体" w:cs="宋体"/>
          <w:szCs w:val="21"/>
        </w:rPr>
        <w:t>a)坚强有力的钢或铸铁框架连铸铁框架的后部托架。</w:t>
      </w:r>
    </w:p>
    <w:p w14:paraId="6B198ADF">
      <w:pPr>
        <w:snapToGrid w:val="0"/>
        <w:ind w:left="403" w:firstLine="420" w:firstLineChars="200"/>
        <w:rPr>
          <w:rFonts w:ascii="宋体" w:hAnsi="宋体" w:cs="宋体"/>
          <w:szCs w:val="21"/>
        </w:rPr>
      </w:pPr>
      <w:r>
        <w:rPr>
          <w:rFonts w:hint="eastAsia" w:ascii="宋体" w:hAnsi="宋体" w:cs="宋体"/>
          <w:szCs w:val="21"/>
        </w:rPr>
        <w:t>b)接地的装置。</w:t>
      </w:r>
    </w:p>
    <w:p w14:paraId="1636D872">
      <w:pPr>
        <w:snapToGrid w:val="0"/>
        <w:ind w:left="403" w:firstLine="420" w:firstLineChars="200"/>
        <w:rPr>
          <w:rFonts w:ascii="宋体" w:hAnsi="宋体" w:cs="宋体"/>
          <w:szCs w:val="21"/>
        </w:rPr>
      </w:pPr>
      <w:r>
        <w:rPr>
          <w:rFonts w:hint="eastAsia" w:ascii="宋体" w:hAnsi="宋体" w:cs="宋体"/>
          <w:szCs w:val="21"/>
        </w:rPr>
        <w:t>c)外表面处理：红氧化铬酸锌底漆和两层灰漆。</w:t>
      </w:r>
    </w:p>
    <w:p w14:paraId="44CAD0A3">
      <w:pPr>
        <w:snapToGrid w:val="0"/>
        <w:ind w:left="403" w:firstLine="420" w:firstLineChars="200"/>
        <w:rPr>
          <w:rFonts w:ascii="宋体" w:hAnsi="宋体" w:cs="宋体"/>
          <w:szCs w:val="21"/>
        </w:rPr>
      </w:pPr>
      <w:r>
        <w:rPr>
          <w:rFonts w:hint="eastAsia" w:ascii="宋体" w:hAnsi="宋体" w:cs="宋体"/>
          <w:szCs w:val="21"/>
        </w:rPr>
        <w:t>3.验收检验</w:t>
      </w:r>
    </w:p>
    <w:p w14:paraId="71B14A2A">
      <w:pPr>
        <w:snapToGrid w:val="0"/>
        <w:ind w:left="403" w:firstLine="420" w:firstLineChars="200"/>
        <w:rPr>
          <w:rFonts w:ascii="宋体" w:hAnsi="宋体" w:cs="宋体"/>
          <w:szCs w:val="21"/>
        </w:rPr>
      </w:pPr>
      <w:r>
        <w:rPr>
          <w:rFonts w:hint="eastAsia" w:ascii="宋体" w:hAnsi="宋体" w:cs="宋体"/>
          <w:szCs w:val="21"/>
        </w:rPr>
        <w:t>泵在出厂前除非取得业主代表同意不作检验外，应作如下检验。</w:t>
      </w:r>
    </w:p>
    <w:p w14:paraId="12F31CBA">
      <w:pPr>
        <w:snapToGrid w:val="0"/>
        <w:ind w:left="403" w:firstLine="420" w:firstLineChars="200"/>
        <w:rPr>
          <w:rFonts w:ascii="宋体" w:hAnsi="宋体" w:cs="宋体"/>
          <w:szCs w:val="21"/>
        </w:rPr>
      </w:pPr>
      <w:r>
        <w:rPr>
          <w:rFonts w:hint="eastAsia" w:ascii="宋体" w:hAnsi="宋体" w:cs="宋体"/>
          <w:szCs w:val="21"/>
        </w:rPr>
        <w:t>（1）、工厂检查与试验</w:t>
      </w:r>
    </w:p>
    <w:p w14:paraId="70BF1657">
      <w:pPr>
        <w:snapToGrid w:val="0"/>
        <w:ind w:left="403" w:firstLine="420" w:firstLineChars="200"/>
        <w:rPr>
          <w:rFonts w:ascii="宋体" w:hAnsi="宋体" w:cs="宋体"/>
          <w:szCs w:val="21"/>
        </w:rPr>
      </w:pPr>
      <w:r>
        <w:rPr>
          <w:rFonts w:hint="eastAsia" w:ascii="宋体" w:hAnsi="宋体" w:cs="宋体"/>
          <w:szCs w:val="21"/>
        </w:rPr>
        <w:t>所有设备在出厂前必须进行检查和试验。</w:t>
      </w:r>
    </w:p>
    <w:p w14:paraId="5D57CCA2">
      <w:pPr>
        <w:snapToGrid w:val="0"/>
        <w:ind w:left="403" w:firstLine="420" w:firstLineChars="200"/>
        <w:rPr>
          <w:rFonts w:ascii="宋体" w:hAnsi="宋体" w:cs="宋体"/>
          <w:szCs w:val="21"/>
        </w:rPr>
      </w:pPr>
      <w:r>
        <w:rPr>
          <w:rFonts w:hint="eastAsia" w:ascii="宋体" w:hAnsi="宋体" w:cs="宋体"/>
          <w:szCs w:val="21"/>
        </w:rPr>
        <w:t>（2）、水泵工厂检查</w:t>
      </w:r>
    </w:p>
    <w:p w14:paraId="127E445B">
      <w:pPr>
        <w:snapToGrid w:val="0"/>
        <w:ind w:left="403" w:firstLine="420" w:firstLineChars="200"/>
        <w:rPr>
          <w:rFonts w:ascii="宋体" w:hAnsi="宋体" w:cs="宋体"/>
          <w:szCs w:val="21"/>
        </w:rPr>
      </w:pPr>
      <w:r>
        <w:rPr>
          <w:rFonts w:hint="eastAsia" w:ascii="宋体" w:hAnsi="宋体" w:cs="宋体"/>
          <w:szCs w:val="21"/>
        </w:rPr>
        <w:t>制造厂应在零部件粗加工或精加工后、组装前、以及工厂试验等各阶段对零部件，如泵壳、轴、叶轮、联轴器、机组、成品电机、成品设备（但不限于）进行包括外观、结构尺寸和联结安装尺寸等与所确认的图纸的一致性检查。</w:t>
      </w:r>
    </w:p>
    <w:p w14:paraId="2B641139">
      <w:pPr>
        <w:snapToGrid w:val="0"/>
        <w:ind w:left="403" w:firstLine="420" w:firstLineChars="200"/>
        <w:rPr>
          <w:rFonts w:ascii="宋体" w:hAnsi="宋体" w:cs="宋体"/>
          <w:szCs w:val="21"/>
        </w:rPr>
      </w:pPr>
      <w:r>
        <w:rPr>
          <w:rFonts w:hint="eastAsia" w:ascii="宋体" w:hAnsi="宋体" w:cs="宋体"/>
          <w:szCs w:val="21"/>
        </w:rPr>
        <w:t>（3）、水泵工厂试验</w:t>
      </w:r>
    </w:p>
    <w:p w14:paraId="5CEB9714">
      <w:pPr>
        <w:snapToGrid w:val="0"/>
        <w:ind w:left="403" w:firstLine="420" w:firstLineChars="200"/>
        <w:rPr>
          <w:rFonts w:ascii="宋体" w:hAnsi="宋体" w:cs="宋体"/>
          <w:szCs w:val="21"/>
        </w:rPr>
      </w:pPr>
      <w:r>
        <w:rPr>
          <w:rFonts w:hint="eastAsia" w:ascii="宋体" w:hAnsi="宋体" w:cs="宋体"/>
          <w:szCs w:val="21"/>
        </w:rPr>
        <w:t>1）水压试验</w:t>
      </w:r>
    </w:p>
    <w:p w14:paraId="18E0F6D8">
      <w:pPr>
        <w:snapToGrid w:val="0"/>
        <w:ind w:left="403" w:firstLine="420" w:firstLineChars="200"/>
        <w:rPr>
          <w:rFonts w:ascii="宋体" w:hAnsi="宋体" w:cs="宋体"/>
          <w:szCs w:val="21"/>
        </w:rPr>
      </w:pPr>
      <w:r>
        <w:rPr>
          <w:rFonts w:hint="eastAsia" w:ascii="宋体" w:hAnsi="宋体" w:cs="宋体"/>
          <w:szCs w:val="21"/>
        </w:rPr>
        <w:t>取水泵受内压的壳体应进行水压试验。试验压力为工作压力的1.5倍，保持压力时间至少为10min，应无可见的泄漏。</w:t>
      </w:r>
    </w:p>
    <w:p w14:paraId="28DF37CD">
      <w:pPr>
        <w:snapToGrid w:val="0"/>
        <w:ind w:left="403" w:firstLine="420" w:firstLineChars="200"/>
        <w:rPr>
          <w:rFonts w:ascii="宋体" w:hAnsi="宋体" w:cs="宋体"/>
          <w:szCs w:val="21"/>
        </w:rPr>
      </w:pPr>
      <w:r>
        <w:rPr>
          <w:rFonts w:hint="eastAsia" w:ascii="宋体" w:hAnsi="宋体" w:cs="宋体"/>
          <w:szCs w:val="21"/>
        </w:rPr>
        <w:t>2）平衡试验</w:t>
      </w:r>
    </w:p>
    <w:p w14:paraId="00EA30D7">
      <w:pPr>
        <w:snapToGrid w:val="0"/>
        <w:ind w:left="403" w:firstLine="420" w:firstLineChars="200"/>
        <w:rPr>
          <w:rFonts w:ascii="宋体" w:hAnsi="宋体" w:cs="宋体"/>
          <w:szCs w:val="21"/>
        </w:rPr>
      </w:pPr>
      <w:r>
        <w:rPr>
          <w:rFonts w:hint="eastAsia" w:ascii="宋体" w:hAnsi="宋体" w:cs="宋体"/>
          <w:szCs w:val="21"/>
        </w:rPr>
        <w:t>泵的叶轮应进行动平衡试验，精度应不低于G6.3级。提供检测设备图片和以往动平衡试验报告以证明制造商有能力进行动平衡试验。</w:t>
      </w:r>
    </w:p>
    <w:p w14:paraId="11260520">
      <w:pPr>
        <w:snapToGrid w:val="0"/>
        <w:ind w:left="403" w:firstLine="420" w:firstLineChars="200"/>
        <w:rPr>
          <w:rFonts w:ascii="宋体" w:hAnsi="宋体" w:cs="宋体"/>
          <w:szCs w:val="21"/>
        </w:rPr>
      </w:pPr>
      <w:r>
        <w:rPr>
          <w:rFonts w:hint="eastAsia" w:ascii="宋体" w:hAnsi="宋体" w:cs="宋体"/>
          <w:szCs w:val="21"/>
        </w:rPr>
        <w:t>3）性能试验</w:t>
      </w:r>
    </w:p>
    <w:p w14:paraId="46067134">
      <w:pPr>
        <w:snapToGrid w:val="0"/>
        <w:ind w:left="403" w:firstLine="420" w:firstLineChars="200"/>
        <w:rPr>
          <w:rFonts w:ascii="宋体" w:hAnsi="宋体" w:cs="宋体"/>
          <w:szCs w:val="21"/>
        </w:rPr>
      </w:pPr>
      <w:r>
        <w:rPr>
          <w:rFonts w:hint="eastAsia" w:ascii="宋体" w:hAnsi="宋体" w:cs="宋体"/>
          <w:szCs w:val="21"/>
        </w:rPr>
        <w:t>水泵制造厂必须具备进行水泵性能试验的能力，水泵性能试验须在制造厂内进行。</w:t>
      </w:r>
    </w:p>
    <w:p w14:paraId="4501312C">
      <w:pPr>
        <w:snapToGrid w:val="0"/>
        <w:ind w:left="403" w:firstLine="420" w:firstLineChars="200"/>
        <w:rPr>
          <w:rFonts w:ascii="宋体" w:hAnsi="宋体" w:cs="宋体"/>
          <w:szCs w:val="21"/>
        </w:rPr>
      </w:pPr>
      <w:r>
        <w:rPr>
          <w:rFonts w:hint="eastAsia" w:ascii="宋体" w:hAnsi="宋体" w:cs="宋体"/>
          <w:szCs w:val="21"/>
        </w:rPr>
        <w:t>每种规格的水泵抽1台与配套电机配套进行性能试验。性能参数应符合本技术条件的规定，性能偏差应按照ISO9906，2B级的规定。</w:t>
      </w:r>
    </w:p>
    <w:p w14:paraId="07101498">
      <w:pPr>
        <w:snapToGrid w:val="0"/>
        <w:ind w:left="403" w:firstLine="420" w:firstLineChars="200"/>
        <w:rPr>
          <w:rFonts w:ascii="宋体" w:hAnsi="宋体" w:cs="宋体"/>
          <w:szCs w:val="21"/>
        </w:rPr>
      </w:pPr>
      <w:r>
        <w:rPr>
          <w:rFonts w:hint="eastAsia" w:ascii="宋体" w:hAnsi="宋体" w:cs="宋体"/>
          <w:szCs w:val="21"/>
        </w:rPr>
        <w:t>性能试验包括：水力性能试验，包括额定流量点及上下界限点（0.8倍、1.2倍流量点）的扬程、效率、轴功率等参数，在确定的泵的允许工作范围内，绘制性能曲线。</w:t>
      </w:r>
    </w:p>
    <w:p w14:paraId="5DCD4A6E">
      <w:pPr>
        <w:snapToGrid w:val="0"/>
        <w:ind w:left="403" w:firstLine="420" w:firstLineChars="200"/>
        <w:rPr>
          <w:rFonts w:ascii="宋体" w:hAnsi="宋体" w:cs="宋体"/>
          <w:kern w:val="0"/>
          <w:szCs w:val="21"/>
        </w:rPr>
      </w:pPr>
      <w:r>
        <w:rPr>
          <w:rFonts w:hint="eastAsia" w:ascii="宋体" w:hAnsi="宋体" w:cs="宋体"/>
          <w:szCs w:val="21"/>
        </w:rPr>
        <w:t>性能试验时还应检查：泵的噪声、振动和轴承温度、密封处泄漏等。泵噪声的测量方法及水平按JB/T 8098-1999的规定，泵振动的测量方法及振动烈度按JB/T 8097-1999的规定，或ISO标准的规定。应根据试验结果绘制扬程/流量、水泵效率/流量 、轴功率/流量曲线，绘制曲线的测量点至少应为5点。</w:t>
      </w:r>
    </w:p>
    <w:p w14:paraId="165642A6">
      <w:pPr>
        <w:pStyle w:val="78"/>
        <w:snapToGrid w:val="0"/>
        <w:spacing w:before="0" w:after="0" w:line="240" w:lineRule="auto"/>
        <w:rPr>
          <w:rFonts w:ascii="宋体" w:hAnsi="宋体" w:cs="宋体"/>
          <w:sz w:val="21"/>
          <w:szCs w:val="21"/>
        </w:rPr>
      </w:pPr>
      <w:r>
        <w:rPr>
          <w:rFonts w:hint="eastAsia" w:ascii="宋体" w:hAnsi="宋体" w:cs="宋体"/>
          <w:sz w:val="21"/>
          <w:szCs w:val="21"/>
        </w:rPr>
        <w:t>潜水排污泵（用于排泥水池及回用水池）</w:t>
      </w:r>
    </w:p>
    <w:p w14:paraId="1909BC43">
      <w:pPr>
        <w:adjustRightInd w:val="0"/>
        <w:snapToGrid w:val="0"/>
        <w:ind w:firstLine="482"/>
        <w:rPr>
          <w:rFonts w:ascii="宋体" w:hAnsi="宋体" w:cs="宋体"/>
          <w:b/>
          <w:szCs w:val="21"/>
        </w:rPr>
      </w:pPr>
      <w:r>
        <w:rPr>
          <w:rFonts w:hint="eastAsia" w:ascii="宋体" w:hAnsi="宋体" w:cs="宋体"/>
          <w:b/>
          <w:szCs w:val="21"/>
        </w:rPr>
        <w:t>1、供货范围及说明</w:t>
      </w:r>
    </w:p>
    <w:p w14:paraId="6E505B80">
      <w:pPr>
        <w:snapToGrid w:val="0"/>
        <w:ind w:left="403" w:firstLine="420" w:firstLineChars="200"/>
        <w:rPr>
          <w:rFonts w:ascii="宋体" w:hAnsi="宋体" w:cs="宋体"/>
          <w:szCs w:val="21"/>
        </w:rPr>
      </w:pPr>
      <w:r>
        <w:rPr>
          <w:rFonts w:hint="eastAsia" w:ascii="宋体" w:hAnsi="宋体" w:cs="宋体"/>
          <w:szCs w:val="21"/>
        </w:rPr>
        <w:t>本节陈述了下列设备的专用技术要求。</w:t>
      </w:r>
    </w:p>
    <w:p w14:paraId="31A7B85A">
      <w:pPr>
        <w:snapToGrid w:val="0"/>
        <w:ind w:left="403" w:firstLine="420" w:firstLineChars="200"/>
        <w:rPr>
          <w:rFonts w:ascii="宋体" w:hAnsi="宋体" w:cs="宋体"/>
          <w:szCs w:val="21"/>
        </w:rPr>
      </w:pPr>
      <w:r>
        <w:rPr>
          <w:rFonts w:hint="eastAsia" w:ascii="宋体" w:hAnsi="宋体" w:cs="宋体"/>
          <w:szCs w:val="21"/>
        </w:rPr>
        <w:t>投标人提供的潜水泵应至少包括水泵本体、并需配备耦合用导杆（轨）、90°自耦出水弯座、潜水电缆、电缆固定装置、基础螺栓等有效和安全运行所必需的附件、备品备件以及设备配套现场端子箱（不锈钢304材质，箱上安装启动、停止按钮，状态指示灯、手动/自动转换开关，急停按钮；防护等级IP65）。</w:t>
      </w:r>
    </w:p>
    <w:p w14:paraId="100E1E83">
      <w:pPr>
        <w:adjustRightInd w:val="0"/>
        <w:snapToGrid w:val="0"/>
        <w:ind w:firstLine="482"/>
        <w:rPr>
          <w:rFonts w:ascii="宋体" w:hAnsi="宋体" w:cs="宋体"/>
          <w:b/>
          <w:szCs w:val="21"/>
        </w:rPr>
      </w:pPr>
      <w:r>
        <w:rPr>
          <w:rFonts w:hint="eastAsia" w:ascii="宋体" w:hAnsi="宋体" w:cs="宋体"/>
          <w:b/>
          <w:szCs w:val="21"/>
        </w:rPr>
        <w:t>2、资料提交</w:t>
      </w:r>
    </w:p>
    <w:p w14:paraId="56930B22">
      <w:pPr>
        <w:snapToGrid w:val="0"/>
        <w:ind w:left="403" w:firstLine="422" w:firstLineChars="200"/>
        <w:rPr>
          <w:rFonts w:ascii="宋体" w:hAnsi="宋体" w:cs="宋体"/>
          <w:b/>
          <w:color w:val="FF0000"/>
          <w:szCs w:val="21"/>
        </w:rPr>
      </w:pPr>
      <w:r>
        <w:rPr>
          <w:rFonts w:hint="eastAsia" w:ascii="宋体" w:hAnsi="宋体" w:cs="宋体"/>
          <w:b/>
          <w:szCs w:val="21"/>
        </w:rPr>
        <w:t>供货时应提交以下资料：</w:t>
      </w:r>
    </w:p>
    <w:p w14:paraId="36928928">
      <w:pPr>
        <w:snapToGrid w:val="0"/>
        <w:ind w:left="403" w:firstLine="420" w:firstLineChars="200"/>
        <w:rPr>
          <w:rFonts w:ascii="宋体" w:hAnsi="宋体" w:cs="宋体"/>
          <w:szCs w:val="21"/>
        </w:rPr>
      </w:pPr>
      <w:r>
        <w:rPr>
          <w:rFonts w:hint="eastAsia" w:ascii="宋体" w:hAnsi="宋体" w:cs="宋体"/>
          <w:szCs w:val="21"/>
        </w:rPr>
        <w:t>泵装置的总体布置图，泵结构总装图，详细的技术规格，泵特性曲线（流量、扬程、效率、功率、NPSHr以及不产生涡流旋入的泵体最低浸水水位）、带变频设备还应提供各频率调速下（50%~100%的转速范围内每隔10%变化）的特性曲线、电机特性、抗堵塞叶轮的结构介绍、主要零件材料、保护设施和涂层等详细的投标说明，以及设备的外形尺寸和安装、维修运行所需的空间要求，提供水泵电缆及提升链的固定方案、预埋件和预留孔的要求；</w:t>
      </w:r>
    </w:p>
    <w:p w14:paraId="689AEA11">
      <w:pPr>
        <w:snapToGrid w:val="0"/>
        <w:ind w:left="403" w:firstLine="420" w:firstLineChars="200"/>
        <w:rPr>
          <w:rFonts w:ascii="宋体" w:hAnsi="宋体" w:cs="宋体"/>
          <w:szCs w:val="21"/>
        </w:rPr>
      </w:pPr>
      <w:r>
        <w:rPr>
          <w:rFonts w:hint="eastAsia" w:ascii="宋体" w:hAnsi="宋体" w:cs="宋体"/>
          <w:szCs w:val="21"/>
        </w:rPr>
        <w:t>土建荷载；</w:t>
      </w:r>
    </w:p>
    <w:p w14:paraId="3C97A796">
      <w:pPr>
        <w:snapToGrid w:val="0"/>
        <w:ind w:left="403" w:firstLine="420" w:firstLineChars="200"/>
        <w:rPr>
          <w:rFonts w:ascii="宋体" w:hAnsi="宋体" w:cs="宋体"/>
          <w:szCs w:val="21"/>
        </w:rPr>
      </w:pPr>
      <w:r>
        <w:rPr>
          <w:rFonts w:hint="eastAsia" w:ascii="宋体" w:hAnsi="宋体" w:cs="宋体"/>
          <w:szCs w:val="21"/>
        </w:rPr>
        <w:t>制造商ISO9001、ISO14001、OHSAS18001管理体系认证；</w:t>
      </w:r>
    </w:p>
    <w:p w14:paraId="5BE4A558">
      <w:pPr>
        <w:snapToGrid w:val="0"/>
        <w:ind w:left="403" w:firstLine="420" w:firstLineChars="200"/>
        <w:rPr>
          <w:rFonts w:ascii="宋体" w:hAnsi="宋体" w:cs="宋体"/>
          <w:szCs w:val="21"/>
        </w:rPr>
      </w:pPr>
      <w:r>
        <w:rPr>
          <w:rFonts w:hint="eastAsia" w:ascii="宋体" w:hAnsi="宋体" w:cs="宋体"/>
          <w:szCs w:val="21"/>
        </w:rPr>
        <w:t>电气控制原理图以及接线图；</w:t>
      </w:r>
    </w:p>
    <w:p w14:paraId="7954B3D0">
      <w:pPr>
        <w:snapToGrid w:val="0"/>
        <w:ind w:left="403" w:firstLine="420" w:firstLineChars="200"/>
        <w:rPr>
          <w:rFonts w:ascii="宋体" w:hAnsi="宋体" w:cs="宋体"/>
          <w:szCs w:val="21"/>
        </w:rPr>
      </w:pPr>
      <w:r>
        <w:rPr>
          <w:rFonts w:hint="eastAsia" w:ascii="宋体" w:hAnsi="宋体" w:cs="宋体"/>
          <w:szCs w:val="21"/>
        </w:rPr>
        <w:t>产品样本；</w:t>
      </w:r>
    </w:p>
    <w:p w14:paraId="4B9733B3">
      <w:pPr>
        <w:snapToGrid w:val="0"/>
        <w:ind w:left="403" w:firstLine="420" w:firstLineChars="200"/>
        <w:rPr>
          <w:rFonts w:ascii="宋体" w:hAnsi="宋体" w:cs="宋体"/>
          <w:szCs w:val="21"/>
        </w:rPr>
      </w:pPr>
      <w:r>
        <w:rPr>
          <w:rFonts w:hint="eastAsia" w:ascii="宋体" w:hAnsi="宋体" w:cs="宋体"/>
          <w:szCs w:val="21"/>
        </w:rPr>
        <w:t>备件表；</w:t>
      </w:r>
    </w:p>
    <w:p w14:paraId="32DE394C">
      <w:pPr>
        <w:adjustRightInd w:val="0"/>
        <w:snapToGrid w:val="0"/>
        <w:ind w:firstLine="482"/>
        <w:rPr>
          <w:rFonts w:ascii="宋体" w:hAnsi="宋体" w:cs="宋体"/>
          <w:b/>
          <w:szCs w:val="21"/>
        </w:rPr>
      </w:pPr>
      <w:r>
        <w:rPr>
          <w:rFonts w:hint="eastAsia" w:ascii="宋体" w:hAnsi="宋体" w:cs="宋体"/>
          <w:b/>
          <w:szCs w:val="21"/>
        </w:rPr>
        <w:t>3、设计和现场条件</w:t>
      </w:r>
    </w:p>
    <w:p w14:paraId="4B4E5028">
      <w:pPr>
        <w:snapToGrid w:val="0"/>
        <w:ind w:left="403" w:firstLine="420" w:firstLineChars="200"/>
        <w:rPr>
          <w:rFonts w:ascii="宋体" w:hAnsi="宋体" w:cs="宋体"/>
          <w:szCs w:val="21"/>
        </w:rPr>
      </w:pPr>
      <w:r>
        <w:rPr>
          <w:rFonts w:hint="eastAsia" w:ascii="宋体" w:hAnsi="宋体" w:cs="宋体"/>
          <w:szCs w:val="21"/>
        </w:rPr>
        <w:t>工艺设计目标、要求：</w:t>
      </w:r>
    </w:p>
    <w:p w14:paraId="588D547E">
      <w:pPr>
        <w:snapToGrid w:val="0"/>
        <w:ind w:left="403" w:firstLine="420" w:firstLineChars="200"/>
        <w:rPr>
          <w:rFonts w:ascii="宋体" w:hAnsi="宋体" w:cs="宋体"/>
          <w:szCs w:val="21"/>
        </w:rPr>
      </w:pPr>
      <w:r>
        <w:rPr>
          <w:rFonts w:hint="eastAsia" w:ascii="宋体" w:hAnsi="宋体" w:cs="宋体"/>
          <w:szCs w:val="21"/>
        </w:rPr>
        <w:t>泵的试验规程应以ISO9906（2级）为准。</w:t>
      </w:r>
    </w:p>
    <w:p w14:paraId="6B9FCE83">
      <w:pPr>
        <w:snapToGrid w:val="0"/>
        <w:ind w:left="403" w:firstLine="420" w:firstLineChars="200"/>
        <w:rPr>
          <w:rFonts w:ascii="宋体" w:hAnsi="宋体" w:cs="宋体"/>
          <w:szCs w:val="21"/>
        </w:rPr>
      </w:pPr>
      <w:r>
        <w:rPr>
          <w:rFonts w:hint="eastAsia" w:ascii="宋体" w:hAnsi="宋体" w:cs="宋体"/>
          <w:szCs w:val="21"/>
        </w:rPr>
        <w:t>每台泵应能泵送原生污水或含水率为96%以上的污泥。</w:t>
      </w:r>
    </w:p>
    <w:p w14:paraId="3C034993">
      <w:pPr>
        <w:snapToGrid w:val="0"/>
        <w:ind w:left="403" w:firstLine="420" w:firstLineChars="200"/>
        <w:rPr>
          <w:rFonts w:ascii="宋体" w:hAnsi="宋体" w:cs="宋体"/>
          <w:szCs w:val="21"/>
        </w:rPr>
      </w:pPr>
      <w:r>
        <w:rPr>
          <w:rFonts w:hint="eastAsia" w:ascii="宋体" w:hAnsi="宋体" w:cs="宋体"/>
          <w:szCs w:val="21"/>
        </w:rPr>
        <w:t>采用立式耦合式潜水泵。</w:t>
      </w:r>
    </w:p>
    <w:p w14:paraId="720576E6">
      <w:pPr>
        <w:snapToGrid w:val="0"/>
        <w:ind w:left="403" w:firstLine="420" w:firstLineChars="200"/>
        <w:rPr>
          <w:rFonts w:ascii="宋体" w:hAnsi="宋体" w:cs="宋体"/>
          <w:szCs w:val="21"/>
        </w:rPr>
      </w:pPr>
      <w:r>
        <w:rPr>
          <w:rFonts w:hint="eastAsia" w:ascii="宋体" w:hAnsi="宋体" w:cs="宋体"/>
          <w:szCs w:val="21"/>
        </w:rPr>
        <w:t>潜水电机直接与泵叶轮同轴相连，水力部件由水泵壳体、叶轮等组成。水泵壳体的出水口应为径向出水口，出水口中心线应与电机中心线在同一平面内。为了确保流量稳定且没有过多涡旋，水力部件应设计和制造成没有锐利的棱角。泵出水配管法兰应按ISO标准或DIN标准。</w:t>
      </w:r>
    </w:p>
    <w:p w14:paraId="7EDAB445">
      <w:pPr>
        <w:adjustRightInd w:val="0"/>
        <w:snapToGrid w:val="0"/>
        <w:ind w:firstLine="482"/>
        <w:rPr>
          <w:rFonts w:ascii="宋体" w:hAnsi="宋体" w:cs="宋体"/>
          <w:b/>
          <w:szCs w:val="21"/>
        </w:rPr>
      </w:pPr>
      <w:r>
        <w:rPr>
          <w:rFonts w:hint="eastAsia" w:ascii="宋体" w:hAnsi="宋体" w:cs="宋体"/>
          <w:b/>
          <w:szCs w:val="21"/>
        </w:rPr>
        <w:t>4、性能和结构</w:t>
      </w:r>
    </w:p>
    <w:p w14:paraId="3016A3B4">
      <w:pPr>
        <w:numPr>
          <w:ilvl w:val="0"/>
          <w:numId w:val="9"/>
        </w:numPr>
        <w:tabs>
          <w:tab w:val="left" w:pos="1418"/>
        </w:tabs>
        <w:snapToGrid w:val="0"/>
        <w:rPr>
          <w:rFonts w:ascii="宋体" w:hAnsi="宋体" w:cs="宋体"/>
          <w:szCs w:val="21"/>
        </w:rPr>
      </w:pPr>
      <w:r>
        <w:rPr>
          <w:rFonts w:hint="eastAsia" w:ascii="宋体" w:hAnsi="宋体" w:cs="宋体"/>
          <w:szCs w:val="21"/>
        </w:rPr>
        <w:t>使用要求</w:t>
      </w:r>
    </w:p>
    <w:p w14:paraId="4CF65D20">
      <w:pPr>
        <w:numPr>
          <w:ilvl w:val="0"/>
          <w:numId w:val="10"/>
        </w:numPr>
        <w:tabs>
          <w:tab w:val="left" w:pos="1134"/>
        </w:tabs>
        <w:snapToGrid w:val="0"/>
        <w:rPr>
          <w:rFonts w:ascii="宋体" w:hAnsi="宋体" w:cs="宋体"/>
          <w:szCs w:val="21"/>
        </w:rPr>
      </w:pPr>
      <w:r>
        <w:rPr>
          <w:rFonts w:hint="eastAsia" w:ascii="宋体" w:hAnsi="宋体" w:cs="宋体"/>
          <w:szCs w:val="21"/>
        </w:rPr>
        <w:t>潜污泵采用离心式潜污泵，其设计制造及供货应符合ISO、IEC、GB、ZBJ标准或一般技术规定相应条款所列的其它等效标准，同时不得低于中国国家标准。</w:t>
      </w:r>
    </w:p>
    <w:p w14:paraId="5C6AB9A4">
      <w:pPr>
        <w:numPr>
          <w:ilvl w:val="0"/>
          <w:numId w:val="10"/>
        </w:numPr>
        <w:tabs>
          <w:tab w:val="left" w:pos="1134"/>
        </w:tabs>
        <w:snapToGrid w:val="0"/>
        <w:rPr>
          <w:rFonts w:ascii="宋体" w:hAnsi="宋体" w:cs="宋体"/>
          <w:szCs w:val="21"/>
        </w:rPr>
      </w:pPr>
      <w:r>
        <w:rPr>
          <w:rFonts w:hint="eastAsia" w:ascii="宋体" w:hAnsi="宋体" w:cs="宋体"/>
          <w:szCs w:val="21"/>
        </w:rPr>
        <w:t>潜污泵必须是立式，叶轮为离心式叶轮，采用水力平衡的、无阻塞流道设计，能够输送原生的和未经处理的污水。自动耦合系统，靠泵机自重沿导杆下滑到达底座，与出水口自动连接并密封。维修时可随时起吊机组，无需维修人员进入泵坑。必须能够输送原生和未经过滤的污水或污泥(含固率0.2%~4%，砂含量一般为200mg/L)，并应能通过粘性材料、破布、废纸和塑料等而不堵塞。</w:t>
      </w:r>
    </w:p>
    <w:p w14:paraId="088F71B2">
      <w:pPr>
        <w:numPr>
          <w:ilvl w:val="0"/>
          <w:numId w:val="10"/>
        </w:numPr>
        <w:tabs>
          <w:tab w:val="left" w:pos="1134"/>
        </w:tabs>
        <w:snapToGrid w:val="0"/>
        <w:rPr>
          <w:rFonts w:ascii="宋体" w:hAnsi="宋体" w:cs="宋体"/>
          <w:szCs w:val="21"/>
          <w:highlight w:val="yellow"/>
        </w:rPr>
      </w:pPr>
      <w:r>
        <w:rPr>
          <w:rFonts w:hint="eastAsia" w:ascii="微软雅黑" w:hAnsi="微软雅黑" w:eastAsia="微软雅黑" w:cs="微软雅黑"/>
          <w:b/>
          <w:bCs/>
          <w:szCs w:val="21"/>
          <w:highlight w:val="yellow"/>
        </w:rPr>
        <w:t>★</w:t>
      </w:r>
      <w:r>
        <w:rPr>
          <w:rFonts w:hint="eastAsia" w:ascii="宋体" w:hAnsi="宋体" w:cs="宋体"/>
          <w:b/>
          <w:bCs/>
          <w:szCs w:val="21"/>
          <w:highlight w:val="yellow"/>
        </w:rPr>
        <w:t xml:space="preserve"> 潜污泵应能连续和间歇运行，满足每小时至少能启动15次。采用380V电机，绝缘等H级或更好，防护等级IP68，须提供制造商盖章声明材料。</w:t>
      </w:r>
    </w:p>
    <w:p w14:paraId="52E5C07D">
      <w:pPr>
        <w:numPr>
          <w:ilvl w:val="0"/>
          <w:numId w:val="10"/>
        </w:numPr>
        <w:tabs>
          <w:tab w:val="left" w:pos="1134"/>
        </w:tabs>
        <w:snapToGrid w:val="0"/>
        <w:rPr>
          <w:rFonts w:ascii="宋体" w:hAnsi="宋体" w:cs="宋体"/>
          <w:szCs w:val="21"/>
        </w:rPr>
      </w:pPr>
      <w:r>
        <w:rPr>
          <w:rFonts w:hint="eastAsia" w:ascii="宋体" w:hAnsi="宋体" w:cs="宋体"/>
          <w:szCs w:val="21"/>
        </w:rPr>
        <w:t>潜污泵应能根据泵房内水位自动启停。每台泵都能与污水处理厂自控系统相连，能在现场手动控制或自动控制状态下运行。</w:t>
      </w:r>
    </w:p>
    <w:p w14:paraId="7F27D2AF">
      <w:pPr>
        <w:numPr>
          <w:ilvl w:val="0"/>
          <w:numId w:val="10"/>
        </w:numPr>
        <w:tabs>
          <w:tab w:val="left" w:pos="1134"/>
        </w:tabs>
        <w:snapToGrid w:val="0"/>
        <w:rPr>
          <w:rFonts w:ascii="宋体" w:hAnsi="宋体" w:cs="宋体"/>
          <w:szCs w:val="21"/>
        </w:rPr>
      </w:pPr>
      <w:r>
        <w:rPr>
          <w:rFonts w:hint="eastAsia" w:ascii="宋体" w:hAnsi="宋体" w:cs="宋体"/>
          <w:szCs w:val="21"/>
        </w:rPr>
        <w:t>每台固定湿式安装泵需配备耦合接口、耦合底座、不锈钢导轨和吊链及其他必要的附件，在移动和自动就位时起联结作用。耦合装置能沿着导轨在提升链牵引下从泵坑口到耦合底座间自由滑动，泵/电机的任何部分不直接与泵坑底板接触或放在泵坑底板的支座上。每台干式安装泵需要配套安装底座。</w:t>
      </w:r>
    </w:p>
    <w:p w14:paraId="4ACB9BD1">
      <w:pPr>
        <w:numPr>
          <w:ilvl w:val="0"/>
          <w:numId w:val="10"/>
        </w:numPr>
        <w:tabs>
          <w:tab w:val="left" w:pos="1134"/>
        </w:tabs>
        <w:snapToGrid w:val="0"/>
        <w:rPr>
          <w:rFonts w:ascii="宋体" w:hAnsi="宋体" w:cs="宋体"/>
          <w:szCs w:val="21"/>
        </w:rPr>
      </w:pPr>
      <w:r>
        <w:rPr>
          <w:rFonts w:hint="eastAsia" w:ascii="宋体" w:hAnsi="宋体" w:cs="宋体"/>
          <w:szCs w:val="21"/>
        </w:rPr>
        <w:t>在整个泵的设计工作范围内，泵装置的运行必须无振动、无气蚀、平衡、稳定。</w:t>
      </w:r>
    </w:p>
    <w:p w14:paraId="1A02C14C">
      <w:pPr>
        <w:numPr>
          <w:ilvl w:val="0"/>
          <w:numId w:val="10"/>
        </w:numPr>
        <w:tabs>
          <w:tab w:val="left" w:pos="1134"/>
        </w:tabs>
        <w:snapToGrid w:val="0"/>
        <w:rPr>
          <w:rFonts w:ascii="宋体" w:hAnsi="宋体" w:cs="宋体"/>
          <w:szCs w:val="21"/>
        </w:rPr>
      </w:pPr>
      <w:r>
        <w:rPr>
          <w:rFonts w:hint="eastAsia" w:ascii="宋体" w:hAnsi="宋体" w:cs="宋体"/>
          <w:szCs w:val="21"/>
        </w:rPr>
        <w:t>泵装置的旋转部件必须经过静平衡和动平衡试验。</w:t>
      </w:r>
    </w:p>
    <w:p w14:paraId="0242BFC9">
      <w:pPr>
        <w:numPr>
          <w:ilvl w:val="0"/>
          <w:numId w:val="10"/>
        </w:numPr>
        <w:tabs>
          <w:tab w:val="left" w:pos="1134"/>
        </w:tabs>
        <w:snapToGrid w:val="0"/>
        <w:rPr>
          <w:rFonts w:ascii="宋体" w:hAnsi="宋体" w:cs="宋体"/>
          <w:szCs w:val="21"/>
        </w:rPr>
      </w:pPr>
      <w:r>
        <w:rPr>
          <w:rFonts w:hint="eastAsia" w:ascii="宋体" w:hAnsi="宋体" w:cs="宋体"/>
          <w:szCs w:val="21"/>
        </w:rPr>
        <w:t>整个装置必须适合于安装设计所留出的空间，并顾及吸入条件。</w:t>
      </w:r>
    </w:p>
    <w:p w14:paraId="6C2075B7">
      <w:pPr>
        <w:numPr>
          <w:ilvl w:val="0"/>
          <w:numId w:val="10"/>
        </w:numPr>
        <w:tabs>
          <w:tab w:val="left" w:pos="1134"/>
        </w:tabs>
        <w:snapToGrid w:val="0"/>
        <w:rPr>
          <w:rFonts w:ascii="宋体" w:hAnsi="宋体" w:cs="宋体"/>
          <w:szCs w:val="21"/>
        </w:rPr>
      </w:pPr>
      <w:r>
        <w:rPr>
          <w:rFonts w:hint="eastAsia" w:ascii="宋体" w:hAnsi="宋体" w:cs="宋体"/>
          <w:szCs w:val="21"/>
        </w:rPr>
        <w:t>泵应能承受各种正常和异常操作情况下产生的受力，如：</w:t>
      </w:r>
    </w:p>
    <w:p w14:paraId="64643AC6">
      <w:pPr>
        <w:tabs>
          <w:tab w:val="left" w:pos="993"/>
        </w:tabs>
        <w:snapToGrid w:val="0"/>
        <w:ind w:left="400"/>
        <w:rPr>
          <w:rFonts w:ascii="宋体" w:hAnsi="宋体" w:cs="宋体"/>
          <w:szCs w:val="21"/>
        </w:rPr>
      </w:pPr>
      <w:r>
        <w:rPr>
          <w:rFonts w:hint="eastAsia" w:ascii="宋体" w:hAnsi="宋体" w:cs="宋体"/>
          <w:szCs w:val="21"/>
        </w:rPr>
        <w:t>由于污水倒流而引起的叶轮倒转。</w:t>
      </w:r>
    </w:p>
    <w:p w14:paraId="17EA975F">
      <w:pPr>
        <w:tabs>
          <w:tab w:val="left" w:pos="993"/>
        </w:tabs>
        <w:snapToGrid w:val="0"/>
        <w:ind w:left="400"/>
        <w:rPr>
          <w:rFonts w:ascii="宋体" w:hAnsi="宋体" w:cs="宋体"/>
          <w:szCs w:val="21"/>
        </w:rPr>
      </w:pPr>
      <w:r>
        <w:rPr>
          <w:rFonts w:hint="eastAsia" w:ascii="宋体" w:hAnsi="宋体" w:cs="宋体"/>
          <w:szCs w:val="21"/>
        </w:rPr>
        <w:t>由于断电及紧急停车而引起的水力瞬变。</w:t>
      </w:r>
    </w:p>
    <w:p w14:paraId="0913B596">
      <w:pPr>
        <w:numPr>
          <w:ilvl w:val="0"/>
          <w:numId w:val="9"/>
        </w:numPr>
        <w:tabs>
          <w:tab w:val="left" w:pos="1418"/>
        </w:tabs>
        <w:snapToGrid w:val="0"/>
        <w:rPr>
          <w:rFonts w:ascii="宋体" w:hAnsi="宋体" w:cs="宋体"/>
          <w:szCs w:val="21"/>
        </w:rPr>
      </w:pPr>
      <w:r>
        <w:rPr>
          <w:rFonts w:hint="eastAsia" w:ascii="宋体" w:hAnsi="宋体" w:cs="宋体"/>
          <w:szCs w:val="21"/>
        </w:rPr>
        <w:t>构造</w:t>
      </w:r>
    </w:p>
    <w:p w14:paraId="718888AC">
      <w:pPr>
        <w:snapToGrid w:val="0"/>
        <w:ind w:left="403" w:firstLine="420" w:firstLineChars="200"/>
        <w:rPr>
          <w:rFonts w:ascii="宋体" w:hAnsi="宋体" w:cs="宋体"/>
          <w:szCs w:val="21"/>
        </w:rPr>
      </w:pPr>
      <w:r>
        <w:rPr>
          <w:rFonts w:hint="eastAsia" w:ascii="宋体" w:hAnsi="宋体" w:cs="宋体"/>
          <w:szCs w:val="21"/>
        </w:rPr>
        <w:t xml:space="preserve">a.泵壳 </w:t>
      </w:r>
    </w:p>
    <w:p w14:paraId="523A6188">
      <w:pPr>
        <w:snapToGrid w:val="0"/>
        <w:ind w:left="403" w:firstLine="420" w:firstLineChars="200"/>
        <w:rPr>
          <w:rFonts w:ascii="宋体" w:hAnsi="宋体" w:cs="宋体"/>
          <w:szCs w:val="21"/>
        </w:rPr>
      </w:pPr>
      <w:r>
        <w:rPr>
          <w:rFonts w:hint="eastAsia" w:ascii="宋体" w:hAnsi="宋体" w:cs="宋体"/>
          <w:szCs w:val="21"/>
        </w:rPr>
        <w:t xml:space="preserve">壳采用铸铁整体浇铸，其材料牌号应至少为 GG25（35B 等级、DIN1691）铸铁或以上，泵壳内表面经喷砂、打磨后应光滑、无疵瑕，所有水流通过部分应设计成无锐角形式，以使流速和流态变化趋于平稳。每台泵壳都必须在制造车间进行静压试验，试验压力不得小于关闭水头的2倍（如特性曲线所示），试验时间应至少持续 10min。在这一试验压力下，泵的任一部分均不得有变形、渗漏等缺陷。 </w:t>
      </w:r>
    </w:p>
    <w:p w14:paraId="796846A1">
      <w:pPr>
        <w:snapToGrid w:val="0"/>
        <w:ind w:left="403" w:firstLine="420" w:firstLineChars="200"/>
        <w:rPr>
          <w:rFonts w:ascii="宋体" w:hAnsi="宋体" w:cs="宋体"/>
          <w:szCs w:val="21"/>
        </w:rPr>
      </w:pPr>
      <w:r>
        <w:rPr>
          <w:rFonts w:hint="eastAsia" w:ascii="宋体" w:hAnsi="宋体" w:cs="宋体"/>
          <w:szCs w:val="21"/>
        </w:rPr>
        <w:t xml:space="preserve">b. 叶轮 </w:t>
      </w:r>
    </w:p>
    <w:p w14:paraId="3DE1BBB1">
      <w:pPr>
        <w:snapToGrid w:val="0"/>
        <w:ind w:left="403" w:firstLine="420" w:firstLineChars="200"/>
        <w:rPr>
          <w:rFonts w:ascii="宋体" w:hAnsi="宋体" w:cs="宋体"/>
          <w:szCs w:val="21"/>
        </w:rPr>
      </w:pPr>
      <w:r>
        <w:rPr>
          <w:rFonts w:hint="eastAsia" w:ascii="宋体" w:hAnsi="宋体" w:cs="宋体"/>
          <w:szCs w:val="21"/>
        </w:rPr>
        <w:t>叶轮应采用无堵塞离心叶轮，材质为铸铁 GG25 (ASTM A-48 级 35B)或以上，叶轮应做动平衡试验。叶轮应具有较大的抽吸能力，并进行加工和表面处理。</w:t>
      </w:r>
    </w:p>
    <w:p w14:paraId="3DE95CD7">
      <w:pPr>
        <w:snapToGrid w:val="0"/>
        <w:ind w:left="403" w:firstLine="420" w:firstLineChars="200"/>
        <w:rPr>
          <w:rFonts w:ascii="宋体" w:hAnsi="宋体" w:cs="宋体"/>
          <w:szCs w:val="21"/>
        </w:rPr>
      </w:pPr>
      <w:r>
        <w:rPr>
          <w:rFonts w:hint="eastAsia" w:ascii="宋体" w:hAnsi="宋体" w:cs="宋体"/>
          <w:szCs w:val="21"/>
        </w:rPr>
        <w:t xml:space="preserve">c.泵轴 </w:t>
      </w:r>
    </w:p>
    <w:p w14:paraId="072FDCFA">
      <w:pPr>
        <w:snapToGrid w:val="0"/>
        <w:ind w:left="403" w:firstLine="420" w:firstLineChars="200"/>
        <w:rPr>
          <w:rFonts w:ascii="宋体" w:hAnsi="宋体" w:cs="宋体"/>
          <w:szCs w:val="21"/>
        </w:rPr>
      </w:pPr>
      <w:r>
        <w:rPr>
          <w:rFonts w:hint="eastAsia" w:ascii="宋体" w:hAnsi="宋体" w:cs="宋体"/>
          <w:szCs w:val="21"/>
        </w:rPr>
        <w:t xml:space="preserve">泵和电机轴为同一单元，泵轴是电机轴的延伸，不采用耦连形式（泵轴和电机轴应是连续不间断的轴并与输送介质隔开）。泵轴的材料应不低于不锈钢 AISI 420。 </w:t>
      </w:r>
    </w:p>
    <w:p w14:paraId="338EEFDE">
      <w:pPr>
        <w:snapToGrid w:val="0"/>
        <w:ind w:left="403" w:firstLine="420" w:firstLineChars="200"/>
        <w:rPr>
          <w:rFonts w:ascii="宋体" w:hAnsi="宋体" w:cs="宋体"/>
          <w:szCs w:val="21"/>
        </w:rPr>
      </w:pPr>
      <w:r>
        <w:rPr>
          <w:rFonts w:hint="eastAsia" w:ascii="宋体" w:hAnsi="宋体" w:cs="宋体"/>
          <w:szCs w:val="21"/>
        </w:rPr>
        <w:t xml:space="preserve">d.轴承 </w:t>
      </w:r>
    </w:p>
    <w:p w14:paraId="6E14CDD1">
      <w:pPr>
        <w:snapToGrid w:val="0"/>
        <w:ind w:left="403" w:firstLine="420" w:firstLineChars="200"/>
        <w:rPr>
          <w:rFonts w:ascii="宋体" w:hAnsi="宋体" w:cs="宋体"/>
          <w:szCs w:val="21"/>
        </w:rPr>
      </w:pPr>
      <w:r>
        <w:rPr>
          <w:rFonts w:hint="eastAsia" w:ascii="宋体" w:hAnsi="宋体" w:cs="宋体"/>
          <w:szCs w:val="21"/>
        </w:rPr>
        <w:t xml:space="preserve">应采用高质量的终身润滑轴承，轴承使用寿命（L10）应不小于 50000 小时。 </w:t>
      </w:r>
    </w:p>
    <w:p w14:paraId="585D7867">
      <w:pPr>
        <w:snapToGrid w:val="0"/>
        <w:ind w:left="403" w:firstLine="420" w:firstLineChars="200"/>
        <w:rPr>
          <w:rFonts w:ascii="宋体" w:hAnsi="宋体" w:cs="宋体"/>
          <w:szCs w:val="21"/>
        </w:rPr>
      </w:pPr>
      <w:r>
        <w:rPr>
          <w:rFonts w:hint="eastAsia" w:ascii="宋体" w:hAnsi="宋体" w:cs="宋体"/>
          <w:szCs w:val="21"/>
        </w:rPr>
        <w:t xml:space="preserve">e.机械密封 </w:t>
      </w:r>
    </w:p>
    <w:p w14:paraId="6481ED07">
      <w:pPr>
        <w:snapToGrid w:val="0"/>
        <w:ind w:left="403" w:firstLine="420" w:firstLineChars="200"/>
        <w:rPr>
          <w:rFonts w:ascii="宋体" w:hAnsi="宋体" w:cs="宋体"/>
          <w:szCs w:val="21"/>
        </w:rPr>
      </w:pPr>
      <w:r>
        <w:rPr>
          <w:rFonts w:hint="eastAsia" w:ascii="宋体" w:hAnsi="宋体" w:cs="宋体"/>
          <w:szCs w:val="21"/>
        </w:rPr>
        <w:t xml:space="preserve">采用两个上下两个完全独立的高质量机械密封系统，材质为耐腐蚀烧结碳化钨/耐腐蚀烧结碳化硅，可以顺时针或逆时针转动。 </w:t>
      </w:r>
    </w:p>
    <w:p w14:paraId="4DBFE1EB">
      <w:pPr>
        <w:snapToGrid w:val="0"/>
        <w:ind w:left="403" w:firstLine="420" w:firstLineChars="200"/>
        <w:rPr>
          <w:rFonts w:ascii="宋体" w:hAnsi="宋体" w:cs="宋体"/>
          <w:szCs w:val="21"/>
        </w:rPr>
      </w:pPr>
      <w:r>
        <w:rPr>
          <w:rFonts w:hint="eastAsia" w:ascii="宋体" w:hAnsi="宋体" w:cs="宋体"/>
          <w:szCs w:val="21"/>
        </w:rPr>
        <w:t xml:space="preserve">两机械密封间应有一油室，油室应防止过满和留有油膨胀的空间。 </w:t>
      </w:r>
    </w:p>
    <w:p w14:paraId="74D32690">
      <w:pPr>
        <w:snapToGrid w:val="0"/>
        <w:ind w:left="403" w:firstLine="420" w:firstLineChars="200"/>
        <w:rPr>
          <w:rFonts w:ascii="宋体" w:hAnsi="宋体" w:cs="宋体"/>
          <w:szCs w:val="21"/>
        </w:rPr>
      </w:pPr>
      <w:r>
        <w:rPr>
          <w:rFonts w:hint="eastAsia" w:ascii="宋体" w:hAnsi="宋体" w:cs="宋体"/>
          <w:szCs w:val="21"/>
        </w:rPr>
        <w:t>机械密封应免维护，润滑与被输送液体相隔开，应能抵抗热冲击，并具有良好紧急运行的特点。</w:t>
      </w:r>
    </w:p>
    <w:p w14:paraId="6E2EA42D">
      <w:pPr>
        <w:snapToGrid w:val="0"/>
        <w:ind w:left="403" w:firstLine="420" w:firstLineChars="200"/>
        <w:rPr>
          <w:rFonts w:ascii="宋体" w:hAnsi="宋体" w:cs="宋体"/>
          <w:szCs w:val="21"/>
        </w:rPr>
      </w:pPr>
      <w:r>
        <w:rPr>
          <w:rFonts w:hint="eastAsia" w:ascii="宋体" w:hAnsi="宋体" w:cs="宋体"/>
          <w:szCs w:val="21"/>
        </w:rPr>
        <w:t xml:space="preserve">制造厂家应保证机械密封的使用寿命不低于 25000 小时。 </w:t>
      </w:r>
    </w:p>
    <w:p w14:paraId="2B1C405B">
      <w:pPr>
        <w:snapToGrid w:val="0"/>
        <w:ind w:left="403" w:firstLine="420" w:firstLineChars="200"/>
        <w:rPr>
          <w:rFonts w:ascii="宋体" w:hAnsi="宋体" w:cs="宋体"/>
          <w:szCs w:val="21"/>
        </w:rPr>
      </w:pPr>
      <w:r>
        <w:rPr>
          <w:rFonts w:hint="eastAsia" w:ascii="宋体" w:hAnsi="宋体" w:cs="宋体"/>
          <w:szCs w:val="21"/>
        </w:rPr>
        <w:t xml:space="preserve">f. 电缆和电缆密封 </w:t>
      </w:r>
    </w:p>
    <w:p w14:paraId="2BD97FAD">
      <w:pPr>
        <w:snapToGrid w:val="0"/>
        <w:ind w:left="403" w:firstLine="420" w:firstLineChars="200"/>
        <w:rPr>
          <w:rFonts w:ascii="宋体" w:hAnsi="宋体" w:cs="宋体"/>
          <w:szCs w:val="21"/>
        </w:rPr>
      </w:pPr>
      <w:r>
        <w:rPr>
          <w:rFonts w:hint="eastAsia" w:ascii="宋体" w:hAnsi="宋体" w:cs="宋体"/>
          <w:szCs w:val="21"/>
        </w:rPr>
        <w:t xml:space="preserve">电机应配有控制和动力水下电缆，每根电缆都有一个单独的进口，并进行可靠的密封，若动力电缆为多芯电缆，则每根电缆还要进行单独密封。 </w:t>
      </w:r>
    </w:p>
    <w:p w14:paraId="5E4BF404">
      <w:pPr>
        <w:snapToGrid w:val="0"/>
        <w:ind w:left="403" w:firstLine="420" w:firstLineChars="200"/>
        <w:rPr>
          <w:rFonts w:ascii="宋体" w:hAnsi="宋体" w:cs="宋体"/>
          <w:szCs w:val="21"/>
        </w:rPr>
      </w:pPr>
      <w:r>
        <w:rPr>
          <w:rFonts w:hint="eastAsia" w:ascii="宋体" w:hAnsi="宋体" w:cs="宋体"/>
          <w:szCs w:val="21"/>
        </w:rPr>
        <w:t xml:space="preserve">g.冷却系统 </w:t>
      </w:r>
    </w:p>
    <w:p w14:paraId="76CEB58E">
      <w:pPr>
        <w:snapToGrid w:val="0"/>
        <w:ind w:left="403" w:firstLine="420" w:firstLineChars="200"/>
        <w:rPr>
          <w:rFonts w:ascii="宋体" w:hAnsi="宋体" w:cs="宋体"/>
          <w:szCs w:val="21"/>
        </w:rPr>
      </w:pPr>
      <w:r>
        <w:rPr>
          <w:rFonts w:hint="eastAsia" w:ascii="宋体" w:hAnsi="宋体" w:cs="宋体"/>
          <w:szCs w:val="21"/>
        </w:rPr>
        <w:t xml:space="preserve">潜水泵电动机应为直冷式电机，即电机靠接触周围的介质水进行冷却。 </w:t>
      </w:r>
    </w:p>
    <w:p w14:paraId="14909566">
      <w:pPr>
        <w:snapToGrid w:val="0"/>
        <w:ind w:left="403" w:firstLine="420" w:firstLineChars="200"/>
        <w:rPr>
          <w:rFonts w:ascii="宋体" w:hAnsi="宋体" w:cs="宋体"/>
          <w:szCs w:val="21"/>
        </w:rPr>
      </w:pPr>
      <w:r>
        <w:rPr>
          <w:rFonts w:hint="eastAsia" w:ascii="宋体" w:hAnsi="宋体" w:cs="宋体"/>
          <w:szCs w:val="21"/>
        </w:rPr>
        <w:t xml:space="preserve">h. 电机 </w:t>
      </w:r>
    </w:p>
    <w:p w14:paraId="6B175E4F">
      <w:pPr>
        <w:snapToGrid w:val="0"/>
        <w:ind w:left="403" w:firstLine="420" w:firstLineChars="200"/>
        <w:rPr>
          <w:rFonts w:ascii="宋体" w:hAnsi="宋体" w:cs="宋体"/>
          <w:szCs w:val="21"/>
        </w:rPr>
      </w:pPr>
      <w:r>
        <w:rPr>
          <w:rFonts w:hint="eastAsia" w:ascii="宋体" w:hAnsi="宋体" w:cs="宋体"/>
          <w:szCs w:val="21"/>
        </w:rPr>
        <w:t xml:space="preserve">电机应为鼠笼潜水电机，3相、380V、50HZ，防护等级 IP68，绝缘等级H。电机功率的选配应保证在 H-Q 曲线上任一点工作时，都不会出现过载，在设计流量时的安全余量应不少于10％，在变频运行下的电机安全余量应不少于15%。 </w:t>
      </w:r>
    </w:p>
    <w:p w14:paraId="73D737AA">
      <w:pPr>
        <w:snapToGrid w:val="0"/>
        <w:ind w:left="403" w:firstLine="420" w:firstLineChars="200"/>
        <w:rPr>
          <w:rFonts w:ascii="宋体" w:hAnsi="宋体" w:cs="宋体"/>
          <w:szCs w:val="21"/>
        </w:rPr>
      </w:pPr>
      <w:r>
        <w:rPr>
          <w:rFonts w:hint="eastAsia" w:ascii="宋体" w:hAnsi="宋体" w:cs="宋体"/>
          <w:szCs w:val="21"/>
        </w:rPr>
        <w:t xml:space="preserve">电机能够承受长期满负荷运行，允许每小时启动至少 15 次而对电机不有任何影响，电机启动电流应不超过 6 倍额定电流。 </w:t>
      </w:r>
    </w:p>
    <w:p w14:paraId="21C21427">
      <w:pPr>
        <w:snapToGrid w:val="0"/>
        <w:ind w:left="403" w:firstLine="420" w:firstLineChars="200"/>
        <w:rPr>
          <w:rFonts w:ascii="宋体" w:hAnsi="宋体" w:cs="宋体"/>
          <w:szCs w:val="21"/>
        </w:rPr>
      </w:pPr>
      <w:r>
        <w:rPr>
          <w:rFonts w:hint="eastAsia" w:ascii="宋体" w:hAnsi="宋体" w:cs="宋体"/>
          <w:szCs w:val="21"/>
        </w:rPr>
        <w:t xml:space="preserve">电机应能在水下 20 米处连续使用而不失去其防水性能。 </w:t>
      </w:r>
    </w:p>
    <w:p w14:paraId="15152C84">
      <w:pPr>
        <w:snapToGrid w:val="0"/>
        <w:ind w:left="403" w:firstLine="420" w:firstLineChars="200"/>
        <w:rPr>
          <w:rFonts w:ascii="宋体" w:hAnsi="宋体" w:cs="宋体"/>
          <w:szCs w:val="21"/>
        </w:rPr>
      </w:pPr>
      <w:r>
        <w:rPr>
          <w:rFonts w:hint="eastAsia" w:ascii="宋体" w:hAnsi="宋体" w:cs="宋体"/>
          <w:szCs w:val="21"/>
        </w:rPr>
        <w:t xml:space="preserve">i.保护装置 </w:t>
      </w:r>
    </w:p>
    <w:p w14:paraId="0BA3AD74">
      <w:pPr>
        <w:snapToGrid w:val="0"/>
        <w:ind w:left="403" w:firstLine="420" w:firstLineChars="200"/>
        <w:rPr>
          <w:rFonts w:ascii="宋体" w:hAnsi="宋体" w:cs="宋体"/>
          <w:szCs w:val="21"/>
        </w:rPr>
      </w:pPr>
      <w:r>
        <w:rPr>
          <w:rFonts w:hint="eastAsia" w:ascii="宋体" w:hAnsi="宋体" w:cs="宋体"/>
          <w:szCs w:val="21"/>
        </w:rPr>
        <w:t xml:space="preserve">水泵应设有综合保护器，用于阻塞、过载、故障、漏水、电机轴承过热等发出指示，应该在电机或主轴出现严重损坏前发出相关信号。 </w:t>
      </w:r>
    </w:p>
    <w:p w14:paraId="77992089">
      <w:pPr>
        <w:snapToGrid w:val="0"/>
        <w:ind w:left="403" w:firstLine="420" w:firstLineChars="200"/>
        <w:rPr>
          <w:rFonts w:ascii="宋体" w:hAnsi="宋体" w:cs="宋体"/>
          <w:szCs w:val="21"/>
        </w:rPr>
      </w:pPr>
      <w:r>
        <w:rPr>
          <w:rFonts w:hint="eastAsia" w:ascii="宋体" w:hAnsi="宋体" w:cs="宋体"/>
          <w:szCs w:val="21"/>
        </w:rPr>
        <w:t xml:space="preserve">j.安装附件 </w:t>
      </w:r>
    </w:p>
    <w:p w14:paraId="68E4B6B2">
      <w:pPr>
        <w:snapToGrid w:val="0"/>
        <w:ind w:left="403" w:firstLine="420" w:firstLineChars="200"/>
        <w:rPr>
          <w:rFonts w:ascii="宋体" w:hAnsi="宋体" w:cs="宋体"/>
          <w:szCs w:val="21"/>
        </w:rPr>
      </w:pPr>
      <w:r>
        <w:rPr>
          <w:rFonts w:hint="eastAsia" w:ascii="宋体" w:hAnsi="宋体" w:cs="宋体"/>
          <w:szCs w:val="21"/>
        </w:rPr>
        <w:t>每一台泵应配有固定在池底的出水弯管，泵应能顺利沿导链/导杆（承受 2 倍水泵重量）向下滑行并通过卡爪自动与弯座耦合。耦合必须牢固可靠，密封面不会有漏水现象，采用刚性面密封是不允许的，同时必须易于维护时提升、起吊水泵。应配有一套完整的起吊装置。与介质接触的紧固件材料应不低于 AISI316。</w:t>
      </w:r>
    </w:p>
    <w:p w14:paraId="2B1BADD9">
      <w:pPr>
        <w:numPr>
          <w:ilvl w:val="0"/>
          <w:numId w:val="9"/>
        </w:numPr>
        <w:tabs>
          <w:tab w:val="left" w:pos="1418"/>
        </w:tabs>
        <w:snapToGrid w:val="0"/>
        <w:rPr>
          <w:rFonts w:ascii="宋体" w:hAnsi="宋体" w:cs="宋体"/>
          <w:szCs w:val="21"/>
        </w:rPr>
      </w:pPr>
      <w:r>
        <w:rPr>
          <w:rFonts w:hint="eastAsia" w:ascii="宋体" w:hAnsi="宋体" w:cs="宋体"/>
          <w:szCs w:val="21"/>
        </w:rPr>
        <w:t>主要材质要求</w:t>
      </w:r>
    </w:p>
    <w:p w14:paraId="2DD07136">
      <w:pPr>
        <w:tabs>
          <w:tab w:val="left" w:pos="2977"/>
        </w:tabs>
        <w:ind w:firstLine="480"/>
        <w:rPr>
          <w:rFonts w:ascii="宋体" w:hAnsi="宋体" w:cs="宋体"/>
          <w:szCs w:val="21"/>
        </w:rPr>
      </w:pPr>
      <w:r>
        <w:rPr>
          <w:rFonts w:hint="eastAsia" w:ascii="宋体" w:hAnsi="宋体" w:cs="宋体"/>
          <w:szCs w:val="21"/>
        </w:rPr>
        <w:t>叶轮</w:t>
      </w:r>
      <w:r>
        <w:rPr>
          <w:rFonts w:hint="eastAsia" w:ascii="宋体" w:hAnsi="宋体" w:cs="宋体"/>
          <w:szCs w:val="21"/>
        </w:rPr>
        <w:tab/>
      </w:r>
      <w:r>
        <w:rPr>
          <w:rFonts w:hint="eastAsia" w:ascii="宋体" w:hAnsi="宋体" w:cs="宋体"/>
          <w:szCs w:val="21"/>
        </w:rPr>
        <w:t>铸铁 GG25 或以上</w:t>
      </w:r>
    </w:p>
    <w:p w14:paraId="15C7BE32">
      <w:pPr>
        <w:tabs>
          <w:tab w:val="left" w:pos="2977"/>
        </w:tabs>
        <w:ind w:firstLine="480"/>
        <w:rPr>
          <w:rFonts w:ascii="宋体" w:hAnsi="宋体" w:cs="宋体"/>
          <w:szCs w:val="21"/>
        </w:rPr>
      </w:pPr>
      <w:r>
        <w:rPr>
          <w:rFonts w:hint="eastAsia" w:ascii="宋体" w:hAnsi="宋体" w:cs="宋体"/>
          <w:szCs w:val="21"/>
        </w:rPr>
        <w:t>泵、电机壳体</w:t>
      </w:r>
      <w:r>
        <w:rPr>
          <w:rFonts w:hint="eastAsia" w:ascii="宋体" w:hAnsi="宋体" w:cs="宋体"/>
          <w:szCs w:val="21"/>
        </w:rPr>
        <w:tab/>
      </w:r>
      <w:r>
        <w:rPr>
          <w:rFonts w:hint="eastAsia" w:ascii="宋体" w:hAnsi="宋体" w:cs="宋体"/>
          <w:szCs w:val="21"/>
        </w:rPr>
        <w:t>铸铁GG25或以上</w:t>
      </w:r>
    </w:p>
    <w:p w14:paraId="641DF956">
      <w:pPr>
        <w:tabs>
          <w:tab w:val="left" w:pos="2977"/>
        </w:tabs>
        <w:ind w:firstLine="480"/>
        <w:rPr>
          <w:rFonts w:ascii="宋体" w:hAnsi="宋体" w:cs="宋体"/>
          <w:szCs w:val="21"/>
        </w:rPr>
      </w:pPr>
      <w:r>
        <w:rPr>
          <w:rFonts w:hint="eastAsia" w:ascii="宋体" w:hAnsi="宋体" w:cs="宋体"/>
          <w:szCs w:val="21"/>
        </w:rPr>
        <w:t>冷却夹套                铸铁GG25或以上</w:t>
      </w:r>
    </w:p>
    <w:p w14:paraId="2E7F097F">
      <w:pPr>
        <w:tabs>
          <w:tab w:val="left" w:pos="2977"/>
        </w:tabs>
        <w:ind w:firstLine="480"/>
        <w:rPr>
          <w:rFonts w:ascii="宋体" w:hAnsi="宋体" w:cs="宋体"/>
          <w:szCs w:val="21"/>
        </w:rPr>
      </w:pPr>
      <w:r>
        <w:rPr>
          <w:rFonts w:hint="eastAsia" w:ascii="宋体" w:hAnsi="宋体" w:cs="宋体"/>
          <w:szCs w:val="21"/>
        </w:rPr>
        <w:t>主轴</w:t>
      </w:r>
      <w:r>
        <w:rPr>
          <w:rFonts w:hint="eastAsia" w:ascii="宋体" w:hAnsi="宋体" w:cs="宋体"/>
          <w:szCs w:val="21"/>
        </w:rPr>
        <w:tab/>
      </w:r>
      <w:r>
        <w:rPr>
          <w:rFonts w:hint="eastAsia" w:ascii="宋体" w:hAnsi="宋体" w:cs="宋体"/>
          <w:szCs w:val="21"/>
        </w:rPr>
        <w:t>不锈钢431、不锈钢420或更好</w:t>
      </w:r>
    </w:p>
    <w:p w14:paraId="27AFEFEA">
      <w:pPr>
        <w:tabs>
          <w:tab w:val="left" w:pos="2977"/>
        </w:tabs>
        <w:ind w:firstLine="480"/>
        <w:rPr>
          <w:rFonts w:ascii="宋体" w:hAnsi="宋体" w:cs="宋体"/>
          <w:szCs w:val="21"/>
        </w:rPr>
      </w:pPr>
      <w:r>
        <w:rPr>
          <w:rFonts w:hint="eastAsia" w:ascii="宋体" w:hAnsi="宋体" w:cs="宋体"/>
          <w:szCs w:val="21"/>
        </w:rPr>
        <w:t>导轨吊链</w:t>
      </w:r>
      <w:r>
        <w:rPr>
          <w:rFonts w:hint="eastAsia" w:ascii="宋体" w:hAnsi="宋体" w:cs="宋体"/>
          <w:szCs w:val="21"/>
        </w:rPr>
        <w:tab/>
      </w:r>
      <w:r>
        <w:rPr>
          <w:rFonts w:hint="eastAsia" w:ascii="宋体" w:hAnsi="宋体" w:cs="宋体"/>
          <w:szCs w:val="21"/>
        </w:rPr>
        <w:t>不锈钢304</w:t>
      </w:r>
    </w:p>
    <w:p w14:paraId="43C7BB3C">
      <w:pPr>
        <w:tabs>
          <w:tab w:val="left" w:pos="2977"/>
        </w:tabs>
        <w:ind w:firstLine="480"/>
        <w:rPr>
          <w:rFonts w:ascii="宋体" w:hAnsi="宋体" w:cs="宋体"/>
          <w:szCs w:val="21"/>
        </w:rPr>
      </w:pPr>
      <w:r>
        <w:rPr>
          <w:rFonts w:hint="eastAsia" w:ascii="宋体" w:hAnsi="宋体" w:cs="宋体"/>
          <w:szCs w:val="21"/>
        </w:rPr>
        <w:t>机械密封</w:t>
      </w:r>
      <w:r>
        <w:rPr>
          <w:rFonts w:hint="eastAsia" w:ascii="宋体" w:hAnsi="宋体" w:cs="宋体"/>
          <w:szCs w:val="21"/>
        </w:rPr>
        <w:tab/>
      </w:r>
      <w:r>
        <w:rPr>
          <w:rFonts w:hint="eastAsia" w:ascii="宋体" w:hAnsi="宋体" w:cs="宋体"/>
          <w:szCs w:val="21"/>
        </w:rPr>
        <w:t>烧结碳化钨或碳化硅</w:t>
      </w:r>
    </w:p>
    <w:p w14:paraId="330631B3">
      <w:pPr>
        <w:tabs>
          <w:tab w:val="left" w:pos="2977"/>
        </w:tabs>
        <w:ind w:firstLine="480"/>
        <w:rPr>
          <w:rFonts w:ascii="宋体" w:hAnsi="宋体" w:cs="宋体"/>
          <w:szCs w:val="21"/>
        </w:rPr>
      </w:pPr>
      <w:r>
        <w:rPr>
          <w:rFonts w:hint="eastAsia" w:ascii="宋体" w:hAnsi="宋体" w:cs="宋体"/>
          <w:szCs w:val="21"/>
        </w:rPr>
        <w:t>与介质接触紧固件</w:t>
      </w:r>
      <w:r>
        <w:rPr>
          <w:rFonts w:hint="eastAsia" w:ascii="宋体" w:hAnsi="宋体" w:cs="宋体"/>
          <w:szCs w:val="21"/>
        </w:rPr>
        <w:tab/>
      </w:r>
      <w:r>
        <w:rPr>
          <w:rFonts w:hint="eastAsia" w:ascii="宋体" w:hAnsi="宋体" w:cs="宋体"/>
          <w:szCs w:val="21"/>
        </w:rPr>
        <w:t>不锈钢316</w:t>
      </w:r>
    </w:p>
    <w:p w14:paraId="7FA38237">
      <w:pPr>
        <w:snapToGrid w:val="0"/>
        <w:ind w:left="403" w:firstLine="420" w:firstLineChars="200"/>
        <w:rPr>
          <w:rFonts w:ascii="宋体" w:hAnsi="宋体" w:cs="宋体"/>
          <w:szCs w:val="21"/>
        </w:rPr>
      </w:pPr>
      <w:r>
        <w:rPr>
          <w:rFonts w:hint="eastAsia" w:ascii="宋体" w:hAnsi="宋体" w:cs="宋体"/>
          <w:szCs w:val="21"/>
        </w:rPr>
        <w:t>（4）、防腐处理</w:t>
      </w:r>
    </w:p>
    <w:p w14:paraId="3D964FCE">
      <w:pPr>
        <w:snapToGrid w:val="0"/>
        <w:ind w:left="403" w:firstLine="420" w:firstLineChars="200"/>
        <w:rPr>
          <w:rFonts w:ascii="宋体" w:hAnsi="宋体" w:cs="宋体"/>
          <w:szCs w:val="21"/>
        </w:rPr>
      </w:pPr>
      <w:r>
        <w:rPr>
          <w:rFonts w:hint="eastAsia" w:ascii="宋体" w:hAnsi="宋体" w:cs="宋体"/>
          <w:szCs w:val="21"/>
        </w:rPr>
        <w:t>制造水泵的全部材料应适用于水厂污泥的腐蚀环境，对未经保护或非防腐性材料，应按行业标准进行除锈处理和涂防锈漆。</w:t>
      </w:r>
    </w:p>
    <w:p w14:paraId="528E3124">
      <w:pPr>
        <w:adjustRightInd w:val="0"/>
        <w:snapToGrid w:val="0"/>
        <w:ind w:firstLine="482"/>
        <w:rPr>
          <w:rFonts w:ascii="宋体" w:hAnsi="宋体" w:cs="宋体"/>
          <w:b/>
          <w:szCs w:val="21"/>
        </w:rPr>
      </w:pPr>
      <w:r>
        <w:rPr>
          <w:rFonts w:hint="eastAsia" w:ascii="宋体" w:hAnsi="宋体" w:cs="宋体"/>
          <w:b/>
          <w:szCs w:val="21"/>
        </w:rPr>
        <w:t>4、安装和检验</w:t>
      </w:r>
    </w:p>
    <w:p w14:paraId="3FBB1C89">
      <w:pPr>
        <w:snapToGrid w:val="0"/>
        <w:ind w:left="403" w:firstLine="420" w:firstLineChars="200"/>
        <w:rPr>
          <w:rFonts w:ascii="宋体" w:hAnsi="宋体" w:cs="宋体"/>
          <w:szCs w:val="21"/>
        </w:rPr>
      </w:pPr>
      <w:r>
        <w:rPr>
          <w:rFonts w:hint="eastAsia" w:ascii="宋体" w:hAnsi="宋体" w:cs="宋体"/>
          <w:szCs w:val="21"/>
        </w:rPr>
        <w:t>投标人应遵照招标图及对应土建工程的标高、位置，进行上述潜水泵装置的安装。</w:t>
      </w:r>
    </w:p>
    <w:p w14:paraId="152DFF08">
      <w:pPr>
        <w:snapToGrid w:val="0"/>
        <w:ind w:left="403" w:firstLine="420" w:firstLineChars="200"/>
        <w:rPr>
          <w:rFonts w:ascii="宋体" w:hAnsi="宋体" w:cs="宋体"/>
          <w:szCs w:val="21"/>
        </w:rPr>
      </w:pPr>
      <w:r>
        <w:rPr>
          <w:rFonts w:hint="eastAsia" w:ascii="宋体" w:hAnsi="宋体" w:cs="宋体"/>
          <w:szCs w:val="21"/>
        </w:rPr>
        <w:t>投标人在上述设备安装前，应对建成构筑物的相关土建尺寸，进行核对，并提出详细记录，对不符合安装条件的部分，应向项目监理报告，经批准及修正后，方可安装。</w:t>
      </w:r>
    </w:p>
    <w:p w14:paraId="6B0B29C6">
      <w:pPr>
        <w:snapToGrid w:val="0"/>
        <w:ind w:left="403" w:firstLine="420" w:firstLineChars="200"/>
        <w:rPr>
          <w:rFonts w:ascii="宋体" w:hAnsi="宋体" w:cs="宋体"/>
          <w:szCs w:val="21"/>
        </w:rPr>
      </w:pPr>
      <w:r>
        <w:rPr>
          <w:rFonts w:hint="eastAsia" w:ascii="宋体" w:hAnsi="宋体" w:cs="宋体"/>
          <w:szCs w:val="21"/>
        </w:rPr>
        <w:t>结构要素</w:t>
      </w:r>
    </w:p>
    <w:p w14:paraId="4F114358">
      <w:pPr>
        <w:snapToGrid w:val="0"/>
        <w:ind w:left="403" w:firstLine="420" w:firstLineChars="200"/>
        <w:rPr>
          <w:rFonts w:ascii="宋体" w:hAnsi="宋体" w:cs="宋体"/>
          <w:szCs w:val="21"/>
        </w:rPr>
      </w:pPr>
      <w:r>
        <w:rPr>
          <w:rFonts w:hint="eastAsia" w:ascii="宋体" w:hAnsi="宋体" w:cs="宋体"/>
          <w:szCs w:val="21"/>
        </w:rPr>
        <w:t>潜水泵应采用整机安装，通过葫芦、吊链沿导杆下降，应能与出水管弯座自动耦合，耦合面不得泄漏。</w:t>
      </w:r>
    </w:p>
    <w:p w14:paraId="080B965D">
      <w:pPr>
        <w:snapToGrid w:val="0"/>
        <w:ind w:left="403" w:firstLine="420" w:firstLineChars="200"/>
        <w:rPr>
          <w:rFonts w:ascii="宋体" w:hAnsi="宋体" w:cs="宋体"/>
          <w:szCs w:val="21"/>
        </w:rPr>
      </w:pPr>
      <w:r>
        <w:rPr>
          <w:rFonts w:hint="eastAsia" w:ascii="宋体" w:hAnsi="宋体" w:cs="宋体"/>
          <w:szCs w:val="21"/>
        </w:rPr>
        <w:t>潜水泵装置的安装顺序应按制造厂安装手册为准。</w:t>
      </w:r>
    </w:p>
    <w:p w14:paraId="20834B43">
      <w:pPr>
        <w:snapToGrid w:val="0"/>
        <w:ind w:left="403" w:firstLine="420" w:firstLineChars="200"/>
        <w:rPr>
          <w:rFonts w:ascii="宋体" w:hAnsi="宋体" w:cs="宋体"/>
          <w:szCs w:val="21"/>
        </w:rPr>
      </w:pPr>
      <w:r>
        <w:rPr>
          <w:rFonts w:hint="eastAsia" w:ascii="宋体" w:hAnsi="宋体" w:cs="宋体"/>
          <w:szCs w:val="21"/>
        </w:rPr>
        <w:t>在安装前，制造厂为防止部位损坏而包装的防护粘贴，不得提前撕离。</w:t>
      </w:r>
    </w:p>
    <w:p w14:paraId="79354AD6">
      <w:pPr>
        <w:numPr>
          <w:ilvl w:val="0"/>
          <w:numId w:val="11"/>
        </w:numPr>
        <w:tabs>
          <w:tab w:val="left" w:pos="1418"/>
        </w:tabs>
        <w:snapToGrid w:val="0"/>
        <w:rPr>
          <w:rFonts w:ascii="宋体" w:hAnsi="宋体" w:cs="宋体"/>
          <w:szCs w:val="21"/>
        </w:rPr>
      </w:pPr>
      <w:r>
        <w:rPr>
          <w:rFonts w:hint="eastAsia" w:ascii="宋体" w:hAnsi="宋体" w:cs="宋体"/>
          <w:szCs w:val="21"/>
        </w:rPr>
        <w:t>与土建工程分界面</w:t>
      </w:r>
    </w:p>
    <w:p w14:paraId="39BC46B5">
      <w:pPr>
        <w:snapToGrid w:val="0"/>
        <w:ind w:left="420"/>
        <w:rPr>
          <w:rFonts w:ascii="宋体" w:hAnsi="宋体" w:cs="宋体"/>
          <w:szCs w:val="21"/>
        </w:rPr>
      </w:pPr>
      <w:r>
        <w:rPr>
          <w:rFonts w:hint="eastAsia" w:ascii="宋体" w:hAnsi="宋体" w:cs="宋体"/>
          <w:szCs w:val="21"/>
        </w:rPr>
        <w:t>二次灌浆属本次安装工程的范围。</w:t>
      </w:r>
    </w:p>
    <w:p w14:paraId="161DF173">
      <w:pPr>
        <w:snapToGrid w:val="0"/>
        <w:ind w:left="420"/>
        <w:rPr>
          <w:rFonts w:ascii="宋体" w:hAnsi="宋体" w:cs="宋体"/>
          <w:szCs w:val="21"/>
        </w:rPr>
      </w:pPr>
      <w:r>
        <w:rPr>
          <w:rFonts w:hint="eastAsia" w:ascii="宋体" w:hAnsi="宋体" w:cs="宋体"/>
          <w:szCs w:val="21"/>
        </w:rPr>
        <w:t>设备固定用地脚螺栓为投标人的随机附件。</w:t>
      </w:r>
    </w:p>
    <w:p w14:paraId="6C40E95A">
      <w:pPr>
        <w:numPr>
          <w:ilvl w:val="0"/>
          <w:numId w:val="11"/>
        </w:numPr>
        <w:tabs>
          <w:tab w:val="left" w:pos="1418"/>
        </w:tabs>
        <w:snapToGrid w:val="0"/>
        <w:rPr>
          <w:rFonts w:ascii="宋体" w:hAnsi="宋体" w:cs="宋体"/>
          <w:szCs w:val="21"/>
        </w:rPr>
      </w:pPr>
      <w:r>
        <w:rPr>
          <w:rFonts w:hint="eastAsia" w:ascii="宋体" w:hAnsi="宋体" w:cs="宋体"/>
          <w:szCs w:val="21"/>
        </w:rPr>
        <w:t>现场检验与调试</w:t>
      </w:r>
    </w:p>
    <w:p w14:paraId="14DFFAB4">
      <w:pPr>
        <w:snapToGrid w:val="0"/>
        <w:ind w:left="403" w:firstLine="420" w:firstLineChars="200"/>
        <w:rPr>
          <w:rFonts w:ascii="宋体" w:hAnsi="宋体" w:cs="宋体"/>
          <w:szCs w:val="21"/>
        </w:rPr>
      </w:pPr>
      <w:r>
        <w:rPr>
          <w:rFonts w:hint="eastAsia" w:ascii="宋体" w:hAnsi="宋体" w:cs="宋体"/>
          <w:szCs w:val="21"/>
        </w:rPr>
        <w:t>潜水泵安装后，投标人应按技术指标进行检验，并符合设计要求。</w:t>
      </w:r>
    </w:p>
    <w:p w14:paraId="3DB7EB12">
      <w:pPr>
        <w:snapToGrid w:val="0"/>
        <w:ind w:left="403" w:firstLine="420" w:firstLineChars="200"/>
        <w:rPr>
          <w:rFonts w:ascii="宋体" w:hAnsi="宋体" w:cs="宋体"/>
          <w:szCs w:val="21"/>
        </w:rPr>
      </w:pPr>
      <w:r>
        <w:rPr>
          <w:rFonts w:hint="eastAsia" w:ascii="宋体" w:hAnsi="宋体" w:cs="宋体"/>
          <w:szCs w:val="21"/>
        </w:rPr>
        <w:t>带负荷运转24小时（根据进水池的水位确定运行时间），检测其流量、扬程及效率是否符合设计要求。</w:t>
      </w:r>
    </w:p>
    <w:p w14:paraId="7E511709">
      <w:pPr>
        <w:snapToGrid w:val="0"/>
        <w:ind w:left="403" w:firstLine="420" w:firstLineChars="200"/>
        <w:rPr>
          <w:rFonts w:ascii="宋体" w:hAnsi="宋体" w:cs="宋体"/>
          <w:szCs w:val="21"/>
        </w:rPr>
      </w:pPr>
      <w:r>
        <w:rPr>
          <w:rFonts w:hint="eastAsia" w:ascii="宋体" w:hAnsi="宋体" w:cs="宋体"/>
          <w:szCs w:val="21"/>
        </w:rPr>
        <w:t>运转时应平稳、无异常声音和振动，电机电流、功率因数值正常，潜水电机外壳防护等级IP68。</w:t>
      </w:r>
    </w:p>
    <w:p w14:paraId="42710F28">
      <w:pPr>
        <w:adjustRightInd w:val="0"/>
        <w:snapToGrid w:val="0"/>
        <w:ind w:firstLine="482"/>
        <w:rPr>
          <w:rFonts w:ascii="宋体" w:hAnsi="宋体" w:cs="宋体"/>
          <w:b/>
          <w:szCs w:val="21"/>
        </w:rPr>
      </w:pPr>
      <w:bookmarkStart w:id="18" w:name="OLE_LINK13"/>
      <w:r>
        <w:rPr>
          <w:rFonts w:hint="eastAsia" w:ascii="宋体" w:hAnsi="宋体" w:cs="宋体"/>
          <w:b/>
          <w:szCs w:val="21"/>
        </w:rPr>
        <w:t>5、备品备件和专用工具要求</w:t>
      </w:r>
    </w:p>
    <w:p w14:paraId="2CB00547">
      <w:pPr>
        <w:snapToGrid w:val="0"/>
        <w:ind w:left="403" w:firstLine="420" w:firstLineChars="200"/>
        <w:rPr>
          <w:rFonts w:ascii="宋体" w:hAnsi="宋体" w:cs="宋体"/>
          <w:szCs w:val="21"/>
        </w:rPr>
      </w:pPr>
      <w:r>
        <w:rPr>
          <w:rFonts w:hint="eastAsia" w:ascii="宋体" w:hAnsi="宋体" w:cs="宋体"/>
          <w:szCs w:val="21"/>
        </w:rPr>
        <w:t>投标人应提供潜水泵运行2年所需的备件。</w:t>
      </w:r>
      <w:bookmarkEnd w:id="18"/>
    </w:p>
    <w:p w14:paraId="0035C656">
      <w:pPr>
        <w:pStyle w:val="78"/>
        <w:snapToGrid w:val="0"/>
        <w:spacing w:before="0" w:after="0" w:line="240" w:lineRule="auto"/>
        <w:rPr>
          <w:rFonts w:ascii="宋体" w:hAnsi="宋体" w:cs="宋体"/>
          <w:sz w:val="21"/>
          <w:szCs w:val="21"/>
        </w:rPr>
      </w:pPr>
      <w:r>
        <w:rPr>
          <w:rFonts w:hint="eastAsia" w:ascii="宋体" w:hAnsi="宋体" w:cs="宋体"/>
          <w:sz w:val="21"/>
          <w:szCs w:val="21"/>
        </w:rPr>
        <w:t>潜污泵（用于集水坑排水）</w:t>
      </w:r>
    </w:p>
    <w:p w14:paraId="4B7D65F5">
      <w:pPr>
        <w:snapToGrid w:val="0"/>
        <w:ind w:left="403" w:firstLine="420" w:firstLineChars="200"/>
        <w:rPr>
          <w:rFonts w:ascii="宋体" w:hAnsi="宋体" w:cs="宋体"/>
          <w:szCs w:val="21"/>
        </w:rPr>
      </w:pPr>
      <w:r>
        <w:rPr>
          <w:rFonts w:hint="eastAsia" w:ascii="宋体" w:hAnsi="宋体" w:cs="宋体"/>
          <w:szCs w:val="21"/>
        </w:rPr>
        <w:t>1、泵的技术要求</w:t>
      </w:r>
    </w:p>
    <w:p w14:paraId="474F4545">
      <w:pPr>
        <w:snapToGrid w:val="0"/>
        <w:ind w:left="403" w:firstLine="420" w:firstLineChars="200"/>
        <w:rPr>
          <w:rFonts w:ascii="宋体" w:hAnsi="宋体" w:cs="宋体"/>
          <w:szCs w:val="21"/>
        </w:rPr>
      </w:pPr>
      <w:r>
        <w:rPr>
          <w:rFonts w:hint="eastAsia" w:ascii="宋体" w:hAnsi="宋体" w:cs="宋体"/>
          <w:szCs w:val="21"/>
        </w:rPr>
        <w:t>（1）泵的效率应符号CJ/T3038的规定，不低于75%，其偏差应符合GB3216中C级规定。</w:t>
      </w:r>
    </w:p>
    <w:p w14:paraId="0053FB3F">
      <w:pPr>
        <w:snapToGrid w:val="0"/>
        <w:ind w:left="403" w:firstLine="420" w:firstLineChars="200"/>
        <w:rPr>
          <w:rFonts w:ascii="宋体" w:hAnsi="宋体" w:cs="宋体"/>
          <w:szCs w:val="21"/>
        </w:rPr>
      </w:pPr>
      <w:r>
        <w:rPr>
          <w:rFonts w:hint="eastAsia" w:ascii="宋体" w:hAnsi="宋体" w:cs="宋体"/>
          <w:szCs w:val="21"/>
        </w:rPr>
        <w:t>（2）潜水排污泵为连续工作制，运行期间电源电压、频率与额定值的偏差及其对电动机性能和温升限值的影响应符合GB755的规定。</w:t>
      </w:r>
    </w:p>
    <w:p w14:paraId="6D2DD5C9">
      <w:pPr>
        <w:snapToGrid w:val="0"/>
        <w:ind w:left="403" w:firstLine="420" w:firstLineChars="200"/>
        <w:rPr>
          <w:rFonts w:ascii="宋体" w:hAnsi="宋体" w:cs="宋体"/>
          <w:szCs w:val="21"/>
        </w:rPr>
      </w:pPr>
      <w:r>
        <w:rPr>
          <w:rFonts w:hint="eastAsia" w:ascii="宋体" w:hAnsi="宋体" w:cs="宋体"/>
          <w:szCs w:val="21"/>
        </w:rPr>
        <w:t>（3）潜水排污泵电气性能应不低于ZBK22007中4.5～4. 9条及JB5274中的规定。</w:t>
      </w:r>
    </w:p>
    <w:p w14:paraId="667135E0">
      <w:pPr>
        <w:snapToGrid w:val="0"/>
        <w:ind w:left="403" w:firstLine="420" w:firstLineChars="200"/>
        <w:rPr>
          <w:rFonts w:ascii="宋体" w:hAnsi="宋体" w:cs="宋体"/>
          <w:szCs w:val="21"/>
        </w:rPr>
      </w:pPr>
      <w:r>
        <w:rPr>
          <w:rFonts w:hint="eastAsia" w:ascii="宋体" w:hAnsi="宋体" w:cs="宋体"/>
          <w:szCs w:val="21"/>
        </w:rPr>
        <w:t>（4）潜水排污泵应有过热、过电流保护。</w:t>
      </w:r>
    </w:p>
    <w:p w14:paraId="7BE9B2A6">
      <w:pPr>
        <w:snapToGrid w:val="0"/>
        <w:ind w:left="403" w:firstLine="420" w:firstLineChars="200"/>
        <w:rPr>
          <w:rFonts w:ascii="宋体" w:hAnsi="宋体" w:cs="宋体"/>
          <w:szCs w:val="21"/>
        </w:rPr>
      </w:pPr>
      <w:r>
        <w:rPr>
          <w:rFonts w:hint="eastAsia" w:ascii="宋体" w:hAnsi="宋体" w:cs="宋体"/>
          <w:szCs w:val="21"/>
        </w:rPr>
        <w:t>（5）潜水泵引出电缆应采用GB5013. 2中规定的YZW和YCW型橡套电缆，长度不小于20m。</w:t>
      </w:r>
    </w:p>
    <w:p w14:paraId="168E3492">
      <w:pPr>
        <w:snapToGrid w:val="0"/>
        <w:ind w:left="403" w:firstLine="420" w:firstLineChars="200"/>
        <w:rPr>
          <w:rFonts w:ascii="宋体" w:hAnsi="宋体" w:cs="宋体"/>
          <w:szCs w:val="21"/>
        </w:rPr>
      </w:pPr>
      <w:r>
        <w:rPr>
          <w:rFonts w:hint="eastAsia" w:ascii="宋体" w:hAnsi="宋体" w:cs="宋体"/>
          <w:szCs w:val="21"/>
        </w:rPr>
        <w:t>（6）潜水排污泵承受工作压力的零部件均应进行水压试验，无泄漏，试验压力为工作压力的1.5倍，历时5min。</w:t>
      </w:r>
    </w:p>
    <w:p w14:paraId="0033650C">
      <w:pPr>
        <w:snapToGrid w:val="0"/>
        <w:ind w:left="403" w:firstLine="420" w:firstLineChars="200"/>
        <w:rPr>
          <w:rFonts w:ascii="宋体" w:hAnsi="宋体" w:cs="宋体"/>
          <w:szCs w:val="21"/>
        </w:rPr>
      </w:pPr>
      <w:r>
        <w:rPr>
          <w:rFonts w:hint="eastAsia" w:ascii="宋体" w:hAnsi="宋体" w:cs="宋体"/>
          <w:szCs w:val="21"/>
        </w:rPr>
        <w:t>（7）密封装置在4000h运行期间，其24小时泄漏量不应大于2.4ml。</w:t>
      </w:r>
    </w:p>
    <w:p w14:paraId="6AE77273">
      <w:pPr>
        <w:snapToGrid w:val="0"/>
        <w:ind w:left="403" w:firstLine="420" w:firstLineChars="200"/>
        <w:rPr>
          <w:rFonts w:ascii="宋体" w:hAnsi="宋体" w:cs="宋体"/>
          <w:szCs w:val="21"/>
        </w:rPr>
      </w:pPr>
      <w:r>
        <w:rPr>
          <w:rFonts w:hint="eastAsia" w:ascii="宋体" w:hAnsi="宋体" w:cs="宋体"/>
          <w:szCs w:val="21"/>
        </w:rPr>
        <w:t>（8）泵的无故障运行时间不应小于3000h。</w:t>
      </w:r>
    </w:p>
    <w:p w14:paraId="6292F846">
      <w:pPr>
        <w:snapToGrid w:val="0"/>
        <w:ind w:left="403" w:firstLine="420" w:firstLineChars="200"/>
        <w:rPr>
          <w:rFonts w:ascii="宋体" w:hAnsi="宋体" w:cs="宋体"/>
          <w:szCs w:val="21"/>
        </w:rPr>
      </w:pPr>
      <w:r>
        <w:rPr>
          <w:rFonts w:hint="eastAsia" w:ascii="宋体" w:hAnsi="宋体" w:cs="宋体"/>
          <w:szCs w:val="21"/>
        </w:rPr>
        <w:t>（9）泵的运行应平稳，自如，无卡阻停滞现象。</w:t>
      </w:r>
    </w:p>
    <w:p w14:paraId="0E8DA23D">
      <w:pPr>
        <w:snapToGrid w:val="0"/>
        <w:ind w:left="403" w:firstLine="420" w:firstLineChars="200"/>
        <w:rPr>
          <w:rFonts w:ascii="宋体" w:hAnsi="宋体" w:cs="宋体"/>
          <w:szCs w:val="21"/>
        </w:rPr>
      </w:pPr>
      <w:r>
        <w:rPr>
          <w:rFonts w:hint="eastAsia" w:ascii="宋体" w:hAnsi="宋体" w:cs="宋体"/>
          <w:szCs w:val="21"/>
        </w:rPr>
        <w:t>2、潜水排污泵结构</w:t>
      </w:r>
    </w:p>
    <w:p w14:paraId="44F27AC4">
      <w:pPr>
        <w:snapToGrid w:val="0"/>
        <w:ind w:left="403" w:firstLine="420" w:firstLineChars="200"/>
        <w:rPr>
          <w:rFonts w:ascii="宋体" w:hAnsi="宋体" w:cs="宋体"/>
          <w:szCs w:val="21"/>
        </w:rPr>
      </w:pPr>
      <w:r>
        <w:rPr>
          <w:rFonts w:hint="eastAsia" w:ascii="宋体" w:hAnsi="宋体" w:cs="宋体"/>
          <w:szCs w:val="21"/>
        </w:rPr>
        <w:t>（1）水泵应是潜水、离心、内置电机式、具有不堵塞、不过载特性，应在干式或关阀运行时也不会损坏，适用于本工程废水回用池及污泥池带有颗粒杂质介质的工况条件。</w:t>
      </w:r>
    </w:p>
    <w:p w14:paraId="5EDD25DE">
      <w:pPr>
        <w:snapToGrid w:val="0"/>
        <w:ind w:left="403" w:firstLine="420" w:firstLineChars="200"/>
        <w:rPr>
          <w:rFonts w:ascii="宋体" w:hAnsi="宋体" w:cs="宋体"/>
          <w:szCs w:val="21"/>
        </w:rPr>
      </w:pPr>
      <w:r>
        <w:rPr>
          <w:rFonts w:hint="eastAsia" w:ascii="宋体" w:hAnsi="宋体" w:cs="宋体"/>
          <w:szCs w:val="21"/>
        </w:rPr>
        <w:t>（2）接线腔内和油隔离室内，应设有漏水检测探头，当电缆断裂和渗漏时，密封泄漏保护设施应报警，并切断电源。</w:t>
      </w:r>
    </w:p>
    <w:p w14:paraId="3A62735D">
      <w:pPr>
        <w:snapToGrid w:val="0"/>
        <w:ind w:left="403" w:firstLine="420" w:firstLineChars="200"/>
        <w:rPr>
          <w:rFonts w:ascii="宋体" w:hAnsi="宋体" w:cs="宋体"/>
          <w:szCs w:val="21"/>
        </w:rPr>
      </w:pPr>
      <w:r>
        <w:rPr>
          <w:rFonts w:hint="eastAsia" w:ascii="宋体" w:hAnsi="宋体" w:cs="宋体"/>
          <w:szCs w:val="21"/>
        </w:rPr>
        <w:t>（3）叶轮应具有很大的流道，能自由通过颗粒最大直径40mm和塑料袋、纤维类废弃物。</w:t>
      </w:r>
    </w:p>
    <w:p w14:paraId="601DD392">
      <w:pPr>
        <w:snapToGrid w:val="0"/>
        <w:ind w:left="403" w:firstLine="420" w:firstLineChars="200"/>
        <w:rPr>
          <w:rFonts w:ascii="宋体" w:hAnsi="宋体" w:cs="宋体"/>
          <w:szCs w:val="21"/>
        </w:rPr>
      </w:pPr>
      <w:r>
        <w:rPr>
          <w:rFonts w:hint="eastAsia" w:ascii="宋体" w:hAnsi="宋体" w:cs="宋体"/>
          <w:szCs w:val="21"/>
        </w:rPr>
        <w:t>（4）叶轮与壳体间应有可更换的密封环，以保持泵的最良好的运行。</w:t>
      </w:r>
    </w:p>
    <w:p w14:paraId="099209D8">
      <w:pPr>
        <w:snapToGrid w:val="0"/>
        <w:ind w:left="403" w:firstLine="420" w:firstLineChars="200"/>
        <w:rPr>
          <w:rFonts w:ascii="宋体" w:hAnsi="宋体" w:cs="宋体"/>
          <w:szCs w:val="21"/>
        </w:rPr>
      </w:pPr>
      <w:r>
        <w:rPr>
          <w:rFonts w:hint="eastAsia" w:ascii="宋体" w:hAnsi="宋体" w:cs="宋体"/>
          <w:szCs w:val="21"/>
        </w:rPr>
        <w:t>3、的噪声</w:t>
      </w:r>
    </w:p>
    <w:p w14:paraId="1F9A12BF">
      <w:pPr>
        <w:snapToGrid w:val="0"/>
        <w:ind w:left="403" w:firstLine="420" w:firstLineChars="200"/>
        <w:rPr>
          <w:rFonts w:ascii="宋体" w:hAnsi="宋体" w:cs="宋体"/>
          <w:szCs w:val="21"/>
        </w:rPr>
      </w:pPr>
      <w:r>
        <w:rPr>
          <w:rFonts w:hint="eastAsia" w:ascii="宋体" w:hAnsi="宋体" w:cs="宋体"/>
          <w:szCs w:val="21"/>
        </w:rPr>
        <w:t>潜水排污泵空载时测得A级计数声功率级噪声值不超过ZBK22007中4.18条的规定。</w:t>
      </w:r>
    </w:p>
    <w:p w14:paraId="6EC089FC">
      <w:pPr>
        <w:snapToGrid w:val="0"/>
        <w:ind w:left="403" w:firstLine="420" w:firstLineChars="200"/>
        <w:rPr>
          <w:rFonts w:ascii="宋体" w:hAnsi="宋体" w:cs="宋体"/>
          <w:szCs w:val="21"/>
        </w:rPr>
      </w:pPr>
      <w:r>
        <w:rPr>
          <w:rFonts w:hint="eastAsia" w:ascii="宋体" w:hAnsi="宋体" w:cs="宋体"/>
          <w:szCs w:val="21"/>
        </w:rPr>
        <w:t>4、潜水排污泵材质</w:t>
      </w:r>
    </w:p>
    <w:p w14:paraId="5B68153F">
      <w:pPr>
        <w:snapToGrid w:val="0"/>
        <w:ind w:left="403" w:firstLine="420" w:firstLineChars="200"/>
        <w:rPr>
          <w:rFonts w:ascii="宋体" w:hAnsi="宋体" w:cs="宋体"/>
          <w:szCs w:val="21"/>
        </w:rPr>
      </w:pPr>
      <w:r>
        <w:rPr>
          <w:rFonts w:hint="eastAsia" w:ascii="宋体" w:hAnsi="宋体" w:cs="宋体"/>
          <w:szCs w:val="21"/>
        </w:rPr>
        <w:t>主要部件的材质不低于表列要求：</w:t>
      </w:r>
    </w:p>
    <w:p w14:paraId="068D514B">
      <w:pPr>
        <w:snapToGrid w:val="0"/>
        <w:ind w:left="403" w:firstLine="420" w:firstLineChars="200"/>
        <w:rPr>
          <w:rFonts w:ascii="宋体" w:hAnsi="宋体" w:cs="宋体"/>
          <w:szCs w:val="21"/>
        </w:rPr>
      </w:pPr>
      <w:r>
        <w:rPr>
          <w:rFonts w:hint="eastAsia" w:ascii="宋体" w:hAnsi="宋体" w:cs="宋体"/>
          <w:szCs w:val="21"/>
        </w:rPr>
        <w:t>（1）过流的零部件     HT200</w:t>
      </w:r>
    </w:p>
    <w:p w14:paraId="18EDDF77">
      <w:pPr>
        <w:snapToGrid w:val="0"/>
        <w:ind w:left="403" w:firstLine="420" w:firstLineChars="200"/>
        <w:rPr>
          <w:rFonts w:ascii="宋体" w:hAnsi="宋体" w:cs="宋体"/>
          <w:szCs w:val="21"/>
        </w:rPr>
      </w:pPr>
      <w:r>
        <w:rPr>
          <w:rFonts w:hint="eastAsia" w:ascii="宋体" w:hAnsi="宋体" w:cs="宋体"/>
          <w:szCs w:val="21"/>
        </w:rPr>
        <w:t>（2）轴               2Cr13</w:t>
      </w:r>
    </w:p>
    <w:p w14:paraId="210F228B">
      <w:pPr>
        <w:snapToGrid w:val="0"/>
        <w:ind w:left="403" w:firstLine="420" w:firstLineChars="200"/>
        <w:rPr>
          <w:rFonts w:ascii="宋体" w:hAnsi="宋体" w:cs="宋体"/>
          <w:szCs w:val="21"/>
        </w:rPr>
      </w:pPr>
      <w:r>
        <w:rPr>
          <w:rFonts w:hint="eastAsia" w:ascii="宋体" w:hAnsi="宋体" w:cs="宋体"/>
          <w:szCs w:val="21"/>
        </w:rPr>
        <w:t>（3）机座，端盖       HT200</w:t>
      </w:r>
    </w:p>
    <w:p w14:paraId="1C27247B">
      <w:pPr>
        <w:snapToGrid w:val="0"/>
        <w:ind w:left="403" w:firstLine="420" w:firstLineChars="200"/>
        <w:rPr>
          <w:rFonts w:ascii="宋体" w:hAnsi="宋体" w:cs="宋体"/>
          <w:szCs w:val="21"/>
        </w:rPr>
      </w:pPr>
      <w:r>
        <w:rPr>
          <w:rFonts w:hint="eastAsia" w:ascii="宋体" w:hAnsi="宋体" w:cs="宋体"/>
          <w:szCs w:val="21"/>
        </w:rPr>
        <w:t>（4）静密封           碳化硅或碳化钨</w:t>
      </w:r>
    </w:p>
    <w:p w14:paraId="78E6AFAA">
      <w:pPr>
        <w:snapToGrid w:val="0"/>
        <w:ind w:left="403" w:firstLine="420" w:firstLineChars="200"/>
        <w:rPr>
          <w:rFonts w:ascii="宋体" w:hAnsi="宋体" w:cs="宋体"/>
          <w:szCs w:val="21"/>
        </w:rPr>
      </w:pPr>
      <w:r>
        <w:rPr>
          <w:rFonts w:hint="eastAsia" w:ascii="宋体" w:hAnsi="宋体" w:cs="宋体"/>
          <w:szCs w:val="21"/>
        </w:rPr>
        <w:t>（5）紧固件           2Cr13</w:t>
      </w:r>
    </w:p>
    <w:p w14:paraId="1797FE46">
      <w:pPr>
        <w:snapToGrid w:val="0"/>
        <w:ind w:left="403" w:firstLine="420" w:firstLineChars="200"/>
        <w:rPr>
          <w:rFonts w:ascii="宋体" w:hAnsi="宋体" w:cs="宋体"/>
          <w:szCs w:val="21"/>
        </w:rPr>
      </w:pPr>
      <w:r>
        <w:rPr>
          <w:rFonts w:hint="eastAsia" w:ascii="宋体" w:hAnsi="宋体" w:cs="宋体"/>
          <w:szCs w:val="21"/>
        </w:rPr>
        <w:t>（6）叶 轮            铸铁 GG25 或以上。</w:t>
      </w:r>
    </w:p>
    <w:p w14:paraId="21DEA20D">
      <w:pPr>
        <w:snapToGrid w:val="0"/>
        <w:ind w:left="403" w:firstLine="420" w:firstLineChars="200"/>
        <w:rPr>
          <w:rFonts w:ascii="宋体" w:hAnsi="宋体" w:cs="宋体"/>
          <w:szCs w:val="21"/>
        </w:rPr>
      </w:pPr>
      <w:r>
        <w:rPr>
          <w:rFonts w:hint="eastAsia" w:ascii="宋体" w:hAnsi="宋体" w:cs="宋体"/>
          <w:szCs w:val="21"/>
        </w:rPr>
        <w:t>5、电动机</w:t>
      </w:r>
    </w:p>
    <w:p w14:paraId="640A8298">
      <w:pPr>
        <w:snapToGrid w:val="0"/>
        <w:ind w:left="403" w:firstLine="420" w:firstLineChars="200"/>
        <w:rPr>
          <w:rFonts w:ascii="宋体" w:hAnsi="宋体" w:cs="宋体"/>
          <w:szCs w:val="21"/>
        </w:rPr>
      </w:pPr>
      <w:r>
        <w:rPr>
          <w:rFonts w:hint="eastAsia" w:ascii="宋体" w:hAnsi="宋体" w:cs="宋体"/>
          <w:szCs w:val="21"/>
        </w:rPr>
        <w:t>电动机设计应具备以下特点：</w:t>
      </w:r>
    </w:p>
    <w:p w14:paraId="53B53017">
      <w:pPr>
        <w:snapToGrid w:val="0"/>
        <w:ind w:left="403" w:firstLine="420" w:firstLineChars="200"/>
        <w:rPr>
          <w:rFonts w:ascii="宋体" w:hAnsi="宋体" w:cs="宋体"/>
          <w:szCs w:val="21"/>
        </w:rPr>
      </w:pPr>
      <w:r>
        <w:rPr>
          <w:rFonts w:hint="eastAsia" w:ascii="宋体" w:hAnsi="宋体" w:cs="宋体"/>
          <w:szCs w:val="21"/>
        </w:rPr>
        <w:t>（1）必须是全淹没式，鼠笼型感应电动机，防护等级为IP68/380伏交流电，三相，50HZ。</w:t>
      </w:r>
    </w:p>
    <w:p w14:paraId="34DD2E44">
      <w:pPr>
        <w:snapToGrid w:val="0"/>
        <w:ind w:left="403" w:firstLine="420" w:firstLineChars="200"/>
        <w:rPr>
          <w:rFonts w:ascii="宋体" w:hAnsi="宋体" w:cs="宋体"/>
          <w:szCs w:val="21"/>
        </w:rPr>
      </w:pPr>
      <w:r>
        <w:rPr>
          <w:rFonts w:hint="eastAsia" w:ascii="宋体" w:hAnsi="宋体" w:cs="宋体"/>
          <w:szCs w:val="21"/>
        </w:rPr>
        <w:t>（2）定子应采用F级绝缘，在40℃泵送介质温度中最大温升为100K。</w:t>
      </w:r>
    </w:p>
    <w:p w14:paraId="5AB8D231">
      <w:pPr>
        <w:snapToGrid w:val="0"/>
        <w:ind w:left="403" w:firstLine="420" w:firstLineChars="200"/>
        <w:rPr>
          <w:rFonts w:ascii="宋体" w:hAnsi="宋体" w:cs="宋体"/>
          <w:szCs w:val="21"/>
        </w:rPr>
      </w:pPr>
      <w:r>
        <w:rPr>
          <w:rFonts w:hint="eastAsia" w:ascii="宋体" w:hAnsi="宋体" w:cs="宋体"/>
          <w:szCs w:val="21"/>
        </w:rPr>
        <w:t>（3）电机必须设计成能在没有任何外部冷却系统下，在40℃泵送介质温度中连续运转，每小时必须至少能够起动12次，而不会引起任何有害影响。</w:t>
      </w:r>
    </w:p>
    <w:p w14:paraId="773B53ED">
      <w:pPr>
        <w:snapToGrid w:val="0"/>
        <w:ind w:left="403" w:firstLine="420" w:firstLineChars="200"/>
        <w:rPr>
          <w:rFonts w:ascii="宋体" w:hAnsi="宋体" w:cs="宋体"/>
          <w:szCs w:val="21"/>
        </w:rPr>
      </w:pPr>
      <w:r>
        <w:rPr>
          <w:rFonts w:hint="eastAsia" w:ascii="宋体" w:hAnsi="宋体" w:cs="宋体"/>
          <w:szCs w:val="21"/>
        </w:rPr>
        <w:t>（4）接到电机上的供电和控制电缆必须是适合于水下应用的，并应采用柔性的铠装电缆。电机电缆线应为乙丙烯橡胶绝缘，每根动力电缆芯为镀锌铜线，尼龙屏蔽，氯丁橡胶为电缆外套。这些电缆必须有足够的长度并联结到地面操作的动力和控制盘上。这些电缆必须有足够的长度并联结到地面操作的动力和控制盘上。</w:t>
      </w:r>
    </w:p>
    <w:p w14:paraId="23B8DF60">
      <w:pPr>
        <w:snapToGrid w:val="0"/>
        <w:ind w:left="403" w:firstLine="420" w:firstLineChars="200"/>
        <w:rPr>
          <w:rFonts w:ascii="宋体" w:hAnsi="宋体" w:cs="宋体"/>
          <w:szCs w:val="21"/>
        </w:rPr>
      </w:pPr>
      <w:r>
        <w:rPr>
          <w:rFonts w:hint="eastAsia" w:ascii="宋体" w:hAnsi="宋体" w:cs="宋体"/>
          <w:szCs w:val="21"/>
        </w:rPr>
        <w:t>6、监测装置</w:t>
      </w:r>
    </w:p>
    <w:p w14:paraId="3D149A75">
      <w:pPr>
        <w:snapToGrid w:val="0"/>
        <w:ind w:left="403" w:firstLine="420" w:firstLineChars="200"/>
        <w:rPr>
          <w:rFonts w:ascii="宋体" w:hAnsi="宋体" w:cs="宋体"/>
          <w:szCs w:val="21"/>
        </w:rPr>
      </w:pPr>
      <w:r>
        <w:rPr>
          <w:rFonts w:hint="eastAsia" w:ascii="宋体" w:hAnsi="宋体" w:cs="宋体"/>
          <w:szCs w:val="21"/>
        </w:rPr>
        <w:t>泵与电机至少应配置如下监测装置以及保护泵装置（设于控制柜）：</w:t>
      </w:r>
    </w:p>
    <w:p w14:paraId="16E95147">
      <w:pPr>
        <w:snapToGrid w:val="0"/>
        <w:ind w:left="403" w:firstLine="420" w:firstLineChars="200"/>
        <w:rPr>
          <w:rFonts w:ascii="宋体" w:hAnsi="宋体" w:cs="宋体"/>
          <w:szCs w:val="21"/>
        </w:rPr>
      </w:pPr>
      <w:r>
        <w:rPr>
          <w:rFonts w:hint="eastAsia" w:ascii="宋体" w:hAnsi="宋体" w:cs="宋体"/>
          <w:szCs w:val="21"/>
        </w:rPr>
        <w:t>（1）电机定子温度</w:t>
      </w:r>
    </w:p>
    <w:p w14:paraId="0012A9EC">
      <w:pPr>
        <w:snapToGrid w:val="0"/>
        <w:ind w:left="403" w:firstLine="420" w:firstLineChars="200"/>
        <w:rPr>
          <w:rFonts w:ascii="宋体" w:hAnsi="宋体" w:cs="宋体"/>
          <w:szCs w:val="21"/>
        </w:rPr>
      </w:pPr>
      <w:r>
        <w:rPr>
          <w:rFonts w:hint="eastAsia" w:ascii="宋体" w:hAnsi="宋体" w:cs="宋体"/>
          <w:szCs w:val="21"/>
        </w:rPr>
        <w:t>电机的定子绕组应具备温度超载传感器，嵌设在三只定子绕组线圈上，并配置热保护开关，以便超温时停机。</w:t>
      </w:r>
    </w:p>
    <w:p w14:paraId="0A5CA7FE">
      <w:pPr>
        <w:snapToGrid w:val="0"/>
        <w:ind w:left="403" w:firstLine="420" w:firstLineChars="200"/>
        <w:rPr>
          <w:rFonts w:ascii="宋体" w:hAnsi="宋体" w:cs="宋体"/>
          <w:szCs w:val="21"/>
        </w:rPr>
      </w:pPr>
      <w:r>
        <w:rPr>
          <w:rFonts w:hint="eastAsia" w:ascii="宋体" w:hAnsi="宋体" w:cs="宋体"/>
          <w:szCs w:val="21"/>
        </w:rPr>
        <w:t>（2）电机定子壳泄漏</w:t>
      </w:r>
    </w:p>
    <w:p w14:paraId="4B005E7D">
      <w:pPr>
        <w:snapToGrid w:val="0"/>
        <w:ind w:left="403" w:firstLine="420" w:firstLineChars="200"/>
        <w:rPr>
          <w:rFonts w:ascii="宋体" w:hAnsi="宋体" w:cs="宋体"/>
          <w:szCs w:val="21"/>
        </w:rPr>
      </w:pPr>
      <w:r>
        <w:rPr>
          <w:rFonts w:hint="eastAsia" w:ascii="宋体" w:hAnsi="宋体" w:cs="宋体"/>
          <w:szCs w:val="21"/>
        </w:rPr>
        <w:t>在电机定子壳内应设置渗漏传感器来测定漏油及渗水，以防污水进入定子端线圈。</w:t>
      </w:r>
    </w:p>
    <w:p w14:paraId="370A649C">
      <w:pPr>
        <w:snapToGrid w:val="0"/>
        <w:ind w:left="403" w:firstLine="420" w:firstLineChars="200"/>
        <w:rPr>
          <w:rFonts w:ascii="宋体" w:hAnsi="宋体" w:cs="宋体"/>
          <w:szCs w:val="21"/>
        </w:rPr>
      </w:pPr>
      <w:r>
        <w:rPr>
          <w:rFonts w:hint="eastAsia" w:ascii="宋体" w:hAnsi="宋体" w:cs="宋体"/>
          <w:szCs w:val="21"/>
        </w:rPr>
        <w:t>（3）轴承温度</w:t>
      </w:r>
    </w:p>
    <w:p w14:paraId="66536391">
      <w:pPr>
        <w:snapToGrid w:val="0"/>
        <w:ind w:left="403" w:firstLine="420" w:firstLineChars="200"/>
        <w:rPr>
          <w:rFonts w:ascii="宋体" w:hAnsi="宋体" w:cs="宋体"/>
          <w:szCs w:val="21"/>
        </w:rPr>
      </w:pPr>
      <w:r>
        <w:rPr>
          <w:rFonts w:hint="eastAsia" w:ascii="宋体" w:hAnsi="宋体" w:cs="宋体"/>
          <w:szCs w:val="21"/>
        </w:rPr>
        <w:t>下轴承座应设置一个温度传感器监测轴承温度，控制盘上的报警温度可调。</w:t>
      </w:r>
    </w:p>
    <w:p w14:paraId="3F8470B9">
      <w:pPr>
        <w:snapToGrid w:val="0"/>
        <w:ind w:left="403" w:firstLine="420" w:firstLineChars="200"/>
        <w:rPr>
          <w:rFonts w:ascii="宋体" w:hAnsi="宋体" w:cs="宋体"/>
          <w:szCs w:val="21"/>
        </w:rPr>
      </w:pPr>
      <w:r>
        <w:rPr>
          <w:rFonts w:hint="eastAsia" w:ascii="宋体" w:hAnsi="宋体" w:cs="宋体"/>
          <w:szCs w:val="21"/>
        </w:rPr>
        <w:t>7、测试、检查、验收和寿命</w:t>
      </w:r>
    </w:p>
    <w:p w14:paraId="4ED9B8F5">
      <w:pPr>
        <w:snapToGrid w:val="0"/>
        <w:ind w:left="403" w:firstLine="420" w:firstLineChars="200"/>
        <w:rPr>
          <w:rFonts w:ascii="宋体" w:hAnsi="宋体" w:cs="宋体"/>
          <w:szCs w:val="21"/>
        </w:rPr>
      </w:pPr>
      <w:r>
        <w:rPr>
          <w:rFonts w:hint="eastAsia" w:ascii="宋体" w:hAnsi="宋体" w:cs="宋体"/>
          <w:szCs w:val="21"/>
        </w:rPr>
        <w:t>测试、检查、验收和寿命除应符合招标文件规定的有关要求外，还应符合下列标准。</w:t>
      </w:r>
    </w:p>
    <w:p w14:paraId="2FDD5316">
      <w:pPr>
        <w:snapToGrid w:val="0"/>
        <w:ind w:left="403" w:firstLine="420" w:firstLineChars="200"/>
        <w:rPr>
          <w:rFonts w:ascii="宋体" w:hAnsi="宋体" w:cs="宋体"/>
          <w:szCs w:val="21"/>
        </w:rPr>
      </w:pPr>
      <w:r>
        <w:rPr>
          <w:rFonts w:hint="eastAsia" w:ascii="宋体" w:hAnsi="宋体" w:cs="宋体"/>
          <w:szCs w:val="21"/>
        </w:rPr>
        <w:t>潜水泵安装后，投标人应按技术指标进行检验，并符合设计要求。水泵带负荷运转1小时（根据吸水井的水位确定运行时间），监测其流量、扬程及效率是否符合设计要求。水泵运转时应平衡、稳定、无异常声音和震动，电机电流值正常、潜水电机外壳防护等级IP68. 潜污泵的首次故障前平均运行时间（MTBF）不应小于5000h（本工程设计使用条件下）。</w:t>
      </w:r>
    </w:p>
    <w:p w14:paraId="05A77F58">
      <w:pPr>
        <w:snapToGrid w:val="0"/>
        <w:ind w:left="403" w:firstLine="420" w:firstLineChars="200"/>
        <w:rPr>
          <w:rFonts w:ascii="宋体" w:hAnsi="宋体" w:cs="宋体"/>
          <w:szCs w:val="21"/>
        </w:rPr>
      </w:pPr>
      <w:r>
        <w:rPr>
          <w:rFonts w:hint="eastAsia" w:ascii="宋体" w:hAnsi="宋体" w:cs="宋体"/>
          <w:szCs w:val="21"/>
        </w:rPr>
        <w:t>出厂检验的全部项目：</w:t>
      </w:r>
    </w:p>
    <w:p w14:paraId="52B5E352">
      <w:pPr>
        <w:snapToGrid w:val="0"/>
        <w:ind w:left="403" w:firstLine="420" w:firstLineChars="200"/>
        <w:rPr>
          <w:rFonts w:ascii="宋体" w:hAnsi="宋体" w:cs="宋体"/>
          <w:szCs w:val="21"/>
        </w:rPr>
      </w:pPr>
      <w:r>
        <w:rPr>
          <w:rFonts w:hint="eastAsia" w:ascii="宋体" w:hAnsi="宋体" w:cs="宋体"/>
          <w:szCs w:val="21"/>
        </w:rPr>
        <w:t>（1）温升试验；</w:t>
      </w:r>
    </w:p>
    <w:p w14:paraId="2EABA8E2">
      <w:pPr>
        <w:snapToGrid w:val="0"/>
        <w:ind w:left="403" w:firstLine="420" w:firstLineChars="200"/>
        <w:rPr>
          <w:rFonts w:ascii="宋体" w:hAnsi="宋体" w:cs="宋体"/>
          <w:szCs w:val="21"/>
        </w:rPr>
      </w:pPr>
      <w:r>
        <w:rPr>
          <w:rFonts w:hint="eastAsia" w:ascii="宋体" w:hAnsi="宋体" w:cs="宋体"/>
          <w:szCs w:val="21"/>
        </w:rPr>
        <w:t>（2）潜污泵水力特性曲线的测定（包括：扬程—流量曲线；轴功率—流量曲线；潜污泵效率—流量曲线）；</w:t>
      </w:r>
    </w:p>
    <w:p w14:paraId="54A5C1FA">
      <w:pPr>
        <w:snapToGrid w:val="0"/>
        <w:ind w:left="403" w:firstLine="420" w:firstLineChars="200"/>
        <w:rPr>
          <w:rFonts w:ascii="宋体" w:hAnsi="宋体" w:cs="宋体"/>
          <w:szCs w:val="21"/>
        </w:rPr>
      </w:pPr>
      <w:r>
        <w:rPr>
          <w:rFonts w:hint="eastAsia" w:ascii="宋体" w:hAnsi="宋体" w:cs="宋体"/>
          <w:szCs w:val="21"/>
        </w:rPr>
        <w:t>（3）通过固体最大颗粒的测定。</w:t>
      </w:r>
    </w:p>
    <w:p w14:paraId="7A942D75">
      <w:pPr>
        <w:snapToGrid w:val="0"/>
        <w:ind w:left="403" w:firstLine="420" w:firstLineChars="200"/>
        <w:rPr>
          <w:rFonts w:ascii="宋体" w:hAnsi="宋体" w:cs="宋体"/>
          <w:szCs w:val="21"/>
        </w:rPr>
      </w:pPr>
      <w:r>
        <w:rPr>
          <w:rFonts w:hint="eastAsia" w:ascii="宋体" w:hAnsi="宋体" w:cs="宋体"/>
          <w:szCs w:val="21"/>
        </w:rPr>
        <w:t>8、其他要求</w:t>
      </w:r>
    </w:p>
    <w:p w14:paraId="4497186B">
      <w:pPr>
        <w:snapToGrid w:val="0"/>
        <w:ind w:left="403" w:firstLine="420" w:firstLineChars="200"/>
        <w:rPr>
          <w:rFonts w:ascii="宋体" w:hAnsi="宋体" w:cs="宋体"/>
          <w:szCs w:val="21"/>
        </w:rPr>
      </w:pPr>
      <w:r>
        <w:rPr>
          <w:rFonts w:hint="eastAsia" w:ascii="宋体" w:hAnsi="宋体" w:cs="宋体"/>
          <w:szCs w:val="21"/>
        </w:rPr>
        <w:t>（1）潜水排污泵必须能与出水管道自动连接，并能在检修时，易于脱卸的装置，连接处应具有金属与金属间的有效密封。</w:t>
      </w:r>
    </w:p>
    <w:p w14:paraId="7AB79D28">
      <w:pPr>
        <w:snapToGrid w:val="0"/>
        <w:ind w:left="403" w:firstLine="420" w:firstLineChars="200"/>
        <w:rPr>
          <w:rFonts w:ascii="宋体" w:hAnsi="宋体" w:cs="宋体"/>
          <w:szCs w:val="21"/>
        </w:rPr>
      </w:pPr>
      <w:r>
        <w:rPr>
          <w:rFonts w:hint="eastAsia" w:ascii="宋体" w:hAnsi="宋体" w:cs="宋体"/>
          <w:szCs w:val="21"/>
        </w:rPr>
        <w:t>（2）每台泵应设有固定的自藕装置、出水管座、出水管及基础螺栓，这些设备应视为泵的配套件，由投标人一并提供。</w:t>
      </w:r>
    </w:p>
    <w:p w14:paraId="6CB7A25F">
      <w:pPr>
        <w:snapToGrid w:val="0"/>
        <w:ind w:left="403" w:firstLine="420" w:firstLineChars="200"/>
        <w:rPr>
          <w:rFonts w:ascii="宋体" w:hAnsi="宋体" w:cs="宋体"/>
          <w:szCs w:val="21"/>
        </w:rPr>
      </w:pPr>
      <w:r>
        <w:rPr>
          <w:rFonts w:hint="eastAsia" w:ascii="宋体" w:hAnsi="宋体" w:cs="宋体"/>
          <w:szCs w:val="21"/>
        </w:rPr>
        <w:t>（3）每台潜水泵应备有一金属吊链可供起吊设备吊运（长度不少于6m）。</w:t>
      </w:r>
    </w:p>
    <w:p w14:paraId="3E46950A">
      <w:pPr>
        <w:pStyle w:val="78"/>
        <w:snapToGrid w:val="0"/>
        <w:spacing w:before="0" w:after="0" w:line="240" w:lineRule="auto"/>
        <w:rPr>
          <w:rFonts w:ascii="宋体" w:hAnsi="宋体" w:cs="宋体"/>
          <w:bCs w:val="0"/>
          <w:spacing w:val="8"/>
          <w:sz w:val="21"/>
          <w:szCs w:val="21"/>
        </w:rPr>
      </w:pPr>
      <w:r>
        <w:rPr>
          <w:rFonts w:hint="eastAsia" w:ascii="宋体" w:hAnsi="宋体" w:cs="宋体"/>
          <w:sz w:val="21"/>
          <w:szCs w:val="21"/>
        </w:rPr>
        <w:t>潜水搅拌器</w:t>
      </w:r>
    </w:p>
    <w:p w14:paraId="4B990F6E">
      <w:pPr>
        <w:adjustRightInd w:val="0"/>
        <w:snapToGrid w:val="0"/>
        <w:ind w:firstLine="482"/>
        <w:rPr>
          <w:rFonts w:ascii="宋体" w:hAnsi="宋体" w:cs="宋体"/>
          <w:b/>
          <w:szCs w:val="21"/>
        </w:rPr>
      </w:pPr>
      <w:r>
        <w:rPr>
          <w:rFonts w:hint="eastAsia" w:ascii="宋体" w:hAnsi="宋体" w:cs="宋体"/>
          <w:b/>
          <w:szCs w:val="21"/>
        </w:rPr>
        <w:t>1、供货范围及说明</w:t>
      </w:r>
    </w:p>
    <w:p w14:paraId="0DD9333B">
      <w:pPr>
        <w:adjustRightInd w:val="0"/>
        <w:snapToGrid w:val="0"/>
        <w:ind w:firstLine="480"/>
        <w:rPr>
          <w:rFonts w:ascii="宋体" w:hAnsi="宋体" w:cs="宋体"/>
          <w:kern w:val="0"/>
          <w:szCs w:val="21"/>
        </w:rPr>
      </w:pPr>
      <w:r>
        <w:rPr>
          <w:rFonts w:hint="eastAsia" w:ascii="宋体" w:hAnsi="宋体" w:cs="宋体"/>
          <w:kern w:val="0"/>
          <w:szCs w:val="21"/>
        </w:rPr>
        <w:t>本节陈述了下列设备的专用技术要求。</w:t>
      </w:r>
    </w:p>
    <w:p w14:paraId="2D48FB4A">
      <w:pPr>
        <w:adjustRightInd w:val="0"/>
        <w:snapToGrid w:val="0"/>
        <w:ind w:firstLine="480"/>
        <w:rPr>
          <w:rFonts w:ascii="宋体" w:hAnsi="宋体" w:cs="宋体"/>
          <w:kern w:val="0"/>
          <w:szCs w:val="21"/>
        </w:rPr>
      </w:pPr>
      <w:r>
        <w:rPr>
          <w:rFonts w:hint="eastAsia" w:ascii="宋体" w:hAnsi="宋体" w:cs="宋体"/>
          <w:kern w:val="0"/>
          <w:szCs w:val="21"/>
        </w:rPr>
        <w:t>投标人提供的潜水泵推流器应至少包括潜水搅拌器、安装支架、悬臂提升装置、潜水电缆、电缆固定装置、综合保护器、基础螺栓等有效和安全运行所必需的附件、两年备品备件。</w:t>
      </w:r>
      <w:r>
        <w:rPr>
          <w:rFonts w:hint="eastAsia" w:ascii="宋体" w:hAnsi="宋体" w:cs="宋体"/>
          <w:szCs w:val="21"/>
        </w:rPr>
        <w:t>以及设备配套现场端子箱，不锈钢304材质，箱上安装启动、停止按钮，状态指示灯、手动/自动转换开关，急停按钮；防护等级IP65。</w:t>
      </w:r>
    </w:p>
    <w:p w14:paraId="2A365727">
      <w:pPr>
        <w:adjustRightInd w:val="0"/>
        <w:snapToGrid w:val="0"/>
        <w:ind w:firstLine="482"/>
        <w:rPr>
          <w:rFonts w:ascii="宋体" w:hAnsi="宋体" w:cs="宋体"/>
          <w:b/>
          <w:szCs w:val="21"/>
        </w:rPr>
      </w:pPr>
      <w:r>
        <w:rPr>
          <w:rFonts w:hint="eastAsia" w:ascii="宋体" w:hAnsi="宋体" w:cs="宋体"/>
          <w:b/>
          <w:szCs w:val="21"/>
        </w:rPr>
        <w:t>2、资料提交</w:t>
      </w:r>
    </w:p>
    <w:p w14:paraId="662AEFD5">
      <w:pPr>
        <w:adjustRightInd w:val="0"/>
        <w:snapToGrid w:val="0"/>
        <w:ind w:firstLine="480"/>
        <w:rPr>
          <w:rFonts w:ascii="宋体" w:hAnsi="宋体" w:cs="宋体"/>
          <w:kern w:val="0"/>
          <w:szCs w:val="21"/>
        </w:rPr>
      </w:pPr>
      <w:r>
        <w:rPr>
          <w:rFonts w:hint="eastAsia" w:ascii="宋体" w:hAnsi="宋体" w:cs="宋体"/>
          <w:kern w:val="0"/>
          <w:szCs w:val="21"/>
        </w:rPr>
        <w:t>投标人在中标后必须提交以下资料：</w:t>
      </w:r>
    </w:p>
    <w:p w14:paraId="5745B046">
      <w:pPr>
        <w:adjustRightInd w:val="0"/>
        <w:snapToGrid w:val="0"/>
        <w:ind w:firstLine="480"/>
        <w:rPr>
          <w:rFonts w:ascii="宋体" w:hAnsi="宋体" w:cs="宋体"/>
          <w:kern w:val="0"/>
          <w:szCs w:val="21"/>
        </w:rPr>
      </w:pPr>
      <w:r>
        <w:rPr>
          <w:rFonts w:hint="eastAsia" w:ascii="宋体" w:hAnsi="宋体" w:cs="宋体"/>
          <w:kern w:val="0"/>
          <w:szCs w:val="21"/>
        </w:rPr>
        <w:t>潜水搅拌器推力计算说明书，包括池体理论需要推力值、单台推进器推力值、实际推力总值、设备功率等参数。</w:t>
      </w:r>
    </w:p>
    <w:p w14:paraId="2F2CF89E">
      <w:pPr>
        <w:adjustRightInd w:val="0"/>
        <w:snapToGrid w:val="0"/>
        <w:ind w:firstLine="480"/>
        <w:rPr>
          <w:rFonts w:ascii="宋体" w:hAnsi="宋体" w:cs="宋体"/>
          <w:kern w:val="0"/>
          <w:szCs w:val="21"/>
        </w:rPr>
      </w:pPr>
      <w:r>
        <w:rPr>
          <w:rFonts w:hint="eastAsia" w:ascii="宋体" w:hAnsi="宋体" w:cs="宋体"/>
          <w:kern w:val="0"/>
          <w:szCs w:val="21"/>
        </w:rPr>
        <w:t>设备外形尺寸图，详细的技术规格、主要零件材料、保护设施和涂层等详细的投标说明；</w:t>
      </w:r>
    </w:p>
    <w:p w14:paraId="5094CF21">
      <w:pPr>
        <w:adjustRightInd w:val="0"/>
        <w:snapToGrid w:val="0"/>
        <w:ind w:firstLine="480"/>
        <w:rPr>
          <w:rFonts w:ascii="宋体" w:hAnsi="宋体" w:cs="宋体"/>
          <w:kern w:val="0"/>
          <w:szCs w:val="21"/>
        </w:rPr>
      </w:pPr>
      <w:r>
        <w:rPr>
          <w:rFonts w:hint="eastAsia" w:ascii="宋体" w:hAnsi="宋体" w:cs="宋体"/>
          <w:kern w:val="0"/>
          <w:szCs w:val="21"/>
        </w:rPr>
        <w:t>设备安装尺寸图，提供水泵电缆及提升链的固定方案、预埋件和预留孔的要求；</w:t>
      </w:r>
    </w:p>
    <w:p w14:paraId="0E4A1263">
      <w:pPr>
        <w:adjustRightInd w:val="0"/>
        <w:snapToGrid w:val="0"/>
        <w:ind w:firstLine="480"/>
        <w:rPr>
          <w:rFonts w:ascii="宋体" w:hAnsi="宋体" w:cs="宋体"/>
          <w:kern w:val="0"/>
          <w:szCs w:val="21"/>
        </w:rPr>
      </w:pPr>
      <w:r>
        <w:rPr>
          <w:rFonts w:hint="eastAsia" w:ascii="宋体" w:hAnsi="宋体" w:cs="宋体"/>
          <w:kern w:val="0"/>
          <w:szCs w:val="21"/>
        </w:rPr>
        <w:t>土建荷载；</w:t>
      </w:r>
    </w:p>
    <w:p w14:paraId="36097432">
      <w:pPr>
        <w:adjustRightInd w:val="0"/>
        <w:snapToGrid w:val="0"/>
        <w:ind w:firstLine="480"/>
        <w:rPr>
          <w:rFonts w:ascii="宋体" w:hAnsi="宋体" w:cs="宋体"/>
          <w:kern w:val="0"/>
          <w:szCs w:val="21"/>
        </w:rPr>
      </w:pPr>
      <w:r>
        <w:rPr>
          <w:rFonts w:hint="eastAsia" w:ascii="宋体" w:hAnsi="宋体" w:cs="宋体"/>
          <w:kern w:val="0"/>
          <w:szCs w:val="21"/>
        </w:rPr>
        <w:t>制造商ISO9001、ISO14001、OHSAS18001管理体系认证；</w:t>
      </w:r>
    </w:p>
    <w:p w14:paraId="380BDCCA">
      <w:pPr>
        <w:adjustRightInd w:val="0"/>
        <w:snapToGrid w:val="0"/>
        <w:ind w:firstLine="480"/>
        <w:rPr>
          <w:rFonts w:ascii="宋体" w:hAnsi="宋体" w:cs="宋体"/>
          <w:kern w:val="0"/>
          <w:szCs w:val="21"/>
        </w:rPr>
      </w:pPr>
      <w:r>
        <w:rPr>
          <w:rFonts w:hint="eastAsia" w:ascii="宋体" w:hAnsi="宋体" w:cs="宋体"/>
          <w:kern w:val="0"/>
          <w:szCs w:val="21"/>
        </w:rPr>
        <w:t>电气控制原理图以及接线图；</w:t>
      </w:r>
    </w:p>
    <w:p w14:paraId="51AC6D4D">
      <w:pPr>
        <w:adjustRightInd w:val="0"/>
        <w:snapToGrid w:val="0"/>
        <w:ind w:firstLine="480"/>
        <w:rPr>
          <w:rFonts w:ascii="宋体" w:hAnsi="宋体" w:cs="宋体"/>
          <w:kern w:val="0"/>
          <w:szCs w:val="21"/>
        </w:rPr>
      </w:pPr>
      <w:r>
        <w:rPr>
          <w:rFonts w:hint="eastAsia" w:ascii="宋体" w:hAnsi="宋体" w:cs="宋体"/>
          <w:kern w:val="0"/>
          <w:szCs w:val="21"/>
        </w:rPr>
        <w:t>产品样本；</w:t>
      </w:r>
    </w:p>
    <w:p w14:paraId="4AF88997">
      <w:pPr>
        <w:adjustRightInd w:val="0"/>
        <w:snapToGrid w:val="0"/>
        <w:ind w:firstLine="480"/>
        <w:rPr>
          <w:rFonts w:ascii="宋体" w:hAnsi="宋体" w:cs="宋体"/>
          <w:kern w:val="0"/>
          <w:szCs w:val="21"/>
        </w:rPr>
      </w:pPr>
      <w:r>
        <w:rPr>
          <w:rFonts w:hint="eastAsia" w:ascii="宋体" w:hAnsi="宋体" w:cs="宋体"/>
          <w:kern w:val="0"/>
          <w:szCs w:val="21"/>
        </w:rPr>
        <w:t>备件表；</w:t>
      </w:r>
    </w:p>
    <w:p w14:paraId="67F84772">
      <w:pPr>
        <w:adjustRightInd w:val="0"/>
        <w:snapToGrid w:val="0"/>
        <w:ind w:firstLine="480"/>
        <w:rPr>
          <w:rFonts w:ascii="宋体" w:hAnsi="宋体" w:cs="宋体"/>
          <w:kern w:val="0"/>
          <w:szCs w:val="21"/>
        </w:rPr>
      </w:pPr>
      <w:r>
        <w:rPr>
          <w:rFonts w:hint="eastAsia" w:ascii="宋体" w:hAnsi="宋体" w:cs="宋体"/>
          <w:kern w:val="0"/>
          <w:szCs w:val="21"/>
        </w:rPr>
        <w:t>3、设计和现场条件</w:t>
      </w:r>
    </w:p>
    <w:p w14:paraId="54B9EAE0">
      <w:pPr>
        <w:adjustRightInd w:val="0"/>
        <w:snapToGrid w:val="0"/>
        <w:ind w:firstLine="480"/>
        <w:rPr>
          <w:rFonts w:ascii="宋体" w:hAnsi="宋体" w:cs="宋体"/>
          <w:kern w:val="0"/>
          <w:szCs w:val="21"/>
        </w:rPr>
      </w:pPr>
      <w:r>
        <w:rPr>
          <w:rFonts w:hint="eastAsia" w:ascii="宋体" w:hAnsi="宋体" w:cs="宋体"/>
          <w:kern w:val="0"/>
          <w:szCs w:val="21"/>
        </w:rPr>
        <w:t>设备的试验规程应以ISO9906（2级）为准。</w:t>
      </w:r>
    </w:p>
    <w:p w14:paraId="4F44B5ED">
      <w:pPr>
        <w:adjustRightInd w:val="0"/>
        <w:snapToGrid w:val="0"/>
        <w:ind w:firstLine="480"/>
        <w:rPr>
          <w:rFonts w:ascii="宋体" w:hAnsi="宋体" w:cs="宋体"/>
          <w:kern w:val="0"/>
          <w:szCs w:val="21"/>
        </w:rPr>
      </w:pPr>
      <w:r>
        <w:rPr>
          <w:rFonts w:hint="eastAsia" w:ascii="宋体" w:hAnsi="宋体" w:cs="宋体"/>
          <w:kern w:val="0"/>
          <w:szCs w:val="21"/>
        </w:rPr>
        <w:t>潜水搅拌器能应用于污水的腐蚀环境，能混合搅拌或泵送原生污水或含水率为96%以上的污泥。搅拌器能充分推动污水或污泥，保证池体平均流速不小于0.3m/s。设备能够在全浸没条件下连续工作。同时应能适应连续运行、间歇运行（每小时最多启动次数能达到30次）和长期停止状态后恢复运行的工作状况。</w:t>
      </w:r>
    </w:p>
    <w:p w14:paraId="532CFDAA">
      <w:pPr>
        <w:adjustRightInd w:val="0"/>
        <w:snapToGrid w:val="0"/>
        <w:ind w:firstLine="480"/>
        <w:rPr>
          <w:rFonts w:ascii="宋体" w:hAnsi="宋体" w:cs="宋体"/>
          <w:kern w:val="0"/>
          <w:szCs w:val="21"/>
        </w:rPr>
      </w:pPr>
      <w:r>
        <w:rPr>
          <w:rFonts w:hint="eastAsia" w:ascii="宋体" w:hAnsi="宋体" w:cs="宋体"/>
          <w:kern w:val="0"/>
          <w:szCs w:val="21"/>
        </w:rPr>
        <w:t>设备为潜水式，水平安装，可上下自由的升降，方便的移动，并且可以方便地卸下进行检查或服务，而无需人员进入池子或井中。</w:t>
      </w:r>
    </w:p>
    <w:p w14:paraId="7A4CEDE7">
      <w:pPr>
        <w:adjustRightInd w:val="0"/>
        <w:snapToGrid w:val="0"/>
        <w:ind w:firstLine="480"/>
        <w:rPr>
          <w:rFonts w:ascii="宋体" w:hAnsi="宋体" w:cs="宋体"/>
          <w:kern w:val="0"/>
          <w:szCs w:val="21"/>
        </w:rPr>
      </w:pPr>
      <w:r>
        <w:rPr>
          <w:rFonts w:hint="eastAsia" w:ascii="宋体" w:hAnsi="宋体" w:cs="宋体"/>
          <w:kern w:val="0"/>
          <w:szCs w:val="21"/>
        </w:rPr>
        <w:t>设备可保证无振动地平稳运行，所有旋转部件（包括电机）在制造时均进行动、静平衡实验。保证运行维修成本低，可靠性高和无故障运行时间长。</w:t>
      </w:r>
    </w:p>
    <w:p w14:paraId="6B912B88">
      <w:pPr>
        <w:adjustRightInd w:val="0"/>
        <w:snapToGrid w:val="0"/>
        <w:ind w:firstLine="480"/>
        <w:rPr>
          <w:rFonts w:ascii="宋体" w:hAnsi="宋体" w:cs="宋体"/>
          <w:kern w:val="0"/>
          <w:szCs w:val="21"/>
        </w:rPr>
      </w:pPr>
      <w:r>
        <w:rPr>
          <w:rFonts w:hint="eastAsia" w:ascii="宋体" w:hAnsi="宋体" w:cs="宋体"/>
          <w:kern w:val="0"/>
          <w:szCs w:val="21"/>
        </w:rPr>
        <w:t>4、性能和结构</w:t>
      </w:r>
    </w:p>
    <w:p w14:paraId="0CABA54F">
      <w:pPr>
        <w:adjustRightInd w:val="0"/>
        <w:snapToGrid w:val="0"/>
        <w:ind w:firstLine="480"/>
        <w:rPr>
          <w:rFonts w:ascii="宋体" w:hAnsi="宋体" w:cs="宋体"/>
          <w:kern w:val="0"/>
          <w:szCs w:val="21"/>
        </w:rPr>
      </w:pPr>
      <w:r>
        <w:rPr>
          <w:rFonts w:hint="eastAsia" w:ascii="宋体" w:hAnsi="宋体" w:cs="宋体"/>
          <w:kern w:val="0"/>
          <w:szCs w:val="21"/>
        </w:rPr>
        <w:t>1）、使用要求</w:t>
      </w:r>
    </w:p>
    <w:p w14:paraId="16A9DBF3">
      <w:pPr>
        <w:adjustRightInd w:val="0"/>
        <w:snapToGrid w:val="0"/>
        <w:ind w:firstLine="480"/>
        <w:rPr>
          <w:rFonts w:ascii="宋体" w:hAnsi="宋体" w:cs="宋体"/>
          <w:kern w:val="0"/>
          <w:szCs w:val="21"/>
        </w:rPr>
      </w:pPr>
      <w:r>
        <w:rPr>
          <w:rFonts w:hint="eastAsia" w:ascii="宋体" w:hAnsi="宋体" w:cs="宋体"/>
          <w:kern w:val="0"/>
          <w:szCs w:val="21"/>
        </w:rPr>
        <w:t xml:space="preserve"> 设备主要由螺旋桨、潜水电机、导杆、臂式起吊架等部件组成。具有足够的搅拌功能，能确保距离池体平均流速不低于0.3m/s，需提供推力计算说明书。</w:t>
      </w:r>
    </w:p>
    <w:p w14:paraId="056AB45F">
      <w:pPr>
        <w:adjustRightInd w:val="0"/>
        <w:snapToGrid w:val="0"/>
        <w:ind w:firstLine="480"/>
        <w:rPr>
          <w:rFonts w:ascii="宋体" w:hAnsi="宋体" w:cs="宋体"/>
          <w:kern w:val="0"/>
          <w:szCs w:val="21"/>
        </w:rPr>
      </w:pPr>
      <w:r>
        <w:rPr>
          <w:rFonts w:hint="eastAsia" w:ascii="宋体" w:hAnsi="宋体" w:cs="宋体"/>
          <w:kern w:val="0"/>
          <w:szCs w:val="21"/>
        </w:rPr>
        <w:t>设备为成套装置，包括主机设备、安装系统和起吊装置。安装系统由方钢导杆、顶部固定件、支撑件等组成，可自由调整搅拌器的提升和下降，并可在不排空水池的情况下拆卸和安装推流器。起吊装置为可移动式，安装在导轨系统的顶部固定件上，自身带有手动葫芦和吊链。</w:t>
      </w:r>
    </w:p>
    <w:p w14:paraId="09C40F1A">
      <w:pPr>
        <w:adjustRightInd w:val="0"/>
        <w:snapToGrid w:val="0"/>
        <w:ind w:firstLine="480"/>
        <w:rPr>
          <w:rFonts w:ascii="宋体" w:hAnsi="宋体" w:cs="宋体"/>
          <w:kern w:val="0"/>
          <w:szCs w:val="21"/>
        </w:rPr>
      </w:pPr>
      <w:r>
        <w:rPr>
          <w:rFonts w:hint="eastAsia" w:ascii="宋体" w:hAnsi="宋体" w:cs="宋体"/>
          <w:kern w:val="0"/>
          <w:szCs w:val="21"/>
        </w:rPr>
        <w:t>每台设备配套提供电缆拉紧件和电缆夹，并配套提供电缆夹，防止推流水流的波动而引起电缆破坏。</w:t>
      </w:r>
    </w:p>
    <w:p w14:paraId="6EF925BD">
      <w:pPr>
        <w:adjustRightInd w:val="0"/>
        <w:snapToGrid w:val="0"/>
        <w:ind w:firstLine="480"/>
        <w:rPr>
          <w:rFonts w:ascii="宋体" w:hAnsi="宋体" w:cs="宋体"/>
          <w:kern w:val="0"/>
          <w:szCs w:val="21"/>
        </w:rPr>
      </w:pPr>
      <w:r>
        <w:rPr>
          <w:rFonts w:hint="eastAsia" w:ascii="宋体" w:hAnsi="宋体" w:cs="宋体"/>
          <w:kern w:val="0"/>
          <w:szCs w:val="21"/>
        </w:rPr>
        <w:t>所配备的不锈钢提升链应足够满足起吊要求。</w:t>
      </w:r>
    </w:p>
    <w:p w14:paraId="78AC7A66">
      <w:pPr>
        <w:adjustRightInd w:val="0"/>
        <w:snapToGrid w:val="0"/>
        <w:ind w:firstLine="480"/>
        <w:rPr>
          <w:rFonts w:ascii="宋体" w:hAnsi="宋体" w:cs="宋体"/>
          <w:kern w:val="0"/>
          <w:szCs w:val="21"/>
        </w:rPr>
      </w:pPr>
      <w:r>
        <w:rPr>
          <w:rFonts w:hint="eastAsia" w:ascii="宋体" w:hAnsi="宋体" w:cs="宋体"/>
          <w:kern w:val="0"/>
          <w:szCs w:val="21"/>
        </w:rPr>
        <w:t xml:space="preserve">安装地脚螺栓采用化学螺栓，以保证搅拌器安装系统能够牢固而耐久的安装。    </w:t>
      </w:r>
    </w:p>
    <w:p w14:paraId="63EC5A3D">
      <w:pPr>
        <w:adjustRightInd w:val="0"/>
        <w:snapToGrid w:val="0"/>
        <w:ind w:firstLine="480"/>
        <w:rPr>
          <w:rFonts w:ascii="宋体" w:hAnsi="宋体" w:cs="宋体"/>
          <w:kern w:val="0"/>
          <w:szCs w:val="21"/>
        </w:rPr>
      </w:pPr>
      <w:r>
        <w:rPr>
          <w:rFonts w:hint="eastAsia" w:ascii="宋体" w:hAnsi="宋体" w:cs="宋体"/>
          <w:kern w:val="0"/>
          <w:szCs w:val="21"/>
        </w:rPr>
        <w:t>2）、构造</w:t>
      </w:r>
    </w:p>
    <w:p w14:paraId="76673606">
      <w:pPr>
        <w:adjustRightInd w:val="0"/>
        <w:snapToGrid w:val="0"/>
        <w:ind w:firstLine="480"/>
        <w:rPr>
          <w:rFonts w:ascii="宋体" w:hAnsi="宋体" w:cs="宋体"/>
          <w:kern w:val="0"/>
          <w:szCs w:val="21"/>
        </w:rPr>
      </w:pPr>
      <w:r>
        <w:rPr>
          <w:rFonts w:hint="eastAsia" w:ascii="宋体" w:hAnsi="宋体" w:cs="宋体"/>
          <w:kern w:val="0"/>
          <w:szCs w:val="21"/>
        </w:rPr>
        <w:t>导轨系统可自由调整潜水搅拌器的提升和下降，方便地移动，检查或维修无需人员进入池内。升降支架作为设备整体部件之一，承受设备全部重量，并且这个支架必须能够承受设备运行时产生的推力。设备所有的组件包括潜水电缆可在20米水深持续工作，不会发生泄漏。</w:t>
      </w:r>
    </w:p>
    <w:p w14:paraId="3768A134">
      <w:pPr>
        <w:adjustRightInd w:val="0"/>
        <w:snapToGrid w:val="0"/>
        <w:ind w:firstLine="480"/>
        <w:rPr>
          <w:rFonts w:ascii="宋体" w:hAnsi="宋体" w:cs="宋体"/>
          <w:kern w:val="0"/>
          <w:szCs w:val="21"/>
        </w:rPr>
      </w:pPr>
      <w:bookmarkStart w:id="19" w:name="OLE_LINK8"/>
      <w:bookmarkStart w:id="20" w:name="OLE_LINK9"/>
      <w:r>
        <w:rPr>
          <w:rFonts w:hint="eastAsia" w:ascii="宋体" w:hAnsi="宋体" w:cs="宋体"/>
          <w:kern w:val="0"/>
          <w:szCs w:val="21"/>
        </w:rPr>
        <w:t>每台设备为潜水型封闭式连接的整体设计，所有组件包括电机可在水下连续运转。与液体接触的主要构件是不锈钢。所有外露的螺母、螺栓、垫片均为不锈钢。油室盖是耐腐蚀合成材料。</w:t>
      </w:r>
      <w:bookmarkEnd w:id="19"/>
      <w:bookmarkEnd w:id="20"/>
      <w:r>
        <w:rPr>
          <w:rFonts w:hint="eastAsia" w:ascii="宋体" w:hAnsi="宋体" w:cs="宋体"/>
          <w:kern w:val="0"/>
          <w:szCs w:val="21"/>
        </w:rPr>
        <w:t>需要防水密封的临界接触面是机械加工。</w:t>
      </w:r>
    </w:p>
    <w:p w14:paraId="774B873E">
      <w:pPr>
        <w:adjustRightInd w:val="0"/>
        <w:snapToGrid w:val="0"/>
        <w:ind w:firstLine="480"/>
        <w:rPr>
          <w:rFonts w:ascii="宋体" w:hAnsi="宋体" w:cs="宋体"/>
          <w:kern w:val="0"/>
          <w:szCs w:val="21"/>
        </w:rPr>
      </w:pPr>
      <w:r>
        <w:rPr>
          <w:rFonts w:hint="eastAsia" w:ascii="宋体" w:hAnsi="宋体" w:cs="宋体"/>
          <w:kern w:val="0"/>
          <w:szCs w:val="21"/>
        </w:rPr>
        <w:t>3）、壳体</w:t>
      </w:r>
    </w:p>
    <w:p w14:paraId="16FE9384">
      <w:pPr>
        <w:adjustRightInd w:val="0"/>
        <w:snapToGrid w:val="0"/>
        <w:ind w:firstLine="480"/>
        <w:rPr>
          <w:rFonts w:ascii="宋体" w:hAnsi="宋体" w:cs="宋体"/>
          <w:kern w:val="0"/>
          <w:szCs w:val="21"/>
        </w:rPr>
      </w:pPr>
      <w:r>
        <w:rPr>
          <w:rFonts w:hint="eastAsia" w:ascii="宋体" w:hAnsi="宋体" w:cs="宋体"/>
          <w:kern w:val="0"/>
          <w:szCs w:val="21"/>
        </w:rPr>
        <w:t>电机壳体应采用不锈钢制造。</w:t>
      </w:r>
    </w:p>
    <w:p w14:paraId="664600AA">
      <w:pPr>
        <w:adjustRightInd w:val="0"/>
        <w:snapToGrid w:val="0"/>
        <w:ind w:firstLine="480"/>
        <w:rPr>
          <w:rFonts w:ascii="宋体" w:hAnsi="宋体" w:cs="宋体"/>
          <w:kern w:val="0"/>
          <w:szCs w:val="21"/>
        </w:rPr>
      </w:pPr>
      <w:r>
        <w:rPr>
          <w:rFonts w:hint="eastAsia" w:ascii="宋体" w:hAnsi="宋体" w:cs="宋体"/>
          <w:kern w:val="0"/>
          <w:szCs w:val="21"/>
        </w:rPr>
        <w:t>4）、叶轮</w:t>
      </w:r>
    </w:p>
    <w:p w14:paraId="5095DEB0">
      <w:pPr>
        <w:adjustRightInd w:val="0"/>
        <w:snapToGrid w:val="0"/>
        <w:ind w:firstLine="480"/>
        <w:rPr>
          <w:rFonts w:ascii="宋体" w:hAnsi="宋体" w:cs="宋体"/>
          <w:kern w:val="0"/>
          <w:szCs w:val="21"/>
        </w:rPr>
      </w:pPr>
      <w:r>
        <w:rPr>
          <w:rFonts w:hint="eastAsia" w:ascii="宋体" w:hAnsi="宋体" w:cs="宋体"/>
          <w:kern w:val="0"/>
          <w:szCs w:val="21"/>
        </w:rPr>
        <w:t>叶轮应是水力平衡的无堵塞设计，具有良好自清功能，工作时无振动，应能够处理颗粒、纤维材料以及其它在常规污水处理中出现的物质。叶轮应经过动平衡试验。叶轮叶片能高效地搅拌推动池底流体的流动，浆叶的间隙应相等。</w:t>
      </w:r>
    </w:p>
    <w:p w14:paraId="075587FA">
      <w:pPr>
        <w:adjustRightInd w:val="0"/>
        <w:snapToGrid w:val="0"/>
        <w:ind w:firstLine="480"/>
        <w:rPr>
          <w:rFonts w:ascii="宋体" w:hAnsi="宋体" w:cs="宋体"/>
          <w:kern w:val="0"/>
          <w:szCs w:val="21"/>
        </w:rPr>
      </w:pPr>
      <w:r>
        <w:rPr>
          <w:rFonts w:hint="eastAsia" w:ascii="宋体" w:hAnsi="宋体" w:cs="宋体"/>
          <w:kern w:val="0"/>
          <w:szCs w:val="21"/>
        </w:rPr>
        <w:t>5）、主轴</w:t>
      </w:r>
    </w:p>
    <w:p w14:paraId="0BA7760D">
      <w:pPr>
        <w:adjustRightInd w:val="0"/>
        <w:snapToGrid w:val="0"/>
        <w:ind w:firstLine="480"/>
        <w:rPr>
          <w:rFonts w:ascii="宋体" w:hAnsi="宋体" w:cs="宋体"/>
          <w:kern w:val="0"/>
          <w:szCs w:val="21"/>
        </w:rPr>
      </w:pPr>
      <w:r>
        <w:rPr>
          <w:rFonts w:hint="eastAsia" w:ascii="宋体" w:hAnsi="宋体" w:cs="宋体"/>
          <w:kern w:val="0"/>
          <w:szCs w:val="21"/>
        </w:rPr>
        <w:t>叶轮和电机轴应是同一根轴，叶轮轴须是电机轴的延伸，不得采用藕联。叶轮轴应完全与搅拌介质隔离，主轴具有足够的刚度，以承受正常工作、起动、停机时可能出现的最大扭矩。</w:t>
      </w:r>
    </w:p>
    <w:p w14:paraId="3E6229F2">
      <w:pPr>
        <w:adjustRightInd w:val="0"/>
        <w:snapToGrid w:val="0"/>
        <w:ind w:firstLine="480"/>
        <w:rPr>
          <w:rFonts w:ascii="宋体" w:hAnsi="宋体" w:cs="宋体"/>
          <w:kern w:val="0"/>
          <w:szCs w:val="21"/>
        </w:rPr>
      </w:pPr>
      <w:r>
        <w:rPr>
          <w:rFonts w:hint="eastAsia" w:ascii="宋体" w:hAnsi="宋体" w:cs="宋体"/>
          <w:kern w:val="0"/>
          <w:szCs w:val="21"/>
        </w:rPr>
        <w:t>6）、轴承</w:t>
      </w:r>
    </w:p>
    <w:p w14:paraId="3DE99E48">
      <w:pPr>
        <w:adjustRightInd w:val="0"/>
        <w:snapToGrid w:val="0"/>
        <w:ind w:firstLine="480"/>
        <w:rPr>
          <w:rFonts w:ascii="宋体" w:hAnsi="宋体" w:cs="宋体"/>
          <w:kern w:val="0"/>
          <w:szCs w:val="21"/>
        </w:rPr>
      </w:pPr>
      <w:r>
        <w:rPr>
          <w:rFonts w:hint="eastAsia" w:ascii="宋体" w:hAnsi="宋体" w:cs="宋体"/>
          <w:kern w:val="0"/>
          <w:szCs w:val="21"/>
        </w:rPr>
        <w:t>应采用高质量的终身润滑免维护轴承，轴承应具有足够的承载能力，以承受在任何工况下的轴向和径向荷载。</w:t>
      </w:r>
    </w:p>
    <w:p w14:paraId="70B3AD63">
      <w:pPr>
        <w:adjustRightInd w:val="0"/>
        <w:snapToGrid w:val="0"/>
        <w:ind w:firstLine="480"/>
        <w:rPr>
          <w:rFonts w:ascii="宋体" w:hAnsi="宋体" w:cs="宋体"/>
          <w:kern w:val="0"/>
          <w:szCs w:val="21"/>
        </w:rPr>
      </w:pPr>
      <w:r>
        <w:rPr>
          <w:rFonts w:hint="eastAsia" w:ascii="宋体" w:hAnsi="宋体" w:cs="宋体"/>
          <w:kern w:val="0"/>
          <w:szCs w:val="21"/>
        </w:rPr>
        <w:t>采用为耐磨、油脂润滑的轴承或综合性能更优产品；所有轴承的设计寿命最小为 100,000 小时。</w:t>
      </w:r>
    </w:p>
    <w:p w14:paraId="4F644EB0">
      <w:pPr>
        <w:adjustRightInd w:val="0"/>
        <w:snapToGrid w:val="0"/>
        <w:ind w:firstLine="480"/>
        <w:rPr>
          <w:rFonts w:ascii="宋体" w:hAnsi="宋体" w:cs="宋体"/>
          <w:kern w:val="0"/>
          <w:szCs w:val="21"/>
        </w:rPr>
      </w:pPr>
      <w:r>
        <w:rPr>
          <w:rFonts w:hint="eastAsia" w:ascii="宋体" w:hAnsi="宋体" w:cs="宋体"/>
          <w:kern w:val="0"/>
          <w:szCs w:val="21"/>
        </w:rPr>
        <w:t>7）、机械密封</w:t>
      </w:r>
    </w:p>
    <w:p w14:paraId="2BFE9EB1">
      <w:pPr>
        <w:adjustRightInd w:val="0"/>
        <w:snapToGrid w:val="0"/>
        <w:ind w:firstLine="480"/>
        <w:rPr>
          <w:rFonts w:ascii="宋体" w:hAnsi="宋体" w:cs="宋体"/>
          <w:kern w:val="0"/>
          <w:szCs w:val="21"/>
        </w:rPr>
      </w:pPr>
      <w:r>
        <w:rPr>
          <w:rFonts w:hint="eastAsia" w:ascii="宋体" w:hAnsi="宋体" w:cs="宋体"/>
          <w:kern w:val="0"/>
          <w:szCs w:val="21"/>
        </w:rPr>
        <w:t>采用高质量机械密封系统，可以顺时针或逆时针转动，而不会带来不良后果。机械密封面材料均应采用耐腐蚀碳化硅或耐腐蚀碳化钨。</w:t>
      </w:r>
    </w:p>
    <w:p w14:paraId="404ECA1B">
      <w:pPr>
        <w:adjustRightInd w:val="0"/>
        <w:snapToGrid w:val="0"/>
        <w:ind w:firstLine="480"/>
        <w:rPr>
          <w:rFonts w:ascii="宋体" w:hAnsi="宋体" w:cs="宋体"/>
          <w:kern w:val="0"/>
          <w:szCs w:val="21"/>
        </w:rPr>
      </w:pPr>
      <w:r>
        <w:rPr>
          <w:rFonts w:hint="eastAsia" w:ascii="宋体" w:hAnsi="宋体" w:cs="宋体"/>
          <w:kern w:val="0"/>
          <w:szCs w:val="21"/>
        </w:rPr>
        <w:t>机械密封应该是免维护的，润滑与被输送液体相隔开，应能抵抗热冲击，并具有良好紧急运行的特点。</w:t>
      </w:r>
    </w:p>
    <w:p w14:paraId="46AFEEC1">
      <w:pPr>
        <w:adjustRightInd w:val="0"/>
        <w:snapToGrid w:val="0"/>
        <w:ind w:firstLine="480"/>
        <w:rPr>
          <w:rFonts w:ascii="宋体" w:hAnsi="宋体" w:cs="宋体"/>
          <w:kern w:val="0"/>
          <w:szCs w:val="21"/>
        </w:rPr>
      </w:pPr>
      <w:r>
        <w:rPr>
          <w:rFonts w:hint="eastAsia" w:ascii="宋体" w:hAnsi="宋体" w:cs="宋体"/>
          <w:kern w:val="0"/>
          <w:szCs w:val="21"/>
        </w:rPr>
        <w:t>8）、电机</w:t>
      </w:r>
    </w:p>
    <w:p w14:paraId="4F08CEE1">
      <w:pPr>
        <w:adjustRightInd w:val="0"/>
        <w:snapToGrid w:val="0"/>
        <w:ind w:firstLine="480"/>
        <w:rPr>
          <w:rFonts w:ascii="宋体" w:hAnsi="宋体" w:cs="宋体"/>
          <w:kern w:val="0"/>
          <w:szCs w:val="21"/>
        </w:rPr>
      </w:pPr>
      <w:r>
        <w:rPr>
          <w:rFonts w:hint="eastAsia" w:ascii="宋体" w:hAnsi="宋体" w:cs="宋体"/>
          <w:kern w:val="0"/>
          <w:szCs w:val="21"/>
        </w:rPr>
        <w:t>多极电机直接形成螺旋桨转速。电机应为鼠笼潜水电机，额定工作电压为3相、380V，额定工作频率为50Hz，装在充气的防水的壳内。定子绕组和定子导线的绝缘等级为H级或以上。 定子应热压嵌入定子室。电机应设计成可连续处理搅拌 40 ℃ 的介质，每小时可起动30次。电机和搅拌器应是同一家生产商提供。电机的允许电压波动为 ±10% ，电机设计成在最高 40 ℃环境下工作，并且定子绕组的平均温度不超过 85 ℃。电机和电缆应能够持续在水下工作，水密性符合IP68防护等级要求。电机额定功率应足够保证搅拌器在整个性能曲线上不会发生过载。</w:t>
      </w:r>
    </w:p>
    <w:p w14:paraId="2D6CFE20">
      <w:pPr>
        <w:adjustRightInd w:val="0"/>
        <w:snapToGrid w:val="0"/>
        <w:ind w:firstLine="480"/>
        <w:rPr>
          <w:rFonts w:ascii="宋体" w:hAnsi="宋体" w:cs="宋体"/>
          <w:kern w:val="0"/>
          <w:szCs w:val="21"/>
        </w:rPr>
      </w:pPr>
      <w:r>
        <w:rPr>
          <w:rFonts w:hint="eastAsia" w:ascii="宋体" w:hAnsi="宋体" w:cs="宋体"/>
          <w:kern w:val="0"/>
          <w:szCs w:val="21"/>
        </w:rPr>
        <w:t>9）、电缆和进线密封</w:t>
      </w:r>
    </w:p>
    <w:p w14:paraId="735CFF16">
      <w:pPr>
        <w:adjustRightInd w:val="0"/>
        <w:snapToGrid w:val="0"/>
        <w:ind w:firstLine="480"/>
        <w:rPr>
          <w:rFonts w:ascii="宋体" w:hAnsi="宋体" w:cs="宋体"/>
          <w:kern w:val="0"/>
          <w:szCs w:val="21"/>
        </w:rPr>
      </w:pPr>
      <w:r>
        <w:rPr>
          <w:rFonts w:hint="eastAsia" w:ascii="宋体" w:hAnsi="宋体" w:cs="宋体"/>
          <w:kern w:val="0"/>
          <w:szCs w:val="21"/>
        </w:rPr>
        <w:t>电机应配有用于控制和动力的水下型电缆，每根电缆都有一单独的进口，并进行可靠的密封。电缆至少能在水下20m处连续使用而不失其防水性能。</w:t>
      </w:r>
    </w:p>
    <w:p w14:paraId="79CA2B82">
      <w:pPr>
        <w:adjustRightInd w:val="0"/>
        <w:snapToGrid w:val="0"/>
        <w:ind w:firstLine="480"/>
        <w:rPr>
          <w:rFonts w:ascii="宋体" w:hAnsi="宋体" w:cs="宋体"/>
          <w:kern w:val="0"/>
          <w:szCs w:val="21"/>
        </w:rPr>
      </w:pPr>
      <w:r>
        <w:rPr>
          <w:rFonts w:hint="eastAsia" w:ascii="宋体" w:hAnsi="宋体" w:cs="宋体"/>
          <w:kern w:val="0"/>
          <w:szCs w:val="21"/>
        </w:rPr>
        <w:t>电缆接线室应是一个带固定板的完整部件。电缆入口处应保证防水和水下密封。接线室和电机室应被一接线板隔离，保护电机，避免外部物质通过搅拌器顶端进入。为了更换电缆方便，不得使用环氧、硅树脂或其它二次密封系统进行密封。</w:t>
      </w:r>
    </w:p>
    <w:p w14:paraId="452D8122">
      <w:pPr>
        <w:adjustRightInd w:val="0"/>
        <w:snapToGrid w:val="0"/>
        <w:ind w:firstLine="480"/>
        <w:rPr>
          <w:rFonts w:ascii="宋体" w:hAnsi="宋体" w:cs="宋体"/>
          <w:kern w:val="0"/>
          <w:szCs w:val="21"/>
        </w:rPr>
      </w:pPr>
      <w:r>
        <w:rPr>
          <w:rFonts w:hint="eastAsia" w:ascii="宋体" w:hAnsi="宋体" w:cs="宋体"/>
          <w:kern w:val="0"/>
          <w:szCs w:val="21"/>
        </w:rPr>
        <w:t>10）、冷却系统</w:t>
      </w:r>
    </w:p>
    <w:p w14:paraId="6CF354A9">
      <w:pPr>
        <w:adjustRightInd w:val="0"/>
        <w:snapToGrid w:val="0"/>
        <w:ind w:firstLine="480"/>
        <w:rPr>
          <w:rFonts w:ascii="宋体" w:hAnsi="宋体" w:cs="宋体"/>
          <w:kern w:val="0"/>
          <w:szCs w:val="21"/>
        </w:rPr>
      </w:pPr>
      <w:r>
        <w:rPr>
          <w:rFonts w:hint="eastAsia" w:ascii="宋体" w:hAnsi="宋体" w:cs="宋体"/>
          <w:kern w:val="0"/>
          <w:szCs w:val="21"/>
        </w:rPr>
        <w:t>潜水电机的冷却通过定子向壳体周围搅拌介质的热传导来完成，不需要额外的冷却系统。</w:t>
      </w:r>
    </w:p>
    <w:p w14:paraId="5E93D1D2">
      <w:pPr>
        <w:adjustRightInd w:val="0"/>
        <w:snapToGrid w:val="0"/>
        <w:ind w:firstLine="480"/>
        <w:rPr>
          <w:rFonts w:ascii="宋体" w:hAnsi="宋体" w:cs="宋体"/>
          <w:kern w:val="0"/>
          <w:szCs w:val="21"/>
        </w:rPr>
      </w:pPr>
      <w:r>
        <w:rPr>
          <w:rFonts w:hint="eastAsia" w:ascii="宋体" w:hAnsi="宋体" w:cs="宋体"/>
          <w:kern w:val="0"/>
          <w:szCs w:val="21"/>
        </w:rPr>
        <w:t>11）、油</w:t>
      </w:r>
    </w:p>
    <w:p w14:paraId="34F8F94E">
      <w:pPr>
        <w:adjustRightInd w:val="0"/>
        <w:snapToGrid w:val="0"/>
        <w:ind w:firstLine="480"/>
        <w:rPr>
          <w:rFonts w:ascii="宋体" w:hAnsi="宋体" w:cs="宋体"/>
          <w:kern w:val="0"/>
          <w:szCs w:val="21"/>
        </w:rPr>
      </w:pPr>
      <w:r>
        <w:rPr>
          <w:rFonts w:hint="eastAsia" w:ascii="宋体" w:hAnsi="宋体" w:cs="宋体"/>
          <w:kern w:val="0"/>
          <w:szCs w:val="21"/>
        </w:rPr>
        <w:t>油室采用白色石蜡类型的油。油应不含芳香的碳氢化合物、干净并符合FDA 172.878 标准。</w:t>
      </w:r>
    </w:p>
    <w:p w14:paraId="5E6EF125">
      <w:pPr>
        <w:adjustRightInd w:val="0"/>
        <w:snapToGrid w:val="0"/>
        <w:ind w:firstLine="480"/>
        <w:rPr>
          <w:rFonts w:ascii="宋体" w:hAnsi="宋体" w:cs="宋体"/>
          <w:kern w:val="0"/>
          <w:szCs w:val="21"/>
        </w:rPr>
      </w:pPr>
      <w:r>
        <w:rPr>
          <w:rFonts w:hint="eastAsia" w:ascii="宋体" w:hAnsi="宋体" w:cs="宋体"/>
          <w:kern w:val="0"/>
          <w:szCs w:val="21"/>
        </w:rPr>
        <w:t>12）、监控装置</w:t>
      </w:r>
    </w:p>
    <w:p w14:paraId="53B8F899">
      <w:pPr>
        <w:adjustRightInd w:val="0"/>
        <w:snapToGrid w:val="0"/>
        <w:ind w:firstLine="480"/>
        <w:rPr>
          <w:rFonts w:ascii="宋体" w:hAnsi="宋体" w:cs="宋体"/>
          <w:kern w:val="0"/>
          <w:szCs w:val="21"/>
        </w:rPr>
      </w:pPr>
      <w:r>
        <w:rPr>
          <w:rFonts w:hint="eastAsia" w:ascii="宋体" w:hAnsi="宋体" w:cs="宋体"/>
          <w:kern w:val="0"/>
          <w:szCs w:val="21"/>
        </w:rPr>
        <w:t>搅拌器应设有一套保护系统，用于缠绕、过载、故障、漏水等发出指示，应该在电机或主轴出现严重损坏前发出相关信号。</w:t>
      </w:r>
    </w:p>
    <w:p w14:paraId="57E43C76">
      <w:pPr>
        <w:adjustRightInd w:val="0"/>
        <w:snapToGrid w:val="0"/>
        <w:ind w:firstLine="480"/>
        <w:rPr>
          <w:rFonts w:ascii="宋体" w:hAnsi="宋体" w:cs="宋体"/>
          <w:kern w:val="0"/>
          <w:szCs w:val="21"/>
        </w:rPr>
      </w:pPr>
      <w:r>
        <w:rPr>
          <w:rFonts w:hint="eastAsia" w:ascii="宋体" w:hAnsi="宋体" w:cs="宋体"/>
          <w:kern w:val="0"/>
          <w:szCs w:val="21"/>
        </w:rPr>
        <w:t>电机每相绕组中都有热敏开关并串连，以监测每组定子线圈的温度，当温度高时，传感器就断开，同时电机停止转动并发出报警信号。</w:t>
      </w:r>
    </w:p>
    <w:p w14:paraId="14AE04E2">
      <w:pPr>
        <w:adjustRightInd w:val="0"/>
        <w:snapToGrid w:val="0"/>
        <w:ind w:firstLine="480"/>
        <w:rPr>
          <w:rFonts w:ascii="宋体" w:hAnsi="宋体" w:cs="宋体"/>
          <w:kern w:val="0"/>
          <w:szCs w:val="21"/>
        </w:rPr>
      </w:pPr>
      <w:r>
        <w:rPr>
          <w:rFonts w:hint="eastAsia" w:ascii="宋体" w:hAnsi="宋体" w:cs="宋体"/>
          <w:kern w:val="0"/>
          <w:szCs w:val="21"/>
        </w:rPr>
        <w:t>所有设备都均应安装泄漏传感器，用以监测定子室的泄漏液体状况。一旦出现情况，应能及时报警和关闭电机。</w:t>
      </w:r>
    </w:p>
    <w:p w14:paraId="654F73EE">
      <w:pPr>
        <w:adjustRightInd w:val="0"/>
        <w:snapToGrid w:val="0"/>
        <w:ind w:firstLine="480"/>
        <w:rPr>
          <w:rFonts w:ascii="宋体" w:hAnsi="宋体" w:cs="宋体"/>
          <w:kern w:val="0"/>
          <w:szCs w:val="21"/>
        </w:rPr>
      </w:pPr>
      <w:r>
        <w:rPr>
          <w:rFonts w:hint="eastAsia" w:ascii="宋体" w:hAnsi="宋体" w:cs="宋体"/>
          <w:kern w:val="0"/>
          <w:szCs w:val="21"/>
        </w:rPr>
        <w:t>制造商应配套提供用以连接各种传感器、并安装在电控箱中的监控单元。</w:t>
      </w:r>
    </w:p>
    <w:p w14:paraId="6335FCAF">
      <w:pPr>
        <w:adjustRightInd w:val="0"/>
        <w:snapToGrid w:val="0"/>
        <w:ind w:firstLine="480"/>
        <w:rPr>
          <w:rFonts w:ascii="宋体" w:hAnsi="宋体" w:cs="宋体"/>
          <w:kern w:val="0"/>
          <w:szCs w:val="21"/>
        </w:rPr>
      </w:pPr>
      <w:r>
        <w:rPr>
          <w:rFonts w:hint="eastAsia" w:ascii="宋体" w:hAnsi="宋体" w:cs="宋体"/>
          <w:kern w:val="0"/>
          <w:szCs w:val="21"/>
        </w:rPr>
        <w:t>13）、安装</w:t>
      </w:r>
    </w:p>
    <w:p w14:paraId="0F32FDBA">
      <w:pPr>
        <w:adjustRightInd w:val="0"/>
        <w:snapToGrid w:val="0"/>
        <w:ind w:firstLine="480"/>
        <w:rPr>
          <w:rFonts w:ascii="宋体" w:hAnsi="宋体" w:cs="宋体"/>
          <w:kern w:val="0"/>
          <w:szCs w:val="21"/>
        </w:rPr>
      </w:pPr>
      <w:r>
        <w:rPr>
          <w:rFonts w:hint="eastAsia" w:ascii="宋体" w:hAnsi="宋体" w:cs="宋体"/>
          <w:kern w:val="0"/>
          <w:szCs w:val="21"/>
        </w:rPr>
        <w:t>每台设备都应配备导轨、支架和搅拌器起吊装置并安装在池底。</w:t>
      </w:r>
    </w:p>
    <w:p w14:paraId="4953300B">
      <w:pPr>
        <w:adjustRightInd w:val="0"/>
        <w:snapToGrid w:val="0"/>
        <w:ind w:firstLine="480"/>
        <w:rPr>
          <w:rFonts w:ascii="宋体" w:hAnsi="宋体" w:cs="宋体"/>
          <w:kern w:val="0"/>
          <w:szCs w:val="21"/>
        </w:rPr>
      </w:pPr>
      <w:r>
        <w:rPr>
          <w:rFonts w:hint="eastAsia" w:ascii="宋体" w:hAnsi="宋体" w:cs="宋体"/>
          <w:kern w:val="0"/>
          <w:szCs w:val="21"/>
        </w:rPr>
        <w:t>14）、可移动提升支架系统</w:t>
      </w:r>
    </w:p>
    <w:p w14:paraId="08FA7A21">
      <w:pPr>
        <w:adjustRightInd w:val="0"/>
        <w:snapToGrid w:val="0"/>
        <w:ind w:firstLine="480"/>
        <w:rPr>
          <w:rFonts w:ascii="宋体" w:hAnsi="宋体" w:cs="宋体"/>
          <w:kern w:val="0"/>
          <w:szCs w:val="21"/>
        </w:rPr>
      </w:pPr>
      <w:r>
        <w:rPr>
          <w:rFonts w:hint="eastAsia" w:ascii="宋体" w:hAnsi="宋体" w:cs="宋体"/>
          <w:kern w:val="0"/>
          <w:szCs w:val="21"/>
        </w:rPr>
        <w:t>潜水搅拌器的提升支架和起吊悬臂均为不锈钢304。起吊葫芦内配置制动装置。不锈钢A304的吊链绳、螺栓、螺母、垫片和地脚螺栓均成套供应。</w:t>
      </w:r>
    </w:p>
    <w:p w14:paraId="092C92E5">
      <w:pPr>
        <w:adjustRightInd w:val="0"/>
        <w:snapToGrid w:val="0"/>
        <w:ind w:firstLine="480"/>
        <w:rPr>
          <w:rFonts w:ascii="宋体" w:hAnsi="宋体" w:cs="宋体"/>
          <w:kern w:val="0"/>
          <w:szCs w:val="21"/>
        </w:rPr>
      </w:pPr>
      <w:r>
        <w:rPr>
          <w:rFonts w:hint="eastAsia" w:ascii="宋体" w:hAnsi="宋体" w:cs="宋体"/>
          <w:kern w:val="0"/>
          <w:szCs w:val="21"/>
        </w:rPr>
        <w:t>安装提升支架系统包括每机一套的方导轨等，并有专用悬臂式起吊架、手动葫芦提升装置。</w:t>
      </w:r>
    </w:p>
    <w:p w14:paraId="29FAE0CB">
      <w:pPr>
        <w:adjustRightInd w:val="0"/>
        <w:snapToGrid w:val="0"/>
        <w:ind w:firstLine="480"/>
        <w:rPr>
          <w:rFonts w:ascii="宋体" w:hAnsi="宋体" w:cs="宋体"/>
          <w:kern w:val="0"/>
          <w:szCs w:val="21"/>
        </w:rPr>
      </w:pPr>
      <w:r>
        <w:rPr>
          <w:rFonts w:hint="eastAsia" w:ascii="宋体" w:hAnsi="宋体" w:cs="宋体"/>
          <w:kern w:val="0"/>
          <w:szCs w:val="21"/>
        </w:rPr>
        <w:t>所有潜水搅拌器的材料都应适合于污水的腐蚀环境。设备材料应等同或类似下列要求。</w:t>
      </w:r>
    </w:p>
    <w:p w14:paraId="69E10020">
      <w:pPr>
        <w:adjustRightInd w:val="0"/>
        <w:snapToGrid w:val="0"/>
        <w:ind w:firstLine="482"/>
        <w:rPr>
          <w:rFonts w:ascii="宋体" w:hAnsi="宋体" w:cs="宋体"/>
          <w:b/>
          <w:kern w:val="0"/>
          <w:szCs w:val="21"/>
        </w:rPr>
      </w:pPr>
      <w:r>
        <w:rPr>
          <w:rFonts w:hint="eastAsia" w:ascii="宋体" w:hAnsi="宋体" w:cs="宋体"/>
          <w:b/>
          <w:kern w:val="0"/>
          <w:szCs w:val="21"/>
        </w:rPr>
        <w:t>5、搅拌器主要部件材料如下：</w:t>
      </w:r>
    </w:p>
    <w:p w14:paraId="4D19587B">
      <w:pPr>
        <w:adjustRightInd w:val="0"/>
        <w:snapToGrid w:val="0"/>
        <w:ind w:firstLine="482"/>
        <w:rPr>
          <w:rFonts w:ascii="宋体" w:hAnsi="宋体" w:cs="宋体"/>
          <w:kern w:val="0"/>
          <w:szCs w:val="21"/>
        </w:rPr>
      </w:pPr>
      <w:r>
        <w:rPr>
          <w:rFonts w:hint="eastAsia" w:ascii="宋体" w:hAnsi="宋体" w:cs="宋体"/>
          <w:kern w:val="0"/>
          <w:szCs w:val="21"/>
        </w:rPr>
        <w:t>电机壳体</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铸铁DIN1691 GG25或不锈钢316L</w:t>
      </w:r>
    </w:p>
    <w:p w14:paraId="6A70A99A">
      <w:pPr>
        <w:adjustRightInd w:val="0"/>
        <w:snapToGrid w:val="0"/>
        <w:ind w:firstLine="482"/>
        <w:rPr>
          <w:rFonts w:ascii="宋体" w:hAnsi="宋体" w:cs="宋体"/>
          <w:kern w:val="0"/>
          <w:szCs w:val="21"/>
        </w:rPr>
      </w:pPr>
      <w:r>
        <w:rPr>
          <w:rFonts w:hint="eastAsia" w:ascii="宋体" w:hAnsi="宋体" w:cs="宋体"/>
          <w:kern w:val="0"/>
          <w:szCs w:val="21"/>
        </w:rPr>
        <w:t>叶轮</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不锈钢AISI304或以上材质</w:t>
      </w:r>
    </w:p>
    <w:p w14:paraId="6F09909A">
      <w:pPr>
        <w:adjustRightInd w:val="0"/>
        <w:snapToGrid w:val="0"/>
        <w:ind w:firstLine="482"/>
        <w:rPr>
          <w:rFonts w:ascii="宋体" w:hAnsi="宋体" w:cs="宋体"/>
          <w:kern w:val="0"/>
          <w:szCs w:val="21"/>
        </w:rPr>
      </w:pPr>
      <w:r>
        <w:rPr>
          <w:rFonts w:hint="eastAsia" w:ascii="宋体" w:hAnsi="宋体" w:cs="宋体"/>
          <w:kern w:val="0"/>
          <w:szCs w:val="21"/>
        </w:rPr>
        <w:t>主轴</w:t>
      </w:r>
      <w:r>
        <w:rPr>
          <w:rFonts w:hint="eastAsia" w:ascii="宋体" w:hAnsi="宋体" w:cs="宋体"/>
          <w:kern w:val="0"/>
          <w:szCs w:val="21"/>
        </w:rPr>
        <w:tab/>
      </w:r>
      <w:r>
        <w:rPr>
          <w:rFonts w:hint="eastAsia" w:ascii="宋体" w:hAnsi="宋体" w:cs="宋体"/>
          <w:kern w:val="0"/>
          <w:szCs w:val="21"/>
        </w:rPr>
        <w:t xml:space="preserve">                不锈钢EN 16NiCr4或不锈钢420</w:t>
      </w:r>
    </w:p>
    <w:p w14:paraId="59964A5C">
      <w:pPr>
        <w:adjustRightInd w:val="0"/>
        <w:snapToGrid w:val="0"/>
        <w:ind w:firstLine="482"/>
        <w:rPr>
          <w:rFonts w:ascii="宋体" w:hAnsi="宋体" w:cs="宋体"/>
          <w:kern w:val="0"/>
          <w:szCs w:val="21"/>
        </w:rPr>
      </w:pPr>
      <w:r>
        <w:rPr>
          <w:rFonts w:hint="eastAsia" w:ascii="宋体" w:hAnsi="宋体" w:cs="宋体"/>
          <w:kern w:val="0"/>
          <w:szCs w:val="21"/>
        </w:rPr>
        <w:t>机械密封</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碳化硅或碳化钨</w:t>
      </w:r>
    </w:p>
    <w:p w14:paraId="1ACF3BB3">
      <w:pPr>
        <w:adjustRightInd w:val="0"/>
        <w:snapToGrid w:val="0"/>
        <w:ind w:firstLine="482"/>
        <w:rPr>
          <w:rFonts w:ascii="宋体" w:hAnsi="宋体" w:cs="宋体"/>
          <w:kern w:val="0"/>
          <w:szCs w:val="21"/>
        </w:rPr>
      </w:pPr>
      <w:r>
        <w:rPr>
          <w:rFonts w:hint="eastAsia" w:ascii="宋体" w:hAnsi="宋体" w:cs="宋体"/>
          <w:kern w:val="0"/>
          <w:szCs w:val="21"/>
        </w:rPr>
        <w:t>螺栓、螺母、垫圈</w:t>
      </w:r>
      <w:r>
        <w:rPr>
          <w:rFonts w:hint="eastAsia" w:ascii="宋体" w:hAnsi="宋体" w:cs="宋体"/>
          <w:kern w:val="0"/>
          <w:szCs w:val="21"/>
        </w:rPr>
        <w:tab/>
      </w:r>
      <w:r>
        <w:rPr>
          <w:rFonts w:hint="eastAsia" w:ascii="宋体" w:hAnsi="宋体" w:cs="宋体"/>
          <w:kern w:val="0"/>
          <w:szCs w:val="21"/>
        </w:rPr>
        <w:t xml:space="preserve">    不锈钢304或以上材质</w:t>
      </w:r>
    </w:p>
    <w:p w14:paraId="5B4040B9">
      <w:pPr>
        <w:adjustRightInd w:val="0"/>
        <w:snapToGrid w:val="0"/>
        <w:ind w:firstLine="482"/>
        <w:rPr>
          <w:rFonts w:ascii="宋体" w:hAnsi="宋体" w:cs="宋体"/>
          <w:kern w:val="0"/>
          <w:szCs w:val="21"/>
        </w:rPr>
      </w:pPr>
      <w:r>
        <w:rPr>
          <w:rFonts w:hint="eastAsia" w:ascii="宋体" w:hAnsi="宋体" w:cs="宋体"/>
          <w:kern w:val="0"/>
          <w:szCs w:val="21"/>
        </w:rPr>
        <w:t>导轨、吊链</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 xml:space="preserve">    不锈钢304</w:t>
      </w:r>
    </w:p>
    <w:p w14:paraId="6CE9BF33">
      <w:pPr>
        <w:adjustRightInd w:val="0"/>
        <w:snapToGrid w:val="0"/>
        <w:ind w:firstLine="482"/>
        <w:rPr>
          <w:rFonts w:ascii="宋体" w:hAnsi="宋体" w:cs="宋体"/>
          <w:kern w:val="0"/>
          <w:szCs w:val="21"/>
        </w:rPr>
      </w:pPr>
      <w:r>
        <w:rPr>
          <w:rFonts w:hint="eastAsia" w:ascii="宋体" w:hAnsi="宋体" w:cs="宋体"/>
          <w:kern w:val="0"/>
          <w:szCs w:val="21"/>
        </w:rPr>
        <w:t>提升装置</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不锈钢304（碳钢葫芦）</w:t>
      </w:r>
    </w:p>
    <w:p w14:paraId="2533AFF5">
      <w:pPr>
        <w:adjustRightInd w:val="0"/>
        <w:snapToGrid w:val="0"/>
        <w:ind w:firstLine="482"/>
        <w:rPr>
          <w:rFonts w:ascii="宋体" w:hAnsi="宋体" w:cs="宋体"/>
          <w:b/>
          <w:kern w:val="0"/>
          <w:szCs w:val="21"/>
        </w:rPr>
      </w:pPr>
      <w:r>
        <w:rPr>
          <w:rFonts w:hint="eastAsia" w:ascii="宋体" w:hAnsi="宋体" w:cs="宋体"/>
          <w:b/>
          <w:kern w:val="0"/>
          <w:szCs w:val="21"/>
        </w:rPr>
        <w:t>6、安装和检验</w:t>
      </w:r>
    </w:p>
    <w:p w14:paraId="7F6F6DBB">
      <w:pPr>
        <w:adjustRightInd w:val="0"/>
        <w:snapToGrid w:val="0"/>
        <w:ind w:firstLine="480"/>
        <w:rPr>
          <w:rFonts w:ascii="宋体" w:hAnsi="宋体" w:cs="宋体"/>
          <w:kern w:val="0"/>
          <w:szCs w:val="21"/>
        </w:rPr>
      </w:pPr>
      <w:r>
        <w:rPr>
          <w:rFonts w:hint="eastAsia" w:ascii="宋体" w:hAnsi="宋体" w:cs="宋体"/>
          <w:kern w:val="0"/>
          <w:szCs w:val="21"/>
        </w:rPr>
        <w:t>1）、参考标准</w:t>
      </w:r>
    </w:p>
    <w:p w14:paraId="60417F98">
      <w:pPr>
        <w:adjustRightInd w:val="0"/>
        <w:snapToGrid w:val="0"/>
        <w:ind w:firstLine="480"/>
        <w:rPr>
          <w:rFonts w:ascii="宋体" w:hAnsi="宋体" w:cs="宋体"/>
          <w:kern w:val="0"/>
          <w:szCs w:val="21"/>
        </w:rPr>
      </w:pPr>
      <w:r>
        <w:rPr>
          <w:rFonts w:hint="eastAsia" w:ascii="宋体" w:hAnsi="宋体" w:cs="宋体"/>
          <w:kern w:val="0"/>
          <w:szCs w:val="21"/>
        </w:rPr>
        <w:t>GB50231               《机械设备安装工程施工及验收通用规范》</w:t>
      </w:r>
    </w:p>
    <w:p w14:paraId="5B75429F">
      <w:pPr>
        <w:adjustRightInd w:val="0"/>
        <w:snapToGrid w:val="0"/>
        <w:ind w:firstLine="480"/>
        <w:rPr>
          <w:rFonts w:ascii="宋体" w:hAnsi="宋体" w:cs="宋体"/>
          <w:kern w:val="0"/>
          <w:szCs w:val="21"/>
        </w:rPr>
      </w:pPr>
      <w:r>
        <w:rPr>
          <w:rFonts w:hint="eastAsia" w:ascii="宋体" w:hAnsi="宋体" w:cs="宋体"/>
          <w:kern w:val="0"/>
          <w:szCs w:val="21"/>
        </w:rPr>
        <w:t>制造厂</w:t>
      </w:r>
      <w:r>
        <w:rPr>
          <w:rFonts w:hint="eastAsia" w:ascii="宋体" w:hAnsi="宋体" w:cs="宋体"/>
          <w:kern w:val="0"/>
          <w:szCs w:val="21"/>
        </w:rPr>
        <w:tab/>
      </w:r>
      <w:r>
        <w:rPr>
          <w:rFonts w:hint="eastAsia" w:ascii="宋体" w:hAnsi="宋体" w:cs="宋体"/>
          <w:kern w:val="0"/>
          <w:szCs w:val="21"/>
        </w:rPr>
        <w:t>潜水搅拌器安装维修手册</w:t>
      </w:r>
    </w:p>
    <w:p w14:paraId="53B5D010">
      <w:pPr>
        <w:adjustRightInd w:val="0"/>
        <w:snapToGrid w:val="0"/>
        <w:ind w:firstLine="480"/>
        <w:rPr>
          <w:rFonts w:ascii="宋体" w:hAnsi="宋体" w:cs="宋体"/>
          <w:kern w:val="0"/>
          <w:szCs w:val="21"/>
        </w:rPr>
      </w:pPr>
      <w:r>
        <w:rPr>
          <w:rFonts w:hint="eastAsia" w:ascii="宋体" w:hAnsi="宋体" w:cs="宋体"/>
          <w:kern w:val="0"/>
          <w:szCs w:val="21"/>
        </w:rPr>
        <w:t>2）、现场安装准备</w:t>
      </w:r>
    </w:p>
    <w:p w14:paraId="111C7E9B">
      <w:pPr>
        <w:adjustRightInd w:val="0"/>
        <w:snapToGrid w:val="0"/>
        <w:ind w:firstLine="480"/>
        <w:rPr>
          <w:rFonts w:ascii="宋体" w:hAnsi="宋体" w:cs="宋体"/>
          <w:kern w:val="0"/>
          <w:szCs w:val="21"/>
        </w:rPr>
      </w:pPr>
      <w:r>
        <w:rPr>
          <w:rFonts w:hint="eastAsia" w:ascii="宋体" w:hAnsi="宋体" w:cs="宋体"/>
          <w:kern w:val="0"/>
          <w:szCs w:val="21"/>
        </w:rPr>
        <w:t>投标人应遵照招标图及对应土建工程的标高、位置，进行上述潜水搅拌器装置的安装。</w:t>
      </w:r>
    </w:p>
    <w:p w14:paraId="2653CD1F">
      <w:pPr>
        <w:adjustRightInd w:val="0"/>
        <w:snapToGrid w:val="0"/>
        <w:ind w:firstLine="480"/>
        <w:rPr>
          <w:rFonts w:ascii="宋体" w:hAnsi="宋体" w:cs="宋体"/>
          <w:kern w:val="0"/>
          <w:szCs w:val="21"/>
        </w:rPr>
      </w:pPr>
      <w:r>
        <w:rPr>
          <w:rFonts w:hint="eastAsia" w:ascii="宋体" w:hAnsi="宋体" w:cs="宋体"/>
          <w:kern w:val="0"/>
          <w:szCs w:val="21"/>
        </w:rPr>
        <w:t>投标人在上述设备安装前，应对建成构筑物的相关土建尺寸，进行核对，并提出详细记录，对不符合安装条件的部分，应向项目监理报告，经批准及修正后，方可安装。</w:t>
      </w:r>
    </w:p>
    <w:p w14:paraId="2EE6EBE0">
      <w:pPr>
        <w:adjustRightInd w:val="0"/>
        <w:snapToGrid w:val="0"/>
        <w:ind w:firstLine="480"/>
        <w:rPr>
          <w:rFonts w:ascii="宋体" w:hAnsi="宋体" w:cs="宋体"/>
          <w:kern w:val="0"/>
          <w:szCs w:val="21"/>
        </w:rPr>
      </w:pPr>
      <w:r>
        <w:rPr>
          <w:rFonts w:hint="eastAsia" w:ascii="宋体" w:hAnsi="宋体" w:cs="宋体"/>
          <w:kern w:val="0"/>
          <w:szCs w:val="21"/>
        </w:rPr>
        <w:t>3）、结构要素</w:t>
      </w:r>
    </w:p>
    <w:p w14:paraId="708183E8">
      <w:pPr>
        <w:adjustRightInd w:val="0"/>
        <w:snapToGrid w:val="0"/>
        <w:ind w:firstLine="480"/>
        <w:rPr>
          <w:rFonts w:ascii="宋体" w:hAnsi="宋体" w:cs="宋体"/>
          <w:kern w:val="0"/>
          <w:szCs w:val="21"/>
        </w:rPr>
      </w:pPr>
      <w:r>
        <w:rPr>
          <w:rFonts w:hint="eastAsia" w:ascii="宋体" w:hAnsi="宋体" w:cs="宋体"/>
          <w:kern w:val="0"/>
          <w:szCs w:val="21"/>
        </w:rPr>
        <w:t>潜水搅拌器应采用整机安装，通过葫芦、吊链沿导杆下降，应能与出水管弯座自动耦合。</w:t>
      </w:r>
    </w:p>
    <w:p w14:paraId="6674B1C5">
      <w:pPr>
        <w:adjustRightInd w:val="0"/>
        <w:snapToGrid w:val="0"/>
        <w:ind w:firstLine="480"/>
        <w:rPr>
          <w:rFonts w:ascii="宋体" w:hAnsi="宋体" w:cs="宋体"/>
          <w:kern w:val="0"/>
          <w:szCs w:val="21"/>
        </w:rPr>
      </w:pPr>
      <w:r>
        <w:rPr>
          <w:rFonts w:hint="eastAsia" w:ascii="宋体" w:hAnsi="宋体" w:cs="宋体"/>
          <w:kern w:val="0"/>
          <w:szCs w:val="21"/>
        </w:rPr>
        <w:t>潜水搅拌器装置的安装顺序应按制造厂安装手册为准。</w:t>
      </w:r>
    </w:p>
    <w:p w14:paraId="1F314366">
      <w:pPr>
        <w:adjustRightInd w:val="0"/>
        <w:snapToGrid w:val="0"/>
        <w:ind w:firstLine="480"/>
        <w:rPr>
          <w:rFonts w:ascii="宋体" w:hAnsi="宋体" w:cs="宋体"/>
          <w:kern w:val="0"/>
          <w:szCs w:val="21"/>
        </w:rPr>
      </w:pPr>
      <w:r>
        <w:rPr>
          <w:rFonts w:hint="eastAsia" w:ascii="宋体" w:hAnsi="宋体" w:cs="宋体"/>
          <w:kern w:val="0"/>
          <w:szCs w:val="21"/>
        </w:rPr>
        <w:t>在安装前，制造厂为防止部位损坏而包装的防护粘贴，不得提前撕离。</w:t>
      </w:r>
    </w:p>
    <w:p w14:paraId="4534ABA5">
      <w:pPr>
        <w:adjustRightInd w:val="0"/>
        <w:snapToGrid w:val="0"/>
        <w:ind w:firstLine="480"/>
        <w:rPr>
          <w:rFonts w:ascii="宋体" w:hAnsi="宋体" w:cs="宋体"/>
          <w:kern w:val="0"/>
          <w:szCs w:val="21"/>
        </w:rPr>
      </w:pPr>
      <w:r>
        <w:rPr>
          <w:rFonts w:hint="eastAsia" w:ascii="宋体" w:hAnsi="宋体" w:cs="宋体"/>
          <w:kern w:val="0"/>
          <w:szCs w:val="21"/>
        </w:rPr>
        <w:t>4）、安装材料及附件</w:t>
      </w:r>
    </w:p>
    <w:p w14:paraId="36E07C3D">
      <w:pPr>
        <w:adjustRightInd w:val="0"/>
        <w:snapToGrid w:val="0"/>
        <w:ind w:firstLine="480"/>
        <w:rPr>
          <w:rFonts w:ascii="宋体" w:hAnsi="宋体" w:cs="宋体"/>
          <w:kern w:val="0"/>
          <w:szCs w:val="21"/>
        </w:rPr>
      </w:pPr>
      <w:r>
        <w:rPr>
          <w:rFonts w:hint="eastAsia" w:ascii="宋体" w:hAnsi="宋体" w:cs="宋体"/>
          <w:kern w:val="0"/>
          <w:szCs w:val="21"/>
        </w:rPr>
        <w:t>潜水搅拌器安装用化学螺栓及可能的辅助支撑件固定安装支架及提升装置。</w:t>
      </w:r>
    </w:p>
    <w:p w14:paraId="03FB79F6">
      <w:pPr>
        <w:adjustRightInd w:val="0"/>
        <w:snapToGrid w:val="0"/>
        <w:ind w:firstLine="480"/>
        <w:rPr>
          <w:rFonts w:ascii="宋体" w:hAnsi="宋体" w:cs="宋体"/>
          <w:kern w:val="0"/>
          <w:szCs w:val="21"/>
        </w:rPr>
      </w:pPr>
      <w:r>
        <w:rPr>
          <w:rFonts w:hint="eastAsia" w:ascii="宋体" w:hAnsi="宋体" w:cs="宋体"/>
          <w:kern w:val="0"/>
          <w:szCs w:val="21"/>
        </w:rPr>
        <w:t>设备用化学螺栓为投标人的随机附件。</w:t>
      </w:r>
    </w:p>
    <w:p w14:paraId="42EFC921">
      <w:pPr>
        <w:adjustRightInd w:val="0"/>
        <w:snapToGrid w:val="0"/>
        <w:ind w:firstLine="480"/>
        <w:rPr>
          <w:rFonts w:ascii="宋体" w:hAnsi="宋体" w:cs="宋体"/>
          <w:kern w:val="0"/>
          <w:szCs w:val="21"/>
        </w:rPr>
      </w:pPr>
      <w:r>
        <w:rPr>
          <w:rFonts w:hint="eastAsia" w:ascii="宋体" w:hAnsi="宋体" w:cs="宋体"/>
          <w:kern w:val="0"/>
          <w:szCs w:val="21"/>
        </w:rPr>
        <w:t>5）、现场检验与调试</w:t>
      </w:r>
    </w:p>
    <w:p w14:paraId="5670D98B">
      <w:pPr>
        <w:adjustRightInd w:val="0"/>
        <w:snapToGrid w:val="0"/>
        <w:ind w:firstLine="480"/>
        <w:rPr>
          <w:rFonts w:ascii="宋体" w:hAnsi="宋体" w:cs="宋体"/>
          <w:kern w:val="0"/>
          <w:szCs w:val="21"/>
        </w:rPr>
      </w:pPr>
      <w:r>
        <w:rPr>
          <w:rFonts w:hint="eastAsia" w:ascii="宋体" w:hAnsi="宋体" w:cs="宋体"/>
          <w:kern w:val="0"/>
          <w:szCs w:val="21"/>
        </w:rPr>
        <w:t>潜水搅拌器安装后，投标人应按技术指标进行检验，并符合设计要求。</w:t>
      </w:r>
    </w:p>
    <w:p w14:paraId="6CEC6D80">
      <w:pPr>
        <w:adjustRightInd w:val="0"/>
        <w:snapToGrid w:val="0"/>
        <w:ind w:firstLine="480"/>
        <w:rPr>
          <w:rFonts w:ascii="宋体" w:hAnsi="宋体" w:cs="宋体"/>
          <w:kern w:val="0"/>
          <w:szCs w:val="21"/>
        </w:rPr>
      </w:pPr>
      <w:r>
        <w:rPr>
          <w:rFonts w:hint="eastAsia" w:ascii="宋体" w:hAnsi="宋体" w:cs="宋体"/>
          <w:kern w:val="0"/>
          <w:szCs w:val="21"/>
        </w:rPr>
        <w:t>带负荷运转24小时（根据进水池的水位确定运行时间），检测其运行是否符合设计要求。</w:t>
      </w:r>
    </w:p>
    <w:p w14:paraId="64048F3E">
      <w:pPr>
        <w:adjustRightInd w:val="0"/>
        <w:snapToGrid w:val="0"/>
        <w:ind w:firstLine="480"/>
        <w:rPr>
          <w:rFonts w:ascii="宋体" w:hAnsi="宋体" w:cs="宋体"/>
          <w:kern w:val="0"/>
          <w:szCs w:val="21"/>
        </w:rPr>
      </w:pPr>
      <w:r>
        <w:rPr>
          <w:rFonts w:hint="eastAsia" w:ascii="宋体" w:hAnsi="宋体" w:cs="宋体"/>
          <w:kern w:val="0"/>
          <w:szCs w:val="21"/>
        </w:rPr>
        <w:t>运转时应平稳、无异常声音和振动，电机电流、功率因数值正常，潜水电机外壳防护等级IP68。</w:t>
      </w:r>
    </w:p>
    <w:p w14:paraId="1CA1D860">
      <w:pPr>
        <w:adjustRightInd w:val="0"/>
        <w:snapToGrid w:val="0"/>
        <w:ind w:firstLine="482"/>
        <w:rPr>
          <w:rFonts w:ascii="宋体" w:hAnsi="宋体" w:cs="宋体"/>
          <w:b/>
          <w:kern w:val="0"/>
          <w:szCs w:val="21"/>
        </w:rPr>
      </w:pPr>
      <w:r>
        <w:rPr>
          <w:rFonts w:hint="eastAsia" w:ascii="宋体" w:hAnsi="宋体" w:cs="宋体"/>
          <w:b/>
          <w:kern w:val="0"/>
          <w:szCs w:val="21"/>
        </w:rPr>
        <w:t>7、备品备件和专用工具要求</w:t>
      </w:r>
    </w:p>
    <w:p w14:paraId="2CE39062">
      <w:pPr>
        <w:adjustRightInd w:val="0"/>
        <w:snapToGrid w:val="0"/>
        <w:ind w:firstLine="480"/>
        <w:rPr>
          <w:rFonts w:ascii="宋体" w:hAnsi="宋体" w:cs="宋体"/>
          <w:kern w:val="0"/>
          <w:szCs w:val="21"/>
        </w:rPr>
      </w:pPr>
      <w:r>
        <w:rPr>
          <w:rFonts w:hint="eastAsia" w:ascii="宋体" w:hAnsi="宋体" w:cs="宋体"/>
          <w:kern w:val="0"/>
          <w:szCs w:val="21"/>
        </w:rPr>
        <w:t>投标人应将潜水搅拌器运行2年所需的备件列出清单，供业主选择。</w:t>
      </w:r>
    </w:p>
    <w:p w14:paraId="7988FEA0">
      <w:pPr>
        <w:pStyle w:val="78"/>
        <w:snapToGrid w:val="0"/>
        <w:spacing w:before="0" w:after="0" w:line="240" w:lineRule="auto"/>
        <w:rPr>
          <w:rFonts w:ascii="宋体" w:hAnsi="宋体" w:cs="宋体"/>
          <w:sz w:val="21"/>
          <w:szCs w:val="21"/>
        </w:rPr>
      </w:pPr>
      <w:bookmarkStart w:id="21" w:name="_Toc464198115"/>
      <w:r>
        <w:rPr>
          <w:rFonts w:hint="eastAsia" w:ascii="宋体" w:hAnsi="宋体" w:cs="宋体"/>
          <w:sz w:val="21"/>
          <w:szCs w:val="21"/>
        </w:rPr>
        <w:t>螺杆泵</w:t>
      </w:r>
      <w:bookmarkEnd w:id="21"/>
    </w:p>
    <w:p w14:paraId="74E057C0">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（1）供货范围</w:t>
      </w:r>
    </w:p>
    <w:p w14:paraId="498D6D16">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提供的螺杆泵应为成套装置，须提供电机及干运行保护器和过载保护装置，污泥进泥螺杆泵需设置独立散热风扇。本套设备安全、有效及可靠运行所必需的附件。</w:t>
      </w:r>
    </w:p>
    <w:p w14:paraId="5808D5CE">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（2）设计和现场条件</w:t>
      </w:r>
    </w:p>
    <w:p w14:paraId="1316AA6C">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电源：                    380V/3ph/50Hz</w:t>
      </w:r>
    </w:p>
    <w:p w14:paraId="41DFEAF6">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防护等级/绝缘等级：       IP55/F</w:t>
      </w:r>
    </w:p>
    <w:p w14:paraId="740DDD96">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为容积式单螺杆泵，采用变频器无级调速。</w:t>
      </w:r>
    </w:p>
    <w:p w14:paraId="0561DDCA">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用于污泥进泥的必须使用独立散热风扇系统。</w:t>
      </w:r>
    </w:p>
    <w:p w14:paraId="6D4FF1E3">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该泵的驱动装置应是一个平行轴的螺旋齿轮减速器，该减速器带有底座固定式电机。减速机的服务因子应不低于1.5倍的电机名牌的功率数。轴承额定寿命应为50000小时，齿轮单元的最高定钮矩应不小于2倍的驱动电机（转速减小）停车时的扭矩。材料应力应不超过现场试验值的3%。</w:t>
      </w:r>
    </w:p>
    <w:p w14:paraId="3B9BE158">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（3）形式与性能</w:t>
      </w:r>
    </w:p>
    <w:p w14:paraId="32B050AF">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型式：      采用偏心螺杆泵，直联型，变频调节</w:t>
      </w:r>
    </w:p>
    <w:p w14:paraId="7192B22C">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扬程：      见设计图</w:t>
      </w:r>
    </w:p>
    <w:p w14:paraId="7BCC4C97">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电压：      380v</w:t>
      </w:r>
    </w:p>
    <w:p w14:paraId="0EF5D716">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频率：      10～50Hz（变频电机）</w:t>
      </w:r>
    </w:p>
    <w:p w14:paraId="197503C6">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 xml:space="preserve">保护级别：  IP55 </w:t>
      </w:r>
    </w:p>
    <w:p w14:paraId="57191DC2">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（4）主要材料</w:t>
      </w:r>
    </w:p>
    <w:p w14:paraId="4D512A43">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壳体：铸铁GG25</w:t>
      </w:r>
    </w:p>
    <w:p w14:paraId="7A46A3DA">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转子：不锈钢316Ti DIN1.4571</w:t>
      </w:r>
    </w:p>
    <w:p w14:paraId="3EC23ED4">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传动轴和连轴杆：不锈钢</w:t>
      </w:r>
    </w:p>
    <w:p w14:paraId="0E1DEF87">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定子：丁腈橡胶</w:t>
      </w:r>
    </w:p>
    <w:p w14:paraId="65A0F926">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接合：轴销联接万向节。</w:t>
      </w:r>
    </w:p>
    <w:p w14:paraId="276BAE6B">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轴封：单端面机械密封</w:t>
      </w:r>
    </w:p>
    <w:p w14:paraId="015ECD8C">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转速：小于310rpm</w:t>
      </w:r>
    </w:p>
    <w:p w14:paraId="28FAC350">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轴承润滑：油脂，带装卸配件。</w:t>
      </w:r>
    </w:p>
    <w:p w14:paraId="31F65FD8">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抗旋转装置：提供抗旋转装置，以防转子反方向旋转。</w:t>
      </w:r>
    </w:p>
    <w:p w14:paraId="68F25515">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变频器调速装置：带有变频器调速装置，通过变频器可调节流量。</w:t>
      </w:r>
    </w:p>
    <w:p w14:paraId="03553134">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底板：铸铁或成型钢，水泵、电机、驱动装置安装于同一底扳上。</w:t>
      </w:r>
    </w:p>
    <w:p w14:paraId="396D0114">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（5）防腐蚀</w:t>
      </w:r>
    </w:p>
    <w:p w14:paraId="3B6C058A">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制造泵的全部材料应适用于污水及气体的腐蚀环境。</w:t>
      </w:r>
    </w:p>
    <w:p w14:paraId="547D5C7D">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（6）检验</w:t>
      </w:r>
    </w:p>
    <w:p w14:paraId="053E374D">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泵的试验应以ISO2548为准。</w:t>
      </w:r>
    </w:p>
    <w:p w14:paraId="3118DC23">
      <w:pPr>
        <w:pStyle w:val="79"/>
        <w:adjustRightInd w:val="0"/>
        <w:snapToGrid w:val="0"/>
        <w:spacing w:before="0" w:after="0" w:line="240" w:lineRule="auto"/>
        <w:ind w:firstLine="422"/>
        <w:rPr>
          <w:rFonts w:ascii="宋体" w:hAnsi="宋体" w:cs="宋体"/>
          <w:b/>
          <w:bCs/>
          <w:kern w:val="0"/>
          <w:sz w:val="21"/>
          <w:szCs w:val="21"/>
          <w:highlight w:val="cyan"/>
        </w:rPr>
      </w:pPr>
      <w:r>
        <w:rPr>
          <w:rFonts w:hint="eastAsia" w:ascii="宋体" w:hAnsi="宋体" w:cs="宋体"/>
          <w:b/>
          <w:bCs/>
          <w:kern w:val="0"/>
          <w:sz w:val="21"/>
          <w:szCs w:val="21"/>
          <w:highlight w:val="cyan"/>
        </w:rPr>
        <w:t>★投标人提交泵特性的工厂试验报告。</w:t>
      </w:r>
    </w:p>
    <w:p w14:paraId="3B19E9CB">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泵的安装及验收符合GB50275标准。</w:t>
      </w:r>
    </w:p>
    <w:p w14:paraId="484FFF24">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（7）备品备件</w:t>
      </w:r>
    </w:p>
    <w:p w14:paraId="5F346969">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转子、定子、机械密封每台一套。</w:t>
      </w:r>
    </w:p>
    <w:p w14:paraId="5250D666">
      <w:pPr>
        <w:pStyle w:val="77"/>
        <w:tabs>
          <w:tab w:val="clear" w:pos="1542"/>
        </w:tabs>
        <w:snapToGrid w:val="0"/>
        <w:spacing w:before="0" w:after="0" w:line="240" w:lineRule="auto"/>
        <w:rPr>
          <w:rFonts w:ascii="宋体" w:hAnsi="宋体" w:cs="宋体"/>
          <w:sz w:val="21"/>
          <w:szCs w:val="21"/>
        </w:rPr>
      </w:pPr>
      <w:bookmarkStart w:id="22" w:name="_Toc99024721"/>
      <w:bookmarkStart w:id="23" w:name="_Toc489912791"/>
      <w:r>
        <w:rPr>
          <w:rFonts w:hint="eastAsia" w:ascii="宋体" w:hAnsi="宋体" w:cs="宋体"/>
          <w:sz w:val="21"/>
          <w:szCs w:val="21"/>
        </w:rPr>
        <w:t>风机</w:t>
      </w:r>
      <w:bookmarkEnd w:id="22"/>
      <w:bookmarkEnd w:id="23"/>
    </w:p>
    <w:p w14:paraId="5A7563A0">
      <w:pPr>
        <w:pStyle w:val="78"/>
        <w:snapToGrid w:val="0"/>
        <w:spacing w:before="0" w:after="0" w:line="240" w:lineRule="auto"/>
        <w:rPr>
          <w:rFonts w:ascii="宋体" w:hAnsi="宋体" w:cs="宋体"/>
          <w:sz w:val="21"/>
          <w:szCs w:val="21"/>
        </w:rPr>
      </w:pPr>
      <w:r>
        <w:rPr>
          <w:rFonts w:hint="eastAsia" w:ascii="宋体" w:hAnsi="宋体" w:cs="宋体"/>
          <w:sz w:val="21"/>
          <w:szCs w:val="21"/>
        </w:rPr>
        <w:t>空压机系统</w:t>
      </w:r>
    </w:p>
    <w:p w14:paraId="657C2D04">
      <w:pPr>
        <w:adjustRightInd w:val="0"/>
        <w:snapToGrid w:val="0"/>
        <w:ind w:firstLine="482"/>
        <w:rPr>
          <w:rFonts w:ascii="宋体" w:hAnsi="宋体" w:cs="宋体"/>
          <w:b/>
          <w:szCs w:val="21"/>
        </w:rPr>
      </w:pPr>
      <w:r>
        <w:rPr>
          <w:rFonts w:hint="eastAsia" w:ascii="宋体" w:hAnsi="宋体" w:cs="宋体"/>
          <w:b/>
          <w:szCs w:val="21"/>
        </w:rPr>
        <w:t>1. 范围</w:t>
      </w:r>
    </w:p>
    <w:p w14:paraId="6FABFC77">
      <w:pPr>
        <w:adjustRightInd w:val="0"/>
        <w:snapToGrid w:val="0"/>
        <w:ind w:firstLine="480"/>
        <w:jc w:val="left"/>
        <w:rPr>
          <w:rFonts w:ascii="宋体" w:hAnsi="宋体" w:cs="宋体"/>
          <w:szCs w:val="21"/>
        </w:rPr>
      </w:pPr>
      <w:r>
        <w:rPr>
          <w:rFonts w:hint="eastAsia" w:ascii="宋体" w:hAnsi="宋体" w:cs="宋体"/>
          <w:szCs w:val="21"/>
        </w:rPr>
        <w:t>承包人提供的空气压缩机系统应为系统性的成套装置，整套装置应至少由空气压缩机，起动器控制柜，空气冷却干燥机，空气储存罐，过滤器，气源分配器，管配件，紧固件及安装附件等组成，以形成配套完善和运行安全可靠的供气系统。空压机和空气冷却干燥机为各自单独设备，禁止一体化设备参与投标。设备和配件及安装要求详见施工图。</w:t>
      </w:r>
    </w:p>
    <w:p w14:paraId="5988AEFA">
      <w:pPr>
        <w:adjustRightInd w:val="0"/>
        <w:snapToGrid w:val="0"/>
        <w:ind w:firstLine="480"/>
        <w:rPr>
          <w:rFonts w:ascii="宋体" w:hAnsi="宋体" w:cs="宋体"/>
          <w:szCs w:val="21"/>
        </w:rPr>
      </w:pPr>
      <w:r>
        <w:rPr>
          <w:rFonts w:hint="eastAsia" w:ascii="宋体" w:hAnsi="宋体" w:cs="宋体"/>
          <w:szCs w:val="21"/>
        </w:rPr>
        <w:t>整套装置应适用于水厂工艺流程中相当数量的气动闸门、蝶阀的驱动及控制，并能根据这些阀门特定的动作程序，自动调整气源的压力和供气量。承包人应对上述的功能负责。</w:t>
      </w:r>
    </w:p>
    <w:p w14:paraId="0EFE66D9">
      <w:pPr>
        <w:adjustRightInd w:val="0"/>
        <w:snapToGrid w:val="0"/>
        <w:ind w:firstLine="480"/>
        <w:rPr>
          <w:rFonts w:ascii="宋体" w:hAnsi="宋体" w:cs="宋体"/>
          <w:szCs w:val="21"/>
        </w:rPr>
      </w:pPr>
      <w:r>
        <w:rPr>
          <w:rFonts w:hint="eastAsia" w:ascii="宋体" w:hAnsi="宋体" w:cs="宋体"/>
          <w:szCs w:val="21"/>
        </w:rPr>
        <w:t>空压机和冷干机必须为各自独立的设备，禁止一体化设备参与投标。</w:t>
      </w:r>
    </w:p>
    <w:p w14:paraId="3E2BF869">
      <w:pPr>
        <w:adjustRightInd w:val="0"/>
        <w:snapToGrid w:val="0"/>
        <w:ind w:firstLine="480"/>
        <w:rPr>
          <w:rFonts w:ascii="宋体" w:hAnsi="宋体" w:cs="宋体"/>
          <w:szCs w:val="21"/>
        </w:rPr>
      </w:pPr>
      <w:r>
        <w:rPr>
          <w:rFonts w:hint="eastAsia" w:ascii="宋体" w:hAnsi="宋体" w:cs="宋体"/>
          <w:szCs w:val="21"/>
        </w:rPr>
        <w:t>空压机系统的压力管道及附件必须由具备相关资质的单位进行施工。</w:t>
      </w:r>
    </w:p>
    <w:p w14:paraId="131A0A88">
      <w:pPr>
        <w:adjustRightInd w:val="0"/>
        <w:snapToGrid w:val="0"/>
        <w:ind w:firstLine="482"/>
        <w:rPr>
          <w:rFonts w:ascii="宋体" w:hAnsi="宋体" w:cs="宋体"/>
          <w:b/>
          <w:szCs w:val="21"/>
        </w:rPr>
      </w:pPr>
      <w:r>
        <w:rPr>
          <w:rFonts w:hint="eastAsia" w:ascii="宋体" w:hAnsi="宋体" w:cs="宋体"/>
          <w:b/>
          <w:szCs w:val="21"/>
        </w:rPr>
        <w:t>2. 中标后资料提交</w:t>
      </w:r>
    </w:p>
    <w:p w14:paraId="6E27ED6D">
      <w:pPr>
        <w:adjustRightInd w:val="0"/>
        <w:snapToGrid w:val="0"/>
        <w:ind w:firstLine="480"/>
        <w:rPr>
          <w:rFonts w:ascii="宋体" w:hAnsi="宋体" w:cs="宋体"/>
          <w:szCs w:val="21"/>
        </w:rPr>
      </w:pPr>
      <w:r>
        <w:rPr>
          <w:rFonts w:hint="eastAsia" w:ascii="宋体" w:hAnsi="宋体" w:cs="宋体"/>
          <w:szCs w:val="21"/>
        </w:rPr>
        <w:t>空气压缩机系统的整体布置总装图（含外形和安装尺寸）。</w:t>
      </w:r>
    </w:p>
    <w:p w14:paraId="4FC666F8">
      <w:pPr>
        <w:adjustRightInd w:val="0"/>
        <w:snapToGrid w:val="0"/>
        <w:ind w:firstLine="480"/>
        <w:rPr>
          <w:rFonts w:ascii="宋体" w:hAnsi="宋体" w:cs="宋体"/>
          <w:szCs w:val="21"/>
        </w:rPr>
      </w:pPr>
      <w:r>
        <w:rPr>
          <w:rFonts w:hint="eastAsia" w:ascii="宋体" w:hAnsi="宋体" w:cs="宋体"/>
          <w:szCs w:val="21"/>
        </w:rPr>
        <w:t>空气压缩机系统中各设备的详细技术规格（包括用电功率等）、结构介绍和材料明细表。</w:t>
      </w:r>
    </w:p>
    <w:p w14:paraId="517B8E14">
      <w:pPr>
        <w:adjustRightInd w:val="0"/>
        <w:snapToGrid w:val="0"/>
        <w:ind w:firstLine="480"/>
        <w:rPr>
          <w:rFonts w:ascii="宋体" w:hAnsi="宋体" w:cs="宋体"/>
          <w:szCs w:val="21"/>
        </w:rPr>
      </w:pPr>
      <w:r>
        <w:rPr>
          <w:rFonts w:hint="eastAsia" w:ascii="宋体" w:hAnsi="宋体" w:cs="宋体"/>
          <w:szCs w:val="21"/>
        </w:rPr>
        <w:t>随机备件表。</w:t>
      </w:r>
    </w:p>
    <w:p w14:paraId="3C96B726">
      <w:pPr>
        <w:adjustRightInd w:val="0"/>
        <w:snapToGrid w:val="0"/>
        <w:ind w:firstLine="482"/>
        <w:rPr>
          <w:rFonts w:ascii="宋体" w:hAnsi="宋体" w:cs="宋体"/>
          <w:b/>
          <w:szCs w:val="21"/>
        </w:rPr>
      </w:pPr>
      <w:r>
        <w:rPr>
          <w:rFonts w:hint="eastAsia" w:ascii="宋体" w:hAnsi="宋体" w:cs="宋体"/>
          <w:b/>
          <w:szCs w:val="21"/>
        </w:rPr>
        <w:t>3. 具体供货内容（不限于此）</w:t>
      </w:r>
    </w:p>
    <w:p w14:paraId="32D90926">
      <w:pPr>
        <w:snapToGrid w:val="0"/>
        <w:ind w:firstLine="512"/>
        <w:rPr>
          <w:rFonts w:ascii="宋体" w:hAnsi="宋体" w:cs="宋体"/>
          <w:spacing w:val="8"/>
          <w:szCs w:val="21"/>
        </w:rPr>
      </w:pPr>
      <w:r>
        <w:rPr>
          <w:rFonts w:hint="eastAsia" w:ascii="宋体" w:hAnsi="宋体" w:cs="宋体"/>
          <w:spacing w:val="8"/>
          <w:szCs w:val="21"/>
        </w:rPr>
        <w:t>（1）空压机（附电机）2套、空气冷却干燥机1套、空气储存罐1套、初级过滤器、精密过滤器、活性炭过滤器等。</w:t>
      </w:r>
    </w:p>
    <w:p w14:paraId="62523C22">
      <w:pPr>
        <w:snapToGrid w:val="0"/>
        <w:ind w:firstLine="512"/>
        <w:rPr>
          <w:rFonts w:ascii="宋体" w:hAnsi="宋体" w:cs="宋体"/>
          <w:spacing w:val="8"/>
          <w:szCs w:val="21"/>
        </w:rPr>
      </w:pPr>
      <w:r>
        <w:rPr>
          <w:rFonts w:hint="eastAsia" w:ascii="宋体" w:hAnsi="宋体" w:cs="宋体"/>
          <w:spacing w:val="8"/>
          <w:szCs w:val="21"/>
        </w:rPr>
        <w:t>（2）配套管路及全部气源分配器</w:t>
      </w:r>
    </w:p>
    <w:p w14:paraId="4E080692">
      <w:pPr>
        <w:snapToGrid w:val="0"/>
        <w:ind w:firstLine="512"/>
        <w:rPr>
          <w:rFonts w:ascii="宋体" w:hAnsi="宋体" w:cs="宋体"/>
          <w:spacing w:val="8"/>
          <w:szCs w:val="21"/>
        </w:rPr>
      </w:pPr>
      <w:r>
        <w:rPr>
          <w:rFonts w:hint="eastAsia" w:ascii="宋体" w:hAnsi="宋体" w:cs="宋体"/>
          <w:spacing w:val="8"/>
          <w:szCs w:val="21"/>
        </w:rPr>
        <w:t>（3）配套的控制系统，电控箱及必要的压力开关等</w:t>
      </w:r>
    </w:p>
    <w:p w14:paraId="5E133C4F">
      <w:pPr>
        <w:snapToGrid w:val="0"/>
        <w:ind w:firstLine="512"/>
        <w:rPr>
          <w:rFonts w:ascii="宋体" w:hAnsi="宋体" w:cs="宋体"/>
          <w:spacing w:val="8"/>
          <w:szCs w:val="21"/>
        </w:rPr>
      </w:pPr>
      <w:r>
        <w:rPr>
          <w:rFonts w:hint="eastAsia" w:ascii="宋体" w:hAnsi="宋体" w:cs="宋体"/>
          <w:spacing w:val="8"/>
          <w:szCs w:val="21"/>
        </w:rPr>
        <w:t>（4）单台空压机维护所需的备品备件，包括不限于：螺杆润滑油、进气滤芯、油过滤芯及油气分离芯。</w:t>
      </w:r>
    </w:p>
    <w:p w14:paraId="7D9163B7">
      <w:pPr>
        <w:snapToGrid w:val="0"/>
        <w:ind w:firstLine="482"/>
        <w:rPr>
          <w:rFonts w:ascii="宋体" w:hAnsi="宋体" w:cs="宋体"/>
          <w:b/>
          <w:szCs w:val="21"/>
        </w:rPr>
      </w:pPr>
      <w:r>
        <w:rPr>
          <w:rFonts w:hint="eastAsia" w:ascii="宋体" w:hAnsi="宋体" w:cs="宋体"/>
          <w:b/>
          <w:szCs w:val="21"/>
        </w:rPr>
        <w:t>4. 工厂检验</w:t>
      </w:r>
    </w:p>
    <w:p w14:paraId="178384A1">
      <w:pPr>
        <w:snapToGrid w:val="0"/>
        <w:ind w:firstLine="480"/>
        <w:rPr>
          <w:rFonts w:ascii="宋体" w:hAnsi="宋体" w:cs="宋体"/>
          <w:szCs w:val="21"/>
        </w:rPr>
      </w:pPr>
      <w:r>
        <w:rPr>
          <w:rFonts w:hint="eastAsia" w:ascii="宋体" w:hAnsi="宋体" w:cs="宋体"/>
          <w:szCs w:val="21"/>
        </w:rPr>
        <w:t>（1）空压机出厂前须作工况点和性能试验，测定在规定压力下的流量、效率、噪声、振动是否符合额定标准值。</w:t>
      </w:r>
    </w:p>
    <w:p w14:paraId="673FD8F3">
      <w:pPr>
        <w:snapToGrid w:val="0"/>
        <w:ind w:firstLine="480"/>
        <w:rPr>
          <w:rFonts w:ascii="宋体" w:hAnsi="宋体" w:cs="宋体"/>
          <w:szCs w:val="21"/>
        </w:rPr>
      </w:pPr>
      <w:r>
        <w:rPr>
          <w:rFonts w:hint="eastAsia" w:ascii="宋体" w:hAnsi="宋体" w:cs="宋体"/>
          <w:szCs w:val="21"/>
        </w:rPr>
        <w:t>（2）储气罐作耐压试验。</w:t>
      </w:r>
    </w:p>
    <w:p w14:paraId="3ED3A8C4">
      <w:pPr>
        <w:snapToGrid w:val="0"/>
        <w:ind w:firstLine="480"/>
        <w:rPr>
          <w:rFonts w:ascii="宋体" w:hAnsi="宋体" w:cs="宋体"/>
          <w:szCs w:val="21"/>
        </w:rPr>
      </w:pPr>
      <w:r>
        <w:rPr>
          <w:rFonts w:hint="eastAsia" w:ascii="宋体" w:hAnsi="宋体" w:cs="宋体"/>
          <w:szCs w:val="21"/>
        </w:rPr>
        <w:t>（3）必要时业主代表要求承包人提供材质检验报告。</w:t>
      </w:r>
    </w:p>
    <w:p w14:paraId="50E4058E">
      <w:pPr>
        <w:snapToGrid w:val="0"/>
        <w:ind w:firstLine="480"/>
        <w:rPr>
          <w:rFonts w:ascii="宋体" w:hAnsi="宋体" w:cs="宋体"/>
          <w:szCs w:val="21"/>
        </w:rPr>
      </w:pPr>
      <w:r>
        <w:rPr>
          <w:rFonts w:hint="eastAsia" w:ascii="宋体" w:hAnsi="宋体" w:cs="宋体"/>
          <w:szCs w:val="21"/>
        </w:rPr>
        <w:t>（4）检验时必须在业主代表监督下实施。</w:t>
      </w:r>
    </w:p>
    <w:p w14:paraId="04596024">
      <w:pPr>
        <w:snapToGrid w:val="0"/>
        <w:ind w:firstLine="482"/>
        <w:rPr>
          <w:rFonts w:ascii="宋体" w:hAnsi="宋体" w:cs="宋体"/>
          <w:b/>
          <w:szCs w:val="21"/>
        </w:rPr>
      </w:pPr>
      <w:r>
        <w:rPr>
          <w:rFonts w:hint="eastAsia" w:ascii="宋体" w:hAnsi="宋体" w:cs="宋体"/>
          <w:b/>
          <w:szCs w:val="21"/>
        </w:rPr>
        <w:t>5. 安装和检验</w:t>
      </w:r>
    </w:p>
    <w:p w14:paraId="6F6D68DB">
      <w:pPr>
        <w:snapToGrid w:val="0"/>
        <w:ind w:firstLine="480"/>
        <w:rPr>
          <w:rFonts w:ascii="宋体" w:hAnsi="宋体" w:cs="宋体"/>
          <w:szCs w:val="21"/>
        </w:rPr>
      </w:pPr>
      <w:r>
        <w:rPr>
          <w:rFonts w:hint="eastAsia" w:ascii="宋体" w:hAnsi="宋体" w:cs="宋体"/>
          <w:szCs w:val="21"/>
        </w:rPr>
        <w:t>空气压缩机系统须整体安装，安装前应检验防锈保证期。</w:t>
      </w:r>
    </w:p>
    <w:p w14:paraId="4B67D397">
      <w:pPr>
        <w:snapToGrid w:val="0"/>
        <w:ind w:firstLine="480"/>
        <w:rPr>
          <w:rFonts w:ascii="宋体" w:hAnsi="宋体" w:cs="宋体"/>
          <w:szCs w:val="21"/>
        </w:rPr>
      </w:pPr>
      <w:r>
        <w:rPr>
          <w:rFonts w:hint="eastAsia" w:ascii="宋体" w:hAnsi="宋体" w:cs="宋体"/>
          <w:szCs w:val="21"/>
        </w:rPr>
        <w:t>空气压缩机及储气罐的安装允许偏差：基座平面度不大于1/1000；机身纵向横向水平度不大于0.2mm/m。</w:t>
      </w:r>
    </w:p>
    <w:p w14:paraId="2FD5BC69">
      <w:pPr>
        <w:snapToGrid w:val="0"/>
        <w:ind w:firstLine="480"/>
        <w:rPr>
          <w:rFonts w:ascii="宋体" w:hAnsi="宋体" w:cs="宋体"/>
          <w:szCs w:val="21"/>
        </w:rPr>
      </w:pPr>
      <w:r>
        <w:rPr>
          <w:rFonts w:hint="eastAsia" w:ascii="宋体" w:hAnsi="宋体" w:cs="宋体"/>
          <w:szCs w:val="21"/>
        </w:rPr>
        <w:t>空气压缩机系统中的管路法兰连接均应严格密封，不得有任何泄漏。</w:t>
      </w:r>
    </w:p>
    <w:p w14:paraId="33F2E7A0">
      <w:pPr>
        <w:snapToGrid w:val="0"/>
        <w:ind w:firstLine="480"/>
        <w:rPr>
          <w:rFonts w:ascii="宋体" w:hAnsi="宋体" w:cs="宋体"/>
          <w:szCs w:val="21"/>
        </w:rPr>
      </w:pPr>
      <w:r>
        <w:rPr>
          <w:rFonts w:hint="eastAsia" w:ascii="宋体" w:hAnsi="宋体" w:cs="宋体"/>
          <w:szCs w:val="21"/>
        </w:rPr>
        <w:t>安装顺序应按制造厂安装手册为准。</w:t>
      </w:r>
    </w:p>
    <w:p w14:paraId="020FF56E">
      <w:pPr>
        <w:snapToGrid w:val="0"/>
        <w:ind w:firstLine="480"/>
        <w:rPr>
          <w:rFonts w:ascii="宋体" w:hAnsi="宋体" w:cs="宋体"/>
          <w:szCs w:val="21"/>
        </w:rPr>
      </w:pPr>
      <w:r>
        <w:rPr>
          <w:rFonts w:hint="eastAsia" w:ascii="宋体" w:hAnsi="宋体" w:cs="宋体"/>
          <w:szCs w:val="21"/>
        </w:rPr>
        <w:t>在安装前，制造厂为防止部位损坏而包装的防护粘贴，不得提前撕离。</w:t>
      </w:r>
    </w:p>
    <w:p w14:paraId="4411A4AF">
      <w:pPr>
        <w:snapToGrid w:val="0"/>
        <w:ind w:firstLine="482"/>
        <w:rPr>
          <w:rFonts w:ascii="宋体" w:hAnsi="宋体" w:cs="宋体"/>
          <w:b/>
          <w:szCs w:val="21"/>
        </w:rPr>
      </w:pPr>
      <w:r>
        <w:rPr>
          <w:rFonts w:hint="eastAsia" w:ascii="宋体" w:hAnsi="宋体" w:cs="宋体"/>
          <w:b/>
          <w:szCs w:val="21"/>
        </w:rPr>
        <w:t>6. 现场检验和调试</w:t>
      </w:r>
    </w:p>
    <w:p w14:paraId="2CE3E607">
      <w:pPr>
        <w:snapToGrid w:val="0"/>
        <w:ind w:firstLine="480"/>
        <w:rPr>
          <w:rFonts w:ascii="宋体" w:hAnsi="宋体" w:cs="宋体"/>
          <w:szCs w:val="21"/>
        </w:rPr>
      </w:pPr>
      <w:r>
        <w:rPr>
          <w:rFonts w:hint="eastAsia" w:ascii="宋体" w:hAnsi="宋体" w:cs="宋体"/>
          <w:szCs w:val="21"/>
        </w:rPr>
        <w:t>a. 空气压缩机系统安装后，承包人应按技术指标进行检验，并符合设计要求。</w:t>
      </w:r>
    </w:p>
    <w:p w14:paraId="17D6ABC1">
      <w:pPr>
        <w:snapToGrid w:val="0"/>
        <w:ind w:firstLine="480"/>
        <w:rPr>
          <w:rFonts w:ascii="宋体" w:hAnsi="宋体" w:cs="宋体"/>
          <w:szCs w:val="21"/>
        </w:rPr>
      </w:pPr>
      <w:r>
        <w:rPr>
          <w:rFonts w:hint="eastAsia" w:ascii="宋体" w:hAnsi="宋体" w:cs="宋体"/>
          <w:szCs w:val="21"/>
        </w:rPr>
        <w:t>b. 空气压缩机在额定工况条件下，带负荷连续运行2h，空气压缩机系统的气压和供气量应符合设备技术文件的规定。</w:t>
      </w:r>
    </w:p>
    <w:p w14:paraId="11DD9855">
      <w:pPr>
        <w:snapToGrid w:val="0"/>
        <w:ind w:firstLine="480"/>
        <w:rPr>
          <w:rFonts w:ascii="宋体" w:hAnsi="宋体" w:cs="宋体"/>
          <w:szCs w:val="21"/>
        </w:rPr>
      </w:pPr>
      <w:r>
        <w:rPr>
          <w:rFonts w:hint="eastAsia" w:ascii="宋体" w:hAnsi="宋体" w:cs="宋体"/>
          <w:szCs w:val="21"/>
        </w:rPr>
        <w:t>c. 轴承温升不应高于30℃，其温度不高于75℃。</w:t>
      </w:r>
    </w:p>
    <w:p w14:paraId="0D019521">
      <w:pPr>
        <w:snapToGrid w:val="0"/>
        <w:ind w:firstLine="480"/>
        <w:rPr>
          <w:rFonts w:ascii="宋体" w:hAnsi="宋体" w:cs="宋体"/>
          <w:szCs w:val="21"/>
        </w:rPr>
      </w:pPr>
      <w:r>
        <w:rPr>
          <w:rFonts w:hint="eastAsia" w:ascii="宋体" w:hAnsi="宋体" w:cs="宋体"/>
          <w:szCs w:val="21"/>
        </w:rPr>
        <w:t>d. 运转时应平稳、无异常声音和振动，电机电流、功率因素值正常。径向振幅不大于2mm。</w:t>
      </w:r>
    </w:p>
    <w:p w14:paraId="2D84F587">
      <w:pPr>
        <w:snapToGrid w:val="0"/>
        <w:ind w:firstLine="480"/>
        <w:rPr>
          <w:rFonts w:ascii="宋体" w:hAnsi="宋体" w:cs="宋体"/>
          <w:szCs w:val="21"/>
        </w:rPr>
      </w:pPr>
      <w:r>
        <w:rPr>
          <w:rFonts w:hint="eastAsia" w:ascii="宋体" w:hAnsi="宋体" w:cs="宋体"/>
          <w:szCs w:val="21"/>
        </w:rPr>
        <w:t>e. 各连接部位应严密，无泄漏。</w:t>
      </w:r>
    </w:p>
    <w:p w14:paraId="4B620967">
      <w:pPr>
        <w:pStyle w:val="78"/>
        <w:snapToGrid w:val="0"/>
        <w:spacing w:before="0" w:after="0" w:line="240" w:lineRule="auto"/>
        <w:rPr>
          <w:rFonts w:ascii="宋体" w:hAnsi="宋体" w:cs="宋体"/>
          <w:sz w:val="21"/>
          <w:szCs w:val="21"/>
        </w:rPr>
      </w:pPr>
      <w:r>
        <w:rPr>
          <w:rFonts w:hint="eastAsia" w:ascii="宋体" w:hAnsi="宋体" w:cs="宋体"/>
          <w:sz w:val="21"/>
          <w:szCs w:val="21"/>
        </w:rPr>
        <w:t>罗茨鼓风机</w:t>
      </w:r>
    </w:p>
    <w:p w14:paraId="618E4A89">
      <w:pPr>
        <w:adjustRightInd w:val="0"/>
        <w:snapToGrid w:val="0"/>
        <w:ind w:firstLine="482"/>
        <w:rPr>
          <w:rFonts w:ascii="宋体" w:hAnsi="宋体" w:cs="宋体"/>
          <w:b/>
          <w:szCs w:val="21"/>
        </w:rPr>
      </w:pPr>
      <w:r>
        <w:rPr>
          <w:rFonts w:hint="eastAsia" w:ascii="宋体" w:hAnsi="宋体" w:cs="宋体"/>
          <w:b/>
          <w:szCs w:val="21"/>
        </w:rPr>
        <w:t>1. 鼓风机性能</w:t>
      </w:r>
    </w:p>
    <w:p w14:paraId="39C42FDA">
      <w:pPr>
        <w:adjustRightInd w:val="0"/>
        <w:snapToGrid w:val="0"/>
        <w:ind w:firstLine="480"/>
        <w:rPr>
          <w:rFonts w:ascii="宋体" w:hAnsi="宋体" w:cs="宋体"/>
          <w:szCs w:val="21"/>
        </w:rPr>
      </w:pPr>
      <w:r>
        <w:rPr>
          <w:rFonts w:hint="eastAsia" w:ascii="宋体" w:hAnsi="宋体" w:cs="宋体"/>
          <w:szCs w:val="21"/>
        </w:rPr>
        <w:t>（1）鼓风机与电动机置于共同的底座上，其性能和质量能够满足间歇频繁启动的工况，运行时保持稳定，无异常振动。进出风管的进出气口方向均为水平位置。</w:t>
      </w:r>
    </w:p>
    <w:p w14:paraId="4656E4FC">
      <w:pPr>
        <w:adjustRightInd w:val="0"/>
        <w:snapToGrid w:val="0"/>
        <w:ind w:firstLine="480"/>
        <w:rPr>
          <w:rFonts w:ascii="宋体" w:hAnsi="宋体" w:cs="宋体"/>
          <w:szCs w:val="21"/>
        </w:rPr>
      </w:pPr>
      <w:r>
        <w:rPr>
          <w:rFonts w:hint="eastAsia" w:ascii="宋体" w:hAnsi="宋体" w:cs="宋体"/>
          <w:szCs w:val="21"/>
        </w:rPr>
        <w:t>（2）运转时，鼓风机两端轴承处的任何位置上所测得的振幅≤12mm/s。</w:t>
      </w:r>
    </w:p>
    <w:p w14:paraId="0CC77736">
      <w:pPr>
        <w:adjustRightInd w:val="0"/>
        <w:snapToGrid w:val="0"/>
        <w:ind w:firstLine="480"/>
        <w:rPr>
          <w:rFonts w:ascii="宋体" w:hAnsi="宋体" w:cs="宋体"/>
          <w:szCs w:val="21"/>
        </w:rPr>
      </w:pPr>
      <w:r>
        <w:rPr>
          <w:rFonts w:hint="eastAsia" w:ascii="宋体" w:hAnsi="宋体" w:cs="宋体"/>
          <w:szCs w:val="21"/>
        </w:rPr>
        <w:t>（3）鼓风机轴系的第一临界转速应与额定转速有足够的偏离。</w:t>
      </w:r>
    </w:p>
    <w:p w14:paraId="24B1EC07">
      <w:pPr>
        <w:adjustRightInd w:val="0"/>
        <w:snapToGrid w:val="0"/>
        <w:ind w:firstLine="480"/>
        <w:rPr>
          <w:rFonts w:ascii="宋体" w:hAnsi="宋体" w:cs="宋体"/>
          <w:szCs w:val="21"/>
        </w:rPr>
      </w:pPr>
      <w:r>
        <w:rPr>
          <w:rFonts w:hint="eastAsia" w:ascii="宋体" w:hAnsi="宋体" w:cs="宋体"/>
          <w:szCs w:val="21"/>
        </w:rPr>
        <w:t>（4） 鼓风机的总绝对效率（在设计工况点的风量和风压按20℃温度条件的换算），不允许有负的公差值。</w:t>
      </w:r>
    </w:p>
    <w:p w14:paraId="0F07E823">
      <w:pPr>
        <w:adjustRightInd w:val="0"/>
        <w:snapToGrid w:val="0"/>
        <w:ind w:firstLine="480"/>
        <w:rPr>
          <w:rFonts w:ascii="宋体" w:hAnsi="宋体" w:cs="宋体"/>
          <w:szCs w:val="21"/>
        </w:rPr>
      </w:pPr>
      <w:r>
        <w:rPr>
          <w:rFonts w:hint="eastAsia" w:ascii="宋体" w:hAnsi="宋体" w:cs="宋体"/>
          <w:szCs w:val="21"/>
        </w:rPr>
        <w:t>（5）鼓风机的噪音（包括电动机）按EN DIN ISO2151标准不应高于85dB（A）（隔音罩外1m处）。</w:t>
      </w:r>
    </w:p>
    <w:p w14:paraId="585E473E">
      <w:pPr>
        <w:adjustRightInd w:val="0"/>
        <w:snapToGrid w:val="0"/>
        <w:ind w:firstLine="480"/>
        <w:rPr>
          <w:rFonts w:ascii="宋体" w:hAnsi="宋体" w:cs="宋体"/>
          <w:szCs w:val="21"/>
        </w:rPr>
      </w:pPr>
      <w:r>
        <w:rPr>
          <w:rFonts w:hint="eastAsia" w:ascii="宋体" w:hAnsi="宋体" w:cs="宋体"/>
          <w:szCs w:val="21"/>
        </w:rPr>
        <w:t>（6）关阀压力应高于工况风量点的出口压力。</w:t>
      </w:r>
    </w:p>
    <w:p w14:paraId="0E9557AE">
      <w:pPr>
        <w:adjustRightInd w:val="0"/>
        <w:snapToGrid w:val="0"/>
        <w:ind w:firstLine="480"/>
        <w:rPr>
          <w:rFonts w:ascii="宋体" w:hAnsi="宋体" w:cs="宋体"/>
          <w:szCs w:val="21"/>
        </w:rPr>
      </w:pPr>
      <w:r>
        <w:rPr>
          <w:rFonts w:hint="eastAsia" w:ascii="宋体" w:hAnsi="宋体" w:cs="宋体"/>
          <w:szCs w:val="21"/>
        </w:rPr>
        <w:t>（7）除整机在醒目处设置铭牌外，鼓风机、电机等非单一工厂生产配套件，均应设有铭牌，旋转件有旋向箭头，气流体有流向箭头，箭头色泽应涂以醒目的红色。</w:t>
      </w:r>
    </w:p>
    <w:p w14:paraId="37990482">
      <w:pPr>
        <w:adjustRightInd w:val="0"/>
        <w:snapToGrid w:val="0"/>
        <w:ind w:firstLine="480"/>
        <w:rPr>
          <w:rFonts w:ascii="宋体" w:hAnsi="宋体" w:cs="宋体"/>
          <w:szCs w:val="21"/>
        </w:rPr>
      </w:pPr>
      <w:r>
        <w:rPr>
          <w:rFonts w:hint="eastAsia" w:ascii="宋体" w:hAnsi="宋体" w:cs="宋体"/>
          <w:szCs w:val="21"/>
        </w:rPr>
        <w:t>（8）进出气接口法兰应符合中国国家标准规定法兰，否则厂方应加接过渡管承接。</w:t>
      </w:r>
    </w:p>
    <w:p w14:paraId="7AC81301">
      <w:pPr>
        <w:adjustRightInd w:val="0"/>
        <w:snapToGrid w:val="0"/>
        <w:ind w:firstLine="480"/>
        <w:rPr>
          <w:rFonts w:ascii="宋体" w:hAnsi="宋体" w:cs="宋体"/>
          <w:szCs w:val="21"/>
        </w:rPr>
      </w:pPr>
      <w:r>
        <w:rPr>
          <w:rFonts w:hint="eastAsia" w:ascii="宋体" w:hAnsi="宋体" w:cs="宋体"/>
          <w:szCs w:val="21"/>
        </w:rPr>
        <w:t>（9）吸口过滤器应是连续工作的，必须容易清洗，清洗周期和方法应在投标书中说明，空气过滤器和进气管之间应设置报警指标器，当过滤器需要清洗时发出警告。</w:t>
      </w:r>
    </w:p>
    <w:p w14:paraId="53F2070C">
      <w:pPr>
        <w:adjustRightInd w:val="0"/>
        <w:snapToGrid w:val="0"/>
        <w:ind w:firstLine="480"/>
        <w:rPr>
          <w:rFonts w:ascii="宋体" w:hAnsi="宋体" w:cs="宋体"/>
          <w:szCs w:val="21"/>
        </w:rPr>
      </w:pPr>
      <w:r>
        <w:rPr>
          <w:rFonts w:hint="eastAsia" w:ascii="宋体" w:hAnsi="宋体" w:cs="宋体"/>
          <w:szCs w:val="21"/>
        </w:rPr>
        <w:t>（10）成套机组均应有良好接地，接地电阻不大于10Ω。电气设备不大于4Ω。</w:t>
      </w:r>
    </w:p>
    <w:p w14:paraId="250A00B9">
      <w:pPr>
        <w:adjustRightInd w:val="0"/>
        <w:snapToGrid w:val="0"/>
        <w:ind w:firstLine="480"/>
        <w:rPr>
          <w:rFonts w:ascii="宋体" w:hAnsi="宋体" w:cs="宋体"/>
          <w:szCs w:val="21"/>
        </w:rPr>
      </w:pPr>
      <w:r>
        <w:rPr>
          <w:rFonts w:hint="eastAsia" w:ascii="宋体" w:hAnsi="宋体" w:cs="宋体"/>
          <w:szCs w:val="21"/>
        </w:rPr>
        <w:t>（11）主机应为高速高效低噪音三叶转子；轴承驱动侧为滚柱轴承，非驱动侧为双列滚珠轴承，使用寿命大于50000hr；采用高精密同步齿轮，依照ISO标准装配；为适应连续24hr重负荷运转，主机两端的轴承润滑应均为油润滑，不可采用油脂润滑；为减少维护量，风机必须是全风冷式设计，不需要冷却水；密封设计须保证风机在重负荷运转模式下100％无油。</w:t>
      </w:r>
    </w:p>
    <w:p w14:paraId="40522CAB">
      <w:pPr>
        <w:adjustRightInd w:val="0"/>
        <w:snapToGrid w:val="0"/>
        <w:ind w:firstLine="480"/>
        <w:rPr>
          <w:rFonts w:ascii="宋体" w:hAnsi="宋体" w:cs="宋体"/>
          <w:szCs w:val="21"/>
        </w:rPr>
      </w:pPr>
      <w:r>
        <w:rPr>
          <w:rFonts w:hint="eastAsia" w:ascii="宋体" w:hAnsi="宋体" w:cs="宋体"/>
          <w:szCs w:val="21"/>
        </w:rPr>
        <w:t>（12）隔音罩要求为带通风设施的专用隔音罩。</w:t>
      </w:r>
    </w:p>
    <w:p w14:paraId="198D8C39">
      <w:pPr>
        <w:adjustRightInd w:val="0"/>
        <w:snapToGrid w:val="0"/>
        <w:ind w:firstLine="482"/>
        <w:rPr>
          <w:rFonts w:ascii="宋体" w:hAnsi="宋体" w:cs="宋体"/>
          <w:b/>
          <w:szCs w:val="21"/>
        </w:rPr>
      </w:pPr>
      <w:r>
        <w:rPr>
          <w:rFonts w:hint="eastAsia" w:ascii="宋体" w:hAnsi="宋体" w:cs="宋体"/>
          <w:b/>
          <w:szCs w:val="21"/>
        </w:rPr>
        <w:t>2. 主机结构和材质</w:t>
      </w:r>
    </w:p>
    <w:p w14:paraId="5CEB2E65">
      <w:pPr>
        <w:adjustRightInd w:val="0"/>
        <w:snapToGrid w:val="0"/>
        <w:ind w:firstLine="482"/>
        <w:rPr>
          <w:rFonts w:ascii="宋体" w:hAnsi="宋体" w:cs="宋体"/>
          <w:szCs w:val="21"/>
        </w:rPr>
      </w:pPr>
      <w:r>
        <w:rPr>
          <w:rFonts w:hint="eastAsia" w:ascii="宋体" w:hAnsi="宋体" w:cs="宋体"/>
          <w:szCs w:val="21"/>
        </w:rPr>
        <w:t>（1）三叶式，主轴与叶轮应采用整体铸造结构，达到内部降低噪音和震动的效果。</w:t>
      </w:r>
    </w:p>
    <w:p w14:paraId="6255858E">
      <w:pPr>
        <w:adjustRightInd w:val="0"/>
        <w:snapToGrid w:val="0"/>
        <w:ind w:firstLine="480"/>
        <w:rPr>
          <w:rFonts w:ascii="宋体" w:hAnsi="宋体" w:cs="宋体"/>
          <w:szCs w:val="21"/>
        </w:rPr>
      </w:pPr>
      <w:r>
        <w:rPr>
          <w:rFonts w:hint="eastAsia" w:ascii="宋体" w:hAnsi="宋体" w:cs="宋体"/>
          <w:szCs w:val="21"/>
        </w:rPr>
        <w:t>（2）机壳为整体式，铸铁制造。</w:t>
      </w:r>
    </w:p>
    <w:p w14:paraId="22B0BEEE">
      <w:pPr>
        <w:adjustRightInd w:val="0"/>
        <w:snapToGrid w:val="0"/>
        <w:ind w:firstLine="480"/>
        <w:rPr>
          <w:rFonts w:ascii="宋体" w:hAnsi="宋体" w:cs="宋体"/>
          <w:szCs w:val="21"/>
        </w:rPr>
      </w:pPr>
      <w:r>
        <w:rPr>
          <w:rFonts w:hint="eastAsia" w:ascii="宋体" w:hAnsi="宋体" w:cs="宋体"/>
          <w:szCs w:val="21"/>
        </w:rPr>
        <w:t>（3）转子应平衡检验，动平衡精度为G6.3级。</w:t>
      </w:r>
    </w:p>
    <w:p w14:paraId="4A4E1D3F">
      <w:pPr>
        <w:adjustRightInd w:val="0"/>
        <w:snapToGrid w:val="0"/>
        <w:ind w:firstLine="480"/>
        <w:rPr>
          <w:rFonts w:ascii="宋体" w:hAnsi="宋体" w:cs="宋体"/>
          <w:szCs w:val="21"/>
        </w:rPr>
      </w:pPr>
      <w:r>
        <w:rPr>
          <w:rFonts w:hint="eastAsia" w:ascii="宋体" w:hAnsi="宋体" w:cs="宋体"/>
          <w:szCs w:val="21"/>
        </w:rPr>
        <w:t>（4） 主轴采用锻钢或优质圆钢制造，结构形式为阶梯轴，主轴须经热处理，其机械及力学性能应满足设计要求。</w:t>
      </w:r>
    </w:p>
    <w:p w14:paraId="7AE029D7">
      <w:pPr>
        <w:adjustRightInd w:val="0"/>
        <w:snapToGrid w:val="0"/>
        <w:ind w:firstLine="480"/>
        <w:rPr>
          <w:rFonts w:ascii="宋体" w:hAnsi="宋体" w:cs="宋体"/>
          <w:szCs w:val="21"/>
        </w:rPr>
      </w:pPr>
      <w:r>
        <w:rPr>
          <w:rFonts w:hint="eastAsia" w:ascii="宋体" w:hAnsi="宋体" w:cs="宋体"/>
          <w:szCs w:val="21"/>
        </w:rPr>
        <w:t>（5）叶轮为球墨铸铁材料。</w:t>
      </w:r>
    </w:p>
    <w:p w14:paraId="71408574">
      <w:pPr>
        <w:adjustRightInd w:val="0"/>
        <w:snapToGrid w:val="0"/>
        <w:ind w:firstLine="480"/>
        <w:rPr>
          <w:rFonts w:ascii="宋体" w:hAnsi="宋体" w:cs="宋体"/>
          <w:szCs w:val="21"/>
        </w:rPr>
      </w:pPr>
      <w:r>
        <w:rPr>
          <w:rFonts w:hint="eastAsia" w:ascii="宋体" w:hAnsi="宋体" w:cs="宋体"/>
          <w:szCs w:val="21"/>
        </w:rPr>
        <w:t>（6）风机要求达到绝对无油输送空气，并具有Class 0级证书。</w:t>
      </w:r>
    </w:p>
    <w:p w14:paraId="27D7337D">
      <w:pPr>
        <w:adjustRightInd w:val="0"/>
        <w:snapToGrid w:val="0"/>
        <w:ind w:firstLine="480"/>
        <w:rPr>
          <w:rFonts w:ascii="宋体" w:hAnsi="宋体" w:cs="宋体"/>
          <w:szCs w:val="21"/>
        </w:rPr>
      </w:pPr>
      <w:r>
        <w:rPr>
          <w:rFonts w:hint="eastAsia" w:ascii="宋体" w:hAnsi="宋体" w:cs="宋体"/>
          <w:szCs w:val="21"/>
        </w:rPr>
        <w:t>（7）风机润滑油采用优质润滑油，更换周期为2年或运行16000小时；且首次单机调试完成500小时后的润滑油不需要更换；</w:t>
      </w:r>
    </w:p>
    <w:p w14:paraId="3776F63A">
      <w:pPr>
        <w:adjustRightInd w:val="0"/>
        <w:snapToGrid w:val="0"/>
        <w:ind w:firstLine="480"/>
        <w:rPr>
          <w:rFonts w:ascii="宋体" w:hAnsi="宋体" w:cs="宋体"/>
          <w:szCs w:val="21"/>
        </w:rPr>
      </w:pPr>
      <w:r>
        <w:rPr>
          <w:rFonts w:hint="eastAsia" w:ascii="宋体" w:hAnsi="宋体" w:cs="宋体"/>
          <w:szCs w:val="21"/>
        </w:rPr>
        <w:t>（8）主要材质（不低于下述材质和要求）</w:t>
      </w:r>
    </w:p>
    <w:p w14:paraId="45DF487A">
      <w:pPr>
        <w:adjustRightInd w:val="0"/>
        <w:snapToGrid w:val="0"/>
        <w:ind w:firstLine="480"/>
        <w:rPr>
          <w:rFonts w:ascii="宋体" w:hAnsi="宋体" w:cs="宋体"/>
          <w:szCs w:val="21"/>
        </w:rPr>
      </w:pPr>
      <w:r>
        <w:rPr>
          <w:rFonts w:hint="eastAsia" w:ascii="宋体" w:hAnsi="宋体" w:cs="宋体"/>
          <w:szCs w:val="21"/>
        </w:rPr>
        <w:t>壳体及端板：</w:t>
      </w:r>
      <w:r>
        <w:rPr>
          <w:rFonts w:hint="eastAsia" w:ascii="宋体" w:hAnsi="宋体" w:cs="宋体"/>
          <w:kern w:val="1"/>
          <w:szCs w:val="21"/>
          <w:shd w:val="clear" w:color="auto" w:fill="FFFFFF"/>
        </w:rPr>
        <w:t>EN-GJL-200铸铁</w:t>
      </w:r>
      <w:r>
        <w:rPr>
          <w:rFonts w:hint="eastAsia" w:ascii="宋体" w:hAnsi="宋体" w:cs="宋体"/>
          <w:szCs w:val="21"/>
        </w:rPr>
        <w:t>，具有足够的强度和热传导性</w:t>
      </w:r>
    </w:p>
    <w:p w14:paraId="10BF37A0">
      <w:pPr>
        <w:adjustRightInd w:val="0"/>
        <w:snapToGrid w:val="0"/>
        <w:ind w:firstLine="480"/>
        <w:rPr>
          <w:rFonts w:ascii="宋体" w:hAnsi="宋体" w:cs="宋体"/>
          <w:szCs w:val="21"/>
        </w:rPr>
      </w:pPr>
      <w:r>
        <w:rPr>
          <w:rFonts w:hint="eastAsia" w:ascii="宋体" w:hAnsi="宋体" w:cs="宋体"/>
          <w:szCs w:val="21"/>
        </w:rPr>
        <w:t>叶轮：</w:t>
      </w:r>
      <w:r>
        <w:rPr>
          <w:rFonts w:hint="eastAsia" w:ascii="宋体" w:hAnsi="宋体" w:cs="宋体"/>
          <w:kern w:val="1"/>
          <w:szCs w:val="21"/>
          <w:shd w:val="clear" w:color="auto" w:fill="FFFFFF"/>
        </w:rPr>
        <w:t>C45N</w:t>
      </w:r>
      <w:r>
        <w:rPr>
          <w:rFonts w:hint="eastAsia" w:ascii="宋体" w:hAnsi="宋体" w:cs="宋体"/>
          <w:szCs w:val="21"/>
        </w:rPr>
        <w:t>，强度不小于400MPa</w:t>
      </w:r>
    </w:p>
    <w:p w14:paraId="3AEAAFD3">
      <w:pPr>
        <w:adjustRightInd w:val="0"/>
        <w:snapToGrid w:val="0"/>
        <w:ind w:firstLine="480"/>
        <w:rPr>
          <w:rFonts w:ascii="宋体" w:hAnsi="宋体" w:cs="宋体"/>
          <w:szCs w:val="21"/>
        </w:rPr>
      </w:pPr>
      <w:r>
        <w:rPr>
          <w:rFonts w:hint="eastAsia" w:ascii="宋体" w:hAnsi="宋体" w:cs="宋体"/>
          <w:szCs w:val="21"/>
        </w:rPr>
        <w:t>主轴：</w:t>
      </w:r>
      <w:r>
        <w:rPr>
          <w:rFonts w:hint="eastAsia" w:ascii="宋体" w:hAnsi="宋体" w:cs="宋体"/>
          <w:kern w:val="1"/>
          <w:szCs w:val="21"/>
          <w:shd w:val="clear" w:color="auto" w:fill="FFFFFF"/>
        </w:rPr>
        <w:t>优质碳素结构钢C45N</w:t>
      </w:r>
      <w:r>
        <w:rPr>
          <w:rFonts w:hint="eastAsia" w:ascii="宋体" w:hAnsi="宋体" w:cs="宋体"/>
          <w:szCs w:val="21"/>
        </w:rPr>
        <w:t>，有足够的强度和钢度。</w:t>
      </w:r>
    </w:p>
    <w:p w14:paraId="503627D9">
      <w:pPr>
        <w:adjustRightInd w:val="0"/>
        <w:snapToGrid w:val="0"/>
        <w:ind w:firstLine="480"/>
        <w:rPr>
          <w:rFonts w:ascii="宋体" w:hAnsi="宋体" w:cs="宋体"/>
          <w:szCs w:val="21"/>
        </w:rPr>
      </w:pPr>
      <w:r>
        <w:rPr>
          <w:rFonts w:hint="eastAsia" w:ascii="宋体" w:hAnsi="宋体" w:cs="宋体"/>
          <w:szCs w:val="21"/>
        </w:rPr>
        <w:t>机座：</w:t>
      </w:r>
      <w:r>
        <w:rPr>
          <w:rFonts w:hint="eastAsia" w:ascii="宋体" w:hAnsi="宋体" w:cs="宋体"/>
          <w:kern w:val="1"/>
          <w:szCs w:val="21"/>
          <w:shd w:val="clear" w:color="auto" w:fill="FFFFFF"/>
        </w:rPr>
        <w:t>碳钢A3</w:t>
      </w:r>
    </w:p>
    <w:p w14:paraId="68670DA7">
      <w:pPr>
        <w:adjustRightInd w:val="0"/>
        <w:snapToGrid w:val="0"/>
        <w:ind w:firstLine="480"/>
        <w:rPr>
          <w:rFonts w:ascii="宋体" w:hAnsi="宋体" w:cs="宋体"/>
          <w:szCs w:val="21"/>
        </w:rPr>
      </w:pPr>
      <w:r>
        <w:rPr>
          <w:rFonts w:hint="eastAsia" w:ascii="宋体" w:hAnsi="宋体" w:cs="宋体"/>
          <w:szCs w:val="21"/>
        </w:rPr>
        <w:t>齿轮：16 Mn Cr5合金钢，经过硬化处理，硬度达58～60Rc</w:t>
      </w:r>
    </w:p>
    <w:p w14:paraId="5A692BB2">
      <w:pPr>
        <w:adjustRightInd w:val="0"/>
        <w:snapToGrid w:val="0"/>
        <w:ind w:firstLine="480"/>
        <w:rPr>
          <w:rFonts w:ascii="宋体" w:hAnsi="宋体" w:cs="宋体"/>
          <w:szCs w:val="21"/>
        </w:rPr>
      </w:pPr>
      <w:r>
        <w:rPr>
          <w:rFonts w:hint="eastAsia" w:ascii="宋体" w:hAnsi="宋体" w:cs="宋体"/>
          <w:szCs w:val="21"/>
        </w:rPr>
        <w:t>隔音罩：优质碳素结构钢或合金钢</w:t>
      </w:r>
    </w:p>
    <w:p w14:paraId="3C132646">
      <w:pPr>
        <w:adjustRightInd w:val="0"/>
        <w:snapToGrid w:val="0"/>
        <w:ind w:firstLine="480"/>
        <w:rPr>
          <w:rFonts w:ascii="宋体" w:hAnsi="宋体" w:cs="宋体"/>
          <w:szCs w:val="21"/>
        </w:rPr>
      </w:pPr>
      <w:r>
        <w:rPr>
          <w:rFonts w:hint="eastAsia" w:ascii="宋体" w:hAnsi="宋体" w:cs="宋体"/>
          <w:szCs w:val="21"/>
        </w:rPr>
        <w:t>轴承：长寿命双滚柱轴承支撑着轴组件设计寿命达50000h以上。</w:t>
      </w:r>
    </w:p>
    <w:p w14:paraId="1CA5BDCF">
      <w:pPr>
        <w:adjustRightInd w:val="0"/>
        <w:snapToGrid w:val="0"/>
        <w:ind w:firstLine="482"/>
        <w:rPr>
          <w:rFonts w:ascii="宋体" w:hAnsi="宋体" w:cs="宋体"/>
          <w:b/>
          <w:szCs w:val="21"/>
        </w:rPr>
      </w:pPr>
      <w:r>
        <w:rPr>
          <w:rFonts w:hint="eastAsia" w:ascii="宋体" w:hAnsi="宋体" w:cs="宋体"/>
          <w:b/>
          <w:szCs w:val="21"/>
        </w:rPr>
        <w:t>3. 电动机</w:t>
      </w:r>
    </w:p>
    <w:p w14:paraId="40D6F0F7">
      <w:pPr>
        <w:adjustRightInd w:val="0"/>
        <w:snapToGrid w:val="0"/>
        <w:ind w:firstLine="480"/>
        <w:rPr>
          <w:rFonts w:ascii="宋体" w:hAnsi="宋体" w:cs="宋体"/>
          <w:szCs w:val="21"/>
        </w:rPr>
      </w:pPr>
      <w:r>
        <w:rPr>
          <w:rFonts w:hint="eastAsia" w:ascii="宋体" w:hAnsi="宋体" w:cs="宋体"/>
          <w:szCs w:val="21"/>
        </w:rPr>
        <w:t>（1）电动机应由主机制造厂选配并在制造厂装配，选择能效等级满足和超过IE2标准的高效电机。</w:t>
      </w:r>
    </w:p>
    <w:p w14:paraId="4D6F2D4E">
      <w:pPr>
        <w:adjustRightInd w:val="0"/>
        <w:snapToGrid w:val="0"/>
        <w:ind w:firstLine="480"/>
        <w:rPr>
          <w:rFonts w:ascii="宋体" w:hAnsi="宋体" w:cs="宋体"/>
          <w:szCs w:val="21"/>
        </w:rPr>
      </w:pPr>
      <w:r>
        <w:rPr>
          <w:rFonts w:hint="eastAsia" w:ascii="宋体" w:hAnsi="宋体" w:cs="宋体"/>
          <w:szCs w:val="21"/>
        </w:rPr>
        <w:t>（2）应采用风冷式卧式三相鼠笼异步感应电动机，IP54，绝缘等级F级。额定功率不小于鼓风机额定运行状态下轴功率的110%。</w:t>
      </w:r>
    </w:p>
    <w:p w14:paraId="4A89601A">
      <w:pPr>
        <w:adjustRightInd w:val="0"/>
        <w:snapToGrid w:val="0"/>
        <w:ind w:firstLine="480"/>
        <w:rPr>
          <w:rFonts w:ascii="宋体" w:hAnsi="宋体" w:cs="宋体"/>
          <w:szCs w:val="21"/>
        </w:rPr>
      </w:pPr>
      <w:r>
        <w:rPr>
          <w:rFonts w:hint="eastAsia" w:ascii="宋体" w:hAnsi="宋体" w:cs="宋体"/>
          <w:szCs w:val="21"/>
        </w:rPr>
        <w:t>（3）电机的额定功率在鼓风机的工况特性及使用温度范围内连续运转，保证不会产生过载。</w:t>
      </w:r>
    </w:p>
    <w:p w14:paraId="0EF98EA5">
      <w:pPr>
        <w:adjustRightInd w:val="0"/>
        <w:snapToGrid w:val="0"/>
        <w:ind w:firstLine="480"/>
        <w:rPr>
          <w:rFonts w:ascii="宋体" w:hAnsi="宋体" w:cs="宋体"/>
          <w:szCs w:val="21"/>
        </w:rPr>
      </w:pPr>
      <w:r>
        <w:rPr>
          <w:rFonts w:hint="eastAsia" w:ascii="宋体" w:hAnsi="宋体" w:cs="宋体"/>
          <w:szCs w:val="21"/>
        </w:rPr>
        <w:t>（4）电压为380v，50Hz，3相。</w:t>
      </w:r>
    </w:p>
    <w:p w14:paraId="5C377A59">
      <w:pPr>
        <w:adjustRightInd w:val="0"/>
        <w:snapToGrid w:val="0"/>
        <w:ind w:firstLine="480"/>
        <w:rPr>
          <w:rFonts w:ascii="宋体" w:hAnsi="宋体" w:cs="宋体"/>
          <w:szCs w:val="21"/>
        </w:rPr>
      </w:pPr>
      <w:r>
        <w:rPr>
          <w:rFonts w:hint="eastAsia" w:ascii="宋体" w:hAnsi="宋体" w:cs="宋体"/>
          <w:szCs w:val="21"/>
        </w:rPr>
        <w:t>（5）电机噪音（单独）应≤85dB（A）。</w:t>
      </w:r>
    </w:p>
    <w:p w14:paraId="22C76E8A">
      <w:pPr>
        <w:adjustRightInd w:val="0"/>
        <w:snapToGrid w:val="0"/>
        <w:ind w:firstLine="480"/>
        <w:rPr>
          <w:rFonts w:ascii="宋体" w:hAnsi="宋体" w:cs="宋体"/>
          <w:szCs w:val="21"/>
        </w:rPr>
      </w:pPr>
      <w:r>
        <w:rPr>
          <w:rFonts w:hint="eastAsia" w:ascii="宋体" w:hAnsi="宋体" w:cs="宋体"/>
          <w:szCs w:val="21"/>
        </w:rPr>
        <w:t>（6）电机效率≥95%。</w:t>
      </w:r>
    </w:p>
    <w:p w14:paraId="60B871F4">
      <w:pPr>
        <w:adjustRightInd w:val="0"/>
        <w:snapToGrid w:val="0"/>
        <w:ind w:firstLine="482"/>
        <w:rPr>
          <w:rFonts w:ascii="宋体" w:hAnsi="宋体" w:cs="宋体"/>
          <w:b/>
          <w:szCs w:val="21"/>
        </w:rPr>
      </w:pPr>
      <w:r>
        <w:rPr>
          <w:rFonts w:hint="eastAsia" w:ascii="宋体" w:hAnsi="宋体" w:cs="宋体"/>
          <w:b/>
          <w:szCs w:val="21"/>
        </w:rPr>
        <w:t>4. 附件</w:t>
      </w:r>
    </w:p>
    <w:p w14:paraId="08017568">
      <w:pPr>
        <w:adjustRightInd w:val="0"/>
        <w:snapToGrid w:val="0"/>
        <w:ind w:firstLine="480"/>
        <w:rPr>
          <w:rFonts w:ascii="宋体" w:hAnsi="宋体" w:cs="宋体"/>
          <w:szCs w:val="21"/>
        </w:rPr>
      </w:pPr>
      <w:r>
        <w:rPr>
          <w:rFonts w:hint="eastAsia" w:ascii="宋体" w:hAnsi="宋体" w:cs="宋体"/>
          <w:szCs w:val="21"/>
        </w:rPr>
        <w:t>（1）进气过滤消音器</w:t>
      </w:r>
    </w:p>
    <w:p w14:paraId="5F2ADB7B">
      <w:pPr>
        <w:adjustRightInd w:val="0"/>
        <w:snapToGrid w:val="0"/>
        <w:ind w:firstLine="480"/>
        <w:rPr>
          <w:rFonts w:ascii="宋体" w:hAnsi="宋体" w:cs="宋体"/>
          <w:szCs w:val="21"/>
        </w:rPr>
      </w:pPr>
      <w:r>
        <w:rPr>
          <w:rFonts w:hint="eastAsia" w:ascii="宋体" w:hAnsi="宋体" w:cs="宋体"/>
          <w:szCs w:val="21"/>
        </w:rPr>
        <w:t>采用阻尼式消声器，主要是消除鼓风机进口气流噪声的装置，由外筒、内筒、法兰等件焊接而成，内外筒之间放入吸声材料，使该装置重量轻，阻力小，消声效果好。消声器由 Q235钢或更好的材质制造。</w:t>
      </w:r>
    </w:p>
    <w:p w14:paraId="01EA545D">
      <w:pPr>
        <w:adjustRightInd w:val="0"/>
        <w:snapToGrid w:val="0"/>
        <w:ind w:firstLine="480"/>
        <w:rPr>
          <w:rFonts w:ascii="宋体" w:hAnsi="宋体" w:cs="宋体"/>
          <w:szCs w:val="21"/>
        </w:rPr>
      </w:pPr>
      <w:r>
        <w:rPr>
          <w:rFonts w:hint="eastAsia" w:ascii="宋体" w:hAnsi="宋体" w:cs="宋体"/>
          <w:szCs w:val="21"/>
        </w:rPr>
        <w:t>（2）排气消音器</w:t>
      </w:r>
    </w:p>
    <w:p w14:paraId="0ACBA867">
      <w:pPr>
        <w:adjustRightInd w:val="0"/>
        <w:snapToGrid w:val="0"/>
        <w:ind w:firstLine="480"/>
        <w:rPr>
          <w:rFonts w:ascii="宋体" w:hAnsi="宋体" w:cs="宋体"/>
          <w:szCs w:val="21"/>
        </w:rPr>
      </w:pPr>
      <w:r>
        <w:rPr>
          <w:rFonts w:hint="eastAsia" w:ascii="宋体" w:hAnsi="宋体" w:cs="宋体"/>
          <w:szCs w:val="21"/>
        </w:rPr>
        <w:t>排气消音器应为抗式消音器，不允许有任何的消音材料，以防止消音材料损耗脱落输送到后端系统，消除脉动能量并降低噪音，为紧凑式设计，压降小，体积小且安装在隔音罩内。</w:t>
      </w:r>
    </w:p>
    <w:p w14:paraId="60736A25">
      <w:pPr>
        <w:adjustRightInd w:val="0"/>
        <w:snapToGrid w:val="0"/>
        <w:ind w:firstLine="480"/>
        <w:rPr>
          <w:rFonts w:ascii="宋体" w:hAnsi="宋体" w:cs="宋体"/>
          <w:szCs w:val="21"/>
        </w:rPr>
      </w:pPr>
      <w:r>
        <w:rPr>
          <w:rFonts w:hint="eastAsia" w:ascii="宋体" w:hAnsi="宋体" w:cs="宋体"/>
          <w:szCs w:val="21"/>
        </w:rPr>
        <w:t>（3）安全阀</w:t>
      </w:r>
    </w:p>
    <w:p w14:paraId="35A1F8BA">
      <w:pPr>
        <w:adjustRightInd w:val="0"/>
        <w:snapToGrid w:val="0"/>
        <w:ind w:firstLine="480"/>
        <w:rPr>
          <w:rFonts w:ascii="宋体" w:hAnsi="宋体" w:cs="宋体"/>
          <w:szCs w:val="21"/>
        </w:rPr>
      </w:pPr>
      <w:r>
        <w:rPr>
          <w:rFonts w:hint="eastAsia" w:ascii="宋体" w:hAnsi="宋体" w:cs="宋体"/>
          <w:szCs w:val="21"/>
        </w:rPr>
        <w:t>每台鼓风机均须在出口管上安装有与该鼓风机流量相适应的安全阀，以保证系统的可靠安全。安全阀在出厂前由制造原厂设定，当出口压力达到设计压力110％时安全阀须动作以保护风机。</w:t>
      </w:r>
    </w:p>
    <w:p w14:paraId="14AEB703">
      <w:pPr>
        <w:adjustRightInd w:val="0"/>
        <w:snapToGrid w:val="0"/>
        <w:ind w:firstLine="480"/>
        <w:rPr>
          <w:rFonts w:ascii="宋体" w:hAnsi="宋体" w:cs="宋体"/>
          <w:szCs w:val="21"/>
        </w:rPr>
      </w:pPr>
      <w:r>
        <w:rPr>
          <w:rFonts w:hint="eastAsia" w:ascii="宋体" w:hAnsi="宋体" w:cs="宋体"/>
          <w:szCs w:val="21"/>
        </w:rPr>
        <w:t>（4）启动卸载阀</w:t>
      </w:r>
    </w:p>
    <w:p w14:paraId="6B5222AA">
      <w:pPr>
        <w:adjustRightInd w:val="0"/>
        <w:snapToGrid w:val="0"/>
        <w:ind w:firstLine="480"/>
        <w:rPr>
          <w:rFonts w:ascii="宋体" w:hAnsi="宋体" w:cs="宋体"/>
          <w:szCs w:val="21"/>
        </w:rPr>
      </w:pPr>
      <w:r>
        <w:rPr>
          <w:rFonts w:hint="eastAsia" w:ascii="宋体" w:hAnsi="宋体" w:cs="宋体"/>
          <w:szCs w:val="21"/>
        </w:rPr>
        <w:t>为完全机械自动式，保证鼓风机在空载状态下启动，并逐渐加载至额定负载。保护设备免受冲击负载影响，并使设备并联运行平稳。启动卸荷阀出口必须在鼓风机隔音罩内部，降低启动时噪音以及气流对环境的影响。</w:t>
      </w:r>
    </w:p>
    <w:p w14:paraId="3CF338F6">
      <w:pPr>
        <w:adjustRightInd w:val="0"/>
        <w:snapToGrid w:val="0"/>
        <w:ind w:firstLine="480"/>
        <w:rPr>
          <w:rFonts w:ascii="宋体" w:hAnsi="宋体" w:cs="宋体"/>
          <w:szCs w:val="21"/>
        </w:rPr>
      </w:pPr>
      <w:r>
        <w:rPr>
          <w:rFonts w:hint="eastAsia" w:ascii="宋体" w:hAnsi="宋体" w:cs="宋体"/>
          <w:szCs w:val="21"/>
        </w:rPr>
        <w:t>（5）止回阀</w:t>
      </w:r>
    </w:p>
    <w:p w14:paraId="1AFC0531">
      <w:pPr>
        <w:adjustRightInd w:val="0"/>
        <w:snapToGrid w:val="0"/>
        <w:ind w:firstLine="480"/>
        <w:rPr>
          <w:rFonts w:ascii="宋体" w:hAnsi="宋体" w:cs="宋体"/>
          <w:szCs w:val="21"/>
        </w:rPr>
      </w:pPr>
      <w:r>
        <w:rPr>
          <w:rFonts w:hint="eastAsia" w:ascii="宋体" w:hAnsi="宋体" w:cs="宋体"/>
          <w:szCs w:val="21"/>
        </w:rPr>
        <w:t>每台风机出口均须配备可靠、低压阻止回阀，密封面材料应能适应出口温度的要求。</w:t>
      </w:r>
    </w:p>
    <w:p w14:paraId="665A313D">
      <w:pPr>
        <w:adjustRightInd w:val="0"/>
        <w:snapToGrid w:val="0"/>
        <w:ind w:firstLine="480"/>
        <w:rPr>
          <w:rFonts w:ascii="宋体" w:hAnsi="宋体" w:cs="宋体"/>
          <w:szCs w:val="21"/>
        </w:rPr>
      </w:pPr>
      <w:r>
        <w:rPr>
          <w:rFonts w:hint="eastAsia" w:ascii="宋体" w:hAnsi="宋体" w:cs="宋体"/>
          <w:szCs w:val="21"/>
        </w:rPr>
        <w:t>（6）橡胶接头</w:t>
      </w:r>
    </w:p>
    <w:p w14:paraId="64A52178">
      <w:pPr>
        <w:adjustRightInd w:val="0"/>
        <w:snapToGrid w:val="0"/>
        <w:ind w:firstLine="480"/>
        <w:rPr>
          <w:rFonts w:ascii="宋体" w:hAnsi="宋体" w:cs="宋体"/>
          <w:szCs w:val="21"/>
        </w:rPr>
      </w:pPr>
      <w:r>
        <w:rPr>
          <w:rFonts w:hint="eastAsia" w:ascii="宋体" w:hAnsi="宋体" w:cs="宋体"/>
          <w:szCs w:val="21"/>
        </w:rPr>
        <w:t>每台压缩机出口应配有橡胶接头，橡胶接头可以降低由热膨胀和收缩引起的管道应力和压缩机引起的管道振动。橡胶接头应能承受所有运行工况的压力和0～200℃的温度。</w:t>
      </w:r>
    </w:p>
    <w:p w14:paraId="500A8C93">
      <w:pPr>
        <w:adjustRightInd w:val="0"/>
        <w:snapToGrid w:val="0"/>
        <w:ind w:firstLine="480"/>
        <w:rPr>
          <w:rFonts w:ascii="宋体" w:hAnsi="宋体" w:cs="宋体"/>
          <w:szCs w:val="21"/>
        </w:rPr>
      </w:pPr>
      <w:r>
        <w:rPr>
          <w:rFonts w:hint="eastAsia" w:ascii="宋体" w:hAnsi="宋体" w:cs="宋体"/>
          <w:szCs w:val="21"/>
        </w:rPr>
        <w:t>（7）隔音罩</w:t>
      </w:r>
    </w:p>
    <w:p w14:paraId="63E51E1B">
      <w:pPr>
        <w:adjustRightInd w:val="0"/>
        <w:snapToGrid w:val="0"/>
        <w:ind w:firstLine="480"/>
        <w:rPr>
          <w:rFonts w:ascii="宋体" w:hAnsi="宋体" w:cs="宋体"/>
          <w:szCs w:val="21"/>
        </w:rPr>
      </w:pPr>
      <w:r>
        <w:rPr>
          <w:rFonts w:hint="eastAsia" w:ascii="宋体" w:hAnsi="宋体" w:cs="宋体"/>
          <w:szCs w:val="21"/>
        </w:rPr>
        <w:t>隔音罩外壳采用钢板或合金钢制造，内衬防火泡棉及吸音材料，进排风道均衬消音材料；隔音罩应配备独立散热排气扇；反冲洗用鼓风机的噪音值应不高于85 dB（A）（lm处测量值）。鼓风机罩必须采用两边开门方式，打开后使机组完全处于开放环境，方便安装调试，维护维修。</w:t>
      </w:r>
    </w:p>
    <w:p w14:paraId="01D4A3E1">
      <w:pPr>
        <w:adjustRightInd w:val="0"/>
        <w:snapToGrid w:val="0"/>
        <w:ind w:firstLine="480"/>
        <w:rPr>
          <w:rFonts w:ascii="宋体" w:hAnsi="宋体" w:cs="宋体"/>
          <w:szCs w:val="21"/>
        </w:rPr>
      </w:pPr>
      <w:r>
        <w:rPr>
          <w:rFonts w:hint="eastAsia" w:ascii="宋体" w:hAnsi="宋体" w:cs="宋体"/>
          <w:szCs w:val="21"/>
        </w:rPr>
        <w:t>（8）驱动装置</w:t>
      </w:r>
    </w:p>
    <w:p w14:paraId="361B6F0A">
      <w:pPr>
        <w:adjustRightInd w:val="0"/>
        <w:snapToGrid w:val="0"/>
        <w:ind w:firstLine="480"/>
        <w:rPr>
          <w:rFonts w:ascii="宋体" w:hAnsi="宋体" w:cs="宋体"/>
          <w:szCs w:val="21"/>
        </w:rPr>
      </w:pPr>
      <w:r>
        <w:rPr>
          <w:rFonts w:hint="eastAsia" w:ascii="宋体" w:hAnsi="宋体" w:cs="宋体"/>
          <w:szCs w:val="21"/>
        </w:rPr>
        <w:t>皮带驱动，对于皮带驱动设计，应在结构上充分考虑，提高皮带驱动的可靠性；皮带驱动设计的风机应配备皮带自动张紧装置，不须经常调整皮带张紧度；皮带驱动需配备安全防护罩。</w:t>
      </w:r>
    </w:p>
    <w:p w14:paraId="340E6250">
      <w:pPr>
        <w:adjustRightInd w:val="0"/>
        <w:snapToGrid w:val="0"/>
        <w:ind w:firstLine="480"/>
        <w:rPr>
          <w:rFonts w:ascii="宋体" w:hAnsi="宋体" w:cs="宋体"/>
          <w:szCs w:val="21"/>
        </w:rPr>
      </w:pPr>
      <w:r>
        <w:rPr>
          <w:rFonts w:hint="eastAsia" w:ascii="宋体" w:hAnsi="宋体" w:cs="宋体"/>
          <w:szCs w:val="21"/>
        </w:rPr>
        <w:t>（9）底座与防震垫</w:t>
      </w:r>
    </w:p>
    <w:p w14:paraId="33E9FF4F">
      <w:pPr>
        <w:adjustRightInd w:val="0"/>
        <w:snapToGrid w:val="0"/>
        <w:ind w:firstLine="480"/>
        <w:rPr>
          <w:rFonts w:ascii="宋体" w:hAnsi="宋体" w:cs="宋体"/>
          <w:szCs w:val="21"/>
        </w:rPr>
      </w:pPr>
      <w:r>
        <w:rPr>
          <w:rFonts w:hint="eastAsia" w:ascii="宋体" w:hAnsi="宋体" w:cs="宋体"/>
          <w:szCs w:val="21"/>
        </w:rPr>
        <w:t>上述部件应在工厂装配完毕并固定在一个共同底座上，方便运输与安装。每台风机均须配备合适的防震脚垫。</w:t>
      </w:r>
    </w:p>
    <w:p w14:paraId="2AF2AFA9">
      <w:pPr>
        <w:adjustRightInd w:val="0"/>
        <w:snapToGrid w:val="0"/>
        <w:ind w:firstLine="482"/>
        <w:rPr>
          <w:rFonts w:ascii="宋体" w:hAnsi="宋体" w:cs="宋体"/>
          <w:b/>
          <w:szCs w:val="21"/>
        </w:rPr>
      </w:pPr>
      <w:r>
        <w:rPr>
          <w:rFonts w:hint="eastAsia" w:ascii="宋体" w:hAnsi="宋体" w:cs="宋体"/>
          <w:b/>
          <w:szCs w:val="21"/>
        </w:rPr>
        <w:t>5. 外观、涂饰与防锈</w:t>
      </w:r>
    </w:p>
    <w:p w14:paraId="0762749C">
      <w:pPr>
        <w:adjustRightInd w:val="0"/>
        <w:snapToGrid w:val="0"/>
        <w:ind w:firstLine="480"/>
        <w:rPr>
          <w:rFonts w:ascii="宋体" w:hAnsi="宋体" w:cs="宋体"/>
          <w:szCs w:val="21"/>
        </w:rPr>
      </w:pPr>
      <w:r>
        <w:rPr>
          <w:rFonts w:hint="eastAsia" w:ascii="宋体" w:hAnsi="宋体" w:cs="宋体"/>
          <w:szCs w:val="21"/>
        </w:rPr>
        <w:t>所有零、部件的不加工表面，除有特殊规定和要求外，均应参照有关条款进行防护涂漆，鼓风机的主体及辅助管道的外观涂漆颜色。</w:t>
      </w:r>
    </w:p>
    <w:p w14:paraId="48A3D96E">
      <w:pPr>
        <w:adjustRightInd w:val="0"/>
        <w:snapToGrid w:val="0"/>
        <w:ind w:firstLine="480"/>
        <w:rPr>
          <w:rFonts w:ascii="宋体" w:hAnsi="宋体" w:cs="宋体"/>
          <w:szCs w:val="21"/>
        </w:rPr>
      </w:pPr>
      <w:r>
        <w:rPr>
          <w:rFonts w:hint="eastAsia" w:ascii="宋体" w:hAnsi="宋体" w:cs="宋体"/>
          <w:szCs w:val="21"/>
        </w:rPr>
        <w:t>不需涂漆的裸露加工表面不得锈蚀，装运前的包装应涂防锈脂，应涂均匀。</w:t>
      </w:r>
    </w:p>
    <w:p w14:paraId="7C307798">
      <w:pPr>
        <w:adjustRightInd w:val="0"/>
        <w:snapToGrid w:val="0"/>
        <w:ind w:firstLine="482"/>
        <w:rPr>
          <w:rFonts w:ascii="宋体" w:hAnsi="宋体" w:cs="宋体"/>
          <w:b/>
          <w:szCs w:val="21"/>
        </w:rPr>
      </w:pPr>
      <w:r>
        <w:rPr>
          <w:rFonts w:hint="eastAsia" w:ascii="宋体" w:hAnsi="宋体" w:cs="宋体"/>
          <w:b/>
          <w:szCs w:val="21"/>
        </w:rPr>
        <w:t xml:space="preserve">6. </w:t>
      </w:r>
      <w:bookmarkStart w:id="24" w:name="_Toc405914126"/>
      <w:bookmarkStart w:id="25" w:name="_Toc405909208"/>
      <w:r>
        <w:rPr>
          <w:rFonts w:hint="eastAsia" w:ascii="宋体" w:hAnsi="宋体" w:cs="宋体"/>
          <w:b/>
          <w:szCs w:val="21"/>
        </w:rPr>
        <w:t>检验与调试</w:t>
      </w:r>
      <w:bookmarkEnd w:id="24"/>
      <w:bookmarkEnd w:id="25"/>
    </w:p>
    <w:p w14:paraId="200B88AD">
      <w:pPr>
        <w:adjustRightInd w:val="0"/>
        <w:snapToGrid w:val="0"/>
        <w:ind w:firstLine="480"/>
        <w:rPr>
          <w:rFonts w:ascii="宋体" w:hAnsi="宋体" w:cs="宋体"/>
          <w:szCs w:val="21"/>
        </w:rPr>
      </w:pPr>
      <w:r>
        <w:rPr>
          <w:rFonts w:hint="eastAsia" w:ascii="宋体" w:hAnsi="宋体" w:cs="宋体"/>
          <w:szCs w:val="21"/>
        </w:rPr>
        <w:t>在风机装配完成后，应按ISO1217罗茨鼓风机性能测试方法的规定，进行风机机头的性能试验，在额定压力下进口容积流量允差为±5%，在额定流量额定出口压力条件下，轴功率与设计值之允差为±5%。</w:t>
      </w:r>
    </w:p>
    <w:p w14:paraId="79AD3D08">
      <w:pPr>
        <w:ind w:firstLine="470" w:firstLineChars="224"/>
        <w:rPr>
          <w:rFonts w:ascii="宋体" w:hAnsi="宋体" w:cs="宋体"/>
          <w:szCs w:val="21"/>
        </w:rPr>
      </w:pPr>
      <w:r>
        <w:rPr>
          <w:rFonts w:hint="eastAsia" w:ascii="宋体" w:hAnsi="宋体" w:cs="宋体"/>
          <w:szCs w:val="21"/>
        </w:rPr>
        <w:t>每台风机为一个完整的整体，并包含以下内容：</w:t>
      </w:r>
    </w:p>
    <w:p w14:paraId="02C8F3EF">
      <w:pPr>
        <w:ind w:left="210" w:leftChars="100" w:firstLine="260" w:firstLineChars="124"/>
        <w:rPr>
          <w:rFonts w:ascii="宋体" w:hAnsi="宋体" w:cs="宋体"/>
          <w:szCs w:val="21"/>
        </w:rPr>
      </w:pPr>
      <w:r>
        <w:rPr>
          <w:rFonts w:hint="eastAsia" w:ascii="宋体" w:hAnsi="宋体" w:cs="宋体"/>
          <w:szCs w:val="21"/>
        </w:rPr>
        <w:t>■正压罗茨风机主机</w:t>
      </w:r>
    </w:p>
    <w:p w14:paraId="79E8BB65">
      <w:pPr>
        <w:ind w:firstLine="470" w:firstLineChars="224"/>
        <w:rPr>
          <w:rFonts w:ascii="宋体" w:hAnsi="宋体" w:cs="宋体"/>
          <w:szCs w:val="21"/>
        </w:rPr>
      </w:pPr>
      <w:r>
        <w:rPr>
          <w:rFonts w:hint="eastAsia" w:ascii="宋体" w:hAnsi="宋体" w:cs="宋体"/>
          <w:szCs w:val="21"/>
        </w:rPr>
        <w:t>■安全阀。</w:t>
      </w:r>
    </w:p>
    <w:p w14:paraId="5DD1C960">
      <w:pPr>
        <w:ind w:firstLine="470" w:firstLineChars="224"/>
        <w:rPr>
          <w:rFonts w:ascii="宋体" w:hAnsi="宋体" w:cs="宋体"/>
          <w:szCs w:val="21"/>
        </w:rPr>
      </w:pPr>
      <w:r>
        <w:rPr>
          <w:rFonts w:hint="eastAsia" w:ascii="宋体" w:hAnsi="宋体" w:cs="宋体"/>
          <w:szCs w:val="21"/>
        </w:rPr>
        <w:t>■起动卸荷阀。</w:t>
      </w:r>
    </w:p>
    <w:p w14:paraId="1BC7F53F">
      <w:pPr>
        <w:ind w:firstLine="470" w:firstLineChars="224"/>
        <w:rPr>
          <w:rFonts w:ascii="宋体" w:hAnsi="宋体" w:cs="宋体"/>
          <w:szCs w:val="21"/>
        </w:rPr>
      </w:pPr>
      <w:r>
        <w:rPr>
          <w:rFonts w:hint="eastAsia" w:ascii="宋体" w:hAnsi="宋体" w:cs="宋体"/>
          <w:szCs w:val="21"/>
        </w:rPr>
        <w:t>■滤芯清洁度指示器</w:t>
      </w:r>
    </w:p>
    <w:p w14:paraId="64DB0101">
      <w:pPr>
        <w:ind w:firstLine="470" w:firstLineChars="224"/>
        <w:rPr>
          <w:rFonts w:ascii="宋体" w:hAnsi="宋体" w:cs="宋体"/>
          <w:szCs w:val="21"/>
        </w:rPr>
      </w:pPr>
      <w:r>
        <w:rPr>
          <w:rFonts w:hint="eastAsia" w:ascii="宋体" w:hAnsi="宋体" w:cs="宋体"/>
          <w:szCs w:val="21"/>
        </w:rPr>
        <w:t>■排气压力表</w:t>
      </w:r>
    </w:p>
    <w:p w14:paraId="7B6A484D">
      <w:pPr>
        <w:ind w:left="420" w:leftChars="200" w:firstLine="50" w:firstLineChars="24"/>
        <w:rPr>
          <w:rFonts w:ascii="宋体" w:hAnsi="宋体" w:cs="宋体"/>
          <w:szCs w:val="21"/>
        </w:rPr>
      </w:pPr>
      <w:r>
        <w:rPr>
          <w:rFonts w:hint="eastAsia" w:ascii="宋体" w:hAnsi="宋体" w:cs="宋体"/>
          <w:szCs w:val="21"/>
        </w:rPr>
        <w:t>■皮带、带轮及锥套驱动系统</w:t>
      </w:r>
    </w:p>
    <w:p w14:paraId="0539058B">
      <w:pPr>
        <w:ind w:firstLine="470" w:firstLineChars="224"/>
        <w:rPr>
          <w:rFonts w:ascii="宋体" w:hAnsi="宋体" w:cs="宋体"/>
          <w:szCs w:val="21"/>
        </w:rPr>
      </w:pPr>
      <w:r>
        <w:rPr>
          <w:rFonts w:hint="eastAsia" w:ascii="宋体" w:hAnsi="宋体" w:cs="宋体"/>
          <w:szCs w:val="21"/>
        </w:rPr>
        <w:t>■驱动马达（高效电机IE2）。</w:t>
      </w:r>
    </w:p>
    <w:p w14:paraId="6BF6B3C2">
      <w:pPr>
        <w:ind w:firstLine="470" w:firstLineChars="224"/>
        <w:rPr>
          <w:rFonts w:ascii="宋体" w:hAnsi="宋体" w:cs="宋体"/>
          <w:szCs w:val="21"/>
        </w:rPr>
      </w:pPr>
      <w:r>
        <w:rPr>
          <w:rFonts w:hint="eastAsia" w:ascii="宋体" w:hAnsi="宋体" w:cs="宋体"/>
          <w:szCs w:val="21"/>
        </w:rPr>
        <w:t>■防震地脚。</w:t>
      </w:r>
    </w:p>
    <w:p w14:paraId="12953E4C">
      <w:pPr>
        <w:ind w:firstLine="470" w:firstLineChars="224"/>
        <w:rPr>
          <w:rFonts w:ascii="宋体" w:hAnsi="宋体" w:cs="宋体"/>
          <w:szCs w:val="21"/>
        </w:rPr>
      </w:pPr>
      <w:r>
        <w:rPr>
          <w:rFonts w:hint="eastAsia" w:ascii="宋体" w:hAnsi="宋体" w:cs="宋体"/>
          <w:szCs w:val="21"/>
        </w:rPr>
        <w:t>■排气柔性连接及管箍</w:t>
      </w:r>
    </w:p>
    <w:p w14:paraId="7249644C">
      <w:pPr>
        <w:ind w:firstLine="470" w:firstLineChars="224"/>
        <w:rPr>
          <w:rFonts w:ascii="宋体" w:hAnsi="宋体" w:cs="宋体"/>
          <w:szCs w:val="21"/>
        </w:rPr>
      </w:pPr>
      <w:r>
        <w:rPr>
          <w:rFonts w:hint="eastAsia" w:ascii="宋体" w:hAnsi="宋体" w:cs="宋体"/>
          <w:szCs w:val="21"/>
        </w:rPr>
        <w:t>■集成排气消音器公用基座</w:t>
      </w:r>
    </w:p>
    <w:p w14:paraId="0817C0A4">
      <w:pPr>
        <w:ind w:firstLine="470" w:firstLineChars="224"/>
        <w:rPr>
          <w:rFonts w:ascii="宋体" w:hAnsi="宋体" w:cs="宋体"/>
          <w:szCs w:val="21"/>
        </w:rPr>
      </w:pPr>
      <w:r>
        <w:rPr>
          <w:rFonts w:hint="eastAsia" w:ascii="宋体" w:hAnsi="宋体" w:cs="宋体"/>
          <w:szCs w:val="21"/>
        </w:rPr>
        <w:t>■同轴风扇</w:t>
      </w:r>
    </w:p>
    <w:p w14:paraId="5F7E2158">
      <w:pPr>
        <w:ind w:firstLine="470" w:firstLineChars="224"/>
        <w:rPr>
          <w:rFonts w:ascii="宋体" w:hAnsi="宋体" w:cs="宋体"/>
          <w:szCs w:val="21"/>
        </w:rPr>
      </w:pPr>
      <w:r>
        <w:rPr>
          <w:rFonts w:hint="eastAsia" w:ascii="宋体" w:hAnsi="宋体" w:cs="宋体"/>
          <w:szCs w:val="21"/>
        </w:rPr>
        <w:t>■隔音罩（材质为钢板，喷漆，噪音测试标准DIN45635）</w:t>
      </w:r>
    </w:p>
    <w:p w14:paraId="103E6CCB">
      <w:pPr>
        <w:adjustRightInd w:val="0"/>
        <w:snapToGrid w:val="0"/>
        <w:ind w:firstLine="482"/>
        <w:rPr>
          <w:rFonts w:ascii="宋体" w:hAnsi="宋体" w:cs="宋体"/>
          <w:b/>
          <w:szCs w:val="21"/>
        </w:rPr>
      </w:pPr>
      <w:r>
        <w:rPr>
          <w:rFonts w:hint="eastAsia" w:ascii="宋体" w:hAnsi="宋体" w:cs="宋体"/>
          <w:b/>
          <w:szCs w:val="21"/>
        </w:rPr>
        <w:t>7. 备品备件</w:t>
      </w:r>
    </w:p>
    <w:p w14:paraId="30057370">
      <w:pPr>
        <w:adjustRightInd w:val="0"/>
        <w:snapToGrid w:val="0"/>
        <w:ind w:firstLine="480"/>
        <w:rPr>
          <w:rFonts w:ascii="宋体" w:hAnsi="宋体" w:cs="宋体"/>
          <w:szCs w:val="21"/>
        </w:rPr>
      </w:pPr>
      <w:r>
        <w:rPr>
          <w:rFonts w:hint="eastAsia" w:ascii="宋体" w:hAnsi="宋体" w:cs="宋体"/>
          <w:szCs w:val="21"/>
        </w:rPr>
        <w:t>提供质保期内备品备件和5年备品备件的清单，至少包括：</w:t>
      </w:r>
    </w:p>
    <w:p w14:paraId="39F22971">
      <w:pPr>
        <w:adjustRightInd w:val="0"/>
        <w:snapToGrid w:val="0"/>
        <w:ind w:firstLine="480"/>
        <w:rPr>
          <w:rFonts w:ascii="宋体" w:hAnsi="宋体" w:cs="宋体"/>
          <w:szCs w:val="21"/>
        </w:rPr>
      </w:pPr>
      <w:r>
        <w:rPr>
          <w:rFonts w:hint="eastAsia" w:ascii="宋体" w:hAnsi="宋体" w:cs="宋体"/>
          <w:szCs w:val="21"/>
        </w:rPr>
        <w:t>质保期内备品备件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tblGrid>
      <w:tr w14:paraId="591B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666FDD7">
            <w:pPr>
              <w:adjustRightInd w:val="0"/>
              <w:snapToGrid w:val="0"/>
              <w:ind w:firstLine="480"/>
              <w:rPr>
                <w:rFonts w:ascii="宋体" w:hAnsi="宋体" w:cs="宋体"/>
                <w:szCs w:val="21"/>
              </w:rPr>
            </w:pPr>
            <w:r>
              <w:rPr>
                <w:rFonts w:hint="eastAsia" w:ascii="宋体" w:hAnsi="宋体" w:cs="宋体"/>
                <w:szCs w:val="21"/>
              </w:rPr>
              <w:t>名称</w:t>
            </w:r>
          </w:p>
        </w:tc>
        <w:tc>
          <w:tcPr>
            <w:tcW w:w="2130" w:type="dxa"/>
          </w:tcPr>
          <w:p w14:paraId="3162B809">
            <w:pPr>
              <w:adjustRightInd w:val="0"/>
              <w:snapToGrid w:val="0"/>
              <w:ind w:firstLine="480"/>
              <w:rPr>
                <w:rFonts w:ascii="宋体" w:hAnsi="宋体" w:cs="宋体"/>
                <w:szCs w:val="21"/>
              </w:rPr>
            </w:pPr>
            <w:r>
              <w:rPr>
                <w:rFonts w:hint="eastAsia" w:ascii="宋体" w:hAnsi="宋体" w:cs="宋体"/>
                <w:szCs w:val="21"/>
              </w:rPr>
              <w:t>数量</w:t>
            </w:r>
          </w:p>
        </w:tc>
      </w:tr>
      <w:tr w14:paraId="49F6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303635A">
            <w:pPr>
              <w:adjustRightInd w:val="0"/>
              <w:snapToGrid w:val="0"/>
              <w:ind w:firstLine="480"/>
              <w:rPr>
                <w:rFonts w:ascii="宋体" w:hAnsi="宋体" w:cs="宋体"/>
                <w:szCs w:val="21"/>
              </w:rPr>
            </w:pPr>
            <w:r>
              <w:rPr>
                <w:rFonts w:hint="eastAsia" w:ascii="宋体" w:hAnsi="宋体" w:cs="宋体"/>
                <w:szCs w:val="21"/>
              </w:rPr>
              <w:t>空滤</w:t>
            </w:r>
          </w:p>
        </w:tc>
        <w:tc>
          <w:tcPr>
            <w:tcW w:w="2130" w:type="dxa"/>
          </w:tcPr>
          <w:p w14:paraId="1959A944">
            <w:pPr>
              <w:adjustRightInd w:val="0"/>
              <w:snapToGrid w:val="0"/>
              <w:ind w:firstLine="480"/>
              <w:rPr>
                <w:rFonts w:ascii="宋体" w:hAnsi="宋体" w:cs="宋体"/>
                <w:szCs w:val="21"/>
              </w:rPr>
            </w:pPr>
            <w:r>
              <w:rPr>
                <w:rFonts w:hint="eastAsia" w:ascii="宋体" w:hAnsi="宋体" w:cs="宋体"/>
                <w:szCs w:val="21"/>
              </w:rPr>
              <w:t>3个</w:t>
            </w:r>
          </w:p>
        </w:tc>
      </w:tr>
      <w:tr w14:paraId="19D8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5BEF901A">
            <w:pPr>
              <w:adjustRightInd w:val="0"/>
              <w:snapToGrid w:val="0"/>
              <w:ind w:firstLine="480"/>
              <w:rPr>
                <w:rFonts w:ascii="宋体" w:hAnsi="宋体" w:cs="宋体"/>
                <w:szCs w:val="21"/>
              </w:rPr>
            </w:pPr>
            <w:r>
              <w:rPr>
                <w:rFonts w:hint="eastAsia" w:ascii="宋体" w:hAnsi="宋体" w:cs="宋体"/>
                <w:szCs w:val="21"/>
              </w:rPr>
              <w:t>皮带</w:t>
            </w:r>
          </w:p>
        </w:tc>
        <w:tc>
          <w:tcPr>
            <w:tcW w:w="2130" w:type="dxa"/>
          </w:tcPr>
          <w:p w14:paraId="129F9BAE">
            <w:pPr>
              <w:adjustRightInd w:val="0"/>
              <w:snapToGrid w:val="0"/>
              <w:ind w:firstLine="480"/>
              <w:rPr>
                <w:rFonts w:ascii="宋体" w:hAnsi="宋体" w:cs="宋体"/>
                <w:szCs w:val="21"/>
              </w:rPr>
            </w:pPr>
            <w:r>
              <w:rPr>
                <w:rFonts w:hint="eastAsia" w:ascii="宋体" w:hAnsi="宋体" w:cs="宋体"/>
                <w:szCs w:val="21"/>
              </w:rPr>
              <w:t>3套</w:t>
            </w:r>
          </w:p>
        </w:tc>
      </w:tr>
      <w:tr w14:paraId="58F7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7E833738">
            <w:pPr>
              <w:adjustRightInd w:val="0"/>
              <w:snapToGrid w:val="0"/>
              <w:ind w:firstLine="480"/>
              <w:rPr>
                <w:rFonts w:ascii="宋体" w:hAnsi="宋体" w:cs="宋体"/>
                <w:szCs w:val="21"/>
              </w:rPr>
            </w:pPr>
            <w:r>
              <w:rPr>
                <w:rFonts w:hint="eastAsia" w:ascii="宋体" w:hAnsi="宋体" w:cs="宋体"/>
                <w:szCs w:val="21"/>
              </w:rPr>
              <w:t>润滑油</w:t>
            </w:r>
          </w:p>
        </w:tc>
        <w:tc>
          <w:tcPr>
            <w:tcW w:w="2130" w:type="dxa"/>
          </w:tcPr>
          <w:p w14:paraId="14F56A1E">
            <w:pPr>
              <w:adjustRightInd w:val="0"/>
              <w:snapToGrid w:val="0"/>
              <w:ind w:firstLine="480"/>
              <w:rPr>
                <w:rFonts w:ascii="宋体" w:hAnsi="宋体" w:cs="宋体"/>
                <w:szCs w:val="21"/>
              </w:rPr>
            </w:pPr>
            <w:r>
              <w:rPr>
                <w:rFonts w:hint="eastAsia" w:ascii="宋体" w:hAnsi="宋体" w:cs="宋体"/>
                <w:szCs w:val="21"/>
              </w:rPr>
              <w:t>3套</w:t>
            </w:r>
          </w:p>
        </w:tc>
      </w:tr>
    </w:tbl>
    <w:p w14:paraId="4BAEF228">
      <w:pPr>
        <w:adjustRightInd w:val="0"/>
        <w:snapToGrid w:val="0"/>
        <w:ind w:firstLine="480"/>
        <w:rPr>
          <w:rFonts w:ascii="宋体" w:hAnsi="宋体" w:cs="宋体"/>
          <w:szCs w:val="21"/>
        </w:rPr>
      </w:pPr>
    </w:p>
    <w:p w14:paraId="62B90B08">
      <w:pPr>
        <w:pStyle w:val="77"/>
        <w:tabs>
          <w:tab w:val="clear" w:pos="1542"/>
        </w:tabs>
        <w:snapToGrid w:val="0"/>
        <w:spacing w:before="0" w:after="0" w:line="240" w:lineRule="auto"/>
        <w:rPr>
          <w:rFonts w:ascii="宋体" w:hAnsi="宋体" w:cs="宋体"/>
          <w:sz w:val="21"/>
          <w:szCs w:val="21"/>
        </w:rPr>
      </w:pPr>
      <w:bookmarkStart w:id="26" w:name="_Toc489912793"/>
      <w:bookmarkStart w:id="27" w:name="_Toc99024722"/>
      <w:r>
        <w:rPr>
          <w:rFonts w:hint="eastAsia" w:ascii="宋体" w:hAnsi="宋体" w:cs="宋体"/>
          <w:sz w:val="21"/>
          <w:szCs w:val="21"/>
        </w:rPr>
        <w:t>伸缩接头</w:t>
      </w:r>
      <w:bookmarkEnd w:id="26"/>
      <w:bookmarkEnd w:id="27"/>
    </w:p>
    <w:p w14:paraId="16FF54AD">
      <w:pPr>
        <w:adjustRightInd w:val="0"/>
        <w:snapToGrid w:val="0"/>
        <w:ind w:firstLine="480"/>
        <w:rPr>
          <w:rFonts w:ascii="宋体" w:hAnsi="宋体" w:cs="宋体"/>
          <w:szCs w:val="21"/>
        </w:rPr>
      </w:pPr>
      <w:r>
        <w:rPr>
          <w:rFonts w:hint="eastAsia" w:ascii="宋体" w:hAnsi="宋体" w:cs="宋体"/>
          <w:szCs w:val="21"/>
        </w:rPr>
        <w:t>1．伸缩接头：伸缩接头能补偿管道一定范围内的位移、错位和挠曲，并可在拆装阀门时提供间隙。限位伸缩接头是在松套伸缩接头原有性能的基础上，增设限位装置，在最大伸缩量处用双螺母锁定。这样就实现管道在允许的伸缩量中可以自由伸缩，一旦超过最大伸缩量，就起到限位作用，有效的确保管道安全运行。</w:t>
      </w:r>
    </w:p>
    <w:p w14:paraId="02CD2FCD">
      <w:pPr>
        <w:adjustRightInd w:val="0"/>
        <w:snapToGrid w:val="0"/>
        <w:ind w:firstLine="480"/>
        <w:rPr>
          <w:rFonts w:ascii="宋体" w:hAnsi="宋体" w:cs="宋体"/>
          <w:szCs w:val="21"/>
        </w:rPr>
      </w:pPr>
      <w:r>
        <w:rPr>
          <w:rFonts w:hint="eastAsia" w:ascii="宋体" w:hAnsi="宋体" w:cs="宋体"/>
          <w:szCs w:val="21"/>
        </w:rPr>
        <w:t>2．传力接头：传力接头是泵、阀门等设备与管道连接的产品。通过全螺纹螺栓把设备和管道连成一个整体，并有一定的位移量。在安装维修时，根据现场安装尺寸进行调整。在工作时，可以把轴向推力传递至整个管道，对泵、阀门等设备起到一定保护作用。传力接头一端与阀门连接，另一端伸出直短钢管，与钢管道焊接。</w:t>
      </w:r>
    </w:p>
    <w:p w14:paraId="71A9D384">
      <w:pPr>
        <w:adjustRightInd w:val="0"/>
        <w:snapToGrid w:val="0"/>
        <w:ind w:firstLine="480"/>
        <w:rPr>
          <w:rFonts w:ascii="宋体" w:hAnsi="宋体" w:cs="宋体"/>
          <w:szCs w:val="21"/>
        </w:rPr>
      </w:pPr>
      <w:r>
        <w:rPr>
          <w:rFonts w:hint="eastAsia" w:ascii="宋体" w:hAnsi="宋体" w:cs="宋体"/>
          <w:szCs w:val="21"/>
        </w:rPr>
        <w:t>3．设备零件应采用公制，其公制公差符合国际和国内的标准，相同部件具有互换性，外观无缺陷，密封性能符合要求。</w:t>
      </w:r>
    </w:p>
    <w:p w14:paraId="5CED79D7">
      <w:pPr>
        <w:adjustRightInd w:val="0"/>
        <w:snapToGrid w:val="0"/>
        <w:ind w:firstLine="480"/>
        <w:rPr>
          <w:rFonts w:ascii="宋体" w:hAnsi="宋体" w:cs="宋体"/>
          <w:szCs w:val="21"/>
        </w:rPr>
      </w:pPr>
      <w:r>
        <w:rPr>
          <w:rFonts w:hint="eastAsia" w:ascii="宋体" w:hAnsi="宋体" w:cs="宋体"/>
          <w:szCs w:val="21"/>
        </w:rPr>
        <w:t>4．内、外防腐均采用静电喷涂环氧树脂粉末工艺，涂层厚度不小于100µm，可用于直埋。喷涂前必须进行喷砂除锈，喷砂除锈应按SISO55900标准进行；除锈应达Sa2.5级。当设备安装后由于各种原因需要再次喷涂时，供货方须按照需方要求完成现场防腐。</w:t>
      </w:r>
    </w:p>
    <w:p w14:paraId="6FEB279A">
      <w:pPr>
        <w:adjustRightInd w:val="0"/>
        <w:snapToGrid w:val="0"/>
        <w:ind w:firstLine="480"/>
        <w:rPr>
          <w:rFonts w:ascii="宋体" w:hAnsi="宋体" w:cs="宋体"/>
          <w:szCs w:val="21"/>
        </w:rPr>
      </w:pPr>
      <w:r>
        <w:rPr>
          <w:rFonts w:hint="eastAsia" w:ascii="宋体" w:hAnsi="宋体" w:cs="宋体"/>
          <w:szCs w:val="21"/>
        </w:rPr>
        <w:t>5．制造检验标准：</w:t>
      </w:r>
    </w:p>
    <w:p w14:paraId="3077D69E">
      <w:pPr>
        <w:adjustRightInd w:val="0"/>
        <w:snapToGrid w:val="0"/>
        <w:ind w:firstLine="480"/>
        <w:rPr>
          <w:rFonts w:ascii="宋体" w:hAnsi="宋体" w:cs="宋体"/>
          <w:szCs w:val="21"/>
        </w:rPr>
      </w:pPr>
      <w:r>
        <w:rPr>
          <w:rFonts w:hint="eastAsia" w:ascii="宋体" w:hAnsi="宋体" w:cs="宋体"/>
          <w:szCs w:val="21"/>
        </w:rPr>
        <w:t>（1）接头的长度、设计、制造和验收应严格按GB/T12465《松套限位、松套传力接头》进行；铸件应严格按GB/T12227《通用阀门球墨铸件技术条件》进行。球化度不得低于4级。</w:t>
      </w:r>
    </w:p>
    <w:p w14:paraId="2CE62968">
      <w:pPr>
        <w:adjustRightInd w:val="0"/>
        <w:snapToGrid w:val="0"/>
        <w:ind w:firstLine="480"/>
        <w:rPr>
          <w:rFonts w:ascii="宋体" w:hAnsi="宋体" w:cs="宋体"/>
          <w:szCs w:val="21"/>
        </w:rPr>
      </w:pPr>
      <w:r>
        <w:rPr>
          <w:rFonts w:hint="eastAsia" w:ascii="宋体" w:hAnsi="宋体" w:cs="宋体"/>
          <w:szCs w:val="21"/>
        </w:rPr>
        <w:t>（2）所有伸缩和传力接头在发货前必须进行工厂检查和试验。</w:t>
      </w:r>
    </w:p>
    <w:p w14:paraId="5DD221E3">
      <w:pPr>
        <w:adjustRightInd w:val="0"/>
        <w:snapToGrid w:val="0"/>
        <w:ind w:firstLine="480"/>
        <w:rPr>
          <w:rFonts w:ascii="宋体" w:hAnsi="宋体" w:cs="宋体"/>
          <w:szCs w:val="21"/>
        </w:rPr>
      </w:pPr>
      <w:r>
        <w:rPr>
          <w:rFonts w:hint="eastAsia" w:ascii="宋体" w:hAnsi="宋体" w:cs="宋体"/>
          <w:szCs w:val="21"/>
        </w:rPr>
        <w:t>（3）检查和试验应严格按照GB/T12465《松套限位、松套传力接头》。</w:t>
      </w:r>
    </w:p>
    <w:p w14:paraId="1A9C21CE">
      <w:pPr>
        <w:adjustRightInd w:val="0"/>
        <w:snapToGrid w:val="0"/>
        <w:ind w:firstLine="480"/>
        <w:rPr>
          <w:rFonts w:ascii="宋体" w:hAnsi="宋体" w:cs="宋体"/>
          <w:szCs w:val="21"/>
        </w:rPr>
      </w:pPr>
      <w:r>
        <w:rPr>
          <w:rFonts w:hint="eastAsia" w:ascii="宋体" w:hAnsi="宋体" w:cs="宋体"/>
          <w:szCs w:val="21"/>
        </w:rPr>
        <w:t>（4）GB/T12227《通用阀门球墨铸件技术条件》标准执行。</w:t>
      </w:r>
    </w:p>
    <w:p w14:paraId="5DF67382">
      <w:pPr>
        <w:adjustRightInd w:val="0"/>
        <w:snapToGrid w:val="0"/>
        <w:ind w:firstLine="480"/>
        <w:rPr>
          <w:rFonts w:ascii="宋体" w:hAnsi="宋体" w:cs="宋体"/>
          <w:szCs w:val="21"/>
        </w:rPr>
      </w:pPr>
      <w:r>
        <w:rPr>
          <w:rFonts w:hint="eastAsia" w:ascii="宋体" w:hAnsi="宋体" w:cs="宋体"/>
          <w:szCs w:val="21"/>
        </w:rPr>
        <w:t>（5）同一类型的全部伸缩接头由同一生产厂家提供，同一型号伸缩接头的零部件、易损件能互换。</w:t>
      </w:r>
    </w:p>
    <w:p w14:paraId="6483CE58">
      <w:pPr>
        <w:adjustRightInd w:val="0"/>
        <w:snapToGrid w:val="0"/>
        <w:ind w:firstLine="480"/>
        <w:rPr>
          <w:rFonts w:ascii="宋体" w:hAnsi="宋体" w:cs="宋体"/>
          <w:szCs w:val="21"/>
        </w:rPr>
      </w:pPr>
      <w:r>
        <w:rPr>
          <w:rFonts w:hint="eastAsia" w:ascii="宋体" w:hAnsi="宋体" w:cs="宋体"/>
          <w:szCs w:val="21"/>
        </w:rPr>
        <w:t>（6）伸缩和传力接头的工作压力为1.0MPa，其设计制作符合GB12465—2002。</w:t>
      </w:r>
    </w:p>
    <w:p w14:paraId="100AC3F4">
      <w:pPr>
        <w:adjustRightInd w:val="0"/>
        <w:snapToGrid w:val="0"/>
        <w:ind w:firstLine="480"/>
        <w:rPr>
          <w:rFonts w:ascii="宋体" w:hAnsi="宋体" w:cs="宋体"/>
          <w:szCs w:val="21"/>
        </w:rPr>
      </w:pPr>
      <w:r>
        <w:rPr>
          <w:rFonts w:hint="eastAsia" w:ascii="宋体" w:hAnsi="宋体" w:cs="宋体"/>
          <w:szCs w:val="21"/>
        </w:rPr>
        <w:t>（7）伸缩和传力接头在安装维修时，可根据现场安装尺寸进行调整，在工作时，可以把轴向推力传递至整个管道。</w:t>
      </w:r>
    </w:p>
    <w:p w14:paraId="3E50EECB">
      <w:pPr>
        <w:adjustRightInd w:val="0"/>
        <w:snapToGrid w:val="0"/>
        <w:ind w:firstLine="480"/>
        <w:rPr>
          <w:rFonts w:ascii="宋体" w:hAnsi="宋体" w:cs="宋体"/>
          <w:szCs w:val="21"/>
        </w:rPr>
      </w:pPr>
      <w:bookmarkStart w:id="28" w:name="_Toc522348605"/>
      <w:r>
        <w:rPr>
          <w:rFonts w:hint="eastAsia" w:ascii="宋体" w:hAnsi="宋体" w:cs="宋体"/>
          <w:szCs w:val="21"/>
        </w:rPr>
        <w:t>6．材质</w:t>
      </w:r>
      <w:bookmarkEnd w:id="28"/>
      <w:r>
        <w:rPr>
          <w:rFonts w:hint="eastAsia" w:ascii="宋体" w:hAnsi="宋体" w:cs="宋体"/>
          <w:szCs w:val="21"/>
        </w:rPr>
        <w:t>（不低于下述要求，除超滤膜车间内）</w:t>
      </w:r>
    </w:p>
    <w:p w14:paraId="4DE25336">
      <w:pPr>
        <w:adjustRightInd w:val="0"/>
        <w:snapToGrid w:val="0"/>
        <w:ind w:firstLine="480"/>
        <w:rPr>
          <w:rFonts w:ascii="宋体" w:hAnsi="宋体" w:cs="宋体"/>
          <w:szCs w:val="21"/>
        </w:rPr>
      </w:pPr>
      <w:r>
        <w:rPr>
          <w:rFonts w:hint="eastAsia" w:ascii="宋体" w:hAnsi="宋体" w:cs="宋体"/>
          <w:szCs w:val="21"/>
        </w:rPr>
        <w:t>本体          QT450-10</w:t>
      </w:r>
    </w:p>
    <w:p w14:paraId="2193F44D">
      <w:pPr>
        <w:adjustRightInd w:val="0"/>
        <w:snapToGrid w:val="0"/>
        <w:ind w:firstLine="480"/>
        <w:rPr>
          <w:rFonts w:ascii="宋体" w:hAnsi="宋体" w:cs="宋体"/>
          <w:szCs w:val="21"/>
        </w:rPr>
      </w:pPr>
      <w:r>
        <w:rPr>
          <w:rFonts w:hint="eastAsia" w:ascii="宋体" w:hAnsi="宋体" w:cs="宋体"/>
          <w:szCs w:val="21"/>
        </w:rPr>
        <w:t>密封圈        丁腈橡胶圈</w:t>
      </w:r>
    </w:p>
    <w:p w14:paraId="19551541">
      <w:pPr>
        <w:adjustRightInd w:val="0"/>
        <w:snapToGrid w:val="0"/>
        <w:ind w:firstLine="480"/>
        <w:rPr>
          <w:rFonts w:ascii="宋体" w:hAnsi="宋体" w:cs="宋体"/>
          <w:szCs w:val="21"/>
        </w:rPr>
      </w:pPr>
      <w:r>
        <w:rPr>
          <w:rFonts w:hint="eastAsia" w:ascii="宋体" w:hAnsi="宋体" w:cs="宋体"/>
          <w:szCs w:val="21"/>
        </w:rPr>
        <w:t>压盖          Q235B静电喷涂环氧树脂粉末不小于300µm</w:t>
      </w:r>
    </w:p>
    <w:p w14:paraId="20744729">
      <w:pPr>
        <w:adjustRightInd w:val="0"/>
        <w:snapToGrid w:val="0"/>
        <w:ind w:firstLine="480"/>
        <w:rPr>
          <w:rFonts w:ascii="宋体" w:hAnsi="宋体" w:cs="宋体"/>
          <w:szCs w:val="21"/>
        </w:rPr>
      </w:pPr>
      <w:r>
        <w:rPr>
          <w:rFonts w:hint="eastAsia" w:ascii="宋体" w:hAnsi="宋体" w:cs="宋体"/>
          <w:szCs w:val="21"/>
        </w:rPr>
        <w:t>短管          Q235B静电喷涂环氧树脂粉末不小于300µm</w:t>
      </w:r>
    </w:p>
    <w:p w14:paraId="7097C82F">
      <w:pPr>
        <w:adjustRightInd w:val="0"/>
        <w:snapToGrid w:val="0"/>
        <w:ind w:firstLine="480"/>
        <w:rPr>
          <w:rFonts w:ascii="宋体" w:hAnsi="宋体" w:cs="宋体"/>
          <w:szCs w:val="21"/>
        </w:rPr>
      </w:pPr>
      <w:r>
        <w:rPr>
          <w:rFonts w:hint="eastAsia" w:ascii="宋体" w:hAnsi="宋体" w:cs="宋体"/>
          <w:szCs w:val="21"/>
        </w:rPr>
        <w:t>螺栓螺母      不锈钢</w:t>
      </w:r>
    </w:p>
    <w:p w14:paraId="62FF2BB8">
      <w:pPr>
        <w:pStyle w:val="77"/>
        <w:tabs>
          <w:tab w:val="clear" w:pos="1542"/>
        </w:tabs>
        <w:snapToGrid w:val="0"/>
        <w:spacing w:before="0" w:after="0" w:line="240" w:lineRule="auto"/>
        <w:rPr>
          <w:rFonts w:ascii="宋体" w:hAnsi="宋体" w:cs="宋体"/>
          <w:sz w:val="21"/>
          <w:szCs w:val="21"/>
        </w:rPr>
      </w:pPr>
      <w:bookmarkStart w:id="29" w:name="_Toc405909249"/>
      <w:bookmarkStart w:id="30" w:name="_Toc405914167"/>
      <w:bookmarkStart w:id="31" w:name="_Toc99024723"/>
      <w:bookmarkStart w:id="32" w:name="_Toc489912794"/>
      <w:r>
        <w:rPr>
          <w:rFonts w:hint="eastAsia" w:ascii="宋体" w:hAnsi="宋体" w:cs="宋体"/>
          <w:sz w:val="21"/>
          <w:szCs w:val="21"/>
        </w:rPr>
        <w:t>橡胶接头</w:t>
      </w:r>
      <w:bookmarkEnd w:id="29"/>
      <w:bookmarkEnd w:id="30"/>
      <w:bookmarkEnd w:id="31"/>
      <w:bookmarkEnd w:id="32"/>
    </w:p>
    <w:p w14:paraId="49D88634">
      <w:pPr>
        <w:adjustRightInd w:val="0"/>
        <w:snapToGrid w:val="0"/>
        <w:ind w:firstLine="480"/>
        <w:rPr>
          <w:rFonts w:ascii="宋体" w:hAnsi="宋体" w:cs="宋体"/>
          <w:szCs w:val="21"/>
        </w:rPr>
      </w:pPr>
      <w:r>
        <w:rPr>
          <w:rFonts w:hint="eastAsia" w:ascii="宋体" w:hAnsi="宋体" w:cs="宋体"/>
          <w:szCs w:val="21"/>
        </w:rPr>
        <w:t>1．型式：可挠曲、单球式。</w:t>
      </w:r>
    </w:p>
    <w:p w14:paraId="1CFE7F7E">
      <w:pPr>
        <w:adjustRightInd w:val="0"/>
        <w:snapToGrid w:val="0"/>
        <w:ind w:firstLine="480"/>
        <w:rPr>
          <w:rFonts w:ascii="宋体" w:hAnsi="宋体" w:cs="宋体"/>
          <w:szCs w:val="21"/>
        </w:rPr>
      </w:pPr>
      <w:r>
        <w:rPr>
          <w:rFonts w:hint="eastAsia" w:ascii="宋体" w:hAnsi="宋体" w:cs="宋体"/>
          <w:szCs w:val="21"/>
        </w:rPr>
        <w:t>2．构成：单球橡胶接头、配套法兰等组成。</w:t>
      </w:r>
    </w:p>
    <w:p w14:paraId="48DEBBD6">
      <w:pPr>
        <w:adjustRightInd w:val="0"/>
        <w:snapToGrid w:val="0"/>
        <w:ind w:firstLine="480"/>
        <w:rPr>
          <w:rFonts w:ascii="宋体" w:hAnsi="宋体" w:cs="宋体"/>
          <w:szCs w:val="21"/>
        </w:rPr>
      </w:pPr>
      <w:r>
        <w:rPr>
          <w:rFonts w:hint="eastAsia" w:ascii="宋体" w:hAnsi="宋体" w:cs="宋体"/>
          <w:szCs w:val="21"/>
        </w:rPr>
        <w:t>3．安装位置：室内、室外井内、直埋。</w:t>
      </w:r>
    </w:p>
    <w:p w14:paraId="04C423C1">
      <w:pPr>
        <w:adjustRightInd w:val="0"/>
        <w:snapToGrid w:val="0"/>
        <w:ind w:firstLine="480"/>
        <w:rPr>
          <w:rFonts w:ascii="宋体" w:hAnsi="宋体" w:cs="宋体"/>
          <w:szCs w:val="21"/>
        </w:rPr>
      </w:pPr>
      <w:r>
        <w:rPr>
          <w:rFonts w:hint="eastAsia" w:ascii="宋体" w:hAnsi="宋体" w:cs="宋体"/>
          <w:szCs w:val="21"/>
        </w:rPr>
        <w:t>4．使用寿命：20年。</w:t>
      </w:r>
    </w:p>
    <w:p w14:paraId="17CC8144">
      <w:pPr>
        <w:adjustRightInd w:val="0"/>
        <w:snapToGrid w:val="0"/>
        <w:ind w:firstLine="480"/>
        <w:rPr>
          <w:rFonts w:ascii="宋体" w:hAnsi="宋体" w:cs="宋体"/>
          <w:szCs w:val="21"/>
        </w:rPr>
      </w:pPr>
      <w:r>
        <w:rPr>
          <w:rFonts w:hint="eastAsia" w:ascii="宋体" w:hAnsi="宋体" w:cs="宋体"/>
          <w:szCs w:val="21"/>
        </w:rPr>
        <w:t>5．特点：耐压强度高、不泄漏、防拉脱、装卸方便、密封性好、耐腐蚀等。</w:t>
      </w:r>
    </w:p>
    <w:p w14:paraId="01C58EDE">
      <w:pPr>
        <w:adjustRightInd w:val="0"/>
        <w:snapToGrid w:val="0"/>
        <w:ind w:firstLine="480"/>
        <w:rPr>
          <w:rFonts w:ascii="宋体" w:hAnsi="宋体" w:cs="宋体"/>
          <w:szCs w:val="21"/>
        </w:rPr>
      </w:pPr>
      <w:r>
        <w:rPr>
          <w:rFonts w:hint="eastAsia" w:ascii="宋体" w:hAnsi="宋体" w:cs="宋体"/>
          <w:szCs w:val="21"/>
        </w:rPr>
        <w:t>6．设备中的碳钢部件，进行防腐处理，静电喷涂环氧树脂粉末不小于300µm。</w:t>
      </w:r>
    </w:p>
    <w:p w14:paraId="45AF952C">
      <w:pPr>
        <w:adjustRightInd w:val="0"/>
        <w:snapToGrid w:val="0"/>
        <w:ind w:firstLine="480"/>
        <w:rPr>
          <w:rFonts w:ascii="宋体" w:hAnsi="宋体" w:cs="宋体"/>
          <w:szCs w:val="21"/>
        </w:rPr>
      </w:pPr>
      <w:r>
        <w:rPr>
          <w:rFonts w:hint="eastAsia" w:ascii="宋体" w:hAnsi="宋体" w:cs="宋体"/>
          <w:szCs w:val="21"/>
        </w:rPr>
        <w:t>7．材质（不低于下述要求）</w:t>
      </w:r>
    </w:p>
    <w:p w14:paraId="2560415E">
      <w:pPr>
        <w:adjustRightInd w:val="0"/>
        <w:snapToGrid w:val="0"/>
        <w:ind w:firstLine="480"/>
        <w:rPr>
          <w:rFonts w:ascii="宋体" w:hAnsi="宋体" w:cs="宋体"/>
          <w:szCs w:val="21"/>
        </w:rPr>
      </w:pPr>
      <w:r>
        <w:rPr>
          <w:rFonts w:hint="eastAsia" w:ascii="宋体" w:hAnsi="宋体" w:cs="宋体"/>
          <w:szCs w:val="21"/>
        </w:rPr>
        <w:t>单球橡胶接头    丁苯氯丁天然橡胶（含聚脂帘布加强层）</w:t>
      </w:r>
    </w:p>
    <w:p w14:paraId="7A4E4642">
      <w:pPr>
        <w:adjustRightInd w:val="0"/>
        <w:snapToGrid w:val="0"/>
        <w:ind w:firstLine="480"/>
        <w:rPr>
          <w:rFonts w:ascii="宋体" w:hAnsi="宋体" w:cs="宋体"/>
          <w:szCs w:val="21"/>
        </w:rPr>
      </w:pPr>
      <w:r>
        <w:rPr>
          <w:rFonts w:hint="eastAsia" w:ascii="宋体" w:hAnsi="宋体" w:cs="宋体"/>
          <w:szCs w:val="21"/>
        </w:rPr>
        <w:t>配套法兰        Q235B静电喷涂环氧树脂粉末不小于300µm</w:t>
      </w:r>
    </w:p>
    <w:p w14:paraId="3308B997">
      <w:pPr>
        <w:adjustRightInd w:val="0"/>
        <w:snapToGrid w:val="0"/>
        <w:ind w:firstLine="480"/>
        <w:rPr>
          <w:rFonts w:ascii="宋体" w:hAnsi="宋体" w:cs="宋体"/>
          <w:szCs w:val="21"/>
        </w:rPr>
      </w:pPr>
      <w:r>
        <w:rPr>
          <w:rFonts w:hint="eastAsia" w:ascii="宋体" w:hAnsi="宋体" w:cs="宋体"/>
          <w:szCs w:val="21"/>
        </w:rPr>
        <w:t>螺栓螺母        不锈钢</w:t>
      </w:r>
    </w:p>
    <w:p w14:paraId="242B01FD">
      <w:pPr>
        <w:adjustRightInd w:val="0"/>
        <w:snapToGrid w:val="0"/>
        <w:ind w:firstLine="480"/>
        <w:rPr>
          <w:rFonts w:ascii="宋体" w:hAnsi="宋体" w:cs="宋体"/>
          <w:szCs w:val="21"/>
        </w:rPr>
      </w:pPr>
      <w:r>
        <w:rPr>
          <w:rFonts w:hint="eastAsia" w:ascii="宋体" w:hAnsi="宋体" w:cs="宋体"/>
          <w:szCs w:val="21"/>
        </w:rPr>
        <w:t>当橡胶接头有耐酸碱和次氯酸钠腐蚀的要求时（柠檬酸1.5％，NaOH400mg/L，次氯酸钠1000mg/L），橡胶应采用EPDM，配套法兰等采用SS316不锈钢。</w:t>
      </w:r>
    </w:p>
    <w:p w14:paraId="1004E303">
      <w:pPr>
        <w:pStyle w:val="77"/>
        <w:tabs>
          <w:tab w:val="clear" w:pos="1542"/>
        </w:tabs>
        <w:snapToGrid w:val="0"/>
        <w:spacing w:before="0" w:after="0" w:line="240" w:lineRule="auto"/>
        <w:rPr>
          <w:rFonts w:ascii="宋体" w:hAnsi="宋体" w:cs="宋体"/>
          <w:sz w:val="21"/>
          <w:szCs w:val="21"/>
        </w:rPr>
      </w:pPr>
      <w:bookmarkStart w:id="33" w:name="_Toc489912792"/>
      <w:bookmarkStart w:id="34" w:name="_Toc99024724"/>
      <w:bookmarkStart w:id="35" w:name="_Toc489912796"/>
      <w:r>
        <w:rPr>
          <w:rFonts w:hint="eastAsia" w:ascii="宋体" w:hAnsi="宋体" w:cs="宋体"/>
          <w:sz w:val="21"/>
          <w:szCs w:val="21"/>
        </w:rPr>
        <w:t>阀门类</w:t>
      </w:r>
      <w:bookmarkEnd w:id="33"/>
      <w:bookmarkEnd w:id="34"/>
    </w:p>
    <w:p w14:paraId="20AF31DB">
      <w:pPr>
        <w:pStyle w:val="78"/>
        <w:snapToGrid w:val="0"/>
        <w:spacing w:before="0" w:after="0" w:line="240" w:lineRule="auto"/>
        <w:rPr>
          <w:rFonts w:ascii="宋体" w:hAnsi="宋体" w:cs="宋体"/>
          <w:sz w:val="21"/>
          <w:szCs w:val="21"/>
        </w:rPr>
      </w:pPr>
      <w:r>
        <w:rPr>
          <w:rFonts w:hint="eastAsia" w:ascii="宋体" w:hAnsi="宋体" w:cs="宋体"/>
          <w:sz w:val="21"/>
          <w:szCs w:val="21"/>
        </w:rPr>
        <w:t>蝶阀</w:t>
      </w:r>
    </w:p>
    <w:p w14:paraId="1D48E6B6">
      <w:pPr>
        <w:adjustRightInd w:val="0"/>
        <w:snapToGrid w:val="0"/>
        <w:ind w:firstLine="480"/>
        <w:rPr>
          <w:rFonts w:ascii="宋体" w:hAnsi="宋体" w:cs="宋体"/>
          <w:szCs w:val="21"/>
        </w:rPr>
      </w:pPr>
      <w:r>
        <w:rPr>
          <w:rFonts w:hint="eastAsia" w:ascii="宋体" w:hAnsi="宋体" w:cs="宋体"/>
          <w:szCs w:val="21"/>
        </w:rPr>
        <w:t>（1）法兰蝶阀的结构形式为偏心法兰蝶阀，要能满足双向等压密封（即无安装方向要求），泄漏率为0。阀门应能在动水情况下及在最大压差（1MPa）情况下可靠开启和关闭。阀门处于正常运行状态时，阀门能可靠的处于全开状态，无汽蚀损害，不发生蝶板抖动现象。</w:t>
      </w:r>
    </w:p>
    <w:p w14:paraId="5ADF9D91">
      <w:pPr>
        <w:adjustRightInd w:val="0"/>
        <w:snapToGrid w:val="0"/>
        <w:ind w:firstLine="480"/>
        <w:rPr>
          <w:rFonts w:ascii="宋体" w:hAnsi="宋体" w:cs="宋体"/>
          <w:szCs w:val="21"/>
        </w:rPr>
      </w:pPr>
      <w:r>
        <w:rPr>
          <w:rFonts w:hint="eastAsia" w:ascii="宋体" w:hAnsi="宋体" w:cs="宋体"/>
          <w:szCs w:val="21"/>
        </w:rPr>
        <w:t>（2）法兰蝶阀需具有较小扭矩，所有阀门均能一个人轻松操作。</w:t>
      </w:r>
    </w:p>
    <w:p w14:paraId="00EF762D">
      <w:pPr>
        <w:adjustRightInd w:val="0"/>
        <w:snapToGrid w:val="0"/>
        <w:ind w:firstLine="480"/>
        <w:rPr>
          <w:rFonts w:ascii="宋体" w:hAnsi="宋体" w:cs="宋体"/>
          <w:szCs w:val="21"/>
        </w:rPr>
      </w:pPr>
      <w:r>
        <w:rPr>
          <w:rFonts w:hint="eastAsia" w:ascii="宋体" w:hAnsi="宋体" w:cs="宋体"/>
          <w:szCs w:val="21"/>
        </w:rPr>
        <w:t>（3）法兰蝶阀应具有很好的导流性，使阀门全开时介质流经阀门时的流阻系数在0.1～0.2之间。</w:t>
      </w:r>
    </w:p>
    <w:p w14:paraId="277D818D">
      <w:pPr>
        <w:adjustRightInd w:val="0"/>
        <w:snapToGrid w:val="0"/>
        <w:ind w:firstLine="480"/>
        <w:rPr>
          <w:rFonts w:ascii="宋体" w:hAnsi="宋体" w:cs="宋体"/>
          <w:szCs w:val="21"/>
        </w:rPr>
      </w:pPr>
      <w:r>
        <w:rPr>
          <w:rFonts w:hint="eastAsia" w:ascii="宋体" w:hAnsi="宋体" w:cs="宋体"/>
          <w:szCs w:val="21"/>
        </w:rPr>
        <w:t>（4）法兰蝶阀阀瓣（体）上密封圈与阀体（瓣）上的不锈钢阀座应具有较大的密封接触面（即保证阀门在关闭89～91º范围内均能完好密封）。</w:t>
      </w:r>
    </w:p>
    <w:p w14:paraId="0F1C22A0">
      <w:pPr>
        <w:adjustRightInd w:val="0"/>
        <w:snapToGrid w:val="0"/>
        <w:ind w:firstLine="480"/>
        <w:rPr>
          <w:rFonts w:ascii="宋体" w:hAnsi="宋体" w:cs="宋体"/>
          <w:szCs w:val="21"/>
        </w:rPr>
      </w:pPr>
      <w:r>
        <w:rPr>
          <w:rFonts w:hint="eastAsia" w:ascii="宋体" w:hAnsi="宋体" w:cs="宋体"/>
          <w:szCs w:val="21"/>
        </w:rPr>
        <w:t>（5）法兰蝶阀阀瓣（体）上固定的橡胶密封圈，应更换方便，最好可实现在线更换。</w:t>
      </w:r>
    </w:p>
    <w:p w14:paraId="198854C5">
      <w:pPr>
        <w:adjustRightInd w:val="0"/>
        <w:snapToGrid w:val="0"/>
        <w:ind w:firstLine="480"/>
        <w:rPr>
          <w:rFonts w:ascii="宋体" w:hAnsi="宋体" w:cs="宋体"/>
          <w:szCs w:val="21"/>
        </w:rPr>
      </w:pPr>
      <w:r>
        <w:rPr>
          <w:rFonts w:hint="eastAsia" w:ascii="宋体" w:hAnsi="宋体" w:cs="宋体"/>
          <w:szCs w:val="21"/>
        </w:rPr>
        <w:t>密封圈具有良好的耐磨性、弹性、抗腐蚀性及抗老化性，能确保在正常情况下使用10年以上。</w:t>
      </w:r>
    </w:p>
    <w:p w14:paraId="6CBF3AD7">
      <w:pPr>
        <w:adjustRightInd w:val="0"/>
        <w:snapToGrid w:val="0"/>
        <w:ind w:firstLine="480"/>
        <w:rPr>
          <w:rFonts w:ascii="宋体" w:hAnsi="宋体" w:cs="宋体"/>
          <w:szCs w:val="21"/>
        </w:rPr>
      </w:pPr>
      <w:r>
        <w:rPr>
          <w:rFonts w:hint="eastAsia" w:ascii="宋体" w:hAnsi="宋体" w:cs="宋体"/>
          <w:szCs w:val="21"/>
        </w:rPr>
        <w:t>（6）轴承应具有自润滑功能，在最大压力负荷下，磨擦系数不超过0.25。</w:t>
      </w:r>
    </w:p>
    <w:p w14:paraId="6B83678D">
      <w:pPr>
        <w:adjustRightInd w:val="0"/>
        <w:snapToGrid w:val="0"/>
        <w:ind w:firstLine="480"/>
        <w:jc w:val="left"/>
        <w:rPr>
          <w:rFonts w:ascii="宋体" w:hAnsi="宋体" w:cs="宋体"/>
          <w:szCs w:val="21"/>
        </w:rPr>
      </w:pPr>
      <w:r>
        <w:rPr>
          <w:rFonts w:hint="eastAsia" w:ascii="宋体" w:hAnsi="宋体" w:cs="宋体"/>
          <w:szCs w:val="21"/>
        </w:rPr>
        <w:t>（7）法兰蝶阀内外及阀瓣均应进行环氧树脂喷涂，颜色由业主确定，涂层厚度在0.7～1.4mm之间。涂料应为无毒产品，需提供权威机关的无毒检测报告。</w:t>
      </w:r>
    </w:p>
    <w:p w14:paraId="7B89C667">
      <w:pPr>
        <w:adjustRightInd w:val="0"/>
        <w:snapToGrid w:val="0"/>
        <w:ind w:firstLine="480"/>
        <w:jc w:val="left"/>
        <w:rPr>
          <w:rFonts w:ascii="宋体" w:hAnsi="宋体" w:cs="宋体"/>
          <w:szCs w:val="21"/>
        </w:rPr>
      </w:pPr>
      <w:r>
        <w:rPr>
          <w:rFonts w:hint="eastAsia" w:ascii="宋体" w:hAnsi="宋体" w:cs="宋体"/>
          <w:szCs w:val="21"/>
        </w:rPr>
        <w:t>（8）压力测试</w:t>
      </w:r>
    </w:p>
    <w:p w14:paraId="63FE3B68">
      <w:pPr>
        <w:adjustRightInd w:val="0"/>
        <w:snapToGrid w:val="0"/>
        <w:ind w:firstLine="480"/>
        <w:jc w:val="left"/>
        <w:rPr>
          <w:rFonts w:ascii="宋体" w:hAnsi="宋体" w:cs="宋体"/>
          <w:szCs w:val="21"/>
        </w:rPr>
      </w:pPr>
      <w:r>
        <w:rPr>
          <w:rFonts w:hint="eastAsia" w:ascii="宋体" w:hAnsi="宋体" w:cs="宋体"/>
          <w:szCs w:val="21"/>
        </w:rPr>
        <w:t>阀体需进行1.5倍额高压力的强度测试。</w:t>
      </w:r>
    </w:p>
    <w:p w14:paraId="6048BCEB">
      <w:pPr>
        <w:adjustRightInd w:val="0"/>
        <w:snapToGrid w:val="0"/>
        <w:ind w:firstLine="480"/>
        <w:jc w:val="left"/>
        <w:rPr>
          <w:rFonts w:ascii="宋体" w:hAnsi="宋体" w:cs="宋体"/>
          <w:szCs w:val="21"/>
        </w:rPr>
      </w:pPr>
      <w:r>
        <w:rPr>
          <w:rFonts w:hint="eastAsia" w:ascii="宋体" w:hAnsi="宋体" w:cs="宋体"/>
          <w:szCs w:val="21"/>
        </w:rPr>
        <w:t>密封进行1.1倍额高压力的双向密封测试。</w:t>
      </w:r>
    </w:p>
    <w:p w14:paraId="38C9EDF0">
      <w:pPr>
        <w:adjustRightInd w:val="0"/>
        <w:snapToGrid w:val="0"/>
        <w:ind w:firstLine="480"/>
        <w:jc w:val="left"/>
        <w:rPr>
          <w:rFonts w:ascii="宋体" w:hAnsi="宋体" w:cs="宋体"/>
          <w:szCs w:val="21"/>
        </w:rPr>
      </w:pPr>
      <w:r>
        <w:rPr>
          <w:rFonts w:hint="eastAsia" w:ascii="宋体" w:hAnsi="宋体" w:cs="宋体"/>
          <w:szCs w:val="21"/>
        </w:rPr>
        <w:t>（9）标识：阀门醒目处铸有阀门型号、口径、工作压力和水流流向箭头。</w:t>
      </w:r>
    </w:p>
    <w:p w14:paraId="39635795">
      <w:pPr>
        <w:adjustRightInd w:val="0"/>
        <w:snapToGrid w:val="0"/>
        <w:ind w:firstLine="480"/>
        <w:jc w:val="left"/>
        <w:rPr>
          <w:rFonts w:ascii="宋体" w:hAnsi="宋体" w:cs="宋体"/>
          <w:color w:val="FF0000"/>
          <w:szCs w:val="21"/>
          <w:highlight w:val="yellow"/>
        </w:rPr>
      </w:pPr>
      <w:r>
        <w:rPr>
          <w:rFonts w:hint="eastAsia" w:ascii="宋体" w:hAnsi="宋体" w:cs="宋体"/>
          <w:szCs w:val="21"/>
        </w:rPr>
        <w:t>（10）防腐要求：蝶阀内外部应喷涂防腐蚀无毒环保型环氧树脂漆，所用涂料干后，不溶解于水，不影响水质，且不因气温变化而发生异状，其厚度应在250微米以上，满足GSK标准或同等标准。所有球墨铸铁铸件内外表面均需采用喷砂抛丸方式除锈，达到SA2.5 级得到一个至少为50um的表面粗糙度，然后进行环氧树脂喷涂，涂层厚度至少为250µm，以保证所有涂层附着力&gt;12 Mpa，涂层应符合如GSK等国际标准。涂层颜色为天蓝色，涂层应为无毒产品，</w:t>
      </w:r>
      <w:r>
        <w:rPr>
          <w:rFonts w:hint="eastAsia" w:ascii="宋体" w:hAnsi="宋体" w:cs="宋体"/>
          <w:szCs w:val="21"/>
          <w:highlight w:val="cyan"/>
        </w:rPr>
        <w:t>★</w:t>
      </w:r>
      <w:r>
        <w:rPr>
          <w:rFonts w:hint="eastAsia" w:ascii="宋体" w:hAnsi="宋体" w:cs="宋体"/>
          <w:b/>
          <w:bCs/>
          <w:szCs w:val="21"/>
          <w:highlight w:val="cyan"/>
        </w:rPr>
        <w:t>适用于饮用水，投标人在投标时提供该种涂层制造商所在国家的权威机构无毒检测报告（需提供相关证明文件）</w:t>
      </w:r>
      <w:r>
        <w:rPr>
          <w:rFonts w:hint="eastAsia" w:ascii="宋体" w:hAnsi="宋体" w:cs="宋体"/>
          <w:szCs w:val="21"/>
          <w:highlight w:val="cyan"/>
        </w:rPr>
        <w:t>。</w:t>
      </w:r>
      <w:r>
        <w:rPr>
          <w:rFonts w:hint="eastAsia" w:ascii="宋体" w:hAnsi="宋体" w:cs="宋体"/>
          <w:szCs w:val="21"/>
          <w:highlight w:val="yellow"/>
        </w:rPr>
        <w:t xml:space="preserve"> </w:t>
      </w:r>
    </w:p>
    <w:p w14:paraId="14E5ED73">
      <w:pPr>
        <w:adjustRightInd w:val="0"/>
        <w:snapToGrid w:val="0"/>
        <w:ind w:firstLine="480"/>
        <w:jc w:val="left"/>
        <w:rPr>
          <w:rFonts w:ascii="宋体" w:hAnsi="宋体" w:cs="宋体"/>
          <w:szCs w:val="21"/>
        </w:rPr>
      </w:pPr>
      <w:r>
        <w:rPr>
          <w:rFonts w:hint="eastAsia" w:ascii="宋体" w:hAnsi="宋体" w:cs="宋体"/>
          <w:szCs w:val="21"/>
        </w:rPr>
        <w:t>（11）材料材质：</w:t>
      </w:r>
    </w:p>
    <w:p w14:paraId="323C0A67">
      <w:pPr>
        <w:adjustRightInd w:val="0"/>
        <w:snapToGrid w:val="0"/>
        <w:ind w:firstLine="480"/>
        <w:jc w:val="left"/>
        <w:rPr>
          <w:rFonts w:ascii="宋体" w:hAnsi="宋体" w:cs="宋体"/>
          <w:szCs w:val="21"/>
        </w:rPr>
      </w:pPr>
      <w:r>
        <w:rPr>
          <w:rFonts w:hint="eastAsia" w:ascii="宋体" w:hAnsi="宋体" w:cs="宋体"/>
          <w:szCs w:val="21"/>
        </w:rPr>
        <w:t>1）阀座采用OCr19Ni9不锈钢；</w:t>
      </w:r>
    </w:p>
    <w:p w14:paraId="6A4FFD99">
      <w:pPr>
        <w:adjustRightInd w:val="0"/>
        <w:snapToGrid w:val="0"/>
        <w:ind w:firstLine="480"/>
        <w:jc w:val="left"/>
        <w:rPr>
          <w:rFonts w:ascii="宋体" w:hAnsi="宋体" w:cs="宋体"/>
          <w:szCs w:val="21"/>
        </w:rPr>
      </w:pPr>
      <w:r>
        <w:rPr>
          <w:rFonts w:hint="eastAsia" w:ascii="宋体" w:hAnsi="宋体" w:cs="宋体"/>
          <w:szCs w:val="21"/>
        </w:rPr>
        <w:t>2）阀瓣采用QT450-10球墨铸铁；</w:t>
      </w:r>
    </w:p>
    <w:p w14:paraId="7B3AF7EE">
      <w:pPr>
        <w:adjustRightInd w:val="0"/>
        <w:snapToGrid w:val="0"/>
        <w:ind w:firstLine="480"/>
        <w:jc w:val="left"/>
        <w:rPr>
          <w:rFonts w:ascii="宋体" w:hAnsi="宋体" w:cs="宋体"/>
          <w:szCs w:val="21"/>
        </w:rPr>
      </w:pPr>
      <w:r>
        <w:rPr>
          <w:rFonts w:hint="eastAsia" w:ascii="宋体" w:hAnsi="宋体" w:cs="宋体"/>
          <w:szCs w:val="21"/>
        </w:rPr>
        <w:t>3）轴承采用ZCuAL10Fe3铝青铜；</w:t>
      </w:r>
    </w:p>
    <w:p w14:paraId="5F0C6B84">
      <w:pPr>
        <w:adjustRightInd w:val="0"/>
        <w:snapToGrid w:val="0"/>
        <w:ind w:firstLine="480"/>
        <w:jc w:val="left"/>
        <w:rPr>
          <w:rFonts w:ascii="宋体" w:hAnsi="宋体" w:cs="宋体"/>
          <w:szCs w:val="21"/>
        </w:rPr>
      </w:pPr>
      <w:r>
        <w:rPr>
          <w:rFonts w:hint="eastAsia" w:ascii="宋体" w:hAnsi="宋体" w:cs="宋体"/>
          <w:szCs w:val="21"/>
        </w:rPr>
        <w:t>4）阀体采用QT450-10球墨铸铁；</w:t>
      </w:r>
    </w:p>
    <w:p w14:paraId="4A004D12">
      <w:pPr>
        <w:adjustRightInd w:val="0"/>
        <w:snapToGrid w:val="0"/>
        <w:ind w:firstLine="480"/>
        <w:jc w:val="left"/>
        <w:rPr>
          <w:rFonts w:ascii="宋体" w:hAnsi="宋体" w:cs="宋体"/>
          <w:szCs w:val="21"/>
        </w:rPr>
      </w:pPr>
      <w:r>
        <w:rPr>
          <w:rFonts w:hint="eastAsia" w:ascii="宋体" w:hAnsi="宋体" w:cs="宋体"/>
          <w:szCs w:val="21"/>
        </w:rPr>
        <w:t>5）阀轴材质为1Cr13不锈钢；</w:t>
      </w:r>
    </w:p>
    <w:p w14:paraId="2A08C52C">
      <w:pPr>
        <w:adjustRightInd w:val="0"/>
        <w:snapToGrid w:val="0"/>
        <w:ind w:firstLine="480"/>
        <w:jc w:val="left"/>
        <w:rPr>
          <w:rFonts w:ascii="宋体" w:hAnsi="宋体" w:cs="宋体"/>
          <w:szCs w:val="21"/>
        </w:rPr>
      </w:pPr>
      <w:r>
        <w:rPr>
          <w:rFonts w:hint="eastAsia" w:ascii="宋体" w:hAnsi="宋体" w:cs="宋体"/>
          <w:szCs w:val="21"/>
        </w:rPr>
        <w:t>6）拔销采用1Cr17Ni9不锈钢；</w:t>
      </w:r>
    </w:p>
    <w:p w14:paraId="2E776297">
      <w:pPr>
        <w:adjustRightInd w:val="0"/>
        <w:snapToGrid w:val="0"/>
        <w:ind w:firstLine="480"/>
        <w:jc w:val="left"/>
        <w:rPr>
          <w:rFonts w:ascii="宋体" w:hAnsi="宋体" w:cs="宋体"/>
          <w:szCs w:val="21"/>
        </w:rPr>
      </w:pPr>
      <w:r>
        <w:rPr>
          <w:rFonts w:hint="eastAsia" w:ascii="宋体" w:hAnsi="宋体" w:cs="宋体"/>
          <w:szCs w:val="21"/>
        </w:rPr>
        <w:t>7）阀瓣密封圈采用优质NR-NBR橡胶。</w:t>
      </w:r>
    </w:p>
    <w:p w14:paraId="3EAAA879">
      <w:pPr>
        <w:adjustRightInd w:val="0"/>
        <w:snapToGrid w:val="0"/>
        <w:ind w:firstLine="480"/>
        <w:jc w:val="left"/>
        <w:rPr>
          <w:rFonts w:ascii="宋体" w:hAnsi="宋体" w:cs="宋体"/>
          <w:szCs w:val="21"/>
        </w:rPr>
      </w:pPr>
      <w:r>
        <w:rPr>
          <w:rFonts w:hint="eastAsia" w:ascii="宋体" w:hAnsi="宋体" w:cs="宋体"/>
          <w:szCs w:val="21"/>
        </w:rPr>
        <w:t>（12）其它阀门和伸缩节防腐要求不低于蝶阀的相关要求，除特殊要求的以外。</w:t>
      </w:r>
    </w:p>
    <w:p w14:paraId="22569889">
      <w:pPr>
        <w:adjustRightInd w:val="0"/>
        <w:snapToGrid w:val="0"/>
        <w:ind w:firstLine="480"/>
        <w:jc w:val="left"/>
        <w:rPr>
          <w:rFonts w:ascii="宋体" w:hAnsi="宋体" w:cs="宋体"/>
          <w:szCs w:val="21"/>
        </w:rPr>
      </w:pPr>
    </w:p>
    <w:p w14:paraId="07BF32BC">
      <w:pPr>
        <w:pStyle w:val="78"/>
        <w:snapToGrid w:val="0"/>
        <w:spacing w:before="0" w:after="0" w:line="240" w:lineRule="auto"/>
        <w:rPr>
          <w:rFonts w:ascii="宋体" w:hAnsi="宋体" w:cs="宋体"/>
          <w:sz w:val="21"/>
          <w:szCs w:val="21"/>
        </w:rPr>
      </w:pPr>
      <w:r>
        <w:rPr>
          <w:rFonts w:hint="eastAsia" w:ascii="宋体" w:hAnsi="宋体" w:cs="宋体"/>
          <w:sz w:val="21"/>
          <w:szCs w:val="21"/>
        </w:rPr>
        <w:t>闸阀</w:t>
      </w:r>
    </w:p>
    <w:p w14:paraId="0D230684">
      <w:pPr>
        <w:adjustRightInd w:val="0"/>
        <w:snapToGrid w:val="0"/>
        <w:ind w:firstLine="480"/>
        <w:rPr>
          <w:rFonts w:ascii="宋体" w:hAnsi="宋体" w:cs="宋体"/>
          <w:szCs w:val="21"/>
        </w:rPr>
      </w:pPr>
      <w:r>
        <w:rPr>
          <w:rFonts w:hint="eastAsia" w:ascii="宋体" w:hAnsi="宋体" w:cs="宋体"/>
          <w:szCs w:val="21"/>
        </w:rPr>
        <w:t>（1）闸阀的结构长度：GB 12221-89，13系列</w:t>
      </w:r>
    </w:p>
    <w:p w14:paraId="5D2E4BCB">
      <w:pPr>
        <w:adjustRightInd w:val="0"/>
        <w:snapToGrid w:val="0"/>
        <w:ind w:firstLine="480"/>
        <w:rPr>
          <w:rFonts w:ascii="宋体" w:hAnsi="宋体" w:cs="宋体"/>
          <w:szCs w:val="21"/>
        </w:rPr>
      </w:pPr>
      <w:r>
        <w:rPr>
          <w:rFonts w:hint="eastAsia" w:ascii="宋体" w:hAnsi="宋体" w:cs="宋体"/>
          <w:szCs w:val="21"/>
        </w:rPr>
        <w:t>（2）闸阀的工艺要求</w:t>
      </w:r>
    </w:p>
    <w:p w14:paraId="554F5E88">
      <w:pPr>
        <w:adjustRightInd w:val="0"/>
        <w:snapToGrid w:val="0"/>
        <w:ind w:firstLine="480"/>
        <w:rPr>
          <w:rFonts w:ascii="宋体" w:hAnsi="宋体" w:cs="宋体"/>
          <w:szCs w:val="21"/>
        </w:rPr>
      </w:pPr>
      <w:r>
        <w:rPr>
          <w:rFonts w:hint="eastAsia" w:ascii="宋体" w:hAnsi="宋体" w:cs="宋体"/>
          <w:szCs w:val="21"/>
        </w:rPr>
        <w:t>a. 闸阀的压力等级为1.0Mpa，形式为法兰连接。</w:t>
      </w:r>
    </w:p>
    <w:p w14:paraId="02EA81A7">
      <w:pPr>
        <w:adjustRightInd w:val="0"/>
        <w:snapToGrid w:val="0"/>
        <w:ind w:firstLine="480"/>
        <w:rPr>
          <w:rFonts w:ascii="宋体" w:hAnsi="宋体" w:cs="宋体"/>
          <w:szCs w:val="21"/>
        </w:rPr>
      </w:pPr>
      <w:r>
        <w:rPr>
          <w:rFonts w:hint="eastAsia" w:ascii="宋体" w:hAnsi="宋体" w:cs="宋体"/>
          <w:szCs w:val="21"/>
        </w:rPr>
        <w:t>b. 法兰闸阀应适用的温度为－10～＋65℃。</w:t>
      </w:r>
    </w:p>
    <w:p w14:paraId="37657A7C">
      <w:pPr>
        <w:adjustRightInd w:val="0"/>
        <w:snapToGrid w:val="0"/>
        <w:ind w:firstLine="480"/>
        <w:rPr>
          <w:rFonts w:ascii="宋体" w:hAnsi="宋体" w:cs="宋体"/>
          <w:szCs w:val="21"/>
        </w:rPr>
      </w:pPr>
      <w:r>
        <w:rPr>
          <w:rFonts w:hint="eastAsia" w:ascii="宋体" w:hAnsi="宋体" w:cs="宋体"/>
          <w:szCs w:val="21"/>
        </w:rPr>
        <w:t>c. 闸阀的密封形式为软密封，阀座为平底无凹槽设计；阀瓣为硫化包胶，使阀瓣基体材料与橡胶结合牢固，即使阀瓣受到频繁的挤压应力，也永不脱落。</w:t>
      </w:r>
    </w:p>
    <w:p w14:paraId="4E307CB4">
      <w:pPr>
        <w:adjustRightInd w:val="0"/>
        <w:snapToGrid w:val="0"/>
        <w:ind w:firstLine="480"/>
        <w:rPr>
          <w:rFonts w:ascii="宋体" w:hAnsi="宋体" w:cs="宋体"/>
          <w:szCs w:val="21"/>
        </w:rPr>
      </w:pPr>
      <w:r>
        <w:rPr>
          <w:rFonts w:hint="eastAsia" w:ascii="宋体" w:hAnsi="宋体" w:cs="宋体"/>
          <w:szCs w:val="21"/>
        </w:rPr>
        <w:t>d. 阀瓣的使用寿命为30年，橡胶材料必须有良好的耐磨性、回弹性、耐汽蚀性，抗老化性及耐酸碱性。</w:t>
      </w:r>
    </w:p>
    <w:p w14:paraId="5E284A9E">
      <w:pPr>
        <w:adjustRightInd w:val="0"/>
        <w:snapToGrid w:val="0"/>
        <w:ind w:firstLine="480"/>
        <w:rPr>
          <w:rFonts w:ascii="宋体" w:hAnsi="宋体" w:cs="宋体"/>
          <w:szCs w:val="21"/>
        </w:rPr>
      </w:pPr>
      <w:r>
        <w:rPr>
          <w:rFonts w:hint="eastAsia" w:ascii="宋体" w:hAnsi="宋体" w:cs="宋体"/>
          <w:szCs w:val="21"/>
        </w:rPr>
        <w:t>e. 阀瓣采用完全的包胶方式，使阀瓣在与水的接触中，不致使基体材料生锈，不会挤压磨擦橡胶，使其损坏。</w:t>
      </w:r>
    </w:p>
    <w:p w14:paraId="72EA2B70">
      <w:pPr>
        <w:adjustRightInd w:val="0"/>
        <w:snapToGrid w:val="0"/>
        <w:ind w:firstLine="480"/>
        <w:rPr>
          <w:rFonts w:ascii="宋体" w:hAnsi="宋体" w:cs="宋体"/>
          <w:szCs w:val="21"/>
        </w:rPr>
      </w:pPr>
      <w:r>
        <w:rPr>
          <w:rFonts w:hint="eastAsia" w:ascii="宋体" w:hAnsi="宋体" w:cs="宋体"/>
          <w:szCs w:val="21"/>
        </w:rPr>
        <w:t>f. 阀门本体采用耐磨的环氧树脂烤漆，使环氧树脂与本体结合牢固，不易剥落。</w:t>
      </w:r>
    </w:p>
    <w:p w14:paraId="67BF59CA">
      <w:pPr>
        <w:adjustRightInd w:val="0"/>
        <w:snapToGrid w:val="0"/>
        <w:ind w:firstLine="480"/>
        <w:rPr>
          <w:rFonts w:ascii="宋体" w:hAnsi="宋体" w:cs="宋体"/>
          <w:szCs w:val="21"/>
        </w:rPr>
      </w:pPr>
      <w:r>
        <w:rPr>
          <w:rFonts w:hint="eastAsia" w:ascii="宋体" w:hAnsi="宋体" w:cs="宋体"/>
          <w:szCs w:val="21"/>
        </w:rPr>
        <w:t>g. 阀门关闭及开启力矩小，无论口径大小、无须用延长杆即可轻松关闭或开启。</w:t>
      </w:r>
    </w:p>
    <w:p w14:paraId="4DBD86DE">
      <w:pPr>
        <w:adjustRightInd w:val="0"/>
        <w:snapToGrid w:val="0"/>
        <w:ind w:firstLine="480"/>
        <w:rPr>
          <w:rFonts w:ascii="宋体" w:hAnsi="宋体" w:cs="宋体"/>
          <w:szCs w:val="21"/>
        </w:rPr>
      </w:pPr>
      <w:r>
        <w:rPr>
          <w:rFonts w:hint="eastAsia" w:ascii="宋体" w:hAnsi="宋体" w:cs="宋体"/>
          <w:szCs w:val="21"/>
        </w:rPr>
        <w:t>h. 阀瓣之铜螺母采用嵌入式结合，使二者紧密结合成为一体，不因水流动而产生松动或损坏现象。</w:t>
      </w:r>
    </w:p>
    <w:p w14:paraId="6D80C9E4">
      <w:pPr>
        <w:adjustRightInd w:val="0"/>
        <w:snapToGrid w:val="0"/>
        <w:ind w:firstLine="480"/>
        <w:rPr>
          <w:rFonts w:ascii="宋体" w:hAnsi="宋体" w:cs="宋体"/>
          <w:szCs w:val="21"/>
        </w:rPr>
      </w:pPr>
      <w:r>
        <w:rPr>
          <w:rFonts w:hint="eastAsia" w:ascii="宋体" w:hAnsi="宋体" w:cs="宋体"/>
          <w:szCs w:val="21"/>
        </w:rPr>
        <w:t>i. 闸阀阀杆采用三道密封圈密封，密封性能良好且可在不断水情况下更换密封圈。</w:t>
      </w:r>
    </w:p>
    <w:p w14:paraId="05DA50B5">
      <w:pPr>
        <w:adjustRightInd w:val="0"/>
        <w:snapToGrid w:val="0"/>
        <w:ind w:firstLine="480"/>
        <w:rPr>
          <w:rFonts w:ascii="宋体" w:hAnsi="宋体" w:cs="宋体"/>
          <w:szCs w:val="21"/>
        </w:rPr>
      </w:pPr>
      <w:r>
        <w:rPr>
          <w:rFonts w:hint="eastAsia" w:ascii="宋体" w:hAnsi="宋体" w:cs="宋体"/>
          <w:szCs w:val="21"/>
        </w:rPr>
        <w:t>j. 闸阀内外均应进行环氧树脂喷涂，颜色由业主确定，涂层厚度在0.7～1.4mm之间。涂料应为无毒产品，需提供权威机关的无毒检测报告。</w:t>
      </w:r>
    </w:p>
    <w:p w14:paraId="6F489FEA">
      <w:pPr>
        <w:adjustRightInd w:val="0"/>
        <w:snapToGrid w:val="0"/>
        <w:ind w:firstLine="480"/>
        <w:rPr>
          <w:rFonts w:ascii="宋体" w:hAnsi="宋体" w:cs="宋体"/>
          <w:szCs w:val="21"/>
        </w:rPr>
      </w:pPr>
      <w:r>
        <w:rPr>
          <w:rFonts w:hint="eastAsia" w:ascii="宋体" w:hAnsi="宋体" w:cs="宋体"/>
          <w:szCs w:val="21"/>
        </w:rPr>
        <w:t>k. 直埋式闸阀设计、制造应符合CJ/T262标准的规定。</w:t>
      </w:r>
    </w:p>
    <w:p w14:paraId="0A79FFE7">
      <w:pPr>
        <w:adjustRightInd w:val="0"/>
        <w:snapToGrid w:val="0"/>
        <w:ind w:firstLine="480"/>
        <w:rPr>
          <w:rFonts w:ascii="宋体" w:hAnsi="宋体" w:cs="宋体"/>
          <w:szCs w:val="21"/>
        </w:rPr>
      </w:pPr>
      <w:r>
        <w:rPr>
          <w:rFonts w:hint="eastAsia" w:ascii="宋体" w:hAnsi="宋体" w:cs="宋体"/>
          <w:szCs w:val="21"/>
        </w:rPr>
        <w:t>l. 直埋盒式传动帽闸阀的阀盒与地面平齐。</w:t>
      </w:r>
    </w:p>
    <w:p w14:paraId="4BA8E30C">
      <w:pPr>
        <w:adjustRightInd w:val="0"/>
        <w:snapToGrid w:val="0"/>
        <w:ind w:firstLine="480"/>
        <w:rPr>
          <w:rFonts w:ascii="宋体" w:hAnsi="宋体" w:cs="宋体"/>
          <w:szCs w:val="21"/>
        </w:rPr>
      </w:pPr>
      <w:r>
        <w:rPr>
          <w:rFonts w:hint="eastAsia" w:ascii="宋体" w:hAnsi="宋体" w:cs="宋体"/>
          <w:szCs w:val="21"/>
        </w:rPr>
        <w:t>m. 直埋式闸阀加长杆用优质碳素钢制成，材料应符合GB/T699的规定。加长杆的护管可用塑料管制成，材料应符合相关标准的规定，阀盒和盒盖可使用球墨铸铁制成，材料应符合GB/T12227的规定。固定高度型加长杆，按闸阀的设计埋深确定高度，并可在安装现场锯短，以适应实际埋深，伸缩高度型加长杆，伸缩量不宜小于100mm，并应设置限位装置，以防止拉伸脱落。上下两段伸缩护管的接合部位应具有防止砂粒、淤泥进入的结构措施。加长杆的顶部应连接传动帽，传动帽的尺寸符合CJ/T216的有关规定。加长杆应转动灵活可靠，无卡阻。</w:t>
      </w:r>
    </w:p>
    <w:p w14:paraId="3E74F97F">
      <w:pPr>
        <w:adjustRightInd w:val="0"/>
        <w:snapToGrid w:val="0"/>
        <w:ind w:firstLine="480"/>
        <w:rPr>
          <w:rFonts w:ascii="宋体" w:hAnsi="宋体" w:cs="宋体"/>
          <w:szCs w:val="21"/>
        </w:rPr>
      </w:pPr>
      <w:r>
        <w:rPr>
          <w:rFonts w:hint="eastAsia" w:ascii="宋体" w:hAnsi="宋体" w:cs="宋体"/>
          <w:szCs w:val="21"/>
        </w:rPr>
        <w:t>（3）主要零件材质</w:t>
      </w:r>
    </w:p>
    <w:p w14:paraId="6B53D494">
      <w:pPr>
        <w:adjustRightInd w:val="0"/>
        <w:snapToGrid w:val="0"/>
        <w:ind w:firstLine="480"/>
        <w:rPr>
          <w:rFonts w:ascii="宋体" w:hAnsi="宋体" w:cs="宋体"/>
          <w:szCs w:val="21"/>
        </w:rPr>
      </w:pPr>
      <w:r>
        <w:rPr>
          <w:rFonts w:hint="eastAsia" w:ascii="宋体" w:hAnsi="宋体" w:cs="宋体"/>
          <w:szCs w:val="21"/>
        </w:rPr>
        <w:t>阀体：</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球墨铸铁</w:t>
      </w:r>
    </w:p>
    <w:p w14:paraId="56833CE8">
      <w:pPr>
        <w:adjustRightInd w:val="0"/>
        <w:snapToGrid w:val="0"/>
        <w:ind w:firstLine="480"/>
        <w:rPr>
          <w:rFonts w:ascii="宋体" w:hAnsi="宋体" w:cs="宋体"/>
          <w:szCs w:val="21"/>
        </w:rPr>
      </w:pPr>
      <w:r>
        <w:rPr>
          <w:rFonts w:hint="eastAsia" w:ascii="宋体" w:hAnsi="宋体" w:cs="宋体"/>
          <w:szCs w:val="21"/>
        </w:rPr>
        <w:t>阀芯骨架：</w:t>
      </w:r>
      <w:r>
        <w:rPr>
          <w:rFonts w:hint="eastAsia" w:ascii="宋体" w:hAnsi="宋体" w:cs="宋体"/>
          <w:szCs w:val="21"/>
        </w:rPr>
        <w:tab/>
      </w:r>
      <w:r>
        <w:rPr>
          <w:rFonts w:hint="eastAsia" w:ascii="宋体" w:hAnsi="宋体" w:cs="宋体"/>
          <w:szCs w:val="21"/>
        </w:rPr>
        <w:tab/>
      </w:r>
      <w:r>
        <w:rPr>
          <w:rFonts w:hint="eastAsia" w:ascii="宋体" w:hAnsi="宋体" w:cs="宋体"/>
          <w:szCs w:val="21"/>
        </w:rPr>
        <w:t>球墨铸铁</w:t>
      </w:r>
    </w:p>
    <w:p w14:paraId="196EC307">
      <w:pPr>
        <w:adjustRightInd w:val="0"/>
        <w:snapToGrid w:val="0"/>
        <w:ind w:firstLine="480"/>
        <w:rPr>
          <w:rFonts w:ascii="宋体" w:hAnsi="宋体" w:cs="宋体"/>
          <w:szCs w:val="21"/>
        </w:rPr>
      </w:pPr>
      <w:r>
        <w:rPr>
          <w:rFonts w:hint="eastAsia" w:ascii="宋体" w:hAnsi="宋体" w:cs="宋体"/>
          <w:szCs w:val="21"/>
        </w:rPr>
        <w:t>阀芯橡胶：</w:t>
      </w:r>
      <w:r>
        <w:rPr>
          <w:rFonts w:hint="eastAsia" w:ascii="宋体" w:hAnsi="宋体" w:cs="宋体"/>
          <w:szCs w:val="21"/>
        </w:rPr>
        <w:tab/>
      </w:r>
      <w:r>
        <w:rPr>
          <w:rFonts w:hint="eastAsia" w:ascii="宋体" w:hAnsi="宋体" w:cs="宋体"/>
          <w:szCs w:val="21"/>
        </w:rPr>
        <w:tab/>
      </w:r>
      <w:r>
        <w:rPr>
          <w:rFonts w:hint="eastAsia" w:ascii="宋体" w:hAnsi="宋体" w:cs="宋体"/>
          <w:szCs w:val="21"/>
        </w:rPr>
        <w:t>NBR或EPDM</w:t>
      </w:r>
    </w:p>
    <w:p w14:paraId="2D2F89AD">
      <w:pPr>
        <w:adjustRightInd w:val="0"/>
        <w:snapToGrid w:val="0"/>
        <w:ind w:firstLine="480"/>
        <w:rPr>
          <w:rFonts w:ascii="宋体" w:hAnsi="宋体" w:cs="宋体"/>
          <w:szCs w:val="21"/>
        </w:rPr>
      </w:pPr>
      <w:r>
        <w:rPr>
          <w:rFonts w:hint="eastAsia" w:ascii="宋体" w:hAnsi="宋体" w:cs="宋体"/>
          <w:szCs w:val="21"/>
        </w:rPr>
        <w:t>铜螺母：</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青铜</w:t>
      </w:r>
    </w:p>
    <w:p w14:paraId="32794255">
      <w:pPr>
        <w:adjustRightInd w:val="0"/>
        <w:snapToGrid w:val="0"/>
        <w:ind w:firstLine="480"/>
        <w:rPr>
          <w:rFonts w:ascii="宋体" w:hAnsi="宋体" w:cs="宋体"/>
          <w:szCs w:val="21"/>
        </w:rPr>
      </w:pPr>
      <w:r>
        <w:rPr>
          <w:rFonts w:hint="eastAsia" w:ascii="宋体" w:hAnsi="宋体" w:cs="宋体"/>
          <w:szCs w:val="21"/>
        </w:rPr>
        <w:t>阀杆：</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S304不锈钢</w:t>
      </w:r>
    </w:p>
    <w:p w14:paraId="60746D57">
      <w:pPr>
        <w:adjustRightInd w:val="0"/>
        <w:snapToGrid w:val="0"/>
        <w:ind w:firstLine="480"/>
        <w:rPr>
          <w:rFonts w:ascii="宋体" w:hAnsi="宋体" w:cs="宋体"/>
          <w:szCs w:val="21"/>
        </w:rPr>
      </w:pPr>
      <w:r>
        <w:rPr>
          <w:rFonts w:hint="eastAsia" w:ascii="宋体" w:hAnsi="宋体" w:cs="宋体"/>
          <w:szCs w:val="21"/>
        </w:rPr>
        <w:t>阀盖：</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球墨铸铁</w:t>
      </w:r>
    </w:p>
    <w:p w14:paraId="7541CDA2">
      <w:pPr>
        <w:adjustRightInd w:val="0"/>
        <w:snapToGrid w:val="0"/>
        <w:ind w:firstLine="480"/>
        <w:rPr>
          <w:rFonts w:ascii="宋体" w:hAnsi="宋体" w:cs="宋体"/>
          <w:szCs w:val="21"/>
        </w:rPr>
      </w:pPr>
      <w:r>
        <w:rPr>
          <w:rFonts w:hint="eastAsia" w:ascii="宋体" w:hAnsi="宋体" w:cs="宋体"/>
          <w:szCs w:val="21"/>
        </w:rPr>
        <w:t>止推轴承：</w:t>
      </w:r>
      <w:r>
        <w:rPr>
          <w:rFonts w:hint="eastAsia" w:ascii="宋体" w:hAnsi="宋体" w:cs="宋体"/>
          <w:szCs w:val="21"/>
        </w:rPr>
        <w:tab/>
      </w:r>
      <w:r>
        <w:rPr>
          <w:rFonts w:hint="eastAsia" w:ascii="宋体" w:hAnsi="宋体" w:cs="宋体"/>
          <w:szCs w:val="21"/>
        </w:rPr>
        <w:tab/>
      </w:r>
      <w:r>
        <w:rPr>
          <w:rFonts w:hint="eastAsia" w:ascii="宋体" w:hAnsi="宋体" w:cs="宋体"/>
          <w:szCs w:val="21"/>
        </w:rPr>
        <w:t>青铜或黄铜</w:t>
      </w:r>
    </w:p>
    <w:p w14:paraId="1AD01E2E">
      <w:pPr>
        <w:adjustRightInd w:val="0"/>
        <w:snapToGrid w:val="0"/>
        <w:ind w:firstLine="480"/>
        <w:rPr>
          <w:rFonts w:ascii="宋体" w:hAnsi="宋体" w:cs="宋体"/>
          <w:szCs w:val="21"/>
        </w:rPr>
      </w:pPr>
      <w:r>
        <w:rPr>
          <w:rFonts w:hint="eastAsia" w:ascii="宋体" w:hAnsi="宋体" w:cs="宋体"/>
          <w:szCs w:val="21"/>
        </w:rPr>
        <w:t>手轮：</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球墨铸铁</w:t>
      </w:r>
    </w:p>
    <w:p w14:paraId="4EC14B7C">
      <w:pPr>
        <w:adjustRightInd w:val="0"/>
        <w:snapToGrid w:val="0"/>
        <w:ind w:firstLine="480"/>
        <w:rPr>
          <w:rFonts w:ascii="宋体" w:hAnsi="宋体" w:cs="宋体"/>
          <w:szCs w:val="21"/>
        </w:rPr>
      </w:pPr>
      <w:r>
        <w:rPr>
          <w:rFonts w:hint="eastAsia" w:ascii="宋体" w:hAnsi="宋体" w:cs="宋体"/>
          <w:szCs w:val="21"/>
        </w:rPr>
        <w:t>螺栓：</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不锈钢S304</w:t>
      </w:r>
    </w:p>
    <w:p w14:paraId="783E9074">
      <w:pPr>
        <w:adjustRightInd w:val="0"/>
        <w:snapToGrid w:val="0"/>
        <w:ind w:firstLine="480"/>
        <w:rPr>
          <w:rFonts w:ascii="宋体" w:hAnsi="宋体" w:cs="宋体"/>
          <w:szCs w:val="21"/>
        </w:rPr>
      </w:pPr>
      <w:r>
        <w:rPr>
          <w:rFonts w:hint="eastAsia" w:ascii="宋体" w:hAnsi="宋体" w:cs="宋体"/>
          <w:szCs w:val="21"/>
        </w:rPr>
        <w:t>（4）压力测试</w:t>
      </w:r>
    </w:p>
    <w:p w14:paraId="3E04B561">
      <w:pPr>
        <w:adjustRightInd w:val="0"/>
        <w:snapToGrid w:val="0"/>
        <w:ind w:firstLine="480"/>
        <w:rPr>
          <w:rFonts w:ascii="宋体" w:hAnsi="宋体" w:cs="宋体"/>
          <w:szCs w:val="21"/>
        </w:rPr>
      </w:pPr>
      <w:r>
        <w:rPr>
          <w:rFonts w:hint="eastAsia" w:ascii="宋体" w:hAnsi="宋体" w:cs="宋体"/>
          <w:szCs w:val="21"/>
        </w:rPr>
        <w:t>a. 阀体需进行1.5倍额高压力的强度测试。</w:t>
      </w:r>
    </w:p>
    <w:p w14:paraId="0D0BB2B5">
      <w:pPr>
        <w:adjustRightInd w:val="0"/>
        <w:snapToGrid w:val="0"/>
        <w:ind w:firstLine="480"/>
        <w:rPr>
          <w:rFonts w:ascii="宋体" w:hAnsi="宋体" w:cs="宋体"/>
          <w:szCs w:val="21"/>
        </w:rPr>
      </w:pPr>
      <w:r>
        <w:rPr>
          <w:rFonts w:hint="eastAsia" w:ascii="宋体" w:hAnsi="宋体" w:cs="宋体"/>
          <w:szCs w:val="21"/>
        </w:rPr>
        <w:t>b. 密封进行1.1倍额高压力的双向密封测试。</w:t>
      </w:r>
    </w:p>
    <w:p w14:paraId="1C310B41">
      <w:pPr>
        <w:pStyle w:val="78"/>
        <w:snapToGrid w:val="0"/>
        <w:spacing w:before="0" w:after="0" w:line="240" w:lineRule="auto"/>
        <w:rPr>
          <w:rFonts w:ascii="宋体" w:hAnsi="宋体" w:cs="宋体"/>
          <w:sz w:val="21"/>
          <w:szCs w:val="21"/>
        </w:rPr>
      </w:pPr>
      <w:bookmarkStart w:id="36" w:name="_Toc278973402"/>
      <w:r>
        <w:rPr>
          <w:rFonts w:hint="eastAsia" w:ascii="宋体" w:hAnsi="宋体" w:cs="宋体"/>
          <w:sz w:val="21"/>
          <w:szCs w:val="21"/>
        </w:rPr>
        <w:t>不锈钢闸板阀</w:t>
      </w:r>
      <w:bookmarkEnd w:id="36"/>
    </w:p>
    <w:p w14:paraId="1D034B45">
      <w:pPr>
        <w:adjustRightInd w:val="0"/>
        <w:snapToGrid w:val="0"/>
        <w:ind w:firstLine="480"/>
        <w:rPr>
          <w:rFonts w:ascii="宋体" w:hAnsi="宋体" w:cs="宋体"/>
          <w:szCs w:val="21"/>
        </w:rPr>
      </w:pPr>
      <w:r>
        <w:rPr>
          <w:rFonts w:hint="eastAsia" w:ascii="宋体" w:hAnsi="宋体" w:cs="宋体"/>
          <w:szCs w:val="21"/>
        </w:rPr>
        <w:t>(1) 采用标准</w:t>
      </w:r>
    </w:p>
    <w:p w14:paraId="0E36FB13">
      <w:pPr>
        <w:adjustRightInd w:val="0"/>
        <w:snapToGrid w:val="0"/>
        <w:ind w:firstLine="480"/>
        <w:rPr>
          <w:rFonts w:ascii="宋体" w:hAnsi="宋体" w:cs="宋体"/>
          <w:szCs w:val="21"/>
        </w:rPr>
      </w:pPr>
      <w:r>
        <w:rPr>
          <w:rFonts w:hint="eastAsia" w:ascii="宋体" w:hAnsi="宋体" w:cs="宋体"/>
          <w:szCs w:val="21"/>
        </w:rPr>
        <w:t>《水利水电工程钢闸门设计规范》(SL74-95)</w:t>
      </w:r>
    </w:p>
    <w:p w14:paraId="09968166">
      <w:pPr>
        <w:adjustRightInd w:val="0"/>
        <w:snapToGrid w:val="0"/>
        <w:ind w:firstLine="480"/>
        <w:rPr>
          <w:rFonts w:ascii="宋体" w:hAnsi="宋体" w:cs="宋体"/>
          <w:szCs w:val="21"/>
        </w:rPr>
      </w:pPr>
      <w:r>
        <w:rPr>
          <w:rFonts w:hint="eastAsia" w:ascii="宋体" w:hAnsi="宋体" w:cs="宋体"/>
          <w:szCs w:val="21"/>
        </w:rPr>
        <w:t>《水利水电工程钢闸门制造安装及验收规范》(DL/T5018-94)</w:t>
      </w:r>
    </w:p>
    <w:p w14:paraId="21EB65EA">
      <w:pPr>
        <w:adjustRightInd w:val="0"/>
        <w:snapToGrid w:val="0"/>
        <w:ind w:firstLine="480"/>
        <w:rPr>
          <w:rFonts w:ascii="宋体" w:hAnsi="宋体" w:cs="宋体"/>
          <w:szCs w:val="21"/>
        </w:rPr>
      </w:pPr>
      <w:r>
        <w:rPr>
          <w:rFonts w:hint="eastAsia" w:ascii="宋体" w:hAnsi="宋体" w:cs="宋体"/>
          <w:szCs w:val="21"/>
        </w:rPr>
        <w:t>JB2932-86       水处理设备制造技术条件</w:t>
      </w:r>
    </w:p>
    <w:p w14:paraId="2D2BDF10">
      <w:pPr>
        <w:adjustRightInd w:val="0"/>
        <w:snapToGrid w:val="0"/>
        <w:ind w:firstLine="480"/>
        <w:rPr>
          <w:rFonts w:ascii="宋体" w:hAnsi="宋体" w:cs="宋体"/>
          <w:szCs w:val="21"/>
        </w:rPr>
      </w:pPr>
      <w:r>
        <w:rPr>
          <w:rFonts w:hint="eastAsia" w:ascii="宋体" w:hAnsi="宋体" w:cs="宋体"/>
          <w:szCs w:val="21"/>
        </w:rPr>
        <w:t>JB/ZQ4000.3-86  焊接件通用技术条件</w:t>
      </w:r>
    </w:p>
    <w:p w14:paraId="456A111E">
      <w:pPr>
        <w:adjustRightInd w:val="0"/>
        <w:snapToGrid w:val="0"/>
        <w:ind w:firstLine="480"/>
        <w:rPr>
          <w:rFonts w:ascii="宋体" w:hAnsi="宋体" w:cs="宋体"/>
          <w:szCs w:val="21"/>
        </w:rPr>
      </w:pPr>
      <w:r>
        <w:rPr>
          <w:rFonts w:hint="eastAsia" w:ascii="宋体" w:hAnsi="宋体" w:cs="宋体"/>
          <w:szCs w:val="21"/>
        </w:rPr>
        <w:t>(2) 适用工况条件</w:t>
      </w:r>
    </w:p>
    <w:p w14:paraId="0D3500F9">
      <w:pPr>
        <w:adjustRightInd w:val="0"/>
        <w:snapToGrid w:val="0"/>
        <w:ind w:firstLine="480"/>
        <w:rPr>
          <w:rFonts w:ascii="宋体" w:hAnsi="宋体" w:cs="宋体"/>
          <w:szCs w:val="21"/>
        </w:rPr>
      </w:pPr>
      <w:r>
        <w:rPr>
          <w:rFonts w:hint="eastAsia" w:ascii="宋体" w:hAnsi="宋体" w:cs="宋体"/>
          <w:szCs w:val="21"/>
        </w:rPr>
        <w:t>适用介质：清水</w:t>
      </w:r>
    </w:p>
    <w:p w14:paraId="270F8131">
      <w:pPr>
        <w:adjustRightInd w:val="0"/>
        <w:snapToGrid w:val="0"/>
        <w:ind w:firstLine="480"/>
        <w:rPr>
          <w:rFonts w:ascii="宋体" w:hAnsi="宋体" w:cs="宋体"/>
          <w:szCs w:val="21"/>
        </w:rPr>
      </w:pPr>
      <w:r>
        <w:rPr>
          <w:rFonts w:hint="eastAsia" w:ascii="宋体" w:hAnsi="宋体" w:cs="宋体"/>
          <w:szCs w:val="21"/>
        </w:rPr>
        <w:t>适用温度：0～＋65℃</w:t>
      </w:r>
    </w:p>
    <w:p w14:paraId="0C642AFC">
      <w:pPr>
        <w:adjustRightInd w:val="0"/>
        <w:snapToGrid w:val="0"/>
        <w:ind w:firstLine="480"/>
        <w:rPr>
          <w:rFonts w:ascii="宋体" w:hAnsi="宋体" w:cs="宋体"/>
          <w:szCs w:val="21"/>
        </w:rPr>
      </w:pPr>
      <w:r>
        <w:rPr>
          <w:rFonts w:hint="eastAsia" w:ascii="宋体" w:hAnsi="宋体" w:cs="宋体"/>
          <w:szCs w:val="21"/>
        </w:rPr>
        <w:t>(3) 结构形式、技术性能</w:t>
      </w:r>
    </w:p>
    <w:p w14:paraId="7857CDEA">
      <w:pPr>
        <w:adjustRightInd w:val="0"/>
        <w:snapToGrid w:val="0"/>
        <w:ind w:firstLine="480"/>
        <w:rPr>
          <w:rFonts w:ascii="宋体" w:hAnsi="宋体" w:cs="宋体"/>
          <w:szCs w:val="21"/>
        </w:rPr>
      </w:pPr>
      <w:r>
        <w:rPr>
          <w:rFonts w:hint="eastAsia" w:ascii="宋体" w:hAnsi="宋体" w:cs="宋体"/>
          <w:szCs w:val="21"/>
        </w:rPr>
        <w:t>闸门主要由闸板、门框、密封件、楔紧装置、吊杆以及启闭机等组成。</w:t>
      </w:r>
    </w:p>
    <w:p w14:paraId="59D82797">
      <w:pPr>
        <w:adjustRightInd w:val="0"/>
        <w:snapToGrid w:val="0"/>
        <w:ind w:firstLine="480"/>
        <w:rPr>
          <w:rFonts w:ascii="宋体" w:hAnsi="宋体" w:cs="宋体"/>
          <w:szCs w:val="21"/>
        </w:rPr>
      </w:pPr>
      <w:r>
        <w:rPr>
          <w:rFonts w:hint="eastAsia" w:ascii="宋体" w:hAnsi="宋体" w:cs="宋体"/>
          <w:szCs w:val="21"/>
        </w:rPr>
        <w:t>闸门的密封形式为橡胶密封(软止水)，保证转角处不渗漏；采用不锈钢螺栓和压板固定于门体上，将门体提出即可更换密封件。密封件形式可以根据现场使用灵活采用四面P型或P型加平板型结构。</w:t>
      </w:r>
    </w:p>
    <w:p w14:paraId="0C92AB58">
      <w:pPr>
        <w:adjustRightInd w:val="0"/>
        <w:snapToGrid w:val="0"/>
        <w:ind w:firstLine="480"/>
        <w:rPr>
          <w:rFonts w:ascii="宋体" w:hAnsi="宋体" w:cs="宋体"/>
          <w:szCs w:val="21"/>
        </w:rPr>
      </w:pPr>
      <w:r>
        <w:rPr>
          <w:rFonts w:hint="eastAsia" w:ascii="宋体" w:hAnsi="宋体" w:cs="宋体"/>
          <w:szCs w:val="21"/>
        </w:rPr>
        <w:t>闸门的结构形式为可调节偏心滚轮或可调锲块结构，除了能够满足双向止水的要求外，可在密封件磨损后通过调节滚轮或锲块的方法，使闸门继续保持密封，从而使水封得到充分利用。</w:t>
      </w:r>
    </w:p>
    <w:p w14:paraId="3FE9FDC0">
      <w:pPr>
        <w:adjustRightInd w:val="0"/>
        <w:snapToGrid w:val="0"/>
        <w:ind w:firstLine="480"/>
        <w:rPr>
          <w:rFonts w:ascii="宋体" w:hAnsi="宋体" w:cs="宋体"/>
          <w:szCs w:val="21"/>
        </w:rPr>
      </w:pPr>
      <w:r>
        <w:rPr>
          <w:rFonts w:hint="eastAsia" w:ascii="宋体" w:hAnsi="宋体" w:cs="宋体"/>
          <w:szCs w:val="21"/>
        </w:rPr>
        <w:t>闸门在保证具有良好的止漏效果的同时(泄漏量≤0.1L/min·m)，应使门体在关闭过程中的最后30～40mm行程内密封件才开始被压缩，以延长密封件的使用寿命。</w:t>
      </w:r>
    </w:p>
    <w:p w14:paraId="0DD0D169">
      <w:pPr>
        <w:adjustRightInd w:val="0"/>
        <w:snapToGrid w:val="0"/>
        <w:ind w:firstLine="480"/>
        <w:rPr>
          <w:rFonts w:ascii="宋体" w:hAnsi="宋体" w:cs="宋体"/>
          <w:szCs w:val="21"/>
        </w:rPr>
      </w:pPr>
      <w:r>
        <w:rPr>
          <w:rFonts w:hint="eastAsia" w:ascii="宋体" w:hAnsi="宋体" w:cs="宋体"/>
          <w:szCs w:val="21"/>
        </w:rPr>
        <w:t>根据闸门安装位置到驱动装置安装位置的距离，须采用相应长度的吊杆并根据实际情况使用轴导架。</w:t>
      </w:r>
    </w:p>
    <w:p w14:paraId="23D95E97">
      <w:pPr>
        <w:adjustRightInd w:val="0"/>
        <w:snapToGrid w:val="0"/>
        <w:ind w:firstLine="480"/>
        <w:rPr>
          <w:rFonts w:ascii="宋体" w:hAnsi="宋体" w:cs="宋体"/>
          <w:szCs w:val="21"/>
        </w:rPr>
      </w:pPr>
      <w:r>
        <w:rPr>
          <w:rFonts w:hint="eastAsia" w:ascii="宋体" w:hAnsi="宋体" w:cs="宋体"/>
          <w:szCs w:val="21"/>
        </w:rPr>
        <w:t>闸门门体采用平面加筋式焊接结构，使闸门结构轻巧的同时保证门体有足够的刚性和较高的使用性能，在最高水头下，其弯曲挠度不大于1/800。</w:t>
      </w:r>
    </w:p>
    <w:p w14:paraId="71B5A00C">
      <w:pPr>
        <w:adjustRightInd w:val="0"/>
        <w:snapToGrid w:val="0"/>
        <w:ind w:firstLine="480"/>
        <w:rPr>
          <w:rFonts w:ascii="宋体" w:hAnsi="宋体" w:cs="宋体"/>
          <w:szCs w:val="21"/>
        </w:rPr>
      </w:pPr>
      <w:r>
        <w:rPr>
          <w:rFonts w:hint="eastAsia" w:ascii="宋体" w:hAnsi="宋体" w:cs="宋体"/>
          <w:szCs w:val="21"/>
        </w:rPr>
        <w:t>闸门门框采用钢板折弯，结构形式为导槽式，可以根据实际情况适当进行补强。如门框内有水封座板，则必须经过抛光处理，以保证水封均匀密合。</w:t>
      </w:r>
    </w:p>
    <w:p w14:paraId="35968595">
      <w:pPr>
        <w:adjustRightInd w:val="0"/>
        <w:snapToGrid w:val="0"/>
        <w:ind w:firstLine="480"/>
        <w:rPr>
          <w:rFonts w:ascii="宋体" w:hAnsi="宋体" w:cs="宋体"/>
          <w:szCs w:val="21"/>
        </w:rPr>
      </w:pPr>
      <w:r>
        <w:rPr>
          <w:rFonts w:hint="eastAsia" w:ascii="宋体" w:hAnsi="宋体" w:cs="宋体"/>
          <w:szCs w:val="21"/>
        </w:rPr>
        <w:t>闸门应根据实际情况采用附壁式或渠道式，安装方式应与现场土建紧密结合且便于安装。外围用无收缩混凝土填实，确保闸门与土建结合部不漏水。</w:t>
      </w:r>
    </w:p>
    <w:p w14:paraId="5A8E80D7">
      <w:pPr>
        <w:adjustRightInd w:val="0"/>
        <w:snapToGrid w:val="0"/>
        <w:ind w:firstLine="480"/>
        <w:rPr>
          <w:rFonts w:ascii="宋体" w:hAnsi="宋体" w:cs="宋体"/>
          <w:szCs w:val="21"/>
        </w:rPr>
      </w:pPr>
      <w:r>
        <w:rPr>
          <w:rFonts w:hint="eastAsia" w:ascii="宋体" w:hAnsi="宋体" w:cs="宋体"/>
          <w:szCs w:val="21"/>
        </w:rPr>
        <w:t>(4) 闸门材质</w:t>
      </w:r>
    </w:p>
    <w:p w14:paraId="470D7153">
      <w:pPr>
        <w:adjustRightInd w:val="0"/>
        <w:snapToGrid w:val="0"/>
        <w:ind w:firstLine="480"/>
        <w:rPr>
          <w:rFonts w:ascii="宋体" w:hAnsi="宋体" w:cs="宋体"/>
          <w:szCs w:val="21"/>
        </w:rPr>
      </w:pPr>
      <w:r>
        <w:rPr>
          <w:rFonts w:hint="eastAsia" w:ascii="宋体" w:hAnsi="宋体" w:cs="宋体"/>
          <w:szCs w:val="21"/>
        </w:rPr>
        <w:t>阀框材料    阀框采用304不锈钢型材焊接而成。结构轻巧、简洁，强度高。</w:t>
      </w:r>
    </w:p>
    <w:p w14:paraId="7CE7A944">
      <w:pPr>
        <w:adjustRightInd w:val="0"/>
        <w:snapToGrid w:val="0"/>
        <w:ind w:firstLine="480"/>
        <w:rPr>
          <w:rFonts w:ascii="宋体" w:hAnsi="宋体" w:cs="宋体"/>
          <w:szCs w:val="21"/>
        </w:rPr>
      </w:pPr>
      <w:r>
        <w:rPr>
          <w:rFonts w:hint="eastAsia" w:ascii="宋体" w:hAnsi="宋体" w:cs="宋体"/>
          <w:szCs w:val="21"/>
        </w:rPr>
        <w:t>阀板材料    阀板采用304不锈钢，一侧采用平面加强筋加固。以保证足够的强度和刚度。</w:t>
      </w:r>
    </w:p>
    <w:p w14:paraId="3079DDA5">
      <w:pPr>
        <w:adjustRightInd w:val="0"/>
        <w:snapToGrid w:val="0"/>
        <w:ind w:firstLine="480"/>
        <w:rPr>
          <w:rFonts w:ascii="宋体" w:hAnsi="宋体" w:cs="宋体"/>
          <w:szCs w:val="21"/>
        </w:rPr>
      </w:pPr>
      <w:r>
        <w:rPr>
          <w:rFonts w:hint="eastAsia" w:ascii="宋体" w:hAnsi="宋体" w:cs="宋体"/>
          <w:szCs w:val="21"/>
        </w:rPr>
        <w:t>阀框与阀板密封  一次成型的P型密封橡胶(EPDM)中间无任何接头，用压条紧固；底部的平板橡胶与阀板紧密贴合，形成双重密封，四边止水可双向密封。泄漏量≤0.1L/min·m。</w:t>
      </w:r>
    </w:p>
    <w:p w14:paraId="4FC8F96C">
      <w:pPr>
        <w:adjustRightInd w:val="0"/>
        <w:snapToGrid w:val="0"/>
        <w:ind w:firstLine="480"/>
        <w:rPr>
          <w:rFonts w:ascii="宋体" w:hAnsi="宋体" w:cs="宋体"/>
          <w:szCs w:val="21"/>
        </w:rPr>
      </w:pPr>
      <w:r>
        <w:rPr>
          <w:rFonts w:hint="eastAsia" w:ascii="宋体" w:hAnsi="宋体" w:cs="宋体"/>
          <w:szCs w:val="21"/>
        </w:rPr>
        <w:t>延长密封橡胶寿命的措施  闸板在关闭位置依靠楔块与密封件压紧，密封可靠。而一旦离开关闭位置，闸板立即与密封件脱开，磨损大大减轻。</w:t>
      </w:r>
    </w:p>
    <w:p w14:paraId="22D0F1A9">
      <w:pPr>
        <w:adjustRightInd w:val="0"/>
        <w:snapToGrid w:val="0"/>
        <w:ind w:firstLine="480"/>
        <w:rPr>
          <w:rFonts w:ascii="宋体" w:hAnsi="宋体" w:cs="宋体"/>
          <w:szCs w:val="21"/>
        </w:rPr>
      </w:pPr>
      <w:r>
        <w:rPr>
          <w:rFonts w:hint="eastAsia" w:ascii="宋体" w:hAnsi="宋体" w:cs="宋体"/>
          <w:szCs w:val="21"/>
        </w:rPr>
        <w:t>提升形式     非升杆式</w:t>
      </w:r>
    </w:p>
    <w:p w14:paraId="71AF8DD8">
      <w:pPr>
        <w:adjustRightInd w:val="0"/>
        <w:snapToGrid w:val="0"/>
        <w:ind w:firstLine="480"/>
        <w:rPr>
          <w:rFonts w:ascii="宋体" w:hAnsi="宋体" w:cs="宋体"/>
          <w:szCs w:val="21"/>
        </w:rPr>
      </w:pPr>
      <w:r>
        <w:rPr>
          <w:rFonts w:hint="eastAsia" w:ascii="宋体" w:hAnsi="宋体" w:cs="宋体"/>
          <w:szCs w:val="21"/>
        </w:rPr>
        <w:t>阀杆材料     304不锈钢</w:t>
      </w:r>
    </w:p>
    <w:p w14:paraId="71FDBF5B">
      <w:pPr>
        <w:adjustRightInd w:val="0"/>
        <w:snapToGrid w:val="0"/>
        <w:ind w:firstLine="480"/>
        <w:rPr>
          <w:rFonts w:ascii="宋体" w:hAnsi="宋体" w:cs="宋体"/>
          <w:szCs w:val="21"/>
        </w:rPr>
      </w:pPr>
      <w:r>
        <w:rPr>
          <w:rFonts w:hint="eastAsia" w:ascii="宋体" w:hAnsi="宋体" w:cs="宋体"/>
          <w:szCs w:val="21"/>
        </w:rPr>
        <w:t>密封材料     优质三元乙丙橡胶EPDM</w:t>
      </w:r>
    </w:p>
    <w:p w14:paraId="45349EAE">
      <w:pPr>
        <w:adjustRightInd w:val="0"/>
        <w:snapToGrid w:val="0"/>
        <w:ind w:firstLine="480"/>
        <w:rPr>
          <w:rFonts w:ascii="宋体" w:hAnsi="宋体" w:cs="宋体"/>
          <w:szCs w:val="21"/>
        </w:rPr>
      </w:pPr>
      <w:r>
        <w:rPr>
          <w:rFonts w:hint="eastAsia" w:ascii="宋体" w:hAnsi="宋体" w:cs="宋体"/>
          <w:szCs w:val="21"/>
        </w:rPr>
        <w:t>阀板导向     阀框兼作导轨，具有摩擦系数小、耐摩损性能好的特点。</w:t>
      </w:r>
    </w:p>
    <w:p w14:paraId="1CC9E773">
      <w:pPr>
        <w:adjustRightInd w:val="0"/>
        <w:snapToGrid w:val="0"/>
        <w:ind w:firstLine="480"/>
        <w:rPr>
          <w:rFonts w:ascii="宋体" w:hAnsi="宋体" w:cs="宋体"/>
          <w:szCs w:val="21"/>
        </w:rPr>
      </w:pPr>
      <w:r>
        <w:rPr>
          <w:rFonts w:hint="eastAsia" w:ascii="宋体" w:hAnsi="宋体" w:cs="宋体"/>
          <w:szCs w:val="21"/>
        </w:rPr>
        <w:t>螺栓螺帽垫片等   不锈钢304</w:t>
      </w:r>
    </w:p>
    <w:p w14:paraId="750833B3">
      <w:pPr>
        <w:adjustRightInd w:val="0"/>
        <w:snapToGrid w:val="0"/>
        <w:ind w:firstLine="480"/>
        <w:rPr>
          <w:rFonts w:ascii="宋体" w:hAnsi="宋体" w:cs="宋体"/>
          <w:szCs w:val="21"/>
        </w:rPr>
      </w:pPr>
      <w:r>
        <w:rPr>
          <w:rFonts w:hint="eastAsia" w:ascii="宋体" w:hAnsi="宋体" w:cs="宋体"/>
          <w:szCs w:val="21"/>
        </w:rPr>
        <w:t>工作介质     可用于清水．污水，河水，地下水，天然水，中和池酸碱水</w:t>
      </w:r>
    </w:p>
    <w:p w14:paraId="4D15D415">
      <w:pPr>
        <w:adjustRightInd w:val="0"/>
        <w:snapToGrid w:val="0"/>
        <w:ind w:firstLine="480"/>
        <w:rPr>
          <w:rFonts w:ascii="宋体" w:hAnsi="宋体" w:cs="宋体"/>
          <w:szCs w:val="21"/>
        </w:rPr>
      </w:pPr>
      <w:r>
        <w:rPr>
          <w:rFonts w:hint="eastAsia" w:ascii="宋体" w:hAnsi="宋体" w:cs="宋体"/>
          <w:szCs w:val="21"/>
        </w:rPr>
        <w:t>最大工作水压   标准产品在6米水头下无泄漏，双向密封</w:t>
      </w:r>
    </w:p>
    <w:p w14:paraId="7ACFACC1">
      <w:pPr>
        <w:adjustRightInd w:val="0"/>
        <w:snapToGrid w:val="0"/>
        <w:ind w:firstLine="480"/>
        <w:rPr>
          <w:rFonts w:ascii="宋体" w:hAnsi="宋体" w:cs="宋体"/>
          <w:szCs w:val="21"/>
        </w:rPr>
      </w:pPr>
      <w:r>
        <w:rPr>
          <w:rFonts w:hint="eastAsia" w:ascii="宋体" w:hAnsi="宋体" w:cs="宋体"/>
          <w:szCs w:val="21"/>
        </w:rPr>
        <w:t>工作温度      最高80℃</w:t>
      </w:r>
    </w:p>
    <w:p w14:paraId="096ED39F">
      <w:pPr>
        <w:pStyle w:val="78"/>
        <w:snapToGrid w:val="0"/>
        <w:spacing w:before="0" w:after="0" w:line="240" w:lineRule="auto"/>
        <w:rPr>
          <w:rFonts w:ascii="宋体" w:hAnsi="宋体" w:cs="宋体"/>
          <w:sz w:val="21"/>
          <w:szCs w:val="21"/>
        </w:rPr>
      </w:pPr>
      <w:bookmarkStart w:id="37" w:name="_Toc278973403"/>
      <w:r>
        <w:rPr>
          <w:rFonts w:hint="eastAsia" w:ascii="宋体" w:hAnsi="宋体" w:cs="宋体"/>
          <w:sz w:val="21"/>
          <w:szCs w:val="21"/>
        </w:rPr>
        <w:t>铸铁闸板阀</w:t>
      </w:r>
      <w:bookmarkEnd w:id="37"/>
    </w:p>
    <w:p w14:paraId="65534605">
      <w:pPr>
        <w:adjustRightInd w:val="0"/>
        <w:snapToGrid w:val="0"/>
        <w:ind w:firstLine="480"/>
        <w:rPr>
          <w:rFonts w:ascii="宋体" w:hAnsi="宋体" w:cs="宋体"/>
          <w:szCs w:val="21"/>
        </w:rPr>
      </w:pPr>
      <w:r>
        <w:rPr>
          <w:rFonts w:hint="eastAsia" w:ascii="宋体" w:hAnsi="宋体" w:cs="宋体"/>
          <w:szCs w:val="21"/>
        </w:rPr>
        <w:t>(1) 铸铁闸门安装工况条件</w:t>
      </w:r>
    </w:p>
    <w:p w14:paraId="78E5457B">
      <w:pPr>
        <w:adjustRightInd w:val="0"/>
        <w:snapToGrid w:val="0"/>
        <w:ind w:firstLine="480"/>
        <w:rPr>
          <w:rFonts w:ascii="宋体" w:hAnsi="宋体" w:cs="宋体"/>
          <w:szCs w:val="21"/>
        </w:rPr>
      </w:pPr>
      <w:r>
        <w:rPr>
          <w:rFonts w:hint="eastAsia" w:ascii="宋体" w:hAnsi="宋体" w:cs="宋体"/>
          <w:szCs w:val="21"/>
        </w:rPr>
        <w:t>介质            清水以及污水、污泥、颗粒料浆、弱腐蚀性流体等</w:t>
      </w:r>
    </w:p>
    <w:p w14:paraId="26592173">
      <w:pPr>
        <w:adjustRightInd w:val="0"/>
        <w:snapToGrid w:val="0"/>
        <w:ind w:firstLine="480"/>
        <w:rPr>
          <w:rFonts w:ascii="宋体" w:hAnsi="宋体" w:cs="宋体"/>
          <w:szCs w:val="21"/>
        </w:rPr>
      </w:pPr>
      <w:r>
        <w:rPr>
          <w:rFonts w:hint="eastAsia" w:ascii="宋体" w:hAnsi="宋体" w:cs="宋体"/>
          <w:szCs w:val="21"/>
        </w:rPr>
        <w:t>适用温度        0～＋65℃</w:t>
      </w:r>
    </w:p>
    <w:p w14:paraId="7E5EB923">
      <w:pPr>
        <w:adjustRightInd w:val="0"/>
        <w:snapToGrid w:val="0"/>
        <w:ind w:firstLine="480"/>
        <w:rPr>
          <w:rFonts w:ascii="宋体" w:hAnsi="宋体" w:cs="宋体"/>
          <w:szCs w:val="21"/>
        </w:rPr>
      </w:pPr>
      <w:r>
        <w:rPr>
          <w:rFonts w:hint="eastAsia" w:ascii="宋体" w:hAnsi="宋体" w:cs="宋体"/>
          <w:szCs w:val="21"/>
        </w:rPr>
        <w:t xml:space="preserve">安装方式         附壁式安装 </w:t>
      </w:r>
    </w:p>
    <w:p w14:paraId="09ADC1BA">
      <w:pPr>
        <w:adjustRightInd w:val="0"/>
        <w:snapToGrid w:val="0"/>
        <w:ind w:firstLine="480"/>
        <w:rPr>
          <w:rFonts w:ascii="宋体" w:hAnsi="宋体" w:cs="宋体"/>
          <w:szCs w:val="21"/>
        </w:rPr>
      </w:pPr>
      <w:r>
        <w:rPr>
          <w:rFonts w:hint="eastAsia" w:ascii="宋体" w:hAnsi="宋体" w:cs="宋体"/>
          <w:szCs w:val="21"/>
        </w:rPr>
        <w:t>(2) 铸铁闸门结构及性能</w:t>
      </w:r>
    </w:p>
    <w:p w14:paraId="7E658634">
      <w:pPr>
        <w:adjustRightInd w:val="0"/>
        <w:snapToGrid w:val="0"/>
        <w:ind w:firstLine="480"/>
        <w:rPr>
          <w:rFonts w:ascii="宋体" w:hAnsi="宋体" w:cs="宋体"/>
          <w:szCs w:val="21"/>
        </w:rPr>
      </w:pPr>
      <w:r>
        <w:rPr>
          <w:rFonts w:hint="eastAsia" w:ascii="宋体" w:hAnsi="宋体" w:cs="宋体"/>
          <w:szCs w:val="21"/>
        </w:rPr>
        <w:t>铸铁闸门的设计、制造、试验和验收应符合CJ/T3006标准的要求。</w:t>
      </w:r>
    </w:p>
    <w:p w14:paraId="3F607EB5">
      <w:pPr>
        <w:adjustRightInd w:val="0"/>
        <w:snapToGrid w:val="0"/>
        <w:ind w:firstLine="480"/>
        <w:rPr>
          <w:rFonts w:ascii="宋体" w:hAnsi="宋体" w:cs="宋体"/>
          <w:szCs w:val="21"/>
        </w:rPr>
      </w:pPr>
      <w:r>
        <w:rPr>
          <w:rFonts w:hint="eastAsia" w:ascii="宋体" w:hAnsi="宋体" w:cs="宋体"/>
          <w:szCs w:val="21"/>
        </w:rPr>
        <w:t>铸铁闸门为明杆式圆/方形闸门结构，由门板、门框、螺杆、导轨、启闭机、执行机构等组成。主要零部件的设计机构应具有足够的强度和刚度，其抗拉强度和剪切强度的安全系数应大于5，以保证闸门的正常工作，或事故操作时闸门结构无损坏。</w:t>
      </w:r>
    </w:p>
    <w:p w14:paraId="30D8380D">
      <w:pPr>
        <w:adjustRightInd w:val="0"/>
        <w:snapToGrid w:val="0"/>
        <w:ind w:firstLine="480"/>
        <w:rPr>
          <w:rFonts w:ascii="宋体" w:hAnsi="宋体" w:cs="宋体"/>
          <w:szCs w:val="21"/>
        </w:rPr>
      </w:pPr>
      <w:r>
        <w:rPr>
          <w:rFonts w:hint="eastAsia" w:ascii="宋体" w:hAnsi="宋体" w:cs="宋体"/>
          <w:szCs w:val="21"/>
        </w:rPr>
        <w:t>铸铁闸门采用金属密封结构，并设置锲紧装置。闸门关闭时，能承受反向压力，门框及门板间密封面之间的间隙应≤0.15mm，正向泄露量应≤1.25/min·m，反向泄露量≤2.5/min·m。</w:t>
      </w:r>
    </w:p>
    <w:p w14:paraId="07DBEAFC">
      <w:pPr>
        <w:adjustRightInd w:val="0"/>
        <w:snapToGrid w:val="0"/>
        <w:ind w:firstLine="480"/>
        <w:rPr>
          <w:rFonts w:ascii="宋体" w:hAnsi="宋体" w:cs="宋体"/>
          <w:szCs w:val="21"/>
        </w:rPr>
      </w:pPr>
      <w:r>
        <w:rPr>
          <w:rFonts w:hint="eastAsia" w:ascii="宋体" w:hAnsi="宋体" w:cs="宋体"/>
          <w:szCs w:val="21"/>
        </w:rPr>
        <w:t>密封座/圈材质为铜合金，其工作表面应进行机械加工，无划痕、裂痕和气孔等缺陷。密封座/圈应安装牢靠，在启闭闸门过程中，不得出现变形和松动。锲紧装置应为可调式结构，以确保闸门密封性能。</w:t>
      </w:r>
    </w:p>
    <w:p w14:paraId="054A6746">
      <w:pPr>
        <w:adjustRightInd w:val="0"/>
        <w:snapToGrid w:val="0"/>
        <w:ind w:firstLine="480"/>
        <w:rPr>
          <w:rFonts w:ascii="宋体" w:hAnsi="宋体" w:cs="宋体"/>
          <w:szCs w:val="21"/>
        </w:rPr>
      </w:pPr>
      <w:r>
        <w:rPr>
          <w:rFonts w:hint="eastAsia" w:ascii="宋体" w:hAnsi="宋体" w:cs="宋体"/>
          <w:szCs w:val="21"/>
        </w:rPr>
        <w:t>导轨应设置足够的长度，当门板全开时，导轨的顶端仍高于门板的水平中心线。</w:t>
      </w:r>
    </w:p>
    <w:p w14:paraId="6B832816">
      <w:pPr>
        <w:adjustRightInd w:val="0"/>
        <w:snapToGrid w:val="0"/>
        <w:ind w:firstLine="480"/>
        <w:rPr>
          <w:rFonts w:ascii="宋体" w:hAnsi="宋体" w:cs="宋体"/>
          <w:szCs w:val="21"/>
        </w:rPr>
      </w:pPr>
      <w:r>
        <w:rPr>
          <w:rFonts w:hint="eastAsia" w:ascii="宋体" w:hAnsi="宋体" w:cs="宋体"/>
          <w:szCs w:val="21"/>
        </w:rPr>
        <w:t>门体应采用</w:t>
      </w:r>
      <w:bookmarkStart w:id="38" w:name="OLE_LINK3"/>
      <w:bookmarkStart w:id="39" w:name="OLE_LINK11"/>
      <w:r>
        <w:rPr>
          <w:rFonts w:hint="eastAsia" w:ascii="宋体" w:hAnsi="宋体" w:cs="宋体"/>
          <w:szCs w:val="21"/>
        </w:rPr>
        <w:t>球墨铸铁</w:t>
      </w:r>
      <w:bookmarkEnd w:id="38"/>
      <w:bookmarkEnd w:id="39"/>
      <w:r>
        <w:rPr>
          <w:rFonts w:hint="eastAsia" w:ascii="宋体" w:hAnsi="宋体" w:cs="宋体"/>
          <w:szCs w:val="21"/>
        </w:rPr>
        <w:t>制造，门板上应铸有足够数量的水平与垂直增强筋以适应工作要求。门体上装有铜合金制成的耐磨嵌条，以提供门体沿导轨开启或关闭时的活动面及作密封用。</w:t>
      </w:r>
    </w:p>
    <w:p w14:paraId="1D1A4282">
      <w:pPr>
        <w:adjustRightInd w:val="0"/>
        <w:snapToGrid w:val="0"/>
        <w:ind w:firstLine="480"/>
        <w:rPr>
          <w:rFonts w:ascii="宋体" w:hAnsi="宋体" w:cs="宋体"/>
          <w:szCs w:val="21"/>
        </w:rPr>
      </w:pPr>
      <w:r>
        <w:rPr>
          <w:rFonts w:hint="eastAsia" w:ascii="宋体" w:hAnsi="宋体" w:cs="宋体"/>
          <w:szCs w:val="21"/>
        </w:rPr>
        <w:t>导轨用与门框同样的材料制造，锁紧在门框上或门框整体浇铸，所有的支承面及接触面需经精加工。</w:t>
      </w:r>
    </w:p>
    <w:p w14:paraId="7F924862">
      <w:pPr>
        <w:adjustRightInd w:val="0"/>
        <w:snapToGrid w:val="0"/>
        <w:ind w:firstLine="480"/>
        <w:rPr>
          <w:rFonts w:ascii="宋体" w:hAnsi="宋体" w:cs="宋体"/>
          <w:szCs w:val="21"/>
        </w:rPr>
      </w:pPr>
      <w:r>
        <w:rPr>
          <w:rFonts w:hint="eastAsia" w:ascii="宋体" w:hAnsi="宋体" w:cs="宋体"/>
          <w:szCs w:val="21"/>
        </w:rPr>
        <w:t>(3) 闸门主要零件材料</w:t>
      </w:r>
    </w:p>
    <w:p w14:paraId="6207DD2A">
      <w:pPr>
        <w:adjustRightInd w:val="0"/>
        <w:snapToGrid w:val="0"/>
        <w:ind w:firstLine="480"/>
        <w:rPr>
          <w:rFonts w:ascii="宋体" w:hAnsi="宋体" w:cs="宋体"/>
          <w:szCs w:val="21"/>
        </w:rPr>
      </w:pPr>
      <w:r>
        <w:rPr>
          <w:rFonts w:hint="eastAsia" w:ascii="宋体" w:hAnsi="宋体" w:cs="宋体"/>
          <w:szCs w:val="21"/>
        </w:rPr>
        <w:t>门板及门框        球墨铸铁</w:t>
      </w:r>
    </w:p>
    <w:p w14:paraId="1D2D2A32">
      <w:pPr>
        <w:adjustRightInd w:val="0"/>
        <w:snapToGrid w:val="0"/>
        <w:ind w:firstLine="480"/>
        <w:rPr>
          <w:rFonts w:ascii="宋体" w:hAnsi="宋体" w:cs="宋体"/>
          <w:szCs w:val="21"/>
        </w:rPr>
      </w:pPr>
      <w:r>
        <w:rPr>
          <w:rFonts w:hint="eastAsia" w:ascii="宋体" w:hAnsi="宋体" w:cs="宋体"/>
          <w:szCs w:val="21"/>
        </w:rPr>
        <w:t>导轨              球墨铸铁</w:t>
      </w:r>
    </w:p>
    <w:p w14:paraId="5CC263F8">
      <w:pPr>
        <w:adjustRightInd w:val="0"/>
        <w:snapToGrid w:val="0"/>
        <w:ind w:firstLine="480"/>
        <w:rPr>
          <w:rFonts w:ascii="宋体" w:hAnsi="宋体" w:cs="宋体"/>
          <w:szCs w:val="21"/>
        </w:rPr>
      </w:pPr>
      <w:r>
        <w:rPr>
          <w:rFonts w:hint="eastAsia" w:ascii="宋体" w:hAnsi="宋体" w:cs="宋体"/>
          <w:szCs w:val="21"/>
        </w:rPr>
        <w:t>密封座/圈          锡青铜</w:t>
      </w:r>
    </w:p>
    <w:p w14:paraId="62459BED">
      <w:pPr>
        <w:pStyle w:val="78"/>
        <w:snapToGrid w:val="0"/>
        <w:spacing w:before="0" w:after="0" w:line="240" w:lineRule="auto"/>
        <w:rPr>
          <w:rFonts w:ascii="宋体" w:hAnsi="宋体" w:cs="宋体"/>
          <w:sz w:val="21"/>
          <w:szCs w:val="21"/>
        </w:rPr>
      </w:pPr>
      <w:bookmarkStart w:id="40" w:name="_Toc278973406"/>
      <w:r>
        <w:rPr>
          <w:rFonts w:hint="eastAsia" w:ascii="宋体" w:hAnsi="宋体" w:cs="宋体"/>
          <w:sz w:val="21"/>
          <w:szCs w:val="21"/>
        </w:rPr>
        <w:t>橡胶瓣止回阀</w:t>
      </w:r>
      <w:bookmarkEnd w:id="40"/>
    </w:p>
    <w:p w14:paraId="1B306D5F">
      <w:pPr>
        <w:adjustRightInd w:val="0"/>
        <w:snapToGrid w:val="0"/>
        <w:ind w:firstLine="480"/>
        <w:rPr>
          <w:rFonts w:ascii="宋体" w:hAnsi="宋体" w:cs="宋体"/>
          <w:szCs w:val="21"/>
        </w:rPr>
      </w:pPr>
      <w:r>
        <w:rPr>
          <w:rFonts w:hint="eastAsia" w:ascii="宋体" w:hAnsi="宋体" w:cs="宋体"/>
          <w:szCs w:val="21"/>
        </w:rPr>
        <w:t>橡胶瓣止回阀主要由阀体，阀盖及橡胶瓣三大部件组成。其中橡胶瓣有钢板，钢棒及强化尼龙布做衬底，外层披覆橡胶制成，阀瓣开关寿命需达100万次以上。采用全流面积式设计。</w:t>
      </w:r>
    </w:p>
    <w:p w14:paraId="5BF1681C">
      <w:pPr>
        <w:adjustRightInd w:val="0"/>
        <w:snapToGrid w:val="0"/>
        <w:ind w:firstLine="480"/>
        <w:rPr>
          <w:rFonts w:ascii="宋体" w:hAnsi="宋体" w:cs="宋体"/>
          <w:szCs w:val="21"/>
        </w:rPr>
      </w:pPr>
      <w:r>
        <w:rPr>
          <w:rFonts w:hint="eastAsia" w:ascii="宋体" w:hAnsi="宋体" w:cs="宋体"/>
          <w:szCs w:val="21"/>
        </w:rPr>
        <w:t>材质及技术参数</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60"/>
        <w:gridCol w:w="4274"/>
      </w:tblGrid>
      <w:tr w14:paraId="0249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48" w:type="dxa"/>
            <w:gridSpan w:val="2"/>
            <w:vAlign w:val="center"/>
          </w:tcPr>
          <w:p w14:paraId="3E478448">
            <w:pPr>
              <w:adjustRightInd w:val="0"/>
              <w:snapToGrid w:val="0"/>
              <w:jc w:val="center"/>
              <w:rPr>
                <w:rFonts w:ascii="宋体" w:hAnsi="宋体" w:cs="宋体"/>
                <w:szCs w:val="21"/>
              </w:rPr>
            </w:pPr>
            <w:r>
              <w:rPr>
                <w:rFonts w:hint="eastAsia" w:ascii="宋体" w:hAnsi="宋体" w:cs="宋体"/>
                <w:szCs w:val="21"/>
              </w:rPr>
              <w:t>公称通径</w:t>
            </w:r>
          </w:p>
        </w:tc>
        <w:tc>
          <w:tcPr>
            <w:tcW w:w="4274" w:type="dxa"/>
            <w:vAlign w:val="center"/>
          </w:tcPr>
          <w:p w14:paraId="708033F4">
            <w:pPr>
              <w:adjustRightInd w:val="0"/>
              <w:snapToGrid w:val="0"/>
              <w:jc w:val="center"/>
              <w:rPr>
                <w:rFonts w:ascii="宋体" w:hAnsi="宋体" w:cs="宋体"/>
                <w:szCs w:val="21"/>
              </w:rPr>
            </w:pPr>
            <w:r>
              <w:rPr>
                <w:rFonts w:hint="eastAsia" w:ascii="宋体" w:hAnsi="宋体" w:cs="宋体"/>
                <w:szCs w:val="21"/>
              </w:rPr>
              <w:t>DN50-DN800</w:t>
            </w:r>
          </w:p>
        </w:tc>
      </w:tr>
      <w:tr w14:paraId="0DE6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48" w:type="dxa"/>
            <w:gridSpan w:val="2"/>
            <w:vAlign w:val="center"/>
          </w:tcPr>
          <w:p w14:paraId="4B0B4851">
            <w:pPr>
              <w:adjustRightInd w:val="0"/>
              <w:snapToGrid w:val="0"/>
              <w:jc w:val="center"/>
              <w:rPr>
                <w:rFonts w:ascii="宋体" w:hAnsi="宋体" w:cs="宋体"/>
                <w:szCs w:val="21"/>
              </w:rPr>
            </w:pPr>
            <w:r>
              <w:rPr>
                <w:rFonts w:hint="eastAsia" w:ascii="宋体" w:hAnsi="宋体" w:cs="宋体"/>
                <w:szCs w:val="21"/>
              </w:rPr>
              <w:t>公称压力</w:t>
            </w:r>
          </w:p>
        </w:tc>
        <w:tc>
          <w:tcPr>
            <w:tcW w:w="4274" w:type="dxa"/>
            <w:vAlign w:val="center"/>
          </w:tcPr>
          <w:p w14:paraId="789E6D58">
            <w:pPr>
              <w:adjustRightInd w:val="0"/>
              <w:snapToGrid w:val="0"/>
              <w:jc w:val="center"/>
              <w:rPr>
                <w:rFonts w:ascii="宋体" w:hAnsi="宋体" w:cs="宋体"/>
                <w:szCs w:val="21"/>
              </w:rPr>
            </w:pPr>
            <w:r>
              <w:rPr>
                <w:rFonts w:hint="eastAsia" w:ascii="宋体" w:hAnsi="宋体" w:cs="宋体"/>
                <w:szCs w:val="21"/>
              </w:rPr>
              <w:t>PN10</w:t>
            </w:r>
          </w:p>
        </w:tc>
      </w:tr>
      <w:tr w14:paraId="2647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48" w:type="dxa"/>
            <w:gridSpan w:val="2"/>
            <w:vAlign w:val="center"/>
          </w:tcPr>
          <w:p w14:paraId="43E10330">
            <w:pPr>
              <w:adjustRightInd w:val="0"/>
              <w:snapToGrid w:val="0"/>
              <w:jc w:val="center"/>
              <w:rPr>
                <w:rFonts w:ascii="宋体" w:hAnsi="宋体" w:cs="宋体"/>
                <w:szCs w:val="21"/>
              </w:rPr>
            </w:pPr>
            <w:r>
              <w:rPr>
                <w:rFonts w:hint="eastAsia" w:ascii="宋体" w:hAnsi="宋体" w:cs="宋体"/>
                <w:szCs w:val="21"/>
              </w:rPr>
              <w:t>阀座试验压力</w:t>
            </w:r>
          </w:p>
        </w:tc>
        <w:tc>
          <w:tcPr>
            <w:tcW w:w="4274" w:type="dxa"/>
            <w:vAlign w:val="center"/>
          </w:tcPr>
          <w:p w14:paraId="0E36FCD4">
            <w:pPr>
              <w:adjustRightInd w:val="0"/>
              <w:snapToGrid w:val="0"/>
              <w:jc w:val="center"/>
              <w:rPr>
                <w:rFonts w:ascii="宋体" w:hAnsi="宋体" w:cs="宋体"/>
                <w:szCs w:val="21"/>
              </w:rPr>
            </w:pPr>
            <w:r>
              <w:rPr>
                <w:rFonts w:hint="eastAsia" w:ascii="宋体" w:hAnsi="宋体" w:cs="宋体"/>
                <w:szCs w:val="21"/>
              </w:rPr>
              <w:t>1.1Mpa</w:t>
            </w:r>
          </w:p>
        </w:tc>
      </w:tr>
      <w:tr w14:paraId="5BDE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48" w:type="dxa"/>
            <w:gridSpan w:val="2"/>
            <w:vAlign w:val="center"/>
          </w:tcPr>
          <w:p w14:paraId="124E7F3C">
            <w:pPr>
              <w:adjustRightInd w:val="0"/>
              <w:snapToGrid w:val="0"/>
              <w:jc w:val="center"/>
              <w:rPr>
                <w:rFonts w:ascii="宋体" w:hAnsi="宋体" w:cs="宋体"/>
                <w:szCs w:val="21"/>
              </w:rPr>
            </w:pPr>
            <w:r>
              <w:rPr>
                <w:rFonts w:hint="eastAsia" w:ascii="宋体" w:hAnsi="宋体" w:cs="宋体"/>
                <w:szCs w:val="21"/>
              </w:rPr>
              <w:t>阀体试验压力</w:t>
            </w:r>
          </w:p>
        </w:tc>
        <w:tc>
          <w:tcPr>
            <w:tcW w:w="4274" w:type="dxa"/>
            <w:vAlign w:val="center"/>
          </w:tcPr>
          <w:p w14:paraId="36BBC30A">
            <w:pPr>
              <w:adjustRightInd w:val="0"/>
              <w:snapToGrid w:val="0"/>
              <w:jc w:val="center"/>
              <w:rPr>
                <w:rFonts w:ascii="宋体" w:hAnsi="宋体" w:cs="宋体"/>
                <w:szCs w:val="21"/>
              </w:rPr>
            </w:pPr>
            <w:r>
              <w:rPr>
                <w:rFonts w:hint="eastAsia" w:ascii="宋体" w:hAnsi="宋体" w:cs="宋体"/>
                <w:szCs w:val="21"/>
              </w:rPr>
              <w:t>1.5Mpa</w:t>
            </w:r>
          </w:p>
        </w:tc>
      </w:tr>
      <w:tr w14:paraId="593E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restart"/>
            <w:vAlign w:val="center"/>
          </w:tcPr>
          <w:p w14:paraId="0747D156">
            <w:pPr>
              <w:adjustRightInd w:val="0"/>
              <w:snapToGrid w:val="0"/>
              <w:jc w:val="center"/>
              <w:rPr>
                <w:rFonts w:ascii="宋体" w:hAnsi="宋体" w:cs="宋体"/>
                <w:szCs w:val="21"/>
              </w:rPr>
            </w:pPr>
            <w:r>
              <w:rPr>
                <w:rFonts w:hint="eastAsia" w:ascii="宋体" w:hAnsi="宋体" w:cs="宋体"/>
                <w:szCs w:val="21"/>
              </w:rPr>
              <w:t>材质</w:t>
            </w:r>
          </w:p>
        </w:tc>
        <w:tc>
          <w:tcPr>
            <w:tcW w:w="3060" w:type="dxa"/>
            <w:vAlign w:val="center"/>
          </w:tcPr>
          <w:p w14:paraId="0A224736">
            <w:pPr>
              <w:adjustRightInd w:val="0"/>
              <w:snapToGrid w:val="0"/>
              <w:jc w:val="center"/>
              <w:rPr>
                <w:rFonts w:ascii="宋体" w:hAnsi="宋体" w:cs="宋体"/>
                <w:szCs w:val="21"/>
              </w:rPr>
            </w:pPr>
            <w:r>
              <w:rPr>
                <w:rFonts w:hint="eastAsia" w:ascii="宋体" w:hAnsi="宋体" w:cs="宋体"/>
                <w:szCs w:val="21"/>
              </w:rPr>
              <w:t>阀体</w:t>
            </w:r>
          </w:p>
        </w:tc>
        <w:tc>
          <w:tcPr>
            <w:tcW w:w="4274" w:type="dxa"/>
            <w:vAlign w:val="center"/>
          </w:tcPr>
          <w:p w14:paraId="69A41EF6">
            <w:pPr>
              <w:adjustRightInd w:val="0"/>
              <w:snapToGrid w:val="0"/>
              <w:jc w:val="center"/>
              <w:rPr>
                <w:rFonts w:ascii="宋体" w:hAnsi="宋体" w:cs="宋体"/>
                <w:szCs w:val="21"/>
              </w:rPr>
            </w:pPr>
            <w:r>
              <w:rPr>
                <w:rFonts w:hint="eastAsia" w:ascii="宋体" w:hAnsi="宋体" w:cs="宋体"/>
                <w:szCs w:val="21"/>
              </w:rPr>
              <w:t>球墨铸铁</w:t>
            </w:r>
          </w:p>
        </w:tc>
      </w:tr>
      <w:tr w14:paraId="287D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vAlign w:val="center"/>
          </w:tcPr>
          <w:p w14:paraId="6CF14FD0">
            <w:pPr>
              <w:adjustRightInd w:val="0"/>
              <w:snapToGrid w:val="0"/>
              <w:jc w:val="center"/>
              <w:rPr>
                <w:rFonts w:ascii="宋体" w:hAnsi="宋体" w:cs="宋体"/>
                <w:szCs w:val="21"/>
              </w:rPr>
            </w:pPr>
          </w:p>
        </w:tc>
        <w:tc>
          <w:tcPr>
            <w:tcW w:w="3060" w:type="dxa"/>
            <w:vAlign w:val="center"/>
          </w:tcPr>
          <w:p w14:paraId="2F6AF539">
            <w:pPr>
              <w:adjustRightInd w:val="0"/>
              <w:snapToGrid w:val="0"/>
              <w:jc w:val="center"/>
              <w:rPr>
                <w:rFonts w:ascii="宋体" w:hAnsi="宋体" w:cs="宋体"/>
                <w:szCs w:val="21"/>
              </w:rPr>
            </w:pPr>
            <w:r>
              <w:rPr>
                <w:rFonts w:hint="eastAsia" w:ascii="宋体" w:hAnsi="宋体" w:cs="宋体"/>
                <w:szCs w:val="21"/>
              </w:rPr>
              <w:t>阀盖</w:t>
            </w:r>
          </w:p>
        </w:tc>
        <w:tc>
          <w:tcPr>
            <w:tcW w:w="4274" w:type="dxa"/>
            <w:vAlign w:val="center"/>
          </w:tcPr>
          <w:p w14:paraId="024D22A6">
            <w:pPr>
              <w:adjustRightInd w:val="0"/>
              <w:snapToGrid w:val="0"/>
              <w:jc w:val="center"/>
              <w:rPr>
                <w:rFonts w:ascii="宋体" w:hAnsi="宋体" w:cs="宋体"/>
                <w:szCs w:val="21"/>
              </w:rPr>
            </w:pPr>
            <w:r>
              <w:rPr>
                <w:rFonts w:hint="eastAsia" w:ascii="宋体" w:hAnsi="宋体" w:cs="宋体"/>
                <w:szCs w:val="21"/>
              </w:rPr>
              <w:t>球墨铸铁</w:t>
            </w:r>
          </w:p>
        </w:tc>
      </w:tr>
      <w:tr w14:paraId="1596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vAlign w:val="center"/>
          </w:tcPr>
          <w:p w14:paraId="33FC2D3B">
            <w:pPr>
              <w:adjustRightInd w:val="0"/>
              <w:snapToGrid w:val="0"/>
              <w:jc w:val="center"/>
              <w:rPr>
                <w:rFonts w:ascii="宋体" w:hAnsi="宋体" w:cs="宋体"/>
                <w:szCs w:val="21"/>
              </w:rPr>
            </w:pPr>
          </w:p>
        </w:tc>
        <w:tc>
          <w:tcPr>
            <w:tcW w:w="3060" w:type="dxa"/>
            <w:vAlign w:val="center"/>
          </w:tcPr>
          <w:p w14:paraId="564CC364">
            <w:pPr>
              <w:adjustRightInd w:val="0"/>
              <w:snapToGrid w:val="0"/>
              <w:jc w:val="center"/>
              <w:rPr>
                <w:rFonts w:ascii="宋体" w:hAnsi="宋体" w:cs="宋体"/>
                <w:szCs w:val="21"/>
              </w:rPr>
            </w:pPr>
            <w:r>
              <w:rPr>
                <w:rFonts w:hint="eastAsia" w:ascii="宋体" w:hAnsi="宋体" w:cs="宋体"/>
                <w:szCs w:val="21"/>
              </w:rPr>
              <w:t>阀瓣</w:t>
            </w:r>
          </w:p>
        </w:tc>
        <w:tc>
          <w:tcPr>
            <w:tcW w:w="4274" w:type="dxa"/>
            <w:vAlign w:val="center"/>
          </w:tcPr>
          <w:p w14:paraId="40C3FF8A">
            <w:pPr>
              <w:adjustRightInd w:val="0"/>
              <w:snapToGrid w:val="0"/>
              <w:jc w:val="center"/>
              <w:rPr>
                <w:rFonts w:ascii="宋体" w:hAnsi="宋体" w:cs="宋体"/>
                <w:szCs w:val="21"/>
              </w:rPr>
            </w:pPr>
            <w:r>
              <w:rPr>
                <w:rFonts w:hint="eastAsia" w:ascii="宋体" w:hAnsi="宋体" w:cs="宋体"/>
                <w:szCs w:val="21"/>
              </w:rPr>
              <w:t>碳钢+强化尼龙布+NBR</w:t>
            </w:r>
          </w:p>
        </w:tc>
      </w:tr>
    </w:tbl>
    <w:p w14:paraId="698DD544">
      <w:pPr>
        <w:pStyle w:val="86"/>
        <w:rPr>
          <w:rFonts w:ascii="宋体" w:hAnsi="宋体" w:cs="宋体"/>
          <w:szCs w:val="21"/>
        </w:rPr>
      </w:pPr>
    </w:p>
    <w:p w14:paraId="04FC513D">
      <w:pPr>
        <w:pStyle w:val="78"/>
        <w:snapToGrid w:val="0"/>
        <w:spacing w:before="0" w:after="0" w:line="240" w:lineRule="auto"/>
        <w:rPr>
          <w:rFonts w:ascii="宋体" w:hAnsi="宋体" w:cs="宋体"/>
          <w:sz w:val="21"/>
          <w:szCs w:val="21"/>
        </w:rPr>
      </w:pPr>
      <w:r>
        <w:rPr>
          <w:rFonts w:hint="eastAsia" w:ascii="宋体" w:hAnsi="宋体" w:cs="宋体"/>
          <w:sz w:val="21"/>
          <w:szCs w:val="21"/>
        </w:rPr>
        <w:t>多功能水力控制阀</w:t>
      </w:r>
    </w:p>
    <w:p w14:paraId="5F9FFD9A">
      <w:pPr>
        <w:adjustRightInd w:val="0"/>
        <w:snapToGrid w:val="0"/>
        <w:ind w:firstLine="480"/>
        <w:rPr>
          <w:rFonts w:ascii="宋体" w:hAnsi="宋体" w:cs="宋体"/>
          <w:szCs w:val="21"/>
        </w:rPr>
      </w:pPr>
      <w:r>
        <w:rPr>
          <w:rFonts w:hint="eastAsia" w:ascii="宋体" w:hAnsi="宋体" w:cs="宋体"/>
          <w:szCs w:val="21"/>
        </w:rPr>
        <w:t>1、主要技术要求</w:t>
      </w:r>
    </w:p>
    <w:p w14:paraId="41AEB6B3">
      <w:pPr>
        <w:adjustRightInd w:val="0"/>
        <w:snapToGrid w:val="0"/>
        <w:ind w:firstLine="480"/>
        <w:rPr>
          <w:rFonts w:ascii="宋体" w:hAnsi="宋体" w:cs="宋体"/>
          <w:szCs w:val="21"/>
        </w:rPr>
      </w:pPr>
      <w:r>
        <w:rPr>
          <w:rFonts w:hint="eastAsia" w:ascii="宋体" w:hAnsi="宋体" w:cs="宋体"/>
          <w:szCs w:val="21"/>
        </w:rPr>
        <w:t>多功能水泵控制阀应具有电动阀、止回阀和水锤消除器三种功能，用以防止水泵在停泵、事故停电或关阀时可能发生的水锤，可有效地提高泵站和管道系统运行的安全可靠性。</w:t>
      </w:r>
    </w:p>
    <w:p w14:paraId="692A9F17">
      <w:pPr>
        <w:adjustRightInd w:val="0"/>
        <w:snapToGrid w:val="0"/>
        <w:ind w:firstLine="480"/>
        <w:rPr>
          <w:rFonts w:ascii="宋体" w:hAnsi="宋体" w:cs="宋体"/>
          <w:szCs w:val="21"/>
        </w:rPr>
      </w:pPr>
      <w:r>
        <w:rPr>
          <w:rFonts w:hint="eastAsia" w:ascii="宋体" w:hAnsi="宋体" w:cs="宋体"/>
          <w:szCs w:val="21"/>
        </w:rPr>
        <w:t>2、设备制造商应使用下述标准：</w:t>
      </w:r>
    </w:p>
    <w:p w14:paraId="51F428BC">
      <w:pPr>
        <w:adjustRightInd w:val="0"/>
        <w:snapToGrid w:val="0"/>
        <w:ind w:firstLine="480"/>
        <w:rPr>
          <w:rFonts w:ascii="宋体" w:hAnsi="宋体" w:cs="宋体"/>
          <w:szCs w:val="21"/>
        </w:rPr>
      </w:pPr>
      <w:r>
        <w:rPr>
          <w:rFonts w:hint="eastAsia" w:ascii="宋体" w:hAnsi="宋体" w:cs="宋体"/>
          <w:szCs w:val="21"/>
        </w:rPr>
        <w:t>通用阀门  压力试验                  GB/T 13927</w:t>
      </w:r>
    </w:p>
    <w:p w14:paraId="356F63F9">
      <w:pPr>
        <w:adjustRightInd w:val="0"/>
        <w:snapToGrid w:val="0"/>
        <w:ind w:firstLine="480"/>
        <w:rPr>
          <w:rFonts w:ascii="宋体" w:hAnsi="宋体" w:cs="宋体"/>
          <w:szCs w:val="21"/>
        </w:rPr>
      </w:pPr>
      <w:r>
        <w:rPr>
          <w:rFonts w:hint="eastAsia" w:ascii="宋体" w:hAnsi="宋体" w:cs="宋体"/>
          <w:szCs w:val="21"/>
        </w:rPr>
        <w:t>多功能水泵控制阀                    CJ/T 167</w:t>
      </w:r>
    </w:p>
    <w:p w14:paraId="1C0A141B">
      <w:pPr>
        <w:adjustRightInd w:val="0"/>
        <w:snapToGrid w:val="0"/>
        <w:ind w:firstLine="480"/>
        <w:rPr>
          <w:rFonts w:ascii="宋体" w:hAnsi="宋体" w:cs="宋体"/>
          <w:szCs w:val="21"/>
        </w:rPr>
      </w:pPr>
      <w:r>
        <w:rPr>
          <w:rFonts w:hint="eastAsia" w:ascii="宋体" w:hAnsi="宋体" w:cs="宋体"/>
          <w:szCs w:val="21"/>
        </w:rPr>
        <w:t>优质碳素结构钢、技术条件            GB/T 699</w:t>
      </w:r>
    </w:p>
    <w:p w14:paraId="7942254D">
      <w:pPr>
        <w:adjustRightInd w:val="0"/>
        <w:snapToGrid w:val="0"/>
        <w:ind w:firstLine="480"/>
        <w:rPr>
          <w:rFonts w:ascii="宋体" w:hAnsi="宋体" w:cs="宋体"/>
          <w:szCs w:val="21"/>
        </w:rPr>
      </w:pPr>
      <w:r>
        <w:rPr>
          <w:rFonts w:hint="eastAsia" w:ascii="宋体" w:hAnsi="宋体" w:cs="宋体"/>
          <w:szCs w:val="21"/>
        </w:rPr>
        <w:t xml:space="preserve">管道元件的定义和选用                GB/T 1047 </w:t>
      </w:r>
    </w:p>
    <w:p w14:paraId="693E3866">
      <w:pPr>
        <w:adjustRightInd w:val="0"/>
        <w:snapToGrid w:val="0"/>
        <w:ind w:firstLine="480"/>
        <w:rPr>
          <w:rFonts w:ascii="宋体" w:hAnsi="宋体" w:cs="宋体"/>
          <w:szCs w:val="21"/>
        </w:rPr>
      </w:pPr>
      <w:r>
        <w:rPr>
          <w:rFonts w:hint="eastAsia" w:ascii="宋体" w:hAnsi="宋体" w:cs="宋体"/>
          <w:szCs w:val="21"/>
        </w:rPr>
        <w:t xml:space="preserve">管道元件公称压力的定义和选用        GB/T 1048 </w:t>
      </w:r>
    </w:p>
    <w:p w14:paraId="2FDBA420">
      <w:pPr>
        <w:adjustRightInd w:val="0"/>
        <w:snapToGrid w:val="0"/>
        <w:ind w:firstLine="480"/>
        <w:rPr>
          <w:rFonts w:ascii="宋体" w:hAnsi="宋体" w:cs="宋体"/>
          <w:szCs w:val="21"/>
        </w:rPr>
      </w:pPr>
      <w:r>
        <w:rPr>
          <w:rFonts w:hint="eastAsia" w:ascii="宋体" w:hAnsi="宋体" w:cs="宋体"/>
          <w:szCs w:val="21"/>
        </w:rPr>
        <w:t>通用阀门  标志                      GB/T 12220</w:t>
      </w:r>
    </w:p>
    <w:p w14:paraId="6FB79331">
      <w:pPr>
        <w:adjustRightInd w:val="0"/>
        <w:snapToGrid w:val="0"/>
        <w:ind w:firstLine="480"/>
        <w:rPr>
          <w:rFonts w:ascii="宋体" w:hAnsi="宋体" w:cs="宋体"/>
          <w:szCs w:val="21"/>
        </w:rPr>
      </w:pPr>
      <w:r>
        <w:rPr>
          <w:rFonts w:hint="eastAsia" w:ascii="宋体" w:hAnsi="宋体" w:cs="宋体"/>
          <w:szCs w:val="21"/>
        </w:rPr>
        <w:t>通用阀门  铜合金铸造技术条件        GB/T 12225</w:t>
      </w:r>
    </w:p>
    <w:p w14:paraId="458B131E">
      <w:pPr>
        <w:adjustRightInd w:val="0"/>
        <w:snapToGrid w:val="0"/>
        <w:ind w:firstLine="480"/>
        <w:rPr>
          <w:rFonts w:ascii="宋体" w:hAnsi="宋体" w:cs="宋体"/>
          <w:szCs w:val="21"/>
        </w:rPr>
      </w:pPr>
      <w:r>
        <w:rPr>
          <w:rFonts w:hint="eastAsia" w:ascii="宋体" w:hAnsi="宋体" w:cs="宋体"/>
          <w:szCs w:val="21"/>
        </w:rPr>
        <w:t>通用阀门  球墨铸铁件技术条件        GB/T 12227</w:t>
      </w:r>
    </w:p>
    <w:p w14:paraId="2CB89328">
      <w:pPr>
        <w:adjustRightInd w:val="0"/>
        <w:snapToGrid w:val="0"/>
        <w:ind w:firstLine="480"/>
        <w:rPr>
          <w:rFonts w:ascii="宋体" w:hAnsi="宋体" w:cs="宋体"/>
          <w:szCs w:val="21"/>
        </w:rPr>
      </w:pPr>
      <w:r>
        <w:rPr>
          <w:rFonts w:hint="eastAsia" w:ascii="宋体" w:hAnsi="宋体" w:cs="宋体"/>
          <w:szCs w:val="21"/>
        </w:rPr>
        <w:t>通用阀门  不锈钢铸件技术条件        GB/T 12230</w:t>
      </w:r>
    </w:p>
    <w:p w14:paraId="198F3036">
      <w:pPr>
        <w:adjustRightInd w:val="0"/>
        <w:snapToGrid w:val="0"/>
        <w:ind w:firstLine="480"/>
        <w:rPr>
          <w:rFonts w:ascii="宋体" w:hAnsi="宋体" w:cs="宋体"/>
          <w:szCs w:val="21"/>
        </w:rPr>
      </w:pPr>
      <w:r>
        <w:rPr>
          <w:rFonts w:hint="eastAsia" w:ascii="宋体" w:hAnsi="宋体" w:cs="宋体"/>
          <w:szCs w:val="21"/>
        </w:rPr>
        <w:t xml:space="preserve">阀门标志和涂漆                      JB/T 106 </w:t>
      </w:r>
    </w:p>
    <w:p w14:paraId="51CB75CC">
      <w:pPr>
        <w:adjustRightInd w:val="0"/>
        <w:snapToGrid w:val="0"/>
        <w:ind w:firstLine="480"/>
        <w:rPr>
          <w:rFonts w:ascii="宋体" w:hAnsi="宋体" w:cs="宋体"/>
          <w:szCs w:val="21"/>
        </w:rPr>
      </w:pPr>
      <w:r>
        <w:rPr>
          <w:rFonts w:hint="eastAsia" w:ascii="宋体" w:hAnsi="宋体" w:cs="宋体"/>
          <w:szCs w:val="21"/>
        </w:rPr>
        <w:t>通用阀门   供货要求                 JB/T 7928</w:t>
      </w:r>
    </w:p>
    <w:p w14:paraId="420A5A38">
      <w:pPr>
        <w:adjustRightInd w:val="0"/>
        <w:snapToGrid w:val="0"/>
        <w:ind w:firstLine="480"/>
        <w:rPr>
          <w:rFonts w:ascii="宋体" w:hAnsi="宋体" w:cs="宋体"/>
          <w:szCs w:val="21"/>
        </w:rPr>
      </w:pPr>
      <w:r>
        <w:rPr>
          <w:rFonts w:hint="eastAsia" w:ascii="宋体" w:hAnsi="宋体" w:cs="宋体"/>
          <w:szCs w:val="21"/>
        </w:rPr>
        <w:t xml:space="preserve"> 3、主要性能参数</w:t>
      </w:r>
    </w:p>
    <w:p w14:paraId="5136CBE8">
      <w:pPr>
        <w:adjustRightInd w:val="0"/>
        <w:snapToGrid w:val="0"/>
        <w:ind w:firstLine="480"/>
        <w:rPr>
          <w:rFonts w:ascii="宋体" w:hAnsi="宋体" w:cs="宋体"/>
          <w:szCs w:val="21"/>
        </w:rPr>
      </w:pPr>
      <w:r>
        <w:rPr>
          <w:rFonts w:hint="eastAsia" w:ascii="宋体" w:hAnsi="宋体" w:cs="宋体"/>
          <w:szCs w:val="21"/>
        </w:rPr>
        <w:t>（1）阀板由主阀板和缓闭阀板组成，主阀板的密封方式为软硬双重密封。</w:t>
      </w:r>
    </w:p>
    <w:p w14:paraId="75887B0E">
      <w:pPr>
        <w:adjustRightInd w:val="0"/>
        <w:snapToGrid w:val="0"/>
        <w:ind w:firstLine="480"/>
        <w:rPr>
          <w:rFonts w:ascii="宋体" w:hAnsi="宋体" w:cs="宋体"/>
          <w:szCs w:val="21"/>
        </w:rPr>
      </w:pPr>
      <w:r>
        <w:rPr>
          <w:rFonts w:hint="eastAsia" w:ascii="宋体" w:hAnsi="宋体" w:cs="宋体"/>
          <w:szCs w:val="21"/>
        </w:rPr>
        <w:t>（2）多功能阀要求必须为缓开式阀门，即在泵启动时，缓慢开启，停泵关阀形式分快闭、缓闭两阶段。对快闭、慢闭两阶段式阀门要求在停泵瞬间，第一阶段快关：大阀板（即主阀板）迅速关闭以止回，并通过大阀板上的泄流孔泄水降压以消除水锤，第二阶段缓闭：小阀板（即缓闭阀板）缓慢关闭至关闭泄流孔以完全截止。对快闭式阀门要求在停泵瞬间，迅速关闭阀门使水泵不出现超速倒转现象从而保护电机安全；</w:t>
      </w:r>
    </w:p>
    <w:p w14:paraId="5E08BCB7">
      <w:pPr>
        <w:adjustRightInd w:val="0"/>
        <w:snapToGrid w:val="0"/>
        <w:ind w:firstLine="480"/>
        <w:rPr>
          <w:rFonts w:ascii="宋体" w:hAnsi="宋体" w:cs="宋体"/>
          <w:szCs w:val="21"/>
        </w:rPr>
      </w:pPr>
      <w:r>
        <w:rPr>
          <w:rFonts w:hint="eastAsia" w:ascii="宋体" w:hAnsi="宋体" w:cs="宋体"/>
          <w:szCs w:val="21"/>
        </w:rPr>
        <w:t>（3）主阀为T型直流式双腔结构。</w:t>
      </w:r>
    </w:p>
    <w:p w14:paraId="5DA169BD">
      <w:pPr>
        <w:adjustRightInd w:val="0"/>
        <w:snapToGrid w:val="0"/>
        <w:ind w:firstLine="480"/>
        <w:rPr>
          <w:rFonts w:ascii="宋体" w:hAnsi="宋体" w:cs="宋体"/>
          <w:szCs w:val="21"/>
        </w:rPr>
      </w:pPr>
      <w:r>
        <w:rPr>
          <w:rFonts w:hint="eastAsia" w:ascii="宋体" w:hAnsi="宋体" w:cs="宋体"/>
          <w:szCs w:val="21"/>
        </w:rPr>
        <w:t>（4）多功能水泵控阀驱动方式采用膜片控制方式。</w:t>
      </w:r>
    </w:p>
    <w:p w14:paraId="368B10C6">
      <w:pPr>
        <w:adjustRightInd w:val="0"/>
        <w:snapToGrid w:val="0"/>
        <w:ind w:firstLine="480"/>
        <w:rPr>
          <w:rFonts w:ascii="宋体" w:hAnsi="宋体" w:cs="宋体"/>
          <w:szCs w:val="21"/>
        </w:rPr>
      </w:pPr>
      <w:r>
        <w:rPr>
          <w:rFonts w:hint="eastAsia" w:ascii="宋体" w:hAnsi="宋体" w:cs="宋体"/>
          <w:szCs w:val="21"/>
        </w:rPr>
        <w:t>（5）阀体的材质为WCB铸钢或QT450球墨铸铁、阀杆和缓闭阀板的材质为不锈钢（2Cr13）。</w:t>
      </w:r>
    </w:p>
    <w:p w14:paraId="6F3BEF4A">
      <w:pPr>
        <w:adjustRightInd w:val="0"/>
        <w:snapToGrid w:val="0"/>
        <w:ind w:firstLine="480"/>
        <w:rPr>
          <w:rFonts w:ascii="宋体" w:hAnsi="宋体" w:cs="宋体"/>
          <w:szCs w:val="21"/>
        </w:rPr>
      </w:pPr>
      <w:r>
        <w:rPr>
          <w:rFonts w:hint="eastAsia" w:ascii="宋体" w:hAnsi="宋体" w:cs="宋体"/>
          <w:szCs w:val="21"/>
        </w:rPr>
        <w:t>（6）性能要求</w:t>
      </w:r>
    </w:p>
    <w:p w14:paraId="4BE960AF">
      <w:pPr>
        <w:adjustRightInd w:val="0"/>
        <w:snapToGrid w:val="0"/>
        <w:ind w:firstLine="480"/>
        <w:rPr>
          <w:rFonts w:ascii="宋体" w:hAnsi="宋体" w:cs="宋体"/>
          <w:szCs w:val="21"/>
        </w:rPr>
      </w:pPr>
      <w:r>
        <w:rPr>
          <w:rFonts w:hint="eastAsia" w:ascii="宋体" w:hAnsi="宋体" w:cs="宋体"/>
          <w:szCs w:val="21"/>
        </w:rPr>
        <w:t>1）无需人力、电气、电磁等方式控制。当水泵开启和停止时，利用阀门两端的介质其压力差作为驱动介质和控制动力，使阀门动作自动按水泵操作规程要求进行动作。</w:t>
      </w:r>
    </w:p>
    <w:p w14:paraId="345807CA">
      <w:pPr>
        <w:adjustRightInd w:val="0"/>
        <w:snapToGrid w:val="0"/>
        <w:ind w:firstLine="480"/>
        <w:rPr>
          <w:rFonts w:ascii="宋体" w:hAnsi="宋体" w:cs="宋体"/>
          <w:szCs w:val="21"/>
        </w:rPr>
      </w:pPr>
      <w:r>
        <w:rPr>
          <w:rFonts w:hint="eastAsia" w:ascii="宋体" w:hAnsi="宋体" w:cs="宋体"/>
          <w:szCs w:val="21"/>
        </w:rPr>
        <w:t>2）停电（或意外失电）产生水锤峰值不得大于1.3倍，阀门出口的工作压力产生水泵反转速度不得大于1.2倍水泵额定转速。</w:t>
      </w:r>
    </w:p>
    <w:p w14:paraId="45339120">
      <w:pPr>
        <w:adjustRightInd w:val="0"/>
        <w:snapToGrid w:val="0"/>
        <w:ind w:firstLine="480"/>
        <w:rPr>
          <w:rFonts w:ascii="宋体" w:hAnsi="宋体" w:cs="宋体"/>
          <w:szCs w:val="21"/>
        </w:rPr>
      </w:pPr>
      <w:r>
        <w:rPr>
          <w:rFonts w:hint="eastAsia" w:ascii="宋体" w:hAnsi="宋体" w:cs="宋体"/>
          <w:szCs w:val="21"/>
        </w:rPr>
        <w:t>3）安装在水泵出口管道上，能够有效的消除停泵回流产生的破坏性水锤，具有水力自动控制、启泵时缓开、停泵时先快闭后缓闭的特点。关闭时间可调。</w:t>
      </w:r>
    </w:p>
    <w:p w14:paraId="72AC7F3A">
      <w:pPr>
        <w:adjustRightInd w:val="0"/>
        <w:snapToGrid w:val="0"/>
        <w:ind w:firstLine="480"/>
        <w:rPr>
          <w:rFonts w:ascii="宋体" w:hAnsi="宋体" w:cs="宋体"/>
          <w:szCs w:val="21"/>
        </w:rPr>
      </w:pPr>
      <w:r>
        <w:rPr>
          <w:rFonts w:hint="eastAsia" w:ascii="宋体" w:hAnsi="宋体" w:cs="宋体"/>
          <w:szCs w:val="21"/>
        </w:rPr>
        <w:t>4）最低动作压力：0.05MPa.</w:t>
      </w:r>
    </w:p>
    <w:p w14:paraId="7A3630BF">
      <w:pPr>
        <w:adjustRightInd w:val="0"/>
        <w:snapToGrid w:val="0"/>
        <w:ind w:firstLine="480"/>
        <w:rPr>
          <w:rFonts w:ascii="宋体" w:hAnsi="宋体" w:cs="宋体"/>
          <w:szCs w:val="21"/>
        </w:rPr>
      </w:pPr>
      <w:r>
        <w:rPr>
          <w:rFonts w:hint="eastAsia" w:ascii="宋体" w:hAnsi="宋体" w:cs="宋体"/>
          <w:szCs w:val="21"/>
        </w:rPr>
        <w:t>缓闭时间：3~120s（可调节）</w:t>
      </w:r>
    </w:p>
    <w:p w14:paraId="5D979165">
      <w:pPr>
        <w:adjustRightInd w:val="0"/>
        <w:snapToGrid w:val="0"/>
        <w:ind w:firstLine="480"/>
        <w:rPr>
          <w:rFonts w:ascii="宋体" w:hAnsi="宋体" w:cs="宋体"/>
          <w:szCs w:val="21"/>
        </w:rPr>
      </w:pPr>
      <w:r>
        <w:rPr>
          <w:rFonts w:hint="eastAsia" w:ascii="宋体" w:hAnsi="宋体" w:cs="宋体"/>
          <w:szCs w:val="21"/>
        </w:rPr>
        <w:t>4、主要材质</w:t>
      </w:r>
    </w:p>
    <w:tbl>
      <w:tblPr>
        <w:tblStyle w:val="33"/>
        <w:tblW w:w="8201"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5501"/>
      </w:tblGrid>
      <w:tr w14:paraId="2BB4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07DC5FDA">
            <w:pPr>
              <w:rPr>
                <w:rFonts w:ascii="宋体" w:hAnsi="宋体" w:cs="宋体"/>
                <w:b/>
                <w:bCs/>
                <w:szCs w:val="21"/>
              </w:rPr>
            </w:pPr>
            <w:r>
              <w:rPr>
                <w:rFonts w:hint="eastAsia" w:ascii="宋体" w:hAnsi="宋体" w:cs="宋体"/>
                <w:b/>
                <w:szCs w:val="21"/>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26106DBE">
            <w:pPr>
              <w:rPr>
                <w:rFonts w:ascii="宋体" w:hAnsi="宋体" w:cs="宋体"/>
                <w:b/>
                <w:bCs/>
                <w:szCs w:val="21"/>
              </w:rPr>
            </w:pPr>
            <w:r>
              <w:rPr>
                <w:rFonts w:hint="eastAsia" w:ascii="宋体" w:hAnsi="宋体" w:cs="宋体"/>
                <w:b/>
                <w:bCs/>
                <w:szCs w:val="21"/>
              </w:rPr>
              <w:t>名  称</w:t>
            </w:r>
          </w:p>
        </w:tc>
        <w:tc>
          <w:tcPr>
            <w:tcW w:w="5501" w:type="dxa"/>
            <w:tcBorders>
              <w:top w:val="single" w:color="auto" w:sz="4" w:space="0"/>
              <w:left w:val="single" w:color="auto" w:sz="4" w:space="0"/>
              <w:bottom w:val="single" w:color="auto" w:sz="4" w:space="0"/>
              <w:right w:val="single" w:color="auto" w:sz="4" w:space="0"/>
            </w:tcBorders>
            <w:vAlign w:val="center"/>
          </w:tcPr>
          <w:p w14:paraId="1D654E26">
            <w:pPr>
              <w:ind w:left="412"/>
              <w:rPr>
                <w:rFonts w:ascii="宋体" w:hAnsi="宋体" w:cs="宋体"/>
                <w:b/>
                <w:bCs/>
                <w:szCs w:val="21"/>
              </w:rPr>
            </w:pPr>
            <w:r>
              <w:rPr>
                <w:rFonts w:hint="eastAsia" w:ascii="宋体" w:hAnsi="宋体" w:cs="宋体"/>
                <w:b/>
                <w:bCs/>
                <w:szCs w:val="21"/>
              </w:rPr>
              <w:t>材      质</w:t>
            </w:r>
          </w:p>
        </w:tc>
      </w:tr>
      <w:tr w14:paraId="278B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5FCD3296">
            <w:pPr>
              <w:jc w:val="center"/>
              <w:rPr>
                <w:rFonts w:ascii="宋体" w:hAnsi="宋体" w:cs="宋体"/>
                <w:szCs w:val="21"/>
              </w:rPr>
            </w:pPr>
            <w:r>
              <w:rPr>
                <w:rFonts w:hint="eastAsia" w:ascii="宋体" w:hAnsi="宋体" w:cs="宋体"/>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14:paraId="518B8CA9">
            <w:pPr>
              <w:rPr>
                <w:rFonts w:ascii="宋体" w:hAnsi="宋体" w:cs="宋体"/>
                <w:szCs w:val="21"/>
              </w:rPr>
            </w:pPr>
            <w:r>
              <w:rPr>
                <w:rFonts w:hint="eastAsia" w:ascii="宋体" w:hAnsi="宋体" w:cs="宋体"/>
                <w:szCs w:val="21"/>
              </w:rPr>
              <w:t>阀    体</w:t>
            </w:r>
          </w:p>
        </w:tc>
        <w:tc>
          <w:tcPr>
            <w:tcW w:w="5501" w:type="dxa"/>
            <w:tcBorders>
              <w:top w:val="single" w:color="auto" w:sz="4" w:space="0"/>
              <w:left w:val="single" w:color="auto" w:sz="4" w:space="0"/>
              <w:bottom w:val="single" w:color="auto" w:sz="4" w:space="0"/>
              <w:right w:val="single" w:color="auto" w:sz="4" w:space="0"/>
            </w:tcBorders>
            <w:vAlign w:val="center"/>
          </w:tcPr>
          <w:p w14:paraId="58759529">
            <w:pPr>
              <w:rPr>
                <w:rFonts w:ascii="宋体" w:hAnsi="宋体" w:cs="宋体"/>
                <w:szCs w:val="21"/>
              </w:rPr>
            </w:pPr>
            <w:r>
              <w:rPr>
                <w:rFonts w:hint="eastAsia" w:ascii="宋体" w:hAnsi="宋体" w:cs="宋体"/>
                <w:szCs w:val="21"/>
              </w:rPr>
              <w:t>铸钢/球墨铸铁</w:t>
            </w:r>
          </w:p>
        </w:tc>
      </w:tr>
      <w:tr w14:paraId="3E4B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292A89E6">
            <w:pPr>
              <w:jc w:val="center"/>
              <w:rPr>
                <w:rFonts w:ascii="宋体" w:hAnsi="宋体" w:cs="宋体"/>
                <w:szCs w:val="21"/>
              </w:rPr>
            </w:pPr>
            <w:r>
              <w:rPr>
                <w:rFonts w:hint="eastAsia" w:ascii="宋体" w:hAnsi="宋体" w:cs="宋体"/>
                <w:szCs w:val="21"/>
              </w:rPr>
              <w:t>2</w:t>
            </w:r>
          </w:p>
        </w:tc>
        <w:tc>
          <w:tcPr>
            <w:tcW w:w="1980" w:type="dxa"/>
            <w:tcBorders>
              <w:top w:val="single" w:color="auto" w:sz="4" w:space="0"/>
              <w:left w:val="single" w:color="auto" w:sz="4" w:space="0"/>
              <w:bottom w:val="single" w:color="auto" w:sz="4" w:space="0"/>
              <w:right w:val="single" w:color="auto" w:sz="4" w:space="0"/>
            </w:tcBorders>
            <w:vAlign w:val="center"/>
          </w:tcPr>
          <w:p w14:paraId="07DC622C">
            <w:pPr>
              <w:rPr>
                <w:rFonts w:ascii="宋体" w:hAnsi="宋体" w:cs="宋体"/>
                <w:szCs w:val="21"/>
              </w:rPr>
            </w:pPr>
            <w:r>
              <w:rPr>
                <w:rFonts w:hint="eastAsia" w:ascii="宋体" w:hAnsi="宋体" w:cs="宋体"/>
                <w:szCs w:val="21"/>
              </w:rPr>
              <w:t>阀    盖</w:t>
            </w:r>
          </w:p>
        </w:tc>
        <w:tc>
          <w:tcPr>
            <w:tcW w:w="5501" w:type="dxa"/>
            <w:tcBorders>
              <w:top w:val="single" w:color="auto" w:sz="4" w:space="0"/>
              <w:left w:val="single" w:color="auto" w:sz="4" w:space="0"/>
              <w:bottom w:val="single" w:color="auto" w:sz="4" w:space="0"/>
              <w:right w:val="single" w:color="auto" w:sz="4" w:space="0"/>
            </w:tcBorders>
            <w:vAlign w:val="center"/>
          </w:tcPr>
          <w:p w14:paraId="440DCD87">
            <w:pPr>
              <w:rPr>
                <w:rFonts w:ascii="宋体" w:hAnsi="宋体" w:cs="宋体"/>
                <w:szCs w:val="21"/>
              </w:rPr>
            </w:pPr>
            <w:r>
              <w:rPr>
                <w:rFonts w:hint="eastAsia" w:ascii="宋体" w:hAnsi="宋体" w:cs="宋体"/>
                <w:szCs w:val="21"/>
              </w:rPr>
              <w:t>铸钢/球墨铸铁</w:t>
            </w:r>
          </w:p>
        </w:tc>
      </w:tr>
      <w:tr w14:paraId="2C69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63E47F8D">
            <w:pPr>
              <w:jc w:val="center"/>
              <w:rPr>
                <w:rFonts w:ascii="宋体" w:hAnsi="宋体" w:cs="宋体"/>
                <w:szCs w:val="21"/>
              </w:rPr>
            </w:pPr>
            <w:r>
              <w:rPr>
                <w:rFonts w:hint="eastAsia" w:ascii="宋体" w:hAnsi="宋体" w:cs="宋体"/>
                <w:szCs w:val="21"/>
              </w:rPr>
              <w:t>3</w:t>
            </w:r>
          </w:p>
        </w:tc>
        <w:tc>
          <w:tcPr>
            <w:tcW w:w="1980" w:type="dxa"/>
            <w:tcBorders>
              <w:top w:val="single" w:color="auto" w:sz="4" w:space="0"/>
              <w:left w:val="single" w:color="auto" w:sz="4" w:space="0"/>
              <w:bottom w:val="single" w:color="auto" w:sz="4" w:space="0"/>
              <w:right w:val="single" w:color="auto" w:sz="4" w:space="0"/>
            </w:tcBorders>
            <w:vAlign w:val="center"/>
          </w:tcPr>
          <w:p w14:paraId="3308F2F6">
            <w:pPr>
              <w:rPr>
                <w:rFonts w:ascii="宋体" w:hAnsi="宋体" w:cs="宋体"/>
                <w:szCs w:val="21"/>
              </w:rPr>
            </w:pPr>
            <w:r>
              <w:rPr>
                <w:rFonts w:hint="eastAsia" w:ascii="宋体" w:hAnsi="宋体" w:cs="宋体"/>
                <w:szCs w:val="21"/>
              </w:rPr>
              <w:t>膜 片 座</w:t>
            </w:r>
          </w:p>
        </w:tc>
        <w:tc>
          <w:tcPr>
            <w:tcW w:w="5501" w:type="dxa"/>
            <w:tcBorders>
              <w:top w:val="single" w:color="auto" w:sz="4" w:space="0"/>
              <w:left w:val="single" w:color="auto" w:sz="4" w:space="0"/>
              <w:bottom w:val="single" w:color="auto" w:sz="4" w:space="0"/>
              <w:right w:val="single" w:color="auto" w:sz="4" w:space="0"/>
            </w:tcBorders>
            <w:vAlign w:val="center"/>
          </w:tcPr>
          <w:p w14:paraId="5D053606">
            <w:pPr>
              <w:rPr>
                <w:rFonts w:ascii="宋体" w:hAnsi="宋体" w:cs="宋体"/>
                <w:szCs w:val="21"/>
              </w:rPr>
            </w:pPr>
            <w:r>
              <w:rPr>
                <w:rFonts w:hint="eastAsia" w:ascii="宋体" w:hAnsi="宋体" w:cs="宋体"/>
                <w:szCs w:val="21"/>
              </w:rPr>
              <w:t>铸钢/球墨铸铁</w:t>
            </w:r>
          </w:p>
        </w:tc>
      </w:tr>
      <w:tr w14:paraId="2EAC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7D5DF474">
            <w:pPr>
              <w:jc w:val="center"/>
              <w:rPr>
                <w:rFonts w:ascii="宋体" w:hAnsi="宋体" w:cs="宋体"/>
                <w:szCs w:val="21"/>
              </w:rPr>
            </w:pPr>
            <w:r>
              <w:rPr>
                <w:rFonts w:hint="eastAsia" w:ascii="宋体" w:hAnsi="宋体" w:cs="宋体"/>
                <w:szCs w:val="21"/>
              </w:rPr>
              <w:t>4</w:t>
            </w:r>
          </w:p>
        </w:tc>
        <w:tc>
          <w:tcPr>
            <w:tcW w:w="1980" w:type="dxa"/>
            <w:tcBorders>
              <w:top w:val="single" w:color="auto" w:sz="4" w:space="0"/>
              <w:left w:val="single" w:color="auto" w:sz="4" w:space="0"/>
              <w:bottom w:val="single" w:color="auto" w:sz="4" w:space="0"/>
              <w:right w:val="single" w:color="auto" w:sz="4" w:space="0"/>
            </w:tcBorders>
            <w:vAlign w:val="center"/>
          </w:tcPr>
          <w:p w14:paraId="21F0D999">
            <w:pPr>
              <w:rPr>
                <w:rFonts w:ascii="宋体" w:hAnsi="宋体" w:cs="宋体"/>
                <w:szCs w:val="21"/>
              </w:rPr>
            </w:pPr>
            <w:r>
              <w:rPr>
                <w:rFonts w:hint="eastAsia" w:ascii="宋体" w:hAnsi="宋体" w:cs="宋体"/>
                <w:szCs w:val="21"/>
              </w:rPr>
              <w:t>主阀板座</w:t>
            </w:r>
          </w:p>
        </w:tc>
        <w:tc>
          <w:tcPr>
            <w:tcW w:w="5501" w:type="dxa"/>
            <w:tcBorders>
              <w:top w:val="single" w:color="auto" w:sz="4" w:space="0"/>
              <w:left w:val="single" w:color="auto" w:sz="4" w:space="0"/>
              <w:bottom w:val="single" w:color="auto" w:sz="4" w:space="0"/>
              <w:right w:val="single" w:color="auto" w:sz="4" w:space="0"/>
            </w:tcBorders>
            <w:vAlign w:val="center"/>
          </w:tcPr>
          <w:p w14:paraId="4BA28F9E">
            <w:pPr>
              <w:rPr>
                <w:rFonts w:ascii="宋体" w:hAnsi="宋体" w:cs="宋体"/>
                <w:b/>
                <w:bCs/>
                <w:szCs w:val="21"/>
              </w:rPr>
            </w:pPr>
            <w:r>
              <w:rPr>
                <w:rFonts w:hint="eastAsia" w:ascii="宋体" w:hAnsi="宋体" w:cs="宋体"/>
                <w:szCs w:val="21"/>
              </w:rPr>
              <w:t>不锈钢</w:t>
            </w:r>
          </w:p>
        </w:tc>
      </w:tr>
      <w:tr w14:paraId="64D5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1D37E825">
            <w:pPr>
              <w:jc w:val="center"/>
              <w:rPr>
                <w:rFonts w:ascii="宋体" w:hAnsi="宋体" w:cs="宋体"/>
                <w:szCs w:val="21"/>
              </w:rPr>
            </w:pPr>
            <w:r>
              <w:rPr>
                <w:rFonts w:hint="eastAsia" w:ascii="宋体" w:hAnsi="宋体" w:cs="宋体"/>
                <w:szCs w:val="21"/>
              </w:rPr>
              <w:t>5</w:t>
            </w:r>
          </w:p>
        </w:tc>
        <w:tc>
          <w:tcPr>
            <w:tcW w:w="1980" w:type="dxa"/>
            <w:tcBorders>
              <w:top w:val="single" w:color="auto" w:sz="4" w:space="0"/>
              <w:left w:val="single" w:color="auto" w:sz="4" w:space="0"/>
              <w:bottom w:val="single" w:color="auto" w:sz="4" w:space="0"/>
              <w:right w:val="single" w:color="auto" w:sz="4" w:space="0"/>
            </w:tcBorders>
            <w:vAlign w:val="center"/>
          </w:tcPr>
          <w:p w14:paraId="2F968553">
            <w:pPr>
              <w:rPr>
                <w:rFonts w:ascii="宋体" w:hAnsi="宋体" w:cs="宋体"/>
                <w:szCs w:val="21"/>
              </w:rPr>
            </w:pPr>
            <w:r>
              <w:rPr>
                <w:rFonts w:hint="eastAsia" w:ascii="宋体" w:hAnsi="宋体" w:cs="宋体"/>
                <w:szCs w:val="21"/>
              </w:rPr>
              <w:t>膜片压板</w:t>
            </w:r>
          </w:p>
        </w:tc>
        <w:tc>
          <w:tcPr>
            <w:tcW w:w="5501" w:type="dxa"/>
            <w:tcBorders>
              <w:top w:val="single" w:color="auto" w:sz="4" w:space="0"/>
              <w:left w:val="single" w:color="auto" w:sz="4" w:space="0"/>
              <w:bottom w:val="single" w:color="auto" w:sz="4" w:space="0"/>
              <w:right w:val="single" w:color="auto" w:sz="4" w:space="0"/>
            </w:tcBorders>
            <w:vAlign w:val="center"/>
          </w:tcPr>
          <w:p w14:paraId="6EDBF282">
            <w:pPr>
              <w:rPr>
                <w:rFonts w:ascii="宋体" w:hAnsi="宋体" w:cs="宋体"/>
                <w:szCs w:val="21"/>
              </w:rPr>
            </w:pPr>
            <w:r>
              <w:rPr>
                <w:rFonts w:hint="eastAsia" w:ascii="宋体" w:hAnsi="宋体" w:cs="宋体"/>
                <w:szCs w:val="21"/>
              </w:rPr>
              <w:t>铸钢/球墨铸铁</w:t>
            </w:r>
          </w:p>
        </w:tc>
      </w:tr>
      <w:tr w14:paraId="59D6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5AF9E1BB">
            <w:pPr>
              <w:jc w:val="center"/>
              <w:rPr>
                <w:rFonts w:ascii="宋体" w:hAnsi="宋体" w:cs="宋体"/>
                <w:szCs w:val="21"/>
              </w:rPr>
            </w:pPr>
            <w:r>
              <w:rPr>
                <w:rFonts w:hint="eastAsia" w:ascii="宋体" w:hAnsi="宋体" w:cs="宋体"/>
                <w:szCs w:val="21"/>
              </w:rPr>
              <w:t>6</w:t>
            </w:r>
          </w:p>
        </w:tc>
        <w:tc>
          <w:tcPr>
            <w:tcW w:w="1980" w:type="dxa"/>
            <w:tcBorders>
              <w:top w:val="single" w:color="auto" w:sz="4" w:space="0"/>
              <w:left w:val="single" w:color="auto" w:sz="4" w:space="0"/>
              <w:bottom w:val="single" w:color="auto" w:sz="4" w:space="0"/>
              <w:right w:val="single" w:color="auto" w:sz="4" w:space="0"/>
            </w:tcBorders>
            <w:vAlign w:val="center"/>
          </w:tcPr>
          <w:p w14:paraId="035472FA">
            <w:pPr>
              <w:rPr>
                <w:rFonts w:ascii="宋体" w:hAnsi="宋体" w:cs="宋体"/>
                <w:szCs w:val="21"/>
              </w:rPr>
            </w:pPr>
            <w:r>
              <w:rPr>
                <w:rFonts w:hint="eastAsia" w:ascii="宋体" w:hAnsi="宋体" w:cs="宋体"/>
                <w:szCs w:val="21"/>
              </w:rPr>
              <w:t>主 阀 板</w:t>
            </w:r>
          </w:p>
        </w:tc>
        <w:tc>
          <w:tcPr>
            <w:tcW w:w="5501" w:type="dxa"/>
            <w:tcBorders>
              <w:top w:val="single" w:color="auto" w:sz="4" w:space="0"/>
              <w:left w:val="single" w:color="auto" w:sz="4" w:space="0"/>
              <w:bottom w:val="single" w:color="auto" w:sz="4" w:space="0"/>
              <w:right w:val="single" w:color="auto" w:sz="4" w:space="0"/>
            </w:tcBorders>
            <w:vAlign w:val="center"/>
          </w:tcPr>
          <w:p w14:paraId="38DB58E3">
            <w:pPr>
              <w:rPr>
                <w:rFonts w:ascii="宋体" w:hAnsi="宋体" w:cs="宋体"/>
                <w:szCs w:val="21"/>
              </w:rPr>
            </w:pPr>
            <w:r>
              <w:rPr>
                <w:rFonts w:hint="eastAsia" w:ascii="宋体" w:hAnsi="宋体" w:cs="宋体"/>
                <w:szCs w:val="21"/>
              </w:rPr>
              <w:t>铸钢/球墨铸铁</w:t>
            </w:r>
          </w:p>
        </w:tc>
      </w:tr>
      <w:tr w14:paraId="714B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76CB7E8F">
            <w:pPr>
              <w:jc w:val="center"/>
              <w:rPr>
                <w:rFonts w:ascii="宋体" w:hAnsi="宋体" w:cs="宋体"/>
                <w:szCs w:val="21"/>
              </w:rPr>
            </w:pPr>
            <w:r>
              <w:rPr>
                <w:rFonts w:hint="eastAsia" w:ascii="宋体" w:hAnsi="宋体" w:cs="宋体"/>
                <w:szCs w:val="21"/>
              </w:rPr>
              <w:t>7</w:t>
            </w:r>
          </w:p>
        </w:tc>
        <w:tc>
          <w:tcPr>
            <w:tcW w:w="1980" w:type="dxa"/>
            <w:tcBorders>
              <w:top w:val="single" w:color="auto" w:sz="4" w:space="0"/>
              <w:left w:val="single" w:color="auto" w:sz="4" w:space="0"/>
              <w:bottom w:val="single" w:color="auto" w:sz="4" w:space="0"/>
              <w:right w:val="single" w:color="auto" w:sz="4" w:space="0"/>
            </w:tcBorders>
            <w:vAlign w:val="center"/>
          </w:tcPr>
          <w:p w14:paraId="542E0058">
            <w:pPr>
              <w:rPr>
                <w:rFonts w:ascii="宋体" w:hAnsi="宋体" w:cs="宋体"/>
                <w:szCs w:val="21"/>
              </w:rPr>
            </w:pPr>
            <w:r>
              <w:rPr>
                <w:rFonts w:hint="eastAsia" w:ascii="宋体" w:hAnsi="宋体" w:cs="宋体"/>
                <w:szCs w:val="21"/>
              </w:rPr>
              <w:t>膜    片</w:t>
            </w:r>
          </w:p>
        </w:tc>
        <w:tc>
          <w:tcPr>
            <w:tcW w:w="5501" w:type="dxa"/>
            <w:tcBorders>
              <w:top w:val="single" w:color="auto" w:sz="4" w:space="0"/>
              <w:left w:val="single" w:color="auto" w:sz="4" w:space="0"/>
              <w:bottom w:val="single" w:color="auto" w:sz="4" w:space="0"/>
              <w:right w:val="single" w:color="auto" w:sz="4" w:space="0"/>
            </w:tcBorders>
            <w:vAlign w:val="center"/>
          </w:tcPr>
          <w:p w14:paraId="748092EC">
            <w:pPr>
              <w:rPr>
                <w:rFonts w:ascii="宋体" w:hAnsi="宋体" w:cs="宋体"/>
                <w:szCs w:val="21"/>
              </w:rPr>
            </w:pPr>
            <w:r>
              <w:rPr>
                <w:rFonts w:hint="eastAsia" w:ascii="宋体" w:hAnsi="宋体" w:cs="宋体"/>
                <w:szCs w:val="21"/>
              </w:rPr>
              <w:t>尼龙网+天然橡胶</w:t>
            </w:r>
          </w:p>
        </w:tc>
      </w:tr>
      <w:tr w14:paraId="4479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2AE2A756">
            <w:pPr>
              <w:jc w:val="center"/>
              <w:rPr>
                <w:rFonts w:ascii="宋体" w:hAnsi="宋体" w:cs="宋体"/>
                <w:szCs w:val="21"/>
              </w:rPr>
            </w:pPr>
            <w:r>
              <w:rPr>
                <w:rFonts w:hint="eastAsia" w:ascii="宋体" w:hAnsi="宋体" w:cs="宋体"/>
                <w:szCs w:val="21"/>
              </w:rPr>
              <w:t>8</w:t>
            </w:r>
          </w:p>
        </w:tc>
        <w:tc>
          <w:tcPr>
            <w:tcW w:w="1980" w:type="dxa"/>
            <w:tcBorders>
              <w:top w:val="single" w:color="auto" w:sz="4" w:space="0"/>
              <w:left w:val="single" w:color="auto" w:sz="4" w:space="0"/>
              <w:bottom w:val="single" w:color="auto" w:sz="4" w:space="0"/>
              <w:right w:val="single" w:color="auto" w:sz="4" w:space="0"/>
            </w:tcBorders>
            <w:vAlign w:val="center"/>
          </w:tcPr>
          <w:p w14:paraId="7E214090">
            <w:pPr>
              <w:rPr>
                <w:rFonts w:ascii="宋体" w:hAnsi="宋体" w:cs="宋体"/>
                <w:szCs w:val="21"/>
              </w:rPr>
            </w:pPr>
            <w:r>
              <w:rPr>
                <w:rFonts w:hint="eastAsia" w:ascii="宋体" w:hAnsi="宋体" w:cs="宋体"/>
                <w:szCs w:val="21"/>
              </w:rPr>
              <w:t>阀    杆</w:t>
            </w:r>
          </w:p>
        </w:tc>
        <w:tc>
          <w:tcPr>
            <w:tcW w:w="5501" w:type="dxa"/>
            <w:tcBorders>
              <w:top w:val="single" w:color="auto" w:sz="4" w:space="0"/>
              <w:left w:val="single" w:color="auto" w:sz="4" w:space="0"/>
              <w:bottom w:val="single" w:color="auto" w:sz="4" w:space="0"/>
              <w:right w:val="single" w:color="auto" w:sz="4" w:space="0"/>
            </w:tcBorders>
            <w:vAlign w:val="center"/>
          </w:tcPr>
          <w:p w14:paraId="450CDF94">
            <w:pPr>
              <w:rPr>
                <w:rFonts w:ascii="宋体" w:hAnsi="宋体" w:cs="宋体"/>
                <w:b/>
                <w:bCs/>
                <w:szCs w:val="21"/>
              </w:rPr>
            </w:pPr>
            <w:r>
              <w:rPr>
                <w:rFonts w:hint="eastAsia" w:ascii="宋体" w:hAnsi="宋体" w:cs="宋体"/>
                <w:szCs w:val="21"/>
              </w:rPr>
              <w:t>不锈钢</w:t>
            </w:r>
          </w:p>
        </w:tc>
      </w:tr>
      <w:tr w14:paraId="2E40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2B8BB288">
            <w:pPr>
              <w:jc w:val="center"/>
              <w:rPr>
                <w:rFonts w:ascii="宋体" w:hAnsi="宋体" w:cs="宋体"/>
                <w:szCs w:val="21"/>
              </w:rPr>
            </w:pPr>
            <w:r>
              <w:rPr>
                <w:rFonts w:hint="eastAsia" w:ascii="宋体" w:hAnsi="宋体" w:cs="宋体"/>
                <w:szCs w:val="21"/>
              </w:rPr>
              <w:t>9</w:t>
            </w:r>
          </w:p>
        </w:tc>
        <w:tc>
          <w:tcPr>
            <w:tcW w:w="1980" w:type="dxa"/>
            <w:tcBorders>
              <w:top w:val="single" w:color="auto" w:sz="4" w:space="0"/>
              <w:left w:val="single" w:color="auto" w:sz="4" w:space="0"/>
              <w:bottom w:val="single" w:color="auto" w:sz="4" w:space="0"/>
              <w:right w:val="single" w:color="auto" w:sz="4" w:space="0"/>
            </w:tcBorders>
            <w:vAlign w:val="center"/>
          </w:tcPr>
          <w:p w14:paraId="5CD709FA">
            <w:pPr>
              <w:rPr>
                <w:rFonts w:ascii="宋体" w:hAnsi="宋体" w:cs="宋体"/>
                <w:szCs w:val="21"/>
              </w:rPr>
            </w:pPr>
            <w:r>
              <w:rPr>
                <w:rFonts w:hint="eastAsia" w:ascii="宋体" w:hAnsi="宋体" w:cs="宋体"/>
                <w:szCs w:val="21"/>
              </w:rPr>
              <w:t>衬    套</w:t>
            </w:r>
          </w:p>
        </w:tc>
        <w:tc>
          <w:tcPr>
            <w:tcW w:w="5501" w:type="dxa"/>
            <w:tcBorders>
              <w:top w:val="single" w:color="auto" w:sz="4" w:space="0"/>
              <w:left w:val="single" w:color="auto" w:sz="4" w:space="0"/>
              <w:bottom w:val="single" w:color="auto" w:sz="4" w:space="0"/>
              <w:right w:val="single" w:color="auto" w:sz="4" w:space="0"/>
            </w:tcBorders>
            <w:vAlign w:val="center"/>
          </w:tcPr>
          <w:p w14:paraId="04A7E245">
            <w:pPr>
              <w:rPr>
                <w:rFonts w:ascii="宋体" w:hAnsi="宋体" w:cs="宋体"/>
                <w:szCs w:val="21"/>
              </w:rPr>
            </w:pPr>
            <w:r>
              <w:rPr>
                <w:rFonts w:hint="eastAsia" w:ascii="宋体" w:hAnsi="宋体" w:cs="宋体"/>
                <w:szCs w:val="21"/>
              </w:rPr>
              <w:t>铜合金</w:t>
            </w:r>
          </w:p>
        </w:tc>
      </w:tr>
      <w:tr w14:paraId="5E90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7185E918">
            <w:pPr>
              <w:jc w:val="center"/>
              <w:rPr>
                <w:rFonts w:ascii="宋体" w:hAnsi="宋体" w:cs="宋体"/>
                <w:szCs w:val="21"/>
              </w:rPr>
            </w:pPr>
            <w:r>
              <w:rPr>
                <w:rFonts w:hint="eastAsia" w:ascii="宋体" w:hAnsi="宋体" w:cs="宋体"/>
                <w:szCs w:val="21"/>
              </w:rPr>
              <w:t>10</w:t>
            </w:r>
          </w:p>
        </w:tc>
        <w:tc>
          <w:tcPr>
            <w:tcW w:w="1980" w:type="dxa"/>
            <w:tcBorders>
              <w:top w:val="single" w:color="auto" w:sz="4" w:space="0"/>
              <w:left w:val="single" w:color="auto" w:sz="4" w:space="0"/>
              <w:bottom w:val="single" w:color="auto" w:sz="4" w:space="0"/>
              <w:right w:val="single" w:color="auto" w:sz="4" w:space="0"/>
            </w:tcBorders>
            <w:vAlign w:val="center"/>
          </w:tcPr>
          <w:p w14:paraId="1347577A">
            <w:pPr>
              <w:rPr>
                <w:rFonts w:ascii="宋体" w:hAnsi="宋体" w:cs="宋体"/>
                <w:szCs w:val="21"/>
              </w:rPr>
            </w:pPr>
            <w:r>
              <w:rPr>
                <w:rFonts w:hint="eastAsia" w:ascii="宋体" w:hAnsi="宋体" w:cs="宋体"/>
                <w:szCs w:val="21"/>
              </w:rPr>
              <w:t>缓闭阀板</w:t>
            </w:r>
          </w:p>
        </w:tc>
        <w:tc>
          <w:tcPr>
            <w:tcW w:w="5501" w:type="dxa"/>
            <w:tcBorders>
              <w:top w:val="single" w:color="auto" w:sz="4" w:space="0"/>
              <w:left w:val="single" w:color="auto" w:sz="4" w:space="0"/>
              <w:bottom w:val="single" w:color="auto" w:sz="4" w:space="0"/>
              <w:right w:val="single" w:color="auto" w:sz="4" w:space="0"/>
            </w:tcBorders>
            <w:vAlign w:val="center"/>
          </w:tcPr>
          <w:p w14:paraId="49EA5D9C">
            <w:pPr>
              <w:rPr>
                <w:rFonts w:ascii="宋体" w:hAnsi="宋体" w:cs="宋体"/>
                <w:szCs w:val="21"/>
              </w:rPr>
            </w:pPr>
            <w:r>
              <w:rPr>
                <w:rFonts w:hint="eastAsia" w:ascii="宋体" w:hAnsi="宋体" w:cs="宋体"/>
                <w:szCs w:val="21"/>
              </w:rPr>
              <w:t>铸钢/球墨铸铁</w:t>
            </w:r>
          </w:p>
        </w:tc>
      </w:tr>
      <w:tr w14:paraId="4E34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7B6EEC5A">
            <w:pPr>
              <w:jc w:val="center"/>
              <w:rPr>
                <w:rFonts w:ascii="宋体" w:hAnsi="宋体" w:cs="宋体"/>
                <w:szCs w:val="21"/>
              </w:rPr>
            </w:pPr>
            <w:r>
              <w:rPr>
                <w:rFonts w:hint="eastAsia" w:ascii="宋体" w:hAnsi="宋体" w:cs="宋体"/>
                <w:szCs w:val="21"/>
              </w:rPr>
              <w:t>11</w:t>
            </w:r>
          </w:p>
        </w:tc>
        <w:tc>
          <w:tcPr>
            <w:tcW w:w="1980" w:type="dxa"/>
            <w:tcBorders>
              <w:top w:val="single" w:color="auto" w:sz="4" w:space="0"/>
              <w:left w:val="single" w:color="auto" w:sz="4" w:space="0"/>
              <w:bottom w:val="single" w:color="auto" w:sz="4" w:space="0"/>
              <w:right w:val="single" w:color="auto" w:sz="4" w:space="0"/>
            </w:tcBorders>
            <w:vAlign w:val="center"/>
          </w:tcPr>
          <w:p w14:paraId="704E86B0">
            <w:pPr>
              <w:rPr>
                <w:rFonts w:ascii="宋体" w:hAnsi="宋体" w:cs="宋体"/>
                <w:szCs w:val="21"/>
              </w:rPr>
            </w:pPr>
            <w:r>
              <w:rPr>
                <w:rFonts w:hint="eastAsia" w:ascii="宋体" w:hAnsi="宋体" w:cs="宋体"/>
                <w:szCs w:val="21"/>
              </w:rPr>
              <w:t>铜    套</w:t>
            </w:r>
          </w:p>
        </w:tc>
        <w:tc>
          <w:tcPr>
            <w:tcW w:w="5501" w:type="dxa"/>
            <w:tcBorders>
              <w:top w:val="single" w:color="auto" w:sz="4" w:space="0"/>
              <w:left w:val="single" w:color="auto" w:sz="4" w:space="0"/>
              <w:bottom w:val="single" w:color="auto" w:sz="4" w:space="0"/>
              <w:right w:val="single" w:color="auto" w:sz="4" w:space="0"/>
            </w:tcBorders>
            <w:vAlign w:val="center"/>
          </w:tcPr>
          <w:p w14:paraId="7240E7C4">
            <w:pPr>
              <w:rPr>
                <w:rFonts w:ascii="宋体" w:hAnsi="宋体" w:cs="宋体"/>
                <w:szCs w:val="21"/>
              </w:rPr>
            </w:pPr>
            <w:r>
              <w:rPr>
                <w:rFonts w:hint="eastAsia" w:ascii="宋体" w:hAnsi="宋体" w:cs="宋体"/>
                <w:szCs w:val="21"/>
              </w:rPr>
              <w:t>铜合金</w:t>
            </w:r>
          </w:p>
        </w:tc>
      </w:tr>
      <w:tr w14:paraId="75D0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7E47EF5E">
            <w:pPr>
              <w:jc w:val="center"/>
              <w:rPr>
                <w:rFonts w:ascii="宋体" w:hAnsi="宋体" w:cs="宋体"/>
                <w:szCs w:val="21"/>
              </w:rPr>
            </w:pPr>
            <w:r>
              <w:rPr>
                <w:rFonts w:hint="eastAsia" w:ascii="宋体" w:hAnsi="宋体" w:cs="宋体"/>
                <w:szCs w:val="21"/>
              </w:rPr>
              <w:t>12</w:t>
            </w:r>
          </w:p>
        </w:tc>
        <w:tc>
          <w:tcPr>
            <w:tcW w:w="1980" w:type="dxa"/>
            <w:tcBorders>
              <w:top w:val="single" w:color="auto" w:sz="4" w:space="0"/>
              <w:left w:val="single" w:color="auto" w:sz="4" w:space="0"/>
              <w:bottom w:val="single" w:color="auto" w:sz="4" w:space="0"/>
              <w:right w:val="single" w:color="auto" w:sz="4" w:space="0"/>
            </w:tcBorders>
            <w:vAlign w:val="center"/>
          </w:tcPr>
          <w:p w14:paraId="70C03939">
            <w:pPr>
              <w:rPr>
                <w:rFonts w:ascii="宋体" w:hAnsi="宋体" w:cs="宋体"/>
                <w:szCs w:val="21"/>
              </w:rPr>
            </w:pPr>
            <w:r>
              <w:rPr>
                <w:rFonts w:hint="eastAsia" w:ascii="宋体" w:hAnsi="宋体" w:cs="宋体"/>
                <w:szCs w:val="21"/>
              </w:rPr>
              <w:t>密 封 圈</w:t>
            </w:r>
          </w:p>
        </w:tc>
        <w:tc>
          <w:tcPr>
            <w:tcW w:w="5501" w:type="dxa"/>
            <w:tcBorders>
              <w:top w:val="single" w:color="auto" w:sz="4" w:space="0"/>
              <w:left w:val="single" w:color="auto" w:sz="4" w:space="0"/>
              <w:bottom w:val="single" w:color="auto" w:sz="4" w:space="0"/>
              <w:right w:val="single" w:color="auto" w:sz="4" w:space="0"/>
            </w:tcBorders>
            <w:vAlign w:val="center"/>
          </w:tcPr>
          <w:p w14:paraId="34AFCE25">
            <w:pPr>
              <w:rPr>
                <w:rFonts w:ascii="宋体" w:hAnsi="宋体" w:cs="宋体"/>
                <w:szCs w:val="21"/>
              </w:rPr>
            </w:pPr>
            <w:r>
              <w:rPr>
                <w:rFonts w:hint="eastAsia" w:ascii="宋体" w:hAnsi="宋体" w:cs="宋体"/>
                <w:szCs w:val="21"/>
              </w:rPr>
              <w:t>丁腈橡胶</w:t>
            </w:r>
          </w:p>
        </w:tc>
      </w:tr>
      <w:tr w14:paraId="6747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4DB4A19B">
            <w:pPr>
              <w:jc w:val="center"/>
              <w:rPr>
                <w:rFonts w:ascii="宋体" w:hAnsi="宋体" w:cs="宋体"/>
                <w:szCs w:val="21"/>
              </w:rPr>
            </w:pPr>
            <w:r>
              <w:rPr>
                <w:rFonts w:hint="eastAsia" w:ascii="宋体" w:hAnsi="宋体" w:cs="宋体"/>
                <w:szCs w:val="21"/>
              </w:rPr>
              <w:t>13</w:t>
            </w:r>
          </w:p>
        </w:tc>
        <w:tc>
          <w:tcPr>
            <w:tcW w:w="1980" w:type="dxa"/>
            <w:tcBorders>
              <w:top w:val="single" w:color="auto" w:sz="4" w:space="0"/>
              <w:left w:val="single" w:color="auto" w:sz="4" w:space="0"/>
              <w:bottom w:val="single" w:color="auto" w:sz="4" w:space="0"/>
              <w:right w:val="single" w:color="auto" w:sz="4" w:space="0"/>
            </w:tcBorders>
            <w:vAlign w:val="center"/>
          </w:tcPr>
          <w:p w14:paraId="49ACF5D8">
            <w:pPr>
              <w:rPr>
                <w:rFonts w:ascii="宋体" w:hAnsi="宋体" w:cs="宋体"/>
                <w:szCs w:val="21"/>
              </w:rPr>
            </w:pPr>
            <w:r>
              <w:rPr>
                <w:rFonts w:hint="eastAsia" w:ascii="宋体" w:hAnsi="宋体" w:cs="宋体"/>
                <w:szCs w:val="21"/>
              </w:rPr>
              <w:t>过 滤 器</w:t>
            </w:r>
          </w:p>
        </w:tc>
        <w:tc>
          <w:tcPr>
            <w:tcW w:w="5501" w:type="dxa"/>
            <w:tcBorders>
              <w:top w:val="single" w:color="auto" w:sz="4" w:space="0"/>
              <w:left w:val="single" w:color="auto" w:sz="4" w:space="0"/>
              <w:bottom w:val="single" w:color="auto" w:sz="4" w:space="0"/>
              <w:right w:val="single" w:color="auto" w:sz="4" w:space="0"/>
            </w:tcBorders>
            <w:vAlign w:val="center"/>
          </w:tcPr>
          <w:p w14:paraId="16266034">
            <w:pPr>
              <w:rPr>
                <w:rFonts w:ascii="宋体" w:hAnsi="宋体" w:cs="宋体"/>
                <w:szCs w:val="21"/>
              </w:rPr>
            </w:pPr>
            <w:r>
              <w:rPr>
                <w:rFonts w:hint="eastAsia" w:ascii="宋体" w:hAnsi="宋体" w:cs="宋体"/>
                <w:szCs w:val="21"/>
              </w:rPr>
              <w:t>铜合金</w:t>
            </w:r>
          </w:p>
        </w:tc>
      </w:tr>
    </w:tbl>
    <w:p w14:paraId="62532FB6">
      <w:pPr>
        <w:adjustRightInd w:val="0"/>
        <w:snapToGrid w:val="0"/>
        <w:ind w:firstLine="482"/>
        <w:rPr>
          <w:rFonts w:ascii="宋体" w:hAnsi="宋体" w:cs="宋体"/>
          <w:szCs w:val="21"/>
        </w:rPr>
      </w:pPr>
    </w:p>
    <w:p w14:paraId="310584DB">
      <w:pPr>
        <w:pStyle w:val="78"/>
        <w:snapToGrid w:val="0"/>
        <w:spacing w:before="0" w:after="0" w:line="240" w:lineRule="auto"/>
        <w:rPr>
          <w:rFonts w:ascii="宋体" w:hAnsi="宋体" w:cs="宋体"/>
          <w:sz w:val="21"/>
          <w:szCs w:val="21"/>
        </w:rPr>
      </w:pPr>
      <w:bookmarkStart w:id="41" w:name="_Toc289419949"/>
      <w:r>
        <w:rPr>
          <w:rFonts w:hint="eastAsia" w:ascii="宋体" w:hAnsi="宋体" w:cs="宋体"/>
          <w:sz w:val="21"/>
          <w:szCs w:val="21"/>
        </w:rPr>
        <w:t>复合排气阀</w:t>
      </w:r>
      <w:bookmarkEnd w:id="41"/>
    </w:p>
    <w:p w14:paraId="63D91A9B">
      <w:pPr>
        <w:adjustRightInd w:val="0"/>
        <w:snapToGrid w:val="0"/>
        <w:ind w:firstLine="480"/>
        <w:rPr>
          <w:rFonts w:ascii="宋体" w:hAnsi="宋体" w:cs="宋体"/>
          <w:szCs w:val="21"/>
        </w:rPr>
      </w:pPr>
      <w:r>
        <w:rPr>
          <w:rFonts w:hint="eastAsia" w:ascii="宋体" w:hAnsi="宋体" w:cs="宋体"/>
          <w:szCs w:val="21"/>
        </w:rPr>
        <w:t>（1）阀门应具有快速吸、排气体及微量排气的功能，管路积气时外排，管路产生负压时吸入。</w:t>
      </w:r>
    </w:p>
    <w:p w14:paraId="63570C39">
      <w:pPr>
        <w:adjustRightInd w:val="0"/>
        <w:snapToGrid w:val="0"/>
        <w:ind w:firstLine="480"/>
        <w:rPr>
          <w:rFonts w:ascii="宋体" w:hAnsi="宋体" w:cs="宋体"/>
          <w:szCs w:val="21"/>
        </w:rPr>
      </w:pPr>
      <w:r>
        <w:rPr>
          <w:rFonts w:hint="eastAsia" w:ascii="宋体" w:hAnsi="宋体" w:cs="宋体"/>
          <w:szCs w:val="21"/>
        </w:rPr>
        <w:t>（2）浮筒应在导向托架内随水位升降而升降，不受进水或排水的水流影响。</w:t>
      </w:r>
    </w:p>
    <w:p w14:paraId="37A0C6B2">
      <w:pPr>
        <w:adjustRightInd w:val="0"/>
        <w:snapToGrid w:val="0"/>
        <w:ind w:firstLine="480"/>
        <w:rPr>
          <w:rFonts w:ascii="宋体" w:hAnsi="宋体" w:cs="宋体"/>
          <w:szCs w:val="21"/>
        </w:rPr>
      </w:pPr>
      <w:r>
        <w:rPr>
          <w:rFonts w:hint="eastAsia" w:ascii="宋体" w:hAnsi="宋体" w:cs="宋体"/>
          <w:szCs w:val="21"/>
        </w:rPr>
        <w:t>（3）密封盖受浮筒上浮力关闭排气口，排气口处气、水均不准渗漏。</w:t>
      </w:r>
    </w:p>
    <w:p w14:paraId="1C03F563">
      <w:pPr>
        <w:adjustRightInd w:val="0"/>
        <w:snapToGrid w:val="0"/>
        <w:ind w:firstLine="480"/>
        <w:rPr>
          <w:rFonts w:ascii="宋体" w:hAnsi="宋体" w:cs="宋体"/>
          <w:szCs w:val="21"/>
        </w:rPr>
      </w:pPr>
      <w:r>
        <w:rPr>
          <w:rFonts w:hint="eastAsia" w:ascii="宋体" w:hAnsi="宋体" w:cs="宋体"/>
          <w:szCs w:val="21"/>
        </w:rPr>
        <w:t>（4）工作压力1.0MPa，试验压力1.5MPa。</w:t>
      </w:r>
    </w:p>
    <w:p w14:paraId="3B75F4F4">
      <w:pPr>
        <w:adjustRightInd w:val="0"/>
        <w:snapToGrid w:val="0"/>
        <w:ind w:firstLine="480"/>
        <w:rPr>
          <w:rFonts w:ascii="宋体" w:hAnsi="宋体" w:cs="宋体"/>
          <w:szCs w:val="21"/>
        </w:rPr>
      </w:pPr>
      <w:r>
        <w:rPr>
          <w:rFonts w:hint="eastAsia" w:ascii="宋体" w:hAnsi="宋体" w:cs="宋体"/>
          <w:szCs w:val="21"/>
        </w:rPr>
        <w:t>（5）阀下配置隔离闸阀（配套供货），以方便排气阀养护、维修。</w:t>
      </w:r>
    </w:p>
    <w:p w14:paraId="26D47063">
      <w:pPr>
        <w:adjustRightInd w:val="0"/>
        <w:snapToGrid w:val="0"/>
        <w:ind w:firstLine="480"/>
        <w:rPr>
          <w:rFonts w:ascii="宋体" w:hAnsi="宋体" w:cs="宋体"/>
          <w:szCs w:val="21"/>
        </w:rPr>
      </w:pPr>
      <w:r>
        <w:rPr>
          <w:rFonts w:hint="eastAsia" w:ascii="宋体" w:hAnsi="宋体" w:cs="宋体"/>
          <w:szCs w:val="21"/>
        </w:rPr>
        <w:t>（6）复合排气阀材质(不低于以下)：</w:t>
      </w:r>
    </w:p>
    <w:p w14:paraId="5E1CA3D6">
      <w:pPr>
        <w:adjustRightInd w:val="0"/>
        <w:snapToGrid w:val="0"/>
        <w:ind w:firstLine="1115" w:firstLineChars="531"/>
        <w:rPr>
          <w:rFonts w:ascii="宋体" w:hAnsi="宋体" w:cs="宋体"/>
          <w:szCs w:val="21"/>
        </w:rPr>
      </w:pPr>
      <w:r>
        <w:rPr>
          <w:rFonts w:hint="eastAsia" w:ascii="宋体" w:hAnsi="宋体" w:cs="宋体"/>
          <w:szCs w:val="21"/>
        </w:rPr>
        <w:t>阀体：</w:t>
      </w:r>
      <w:r>
        <w:rPr>
          <w:rFonts w:hint="eastAsia" w:ascii="宋体" w:hAnsi="宋体" w:cs="宋体"/>
          <w:szCs w:val="21"/>
        </w:rPr>
        <w:tab/>
      </w:r>
      <w:r>
        <w:rPr>
          <w:rFonts w:hint="eastAsia" w:ascii="宋体" w:hAnsi="宋体" w:cs="宋体"/>
          <w:szCs w:val="21"/>
        </w:rPr>
        <w:tab/>
      </w:r>
      <w:r>
        <w:rPr>
          <w:rFonts w:hint="eastAsia" w:ascii="宋体" w:hAnsi="宋体" w:cs="宋体"/>
          <w:szCs w:val="21"/>
        </w:rPr>
        <w:t>球墨铸铁</w:t>
      </w:r>
    </w:p>
    <w:p w14:paraId="3B7EFC4D">
      <w:pPr>
        <w:adjustRightInd w:val="0"/>
        <w:snapToGrid w:val="0"/>
        <w:ind w:firstLine="1115" w:firstLineChars="531"/>
        <w:rPr>
          <w:rFonts w:ascii="宋体" w:hAnsi="宋体" w:cs="宋体"/>
          <w:szCs w:val="21"/>
        </w:rPr>
      </w:pPr>
      <w:r>
        <w:rPr>
          <w:rFonts w:hint="eastAsia" w:ascii="宋体" w:hAnsi="宋体" w:cs="宋体"/>
          <w:szCs w:val="21"/>
        </w:rPr>
        <w:t>浮筒：</w:t>
      </w:r>
      <w:r>
        <w:rPr>
          <w:rFonts w:hint="eastAsia" w:ascii="宋体" w:hAnsi="宋体" w:cs="宋体"/>
          <w:szCs w:val="21"/>
        </w:rPr>
        <w:tab/>
      </w:r>
      <w:r>
        <w:rPr>
          <w:rFonts w:hint="eastAsia" w:ascii="宋体" w:hAnsi="宋体" w:cs="宋体"/>
          <w:szCs w:val="21"/>
        </w:rPr>
        <w:tab/>
      </w:r>
      <w:r>
        <w:rPr>
          <w:rFonts w:hint="eastAsia" w:ascii="宋体" w:hAnsi="宋体" w:cs="宋体"/>
          <w:szCs w:val="21"/>
        </w:rPr>
        <w:t>不锈钢S304</w:t>
      </w:r>
    </w:p>
    <w:p w14:paraId="6EE705C8">
      <w:pPr>
        <w:adjustRightInd w:val="0"/>
        <w:snapToGrid w:val="0"/>
        <w:ind w:firstLine="1115" w:firstLineChars="531"/>
        <w:rPr>
          <w:rFonts w:ascii="宋体" w:hAnsi="宋体" w:cs="宋体"/>
          <w:szCs w:val="21"/>
        </w:rPr>
      </w:pPr>
      <w:r>
        <w:rPr>
          <w:rFonts w:hint="eastAsia" w:ascii="宋体" w:hAnsi="宋体" w:cs="宋体"/>
          <w:szCs w:val="21"/>
        </w:rPr>
        <w:t>密封盖：</w:t>
      </w:r>
      <w:r>
        <w:rPr>
          <w:rFonts w:hint="eastAsia" w:ascii="宋体" w:hAnsi="宋体" w:cs="宋体"/>
          <w:szCs w:val="21"/>
        </w:rPr>
        <w:tab/>
      </w:r>
      <w:r>
        <w:rPr>
          <w:rFonts w:hint="eastAsia" w:ascii="宋体" w:hAnsi="宋体" w:cs="宋体"/>
          <w:szCs w:val="21"/>
        </w:rPr>
        <w:t>不锈钢S304</w:t>
      </w:r>
    </w:p>
    <w:p w14:paraId="21A5A6BC">
      <w:pPr>
        <w:adjustRightInd w:val="0"/>
        <w:snapToGrid w:val="0"/>
        <w:ind w:firstLine="1115" w:firstLineChars="531"/>
        <w:rPr>
          <w:rFonts w:ascii="宋体" w:hAnsi="宋体" w:cs="宋体"/>
          <w:szCs w:val="21"/>
        </w:rPr>
      </w:pPr>
      <w:r>
        <w:rPr>
          <w:rFonts w:hint="eastAsia" w:ascii="宋体" w:hAnsi="宋体" w:cs="宋体"/>
          <w:szCs w:val="21"/>
        </w:rPr>
        <w:t>密封：</w:t>
      </w:r>
      <w:r>
        <w:rPr>
          <w:rFonts w:hint="eastAsia" w:ascii="宋体" w:hAnsi="宋体" w:cs="宋体"/>
          <w:szCs w:val="21"/>
        </w:rPr>
        <w:tab/>
      </w:r>
      <w:r>
        <w:rPr>
          <w:rFonts w:hint="eastAsia" w:ascii="宋体" w:hAnsi="宋体" w:cs="宋体"/>
          <w:szCs w:val="21"/>
        </w:rPr>
        <w:tab/>
      </w:r>
      <w:r>
        <w:rPr>
          <w:rFonts w:hint="eastAsia" w:ascii="宋体" w:hAnsi="宋体" w:cs="宋体"/>
          <w:szCs w:val="21"/>
        </w:rPr>
        <w:t>丁腈橡胶</w:t>
      </w:r>
    </w:p>
    <w:p w14:paraId="7B47858F">
      <w:pPr>
        <w:pStyle w:val="78"/>
        <w:snapToGrid w:val="0"/>
        <w:spacing w:before="0" w:after="0" w:line="240" w:lineRule="auto"/>
        <w:rPr>
          <w:rFonts w:ascii="宋体" w:hAnsi="宋体" w:cs="宋体"/>
          <w:sz w:val="21"/>
          <w:szCs w:val="21"/>
        </w:rPr>
      </w:pPr>
      <w:r>
        <w:rPr>
          <w:rFonts w:hint="eastAsia" w:ascii="宋体" w:hAnsi="宋体" w:cs="宋体"/>
          <w:sz w:val="21"/>
          <w:szCs w:val="21"/>
        </w:rPr>
        <w:t>气动蝶阀</w:t>
      </w:r>
    </w:p>
    <w:p w14:paraId="045FB5B6">
      <w:pPr>
        <w:adjustRightInd w:val="0"/>
        <w:snapToGrid w:val="0"/>
        <w:ind w:firstLine="480"/>
        <w:rPr>
          <w:rFonts w:ascii="宋体" w:hAnsi="宋体" w:cs="宋体"/>
          <w:szCs w:val="21"/>
        </w:rPr>
      </w:pPr>
      <w:r>
        <w:rPr>
          <w:rFonts w:hint="eastAsia" w:ascii="宋体" w:hAnsi="宋体" w:cs="宋体"/>
          <w:szCs w:val="21"/>
        </w:rPr>
        <w:t>蝶阀应采用双偏心法兰式蝶阀连接并具有自密封功能的软密封形式，在水流冲击下，不松动、不脱落、不渗漏，并且当有异物卡住时不易损坏，从而延长密封圈的使用寿命。</w:t>
      </w:r>
    </w:p>
    <w:p w14:paraId="776273A4">
      <w:pPr>
        <w:adjustRightInd w:val="0"/>
        <w:snapToGrid w:val="0"/>
        <w:ind w:firstLine="480"/>
        <w:rPr>
          <w:rFonts w:ascii="宋体" w:hAnsi="宋体" w:cs="宋体"/>
          <w:szCs w:val="21"/>
        </w:rPr>
      </w:pPr>
      <w:r>
        <w:rPr>
          <w:rFonts w:hint="eastAsia" w:ascii="宋体" w:hAnsi="宋体" w:cs="宋体"/>
          <w:szCs w:val="21"/>
        </w:rPr>
        <w:t>1）性能和结构</w:t>
      </w:r>
    </w:p>
    <w:p w14:paraId="17B25021">
      <w:pPr>
        <w:adjustRightInd w:val="0"/>
        <w:snapToGrid w:val="0"/>
        <w:ind w:firstLine="480"/>
        <w:rPr>
          <w:rFonts w:ascii="宋体" w:hAnsi="宋体" w:cs="宋体"/>
          <w:szCs w:val="21"/>
        </w:rPr>
      </w:pPr>
      <w:r>
        <w:rPr>
          <w:rFonts w:hint="eastAsia" w:ascii="宋体" w:hAnsi="宋体" w:cs="宋体"/>
          <w:szCs w:val="21"/>
        </w:rPr>
        <w:t>(1) 双偏心蝶阀的结构形式：采用双偏心结构，满足国家标准，可确保5万次正常开关。</w:t>
      </w:r>
    </w:p>
    <w:p w14:paraId="416F8D33">
      <w:pPr>
        <w:adjustRightInd w:val="0"/>
        <w:snapToGrid w:val="0"/>
        <w:ind w:firstLine="480"/>
        <w:rPr>
          <w:rFonts w:ascii="宋体" w:hAnsi="宋体" w:cs="宋体"/>
          <w:szCs w:val="21"/>
        </w:rPr>
      </w:pPr>
      <w:r>
        <w:rPr>
          <w:rFonts w:hint="eastAsia" w:ascii="宋体" w:hAnsi="宋体" w:cs="宋体"/>
          <w:szCs w:val="21"/>
        </w:rPr>
        <w:t>(2) 双偏心蝶阀的连接方式：双偏心型结构，在阀门打开后密封橡胶圈与挤压面脱离，确保橡胶密封圈挤压或仅轻微挤压，保证阀门使用寿命。</w:t>
      </w:r>
    </w:p>
    <w:p w14:paraId="053E02DC">
      <w:pPr>
        <w:adjustRightInd w:val="0"/>
        <w:snapToGrid w:val="0"/>
        <w:ind w:firstLine="480"/>
        <w:rPr>
          <w:rFonts w:ascii="宋体" w:hAnsi="宋体" w:cs="宋体"/>
          <w:szCs w:val="21"/>
        </w:rPr>
      </w:pPr>
      <w:r>
        <w:rPr>
          <w:rFonts w:hint="eastAsia" w:ascii="宋体" w:hAnsi="宋体" w:cs="宋体"/>
          <w:szCs w:val="21"/>
        </w:rPr>
        <w:t>(3) 阀体：采用球墨铸铁QT500-7，表面处理为环氧树脂静电喷涂, 厚度值不小于250微米, 需要满足GSK标准，并提供GSK喷涂认证，树脂为能够达到欧洲水质检测标准并符合饮用水卫生的证明。阀板采用球墨铸铁QT500＋纯环氧树脂烤漆工艺。700口径以下阀门，阀板采用流线型设计，阀板符合流体力学性质，需要具有较小的阻力，并且需要提供阀门开度与KV值对照表。700口径及以上阀门，根据实际工况要求可选配流线型阀板或者双层拱形防气蚀低流阻阀板，为证明双层拱形阀板确实有防气蚀能力需要提供测试报告，及测试曲线表。</w:t>
      </w:r>
    </w:p>
    <w:p w14:paraId="606F6033">
      <w:pPr>
        <w:adjustRightInd w:val="0"/>
        <w:snapToGrid w:val="0"/>
        <w:ind w:firstLine="480"/>
        <w:rPr>
          <w:rFonts w:ascii="宋体" w:hAnsi="宋体" w:cs="宋体"/>
          <w:szCs w:val="21"/>
        </w:rPr>
      </w:pPr>
      <w:r>
        <w:rPr>
          <w:rFonts w:hint="eastAsia" w:ascii="宋体" w:hAnsi="宋体" w:cs="宋体"/>
          <w:szCs w:val="21"/>
        </w:rPr>
        <w:t>(4) 密封材料：根据介质不同采用材料为EPDM或NBR橡胶，提供该材料在适用饮用水相关证明文件。</w:t>
      </w:r>
    </w:p>
    <w:p w14:paraId="209D8113">
      <w:pPr>
        <w:adjustRightInd w:val="0"/>
        <w:snapToGrid w:val="0"/>
        <w:ind w:firstLine="480"/>
        <w:rPr>
          <w:rFonts w:ascii="宋体" w:hAnsi="宋体" w:cs="宋体"/>
          <w:szCs w:val="21"/>
        </w:rPr>
      </w:pPr>
      <w:r>
        <w:rPr>
          <w:rFonts w:hint="eastAsia" w:ascii="宋体" w:hAnsi="宋体" w:cs="宋体"/>
          <w:szCs w:val="21"/>
        </w:rPr>
        <w:t>(5) 阀门的密封设计结构：蝶阀要求双向密封，对水流无方向要求，蝶阀即使在最高工作压力下也能可靠地达到气泡级密封。橡胶密封圈要求可拆卸，以便以后维护及更换。为防止橡胶密封圈脱出蝶阀压环，对于600口径及以下产品,橡胶密封圈需为倒三角截面,700口径及以上产品需为T形截面。</w:t>
      </w:r>
    </w:p>
    <w:p w14:paraId="12AFEB78">
      <w:pPr>
        <w:adjustRightInd w:val="0"/>
        <w:snapToGrid w:val="0"/>
        <w:ind w:firstLine="480"/>
        <w:rPr>
          <w:rFonts w:ascii="宋体" w:hAnsi="宋体" w:cs="宋体"/>
          <w:szCs w:val="21"/>
        </w:rPr>
      </w:pPr>
      <w:r>
        <w:rPr>
          <w:rFonts w:hint="eastAsia" w:ascii="宋体" w:hAnsi="宋体" w:cs="宋体"/>
          <w:szCs w:val="21"/>
        </w:rPr>
        <w:t>(6) 阀体和阀板的密封：密封圈材料应采用优质EPDM橡胶背衬环氧树脂，有良好的耐磨性及抗老化性，阀座区域不会出现任何锈蚀。阀座区域采用纯环氧树脂烤漆一体式阀座形式。</w:t>
      </w:r>
    </w:p>
    <w:p w14:paraId="0F516704">
      <w:pPr>
        <w:adjustRightInd w:val="0"/>
        <w:snapToGrid w:val="0"/>
        <w:ind w:firstLine="480"/>
        <w:rPr>
          <w:rFonts w:ascii="宋体" w:hAnsi="宋体" w:cs="宋体"/>
          <w:szCs w:val="21"/>
        </w:rPr>
      </w:pPr>
      <w:r>
        <w:rPr>
          <w:rFonts w:hint="eastAsia" w:ascii="宋体" w:hAnsi="宋体" w:cs="宋体"/>
          <w:szCs w:val="21"/>
        </w:rPr>
        <w:t>(7) 阀板密封圈及密封圈压环：阀板密封圈由不锈钢压环或者碳钢烤漆压环用螺栓锁压与蝶板上。每个螺栓与压环的接触面需由O型圈保护，压环与阀板的接触面同样需要由密封圈保护。</w:t>
      </w:r>
    </w:p>
    <w:p w14:paraId="79CB6050">
      <w:pPr>
        <w:adjustRightInd w:val="0"/>
        <w:snapToGrid w:val="0"/>
        <w:ind w:firstLine="480"/>
        <w:rPr>
          <w:rFonts w:ascii="宋体" w:hAnsi="宋体" w:cs="宋体"/>
          <w:szCs w:val="21"/>
        </w:rPr>
      </w:pPr>
      <w:r>
        <w:rPr>
          <w:rFonts w:hint="eastAsia" w:ascii="宋体" w:hAnsi="宋体" w:cs="宋体"/>
          <w:szCs w:val="21"/>
        </w:rPr>
        <w:t>(8) 阀轴：应采用不锈钢420材质。为确保阀轴与阀板之间传动安全性，对于600及以下口径，应该采用键传动，并键需要由定位螺栓进行定位防止键在阀门开关后产生位移。对于600以上口径，采用双销加键定位方式，且阀门的两个阀杆都需要由双销加键的连接方式来进行传力。为防止销钉腐蚀及脱落，销钉上需有双层密封圈进行保护，并且有不锈钢压盖锁紧销钉防止脱落。</w:t>
      </w:r>
    </w:p>
    <w:p w14:paraId="0B030915">
      <w:pPr>
        <w:adjustRightInd w:val="0"/>
        <w:snapToGrid w:val="0"/>
        <w:ind w:firstLine="480"/>
        <w:rPr>
          <w:rFonts w:ascii="宋体" w:hAnsi="宋体" w:cs="宋体"/>
          <w:szCs w:val="21"/>
        </w:rPr>
      </w:pPr>
      <w:r>
        <w:rPr>
          <w:rFonts w:hint="eastAsia" w:ascii="宋体" w:hAnsi="宋体" w:cs="宋体"/>
          <w:szCs w:val="21"/>
        </w:rPr>
        <w:t>(9) 阀板及阀轴的抗腐蚀保护：对于600及以下口径，蝶板轴孔端面需由不锈钢压盖+橡胶密封垫保护，对于600以上口径，蝶板需为盲孔，且另一端需由不锈钢压环+橡胶密封圈保护。防止介质流入阀杆传动键及销钉处，产生腐蚀风险造成阀门失效。</w:t>
      </w:r>
    </w:p>
    <w:p w14:paraId="71E50FBC">
      <w:pPr>
        <w:adjustRightInd w:val="0"/>
        <w:snapToGrid w:val="0"/>
        <w:ind w:firstLine="480"/>
        <w:rPr>
          <w:rFonts w:ascii="宋体" w:hAnsi="宋体" w:cs="宋体"/>
          <w:szCs w:val="21"/>
        </w:rPr>
      </w:pPr>
      <w:r>
        <w:rPr>
          <w:rFonts w:hint="eastAsia" w:ascii="宋体" w:hAnsi="宋体" w:cs="宋体"/>
          <w:szCs w:val="21"/>
        </w:rPr>
        <w:t>(10) 阀门下端盖处需要可在线维修，且制造商可提供附件锁定阀门于任意开度。这样可保证阀门在线更换驱动装置时蝶板因流体冲击而产生位移，对之后的驱动装置安装定位产生影响。</w:t>
      </w:r>
    </w:p>
    <w:p w14:paraId="32CFC5D7">
      <w:pPr>
        <w:adjustRightInd w:val="0"/>
        <w:snapToGrid w:val="0"/>
        <w:ind w:firstLine="480"/>
        <w:rPr>
          <w:rFonts w:ascii="宋体" w:hAnsi="宋体" w:cs="宋体"/>
          <w:szCs w:val="21"/>
        </w:rPr>
      </w:pPr>
      <w:r>
        <w:rPr>
          <w:rFonts w:hint="eastAsia" w:ascii="宋体" w:hAnsi="宋体" w:cs="宋体"/>
          <w:szCs w:val="21"/>
        </w:rPr>
        <w:t>(11) 轴承应具有自润滑功能，操作可靠，免维护。</w:t>
      </w:r>
    </w:p>
    <w:p w14:paraId="66D39468">
      <w:pPr>
        <w:adjustRightInd w:val="0"/>
        <w:snapToGrid w:val="0"/>
        <w:ind w:firstLine="480"/>
        <w:rPr>
          <w:rFonts w:ascii="宋体" w:hAnsi="宋体" w:cs="宋体"/>
          <w:szCs w:val="21"/>
        </w:rPr>
      </w:pPr>
      <w:r>
        <w:rPr>
          <w:rFonts w:hint="eastAsia" w:ascii="宋体" w:hAnsi="宋体" w:cs="宋体"/>
          <w:szCs w:val="21"/>
        </w:rPr>
        <w:t>(12) 球墨铸铁铸件采用树脂砂造型工艺，铸件应经抛丸处理，应达到GB/8923-1988中规定的Sa2 1/2表面处理等级，并在完成后6小时内进行涂装。</w:t>
      </w:r>
    </w:p>
    <w:p w14:paraId="40BFE320">
      <w:pPr>
        <w:adjustRightInd w:val="0"/>
        <w:snapToGrid w:val="0"/>
        <w:ind w:firstLine="480"/>
        <w:rPr>
          <w:rFonts w:ascii="宋体" w:hAnsi="宋体" w:cs="宋体"/>
          <w:szCs w:val="21"/>
        </w:rPr>
      </w:pPr>
      <w:r>
        <w:rPr>
          <w:rFonts w:hint="eastAsia" w:ascii="宋体" w:hAnsi="宋体" w:cs="宋体"/>
          <w:szCs w:val="21"/>
        </w:rPr>
        <w:t>(13)涂层：加温静电喷涂环氧树脂粉末工艺，涂层固化后不应溶解于水，涂层厚度为：≥250μm，应有耐3kv电压的绝缘性能。涂层附着力按GB/T9286-1998。</w:t>
      </w:r>
    </w:p>
    <w:p w14:paraId="6A33D265">
      <w:pPr>
        <w:adjustRightInd w:val="0"/>
        <w:snapToGrid w:val="0"/>
        <w:ind w:firstLine="480"/>
        <w:rPr>
          <w:rFonts w:ascii="宋体" w:hAnsi="宋体" w:cs="宋体"/>
          <w:szCs w:val="21"/>
        </w:rPr>
      </w:pPr>
      <w:r>
        <w:rPr>
          <w:rFonts w:hint="eastAsia" w:ascii="宋体" w:hAnsi="宋体" w:cs="宋体"/>
          <w:szCs w:val="21"/>
        </w:rPr>
        <w:t>(14) 检测及质量追溯：每件出厂产品都必须经过双向密封性能测试（1.1倍工作压力）以及1.5倍壳体压力测试。检测完毕后的产品需贴上标签或者铭牌，并且可在标签或铭牌上有唯一的追溯编码可追溯阀门的各零件质量状况和订单及工单情况。</w:t>
      </w:r>
    </w:p>
    <w:p w14:paraId="5870878B">
      <w:pPr>
        <w:adjustRightInd w:val="0"/>
        <w:snapToGrid w:val="0"/>
        <w:ind w:firstLine="480"/>
        <w:rPr>
          <w:rFonts w:ascii="宋体" w:hAnsi="宋体" w:cs="宋体"/>
          <w:b/>
          <w:bCs/>
          <w:szCs w:val="21"/>
          <w:highlight w:val="yellow"/>
        </w:rPr>
      </w:pPr>
      <w:r>
        <w:rPr>
          <w:rFonts w:hint="eastAsia" w:ascii="宋体" w:hAnsi="宋体" w:cs="宋体"/>
          <w:szCs w:val="21"/>
        </w:rPr>
        <w:t>(15)</w:t>
      </w:r>
      <w:r>
        <w:rPr>
          <w:rFonts w:hint="eastAsia" w:ascii="宋体" w:hAnsi="宋体" w:cs="宋体"/>
          <w:b/>
          <w:bCs/>
          <w:szCs w:val="21"/>
          <w:highlight w:val="yellow"/>
        </w:rPr>
        <w:t xml:space="preserve"> </w:t>
      </w:r>
      <w:r>
        <w:rPr>
          <w:rFonts w:hint="eastAsia" w:ascii="宋体" w:hAnsi="宋体" w:cs="宋体"/>
          <w:b/>
          <w:bCs/>
          <w:szCs w:val="21"/>
          <w:highlight w:val="cyan"/>
        </w:rPr>
        <w:t>★认证：阀门需提供中国省级以上检测检验机构的形式检验报告，以证明阀门质量性能。</w:t>
      </w:r>
    </w:p>
    <w:p w14:paraId="2569991E">
      <w:pPr>
        <w:adjustRightInd w:val="0"/>
        <w:snapToGrid w:val="0"/>
        <w:ind w:firstLine="480"/>
        <w:rPr>
          <w:rFonts w:ascii="宋体" w:hAnsi="宋体" w:cs="宋体"/>
          <w:szCs w:val="21"/>
        </w:rPr>
      </w:pPr>
      <w:r>
        <w:rPr>
          <w:rFonts w:hint="eastAsia" w:ascii="宋体" w:hAnsi="宋体" w:cs="宋体"/>
          <w:szCs w:val="21"/>
        </w:rPr>
        <w:t>2）、主要部件采用材料（双偏心型蝶阀）</w:t>
      </w:r>
    </w:p>
    <w:p w14:paraId="51645251">
      <w:pPr>
        <w:adjustRightInd w:val="0"/>
        <w:snapToGrid w:val="0"/>
        <w:ind w:firstLine="480"/>
        <w:rPr>
          <w:rFonts w:ascii="宋体" w:hAnsi="宋体" w:cs="宋体"/>
          <w:szCs w:val="21"/>
        </w:rPr>
      </w:pPr>
      <w:r>
        <w:rPr>
          <w:rFonts w:hint="eastAsia" w:ascii="宋体" w:hAnsi="宋体" w:cs="宋体"/>
          <w:szCs w:val="21"/>
        </w:rPr>
        <w:t>双偏心蝶阀主要零部件材料</w:t>
      </w:r>
    </w:p>
    <w:p w14:paraId="3D47AD83">
      <w:pPr>
        <w:adjustRightInd w:val="0"/>
        <w:snapToGrid w:val="0"/>
        <w:ind w:firstLine="480"/>
        <w:rPr>
          <w:rFonts w:ascii="宋体" w:hAnsi="宋体" w:cs="宋体"/>
          <w:szCs w:val="21"/>
        </w:rPr>
      </w:pPr>
      <w:r>
        <w:rPr>
          <w:rFonts w:hint="eastAsia" w:ascii="宋体" w:hAnsi="宋体" w:cs="宋体"/>
          <w:szCs w:val="21"/>
        </w:rPr>
        <w:t>阀体</w:t>
      </w:r>
      <w:r>
        <w:rPr>
          <w:rFonts w:hint="eastAsia" w:ascii="宋体" w:hAnsi="宋体" w:cs="宋体"/>
          <w:szCs w:val="21"/>
        </w:rPr>
        <w:tab/>
      </w:r>
      <w:r>
        <w:rPr>
          <w:rFonts w:hint="eastAsia" w:ascii="宋体" w:hAnsi="宋体" w:cs="宋体"/>
          <w:szCs w:val="21"/>
        </w:rPr>
        <w:t>球墨铸铁QT450-10及以上</w:t>
      </w:r>
    </w:p>
    <w:p w14:paraId="64CCE355">
      <w:pPr>
        <w:adjustRightInd w:val="0"/>
        <w:snapToGrid w:val="0"/>
        <w:ind w:firstLine="480"/>
        <w:rPr>
          <w:rFonts w:ascii="宋体" w:hAnsi="宋体" w:cs="宋体"/>
          <w:szCs w:val="21"/>
        </w:rPr>
      </w:pPr>
      <w:r>
        <w:rPr>
          <w:rFonts w:hint="eastAsia" w:ascii="宋体" w:hAnsi="宋体" w:cs="宋体"/>
          <w:szCs w:val="21"/>
        </w:rPr>
        <w:t>蝶板</w:t>
      </w:r>
      <w:r>
        <w:rPr>
          <w:rFonts w:hint="eastAsia" w:ascii="宋体" w:hAnsi="宋体" w:cs="宋体"/>
          <w:szCs w:val="21"/>
        </w:rPr>
        <w:tab/>
      </w:r>
      <w:r>
        <w:rPr>
          <w:rFonts w:hint="eastAsia" w:ascii="宋体" w:hAnsi="宋体" w:cs="宋体"/>
          <w:szCs w:val="21"/>
        </w:rPr>
        <w:t>球墨铸铁QT450-10及以上</w:t>
      </w:r>
    </w:p>
    <w:p w14:paraId="0AF4356D">
      <w:pPr>
        <w:adjustRightInd w:val="0"/>
        <w:snapToGrid w:val="0"/>
        <w:ind w:firstLine="480"/>
        <w:rPr>
          <w:rFonts w:ascii="宋体" w:hAnsi="宋体" w:cs="宋体"/>
          <w:szCs w:val="21"/>
        </w:rPr>
      </w:pPr>
      <w:r>
        <w:rPr>
          <w:rFonts w:hint="eastAsia" w:ascii="宋体" w:hAnsi="宋体" w:cs="宋体"/>
          <w:szCs w:val="21"/>
        </w:rPr>
        <w:t>阀轴</w:t>
      </w:r>
      <w:r>
        <w:rPr>
          <w:rFonts w:hint="eastAsia" w:ascii="宋体" w:hAnsi="宋体" w:cs="宋体"/>
          <w:szCs w:val="21"/>
        </w:rPr>
        <w:tab/>
      </w:r>
      <w:r>
        <w:rPr>
          <w:rFonts w:hint="eastAsia" w:ascii="宋体" w:hAnsi="宋体" w:cs="宋体"/>
          <w:szCs w:val="21"/>
        </w:rPr>
        <w:t>不锈钢420及以上材料</w:t>
      </w:r>
    </w:p>
    <w:p w14:paraId="0EB1A7C6">
      <w:pPr>
        <w:adjustRightInd w:val="0"/>
        <w:snapToGrid w:val="0"/>
        <w:ind w:firstLine="480"/>
        <w:rPr>
          <w:rFonts w:ascii="宋体" w:hAnsi="宋体" w:cs="宋体"/>
          <w:szCs w:val="21"/>
        </w:rPr>
      </w:pPr>
      <w:r>
        <w:rPr>
          <w:rFonts w:hint="eastAsia" w:ascii="宋体" w:hAnsi="宋体" w:cs="宋体"/>
          <w:szCs w:val="21"/>
        </w:rPr>
        <w:t>轴承</w:t>
      </w:r>
      <w:r>
        <w:rPr>
          <w:rFonts w:hint="eastAsia" w:ascii="宋体" w:hAnsi="宋体" w:cs="宋体"/>
          <w:szCs w:val="21"/>
        </w:rPr>
        <w:tab/>
      </w:r>
      <w:r>
        <w:rPr>
          <w:rFonts w:hint="eastAsia" w:ascii="宋体" w:hAnsi="宋体" w:cs="宋体"/>
          <w:szCs w:val="21"/>
        </w:rPr>
        <w:t>自润滑铝青铜</w:t>
      </w:r>
    </w:p>
    <w:p w14:paraId="628E2F61">
      <w:pPr>
        <w:adjustRightInd w:val="0"/>
        <w:snapToGrid w:val="0"/>
        <w:ind w:firstLine="480"/>
        <w:rPr>
          <w:rFonts w:ascii="宋体" w:hAnsi="宋体" w:cs="宋体"/>
          <w:szCs w:val="21"/>
        </w:rPr>
      </w:pPr>
      <w:r>
        <w:rPr>
          <w:rFonts w:hint="eastAsia" w:ascii="宋体" w:hAnsi="宋体" w:cs="宋体"/>
          <w:szCs w:val="21"/>
        </w:rPr>
        <w:t>阀板密封圈</w:t>
      </w:r>
      <w:r>
        <w:rPr>
          <w:rFonts w:hint="eastAsia" w:ascii="宋体" w:hAnsi="宋体" w:cs="宋体"/>
          <w:szCs w:val="21"/>
        </w:rPr>
        <w:tab/>
      </w:r>
      <w:r>
        <w:rPr>
          <w:rFonts w:hint="eastAsia" w:ascii="宋体" w:hAnsi="宋体" w:cs="宋体"/>
          <w:szCs w:val="21"/>
        </w:rPr>
        <w:t>EPDM</w:t>
      </w:r>
    </w:p>
    <w:p w14:paraId="2D9DA328">
      <w:pPr>
        <w:adjustRightInd w:val="0"/>
        <w:snapToGrid w:val="0"/>
        <w:ind w:firstLine="480"/>
        <w:rPr>
          <w:rFonts w:ascii="宋体" w:hAnsi="宋体" w:cs="宋体"/>
          <w:szCs w:val="21"/>
        </w:rPr>
      </w:pPr>
      <w:r>
        <w:rPr>
          <w:rFonts w:hint="eastAsia" w:ascii="宋体" w:hAnsi="宋体" w:cs="宋体"/>
          <w:szCs w:val="21"/>
        </w:rPr>
        <w:t>阀座</w:t>
      </w:r>
      <w:r>
        <w:rPr>
          <w:rFonts w:hint="eastAsia" w:ascii="宋体" w:hAnsi="宋体" w:cs="宋体"/>
          <w:szCs w:val="21"/>
        </w:rPr>
        <w:tab/>
      </w:r>
      <w:r>
        <w:rPr>
          <w:rFonts w:hint="eastAsia" w:ascii="宋体" w:hAnsi="宋体" w:cs="宋体"/>
          <w:szCs w:val="21"/>
        </w:rPr>
        <w:t>整体式阀座或不锈钢阀座</w:t>
      </w:r>
    </w:p>
    <w:p w14:paraId="4505D632">
      <w:pPr>
        <w:adjustRightInd w:val="0"/>
        <w:snapToGrid w:val="0"/>
        <w:ind w:firstLine="480"/>
        <w:rPr>
          <w:rFonts w:ascii="宋体" w:hAnsi="宋体" w:cs="宋体"/>
          <w:szCs w:val="21"/>
        </w:rPr>
      </w:pPr>
      <w:r>
        <w:rPr>
          <w:rFonts w:hint="eastAsia" w:ascii="宋体" w:hAnsi="宋体" w:cs="宋体"/>
          <w:szCs w:val="21"/>
        </w:rPr>
        <w:t>内、外紧固件</w:t>
      </w:r>
      <w:r>
        <w:rPr>
          <w:rFonts w:hint="eastAsia" w:ascii="宋体" w:hAnsi="宋体" w:cs="宋体"/>
          <w:szCs w:val="21"/>
        </w:rPr>
        <w:tab/>
      </w:r>
      <w:r>
        <w:rPr>
          <w:rFonts w:hint="eastAsia" w:ascii="宋体" w:hAnsi="宋体" w:cs="宋体"/>
          <w:szCs w:val="21"/>
        </w:rPr>
        <w:t>A2 不锈钢</w:t>
      </w:r>
    </w:p>
    <w:p w14:paraId="10D88C41">
      <w:pPr>
        <w:adjustRightInd w:val="0"/>
        <w:snapToGrid w:val="0"/>
        <w:ind w:firstLine="480"/>
        <w:rPr>
          <w:rFonts w:ascii="宋体" w:hAnsi="宋体" w:cs="宋体"/>
          <w:szCs w:val="21"/>
        </w:rPr>
      </w:pPr>
      <w:bookmarkStart w:id="42" w:name="_Toc28869242"/>
      <w:r>
        <w:rPr>
          <w:rFonts w:hint="eastAsia" w:ascii="宋体" w:hAnsi="宋体" w:cs="宋体"/>
          <w:szCs w:val="21"/>
        </w:rPr>
        <w:t>3）、气动执行机构性能要求</w:t>
      </w:r>
      <w:bookmarkEnd w:id="42"/>
    </w:p>
    <w:p w14:paraId="7FF1ED1B">
      <w:pPr>
        <w:adjustRightInd w:val="0"/>
        <w:snapToGrid w:val="0"/>
        <w:ind w:firstLine="480"/>
        <w:rPr>
          <w:rFonts w:ascii="宋体" w:hAnsi="宋体" w:cs="宋体"/>
          <w:szCs w:val="21"/>
          <w:highlight w:val="cyan"/>
        </w:rPr>
      </w:pPr>
      <w:r>
        <w:rPr>
          <w:rFonts w:hint="eastAsia" w:ascii="微软雅黑" w:hAnsi="微软雅黑" w:eastAsia="微软雅黑" w:cs="微软雅黑"/>
          <w:b/>
          <w:bCs/>
          <w:szCs w:val="21"/>
          <w:highlight w:val="cyan"/>
        </w:rPr>
        <w:t>★</w:t>
      </w:r>
      <w:r>
        <w:rPr>
          <w:rFonts w:hint="eastAsia" w:ascii="宋体" w:hAnsi="宋体" w:cs="宋体"/>
          <w:szCs w:val="21"/>
          <w:highlight w:val="cyan"/>
        </w:rPr>
        <w:t>气动执行机构为阀门动作的关键部件，采用欧美著名品牌如IA，FESTO、Bar或同档次品牌。</w:t>
      </w:r>
    </w:p>
    <w:p w14:paraId="4E1AA259">
      <w:pPr>
        <w:adjustRightInd w:val="0"/>
        <w:snapToGrid w:val="0"/>
        <w:ind w:firstLine="480"/>
        <w:rPr>
          <w:rFonts w:ascii="宋体" w:hAnsi="宋体" w:cs="宋体"/>
          <w:szCs w:val="21"/>
        </w:rPr>
      </w:pPr>
      <w:bookmarkStart w:id="43" w:name="_Toc28869243"/>
      <w:r>
        <w:rPr>
          <w:rFonts w:hint="eastAsia" w:ascii="宋体" w:hAnsi="宋体" w:cs="宋体"/>
          <w:szCs w:val="21"/>
        </w:rPr>
        <w:t>4）、气动执行机构总体技术描述</w:t>
      </w:r>
      <w:bookmarkEnd w:id="43"/>
    </w:p>
    <w:p w14:paraId="59C24A2C">
      <w:pPr>
        <w:ind w:firstLine="482"/>
        <w:rPr>
          <w:rFonts w:ascii="宋体" w:hAnsi="宋体" w:cs="宋体"/>
          <w:b/>
          <w:szCs w:val="21"/>
          <w:u w:val="single"/>
        </w:rPr>
      </w:pPr>
      <w:r>
        <w:rPr>
          <w:rFonts w:hint="eastAsia" w:ascii="宋体" w:hAnsi="宋体" w:cs="宋体"/>
          <w:b/>
          <w:szCs w:val="21"/>
          <w:u w:val="single"/>
        </w:rPr>
        <w:t>A、气动执行器</w:t>
      </w:r>
    </w:p>
    <w:p w14:paraId="76922E90">
      <w:pPr>
        <w:ind w:firstLine="480"/>
        <w:rPr>
          <w:rFonts w:ascii="宋体" w:hAnsi="宋体" w:cs="宋体"/>
          <w:szCs w:val="21"/>
        </w:rPr>
      </w:pPr>
      <w:r>
        <w:rPr>
          <w:rFonts w:hint="eastAsia" w:ascii="宋体" w:hAnsi="宋体" w:cs="宋体"/>
          <w:szCs w:val="21"/>
        </w:rPr>
        <w:t>气动执行器采用双作用齿轮齿条式或拨叉式结构。气缸上需包含开关限位螺栓，以便对阀门开度进行5度的调节。</w:t>
      </w:r>
    </w:p>
    <w:p w14:paraId="47192CB5">
      <w:pPr>
        <w:ind w:firstLine="480"/>
        <w:rPr>
          <w:rFonts w:ascii="宋体" w:hAnsi="宋体" w:cs="宋体"/>
          <w:szCs w:val="21"/>
        </w:rPr>
      </w:pPr>
      <w:r>
        <w:rPr>
          <w:rFonts w:hint="eastAsia" w:ascii="宋体" w:hAnsi="宋体" w:cs="宋体"/>
          <w:szCs w:val="21"/>
        </w:rPr>
        <w:t>(1) 缸体： ASTM6005铝合金缸体。外表面采用硬质氧化、静电粉末涂层、镍磷涂层或PTFE涂层，以满足不同的耐腐蚀要求。缸体上气源接口和齿轮轴上部连接尺寸均符合NAMUR标准，体上部和底部连接尺寸符合ISO5211标准。</w:t>
      </w:r>
    </w:p>
    <w:p w14:paraId="04E27B1F">
      <w:pPr>
        <w:ind w:firstLine="480"/>
        <w:rPr>
          <w:rFonts w:ascii="宋体" w:hAnsi="宋体" w:cs="宋体"/>
          <w:szCs w:val="21"/>
        </w:rPr>
      </w:pPr>
      <w:r>
        <w:rPr>
          <w:rFonts w:hint="eastAsia" w:ascii="宋体" w:hAnsi="宋体" w:cs="宋体"/>
          <w:szCs w:val="21"/>
        </w:rPr>
        <w:t>(2) 端盖：压铸铝合金表面静电粉末涂层、镍磷涂层或PTFE涂层，以满足不同的耐腐蚀要求。</w:t>
      </w:r>
    </w:p>
    <w:p w14:paraId="2CD3BA31">
      <w:pPr>
        <w:ind w:firstLine="480"/>
        <w:rPr>
          <w:rFonts w:ascii="宋体" w:hAnsi="宋体" w:cs="宋体"/>
          <w:szCs w:val="21"/>
        </w:rPr>
      </w:pPr>
      <w:r>
        <w:rPr>
          <w:rFonts w:hint="eastAsia" w:ascii="宋体" w:hAnsi="宋体" w:cs="宋体"/>
          <w:szCs w:val="21"/>
        </w:rPr>
        <w:t>(3) 输出轴：镍磷涂层合金钢、高精密一体式输出轴同时符合NAMUR、ISO5211、DIN3337标准。</w:t>
      </w:r>
    </w:p>
    <w:p w14:paraId="13EABF06">
      <w:pPr>
        <w:ind w:firstLine="480"/>
        <w:rPr>
          <w:rFonts w:ascii="宋体" w:hAnsi="宋体" w:cs="宋体"/>
          <w:szCs w:val="21"/>
        </w:rPr>
      </w:pPr>
      <w:r>
        <w:rPr>
          <w:rFonts w:hint="eastAsia" w:ascii="宋体" w:hAnsi="宋体" w:cs="宋体"/>
          <w:szCs w:val="21"/>
        </w:rPr>
        <w:t>(4) 活塞：双活塞齿条采用铸铝硬质氧化处理。</w:t>
      </w:r>
    </w:p>
    <w:p w14:paraId="1E92456D">
      <w:pPr>
        <w:ind w:firstLine="480"/>
        <w:rPr>
          <w:rFonts w:ascii="宋体" w:hAnsi="宋体" w:cs="宋体"/>
          <w:szCs w:val="21"/>
        </w:rPr>
      </w:pPr>
      <w:r>
        <w:rPr>
          <w:rFonts w:hint="eastAsia" w:ascii="宋体" w:hAnsi="宋体" w:cs="宋体"/>
          <w:szCs w:val="21"/>
        </w:rPr>
        <w:t>(5) 紧固件和调节螺丝：采用不锈钢304或316材质，美观、耐腐蚀。</w:t>
      </w:r>
    </w:p>
    <w:p w14:paraId="251980A5">
      <w:pPr>
        <w:ind w:firstLine="480"/>
        <w:rPr>
          <w:rFonts w:ascii="宋体" w:hAnsi="宋体" w:cs="宋体"/>
          <w:szCs w:val="21"/>
        </w:rPr>
      </w:pPr>
      <w:r>
        <w:rPr>
          <w:rFonts w:hint="eastAsia" w:ascii="宋体" w:hAnsi="宋体" w:cs="宋体"/>
          <w:szCs w:val="21"/>
        </w:rPr>
        <w:t>(6) 使用介质</w:t>
      </w:r>
    </w:p>
    <w:p w14:paraId="248EB27C">
      <w:pPr>
        <w:ind w:firstLine="480"/>
        <w:rPr>
          <w:rFonts w:ascii="宋体" w:hAnsi="宋体" w:cs="宋体"/>
          <w:szCs w:val="21"/>
        </w:rPr>
      </w:pPr>
      <w:r>
        <w:rPr>
          <w:rFonts w:hint="eastAsia" w:ascii="宋体" w:hAnsi="宋体" w:cs="宋体"/>
          <w:szCs w:val="21"/>
        </w:rPr>
        <w:t>清洁、干燥或润滑的压缩空气。</w:t>
      </w:r>
    </w:p>
    <w:p w14:paraId="0BA6FBB3">
      <w:pPr>
        <w:ind w:firstLine="480"/>
        <w:rPr>
          <w:rFonts w:ascii="宋体" w:hAnsi="宋体" w:cs="宋体"/>
          <w:szCs w:val="21"/>
        </w:rPr>
      </w:pPr>
      <w:r>
        <w:rPr>
          <w:rFonts w:hint="eastAsia" w:ascii="宋体" w:hAnsi="宋体" w:cs="宋体"/>
          <w:szCs w:val="21"/>
        </w:rPr>
        <w:t>介质颗粒大小最大不超过30μm。</w:t>
      </w:r>
    </w:p>
    <w:p w14:paraId="6A940A6B">
      <w:pPr>
        <w:ind w:firstLine="480"/>
        <w:rPr>
          <w:rFonts w:ascii="宋体" w:hAnsi="宋体" w:cs="宋体"/>
          <w:szCs w:val="21"/>
        </w:rPr>
      </w:pPr>
      <w:r>
        <w:rPr>
          <w:rFonts w:hint="eastAsia" w:ascii="宋体" w:hAnsi="宋体" w:cs="宋体"/>
          <w:szCs w:val="21"/>
        </w:rPr>
        <w:t>(7) 供气压力</w:t>
      </w:r>
    </w:p>
    <w:p w14:paraId="29F74D9A">
      <w:pPr>
        <w:ind w:firstLine="480"/>
        <w:rPr>
          <w:rFonts w:ascii="宋体" w:hAnsi="宋体" w:cs="宋体"/>
          <w:szCs w:val="21"/>
        </w:rPr>
      </w:pPr>
      <w:r>
        <w:rPr>
          <w:rFonts w:hint="eastAsia" w:ascii="宋体" w:hAnsi="宋体" w:cs="宋体"/>
          <w:szCs w:val="21"/>
        </w:rPr>
        <w:t>最小：2.5 bar（36.25 psig）</w:t>
      </w:r>
    </w:p>
    <w:p w14:paraId="29F977DA">
      <w:pPr>
        <w:ind w:firstLine="480"/>
        <w:rPr>
          <w:rFonts w:ascii="宋体" w:hAnsi="宋体" w:cs="宋体"/>
          <w:szCs w:val="21"/>
        </w:rPr>
      </w:pPr>
      <w:r>
        <w:rPr>
          <w:rFonts w:hint="eastAsia" w:ascii="宋体" w:hAnsi="宋体" w:cs="宋体"/>
          <w:szCs w:val="21"/>
        </w:rPr>
        <w:t>最大：8 bar (116 psig)</w:t>
      </w:r>
    </w:p>
    <w:p w14:paraId="62684747">
      <w:pPr>
        <w:ind w:firstLine="482"/>
        <w:rPr>
          <w:rFonts w:ascii="宋体" w:hAnsi="宋体" w:cs="宋体"/>
          <w:b/>
          <w:szCs w:val="21"/>
          <w:u w:val="single"/>
        </w:rPr>
      </w:pPr>
      <w:r>
        <w:rPr>
          <w:rFonts w:hint="eastAsia" w:ascii="宋体" w:hAnsi="宋体" w:cs="宋体"/>
          <w:b/>
          <w:szCs w:val="21"/>
          <w:u w:val="single"/>
        </w:rPr>
        <w:t>B、电磁阀</w:t>
      </w:r>
    </w:p>
    <w:p w14:paraId="5E1C6344">
      <w:pPr>
        <w:ind w:firstLine="480"/>
        <w:rPr>
          <w:rFonts w:ascii="宋体" w:hAnsi="宋体" w:cs="宋体"/>
          <w:szCs w:val="21"/>
        </w:rPr>
      </w:pPr>
      <w:r>
        <w:rPr>
          <w:rFonts w:hint="eastAsia" w:ascii="宋体" w:hAnsi="宋体" w:cs="宋体"/>
          <w:szCs w:val="21"/>
        </w:rPr>
        <w:t>气动开关蝶阀配件，每台气动蝶阀配一只2位5通电磁阀，带手动装置，气源接口1/4“或1/2”，气源工作压力：2-8bar，线圈工作温度-25℃-80℃、长时间通电不易烧毁；H级绝缘，工作电压24VDC或220VAC，单电控。</w:t>
      </w:r>
    </w:p>
    <w:p w14:paraId="28FC530F">
      <w:pPr>
        <w:ind w:firstLine="482"/>
        <w:rPr>
          <w:rFonts w:ascii="宋体" w:hAnsi="宋体" w:cs="宋体"/>
          <w:b/>
          <w:szCs w:val="21"/>
          <w:u w:val="single"/>
        </w:rPr>
      </w:pPr>
      <w:r>
        <w:rPr>
          <w:rFonts w:hint="eastAsia" w:ascii="宋体" w:hAnsi="宋体" w:cs="宋体"/>
          <w:b/>
          <w:szCs w:val="21"/>
          <w:u w:val="single"/>
        </w:rPr>
        <w:t>C、限位开关</w:t>
      </w:r>
    </w:p>
    <w:p w14:paraId="75C5324B">
      <w:pPr>
        <w:ind w:firstLine="480"/>
        <w:rPr>
          <w:rFonts w:ascii="宋体" w:hAnsi="宋体" w:cs="宋体"/>
          <w:szCs w:val="21"/>
        </w:rPr>
      </w:pPr>
      <w:r>
        <w:rPr>
          <w:rFonts w:hint="eastAsia" w:ascii="宋体" w:hAnsi="宋体" w:cs="宋体"/>
          <w:szCs w:val="21"/>
        </w:rPr>
        <w:t>气动开关蝶阀配件，限位开关内装有两个机械式微动开关，电压参数15A,125-250VAC，</w:t>
      </w:r>
    </w:p>
    <w:p w14:paraId="4B02C6A3">
      <w:pPr>
        <w:ind w:firstLine="482"/>
        <w:rPr>
          <w:rFonts w:ascii="宋体" w:hAnsi="宋体" w:cs="宋体"/>
          <w:b/>
          <w:szCs w:val="21"/>
          <w:u w:val="single"/>
        </w:rPr>
      </w:pPr>
      <w:r>
        <w:rPr>
          <w:rFonts w:hint="eastAsia" w:ascii="宋体" w:hAnsi="宋体" w:cs="宋体"/>
          <w:b/>
          <w:szCs w:val="21"/>
          <w:u w:val="single"/>
        </w:rPr>
        <w:t>D、阀门定位器</w:t>
      </w:r>
    </w:p>
    <w:p w14:paraId="37F2273B">
      <w:pPr>
        <w:ind w:firstLine="480"/>
        <w:rPr>
          <w:rFonts w:ascii="宋体" w:hAnsi="宋体" w:cs="宋体"/>
          <w:szCs w:val="21"/>
        </w:rPr>
      </w:pPr>
      <w:r>
        <w:rPr>
          <w:rFonts w:hint="eastAsia" w:ascii="宋体" w:hAnsi="宋体" w:cs="宋体"/>
          <w:szCs w:val="21"/>
        </w:rPr>
        <w:t>气动定位器需要采用欧美知名品牌SIEMENS、ABB、YTC。</w:t>
      </w:r>
    </w:p>
    <w:p w14:paraId="5160DB05">
      <w:pPr>
        <w:ind w:firstLine="480"/>
        <w:rPr>
          <w:rFonts w:ascii="宋体" w:hAnsi="宋体" w:cs="宋体"/>
          <w:szCs w:val="21"/>
        </w:rPr>
      </w:pPr>
      <w:r>
        <w:rPr>
          <w:rFonts w:hint="eastAsia" w:ascii="宋体" w:hAnsi="宋体" w:cs="宋体"/>
          <w:szCs w:val="21"/>
        </w:rPr>
        <w:t>(1) 气动调节阀驱动装置可接受4~20mA的模拟量信号，从而自动调节阀门的开启度，控制清水池的水位在一定范围内，同时可以反馈4~20mA的信号，调节阀灵敏度0.5%~0.7%，线性优于0.6%，滞后小于0.3%，误差小于1%。</w:t>
      </w:r>
    </w:p>
    <w:p w14:paraId="48A08349">
      <w:pPr>
        <w:ind w:firstLine="480"/>
        <w:rPr>
          <w:rFonts w:ascii="宋体" w:hAnsi="宋体" w:cs="宋体"/>
          <w:szCs w:val="21"/>
        </w:rPr>
      </w:pPr>
      <w:r>
        <w:rPr>
          <w:rFonts w:hint="eastAsia" w:ascii="宋体" w:hAnsi="宋体" w:cs="宋体"/>
          <w:szCs w:val="21"/>
        </w:rPr>
        <w:t>(2) 定位器应不消耗空气，节约能耗，同时减少空气对定位器的损害。定位器应能以数字形式现场显示阀门开度，可以通过一个按纽自动校正初始值。</w:t>
      </w:r>
    </w:p>
    <w:p w14:paraId="15D8CA4F">
      <w:pPr>
        <w:ind w:firstLine="480"/>
        <w:rPr>
          <w:rFonts w:ascii="宋体" w:hAnsi="宋体" w:cs="宋体"/>
          <w:szCs w:val="21"/>
        </w:rPr>
      </w:pPr>
      <w:r>
        <w:rPr>
          <w:rFonts w:hint="eastAsia" w:ascii="宋体" w:hAnsi="宋体" w:cs="宋体"/>
          <w:szCs w:val="21"/>
        </w:rPr>
        <w:t>(3) 气动开关蝶阀的电磁阀的流量应不小于1000L/min，24VDC，防护等级不低于IP65，换向时间小于16ms（6bar时），功率小于7.5w，线圈长通电而不发热烧毁。</w:t>
      </w:r>
    </w:p>
    <w:p w14:paraId="7120D589">
      <w:pPr>
        <w:ind w:firstLine="480"/>
        <w:rPr>
          <w:rFonts w:ascii="宋体" w:hAnsi="宋体" w:cs="宋体"/>
          <w:szCs w:val="21"/>
        </w:rPr>
      </w:pPr>
      <w:r>
        <w:rPr>
          <w:rFonts w:hint="eastAsia" w:ascii="宋体" w:hAnsi="宋体" w:cs="宋体"/>
          <w:szCs w:val="21"/>
        </w:rPr>
        <w:t>(4) 气缸，电磁阀，限位开关应与阀门在工厂安装测试好后整体供货，气动装置性能自身带有开、停操作按钮，完成对阀门的就地开、停控制，可就地显示阀门的开、关工作状态。能够接受计算机系统的开、停控制。</w:t>
      </w:r>
    </w:p>
    <w:p w14:paraId="36252401">
      <w:pPr>
        <w:ind w:firstLine="480"/>
        <w:rPr>
          <w:rFonts w:ascii="宋体" w:hAnsi="宋体" w:cs="宋体"/>
          <w:szCs w:val="21"/>
        </w:rPr>
      </w:pPr>
      <w:r>
        <w:rPr>
          <w:rFonts w:hint="eastAsia" w:ascii="宋体" w:hAnsi="宋体" w:cs="宋体"/>
          <w:szCs w:val="21"/>
        </w:rPr>
        <w:t>(5) 计算机设备送往气动装置的信号：（输入信号）</w:t>
      </w:r>
    </w:p>
    <w:p w14:paraId="5E365DA9">
      <w:pPr>
        <w:ind w:firstLine="480"/>
        <w:rPr>
          <w:rFonts w:ascii="宋体" w:hAnsi="宋体" w:cs="宋体"/>
          <w:szCs w:val="21"/>
        </w:rPr>
      </w:pPr>
      <w:r>
        <w:rPr>
          <w:rFonts w:hint="eastAsia" w:ascii="宋体" w:hAnsi="宋体" w:cs="宋体"/>
          <w:szCs w:val="21"/>
        </w:rPr>
        <w:t>阀门开、停控制，电压等级24VDC，控制电磁阀的开/关。</w:t>
      </w:r>
    </w:p>
    <w:p w14:paraId="24496F67">
      <w:pPr>
        <w:ind w:firstLine="480"/>
        <w:rPr>
          <w:rFonts w:ascii="宋体" w:hAnsi="宋体" w:cs="宋体"/>
          <w:szCs w:val="21"/>
        </w:rPr>
      </w:pPr>
      <w:r>
        <w:rPr>
          <w:rFonts w:hint="eastAsia" w:ascii="宋体" w:hAnsi="宋体" w:cs="宋体"/>
          <w:szCs w:val="21"/>
        </w:rPr>
        <w:t>(6) 气动装置送往计算机设备的信号：（输出信号）</w:t>
      </w:r>
    </w:p>
    <w:p w14:paraId="621830E9">
      <w:pPr>
        <w:ind w:firstLine="480"/>
        <w:rPr>
          <w:rFonts w:ascii="宋体" w:hAnsi="宋体" w:cs="宋体"/>
          <w:szCs w:val="21"/>
        </w:rPr>
      </w:pPr>
      <w:r>
        <w:rPr>
          <w:rFonts w:hint="eastAsia" w:ascii="宋体" w:hAnsi="宋体" w:cs="宋体"/>
          <w:szCs w:val="21"/>
        </w:rPr>
        <w:t>阀门开、关、无源常开接点，2对，接点容量：24V/3A。</w:t>
      </w:r>
    </w:p>
    <w:p w14:paraId="2DCD1B76">
      <w:pPr>
        <w:ind w:firstLine="480"/>
        <w:rPr>
          <w:rFonts w:ascii="宋体" w:hAnsi="宋体" w:cs="宋体"/>
          <w:szCs w:val="21"/>
        </w:rPr>
      </w:pPr>
      <w:r>
        <w:rPr>
          <w:rFonts w:hint="eastAsia" w:ascii="宋体" w:hAnsi="宋体" w:cs="宋体"/>
          <w:szCs w:val="21"/>
        </w:rPr>
        <w:t>(7) 对于可调气动装置自身还带有开度调节旋钮，并能送出阀门开度信号及接受计算机对阀门的开度调节控制。</w:t>
      </w:r>
    </w:p>
    <w:p w14:paraId="7F948C80">
      <w:pPr>
        <w:pStyle w:val="78"/>
        <w:snapToGrid w:val="0"/>
        <w:spacing w:before="0" w:after="0" w:line="240" w:lineRule="auto"/>
        <w:rPr>
          <w:rFonts w:ascii="宋体" w:hAnsi="宋体" w:cs="宋体"/>
          <w:sz w:val="21"/>
          <w:szCs w:val="21"/>
        </w:rPr>
      </w:pPr>
      <w:r>
        <w:rPr>
          <w:rFonts w:hint="eastAsia" w:ascii="宋体" w:hAnsi="宋体" w:cs="宋体"/>
          <w:sz w:val="21"/>
          <w:szCs w:val="21"/>
        </w:rPr>
        <w:t>气动</w:t>
      </w:r>
      <w:r>
        <w:rPr>
          <w:rFonts w:hint="eastAsia" w:ascii="宋体" w:hAnsi="宋体" w:cs="宋体"/>
          <w:kern w:val="0"/>
          <w:sz w:val="21"/>
          <w:szCs w:val="21"/>
        </w:rPr>
        <w:t>闸板阀</w:t>
      </w:r>
    </w:p>
    <w:p w14:paraId="6EFF3EEE">
      <w:pPr>
        <w:adjustRightInd w:val="0"/>
        <w:snapToGrid w:val="0"/>
        <w:ind w:firstLine="480"/>
        <w:rPr>
          <w:rFonts w:ascii="宋体" w:hAnsi="宋体" w:cs="宋体"/>
          <w:szCs w:val="21"/>
        </w:rPr>
      </w:pPr>
      <w:bookmarkStart w:id="44" w:name="_Toc28869262"/>
      <w:r>
        <w:rPr>
          <w:rFonts w:hint="eastAsia" w:ascii="宋体" w:hAnsi="宋体" w:cs="宋体"/>
          <w:szCs w:val="21"/>
        </w:rPr>
        <w:t>1）、结构及性能</w:t>
      </w:r>
      <w:bookmarkEnd w:id="44"/>
    </w:p>
    <w:p w14:paraId="393239FD">
      <w:pPr>
        <w:ind w:firstLine="480"/>
        <w:rPr>
          <w:rFonts w:ascii="宋体" w:hAnsi="宋体" w:cs="宋体"/>
          <w:szCs w:val="21"/>
        </w:rPr>
      </w:pPr>
      <w:r>
        <w:rPr>
          <w:rFonts w:hint="eastAsia" w:ascii="宋体" w:hAnsi="宋体" w:cs="宋体"/>
          <w:szCs w:val="21"/>
        </w:rPr>
        <w:t>(1) 平板闸门</w:t>
      </w:r>
    </w:p>
    <w:p w14:paraId="50C41394">
      <w:pPr>
        <w:ind w:firstLine="480"/>
        <w:rPr>
          <w:rFonts w:ascii="宋体" w:hAnsi="宋体" w:cs="宋体"/>
          <w:szCs w:val="21"/>
        </w:rPr>
      </w:pPr>
      <w:r>
        <w:rPr>
          <w:rFonts w:hint="eastAsia" w:ascii="宋体" w:hAnsi="宋体" w:cs="宋体"/>
          <w:szCs w:val="21"/>
        </w:rPr>
        <w:t>平板闸门为矩形，墙壁式安装，闸板的四边采用弹性密封, 闸板与闸杆单点联接。</w:t>
      </w:r>
    </w:p>
    <w:p w14:paraId="1FD28ACC">
      <w:pPr>
        <w:ind w:firstLine="480"/>
        <w:rPr>
          <w:rFonts w:ascii="宋体" w:hAnsi="宋体" w:cs="宋体"/>
          <w:szCs w:val="21"/>
        </w:rPr>
      </w:pPr>
      <w:r>
        <w:rPr>
          <w:rFonts w:hint="eastAsia" w:ascii="宋体" w:hAnsi="宋体" w:cs="宋体"/>
          <w:szCs w:val="21"/>
        </w:rPr>
        <w:t>平板闸门应满足4m水头切断水流。</w:t>
      </w:r>
    </w:p>
    <w:p w14:paraId="3B0DCF0A">
      <w:pPr>
        <w:ind w:firstLine="480"/>
        <w:rPr>
          <w:rFonts w:ascii="宋体" w:hAnsi="宋体" w:cs="宋体"/>
          <w:szCs w:val="21"/>
        </w:rPr>
      </w:pPr>
      <w:r>
        <w:rPr>
          <w:rFonts w:hint="eastAsia" w:ascii="宋体" w:hAnsi="宋体" w:cs="宋体"/>
          <w:szCs w:val="21"/>
        </w:rPr>
        <w:t>平板闸门应满足双向密封，渗漏量小于0.02 L/s.m。</w:t>
      </w:r>
    </w:p>
    <w:p w14:paraId="33ACF6ED">
      <w:pPr>
        <w:ind w:firstLine="480"/>
        <w:rPr>
          <w:rFonts w:ascii="宋体" w:hAnsi="宋体" w:cs="宋体"/>
          <w:szCs w:val="21"/>
        </w:rPr>
      </w:pPr>
      <w:r>
        <w:rPr>
          <w:rFonts w:hint="eastAsia" w:ascii="宋体" w:hAnsi="宋体" w:cs="宋体"/>
          <w:szCs w:val="21"/>
        </w:rPr>
        <w:t>(2) 闸框</w:t>
      </w:r>
    </w:p>
    <w:p w14:paraId="1C0F147A">
      <w:pPr>
        <w:ind w:firstLine="480"/>
        <w:rPr>
          <w:rFonts w:ascii="宋体" w:hAnsi="宋体" w:cs="宋体"/>
          <w:szCs w:val="21"/>
        </w:rPr>
      </w:pPr>
      <w:r>
        <w:rPr>
          <w:rFonts w:hint="eastAsia" w:ascii="宋体" w:hAnsi="宋体" w:cs="宋体"/>
          <w:szCs w:val="21"/>
        </w:rPr>
        <w:t>闸框应采用不锈钢辊压或整体不锈钢焊接而成，有应足够的刚度，能承受工作最大荷载。在最不利条件下，闸框各部件的挠度小于L/360。</w:t>
      </w:r>
    </w:p>
    <w:p w14:paraId="10535E14">
      <w:pPr>
        <w:ind w:firstLine="480"/>
        <w:rPr>
          <w:rFonts w:ascii="宋体" w:hAnsi="宋体" w:cs="宋体"/>
          <w:szCs w:val="21"/>
        </w:rPr>
      </w:pPr>
      <w:r>
        <w:rPr>
          <w:rFonts w:hint="eastAsia" w:ascii="宋体" w:hAnsi="宋体" w:cs="宋体"/>
          <w:szCs w:val="21"/>
        </w:rPr>
        <w:t>顶框与侧框用螺栓连接固定，安装和维修时闸板能从闸框中取出。闸框与运行导轨采用螺栓紧固，以方便维修，更换。</w:t>
      </w:r>
    </w:p>
    <w:p w14:paraId="4FF7B940">
      <w:pPr>
        <w:ind w:firstLine="480"/>
        <w:rPr>
          <w:rFonts w:ascii="宋体" w:hAnsi="宋体" w:cs="宋体"/>
          <w:szCs w:val="21"/>
        </w:rPr>
      </w:pPr>
      <w:r>
        <w:rPr>
          <w:rFonts w:hint="eastAsia" w:ascii="宋体" w:hAnsi="宋体" w:cs="宋体"/>
          <w:szCs w:val="21"/>
        </w:rPr>
        <w:t>(3) 闸板</w:t>
      </w:r>
    </w:p>
    <w:p w14:paraId="36665A04">
      <w:pPr>
        <w:ind w:firstLine="480"/>
        <w:rPr>
          <w:rFonts w:ascii="宋体" w:hAnsi="宋体" w:cs="宋体"/>
          <w:szCs w:val="21"/>
        </w:rPr>
      </w:pPr>
      <w:r>
        <w:rPr>
          <w:rFonts w:hint="eastAsia" w:ascii="宋体" w:hAnsi="宋体" w:cs="宋体"/>
          <w:szCs w:val="21"/>
        </w:rPr>
        <w:t>闸板应为一体式平板，拼接的方式不能接受。</w:t>
      </w:r>
    </w:p>
    <w:p w14:paraId="798A64F5">
      <w:pPr>
        <w:ind w:firstLine="480"/>
        <w:rPr>
          <w:rFonts w:ascii="宋体" w:hAnsi="宋体" w:cs="宋体"/>
          <w:szCs w:val="21"/>
        </w:rPr>
      </w:pPr>
      <w:r>
        <w:rPr>
          <w:rFonts w:hint="eastAsia" w:ascii="宋体" w:hAnsi="宋体" w:cs="宋体"/>
          <w:szCs w:val="21"/>
        </w:rPr>
        <w:t>闸板有足够的强度承受最大水头差，不能出现任何影响闸门正常运行的变形和偏移，即在最大水头时的偏移量不超过闸板宽度的1/1500。</w:t>
      </w:r>
    </w:p>
    <w:p w14:paraId="485CAAE1">
      <w:pPr>
        <w:ind w:firstLine="480"/>
        <w:rPr>
          <w:rFonts w:ascii="宋体" w:hAnsi="宋体" w:cs="宋体"/>
          <w:szCs w:val="21"/>
        </w:rPr>
      </w:pPr>
      <w:r>
        <w:rPr>
          <w:rFonts w:hint="eastAsia" w:ascii="宋体" w:hAnsi="宋体" w:cs="宋体"/>
          <w:szCs w:val="21"/>
        </w:rPr>
        <w:t>闸板的底部密封的形状应为L形，随闸板移动而移动，实现最佳密封。</w:t>
      </w:r>
    </w:p>
    <w:p w14:paraId="2323E813">
      <w:pPr>
        <w:ind w:firstLine="480"/>
        <w:rPr>
          <w:rFonts w:ascii="宋体" w:hAnsi="宋体" w:cs="宋体"/>
          <w:szCs w:val="21"/>
        </w:rPr>
      </w:pPr>
      <w:r>
        <w:rPr>
          <w:rFonts w:hint="eastAsia" w:ascii="宋体" w:hAnsi="宋体" w:cs="宋体"/>
          <w:szCs w:val="21"/>
        </w:rPr>
        <w:t>(4) 密封</w:t>
      </w:r>
    </w:p>
    <w:p w14:paraId="65932A03">
      <w:pPr>
        <w:ind w:firstLine="480"/>
        <w:rPr>
          <w:rFonts w:ascii="宋体" w:hAnsi="宋体" w:cs="宋体"/>
          <w:szCs w:val="21"/>
        </w:rPr>
      </w:pPr>
      <w:r>
        <w:rPr>
          <w:rFonts w:hint="eastAsia" w:ascii="宋体" w:hAnsi="宋体" w:cs="宋体"/>
          <w:szCs w:val="21"/>
        </w:rPr>
        <w:t>闸板底边密封材料应为橡胶，由螺栓镶嵌在闸板底部，保证底部密封不会从底框内脱出。</w:t>
      </w:r>
    </w:p>
    <w:p w14:paraId="5E65689D">
      <w:pPr>
        <w:ind w:firstLine="480"/>
        <w:rPr>
          <w:rFonts w:ascii="宋体" w:hAnsi="宋体" w:cs="宋体"/>
          <w:szCs w:val="21"/>
        </w:rPr>
      </w:pPr>
      <w:r>
        <w:rPr>
          <w:rFonts w:hint="eastAsia" w:ascii="宋体" w:hAnsi="宋体" w:cs="宋体"/>
          <w:szCs w:val="21"/>
        </w:rPr>
        <w:t>侧边及顶部密封材料应为三元乙丙橡胶（EPDM），形状为唇形双道密封。密封条通过固定螺栓的预紧力将密封条压向闸框，使其与闸板紧密接触，实现双向密封。</w:t>
      </w:r>
    </w:p>
    <w:p w14:paraId="226B5542">
      <w:pPr>
        <w:ind w:firstLine="480"/>
        <w:rPr>
          <w:rFonts w:ascii="宋体" w:hAnsi="宋体" w:cs="宋体"/>
          <w:szCs w:val="21"/>
        </w:rPr>
      </w:pPr>
      <w:r>
        <w:rPr>
          <w:rFonts w:hint="eastAsia" w:ascii="宋体" w:hAnsi="宋体" w:cs="宋体"/>
          <w:szCs w:val="21"/>
        </w:rPr>
        <w:t>顶部密封与侧密封需硫化成一整体，保证闸板顶部与侧部连接处不会出现任何渗漏。</w:t>
      </w:r>
    </w:p>
    <w:p w14:paraId="61F58D80">
      <w:pPr>
        <w:ind w:firstLine="480"/>
        <w:rPr>
          <w:rFonts w:ascii="宋体" w:hAnsi="宋体" w:cs="宋体"/>
          <w:szCs w:val="21"/>
        </w:rPr>
      </w:pPr>
      <w:r>
        <w:rPr>
          <w:rFonts w:hint="eastAsia" w:ascii="宋体" w:hAnsi="宋体" w:cs="宋体"/>
          <w:szCs w:val="21"/>
        </w:rPr>
        <w:t>(5) 导轨或楔形块</w:t>
      </w:r>
    </w:p>
    <w:p w14:paraId="0E8D766C">
      <w:pPr>
        <w:ind w:firstLine="480"/>
        <w:rPr>
          <w:rFonts w:ascii="宋体" w:hAnsi="宋体" w:cs="宋体"/>
          <w:szCs w:val="21"/>
        </w:rPr>
      </w:pPr>
      <w:r>
        <w:rPr>
          <w:rFonts w:hint="eastAsia" w:ascii="宋体" w:hAnsi="宋体" w:cs="宋体"/>
          <w:szCs w:val="21"/>
        </w:rPr>
        <w:t>闸门的导轨不锈钢，内嵌自润滑超高分子量聚乙烯，支撑面的磨擦系数降至最低，以减少闸门操作扭矩。不可有锲块。</w:t>
      </w:r>
    </w:p>
    <w:p w14:paraId="1E554B66">
      <w:pPr>
        <w:ind w:firstLine="480"/>
        <w:rPr>
          <w:rFonts w:ascii="宋体" w:hAnsi="宋体" w:cs="宋体"/>
          <w:szCs w:val="21"/>
        </w:rPr>
      </w:pPr>
      <w:r>
        <w:rPr>
          <w:rFonts w:hint="eastAsia" w:ascii="宋体" w:hAnsi="宋体" w:cs="宋体"/>
          <w:szCs w:val="21"/>
        </w:rPr>
        <w:t>(6) 闸杆及连接件</w:t>
      </w:r>
    </w:p>
    <w:p w14:paraId="190CD0F5">
      <w:pPr>
        <w:ind w:firstLine="480"/>
        <w:rPr>
          <w:rFonts w:ascii="宋体" w:hAnsi="宋体" w:cs="宋体"/>
          <w:szCs w:val="21"/>
        </w:rPr>
      </w:pPr>
      <w:r>
        <w:rPr>
          <w:rFonts w:hint="eastAsia" w:ascii="宋体" w:hAnsi="宋体" w:cs="宋体"/>
          <w:szCs w:val="21"/>
        </w:rPr>
        <w:t>闸板应为明杆式，L/r 比为200，应配限位螺母。</w:t>
      </w:r>
    </w:p>
    <w:p w14:paraId="7CCDD735">
      <w:pPr>
        <w:ind w:firstLine="480"/>
        <w:rPr>
          <w:rFonts w:ascii="宋体" w:hAnsi="宋体" w:cs="宋体"/>
          <w:szCs w:val="21"/>
        </w:rPr>
      </w:pPr>
      <w:r>
        <w:rPr>
          <w:rFonts w:hint="eastAsia" w:ascii="宋体" w:hAnsi="宋体" w:cs="宋体"/>
          <w:szCs w:val="21"/>
        </w:rPr>
        <w:t>闸杆能承受至少两倍于执行机构额定推力而不会产生永久变形。</w:t>
      </w:r>
    </w:p>
    <w:p w14:paraId="5A574E62">
      <w:pPr>
        <w:ind w:firstLine="480"/>
        <w:rPr>
          <w:rFonts w:ascii="宋体" w:hAnsi="宋体" w:cs="宋体"/>
          <w:szCs w:val="21"/>
        </w:rPr>
      </w:pPr>
      <w:r>
        <w:rPr>
          <w:rFonts w:hint="eastAsia" w:ascii="宋体" w:hAnsi="宋体" w:cs="宋体"/>
          <w:szCs w:val="21"/>
        </w:rPr>
        <w:t>闸杆与闸板通过不锈钢销子，以方便闸门维修。销钉设计安全系数不小于5。</w:t>
      </w:r>
    </w:p>
    <w:p w14:paraId="2C025FFB">
      <w:pPr>
        <w:ind w:firstLine="480"/>
        <w:rPr>
          <w:rFonts w:ascii="宋体" w:hAnsi="宋体" w:cs="宋体"/>
          <w:szCs w:val="21"/>
        </w:rPr>
      </w:pPr>
      <w:r>
        <w:rPr>
          <w:rFonts w:hint="eastAsia" w:ascii="宋体" w:hAnsi="宋体" w:cs="宋体"/>
          <w:szCs w:val="21"/>
        </w:rPr>
        <w:t>(7) 安装方式</w:t>
      </w:r>
    </w:p>
    <w:p w14:paraId="35CD3C2C">
      <w:pPr>
        <w:ind w:firstLine="480"/>
        <w:rPr>
          <w:rFonts w:ascii="宋体" w:hAnsi="宋体" w:cs="宋体"/>
          <w:szCs w:val="21"/>
        </w:rPr>
      </w:pPr>
      <w:r>
        <w:rPr>
          <w:rFonts w:hint="eastAsia" w:ascii="宋体" w:hAnsi="宋体" w:cs="宋体"/>
          <w:szCs w:val="21"/>
        </w:rPr>
        <w:t>附壁式安装，采用304不锈钢化学螺栓固定，现场不需任何预留或预埋。</w:t>
      </w:r>
    </w:p>
    <w:p w14:paraId="29AA29AB">
      <w:pPr>
        <w:ind w:firstLine="480"/>
        <w:rPr>
          <w:rFonts w:ascii="宋体" w:hAnsi="宋体" w:cs="宋体"/>
          <w:szCs w:val="21"/>
        </w:rPr>
      </w:pPr>
      <w:r>
        <w:rPr>
          <w:rFonts w:hint="eastAsia" w:ascii="宋体" w:hAnsi="宋体" w:cs="宋体"/>
          <w:szCs w:val="21"/>
        </w:rPr>
        <w:t>闸框与墙壁应采用化学锚固螺栓直接固定，闸框与墙面间由建筑硅胶密封，无需通过二次灌注无水泥沙浆实现闸框与墙壁的密封。</w:t>
      </w:r>
    </w:p>
    <w:p w14:paraId="68DA417D">
      <w:pPr>
        <w:ind w:firstLine="480"/>
        <w:rPr>
          <w:rFonts w:ascii="宋体" w:hAnsi="宋体" w:cs="宋体"/>
          <w:szCs w:val="21"/>
        </w:rPr>
      </w:pPr>
      <w:r>
        <w:rPr>
          <w:rFonts w:hint="eastAsia" w:ascii="宋体" w:hAnsi="宋体" w:cs="宋体"/>
          <w:szCs w:val="21"/>
        </w:rPr>
        <w:t>电动驱动装置配明杆型号时，阀轴配套户外防护罩。</w:t>
      </w:r>
    </w:p>
    <w:p w14:paraId="345EE696">
      <w:pPr>
        <w:adjustRightInd w:val="0"/>
        <w:snapToGrid w:val="0"/>
        <w:ind w:firstLine="480"/>
        <w:rPr>
          <w:rFonts w:ascii="宋体" w:hAnsi="宋体" w:cs="宋体"/>
          <w:szCs w:val="21"/>
        </w:rPr>
      </w:pPr>
      <w:bookmarkStart w:id="45" w:name="_Toc28869263"/>
      <w:r>
        <w:rPr>
          <w:rFonts w:hint="eastAsia" w:ascii="宋体" w:hAnsi="宋体" w:cs="宋体"/>
          <w:szCs w:val="21"/>
        </w:rPr>
        <w:t>2）、主要零部件材料</w:t>
      </w:r>
      <w:bookmarkEnd w:id="45"/>
    </w:p>
    <w:p w14:paraId="5BB0EB80">
      <w:pPr>
        <w:ind w:firstLine="480"/>
        <w:rPr>
          <w:rFonts w:ascii="宋体" w:hAnsi="宋体" w:cs="宋体"/>
          <w:szCs w:val="21"/>
        </w:rPr>
      </w:pPr>
      <w:r>
        <w:rPr>
          <w:rFonts w:hint="eastAsia" w:ascii="宋体" w:hAnsi="宋体" w:cs="宋体"/>
          <w:szCs w:val="21"/>
        </w:rPr>
        <w:t>闸板、闸框：AISI 304不锈钢。</w:t>
      </w:r>
    </w:p>
    <w:p w14:paraId="07D03241">
      <w:pPr>
        <w:ind w:firstLine="480"/>
        <w:rPr>
          <w:rFonts w:ascii="宋体" w:hAnsi="宋体" w:cs="宋体"/>
          <w:szCs w:val="21"/>
        </w:rPr>
      </w:pPr>
      <w:r>
        <w:rPr>
          <w:rFonts w:hint="eastAsia" w:ascii="宋体" w:hAnsi="宋体" w:cs="宋体"/>
          <w:szCs w:val="21"/>
        </w:rPr>
        <w:t>导轨：UHMWPE材质。</w:t>
      </w:r>
    </w:p>
    <w:p w14:paraId="1AC73BB6">
      <w:pPr>
        <w:ind w:firstLine="480"/>
        <w:rPr>
          <w:rFonts w:ascii="宋体" w:hAnsi="宋体" w:cs="宋体"/>
          <w:szCs w:val="21"/>
        </w:rPr>
      </w:pPr>
      <w:r>
        <w:rPr>
          <w:rFonts w:hint="eastAsia" w:ascii="宋体" w:hAnsi="宋体" w:cs="宋体"/>
          <w:szCs w:val="21"/>
        </w:rPr>
        <w:t>密封橡胶：EPDM。</w:t>
      </w:r>
    </w:p>
    <w:p w14:paraId="4746CB57">
      <w:pPr>
        <w:adjustRightInd w:val="0"/>
        <w:snapToGrid w:val="0"/>
        <w:ind w:firstLine="480"/>
        <w:rPr>
          <w:rFonts w:ascii="宋体" w:hAnsi="宋体" w:cs="宋体"/>
          <w:szCs w:val="21"/>
        </w:rPr>
      </w:pPr>
      <w:bookmarkStart w:id="46" w:name="_Toc28869264"/>
      <w:r>
        <w:rPr>
          <w:rFonts w:hint="eastAsia" w:ascii="宋体" w:hAnsi="宋体" w:cs="宋体"/>
          <w:szCs w:val="21"/>
        </w:rPr>
        <w:t>3）、气</w:t>
      </w:r>
      <w:bookmarkEnd w:id="46"/>
      <w:r>
        <w:rPr>
          <w:rFonts w:hint="eastAsia" w:ascii="宋体" w:hAnsi="宋体" w:cs="宋体"/>
          <w:szCs w:val="21"/>
        </w:rPr>
        <w:t>动执行机构</w:t>
      </w:r>
    </w:p>
    <w:p w14:paraId="277FCF1B">
      <w:pPr>
        <w:ind w:firstLine="480"/>
        <w:rPr>
          <w:rFonts w:ascii="宋体" w:hAnsi="宋体" w:cs="宋体"/>
          <w:szCs w:val="21"/>
        </w:rPr>
      </w:pPr>
      <w:r>
        <w:rPr>
          <w:rFonts w:hint="eastAsia" w:ascii="宋体" w:hAnsi="宋体" w:cs="宋体"/>
          <w:szCs w:val="21"/>
        </w:rPr>
        <w:t>气动执行机构采用ORBINOX、FESTO、SISTAG或同档次品牌的直行程气缸。</w:t>
      </w:r>
    </w:p>
    <w:p w14:paraId="43577406">
      <w:pPr>
        <w:ind w:firstLine="480"/>
        <w:rPr>
          <w:rFonts w:ascii="宋体" w:hAnsi="宋体" w:cs="宋体"/>
          <w:szCs w:val="21"/>
        </w:rPr>
      </w:pPr>
      <w:r>
        <w:rPr>
          <w:rFonts w:hint="eastAsia" w:ascii="宋体" w:hAnsi="宋体" w:cs="宋体"/>
          <w:szCs w:val="21"/>
        </w:rPr>
        <w:t>闸板阀采用双作用直行程气缸，气缸开关寿命达100万次；</w:t>
      </w:r>
    </w:p>
    <w:p w14:paraId="21B9A820">
      <w:pPr>
        <w:ind w:firstLine="480"/>
        <w:rPr>
          <w:rFonts w:ascii="宋体" w:hAnsi="宋体" w:cs="宋体"/>
          <w:szCs w:val="21"/>
        </w:rPr>
      </w:pPr>
      <w:r>
        <w:rPr>
          <w:rFonts w:hint="eastAsia" w:ascii="宋体" w:hAnsi="宋体" w:cs="宋体"/>
          <w:szCs w:val="21"/>
        </w:rPr>
        <w:t>缸体：铝合金缸体。外表面采用硬质氧化、静电粉末涂层、镍磷涂层或PTFE涂层。</w:t>
      </w:r>
    </w:p>
    <w:p w14:paraId="3B67D3C5">
      <w:pPr>
        <w:ind w:firstLine="480"/>
        <w:rPr>
          <w:rFonts w:ascii="宋体" w:hAnsi="宋体" w:cs="宋体"/>
          <w:szCs w:val="21"/>
        </w:rPr>
      </w:pPr>
      <w:r>
        <w:rPr>
          <w:rFonts w:hint="eastAsia" w:ascii="宋体" w:hAnsi="宋体" w:cs="宋体"/>
          <w:szCs w:val="21"/>
        </w:rPr>
        <w:t>气动执行机构的缸体采用压铸铝制成，外表面作静电喷涂，以使气动执行机构适用于腐蚀环境。</w:t>
      </w:r>
    </w:p>
    <w:p w14:paraId="38C936E5">
      <w:pPr>
        <w:ind w:firstLine="480"/>
        <w:rPr>
          <w:rFonts w:ascii="宋体" w:hAnsi="宋体" w:cs="宋体"/>
          <w:szCs w:val="21"/>
        </w:rPr>
      </w:pPr>
      <w:r>
        <w:rPr>
          <w:rFonts w:hint="eastAsia" w:ascii="宋体" w:hAnsi="宋体" w:cs="宋体"/>
          <w:szCs w:val="21"/>
        </w:rPr>
        <w:t>端盖：压铸铝合金表面静电粉末涂层、镍磷涂层或PTFE涂层。</w:t>
      </w:r>
    </w:p>
    <w:p w14:paraId="58C82A6E">
      <w:pPr>
        <w:ind w:firstLine="480"/>
        <w:rPr>
          <w:rFonts w:ascii="宋体" w:hAnsi="宋体" w:cs="宋体"/>
          <w:szCs w:val="21"/>
        </w:rPr>
      </w:pPr>
      <w:r>
        <w:rPr>
          <w:rFonts w:hint="eastAsia" w:ascii="宋体" w:hAnsi="宋体" w:cs="宋体"/>
          <w:szCs w:val="21"/>
        </w:rPr>
        <w:t>缸头：不锈钢材质或涂层合金钢。</w:t>
      </w:r>
    </w:p>
    <w:p w14:paraId="7CC8E839">
      <w:pPr>
        <w:ind w:firstLine="480"/>
        <w:rPr>
          <w:rFonts w:ascii="宋体" w:hAnsi="宋体" w:cs="宋体"/>
          <w:szCs w:val="21"/>
        </w:rPr>
      </w:pPr>
      <w:r>
        <w:rPr>
          <w:rFonts w:hint="eastAsia" w:ascii="宋体" w:hAnsi="宋体" w:cs="宋体"/>
          <w:szCs w:val="21"/>
        </w:rPr>
        <w:t>气源压力：0.6MPa</w:t>
      </w:r>
    </w:p>
    <w:p w14:paraId="50B261B9">
      <w:pPr>
        <w:ind w:firstLine="480"/>
        <w:rPr>
          <w:rFonts w:ascii="宋体" w:hAnsi="宋体" w:cs="宋体"/>
          <w:szCs w:val="21"/>
        </w:rPr>
      </w:pPr>
      <w:r>
        <w:rPr>
          <w:rFonts w:hint="eastAsia" w:ascii="宋体" w:hAnsi="宋体" w:cs="宋体"/>
          <w:szCs w:val="21"/>
        </w:rPr>
        <w:t>环境温度：-25～+85℃缸体＼端盖。</w:t>
      </w:r>
    </w:p>
    <w:p w14:paraId="316FA6B3">
      <w:pPr>
        <w:ind w:firstLine="480"/>
        <w:rPr>
          <w:rFonts w:ascii="宋体" w:hAnsi="宋体" w:cs="宋体"/>
          <w:szCs w:val="21"/>
        </w:rPr>
      </w:pPr>
      <w:r>
        <w:rPr>
          <w:rFonts w:hint="eastAsia" w:ascii="宋体" w:hAnsi="宋体" w:cs="宋体"/>
          <w:szCs w:val="21"/>
        </w:rPr>
        <w:t>工作温度：-20℃~80℃</w:t>
      </w:r>
    </w:p>
    <w:p w14:paraId="2F85275C">
      <w:pPr>
        <w:ind w:firstLine="480"/>
        <w:rPr>
          <w:rFonts w:ascii="宋体" w:hAnsi="宋体" w:cs="宋体"/>
          <w:szCs w:val="21"/>
        </w:rPr>
      </w:pPr>
      <w:r>
        <w:rPr>
          <w:rFonts w:hint="eastAsia" w:ascii="宋体" w:hAnsi="宋体" w:cs="宋体"/>
          <w:szCs w:val="21"/>
        </w:rPr>
        <w:t>润滑为二硫化钼BR2以上</w:t>
      </w:r>
    </w:p>
    <w:p w14:paraId="28B46A5A">
      <w:pPr>
        <w:ind w:firstLine="482"/>
        <w:rPr>
          <w:rFonts w:ascii="宋体" w:hAnsi="宋体" w:cs="宋体"/>
          <w:b/>
          <w:szCs w:val="21"/>
          <w:u w:val="single"/>
        </w:rPr>
      </w:pPr>
      <w:r>
        <w:rPr>
          <w:rFonts w:hint="eastAsia" w:ascii="宋体" w:hAnsi="宋体" w:cs="宋体"/>
          <w:b/>
          <w:szCs w:val="21"/>
          <w:u w:val="single"/>
        </w:rPr>
        <w:t>电磁阀</w:t>
      </w:r>
    </w:p>
    <w:p w14:paraId="24E1D5EB">
      <w:pPr>
        <w:ind w:firstLine="480"/>
        <w:rPr>
          <w:rFonts w:ascii="宋体" w:hAnsi="宋体" w:cs="宋体"/>
          <w:szCs w:val="21"/>
        </w:rPr>
      </w:pPr>
      <w:r>
        <w:rPr>
          <w:rFonts w:hint="eastAsia" w:ascii="宋体" w:hAnsi="宋体" w:cs="宋体"/>
          <w:szCs w:val="21"/>
        </w:rPr>
        <w:t>配单电控3位5通电磁阀Namur接口</w:t>
      </w:r>
    </w:p>
    <w:p w14:paraId="2ED76CEF">
      <w:pPr>
        <w:ind w:firstLine="480"/>
        <w:rPr>
          <w:rFonts w:ascii="宋体" w:hAnsi="宋体" w:cs="宋体"/>
          <w:szCs w:val="21"/>
        </w:rPr>
      </w:pPr>
      <w:r>
        <w:rPr>
          <w:rFonts w:hint="eastAsia" w:ascii="宋体" w:hAnsi="宋体" w:cs="宋体"/>
          <w:szCs w:val="21"/>
        </w:rPr>
        <w:t>连接尺寸：G1/4</w:t>
      </w:r>
    </w:p>
    <w:p w14:paraId="671D48B9">
      <w:pPr>
        <w:ind w:firstLine="480"/>
        <w:rPr>
          <w:rFonts w:ascii="宋体" w:hAnsi="宋体" w:cs="宋体"/>
          <w:szCs w:val="21"/>
        </w:rPr>
      </w:pPr>
      <w:r>
        <w:rPr>
          <w:rFonts w:hint="eastAsia" w:ascii="宋体" w:hAnsi="宋体" w:cs="宋体"/>
          <w:szCs w:val="21"/>
        </w:rPr>
        <w:t>电压：220V AC/24V DC（可选）</w:t>
      </w:r>
    </w:p>
    <w:p w14:paraId="63A7411C">
      <w:pPr>
        <w:ind w:firstLine="480"/>
        <w:rPr>
          <w:rFonts w:ascii="宋体" w:hAnsi="宋体" w:cs="宋体"/>
          <w:szCs w:val="21"/>
        </w:rPr>
      </w:pPr>
      <w:r>
        <w:rPr>
          <w:rFonts w:hint="eastAsia" w:ascii="宋体" w:hAnsi="宋体" w:cs="宋体"/>
          <w:szCs w:val="21"/>
        </w:rPr>
        <w:t xml:space="preserve">防护等级：IP65 </w:t>
      </w:r>
    </w:p>
    <w:p w14:paraId="6D7B5B9C">
      <w:pPr>
        <w:ind w:firstLine="480"/>
        <w:rPr>
          <w:rFonts w:ascii="宋体" w:hAnsi="宋体" w:cs="宋体"/>
          <w:szCs w:val="21"/>
        </w:rPr>
      </w:pPr>
      <w:r>
        <w:rPr>
          <w:rFonts w:hint="eastAsia" w:ascii="宋体" w:hAnsi="宋体" w:cs="宋体"/>
          <w:szCs w:val="21"/>
        </w:rPr>
        <w:t>工作压力范围：2～10Bar</w:t>
      </w:r>
    </w:p>
    <w:p w14:paraId="32B0A648">
      <w:pPr>
        <w:ind w:firstLine="480"/>
        <w:rPr>
          <w:rFonts w:ascii="宋体" w:hAnsi="宋体" w:cs="宋体"/>
          <w:szCs w:val="21"/>
        </w:rPr>
      </w:pPr>
      <w:r>
        <w:rPr>
          <w:rFonts w:hint="eastAsia" w:ascii="宋体" w:hAnsi="宋体" w:cs="宋体"/>
          <w:szCs w:val="21"/>
        </w:rPr>
        <w:t>换向时间(6Bar时)：13 ms</w:t>
      </w:r>
    </w:p>
    <w:p w14:paraId="00B4DBA0">
      <w:pPr>
        <w:ind w:firstLine="482"/>
        <w:rPr>
          <w:rFonts w:ascii="宋体" w:hAnsi="宋体" w:cs="宋体"/>
          <w:b/>
          <w:szCs w:val="21"/>
          <w:u w:val="single"/>
        </w:rPr>
      </w:pPr>
      <w:r>
        <w:rPr>
          <w:rFonts w:hint="eastAsia" w:ascii="宋体" w:hAnsi="宋体" w:cs="宋体"/>
          <w:b/>
          <w:szCs w:val="21"/>
          <w:u w:val="single"/>
        </w:rPr>
        <w:t>限位开关</w:t>
      </w:r>
    </w:p>
    <w:p w14:paraId="75D4D19C">
      <w:pPr>
        <w:ind w:firstLine="480"/>
        <w:rPr>
          <w:rFonts w:ascii="宋体" w:hAnsi="宋体" w:cs="宋体"/>
          <w:szCs w:val="21"/>
        </w:rPr>
      </w:pPr>
      <w:r>
        <w:rPr>
          <w:rFonts w:hint="eastAsia" w:ascii="宋体" w:hAnsi="宋体" w:cs="宋体"/>
          <w:szCs w:val="21"/>
        </w:rPr>
        <w:t>动作电压： 10～30V DC</w:t>
      </w:r>
    </w:p>
    <w:p w14:paraId="1CC800E5">
      <w:pPr>
        <w:ind w:firstLine="480"/>
        <w:rPr>
          <w:rFonts w:ascii="宋体" w:hAnsi="宋体" w:cs="宋体"/>
          <w:szCs w:val="21"/>
        </w:rPr>
      </w:pPr>
      <w:r>
        <w:rPr>
          <w:rFonts w:hint="eastAsia" w:ascii="宋体" w:hAnsi="宋体" w:cs="宋体"/>
          <w:szCs w:val="21"/>
        </w:rPr>
        <w:t>动作电流： 1mA～5A</w:t>
      </w:r>
    </w:p>
    <w:p w14:paraId="6F28481E">
      <w:pPr>
        <w:ind w:firstLine="480"/>
        <w:rPr>
          <w:rFonts w:ascii="宋体" w:hAnsi="宋体" w:cs="宋体"/>
          <w:szCs w:val="21"/>
        </w:rPr>
      </w:pPr>
      <w:r>
        <w:rPr>
          <w:rFonts w:hint="eastAsia" w:ascii="宋体" w:hAnsi="宋体" w:cs="宋体"/>
          <w:szCs w:val="21"/>
        </w:rPr>
        <w:t>位置开关：置于气缸槽内，方便调节位置。开位、关位各一个（4端子纯银），带指示灯和5米电缆,在阀门处于设定位置时给出开关量信号。</w:t>
      </w:r>
    </w:p>
    <w:p w14:paraId="1AE3FF71">
      <w:pPr>
        <w:ind w:firstLine="480"/>
        <w:rPr>
          <w:rFonts w:ascii="宋体" w:hAnsi="宋体" w:cs="宋体"/>
          <w:szCs w:val="21"/>
        </w:rPr>
      </w:pPr>
      <w:r>
        <w:rPr>
          <w:rFonts w:hint="eastAsia" w:ascii="宋体" w:hAnsi="宋体" w:cs="宋体"/>
          <w:szCs w:val="21"/>
        </w:rPr>
        <w:t>防护等级： IP65</w:t>
      </w:r>
    </w:p>
    <w:p w14:paraId="594F6019">
      <w:pPr>
        <w:pStyle w:val="78"/>
        <w:snapToGrid w:val="0"/>
        <w:spacing w:before="0" w:after="0" w:line="240" w:lineRule="auto"/>
        <w:rPr>
          <w:rFonts w:ascii="宋体" w:hAnsi="宋体" w:cs="宋体"/>
          <w:sz w:val="21"/>
          <w:szCs w:val="21"/>
        </w:rPr>
      </w:pPr>
      <w:r>
        <w:rPr>
          <w:rFonts w:hint="eastAsia" w:ascii="宋体" w:hAnsi="宋体" w:cs="宋体"/>
          <w:sz w:val="21"/>
          <w:szCs w:val="21"/>
        </w:rPr>
        <w:t>手动浆液阀（刀闸阀）</w:t>
      </w:r>
    </w:p>
    <w:p w14:paraId="768BDF1B">
      <w:pPr>
        <w:ind w:firstLine="420" w:firstLineChars="200"/>
        <w:rPr>
          <w:rFonts w:ascii="宋体" w:hAnsi="宋体" w:cs="宋体"/>
          <w:szCs w:val="21"/>
        </w:rPr>
      </w:pPr>
      <w:r>
        <w:rPr>
          <w:rFonts w:hint="eastAsia" w:ascii="宋体" w:hAnsi="宋体" w:cs="宋体"/>
          <w:szCs w:val="21"/>
        </w:rPr>
        <w:t>刀闸阀的启闭件是闸板，闸板的运动方向与流体方向相垂直，靠可以</w:t>
      </w:r>
      <w:r>
        <w:fldChar w:fldCharType="begin"/>
      </w:r>
      <w:r>
        <w:instrText xml:space="preserve"> HYPERLINK "https://baike.baidu.com/item/%E5%88%87%E5%89%B2%E7%BA%A4%E7%BB%B4/6140442" \t "https://baike.baidu.com/item/%E5%88%80%E9%97%B8%E9%98%80/_blank" </w:instrText>
      </w:r>
      <w:r>
        <w:fldChar w:fldCharType="separate"/>
      </w:r>
      <w:r>
        <w:rPr>
          <w:rFonts w:hint="eastAsia" w:ascii="宋体" w:hAnsi="宋体" w:cs="宋体"/>
          <w:szCs w:val="21"/>
        </w:rPr>
        <w:t>切割纤维</w:t>
      </w:r>
      <w:r>
        <w:rPr>
          <w:rFonts w:hint="eastAsia" w:ascii="宋体" w:hAnsi="宋体" w:cs="宋体"/>
          <w:szCs w:val="21"/>
        </w:rPr>
        <w:fldChar w:fldCharType="end"/>
      </w:r>
      <w:r>
        <w:rPr>
          <w:rFonts w:hint="eastAsia" w:ascii="宋体" w:hAnsi="宋体" w:cs="宋体"/>
          <w:szCs w:val="21"/>
        </w:rPr>
        <w:t>材料的刀刃形闸板来切断介质。</w:t>
      </w:r>
    </w:p>
    <w:p w14:paraId="0BC58218">
      <w:pPr>
        <w:ind w:firstLine="420" w:firstLineChars="200"/>
        <w:rPr>
          <w:rFonts w:ascii="宋体" w:hAnsi="宋体" w:cs="宋体"/>
          <w:szCs w:val="21"/>
        </w:rPr>
      </w:pPr>
      <w:r>
        <w:fldChar w:fldCharType="begin"/>
      </w:r>
      <w:r>
        <w:instrText xml:space="preserve"> HYPERLINK "https://baike.baidu.com/item/%E5%88%80%E5%9E%8B%E9%97%B8%E9%98%80/1226270" \t "https://baike.baidu.com/item/%E5%88%80%E9%97%B8%E9%98%80/_blank" </w:instrText>
      </w:r>
      <w:r>
        <w:fldChar w:fldCharType="separate"/>
      </w:r>
      <w:r>
        <w:rPr>
          <w:rFonts w:hint="eastAsia" w:ascii="宋体" w:hAnsi="宋体" w:cs="宋体"/>
          <w:szCs w:val="21"/>
        </w:rPr>
        <w:t>刀型闸阀</w:t>
      </w:r>
      <w:r>
        <w:rPr>
          <w:rFonts w:hint="eastAsia" w:ascii="宋体" w:hAnsi="宋体" w:cs="宋体"/>
          <w:szCs w:val="21"/>
        </w:rPr>
        <w:fldChar w:fldCharType="end"/>
      </w:r>
      <w:r>
        <w:rPr>
          <w:rFonts w:hint="eastAsia" w:ascii="宋体" w:hAnsi="宋体" w:cs="宋体"/>
          <w:szCs w:val="21"/>
        </w:rPr>
        <w:t>关闭时，密封面可以只依靠介质压力来密封,即依靠介质压力将闸板的密封面压向另一侧的阀座来保证密封面的密封，这就是自密封，大部分闸阀是采用强制密封的,即阀门关闭时，要依靠外力强行将闸板压向阀座,以保证密封面的密封性。本类阀门在管道中一般应垂直安装。</w:t>
      </w:r>
    </w:p>
    <w:p w14:paraId="3BF630CA">
      <w:pPr>
        <w:ind w:firstLine="420" w:firstLineChars="200"/>
        <w:rPr>
          <w:rFonts w:ascii="宋体" w:hAnsi="宋体" w:cs="宋体"/>
          <w:szCs w:val="21"/>
        </w:rPr>
      </w:pPr>
      <w:r>
        <w:rPr>
          <w:rFonts w:hint="eastAsia" w:ascii="宋体" w:hAnsi="宋体" w:cs="宋体"/>
          <w:szCs w:val="21"/>
        </w:rPr>
        <w:t>—阀杆保护套管</w:t>
      </w:r>
    </w:p>
    <w:p w14:paraId="64AD7C85">
      <w:pPr>
        <w:ind w:firstLine="420" w:firstLineChars="200"/>
        <w:rPr>
          <w:rFonts w:ascii="宋体" w:hAnsi="宋体" w:cs="宋体"/>
          <w:szCs w:val="21"/>
        </w:rPr>
      </w:pPr>
      <w:r>
        <w:rPr>
          <w:rFonts w:hint="eastAsia" w:ascii="宋体" w:hAnsi="宋体" w:cs="宋体"/>
          <w:szCs w:val="21"/>
        </w:rPr>
        <w:t>避免阀杆受到外部异物碰撞。</w:t>
      </w:r>
    </w:p>
    <w:p w14:paraId="4910A0B2">
      <w:pPr>
        <w:ind w:firstLine="420" w:firstLineChars="200"/>
        <w:rPr>
          <w:rFonts w:ascii="宋体" w:hAnsi="宋体" w:cs="宋体"/>
          <w:szCs w:val="21"/>
        </w:rPr>
      </w:pPr>
      <w:r>
        <w:rPr>
          <w:rFonts w:hint="eastAsia" w:ascii="宋体" w:hAnsi="宋体" w:cs="宋体"/>
          <w:szCs w:val="21"/>
        </w:rPr>
        <w:t>—位置指示器</w:t>
      </w:r>
    </w:p>
    <w:p w14:paraId="4C633D84">
      <w:pPr>
        <w:ind w:firstLine="420" w:firstLineChars="200"/>
        <w:rPr>
          <w:rFonts w:ascii="宋体" w:hAnsi="宋体" w:cs="宋体"/>
          <w:szCs w:val="21"/>
        </w:rPr>
      </w:pPr>
      <w:r>
        <w:rPr>
          <w:rFonts w:hint="eastAsia" w:ascii="宋体" w:hAnsi="宋体" w:cs="宋体"/>
          <w:szCs w:val="21"/>
        </w:rPr>
        <w:t>显示刀闸阀位置（与限位开关一同安装使用或仅安装位置指示器）。</w:t>
      </w:r>
    </w:p>
    <w:p w14:paraId="13061749">
      <w:pPr>
        <w:ind w:firstLine="420" w:firstLineChars="200"/>
        <w:rPr>
          <w:rFonts w:ascii="宋体" w:hAnsi="宋体" w:cs="宋体"/>
          <w:szCs w:val="21"/>
        </w:rPr>
      </w:pPr>
      <w:r>
        <w:rPr>
          <w:rFonts w:hint="eastAsia" w:ascii="宋体" w:hAnsi="宋体" w:cs="宋体"/>
          <w:szCs w:val="21"/>
        </w:rPr>
        <w:t>—一体式阀体</w:t>
      </w:r>
    </w:p>
    <w:p w14:paraId="483DDEAA">
      <w:pPr>
        <w:ind w:firstLine="420" w:firstLineChars="200"/>
        <w:rPr>
          <w:rFonts w:ascii="宋体" w:hAnsi="宋体" w:cs="宋体"/>
          <w:szCs w:val="21"/>
        </w:rPr>
      </w:pPr>
      <w:r>
        <w:rPr>
          <w:rFonts w:hint="eastAsia" w:ascii="宋体" w:hAnsi="宋体" w:cs="宋体"/>
          <w:szCs w:val="21"/>
        </w:rPr>
        <w:t>坚固抗变形，防止泄露</w:t>
      </w:r>
    </w:p>
    <w:p w14:paraId="55FF90BA">
      <w:pPr>
        <w:ind w:firstLine="420" w:firstLineChars="200"/>
        <w:rPr>
          <w:rFonts w:ascii="宋体" w:hAnsi="宋体" w:cs="宋体"/>
          <w:szCs w:val="21"/>
        </w:rPr>
      </w:pPr>
      <w:r>
        <w:rPr>
          <w:rFonts w:hint="eastAsia" w:ascii="宋体" w:hAnsi="宋体" w:cs="宋体"/>
          <w:szCs w:val="21"/>
        </w:rPr>
        <w:t>—闸板锋利</w:t>
      </w:r>
    </w:p>
    <w:p w14:paraId="6D878262">
      <w:pPr>
        <w:ind w:firstLine="420" w:firstLineChars="200"/>
        <w:rPr>
          <w:rFonts w:ascii="宋体" w:hAnsi="宋体" w:cs="宋体"/>
          <w:szCs w:val="21"/>
        </w:rPr>
      </w:pPr>
      <w:r>
        <w:rPr>
          <w:rFonts w:hint="eastAsia" w:ascii="宋体" w:hAnsi="宋体" w:cs="宋体"/>
          <w:szCs w:val="21"/>
        </w:rPr>
        <w:t>切割力强，表面平整。</w:t>
      </w:r>
    </w:p>
    <w:p w14:paraId="6C5BE292">
      <w:pPr>
        <w:ind w:firstLine="420" w:firstLineChars="200"/>
        <w:rPr>
          <w:rFonts w:ascii="宋体" w:hAnsi="宋体" w:cs="宋体"/>
          <w:szCs w:val="21"/>
        </w:rPr>
      </w:pPr>
      <w:r>
        <w:rPr>
          <w:rFonts w:hint="eastAsia" w:ascii="宋体" w:hAnsi="宋体" w:cs="宋体"/>
          <w:szCs w:val="21"/>
        </w:rPr>
        <w:t>—活动阀座</w:t>
      </w:r>
    </w:p>
    <w:p w14:paraId="4DFCC5CC">
      <w:pPr>
        <w:ind w:firstLine="420" w:firstLineChars="200"/>
        <w:rPr>
          <w:rFonts w:ascii="宋体" w:hAnsi="宋体" w:cs="宋体"/>
          <w:szCs w:val="21"/>
        </w:rPr>
      </w:pPr>
      <w:r>
        <w:rPr>
          <w:rFonts w:hint="eastAsia" w:ascii="宋体" w:hAnsi="宋体" w:cs="宋体"/>
          <w:szCs w:val="21"/>
        </w:rPr>
        <w:t>模压成型橡胶密封圈，无漏点且方便更换。</w:t>
      </w:r>
    </w:p>
    <w:p w14:paraId="1FDDE876">
      <w:pPr>
        <w:ind w:firstLine="420" w:firstLineChars="200"/>
        <w:rPr>
          <w:rFonts w:ascii="宋体" w:hAnsi="宋体" w:cs="宋体"/>
          <w:szCs w:val="21"/>
        </w:rPr>
      </w:pPr>
      <w:r>
        <w:rPr>
          <w:rFonts w:hint="eastAsia" w:ascii="宋体" w:hAnsi="宋体" w:cs="宋体"/>
          <w:szCs w:val="21"/>
        </w:rPr>
        <w:t>—支架板</w:t>
      </w:r>
    </w:p>
    <w:p w14:paraId="1076AF20">
      <w:pPr>
        <w:ind w:firstLine="420" w:firstLineChars="200"/>
        <w:rPr>
          <w:rFonts w:ascii="宋体" w:hAnsi="宋体" w:cs="宋体"/>
          <w:szCs w:val="21"/>
        </w:rPr>
      </w:pPr>
      <w:r>
        <w:rPr>
          <w:rFonts w:hint="eastAsia" w:ascii="宋体" w:hAnsi="宋体" w:cs="宋体"/>
          <w:szCs w:val="21"/>
        </w:rPr>
        <w:t>坚固、轻便。为环氧涂漆层钢或不锈钢，预留有限位开关、电磁阀和安全保护装置安装孔。</w:t>
      </w:r>
    </w:p>
    <w:p w14:paraId="2C851EFE">
      <w:pPr>
        <w:ind w:firstLine="420" w:firstLineChars="200"/>
        <w:rPr>
          <w:rFonts w:ascii="宋体" w:hAnsi="宋体" w:cs="宋体"/>
          <w:szCs w:val="21"/>
        </w:rPr>
      </w:pPr>
      <w:r>
        <w:rPr>
          <w:rFonts w:hint="eastAsia" w:ascii="宋体" w:hAnsi="宋体" w:cs="宋体"/>
          <w:szCs w:val="21"/>
        </w:rPr>
        <w:t>—防腐蚀涂层</w:t>
      </w:r>
    </w:p>
    <w:p w14:paraId="527469C2">
      <w:pPr>
        <w:ind w:firstLine="420" w:firstLineChars="200"/>
        <w:rPr>
          <w:rFonts w:ascii="宋体" w:hAnsi="宋体" w:cs="宋体"/>
          <w:szCs w:val="21"/>
        </w:rPr>
      </w:pPr>
      <w:r>
        <w:rPr>
          <w:rFonts w:hint="eastAsia" w:ascii="宋体" w:hAnsi="宋体" w:cs="宋体"/>
          <w:szCs w:val="21"/>
        </w:rPr>
        <w:t>环氧烤漆涂层</w:t>
      </w:r>
    </w:p>
    <w:p w14:paraId="4898FF99">
      <w:pPr>
        <w:ind w:firstLine="422" w:firstLineChars="200"/>
        <w:rPr>
          <w:rFonts w:ascii="宋体" w:hAnsi="宋体" w:cs="宋体"/>
          <w:b/>
          <w:szCs w:val="21"/>
        </w:rPr>
      </w:pPr>
      <w:r>
        <w:rPr>
          <w:rFonts w:hint="eastAsia" w:ascii="宋体" w:hAnsi="宋体" w:cs="宋体"/>
          <w:b/>
          <w:szCs w:val="21"/>
        </w:rPr>
        <w:t>材质：</w:t>
      </w:r>
    </w:p>
    <w:p w14:paraId="02EE5626">
      <w:pPr>
        <w:ind w:firstLine="420" w:firstLineChars="200"/>
        <w:rPr>
          <w:rFonts w:ascii="宋体" w:hAnsi="宋体" w:cs="宋体"/>
          <w:szCs w:val="21"/>
        </w:rPr>
      </w:pPr>
      <w:r>
        <w:rPr>
          <w:rFonts w:hint="eastAsia" w:ascii="宋体" w:hAnsi="宋体" w:cs="宋体"/>
          <w:szCs w:val="21"/>
        </w:rPr>
        <w:t>阀体：球墨铸铁</w:t>
      </w:r>
    </w:p>
    <w:p w14:paraId="0AFF18BB">
      <w:pPr>
        <w:ind w:firstLine="420" w:firstLineChars="200"/>
        <w:rPr>
          <w:rFonts w:ascii="宋体" w:hAnsi="宋体" w:cs="宋体"/>
          <w:szCs w:val="21"/>
        </w:rPr>
      </w:pPr>
      <w:r>
        <w:rPr>
          <w:rFonts w:hint="eastAsia" w:ascii="宋体" w:hAnsi="宋体" w:cs="宋体"/>
          <w:szCs w:val="21"/>
        </w:rPr>
        <w:t>阀板：不锈钢304</w:t>
      </w:r>
    </w:p>
    <w:p w14:paraId="6960C1F9">
      <w:pPr>
        <w:ind w:firstLine="420" w:firstLineChars="200"/>
        <w:rPr>
          <w:rFonts w:ascii="宋体" w:hAnsi="宋体" w:cs="宋体"/>
          <w:szCs w:val="21"/>
        </w:rPr>
      </w:pPr>
      <w:r>
        <w:rPr>
          <w:rFonts w:hint="eastAsia" w:ascii="宋体" w:hAnsi="宋体" w:cs="宋体"/>
          <w:szCs w:val="21"/>
        </w:rPr>
        <w:t>密封圈：EPDM</w:t>
      </w:r>
    </w:p>
    <w:p w14:paraId="2E17D361">
      <w:pPr>
        <w:ind w:firstLine="420" w:firstLineChars="200"/>
        <w:rPr>
          <w:rFonts w:ascii="宋体" w:hAnsi="宋体" w:cs="宋体"/>
          <w:szCs w:val="21"/>
        </w:rPr>
      </w:pPr>
      <w:r>
        <w:rPr>
          <w:rFonts w:hint="eastAsia" w:ascii="宋体" w:hAnsi="宋体" w:cs="宋体"/>
          <w:szCs w:val="21"/>
        </w:rPr>
        <w:t>阀杆：2Crl3</w:t>
      </w:r>
    </w:p>
    <w:p w14:paraId="15ACB92B">
      <w:pPr>
        <w:pStyle w:val="78"/>
        <w:snapToGrid w:val="0"/>
        <w:spacing w:before="0" w:after="0" w:line="240" w:lineRule="auto"/>
        <w:rPr>
          <w:rFonts w:ascii="宋体" w:hAnsi="宋体" w:cs="宋体"/>
          <w:sz w:val="21"/>
          <w:szCs w:val="21"/>
        </w:rPr>
      </w:pPr>
      <w:r>
        <w:rPr>
          <w:rFonts w:hint="eastAsia" w:ascii="宋体" w:hAnsi="宋体" w:cs="宋体"/>
          <w:sz w:val="21"/>
          <w:szCs w:val="21"/>
        </w:rPr>
        <w:t>电动执行机构</w:t>
      </w:r>
    </w:p>
    <w:p w14:paraId="51A749F3">
      <w:pPr>
        <w:adjustRightInd w:val="0"/>
        <w:snapToGrid w:val="0"/>
        <w:ind w:firstLine="480"/>
        <w:rPr>
          <w:rFonts w:ascii="宋体" w:hAnsi="宋体" w:cs="宋体"/>
          <w:szCs w:val="21"/>
        </w:rPr>
      </w:pPr>
      <w:r>
        <w:rPr>
          <w:rFonts w:hint="eastAsia" w:ascii="宋体" w:hAnsi="宋体" w:cs="宋体"/>
          <w:szCs w:val="21"/>
        </w:rPr>
        <w:t>(1) 每台电动蝶阀均应适应PLC控制，并有开到位、关到位、开关过力矩、故障等信号输出，均为无源干接点，接至电动机本体的端子排上。</w:t>
      </w:r>
    </w:p>
    <w:p w14:paraId="2AAF8580">
      <w:pPr>
        <w:adjustRightInd w:val="0"/>
        <w:snapToGrid w:val="0"/>
        <w:ind w:firstLine="480"/>
        <w:rPr>
          <w:rFonts w:ascii="宋体" w:hAnsi="宋体" w:cs="宋体"/>
          <w:szCs w:val="21"/>
        </w:rPr>
      </w:pPr>
      <w:r>
        <w:rPr>
          <w:rFonts w:hint="eastAsia" w:ascii="宋体" w:hAnsi="宋体" w:cs="宋体"/>
          <w:szCs w:val="21"/>
        </w:rPr>
        <w:t>(2) 电动执行机构具有行程控制机构，在开、关两个显示端，分别设有开、关限位装置和过力矩保护装置，所有装置均有两付独立触点（不允许采用常开、常闭转换接点），其中一付接点供控制用，另一付接点供信号输出用。</w:t>
      </w:r>
    </w:p>
    <w:p w14:paraId="783D974D">
      <w:pPr>
        <w:adjustRightInd w:val="0"/>
        <w:snapToGrid w:val="0"/>
        <w:ind w:firstLine="480"/>
        <w:rPr>
          <w:rFonts w:ascii="宋体" w:hAnsi="宋体" w:cs="宋体"/>
          <w:szCs w:val="21"/>
        </w:rPr>
      </w:pPr>
      <w:r>
        <w:rPr>
          <w:rFonts w:hint="eastAsia" w:ascii="宋体" w:hAnsi="宋体" w:cs="宋体"/>
          <w:szCs w:val="21"/>
        </w:rPr>
        <w:t>(3) 电动执行机构可使阀门的阀瓣在需要的任何位置上锁定。可承受阀门两侧压力差所产生的推力和水流的冲击。</w:t>
      </w:r>
    </w:p>
    <w:p w14:paraId="2DF94982">
      <w:pPr>
        <w:adjustRightInd w:val="0"/>
        <w:snapToGrid w:val="0"/>
        <w:ind w:firstLine="480"/>
        <w:rPr>
          <w:rFonts w:ascii="宋体" w:hAnsi="宋体" w:cs="宋体"/>
          <w:szCs w:val="21"/>
        </w:rPr>
      </w:pPr>
      <w:r>
        <w:rPr>
          <w:rFonts w:hint="eastAsia" w:ascii="宋体" w:hAnsi="宋体" w:cs="宋体"/>
          <w:szCs w:val="21"/>
        </w:rPr>
        <w:t>(4) 调节阀电动执行机构设有定位器和执行机构和远控箱，接收自PLC的4～20mA直流信号以自动操纵调节机构，输出扭矩，完成自动调节工序。在执行机构上具有选择手动控制或远程控制、远程控制接口、以及阀门过载保护等一系列完整的保护功能。</w:t>
      </w:r>
    </w:p>
    <w:p w14:paraId="2EC8507B">
      <w:pPr>
        <w:adjustRightInd w:val="0"/>
        <w:snapToGrid w:val="0"/>
        <w:ind w:firstLine="480"/>
        <w:rPr>
          <w:rFonts w:ascii="宋体" w:hAnsi="宋体" w:cs="宋体"/>
          <w:szCs w:val="21"/>
        </w:rPr>
      </w:pPr>
      <w:r>
        <w:rPr>
          <w:rFonts w:hint="eastAsia" w:ascii="宋体" w:hAnsi="宋体" w:cs="宋体"/>
          <w:szCs w:val="21"/>
        </w:rPr>
        <w:t>(5) 电动机具有高的起动转矩的倍数，低的起动电流的倍数和小的转动惯量，带有热敏开关作电机热保护，过热时切断电源。</w:t>
      </w:r>
    </w:p>
    <w:p w14:paraId="34C4C379">
      <w:pPr>
        <w:adjustRightInd w:val="0"/>
        <w:snapToGrid w:val="0"/>
        <w:ind w:firstLine="480"/>
        <w:rPr>
          <w:rFonts w:ascii="宋体" w:hAnsi="宋体" w:cs="宋体"/>
          <w:szCs w:val="21"/>
        </w:rPr>
      </w:pPr>
      <w:r>
        <w:rPr>
          <w:rFonts w:hint="eastAsia" w:ascii="宋体" w:hAnsi="宋体" w:cs="宋体"/>
          <w:szCs w:val="21"/>
        </w:rPr>
        <w:t>(6) 电动执行机构有全封闭的驱动机构，减速箱和手轮用于人工操作。手轮一旦使用，可自动脱开电动驱动机构。配有限速和扭矩限制装置，以防止运行过度。电动执行机构可在开和闭的任何位置关闭阀门。阀门位置指示每5%做一个刻度。</w:t>
      </w:r>
    </w:p>
    <w:p w14:paraId="40042675">
      <w:pPr>
        <w:adjustRightInd w:val="0"/>
        <w:snapToGrid w:val="0"/>
        <w:ind w:firstLine="480"/>
        <w:rPr>
          <w:rFonts w:ascii="宋体" w:hAnsi="宋体" w:cs="宋体"/>
          <w:szCs w:val="21"/>
        </w:rPr>
      </w:pPr>
      <w:r>
        <w:rPr>
          <w:rFonts w:hint="eastAsia" w:ascii="宋体" w:hAnsi="宋体" w:cs="宋体"/>
          <w:szCs w:val="21"/>
        </w:rPr>
        <w:t>(7) 户外电动阀门的电动执行机构防护等级为IP65，户内为IP55。</w:t>
      </w:r>
    </w:p>
    <w:p w14:paraId="1F4A95D7">
      <w:pPr>
        <w:adjustRightInd w:val="0"/>
        <w:snapToGrid w:val="0"/>
        <w:ind w:firstLine="480"/>
        <w:rPr>
          <w:rFonts w:ascii="宋体" w:hAnsi="宋体" w:cs="宋体"/>
          <w:szCs w:val="21"/>
        </w:rPr>
      </w:pPr>
      <w:r>
        <w:rPr>
          <w:rFonts w:hint="eastAsia" w:ascii="宋体" w:hAnsi="宋体" w:cs="宋体"/>
          <w:szCs w:val="21"/>
        </w:rPr>
        <w:t>(8) 电动头环境温度：-40℃～+80℃。</w:t>
      </w:r>
    </w:p>
    <w:p w14:paraId="3EBA1A14">
      <w:pPr>
        <w:adjustRightInd w:val="0"/>
        <w:snapToGrid w:val="0"/>
        <w:ind w:firstLine="480"/>
        <w:rPr>
          <w:rFonts w:ascii="宋体" w:hAnsi="宋体" w:cs="宋体"/>
          <w:szCs w:val="21"/>
        </w:rPr>
      </w:pPr>
      <w:r>
        <w:rPr>
          <w:rFonts w:hint="eastAsia" w:ascii="宋体" w:hAnsi="宋体" w:cs="宋体"/>
          <w:szCs w:val="21"/>
        </w:rPr>
        <w:t>(10) 电动装置应配有离合器和手轮，便于手动操作，手轮力小于120KN，还应提供机械刻度盘式位置指示器，以显示阀门的开、关，以及任何其它的中间位置。</w:t>
      </w:r>
    </w:p>
    <w:p w14:paraId="7BD06BA6">
      <w:pPr>
        <w:adjustRightInd w:val="0"/>
        <w:snapToGrid w:val="0"/>
        <w:ind w:firstLine="480"/>
        <w:rPr>
          <w:rFonts w:ascii="宋体" w:hAnsi="宋体" w:cs="宋体"/>
          <w:szCs w:val="21"/>
        </w:rPr>
      </w:pPr>
      <w:r>
        <w:rPr>
          <w:rFonts w:hint="eastAsia" w:ascii="宋体" w:hAnsi="宋体" w:cs="宋体"/>
          <w:szCs w:val="21"/>
        </w:rPr>
        <w:t>(11) 执行机构将由制造厂商在装箱之前，就与阀门装配并调节好，所有电动阀操作机构应装有扭矩限制器。</w:t>
      </w:r>
    </w:p>
    <w:p w14:paraId="53074180">
      <w:pPr>
        <w:pStyle w:val="78"/>
        <w:snapToGrid w:val="0"/>
        <w:spacing w:before="0" w:after="0" w:line="240" w:lineRule="auto"/>
        <w:rPr>
          <w:rFonts w:ascii="宋体" w:hAnsi="宋体" w:cs="宋体"/>
          <w:sz w:val="21"/>
          <w:szCs w:val="21"/>
        </w:rPr>
      </w:pPr>
      <w:r>
        <w:rPr>
          <w:rFonts w:hint="eastAsia" w:ascii="宋体" w:hAnsi="宋体" w:cs="宋体"/>
          <w:sz w:val="21"/>
          <w:szCs w:val="21"/>
        </w:rPr>
        <w:t>气动执行机构</w:t>
      </w:r>
    </w:p>
    <w:p w14:paraId="1C00927A">
      <w:pPr>
        <w:adjustRightInd w:val="0"/>
        <w:snapToGrid w:val="0"/>
        <w:ind w:firstLine="480"/>
        <w:rPr>
          <w:rFonts w:ascii="宋体" w:hAnsi="宋体" w:cs="宋体"/>
          <w:szCs w:val="21"/>
        </w:rPr>
      </w:pPr>
      <w:r>
        <w:rPr>
          <w:rFonts w:hint="eastAsia" w:ascii="宋体" w:hAnsi="宋体" w:cs="宋体"/>
          <w:szCs w:val="21"/>
        </w:rPr>
        <w:t>气动蝶阀的气动执行机构包含双作用角行程气缸、电磁阀和带两个位置开关的开关盒。气动调节蝶阀的气动执行机构包含双作用角行程气缸和阀门定位器。</w:t>
      </w:r>
    </w:p>
    <w:p w14:paraId="2AACF118">
      <w:pPr>
        <w:adjustRightInd w:val="0"/>
        <w:snapToGrid w:val="0"/>
        <w:ind w:firstLine="480"/>
        <w:rPr>
          <w:rFonts w:ascii="宋体" w:hAnsi="宋体" w:cs="宋体"/>
          <w:szCs w:val="21"/>
        </w:rPr>
      </w:pPr>
      <w:r>
        <w:rPr>
          <w:rFonts w:hint="eastAsia" w:ascii="宋体" w:hAnsi="宋体" w:cs="宋体"/>
          <w:szCs w:val="21"/>
        </w:rPr>
        <w:t>(1) 气缸壳体材质采用铝合金，其表面为硬化阳极处理；气缸端盖涂装环氧树脂涂层，外观光滑平整，可适应于室外及室内环境，整个气缸为全密封式，无体外移动部件，使用拨叉式结构或齿轮齿条式。</w:t>
      </w:r>
    </w:p>
    <w:p w14:paraId="163F1ABB">
      <w:pPr>
        <w:adjustRightInd w:val="0"/>
        <w:snapToGrid w:val="0"/>
        <w:ind w:firstLine="480"/>
        <w:rPr>
          <w:rFonts w:ascii="宋体" w:hAnsi="宋体" w:cs="宋体"/>
          <w:szCs w:val="21"/>
        </w:rPr>
      </w:pPr>
      <w:r>
        <w:rPr>
          <w:rFonts w:hint="eastAsia" w:ascii="宋体" w:hAnsi="宋体" w:cs="宋体"/>
          <w:szCs w:val="21"/>
        </w:rPr>
        <w:t>(2) 能在额定负载下平滑动作100万次以上，每次开关时间＜20秒，可灵活的将直线运动转变为旋转运动，输出扭矩特性曲线与阀门从开到关过程中扭矩的特性曲线是相近的。传动轴标准材质采用不锈钢，确保使用的机械强度。</w:t>
      </w:r>
    </w:p>
    <w:p w14:paraId="2ED52F4F">
      <w:pPr>
        <w:adjustRightInd w:val="0"/>
        <w:snapToGrid w:val="0"/>
        <w:ind w:firstLine="480"/>
        <w:rPr>
          <w:rFonts w:ascii="宋体" w:hAnsi="宋体" w:cs="宋体"/>
          <w:szCs w:val="21"/>
        </w:rPr>
      </w:pPr>
      <w:r>
        <w:rPr>
          <w:rFonts w:hint="eastAsia" w:ascii="宋体" w:hAnsi="宋体" w:cs="宋体"/>
          <w:szCs w:val="21"/>
        </w:rPr>
        <w:t>(3) 气缸内部的密封材料采用特殊的复合式密封结构（PTFE+NBR），带有自润滑功能，并配有“O”型密封圈，增强气密性。</w:t>
      </w:r>
    </w:p>
    <w:p w14:paraId="53B1C9D3">
      <w:pPr>
        <w:adjustRightInd w:val="0"/>
        <w:snapToGrid w:val="0"/>
        <w:ind w:firstLine="480"/>
        <w:rPr>
          <w:rFonts w:ascii="宋体" w:hAnsi="宋体" w:cs="宋体"/>
          <w:szCs w:val="21"/>
        </w:rPr>
      </w:pPr>
      <w:r>
        <w:rPr>
          <w:rFonts w:hint="eastAsia" w:ascii="宋体" w:hAnsi="宋体" w:cs="宋体"/>
          <w:szCs w:val="21"/>
        </w:rPr>
        <w:t>(4) 执行机构带有行程调节装置，在一定范围内可满足用户的使用要求。</w:t>
      </w:r>
    </w:p>
    <w:p w14:paraId="2E7A4E46">
      <w:pPr>
        <w:adjustRightInd w:val="0"/>
        <w:snapToGrid w:val="0"/>
        <w:ind w:firstLine="480"/>
        <w:rPr>
          <w:rFonts w:ascii="宋体" w:hAnsi="宋体" w:cs="宋体"/>
          <w:szCs w:val="21"/>
        </w:rPr>
      </w:pPr>
      <w:r>
        <w:rPr>
          <w:rFonts w:hint="eastAsia" w:ascii="宋体" w:hAnsi="宋体" w:cs="宋体"/>
          <w:szCs w:val="21"/>
        </w:rPr>
        <w:t>(5) 气动执行器主要部件材料如下：</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8"/>
        <w:gridCol w:w="5310"/>
      </w:tblGrid>
      <w:tr w14:paraId="7726F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8" w:type="dxa"/>
            <w:vAlign w:val="center"/>
          </w:tcPr>
          <w:p w14:paraId="79923CD3">
            <w:pPr>
              <w:adjustRightInd w:val="0"/>
              <w:snapToGrid w:val="0"/>
              <w:jc w:val="center"/>
              <w:rPr>
                <w:rFonts w:ascii="宋体" w:hAnsi="宋体" w:cs="宋体"/>
                <w:szCs w:val="21"/>
              </w:rPr>
            </w:pPr>
            <w:r>
              <w:rPr>
                <w:rFonts w:hint="eastAsia" w:ascii="宋体" w:hAnsi="宋体" w:cs="宋体"/>
                <w:szCs w:val="21"/>
              </w:rPr>
              <w:t>缸体</w:t>
            </w:r>
          </w:p>
        </w:tc>
        <w:tc>
          <w:tcPr>
            <w:tcW w:w="5310" w:type="dxa"/>
            <w:vAlign w:val="center"/>
          </w:tcPr>
          <w:p w14:paraId="3802541A">
            <w:pPr>
              <w:adjustRightInd w:val="0"/>
              <w:snapToGrid w:val="0"/>
              <w:jc w:val="center"/>
              <w:rPr>
                <w:rFonts w:ascii="宋体" w:hAnsi="宋体" w:cs="宋体"/>
                <w:szCs w:val="21"/>
              </w:rPr>
            </w:pPr>
            <w:r>
              <w:rPr>
                <w:rFonts w:hint="eastAsia" w:ascii="宋体" w:hAnsi="宋体" w:cs="宋体"/>
                <w:szCs w:val="21"/>
              </w:rPr>
              <w:t>铝合金，阳极氧化处理</w:t>
            </w:r>
          </w:p>
        </w:tc>
      </w:tr>
      <w:tr w14:paraId="3F92F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8" w:type="dxa"/>
            <w:vAlign w:val="center"/>
          </w:tcPr>
          <w:p w14:paraId="31FD1CFF">
            <w:pPr>
              <w:adjustRightInd w:val="0"/>
              <w:snapToGrid w:val="0"/>
              <w:jc w:val="center"/>
              <w:rPr>
                <w:rFonts w:ascii="宋体" w:hAnsi="宋体" w:cs="宋体"/>
                <w:szCs w:val="21"/>
              </w:rPr>
            </w:pPr>
            <w:r>
              <w:rPr>
                <w:rFonts w:hint="eastAsia" w:ascii="宋体" w:hAnsi="宋体" w:cs="宋体"/>
                <w:szCs w:val="21"/>
              </w:rPr>
              <w:t>缸盖</w:t>
            </w:r>
          </w:p>
        </w:tc>
        <w:tc>
          <w:tcPr>
            <w:tcW w:w="5310" w:type="dxa"/>
            <w:vAlign w:val="center"/>
          </w:tcPr>
          <w:p w14:paraId="2730900F">
            <w:pPr>
              <w:adjustRightInd w:val="0"/>
              <w:snapToGrid w:val="0"/>
              <w:jc w:val="center"/>
              <w:rPr>
                <w:rFonts w:ascii="宋体" w:hAnsi="宋体" w:cs="宋体"/>
                <w:szCs w:val="21"/>
              </w:rPr>
            </w:pPr>
            <w:r>
              <w:rPr>
                <w:rFonts w:hint="eastAsia" w:ascii="宋体" w:hAnsi="宋体" w:cs="宋体"/>
                <w:szCs w:val="21"/>
              </w:rPr>
              <w:t>铝合金，静电喷涂环氧树脂涂层</w:t>
            </w:r>
          </w:p>
        </w:tc>
      </w:tr>
      <w:tr w14:paraId="5DC22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8" w:type="dxa"/>
            <w:vAlign w:val="center"/>
          </w:tcPr>
          <w:p w14:paraId="6B79CB29">
            <w:pPr>
              <w:adjustRightInd w:val="0"/>
              <w:snapToGrid w:val="0"/>
              <w:jc w:val="center"/>
              <w:rPr>
                <w:rFonts w:ascii="宋体" w:hAnsi="宋体" w:cs="宋体"/>
                <w:szCs w:val="21"/>
              </w:rPr>
            </w:pPr>
            <w:r>
              <w:rPr>
                <w:rFonts w:hint="eastAsia" w:ascii="宋体" w:hAnsi="宋体" w:cs="宋体"/>
                <w:szCs w:val="21"/>
              </w:rPr>
              <w:t>活塞</w:t>
            </w:r>
          </w:p>
        </w:tc>
        <w:tc>
          <w:tcPr>
            <w:tcW w:w="5310" w:type="dxa"/>
            <w:vAlign w:val="center"/>
          </w:tcPr>
          <w:p w14:paraId="11A39F17">
            <w:pPr>
              <w:adjustRightInd w:val="0"/>
              <w:snapToGrid w:val="0"/>
              <w:jc w:val="center"/>
              <w:rPr>
                <w:rFonts w:ascii="宋体" w:hAnsi="宋体" w:cs="宋体"/>
                <w:szCs w:val="21"/>
              </w:rPr>
            </w:pPr>
            <w:r>
              <w:rPr>
                <w:rFonts w:hint="eastAsia" w:ascii="宋体" w:hAnsi="宋体" w:cs="宋体"/>
                <w:szCs w:val="21"/>
              </w:rPr>
              <w:t>铝合金</w:t>
            </w:r>
          </w:p>
        </w:tc>
      </w:tr>
      <w:tr w14:paraId="00A1A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8" w:type="dxa"/>
            <w:vAlign w:val="center"/>
          </w:tcPr>
          <w:p w14:paraId="65FAE284">
            <w:pPr>
              <w:adjustRightInd w:val="0"/>
              <w:snapToGrid w:val="0"/>
              <w:jc w:val="center"/>
              <w:rPr>
                <w:rFonts w:ascii="宋体" w:hAnsi="宋体" w:cs="宋体"/>
                <w:szCs w:val="21"/>
              </w:rPr>
            </w:pPr>
            <w:r>
              <w:rPr>
                <w:rFonts w:hint="eastAsia" w:ascii="宋体" w:hAnsi="宋体" w:cs="宋体"/>
                <w:szCs w:val="21"/>
              </w:rPr>
              <w:t>活塞杆</w:t>
            </w:r>
          </w:p>
        </w:tc>
        <w:tc>
          <w:tcPr>
            <w:tcW w:w="5310" w:type="dxa"/>
            <w:vAlign w:val="center"/>
          </w:tcPr>
          <w:p w14:paraId="6F41E669">
            <w:pPr>
              <w:adjustRightInd w:val="0"/>
              <w:snapToGrid w:val="0"/>
              <w:jc w:val="center"/>
              <w:rPr>
                <w:rFonts w:ascii="宋体" w:hAnsi="宋体" w:cs="宋体"/>
                <w:szCs w:val="21"/>
              </w:rPr>
            </w:pPr>
            <w:r>
              <w:rPr>
                <w:rFonts w:hint="eastAsia" w:ascii="宋体" w:hAnsi="宋体" w:cs="宋体"/>
                <w:szCs w:val="21"/>
              </w:rPr>
              <w:t>不锈钢</w:t>
            </w:r>
          </w:p>
        </w:tc>
      </w:tr>
      <w:tr w14:paraId="1C391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8" w:type="dxa"/>
            <w:vAlign w:val="center"/>
          </w:tcPr>
          <w:p w14:paraId="7B2DC3BB">
            <w:pPr>
              <w:adjustRightInd w:val="0"/>
              <w:snapToGrid w:val="0"/>
              <w:jc w:val="center"/>
              <w:rPr>
                <w:rFonts w:ascii="宋体" w:hAnsi="宋体" w:cs="宋体"/>
                <w:szCs w:val="21"/>
              </w:rPr>
            </w:pPr>
            <w:r>
              <w:rPr>
                <w:rFonts w:hint="eastAsia" w:ascii="宋体" w:hAnsi="宋体" w:cs="宋体"/>
                <w:szCs w:val="21"/>
              </w:rPr>
              <w:t>密封</w:t>
            </w:r>
          </w:p>
        </w:tc>
        <w:tc>
          <w:tcPr>
            <w:tcW w:w="5310" w:type="dxa"/>
            <w:vAlign w:val="center"/>
          </w:tcPr>
          <w:p w14:paraId="680F2769">
            <w:pPr>
              <w:adjustRightInd w:val="0"/>
              <w:snapToGrid w:val="0"/>
              <w:jc w:val="center"/>
              <w:rPr>
                <w:rFonts w:ascii="宋体" w:hAnsi="宋体" w:cs="宋体"/>
                <w:szCs w:val="21"/>
              </w:rPr>
            </w:pPr>
            <w:r>
              <w:rPr>
                <w:rFonts w:hint="eastAsia" w:ascii="宋体" w:hAnsi="宋体" w:cs="宋体"/>
                <w:szCs w:val="21"/>
              </w:rPr>
              <w:t>PTFE+NBR</w:t>
            </w:r>
          </w:p>
        </w:tc>
      </w:tr>
    </w:tbl>
    <w:p w14:paraId="6E72FEB8">
      <w:pPr>
        <w:adjustRightInd w:val="0"/>
        <w:snapToGrid w:val="0"/>
        <w:ind w:firstLine="480"/>
        <w:rPr>
          <w:rFonts w:ascii="宋体" w:hAnsi="宋体" w:cs="宋体"/>
          <w:szCs w:val="21"/>
        </w:rPr>
      </w:pPr>
      <w:r>
        <w:rPr>
          <w:rFonts w:hint="eastAsia" w:ascii="宋体" w:hAnsi="宋体" w:cs="宋体"/>
          <w:szCs w:val="21"/>
        </w:rPr>
        <w:t>(6) 气动蝶阀的电磁阀技术参数要求如下：</w:t>
      </w:r>
    </w:p>
    <w:p w14:paraId="21A52116">
      <w:pPr>
        <w:adjustRightInd w:val="0"/>
        <w:snapToGrid w:val="0"/>
        <w:ind w:firstLine="480"/>
        <w:rPr>
          <w:rFonts w:ascii="宋体" w:hAnsi="宋体" w:cs="宋体"/>
          <w:szCs w:val="21"/>
        </w:rPr>
      </w:pPr>
      <w:r>
        <w:rPr>
          <w:rFonts w:hint="eastAsia" w:ascii="宋体" w:hAnsi="宋体" w:cs="宋体"/>
          <w:szCs w:val="21"/>
        </w:rPr>
        <w:t>电磁阀：应参照或相当于ASCO，NORGREN，SMC的技术规格及以上</w:t>
      </w:r>
    </w:p>
    <w:p w14:paraId="008739A8">
      <w:pPr>
        <w:adjustRightInd w:val="0"/>
        <w:snapToGrid w:val="0"/>
        <w:ind w:firstLine="480"/>
        <w:rPr>
          <w:rFonts w:ascii="宋体" w:hAnsi="宋体" w:cs="宋体"/>
          <w:szCs w:val="21"/>
        </w:rPr>
      </w:pPr>
      <w:r>
        <w:rPr>
          <w:rFonts w:hint="eastAsia" w:ascii="宋体" w:hAnsi="宋体" w:cs="宋体"/>
          <w:szCs w:val="21"/>
        </w:rPr>
        <w:t>形式：2位5通（带就地手动开/关按钮）</w:t>
      </w:r>
    </w:p>
    <w:p w14:paraId="4A5085E7">
      <w:pPr>
        <w:adjustRightInd w:val="0"/>
        <w:snapToGrid w:val="0"/>
        <w:ind w:firstLine="480"/>
        <w:rPr>
          <w:rFonts w:ascii="宋体" w:hAnsi="宋体" w:cs="宋体"/>
          <w:szCs w:val="21"/>
        </w:rPr>
      </w:pPr>
      <w:r>
        <w:rPr>
          <w:rFonts w:hint="eastAsia" w:ascii="宋体" w:hAnsi="宋体" w:cs="宋体"/>
          <w:szCs w:val="21"/>
        </w:rPr>
        <w:t>线圈电压：230VAC</w:t>
      </w:r>
    </w:p>
    <w:p w14:paraId="73DC569C">
      <w:pPr>
        <w:adjustRightInd w:val="0"/>
        <w:snapToGrid w:val="0"/>
        <w:ind w:firstLine="480"/>
        <w:rPr>
          <w:rFonts w:ascii="宋体" w:hAnsi="宋体" w:cs="宋体"/>
          <w:szCs w:val="21"/>
        </w:rPr>
      </w:pPr>
      <w:r>
        <w:rPr>
          <w:rFonts w:hint="eastAsia" w:ascii="宋体" w:hAnsi="宋体" w:cs="宋体"/>
          <w:szCs w:val="21"/>
        </w:rPr>
        <w:t>防护等级：IP65</w:t>
      </w:r>
    </w:p>
    <w:p w14:paraId="2E4C744D">
      <w:pPr>
        <w:adjustRightInd w:val="0"/>
        <w:snapToGrid w:val="0"/>
        <w:ind w:firstLine="480"/>
        <w:rPr>
          <w:rFonts w:ascii="宋体" w:hAnsi="宋体" w:cs="宋体"/>
          <w:szCs w:val="21"/>
        </w:rPr>
      </w:pPr>
      <w:r>
        <w:rPr>
          <w:rFonts w:hint="eastAsia" w:ascii="宋体" w:hAnsi="宋体" w:cs="宋体"/>
          <w:szCs w:val="21"/>
        </w:rPr>
        <w:t>适用气源压力：0.2～1.0Mpa</w:t>
      </w:r>
    </w:p>
    <w:p w14:paraId="65EA7895">
      <w:pPr>
        <w:adjustRightInd w:val="0"/>
        <w:snapToGrid w:val="0"/>
        <w:ind w:firstLine="480"/>
        <w:rPr>
          <w:rFonts w:ascii="宋体" w:hAnsi="宋体" w:cs="宋体"/>
          <w:szCs w:val="21"/>
        </w:rPr>
      </w:pPr>
      <w:r>
        <w:rPr>
          <w:rFonts w:hint="eastAsia" w:ascii="宋体" w:hAnsi="宋体" w:cs="宋体"/>
          <w:szCs w:val="21"/>
        </w:rPr>
        <w:t>驱动介质：压缩空气</w:t>
      </w:r>
    </w:p>
    <w:p w14:paraId="4A532836">
      <w:pPr>
        <w:adjustRightInd w:val="0"/>
        <w:snapToGrid w:val="0"/>
        <w:ind w:firstLine="480"/>
        <w:rPr>
          <w:rFonts w:ascii="宋体" w:hAnsi="宋体" w:cs="宋体"/>
          <w:b/>
          <w:bCs/>
          <w:szCs w:val="21"/>
        </w:rPr>
      </w:pPr>
      <w:r>
        <w:rPr>
          <w:rFonts w:hint="eastAsia" w:ascii="宋体" w:hAnsi="宋体" w:cs="宋体"/>
          <w:szCs w:val="21"/>
        </w:rPr>
        <w:t>使用介质温度：-15℃～+80℃</w:t>
      </w:r>
    </w:p>
    <w:p w14:paraId="23DC8F5B">
      <w:pPr>
        <w:adjustRightInd w:val="0"/>
        <w:snapToGrid w:val="0"/>
        <w:ind w:firstLine="480"/>
        <w:rPr>
          <w:rFonts w:ascii="宋体" w:hAnsi="宋体" w:cs="宋体"/>
          <w:b/>
          <w:bCs/>
          <w:szCs w:val="21"/>
        </w:rPr>
      </w:pPr>
      <w:r>
        <w:rPr>
          <w:rFonts w:hint="eastAsia" w:ascii="宋体" w:hAnsi="宋体" w:cs="宋体"/>
          <w:szCs w:val="21"/>
        </w:rPr>
        <w:t>附件连接方式：Namur连接，符合VDI/VDE3845</w:t>
      </w:r>
    </w:p>
    <w:p w14:paraId="45A07CC4">
      <w:pPr>
        <w:adjustRightInd w:val="0"/>
        <w:snapToGrid w:val="0"/>
        <w:ind w:firstLine="480"/>
        <w:rPr>
          <w:rFonts w:ascii="宋体" w:hAnsi="宋体" w:cs="宋体"/>
          <w:szCs w:val="21"/>
        </w:rPr>
      </w:pPr>
      <w:r>
        <w:rPr>
          <w:rFonts w:hint="eastAsia" w:ascii="宋体" w:hAnsi="宋体" w:cs="宋体"/>
          <w:szCs w:val="21"/>
        </w:rPr>
        <w:t>(7) 气动蝶阀的位置开关：国内外知名品牌，防震动性能要好，带两个机械式限位开关，内置于IP65防护等级的开关盒内，调整装置可在0-90度内调整位置信号，开关盒上有明显的开关位置指示，有一体化的接线口保证IP65防护等级。</w:t>
      </w:r>
    </w:p>
    <w:p w14:paraId="3E6E11B3">
      <w:pPr>
        <w:adjustRightInd w:val="0"/>
        <w:snapToGrid w:val="0"/>
        <w:ind w:firstLine="480"/>
        <w:rPr>
          <w:rFonts w:ascii="宋体" w:hAnsi="宋体" w:cs="宋体"/>
          <w:szCs w:val="21"/>
        </w:rPr>
      </w:pPr>
      <w:r>
        <w:rPr>
          <w:rFonts w:hint="eastAsia" w:ascii="宋体" w:hAnsi="宋体" w:cs="宋体"/>
          <w:szCs w:val="21"/>
        </w:rPr>
        <w:t>(8) 气动调节蝶阀的定位器能够接受控制系统的4～20mA阀位控制信号，同时反馈4～20mA阀位信号，能通过定位器调节阀门到需要的位置，定位器调节精度＜0.5%，定位器为世界知名品牌。</w:t>
      </w:r>
    </w:p>
    <w:p w14:paraId="606AC3DC">
      <w:pPr>
        <w:adjustRightInd w:val="0"/>
        <w:snapToGrid w:val="0"/>
        <w:ind w:firstLine="480"/>
        <w:rPr>
          <w:rFonts w:ascii="宋体" w:hAnsi="宋体" w:cs="宋体"/>
          <w:szCs w:val="21"/>
        </w:rPr>
      </w:pPr>
      <w:r>
        <w:rPr>
          <w:rFonts w:hint="eastAsia" w:ascii="宋体" w:hAnsi="宋体" w:cs="宋体"/>
          <w:szCs w:val="21"/>
        </w:rPr>
        <w:t>(9) 所有气动附件与气缸应组装成一体，所有阀门都应配有对应规格的过滤调压装置，过滤调压装置应为国际知名品牌。</w:t>
      </w:r>
    </w:p>
    <w:p w14:paraId="50CD6188">
      <w:pPr>
        <w:pStyle w:val="78"/>
        <w:snapToGrid w:val="0"/>
        <w:spacing w:before="0" w:after="0" w:line="240" w:lineRule="auto"/>
        <w:rPr>
          <w:rFonts w:ascii="宋体" w:hAnsi="宋体" w:cs="宋体"/>
          <w:sz w:val="21"/>
          <w:szCs w:val="21"/>
        </w:rPr>
      </w:pPr>
      <w:r>
        <w:rPr>
          <w:rFonts w:hint="eastAsia" w:ascii="宋体" w:hAnsi="宋体" w:cs="宋体"/>
          <w:sz w:val="21"/>
          <w:szCs w:val="21"/>
        </w:rPr>
        <w:t>调流调压阀</w:t>
      </w:r>
    </w:p>
    <w:p w14:paraId="001FD051">
      <w:pPr>
        <w:adjustRightInd w:val="0"/>
        <w:snapToGrid w:val="0"/>
        <w:ind w:firstLine="480"/>
        <w:rPr>
          <w:rFonts w:ascii="宋体" w:hAnsi="宋体" w:cs="宋体"/>
          <w:szCs w:val="21"/>
        </w:rPr>
      </w:pPr>
      <w:r>
        <w:rPr>
          <w:rFonts w:hint="eastAsia" w:ascii="宋体" w:hAnsi="宋体" w:cs="宋体"/>
          <w:szCs w:val="21"/>
        </w:rPr>
        <w:t>投标人需根据技术参数要求对调流调压阀门进行选型。</w:t>
      </w:r>
    </w:p>
    <w:p w14:paraId="675AAB4C">
      <w:pPr>
        <w:adjustRightInd w:val="0"/>
        <w:snapToGrid w:val="0"/>
        <w:ind w:firstLine="480"/>
        <w:rPr>
          <w:rFonts w:ascii="宋体" w:hAnsi="宋体" w:cs="宋体"/>
          <w:b/>
          <w:bCs/>
          <w:szCs w:val="21"/>
        </w:rPr>
      </w:pPr>
      <w:r>
        <w:rPr>
          <w:rFonts w:hint="eastAsia" w:ascii="宋体" w:hAnsi="宋体" w:cs="宋体"/>
          <w:b/>
          <w:bCs/>
          <w:szCs w:val="21"/>
        </w:rPr>
        <w:t>出厂标准及性能测试：</w:t>
      </w:r>
    </w:p>
    <w:p w14:paraId="67EF170B">
      <w:pPr>
        <w:adjustRightInd w:val="0"/>
        <w:snapToGrid w:val="0"/>
        <w:ind w:firstLine="480"/>
        <w:rPr>
          <w:rFonts w:ascii="宋体" w:hAnsi="宋体" w:cs="宋体"/>
          <w:szCs w:val="21"/>
        </w:rPr>
      </w:pPr>
      <w:r>
        <w:rPr>
          <w:rFonts w:hint="eastAsia" w:ascii="宋体" w:hAnsi="宋体" w:cs="宋体"/>
          <w:szCs w:val="21"/>
        </w:rPr>
        <w:t>（1）调流阀上有位置指示装置，阀体外壳上有下述标识：</w:t>
      </w:r>
    </w:p>
    <w:p w14:paraId="7C0742A0">
      <w:pPr>
        <w:adjustRightInd w:val="0"/>
        <w:snapToGrid w:val="0"/>
        <w:ind w:firstLine="480"/>
        <w:rPr>
          <w:rFonts w:ascii="宋体" w:hAnsi="宋体" w:cs="宋体"/>
          <w:szCs w:val="21"/>
        </w:rPr>
      </w:pPr>
      <w:r>
        <w:rPr>
          <w:rFonts w:hint="eastAsia" w:ascii="宋体" w:hAnsi="宋体" w:cs="宋体"/>
          <w:szCs w:val="21"/>
        </w:rPr>
        <w:t>制造年月、工作压力、制造厂商、型号规格、压力等级和材质等</w:t>
      </w:r>
    </w:p>
    <w:p w14:paraId="4A8E85B0">
      <w:pPr>
        <w:adjustRightInd w:val="0"/>
        <w:snapToGrid w:val="0"/>
        <w:ind w:firstLine="480"/>
        <w:rPr>
          <w:rFonts w:ascii="宋体" w:hAnsi="宋体" w:cs="宋体"/>
          <w:szCs w:val="21"/>
        </w:rPr>
      </w:pPr>
      <w:r>
        <w:rPr>
          <w:rFonts w:hint="eastAsia" w:ascii="宋体" w:hAnsi="宋体" w:cs="宋体"/>
          <w:szCs w:val="21"/>
        </w:rPr>
        <w:t>（2）压力密封性能测试</w:t>
      </w:r>
    </w:p>
    <w:p w14:paraId="47C51A93">
      <w:pPr>
        <w:adjustRightInd w:val="0"/>
        <w:snapToGrid w:val="0"/>
        <w:ind w:firstLine="480"/>
        <w:rPr>
          <w:rFonts w:ascii="宋体" w:hAnsi="宋体" w:cs="宋体"/>
          <w:szCs w:val="21"/>
        </w:rPr>
      </w:pPr>
      <w:r>
        <w:rPr>
          <w:rFonts w:hint="eastAsia" w:ascii="宋体" w:hAnsi="宋体" w:cs="宋体"/>
          <w:szCs w:val="21"/>
        </w:rPr>
        <w:t>强度试验：1.5倍（公称压力）</w:t>
      </w:r>
    </w:p>
    <w:p w14:paraId="79EABB2F">
      <w:pPr>
        <w:adjustRightInd w:val="0"/>
        <w:snapToGrid w:val="0"/>
        <w:ind w:firstLine="480"/>
        <w:rPr>
          <w:rFonts w:ascii="宋体" w:hAnsi="宋体" w:cs="宋体"/>
          <w:szCs w:val="21"/>
        </w:rPr>
      </w:pPr>
      <w:r>
        <w:rPr>
          <w:rFonts w:hint="eastAsia" w:ascii="宋体" w:hAnsi="宋体" w:cs="宋体"/>
          <w:szCs w:val="21"/>
        </w:rPr>
        <w:t>密封试验：1.1倍（公称压力）</w:t>
      </w:r>
    </w:p>
    <w:p w14:paraId="296A5DB6">
      <w:pPr>
        <w:adjustRightInd w:val="0"/>
        <w:snapToGrid w:val="0"/>
        <w:ind w:firstLine="480"/>
        <w:rPr>
          <w:rFonts w:ascii="宋体" w:hAnsi="宋体" w:cs="宋体"/>
          <w:szCs w:val="21"/>
        </w:rPr>
      </w:pPr>
      <w:r>
        <w:rPr>
          <w:rFonts w:hint="eastAsia" w:ascii="宋体" w:hAnsi="宋体" w:cs="宋体"/>
          <w:szCs w:val="21"/>
        </w:rPr>
        <w:t>出厂前进行密封试验和试压试验等各项性能测试，随机提供测试报告。</w:t>
      </w:r>
    </w:p>
    <w:p w14:paraId="54831E97">
      <w:pPr>
        <w:adjustRightInd w:val="0"/>
        <w:snapToGrid w:val="0"/>
        <w:ind w:firstLine="480"/>
        <w:rPr>
          <w:rFonts w:ascii="宋体" w:hAnsi="宋体" w:cs="宋体"/>
          <w:szCs w:val="21"/>
        </w:rPr>
      </w:pPr>
      <w:r>
        <w:rPr>
          <w:rFonts w:hint="eastAsia" w:ascii="宋体" w:hAnsi="宋体" w:cs="宋体"/>
          <w:szCs w:val="21"/>
        </w:rPr>
        <w:t>（3）启闭时间调整</w:t>
      </w:r>
    </w:p>
    <w:p w14:paraId="63DDABD1">
      <w:pPr>
        <w:adjustRightInd w:val="0"/>
        <w:snapToGrid w:val="0"/>
        <w:ind w:firstLine="480"/>
        <w:rPr>
          <w:rFonts w:ascii="宋体" w:hAnsi="宋体" w:cs="宋体"/>
          <w:szCs w:val="21"/>
        </w:rPr>
      </w:pPr>
      <w:r>
        <w:rPr>
          <w:rFonts w:hint="eastAsia" w:ascii="宋体" w:hAnsi="宋体" w:cs="宋体"/>
          <w:szCs w:val="21"/>
        </w:rPr>
        <w:t>电动调流阀的开关时间在一定范围内可以根据要求进行调整。电动执行机构的电机转速在11转/分至90转/分可选。</w:t>
      </w:r>
    </w:p>
    <w:p w14:paraId="3AB70C04">
      <w:pPr>
        <w:adjustRightInd w:val="0"/>
        <w:snapToGrid w:val="0"/>
        <w:ind w:firstLine="480"/>
        <w:rPr>
          <w:rFonts w:ascii="宋体" w:hAnsi="宋体" w:cs="宋体"/>
          <w:szCs w:val="21"/>
        </w:rPr>
      </w:pPr>
      <w:r>
        <w:rPr>
          <w:rFonts w:hint="eastAsia" w:ascii="宋体" w:hAnsi="宋体" w:cs="宋体"/>
          <w:szCs w:val="21"/>
        </w:rPr>
        <w:t>（4）每台调流阀应根据实际工况对阀门进行精确计算选型，杜绝发生气蚀的风险。</w:t>
      </w:r>
    </w:p>
    <w:p w14:paraId="2F0D23CB">
      <w:pPr>
        <w:adjustRightInd w:val="0"/>
        <w:snapToGrid w:val="0"/>
        <w:ind w:firstLine="480"/>
        <w:rPr>
          <w:rFonts w:ascii="宋体" w:hAnsi="宋体" w:cs="宋体"/>
          <w:szCs w:val="21"/>
        </w:rPr>
      </w:pPr>
    </w:p>
    <w:p w14:paraId="48080B9A">
      <w:pPr>
        <w:adjustRightInd w:val="0"/>
        <w:snapToGrid w:val="0"/>
        <w:ind w:firstLine="480"/>
        <w:rPr>
          <w:rFonts w:ascii="宋体" w:hAnsi="宋体" w:cs="宋体"/>
          <w:b/>
          <w:bCs/>
          <w:szCs w:val="21"/>
        </w:rPr>
      </w:pPr>
      <w:r>
        <w:rPr>
          <w:rFonts w:hint="eastAsia" w:ascii="宋体" w:hAnsi="宋体" w:cs="宋体"/>
          <w:b/>
          <w:bCs/>
          <w:szCs w:val="21"/>
        </w:rPr>
        <w:t>电动执行机构：</w:t>
      </w:r>
    </w:p>
    <w:p w14:paraId="65E6CAF4">
      <w:pPr>
        <w:adjustRightInd w:val="0"/>
        <w:snapToGrid w:val="0"/>
        <w:ind w:firstLine="480"/>
        <w:rPr>
          <w:rFonts w:ascii="宋体" w:hAnsi="宋体" w:cs="宋体"/>
          <w:szCs w:val="21"/>
        </w:rPr>
      </w:pPr>
      <w:r>
        <w:rPr>
          <w:rFonts w:hint="eastAsia" w:ascii="宋体" w:hAnsi="宋体" w:cs="宋体"/>
          <w:szCs w:val="21"/>
        </w:rPr>
        <w:t>阀门具有手动、电动切换机构，可有远程、现场二种控制方式进行选择，并可锁定其中任一种控制方式.，提供“现场、远程”切换信号。</w:t>
      </w:r>
    </w:p>
    <w:p w14:paraId="33EF5667">
      <w:pPr>
        <w:adjustRightInd w:val="0"/>
        <w:snapToGrid w:val="0"/>
        <w:ind w:firstLine="480"/>
        <w:rPr>
          <w:rFonts w:ascii="宋体" w:hAnsi="宋体" w:cs="宋体"/>
          <w:b/>
          <w:bCs/>
          <w:szCs w:val="21"/>
        </w:rPr>
      </w:pPr>
      <w:r>
        <w:rPr>
          <w:rFonts w:hint="eastAsia" w:ascii="宋体" w:hAnsi="宋体" w:cs="宋体"/>
          <w:b/>
          <w:bCs/>
          <w:szCs w:val="21"/>
        </w:rPr>
        <w:t>电动头应为：ROTORK、AUMA 等</w:t>
      </w:r>
    </w:p>
    <w:p w14:paraId="6F66ACCE">
      <w:pPr>
        <w:adjustRightInd w:val="0"/>
        <w:snapToGrid w:val="0"/>
        <w:ind w:firstLine="480"/>
        <w:rPr>
          <w:rFonts w:ascii="宋体" w:hAnsi="宋体" w:cs="宋体"/>
          <w:szCs w:val="21"/>
        </w:rPr>
      </w:pPr>
      <w:r>
        <w:rPr>
          <w:rFonts w:hint="eastAsia" w:ascii="宋体" w:hAnsi="宋体" w:cs="宋体"/>
          <w:szCs w:val="21"/>
        </w:rPr>
        <w:t>电动调流调压阀控制系统功能及信号接口包括：</w:t>
      </w:r>
    </w:p>
    <w:p w14:paraId="468CF719">
      <w:pPr>
        <w:adjustRightInd w:val="0"/>
        <w:snapToGrid w:val="0"/>
        <w:ind w:firstLine="480"/>
        <w:rPr>
          <w:rFonts w:ascii="宋体" w:hAnsi="宋体" w:cs="宋体"/>
          <w:szCs w:val="21"/>
        </w:rPr>
      </w:pPr>
      <w:r>
        <w:rPr>
          <w:rFonts w:hint="eastAsia" w:ascii="宋体" w:hAnsi="宋体" w:cs="宋体"/>
          <w:szCs w:val="21"/>
        </w:rPr>
        <w:t>a. 开关阀门</w:t>
      </w:r>
    </w:p>
    <w:p w14:paraId="4C255D1A">
      <w:pPr>
        <w:adjustRightInd w:val="0"/>
        <w:snapToGrid w:val="0"/>
        <w:ind w:firstLine="480"/>
        <w:rPr>
          <w:rFonts w:ascii="宋体" w:hAnsi="宋体" w:cs="宋体"/>
          <w:szCs w:val="21"/>
        </w:rPr>
      </w:pPr>
      <w:r>
        <w:rPr>
          <w:rFonts w:hint="eastAsia" w:ascii="宋体" w:hAnsi="宋体" w:cs="宋体"/>
          <w:szCs w:val="21"/>
        </w:rPr>
        <w:t>b.根据输入信号自动调节阀门开度，实时调节阀后流量或压力。</w:t>
      </w:r>
    </w:p>
    <w:p w14:paraId="42C807B0">
      <w:pPr>
        <w:adjustRightInd w:val="0"/>
        <w:snapToGrid w:val="0"/>
        <w:ind w:firstLine="480"/>
        <w:rPr>
          <w:rFonts w:ascii="宋体" w:hAnsi="宋体" w:cs="宋体"/>
          <w:szCs w:val="21"/>
        </w:rPr>
      </w:pPr>
      <w:r>
        <w:rPr>
          <w:rFonts w:hint="eastAsia" w:ascii="宋体" w:hAnsi="宋体" w:cs="宋体"/>
          <w:szCs w:val="21"/>
        </w:rPr>
        <w:t>c.无论电源发生任何故障，马达自动停止，以保护马达和阀门，同时远程控制中心也可检测到故障信号。</w:t>
      </w:r>
    </w:p>
    <w:p w14:paraId="52308D85">
      <w:pPr>
        <w:adjustRightInd w:val="0"/>
        <w:snapToGrid w:val="0"/>
        <w:ind w:firstLine="480"/>
        <w:rPr>
          <w:rFonts w:ascii="宋体" w:hAnsi="宋体" w:cs="宋体"/>
          <w:szCs w:val="21"/>
        </w:rPr>
      </w:pPr>
      <w:r>
        <w:rPr>
          <w:rFonts w:hint="eastAsia" w:ascii="宋体" w:hAnsi="宋体" w:cs="宋体"/>
          <w:szCs w:val="21"/>
        </w:rPr>
        <w:t>d.电动执行机构可以通过伺服放大器 （ 随执行机构供 ）接受来自连续调节器输出的 4～20mADC 模拟信号，确保电动执行机构和自动调节系统的接口协调。</w:t>
      </w:r>
    </w:p>
    <w:p w14:paraId="7A6329F5">
      <w:pPr>
        <w:adjustRightInd w:val="0"/>
        <w:snapToGrid w:val="0"/>
        <w:ind w:firstLine="480"/>
        <w:rPr>
          <w:rFonts w:ascii="宋体" w:hAnsi="宋体" w:cs="宋体"/>
          <w:szCs w:val="21"/>
        </w:rPr>
      </w:pPr>
      <w:r>
        <w:rPr>
          <w:rFonts w:hint="eastAsia" w:ascii="宋体" w:hAnsi="宋体" w:cs="宋体"/>
          <w:szCs w:val="21"/>
        </w:rPr>
        <w:t>e.需具有PLC远程控制功能，并且带有如下信号接口：</w:t>
      </w:r>
    </w:p>
    <w:p w14:paraId="70C6B138">
      <w:pPr>
        <w:adjustRightInd w:val="0"/>
        <w:snapToGrid w:val="0"/>
        <w:ind w:firstLine="480"/>
        <w:rPr>
          <w:rFonts w:ascii="宋体" w:hAnsi="宋体" w:cs="宋体"/>
          <w:szCs w:val="21"/>
        </w:rPr>
      </w:pPr>
      <w:r>
        <w:rPr>
          <w:rFonts w:hint="eastAsia" w:ascii="宋体" w:hAnsi="宋体" w:cs="宋体"/>
          <w:szCs w:val="21"/>
        </w:rPr>
        <w:t>输入信号：4～20mADC 模拟信号</w:t>
      </w:r>
    </w:p>
    <w:p w14:paraId="4923AD68">
      <w:pPr>
        <w:adjustRightInd w:val="0"/>
        <w:snapToGrid w:val="0"/>
        <w:ind w:firstLine="480"/>
        <w:rPr>
          <w:rFonts w:ascii="宋体" w:hAnsi="宋体" w:cs="宋体"/>
          <w:szCs w:val="21"/>
        </w:rPr>
      </w:pPr>
      <w:r>
        <w:rPr>
          <w:rFonts w:hint="eastAsia" w:ascii="宋体" w:hAnsi="宋体" w:cs="宋体"/>
          <w:szCs w:val="21"/>
        </w:rPr>
        <w:t>输出信号：4～20mADC 阀门开度反馈信号</w:t>
      </w:r>
    </w:p>
    <w:p w14:paraId="4DC3AAE3">
      <w:pPr>
        <w:adjustRightInd w:val="0"/>
        <w:snapToGrid w:val="0"/>
        <w:ind w:firstLine="480"/>
        <w:rPr>
          <w:rFonts w:ascii="宋体" w:hAnsi="宋体" w:cs="宋体"/>
          <w:szCs w:val="21"/>
        </w:rPr>
      </w:pPr>
      <w:r>
        <w:rPr>
          <w:rFonts w:hint="eastAsia" w:ascii="宋体" w:hAnsi="宋体" w:cs="宋体"/>
          <w:szCs w:val="21"/>
        </w:rPr>
        <w:t>输出信号（无源触点）：阀门就地/远程信号</w:t>
      </w:r>
    </w:p>
    <w:p w14:paraId="778DE042">
      <w:pPr>
        <w:adjustRightInd w:val="0"/>
        <w:snapToGrid w:val="0"/>
        <w:ind w:firstLine="480"/>
        <w:rPr>
          <w:rFonts w:ascii="宋体" w:hAnsi="宋体" w:cs="宋体"/>
          <w:szCs w:val="21"/>
        </w:rPr>
      </w:pPr>
      <w:r>
        <w:rPr>
          <w:rFonts w:hint="eastAsia" w:ascii="宋体" w:hAnsi="宋体" w:cs="宋体"/>
          <w:szCs w:val="21"/>
        </w:rPr>
        <w:t xml:space="preserve">                     阀门全开/全关信号</w:t>
      </w:r>
    </w:p>
    <w:p w14:paraId="03C3D500">
      <w:pPr>
        <w:adjustRightInd w:val="0"/>
        <w:snapToGrid w:val="0"/>
        <w:ind w:firstLine="480"/>
        <w:rPr>
          <w:rFonts w:ascii="宋体" w:hAnsi="宋体" w:cs="宋体"/>
          <w:szCs w:val="21"/>
        </w:rPr>
      </w:pPr>
      <w:r>
        <w:rPr>
          <w:rFonts w:hint="eastAsia" w:ascii="宋体" w:hAnsi="宋体" w:cs="宋体"/>
          <w:szCs w:val="21"/>
        </w:rPr>
        <w:t xml:space="preserve">                     阀门故障/过力矩信号</w:t>
      </w:r>
    </w:p>
    <w:p w14:paraId="0DB720F9">
      <w:pPr>
        <w:adjustRightInd w:val="0"/>
        <w:snapToGrid w:val="0"/>
        <w:ind w:firstLine="480"/>
        <w:rPr>
          <w:rFonts w:ascii="宋体" w:hAnsi="宋体" w:cs="宋体"/>
          <w:szCs w:val="21"/>
        </w:rPr>
      </w:pPr>
      <w:r>
        <w:rPr>
          <w:rFonts w:hint="eastAsia" w:ascii="宋体" w:hAnsi="宋体" w:cs="宋体"/>
          <w:szCs w:val="21"/>
        </w:rPr>
        <w:t>水厂进厂调流阀技术参数：</w:t>
      </w:r>
    </w:p>
    <w:tbl>
      <w:tblPr>
        <w:tblStyle w:val="33"/>
        <w:tblW w:w="5000" w:type="pct"/>
        <w:tblInd w:w="0" w:type="dxa"/>
        <w:tblLayout w:type="autofit"/>
        <w:tblCellMar>
          <w:top w:w="0" w:type="dxa"/>
          <w:left w:w="108" w:type="dxa"/>
          <w:bottom w:w="0" w:type="dxa"/>
          <w:right w:w="108" w:type="dxa"/>
        </w:tblCellMar>
      </w:tblPr>
      <w:tblGrid>
        <w:gridCol w:w="636"/>
        <w:gridCol w:w="3233"/>
        <w:gridCol w:w="1371"/>
        <w:gridCol w:w="3707"/>
      </w:tblGrid>
      <w:tr w14:paraId="0B8C794B">
        <w:tblPrEx>
          <w:tblCellMar>
            <w:top w:w="0" w:type="dxa"/>
            <w:left w:w="108" w:type="dxa"/>
            <w:bottom w:w="0" w:type="dxa"/>
            <w:right w:w="108" w:type="dxa"/>
          </w:tblCellMar>
        </w:tblPrEx>
        <w:trPr>
          <w:trHeight w:val="285" w:hRule="atLeast"/>
          <w:tblHead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420F9">
            <w:pPr>
              <w:widowControl/>
              <w:jc w:val="center"/>
              <w:rPr>
                <w:rFonts w:ascii="宋体" w:hAnsi="宋体" w:cs="宋体"/>
                <w:kern w:val="0"/>
                <w:szCs w:val="21"/>
              </w:rPr>
            </w:pPr>
            <w:r>
              <w:rPr>
                <w:rFonts w:hint="eastAsia" w:ascii="宋体" w:hAnsi="宋体" w:cs="宋体"/>
                <w:kern w:val="0"/>
                <w:szCs w:val="21"/>
              </w:rPr>
              <w:t>序号</w:t>
            </w:r>
          </w:p>
        </w:tc>
        <w:tc>
          <w:tcPr>
            <w:tcW w:w="1842" w:type="pct"/>
            <w:tcBorders>
              <w:top w:val="single" w:color="auto" w:sz="4" w:space="0"/>
              <w:left w:val="nil"/>
              <w:bottom w:val="single" w:color="auto" w:sz="4" w:space="0"/>
              <w:right w:val="single" w:color="auto" w:sz="4" w:space="0"/>
            </w:tcBorders>
            <w:shd w:val="clear" w:color="auto" w:fill="auto"/>
            <w:noWrap/>
            <w:vAlign w:val="center"/>
          </w:tcPr>
          <w:p w14:paraId="739B4E37">
            <w:pPr>
              <w:widowControl/>
              <w:jc w:val="left"/>
              <w:rPr>
                <w:rFonts w:ascii="宋体" w:hAnsi="宋体" w:cs="宋体"/>
                <w:kern w:val="0"/>
                <w:szCs w:val="21"/>
              </w:rPr>
            </w:pPr>
            <w:r>
              <w:rPr>
                <w:rFonts w:hint="eastAsia" w:ascii="宋体" w:hAnsi="宋体" w:cs="宋体"/>
                <w:kern w:val="0"/>
                <w:szCs w:val="21"/>
              </w:rPr>
              <w:t>项目</w:t>
            </w:r>
          </w:p>
        </w:tc>
        <w:tc>
          <w:tcPr>
            <w:tcW w:w="692" w:type="pct"/>
            <w:tcBorders>
              <w:top w:val="single" w:color="auto" w:sz="4" w:space="0"/>
              <w:left w:val="nil"/>
              <w:bottom w:val="single" w:color="auto" w:sz="4" w:space="0"/>
              <w:right w:val="single" w:color="auto" w:sz="4" w:space="0"/>
            </w:tcBorders>
            <w:shd w:val="clear" w:color="auto" w:fill="auto"/>
            <w:noWrap/>
            <w:vAlign w:val="center"/>
          </w:tcPr>
          <w:p w14:paraId="3AD13629">
            <w:pPr>
              <w:widowControl/>
              <w:jc w:val="center"/>
              <w:rPr>
                <w:rFonts w:ascii="宋体" w:hAnsi="宋体" w:cs="宋体"/>
                <w:kern w:val="0"/>
                <w:szCs w:val="21"/>
              </w:rPr>
            </w:pPr>
            <w:r>
              <w:rPr>
                <w:rFonts w:hint="eastAsia" w:ascii="宋体" w:hAnsi="宋体" w:cs="宋体"/>
                <w:kern w:val="0"/>
                <w:szCs w:val="21"/>
              </w:rPr>
              <w:t>值</w:t>
            </w:r>
          </w:p>
        </w:tc>
        <w:tc>
          <w:tcPr>
            <w:tcW w:w="2096" w:type="pct"/>
            <w:tcBorders>
              <w:top w:val="single" w:color="auto" w:sz="4" w:space="0"/>
              <w:left w:val="nil"/>
              <w:bottom w:val="single" w:color="auto" w:sz="4" w:space="0"/>
              <w:right w:val="single" w:color="auto" w:sz="4" w:space="0"/>
            </w:tcBorders>
            <w:shd w:val="clear" w:color="auto" w:fill="auto"/>
            <w:noWrap/>
            <w:vAlign w:val="center"/>
          </w:tcPr>
          <w:p w14:paraId="3BD722B6">
            <w:pPr>
              <w:widowControl/>
              <w:jc w:val="center"/>
              <w:rPr>
                <w:rFonts w:ascii="宋体" w:hAnsi="宋体" w:cs="宋体"/>
                <w:kern w:val="0"/>
                <w:szCs w:val="21"/>
              </w:rPr>
            </w:pPr>
            <w:r>
              <w:rPr>
                <w:rFonts w:hint="eastAsia" w:ascii="宋体" w:hAnsi="宋体" w:cs="宋体"/>
                <w:kern w:val="0"/>
                <w:szCs w:val="21"/>
              </w:rPr>
              <w:t>备注</w:t>
            </w:r>
          </w:p>
        </w:tc>
      </w:tr>
      <w:tr w14:paraId="281EE01E">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69A3F058">
            <w:pPr>
              <w:widowControl/>
              <w:jc w:val="center"/>
              <w:rPr>
                <w:rFonts w:ascii="宋体" w:hAnsi="宋体" w:cs="宋体"/>
                <w:kern w:val="0"/>
                <w:szCs w:val="21"/>
              </w:rPr>
            </w:pPr>
            <w:r>
              <w:rPr>
                <w:rFonts w:hint="eastAsia" w:ascii="宋体" w:hAnsi="宋体" w:cs="宋体"/>
                <w:kern w:val="0"/>
                <w:szCs w:val="21"/>
              </w:rPr>
              <w:t>1</w:t>
            </w:r>
          </w:p>
        </w:tc>
        <w:tc>
          <w:tcPr>
            <w:tcW w:w="1842" w:type="pct"/>
            <w:tcBorders>
              <w:top w:val="nil"/>
              <w:left w:val="nil"/>
              <w:bottom w:val="single" w:color="auto" w:sz="4" w:space="0"/>
              <w:right w:val="single" w:color="auto" w:sz="4" w:space="0"/>
            </w:tcBorders>
            <w:shd w:val="clear" w:color="auto" w:fill="auto"/>
            <w:noWrap/>
            <w:vAlign w:val="center"/>
          </w:tcPr>
          <w:p w14:paraId="21A287BA">
            <w:pPr>
              <w:widowControl/>
              <w:jc w:val="left"/>
              <w:rPr>
                <w:rFonts w:ascii="宋体" w:hAnsi="宋体" w:cs="宋体"/>
                <w:kern w:val="0"/>
                <w:szCs w:val="21"/>
              </w:rPr>
            </w:pPr>
            <w:r>
              <w:rPr>
                <w:rFonts w:hint="eastAsia" w:ascii="宋体" w:hAnsi="宋体" w:cs="宋体"/>
                <w:kern w:val="0"/>
                <w:szCs w:val="21"/>
              </w:rPr>
              <w:t>口径规格</w:t>
            </w:r>
          </w:p>
        </w:tc>
        <w:tc>
          <w:tcPr>
            <w:tcW w:w="692" w:type="pct"/>
            <w:tcBorders>
              <w:top w:val="nil"/>
              <w:left w:val="nil"/>
              <w:bottom w:val="single" w:color="auto" w:sz="4" w:space="0"/>
              <w:right w:val="single" w:color="auto" w:sz="4" w:space="0"/>
            </w:tcBorders>
            <w:shd w:val="clear" w:color="auto" w:fill="auto"/>
            <w:noWrap/>
            <w:vAlign w:val="center"/>
          </w:tcPr>
          <w:p w14:paraId="054AAF81">
            <w:pPr>
              <w:widowControl/>
              <w:jc w:val="center"/>
              <w:rPr>
                <w:rFonts w:ascii="宋体" w:hAnsi="宋体" w:cs="宋体"/>
                <w:kern w:val="0"/>
                <w:szCs w:val="21"/>
              </w:rPr>
            </w:pPr>
            <w:r>
              <w:rPr>
                <w:rFonts w:hint="eastAsia" w:ascii="宋体" w:hAnsi="宋体" w:cs="宋体"/>
                <w:kern w:val="0"/>
                <w:szCs w:val="21"/>
              </w:rPr>
              <w:t>DN800，PN16</w:t>
            </w:r>
          </w:p>
        </w:tc>
        <w:tc>
          <w:tcPr>
            <w:tcW w:w="2096" w:type="pct"/>
            <w:tcBorders>
              <w:top w:val="nil"/>
              <w:left w:val="nil"/>
              <w:bottom w:val="single" w:color="auto" w:sz="4" w:space="0"/>
              <w:right w:val="single" w:color="auto" w:sz="4" w:space="0"/>
            </w:tcBorders>
            <w:shd w:val="clear" w:color="auto" w:fill="auto"/>
            <w:vAlign w:val="center"/>
          </w:tcPr>
          <w:p w14:paraId="5FC8E32D">
            <w:pPr>
              <w:widowControl/>
              <w:jc w:val="center"/>
              <w:rPr>
                <w:rFonts w:ascii="宋体" w:hAnsi="宋体" w:cs="宋体"/>
                <w:kern w:val="0"/>
                <w:szCs w:val="21"/>
              </w:rPr>
            </w:pPr>
            <w:r>
              <w:rPr>
                <w:rFonts w:hint="eastAsia" w:ascii="宋体" w:hAnsi="宋体" w:cs="宋体"/>
                <w:kern w:val="0"/>
                <w:szCs w:val="21"/>
              </w:rPr>
              <w:t>　</w:t>
            </w:r>
          </w:p>
        </w:tc>
      </w:tr>
      <w:tr w14:paraId="48BA6B80">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5A1BFF18">
            <w:pPr>
              <w:widowControl/>
              <w:jc w:val="center"/>
              <w:rPr>
                <w:rFonts w:ascii="宋体" w:hAnsi="宋体" w:cs="宋体"/>
                <w:kern w:val="0"/>
                <w:szCs w:val="21"/>
              </w:rPr>
            </w:pPr>
            <w:r>
              <w:rPr>
                <w:rFonts w:hint="eastAsia" w:ascii="宋体" w:hAnsi="宋体" w:cs="宋体"/>
                <w:kern w:val="0"/>
                <w:szCs w:val="21"/>
              </w:rPr>
              <w:t>1</w:t>
            </w:r>
          </w:p>
        </w:tc>
        <w:tc>
          <w:tcPr>
            <w:tcW w:w="1842" w:type="pct"/>
            <w:tcBorders>
              <w:top w:val="nil"/>
              <w:left w:val="nil"/>
              <w:bottom w:val="single" w:color="auto" w:sz="4" w:space="0"/>
              <w:right w:val="single" w:color="auto" w:sz="4" w:space="0"/>
            </w:tcBorders>
            <w:shd w:val="clear" w:color="auto" w:fill="auto"/>
            <w:noWrap/>
            <w:vAlign w:val="center"/>
          </w:tcPr>
          <w:p w14:paraId="31C0DB0A">
            <w:pPr>
              <w:widowControl/>
              <w:jc w:val="left"/>
              <w:rPr>
                <w:rFonts w:ascii="宋体" w:hAnsi="宋体" w:cs="宋体"/>
                <w:kern w:val="0"/>
                <w:szCs w:val="21"/>
              </w:rPr>
            </w:pPr>
            <w:r>
              <w:rPr>
                <w:rFonts w:hint="eastAsia" w:ascii="宋体" w:hAnsi="宋体" w:cs="宋体"/>
                <w:kern w:val="0"/>
                <w:szCs w:val="21"/>
              </w:rPr>
              <w:t>流通介质</w:t>
            </w:r>
          </w:p>
        </w:tc>
        <w:tc>
          <w:tcPr>
            <w:tcW w:w="692" w:type="pct"/>
            <w:tcBorders>
              <w:top w:val="nil"/>
              <w:left w:val="nil"/>
              <w:bottom w:val="single" w:color="auto" w:sz="4" w:space="0"/>
              <w:right w:val="single" w:color="auto" w:sz="4" w:space="0"/>
            </w:tcBorders>
            <w:shd w:val="clear" w:color="auto" w:fill="auto"/>
            <w:noWrap/>
            <w:vAlign w:val="center"/>
          </w:tcPr>
          <w:p w14:paraId="2CDA35D3">
            <w:pPr>
              <w:widowControl/>
              <w:jc w:val="center"/>
              <w:rPr>
                <w:rFonts w:ascii="宋体" w:hAnsi="宋体" w:cs="宋体"/>
                <w:kern w:val="0"/>
                <w:szCs w:val="21"/>
              </w:rPr>
            </w:pPr>
            <w:r>
              <w:rPr>
                <w:rFonts w:hint="eastAsia" w:ascii="宋体" w:hAnsi="宋体" w:cs="宋体"/>
                <w:kern w:val="0"/>
                <w:szCs w:val="21"/>
              </w:rPr>
              <w:t>原水</w:t>
            </w:r>
          </w:p>
        </w:tc>
        <w:tc>
          <w:tcPr>
            <w:tcW w:w="2096" w:type="pct"/>
            <w:tcBorders>
              <w:top w:val="nil"/>
              <w:left w:val="nil"/>
              <w:bottom w:val="single" w:color="auto" w:sz="4" w:space="0"/>
              <w:right w:val="single" w:color="auto" w:sz="4" w:space="0"/>
            </w:tcBorders>
            <w:shd w:val="clear" w:color="auto" w:fill="auto"/>
            <w:vAlign w:val="center"/>
          </w:tcPr>
          <w:p w14:paraId="109AF628">
            <w:pPr>
              <w:widowControl/>
              <w:jc w:val="left"/>
              <w:rPr>
                <w:rFonts w:ascii="宋体" w:hAnsi="宋体" w:cs="宋体"/>
                <w:kern w:val="0"/>
                <w:szCs w:val="21"/>
              </w:rPr>
            </w:pPr>
            <w:r>
              <w:rPr>
                <w:rFonts w:hint="eastAsia" w:ascii="宋体" w:hAnsi="宋体" w:cs="宋体"/>
                <w:kern w:val="0"/>
                <w:szCs w:val="21"/>
              </w:rPr>
              <w:t>　</w:t>
            </w:r>
          </w:p>
        </w:tc>
      </w:tr>
      <w:tr w14:paraId="652BFAA5">
        <w:tblPrEx>
          <w:tblCellMar>
            <w:top w:w="0" w:type="dxa"/>
            <w:left w:w="108" w:type="dxa"/>
            <w:bottom w:w="0" w:type="dxa"/>
            <w:right w:w="108" w:type="dxa"/>
          </w:tblCellMar>
        </w:tblPrEx>
        <w:trPr>
          <w:trHeight w:val="33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6D106B16">
            <w:pPr>
              <w:widowControl/>
              <w:jc w:val="center"/>
              <w:rPr>
                <w:rFonts w:ascii="宋体" w:hAnsi="宋体" w:cs="宋体"/>
                <w:kern w:val="0"/>
                <w:szCs w:val="21"/>
              </w:rPr>
            </w:pPr>
            <w:r>
              <w:rPr>
                <w:rFonts w:hint="eastAsia" w:ascii="宋体" w:hAnsi="宋体" w:cs="宋体"/>
                <w:kern w:val="0"/>
                <w:szCs w:val="21"/>
              </w:rPr>
              <w:t>2</w:t>
            </w:r>
          </w:p>
        </w:tc>
        <w:tc>
          <w:tcPr>
            <w:tcW w:w="1842" w:type="pct"/>
            <w:tcBorders>
              <w:top w:val="nil"/>
              <w:left w:val="nil"/>
              <w:bottom w:val="single" w:color="auto" w:sz="4" w:space="0"/>
              <w:right w:val="single" w:color="auto" w:sz="4" w:space="0"/>
            </w:tcBorders>
            <w:shd w:val="clear" w:color="auto" w:fill="auto"/>
            <w:noWrap/>
            <w:vAlign w:val="center"/>
          </w:tcPr>
          <w:p w14:paraId="3F50D7F3">
            <w:pPr>
              <w:widowControl/>
              <w:jc w:val="left"/>
              <w:rPr>
                <w:rFonts w:ascii="宋体" w:hAnsi="宋体" w:cs="宋体"/>
                <w:kern w:val="0"/>
                <w:szCs w:val="21"/>
              </w:rPr>
            </w:pPr>
            <w:r>
              <w:rPr>
                <w:rFonts w:hint="eastAsia" w:ascii="宋体" w:hAnsi="宋体" w:cs="宋体"/>
                <w:kern w:val="0"/>
                <w:szCs w:val="21"/>
              </w:rPr>
              <w:t>常态流量</w:t>
            </w:r>
          </w:p>
        </w:tc>
        <w:tc>
          <w:tcPr>
            <w:tcW w:w="692" w:type="pct"/>
            <w:tcBorders>
              <w:top w:val="nil"/>
              <w:left w:val="nil"/>
              <w:bottom w:val="single" w:color="auto" w:sz="4" w:space="0"/>
              <w:right w:val="single" w:color="auto" w:sz="4" w:space="0"/>
            </w:tcBorders>
            <w:shd w:val="clear" w:color="auto" w:fill="auto"/>
            <w:noWrap/>
            <w:vAlign w:val="center"/>
          </w:tcPr>
          <w:p w14:paraId="288524F0">
            <w:pPr>
              <w:widowControl/>
              <w:jc w:val="center"/>
              <w:rPr>
                <w:rFonts w:ascii="宋体" w:hAnsi="宋体" w:cs="宋体"/>
                <w:kern w:val="0"/>
                <w:szCs w:val="21"/>
              </w:rPr>
            </w:pPr>
            <w:r>
              <w:rPr>
                <w:rFonts w:hint="eastAsia" w:ascii="宋体" w:hAnsi="宋体" w:cs="宋体"/>
                <w:kern w:val="0"/>
                <w:szCs w:val="21"/>
              </w:rPr>
              <w:t>0.058m</w:t>
            </w:r>
            <w:r>
              <w:rPr>
                <w:rFonts w:hint="eastAsia" w:ascii="宋体" w:hAnsi="宋体" w:cs="宋体"/>
                <w:kern w:val="0"/>
                <w:szCs w:val="21"/>
                <w:vertAlign w:val="superscript"/>
              </w:rPr>
              <w:t>3</w:t>
            </w:r>
            <w:r>
              <w:rPr>
                <w:rFonts w:hint="eastAsia" w:ascii="宋体" w:hAnsi="宋体" w:cs="宋体"/>
                <w:kern w:val="0"/>
                <w:szCs w:val="21"/>
              </w:rPr>
              <w:t>/s</w:t>
            </w:r>
          </w:p>
        </w:tc>
        <w:tc>
          <w:tcPr>
            <w:tcW w:w="2096" w:type="pct"/>
            <w:tcBorders>
              <w:top w:val="nil"/>
              <w:left w:val="nil"/>
              <w:bottom w:val="single" w:color="auto" w:sz="4" w:space="0"/>
              <w:right w:val="single" w:color="auto" w:sz="4" w:space="0"/>
            </w:tcBorders>
            <w:shd w:val="clear" w:color="auto" w:fill="auto"/>
            <w:vAlign w:val="center"/>
          </w:tcPr>
          <w:p w14:paraId="314CAABB">
            <w:pPr>
              <w:widowControl/>
              <w:jc w:val="left"/>
              <w:rPr>
                <w:rFonts w:ascii="宋体" w:hAnsi="宋体" w:cs="宋体"/>
                <w:kern w:val="0"/>
                <w:szCs w:val="21"/>
              </w:rPr>
            </w:pPr>
            <w:r>
              <w:rPr>
                <w:rFonts w:hint="eastAsia" w:ascii="宋体" w:hAnsi="宋体" w:cs="宋体"/>
                <w:kern w:val="0"/>
                <w:szCs w:val="21"/>
              </w:rPr>
              <w:t>　预计近期在0.058~0.231间波动</w:t>
            </w:r>
          </w:p>
        </w:tc>
      </w:tr>
      <w:tr w14:paraId="025540D9">
        <w:tblPrEx>
          <w:tblCellMar>
            <w:top w:w="0" w:type="dxa"/>
            <w:left w:w="108" w:type="dxa"/>
            <w:bottom w:w="0" w:type="dxa"/>
            <w:right w:w="108" w:type="dxa"/>
          </w:tblCellMar>
        </w:tblPrEx>
        <w:trPr>
          <w:trHeight w:val="33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3DE4E038">
            <w:pPr>
              <w:widowControl/>
              <w:jc w:val="center"/>
              <w:rPr>
                <w:rFonts w:ascii="宋体" w:hAnsi="宋体" w:cs="宋体"/>
                <w:kern w:val="0"/>
                <w:szCs w:val="21"/>
              </w:rPr>
            </w:pPr>
            <w:r>
              <w:rPr>
                <w:rFonts w:hint="eastAsia" w:ascii="宋体" w:hAnsi="宋体" w:cs="宋体"/>
                <w:kern w:val="0"/>
                <w:szCs w:val="21"/>
              </w:rPr>
              <w:t>3</w:t>
            </w:r>
          </w:p>
        </w:tc>
        <w:tc>
          <w:tcPr>
            <w:tcW w:w="1842" w:type="pct"/>
            <w:tcBorders>
              <w:top w:val="nil"/>
              <w:left w:val="nil"/>
              <w:bottom w:val="single" w:color="auto" w:sz="4" w:space="0"/>
              <w:right w:val="single" w:color="auto" w:sz="4" w:space="0"/>
            </w:tcBorders>
            <w:shd w:val="clear" w:color="auto" w:fill="auto"/>
            <w:noWrap/>
            <w:vAlign w:val="center"/>
          </w:tcPr>
          <w:p w14:paraId="77C87F15">
            <w:pPr>
              <w:widowControl/>
              <w:jc w:val="left"/>
              <w:rPr>
                <w:rFonts w:ascii="宋体" w:hAnsi="宋体" w:cs="宋体"/>
                <w:kern w:val="0"/>
                <w:szCs w:val="21"/>
              </w:rPr>
            </w:pPr>
            <w:r>
              <w:rPr>
                <w:rFonts w:hint="eastAsia" w:ascii="宋体" w:hAnsi="宋体" w:cs="宋体"/>
                <w:kern w:val="0"/>
                <w:szCs w:val="21"/>
              </w:rPr>
              <w:t>最大流量</w:t>
            </w:r>
          </w:p>
        </w:tc>
        <w:tc>
          <w:tcPr>
            <w:tcW w:w="692" w:type="pct"/>
            <w:tcBorders>
              <w:top w:val="nil"/>
              <w:left w:val="nil"/>
              <w:bottom w:val="single" w:color="auto" w:sz="4" w:space="0"/>
              <w:right w:val="single" w:color="auto" w:sz="4" w:space="0"/>
            </w:tcBorders>
            <w:shd w:val="clear" w:color="auto" w:fill="auto"/>
            <w:noWrap/>
            <w:vAlign w:val="center"/>
          </w:tcPr>
          <w:p w14:paraId="49A01216">
            <w:pPr>
              <w:widowControl/>
              <w:jc w:val="center"/>
              <w:rPr>
                <w:rFonts w:ascii="宋体" w:hAnsi="宋体" w:cs="宋体"/>
                <w:kern w:val="0"/>
                <w:szCs w:val="21"/>
              </w:rPr>
            </w:pPr>
            <w:r>
              <w:rPr>
                <w:rFonts w:hint="eastAsia" w:ascii="宋体" w:hAnsi="宋体" w:cs="宋体"/>
                <w:kern w:val="0"/>
                <w:szCs w:val="21"/>
              </w:rPr>
              <w:t>0.547m</w:t>
            </w:r>
            <w:r>
              <w:rPr>
                <w:rFonts w:hint="eastAsia" w:ascii="宋体" w:hAnsi="宋体" w:cs="宋体"/>
                <w:kern w:val="0"/>
                <w:szCs w:val="21"/>
                <w:vertAlign w:val="superscript"/>
              </w:rPr>
              <w:t>3</w:t>
            </w:r>
            <w:r>
              <w:rPr>
                <w:rFonts w:hint="eastAsia" w:ascii="宋体" w:hAnsi="宋体" w:cs="宋体"/>
                <w:kern w:val="0"/>
                <w:szCs w:val="21"/>
              </w:rPr>
              <w:t>/s</w:t>
            </w:r>
          </w:p>
        </w:tc>
        <w:tc>
          <w:tcPr>
            <w:tcW w:w="2096" w:type="pct"/>
            <w:tcBorders>
              <w:top w:val="nil"/>
              <w:left w:val="nil"/>
              <w:bottom w:val="single" w:color="auto" w:sz="4" w:space="0"/>
              <w:right w:val="single" w:color="auto" w:sz="4" w:space="0"/>
            </w:tcBorders>
            <w:shd w:val="clear" w:color="auto" w:fill="auto"/>
            <w:vAlign w:val="center"/>
          </w:tcPr>
          <w:p w14:paraId="73DD70CA">
            <w:pPr>
              <w:widowControl/>
              <w:jc w:val="left"/>
              <w:rPr>
                <w:rFonts w:ascii="宋体" w:hAnsi="宋体" w:cs="宋体"/>
                <w:kern w:val="0"/>
                <w:szCs w:val="21"/>
              </w:rPr>
            </w:pPr>
            <w:r>
              <w:rPr>
                <w:rFonts w:hint="eastAsia" w:ascii="宋体" w:hAnsi="宋体" w:cs="宋体"/>
                <w:kern w:val="0"/>
                <w:szCs w:val="21"/>
              </w:rPr>
              <w:t>　远期</w:t>
            </w:r>
          </w:p>
        </w:tc>
      </w:tr>
      <w:tr w14:paraId="32B7EDEA">
        <w:tblPrEx>
          <w:tblCellMar>
            <w:top w:w="0" w:type="dxa"/>
            <w:left w:w="108" w:type="dxa"/>
            <w:bottom w:w="0" w:type="dxa"/>
            <w:right w:w="108" w:type="dxa"/>
          </w:tblCellMar>
        </w:tblPrEx>
        <w:trPr>
          <w:trHeight w:val="50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0328ABDE">
            <w:pPr>
              <w:widowControl/>
              <w:jc w:val="center"/>
              <w:rPr>
                <w:rFonts w:ascii="宋体" w:hAnsi="宋体" w:cs="宋体"/>
                <w:kern w:val="0"/>
                <w:szCs w:val="21"/>
              </w:rPr>
            </w:pPr>
            <w:r>
              <w:rPr>
                <w:rFonts w:hint="eastAsia" w:ascii="宋体" w:hAnsi="宋体" w:cs="宋体"/>
                <w:kern w:val="0"/>
                <w:szCs w:val="21"/>
              </w:rPr>
              <w:t>4</w:t>
            </w:r>
          </w:p>
        </w:tc>
        <w:tc>
          <w:tcPr>
            <w:tcW w:w="1842" w:type="pct"/>
            <w:tcBorders>
              <w:top w:val="nil"/>
              <w:left w:val="nil"/>
              <w:bottom w:val="single" w:color="auto" w:sz="4" w:space="0"/>
              <w:right w:val="single" w:color="auto" w:sz="4" w:space="0"/>
            </w:tcBorders>
            <w:shd w:val="clear" w:color="auto" w:fill="auto"/>
            <w:noWrap/>
            <w:vAlign w:val="center"/>
          </w:tcPr>
          <w:p w14:paraId="32DDCC23">
            <w:pPr>
              <w:widowControl/>
              <w:jc w:val="left"/>
              <w:rPr>
                <w:rFonts w:ascii="宋体" w:hAnsi="宋体" w:cs="宋体"/>
                <w:kern w:val="0"/>
                <w:szCs w:val="21"/>
              </w:rPr>
            </w:pPr>
            <w:r>
              <w:rPr>
                <w:rFonts w:hint="eastAsia" w:ascii="宋体" w:hAnsi="宋体" w:cs="宋体"/>
                <w:kern w:val="0"/>
                <w:szCs w:val="21"/>
              </w:rPr>
              <w:t>最小流量</w:t>
            </w:r>
          </w:p>
        </w:tc>
        <w:tc>
          <w:tcPr>
            <w:tcW w:w="692" w:type="pct"/>
            <w:tcBorders>
              <w:top w:val="nil"/>
              <w:left w:val="nil"/>
              <w:bottom w:val="single" w:color="auto" w:sz="4" w:space="0"/>
              <w:right w:val="single" w:color="auto" w:sz="4" w:space="0"/>
            </w:tcBorders>
            <w:shd w:val="clear" w:color="auto" w:fill="auto"/>
            <w:noWrap/>
            <w:vAlign w:val="center"/>
          </w:tcPr>
          <w:p w14:paraId="42BB55D0">
            <w:pPr>
              <w:widowControl/>
              <w:jc w:val="center"/>
              <w:rPr>
                <w:rFonts w:ascii="宋体" w:hAnsi="宋体" w:cs="宋体"/>
                <w:kern w:val="0"/>
                <w:szCs w:val="21"/>
              </w:rPr>
            </w:pPr>
            <w:r>
              <w:rPr>
                <w:rFonts w:hint="eastAsia" w:ascii="宋体" w:hAnsi="宋体" w:cs="宋体"/>
                <w:kern w:val="0"/>
                <w:szCs w:val="21"/>
              </w:rPr>
              <w:t>0.023m</w:t>
            </w:r>
            <w:r>
              <w:rPr>
                <w:rFonts w:hint="eastAsia" w:ascii="宋体" w:hAnsi="宋体" w:cs="宋体"/>
                <w:kern w:val="0"/>
                <w:szCs w:val="21"/>
                <w:vertAlign w:val="superscript"/>
              </w:rPr>
              <w:t>3</w:t>
            </w:r>
            <w:r>
              <w:rPr>
                <w:rFonts w:hint="eastAsia" w:ascii="宋体" w:hAnsi="宋体" w:cs="宋体"/>
                <w:kern w:val="0"/>
                <w:szCs w:val="21"/>
              </w:rPr>
              <w:t>/s</w:t>
            </w:r>
          </w:p>
        </w:tc>
        <w:tc>
          <w:tcPr>
            <w:tcW w:w="2096" w:type="pct"/>
            <w:tcBorders>
              <w:top w:val="nil"/>
              <w:left w:val="nil"/>
              <w:bottom w:val="single" w:color="auto" w:sz="4" w:space="0"/>
              <w:right w:val="single" w:color="auto" w:sz="4" w:space="0"/>
            </w:tcBorders>
            <w:shd w:val="clear" w:color="auto" w:fill="auto"/>
            <w:vAlign w:val="center"/>
          </w:tcPr>
          <w:p w14:paraId="486FA915">
            <w:pPr>
              <w:widowControl/>
              <w:jc w:val="left"/>
              <w:rPr>
                <w:rFonts w:ascii="宋体" w:hAnsi="宋体" w:cs="宋体"/>
                <w:kern w:val="0"/>
                <w:szCs w:val="21"/>
              </w:rPr>
            </w:pPr>
          </w:p>
        </w:tc>
      </w:tr>
      <w:tr w14:paraId="49123509">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2B10B3EE">
            <w:pPr>
              <w:widowControl/>
              <w:jc w:val="center"/>
              <w:rPr>
                <w:rFonts w:ascii="宋体" w:hAnsi="宋体" w:cs="宋体"/>
                <w:kern w:val="0"/>
                <w:szCs w:val="21"/>
              </w:rPr>
            </w:pPr>
            <w:r>
              <w:rPr>
                <w:rFonts w:hint="eastAsia" w:ascii="宋体" w:hAnsi="宋体" w:cs="宋体"/>
                <w:kern w:val="0"/>
                <w:szCs w:val="21"/>
              </w:rPr>
              <w:t>5</w:t>
            </w:r>
          </w:p>
        </w:tc>
        <w:tc>
          <w:tcPr>
            <w:tcW w:w="1842" w:type="pct"/>
            <w:tcBorders>
              <w:top w:val="nil"/>
              <w:left w:val="nil"/>
              <w:bottom w:val="single" w:color="auto" w:sz="4" w:space="0"/>
              <w:right w:val="single" w:color="auto" w:sz="4" w:space="0"/>
            </w:tcBorders>
            <w:shd w:val="clear" w:color="auto" w:fill="auto"/>
            <w:noWrap/>
            <w:vAlign w:val="center"/>
          </w:tcPr>
          <w:p w14:paraId="139D658F">
            <w:pPr>
              <w:widowControl/>
              <w:jc w:val="left"/>
              <w:rPr>
                <w:rFonts w:ascii="宋体" w:hAnsi="宋体" w:cs="宋体"/>
                <w:kern w:val="0"/>
                <w:szCs w:val="21"/>
              </w:rPr>
            </w:pPr>
            <w:r>
              <w:rPr>
                <w:rFonts w:hint="eastAsia" w:ascii="宋体" w:hAnsi="宋体" w:cs="宋体"/>
                <w:kern w:val="0"/>
                <w:szCs w:val="21"/>
              </w:rPr>
              <w:t>阀前最高压力</w:t>
            </w:r>
          </w:p>
        </w:tc>
        <w:tc>
          <w:tcPr>
            <w:tcW w:w="692" w:type="pct"/>
            <w:tcBorders>
              <w:top w:val="nil"/>
              <w:left w:val="nil"/>
              <w:bottom w:val="single" w:color="auto" w:sz="4" w:space="0"/>
              <w:right w:val="single" w:color="auto" w:sz="4" w:space="0"/>
            </w:tcBorders>
            <w:shd w:val="clear" w:color="auto" w:fill="auto"/>
            <w:noWrap/>
            <w:vAlign w:val="center"/>
          </w:tcPr>
          <w:p w14:paraId="7F69FD37">
            <w:pPr>
              <w:widowControl/>
              <w:jc w:val="center"/>
              <w:rPr>
                <w:rFonts w:ascii="宋体" w:hAnsi="宋体" w:cs="宋体"/>
                <w:kern w:val="0"/>
                <w:szCs w:val="21"/>
              </w:rPr>
            </w:pPr>
            <w:r>
              <w:rPr>
                <w:rFonts w:hint="eastAsia" w:ascii="宋体" w:hAnsi="宋体" w:cs="宋体"/>
                <w:kern w:val="0"/>
                <w:szCs w:val="21"/>
              </w:rPr>
              <w:t>0.7Mpa</w:t>
            </w:r>
          </w:p>
        </w:tc>
        <w:tc>
          <w:tcPr>
            <w:tcW w:w="2096" w:type="pct"/>
            <w:tcBorders>
              <w:top w:val="nil"/>
              <w:left w:val="nil"/>
              <w:bottom w:val="single" w:color="auto" w:sz="4" w:space="0"/>
              <w:right w:val="single" w:color="auto" w:sz="4" w:space="0"/>
            </w:tcBorders>
            <w:shd w:val="clear" w:color="auto" w:fill="auto"/>
            <w:vAlign w:val="center"/>
          </w:tcPr>
          <w:p w14:paraId="1E71310E">
            <w:pPr>
              <w:widowControl/>
              <w:jc w:val="left"/>
              <w:rPr>
                <w:rFonts w:ascii="宋体" w:hAnsi="宋体" w:cs="宋体"/>
                <w:kern w:val="0"/>
                <w:szCs w:val="21"/>
              </w:rPr>
            </w:pPr>
            <w:r>
              <w:rPr>
                <w:rFonts w:hint="eastAsia" w:ascii="宋体" w:hAnsi="宋体" w:cs="宋体"/>
                <w:kern w:val="0"/>
                <w:szCs w:val="21"/>
              </w:rPr>
              <w:t>　</w:t>
            </w:r>
          </w:p>
        </w:tc>
      </w:tr>
      <w:tr w14:paraId="79E6417F">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01F09AE8">
            <w:pPr>
              <w:widowControl/>
              <w:jc w:val="center"/>
              <w:rPr>
                <w:rFonts w:ascii="宋体" w:hAnsi="宋体" w:cs="宋体"/>
                <w:kern w:val="0"/>
                <w:szCs w:val="21"/>
              </w:rPr>
            </w:pPr>
            <w:r>
              <w:rPr>
                <w:rFonts w:hint="eastAsia" w:ascii="宋体" w:hAnsi="宋体" w:cs="宋体"/>
                <w:kern w:val="0"/>
                <w:szCs w:val="21"/>
              </w:rPr>
              <w:t>6</w:t>
            </w:r>
          </w:p>
        </w:tc>
        <w:tc>
          <w:tcPr>
            <w:tcW w:w="1842" w:type="pct"/>
            <w:tcBorders>
              <w:top w:val="nil"/>
              <w:left w:val="nil"/>
              <w:bottom w:val="single" w:color="auto" w:sz="4" w:space="0"/>
              <w:right w:val="single" w:color="auto" w:sz="4" w:space="0"/>
            </w:tcBorders>
            <w:shd w:val="clear" w:color="auto" w:fill="auto"/>
            <w:noWrap/>
            <w:vAlign w:val="center"/>
          </w:tcPr>
          <w:p w14:paraId="758EA76C">
            <w:pPr>
              <w:widowControl/>
              <w:jc w:val="left"/>
              <w:rPr>
                <w:rFonts w:ascii="宋体" w:hAnsi="宋体" w:cs="宋体"/>
                <w:kern w:val="0"/>
                <w:szCs w:val="21"/>
              </w:rPr>
            </w:pPr>
            <w:r>
              <w:rPr>
                <w:rFonts w:hint="eastAsia" w:ascii="宋体" w:hAnsi="宋体" w:cs="宋体"/>
                <w:kern w:val="0"/>
                <w:szCs w:val="21"/>
              </w:rPr>
              <w:t>阀前最低压力</w:t>
            </w:r>
          </w:p>
        </w:tc>
        <w:tc>
          <w:tcPr>
            <w:tcW w:w="692" w:type="pct"/>
            <w:tcBorders>
              <w:top w:val="nil"/>
              <w:left w:val="nil"/>
              <w:bottom w:val="single" w:color="auto" w:sz="4" w:space="0"/>
              <w:right w:val="single" w:color="auto" w:sz="4" w:space="0"/>
            </w:tcBorders>
            <w:shd w:val="clear" w:color="auto" w:fill="auto"/>
            <w:noWrap/>
            <w:vAlign w:val="center"/>
          </w:tcPr>
          <w:p w14:paraId="1EE266D2">
            <w:pPr>
              <w:widowControl/>
              <w:jc w:val="center"/>
              <w:rPr>
                <w:rFonts w:ascii="宋体" w:hAnsi="宋体" w:cs="宋体"/>
                <w:kern w:val="0"/>
                <w:szCs w:val="21"/>
              </w:rPr>
            </w:pPr>
            <w:r>
              <w:rPr>
                <w:rFonts w:hint="eastAsia" w:ascii="宋体" w:hAnsi="宋体" w:cs="宋体"/>
                <w:kern w:val="0"/>
                <w:szCs w:val="21"/>
              </w:rPr>
              <w:t>0.15Mpa</w:t>
            </w:r>
          </w:p>
        </w:tc>
        <w:tc>
          <w:tcPr>
            <w:tcW w:w="2096" w:type="pct"/>
            <w:tcBorders>
              <w:top w:val="nil"/>
              <w:left w:val="nil"/>
              <w:bottom w:val="single" w:color="auto" w:sz="4" w:space="0"/>
              <w:right w:val="single" w:color="auto" w:sz="4" w:space="0"/>
            </w:tcBorders>
            <w:shd w:val="clear" w:color="auto" w:fill="auto"/>
            <w:vAlign w:val="center"/>
          </w:tcPr>
          <w:p w14:paraId="6292242D">
            <w:pPr>
              <w:widowControl/>
              <w:jc w:val="left"/>
              <w:rPr>
                <w:rFonts w:ascii="宋体" w:hAnsi="宋体" w:cs="宋体"/>
                <w:kern w:val="0"/>
                <w:szCs w:val="21"/>
              </w:rPr>
            </w:pPr>
            <w:r>
              <w:rPr>
                <w:rFonts w:hint="eastAsia" w:ascii="宋体" w:hAnsi="宋体" w:cs="宋体"/>
                <w:kern w:val="0"/>
                <w:szCs w:val="21"/>
              </w:rPr>
              <w:t>　</w:t>
            </w:r>
          </w:p>
        </w:tc>
      </w:tr>
      <w:tr w14:paraId="5689F364">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4C0E36FC">
            <w:pPr>
              <w:widowControl/>
              <w:jc w:val="center"/>
              <w:rPr>
                <w:rFonts w:ascii="宋体" w:hAnsi="宋体" w:cs="宋体"/>
                <w:kern w:val="0"/>
                <w:szCs w:val="21"/>
              </w:rPr>
            </w:pPr>
            <w:r>
              <w:rPr>
                <w:rFonts w:hint="eastAsia" w:ascii="宋体" w:hAnsi="宋体" w:cs="宋体"/>
                <w:kern w:val="0"/>
                <w:szCs w:val="21"/>
              </w:rPr>
              <w:t>7</w:t>
            </w:r>
          </w:p>
        </w:tc>
        <w:tc>
          <w:tcPr>
            <w:tcW w:w="1842" w:type="pct"/>
            <w:tcBorders>
              <w:top w:val="nil"/>
              <w:left w:val="nil"/>
              <w:bottom w:val="single" w:color="auto" w:sz="4" w:space="0"/>
              <w:right w:val="single" w:color="auto" w:sz="4" w:space="0"/>
            </w:tcBorders>
            <w:shd w:val="clear" w:color="auto" w:fill="auto"/>
            <w:noWrap/>
            <w:vAlign w:val="center"/>
          </w:tcPr>
          <w:p w14:paraId="4485B47D">
            <w:pPr>
              <w:widowControl/>
              <w:jc w:val="left"/>
              <w:rPr>
                <w:rFonts w:ascii="宋体" w:hAnsi="宋体" w:cs="宋体"/>
                <w:kern w:val="0"/>
                <w:szCs w:val="21"/>
              </w:rPr>
            </w:pPr>
            <w:r>
              <w:rPr>
                <w:rFonts w:hint="eastAsia" w:ascii="宋体" w:hAnsi="宋体" w:cs="宋体"/>
                <w:kern w:val="0"/>
                <w:szCs w:val="21"/>
              </w:rPr>
              <w:t>阀后最高压力</w:t>
            </w:r>
          </w:p>
        </w:tc>
        <w:tc>
          <w:tcPr>
            <w:tcW w:w="692" w:type="pct"/>
            <w:tcBorders>
              <w:top w:val="nil"/>
              <w:left w:val="nil"/>
              <w:bottom w:val="single" w:color="auto" w:sz="4" w:space="0"/>
              <w:right w:val="single" w:color="auto" w:sz="4" w:space="0"/>
            </w:tcBorders>
            <w:shd w:val="clear" w:color="auto" w:fill="auto"/>
            <w:noWrap/>
            <w:vAlign w:val="center"/>
          </w:tcPr>
          <w:p w14:paraId="72E084EC">
            <w:pPr>
              <w:widowControl/>
              <w:jc w:val="center"/>
              <w:rPr>
                <w:rFonts w:ascii="宋体" w:hAnsi="宋体" w:cs="宋体"/>
                <w:kern w:val="0"/>
                <w:szCs w:val="21"/>
              </w:rPr>
            </w:pPr>
            <w:r>
              <w:rPr>
                <w:rFonts w:hint="eastAsia" w:ascii="宋体" w:hAnsi="宋体" w:cs="宋体"/>
                <w:kern w:val="0"/>
                <w:szCs w:val="21"/>
              </w:rPr>
              <w:t>0.12Mpa</w:t>
            </w:r>
          </w:p>
        </w:tc>
        <w:tc>
          <w:tcPr>
            <w:tcW w:w="2096" w:type="pct"/>
            <w:tcBorders>
              <w:top w:val="nil"/>
              <w:left w:val="nil"/>
              <w:bottom w:val="single" w:color="auto" w:sz="4" w:space="0"/>
              <w:right w:val="single" w:color="auto" w:sz="4" w:space="0"/>
            </w:tcBorders>
            <w:shd w:val="clear" w:color="auto" w:fill="auto"/>
            <w:vAlign w:val="center"/>
          </w:tcPr>
          <w:p w14:paraId="2EDCB3D3">
            <w:pPr>
              <w:widowControl/>
              <w:jc w:val="left"/>
              <w:rPr>
                <w:rFonts w:ascii="宋体" w:hAnsi="宋体" w:cs="宋体"/>
                <w:kern w:val="0"/>
                <w:szCs w:val="21"/>
              </w:rPr>
            </w:pPr>
            <w:r>
              <w:rPr>
                <w:rFonts w:hint="eastAsia" w:ascii="宋体" w:hAnsi="宋体" w:cs="宋体"/>
                <w:kern w:val="0"/>
                <w:szCs w:val="21"/>
              </w:rPr>
              <w:t>　</w:t>
            </w:r>
          </w:p>
        </w:tc>
      </w:tr>
      <w:tr w14:paraId="2EA561A4">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3A0616B7">
            <w:pPr>
              <w:widowControl/>
              <w:jc w:val="center"/>
              <w:rPr>
                <w:rFonts w:ascii="宋体" w:hAnsi="宋体" w:cs="宋体"/>
                <w:kern w:val="0"/>
                <w:szCs w:val="21"/>
              </w:rPr>
            </w:pPr>
            <w:r>
              <w:rPr>
                <w:rFonts w:hint="eastAsia" w:ascii="宋体" w:hAnsi="宋体" w:cs="宋体"/>
                <w:kern w:val="0"/>
                <w:szCs w:val="21"/>
              </w:rPr>
              <w:t>8</w:t>
            </w:r>
          </w:p>
        </w:tc>
        <w:tc>
          <w:tcPr>
            <w:tcW w:w="1842" w:type="pct"/>
            <w:tcBorders>
              <w:top w:val="nil"/>
              <w:left w:val="nil"/>
              <w:bottom w:val="single" w:color="auto" w:sz="4" w:space="0"/>
              <w:right w:val="single" w:color="auto" w:sz="4" w:space="0"/>
            </w:tcBorders>
            <w:shd w:val="clear" w:color="auto" w:fill="auto"/>
            <w:noWrap/>
            <w:vAlign w:val="center"/>
          </w:tcPr>
          <w:p w14:paraId="2095A507">
            <w:pPr>
              <w:widowControl/>
              <w:jc w:val="left"/>
              <w:rPr>
                <w:rFonts w:ascii="宋体" w:hAnsi="宋体" w:cs="宋体"/>
                <w:kern w:val="0"/>
                <w:szCs w:val="21"/>
              </w:rPr>
            </w:pPr>
            <w:r>
              <w:rPr>
                <w:rFonts w:hint="eastAsia" w:ascii="宋体" w:hAnsi="宋体" w:cs="宋体"/>
                <w:kern w:val="0"/>
                <w:szCs w:val="21"/>
              </w:rPr>
              <w:t>阀后最低压力</w:t>
            </w:r>
          </w:p>
        </w:tc>
        <w:tc>
          <w:tcPr>
            <w:tcW w:w="692" w:type="pct"/>
            <w:tcBorders>
              <w:top w:val="nil"/>
              <w:left w:val="nil"/>
              <w:bottom w:val="single" w:color="auto" w:sz="4" w:space="0"/>
              <w:right w:val="single" w:color="auto" w:sz="4" w:space="0"/>
            </w:tcBorders>
            <w:shd w:val="clear" w:color="auto" w:fill="auto"/>
            <w:noWrap/>
            <w:vAlign w:val="center"/>
          </w:tcPr>
          <w:p w14:paraId="1E364C8E">
            <w:pPr>
              <w:widowControl/>
              <w:jc w:val="center"/>
              <w:rPr>
                <w:rFonts w:ascii="宋体" w:hAnsi="宋体" w:cs="宋体"/>
                <w:kern w:val="0"/>
                <w:szCs w:val="21"/>
              </w:rPr>
            </w:pPr>
            <w:r>
              <w:rPr>
                <w:rFonts w:hint="eastAsia" w:ascii="宋体" w:hAnsi="宋体" w:cs="宋体"/>
                <w:kern w:val="0"/>
                <w:szCs w:val="21"/>
              </w:rPr>
              <w:t>0.1Mpa</w:t>
            </w:r>
          </w:p>
        </w:tc>
        <w:tc>
          <w:tcPr>
            <w:tcW w:w="2096" w:type="pct"/>
            <w:tcBorders>
              <w:top w:val="nil"/>
              <w:left w:val="nil"/>
              <w:bottom w:val="single" w:color="auto" w:sz="4" w:space="0"/>
              <w:right w:val="single" w:color="auto" w:sz="4" w:space="0"/>
            </w:tcBorders>
            <w:shd w:val="clear" w:color="auto" w:fill="auto"/>
            <w:vAlign w:val="center"/>
          </w:tcPr>
          <w:p w14:paraId="4F681DE3">
            <w:pPr>
              <w:widowControl/>
              <w:jc w:val="left"/>
              <w:rPr>
                <w:rFonts w:ascii="宋体" w:hAnsi="宋体" w:cs="宋体"/>
                <w:kern w:val="0"/>
                <w:szCs w:val="21"/>
              </w:rPr>
            </w:pPr>
            <w:r>
              <w:rPr>
                <w:rFonts w:hint="eastAsia" w:ascii="宋体" w:hAnsi="宋体" w:cs="宋体"/>
                <w:kern w:val="0"/>
                <w:szCs w:val="21"/>
              </w:rPr>
              <w:t>　</w:t>
            </w:r>
          </w:p>
        </w:tc>
      </w:tr>
      <w:tr w14:paraId="466B49F5">
        <w:tblPrEx>
          <w:tblCellMar>
            <w:top w:w="0" w:type="dxa"/>
            <w:left w:w="108" w:type="dxa"/>
            <w:bottom w:w="0" w:type="dxa"/>
            <w:right w:w="108" w:type="dxa"/>
          </w:tblCellMar>
        </w:tblPrEx>
        <w:trPr>
          <w:trHeight w:val="85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2547D865">
            <w:pPr>
              <w:widowControl/>
              <w:jc w:val="center"/>
              <w:rPr>
                <w:rFonts w:ascii="宋体" w:hAnsi="宋体" w:cs="宋体"/>
                <w:kern w:val="0"/>
                <w:szCs w:val="21"/>
              </w:rPr>
            </w:pPr>
            <w:r>
              <w:rPr>
                <w:rFonts w:hint="eastAsia" w:ascii="宋体" w:hAnsi="宋体" w:cs="宋体"/>
                <w:kern w:val="0"/>
                <w:szCs w:val="21"/>
              </w:rPr>
              <w:t>9</w:t>
            </w:r>
          </w:p>
        </w:tc>
        <w:tc>
          <w:tcPr>
            <w:tcW w:w="1842" w:type="pct"/>
            <w:tcBorders>
              <w:top w:val="nil"/>
              <w:left w:val="nil"/>
              <w:bottom w:val="single" w:color="auto" w:sz="4" w:space="0"/>
              <w:right w:val="single" w:color="auto" w:sz="4" w:space="0"/>
            </w:tcBorders>
            <w:shd w:val="clear" w:color="auto" w:fill="auto"/>
            <w:noWrap/>
            <w:vAlign w:val="center"/>
          </w:tcPr>
          <w:p w14:paraId="2DC4585A">
            <w:pPr>
              <w:widowControl/>
              <w:jc w:val="left"/>
              <w:rPr>
                <w:rFonts w:ascii="宋体" w:hAnsi="宋体" w:cs="宋体"/>
                <w:kern w:val="0"/>
                <w:szCs w:val="21"/>
              </w:rPr>
            </w:pPr>
            <w:r>
              <w:rPr>
                <w:rFonts w:hint="eastAsia" w:ascii="宋体" w:hAnsi="宋体" w:cs="宋体"/>
                <w:kern w:val="0"/>
                <w:szCs w:val="21"/>
              </w:rPr>
              <w:t>调节类型</w:t>
            </w:r>
          </w:p>
        </w:tc>
        <w:tc>
          <w:tcPr>
            <w:tcW w:w="692" w:type="pct"/>
            <w:tcBorders>
              <w:top w:val="nil"/>
              <w:left w:val="nil"/>
              <w:bottom w:val="single" w:color="auto" w:sz="4" w:space="0"/>
              <w:right w:val="single" w:color="auto" w:sz="4" w:space="0"/>
            </w:tcBorders>
            <w:shd w:val="clear" w:color="auto" w:fill="auto"/>
            <w:noWrap/>
            <w:vAlign w:val="center"/>
          </w:tcPr>
          <w:p w14:paraId="5C165B12">
            <w:pPr>
              <w:widowControl/>
              <w:jc w:val="center"/>
              <w:rPr>
                <w:rFonts w:ascii="宋体" w:hAnsi="宋体" w:cs="宋体"/>
                <w:kern w:val="0"/>
                <w:szCs w:val="21"/>
              </w:rPr>
            </w:pPr>
            <w:r>
              <w:rPr>
                <w:rFonts w:hint="eastAsia" w:ascii="宋体" w:hAnsi="宋体" w:cs="宋体"/>
                <w:kern w:val="0"/>
                <w:szCs w:val="21"/>
              </w:rPr>
              <w:t>流量</w:t>
            </w:r>
          </w:p>
        </w:tc>
        <w:tc>
          <w:tcPr>
            <w:tcW w:w="2096" w:type="pct"/>
            <w:tcBorders>
              <w:top w:val="nil"/>
              <w:left w:val="nil"/>
              <w:bottom w:val="single" w:color="auto" w:sz="4" w:space="0"/>
              <w:right w:val="single" w:color="auto" w:sz="4" w:space="0"/>
            </w:tcBorders>
            <w:shd w:val="clear" w:color="auto" w:fill="auto"/>
            <w:vAlign w:val="center"/>
          </w:tcPr>
          <w:p w14:paraId="0028C0B2">
            <w:pPr>
              <w:widowControl/>
              <w:jc w:val="left"/>
              <w:rPr>
                <w:rFonts w:ascii="宋体" w:hAnsi="宋体" w:cs="宋体"/>
                <w:kern w:val="0"/>
                <w:szCs w:val="21"/>
              </w:rPr>
            </w:pPr>
          </w:p>
        </w:tc>
      </w:tr>
      <w:tr w14:paraId="4E8E1244">
        <w:tblPrEx>
          <w:tblCellMar>
            <w:top w:w="0" w:type="dxa"/>
            <w:left w:w="108" w:type="dxa"/>
            <w:bottom w:w="0" w:type="dxa"/>
            <w:right w:w="108" w:type="dxa"/>
          </w:tblCellMar>
        </w:tblPrEx>
        <w:trPr>
          <w:trHeight w:val="57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34602508">
            <w:pPr>
              <w:widowControl/>
              <w:jc w:val="center"/>
              <w:rPr>
                <w:rFonts w:ascii="宋体" w:hAnsi="宋体" w:cs="宋体"/>
                <w:kern w:val="0"/>
                <w:szCs w:val="21"/>
              </w:rPr>
            </w:pPr>
            <w:r>
              <w:rPr>
                <w:rFonts w:hint="eastAsia" w:ascii="宋体" w:hAnsi="宋体" w:cs="宋体"/>
                <w:kern w:val="0"/>
                <w:szCs w:val="21"/>
              </w:rPr>
              <w:t>10</w:t>
            </w:r>
          </w:p>
        </w:tc>
        <w:tc>
          <w:tcPr>
            <w:tcW w:w="1842" w:type="pct"/>
            <w:tcBorders>
              <w:top w:val="nil"/>
              <w:left w:val="nil"/>
              <w:bottom w:val="single" w:color="auto" w:sz="4" w:space="0"/>
              <w:right w:val="single" w:color="auto" w:sz="4" w:space="0"/>
            </w:tcBorders>
            <w:shd w:val="clear" w:color="auto" w:fill="auto"/>
            <w:noWrap/>
            <w:vAlign w:val="center"/>
          </w:tcPr>
          <w:p w14:paraId="67B1AC05">
            <w:pPr>
              <w:widowControl/>
              <w:jc w:val="left"/>
              <w:rPr>
                <w:rFonts w:ascii="宋体" w:hAnsi="宋体" w:cs="宋体"/>
                <w:kern w:val="0"/>
                <w:szCs w:val="21"/>
              </w:rPr>
            </w:pPr>
            <w:r>
              <w:rPr>
                <w:rFonts w:hint="eastAsia" w:ascii="宋体" w:hAnsi="宋体" w:cs="宋体"/>
                <w:kern w:val="0"/>
                <w:szCs w:val="21"/>
              </w:rPr>
              <w:t>每天动作次数</w:t>
            </w:r>
          </w:p>
        </w:tc>
        <w:tc>
          <w:tcPr>
            <w:tcW w:w="692" w:type="pct"/>
            <w:tcBorders>
              <w:top w:val="nil"/>
              <w:left w:val="nil"/>
              <w:bottom w:val="single" w:color="auto" w:sz="4" w:space="0"/>
              <w:right w:val="single" w:color="auto" w:sz="4" w:space="0"/>
            </w:tcBorders>
            <w:shd w:val="clear" w:color="auto" w:fill="auto"/>
            <w:noWrap/>
            <w:vAlign w:val="center"/>
          </w:tcPr>
          <w:p w14:paraId="1FB8BCDD">
            <w:pPr>
              <w:widowControl/>
              <w:jc w:val="center"/>
              <w:rPr>
                <w:rFonts w:ascii="宋体" w:hAnsi="宋体" w:cs="宋体"/>
                <w:kern w:val="0"/>
                <w:szCs w:val="21"/>
              </w:rPr>
            </w:pPr>
            <w:r>
              <w:rPr>
                <w:rFonts w:hint="eastAsia" w:ascii="宋体" w:hAnsi="宋体" w:cs="宋体"/>
                <w:kern w:val="0"/>
                <w:szCs w:val="21"/>
              </w:rPr>
              <w:t>　</w:t>
            </w:r>
          </w:p>
        </w:tc>
        <w:tc>
          <w:tcPr>
            <w:tcW w:w="2096" w:type="pct"/>
            <w:tcBorders>
              <w:top w:val="nil"/>
              <w:left w:val="nil"/>
              <w:bottom w:val="single" w:color="auto" w:sz="4" w:space="0"/>
              <w:right w:val="single" w:color="auto" w:sz="4" w:space="0"/>
            </w:tcBorders>
            <w:shd w:val="clear" w:color="auto" w:fill="auto"/>
            <w:vAlign w:val="center"/>
          </w:tcPr>
          <w:p w14:paraId="3BF3DAF6">
            <w:pPr>
              <w:widowControl/>
              <w:jc w:val="left"/>
              <w:rPr>
                <w:rFonts w:ascii="宋体" w:hAnsi="宋体" w:cs="宋体"/>
                <w:kern w:val="0"/>
                <w:szCs w:val="21"/>
              </w:rPr>
            </w:pPr>
            <w:r>
              <w:rPr>
                <w:rFonts w:hint="eastAsia" w:ascii="宋体" w:hAnsi="宋体" w:cs="宋体"/>
                <w:kern w:val="0"/>
                <w:szCs w:val="21"/>
              </w:rPr>
              <w:t>水厂为连续运行</w:t>
            </w:r>
          </w:p>
        </w:tc>
      </w:tr>
      <w:tr w14:paraId="40CC9AD1">
        <w:tblPrEx>
          <w:tblCellMar>
            <w:top w:w="0" w:type="dxa"/>
            <w:left w:w="108" w:type="dxa"/>
            <w:bottom w:w="0" w:type="dxa"/>
            <w:right w:w="108" w:type="dxa"/>
          </w:tblCellMar>
        </w:tblPrEx>
        <w:trPr>
          <w:trHeight w:val="57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451E2EA2">
            <w:pPr>
              <w:widowControl/>
              <w:jc w:val="center"/>
              <w:rPr>
                <w:rFonts w:ascii="宋体" w:hAnsi="宋体" w:cs="宋体"/>
                <w:kern w:val="0"/>
                <w:szCs w:val="21"/>
              </w:rPr>
            </w:pPr>
            <w:r>
              <w:rPr>
                <w:rFonts w:hint="eastAsia" w:ascii="宋体" w:hAnsi="宋体" w:cs="宋体"/>
                <w:kern w:val="0"/>
                <w:szCs w:val="21"/>
              </w:rPr>
              <w:t>11</w:t>
            </w:r>
          </w:p>
        </w:tc>
        <w:tc>
          <w:tcPr>
            <w:tcW w:w="1842" w:type="pct"/>
            <w:tcBorders>
              <w:top w:val="nil"/>
              <w:left w:val="nil"/>
              <w:bottom w:val="single" w:color="auto" w:sz="4" w:space="0"/>
              <w:right w:val="single" w:color="auto" w:sz="4" w:space="0"/>
            </w:tcBorders>
            <w:shd w:val="clear" w:color="auto" w:fill="auto"/>
            <w:noWrap/>
            <w:vAlign w:val="center"/>
          </w:tcPr>
          <w:p w14:paraId="572DE1F3">
            <w:pPr>
              <w:widowControl/>
              <w:jc w:val="left"/>
              <w:rPr>
                <w:rFonts w:ascii="宋体" w:hAnsi="宋体" w:cs="宋体"/>
                <w:kern w:val="0"/>
                <w:szCs w:val="21"/>
              </w:rPr>
            </w:pPr>
            <w:r>
              <w:rPr>
                <w:rFonts w:hint="eastAsia" w:ascii="宋体" w:hAnsi="宋体" w:cs="宋体"/>
                <w:kern w:val="0"/>
                <w:szCs w:val="21"/>
              </w:rPr>
              <w:t>控制方式</w:t>
            </w:r>
          </w:p>
        </w:tc>
        <w:tc>
          <w:tcPr>
            <w:tcW w:w="692" w:type="pct"/>
            <w:tcBorders>
              <w:top w:val="nil"/>
              <w:left w:val="nil"/>
              <w:bottom w:val="single" w:color="auto" w:sz="4" w:space="0"/>
              <w:right w:val="single" w:color="auto" w:sz="4" w:space="0"/>
            </w:tcBorders>
            <w:shd w:val="clear" w:color="auto" w:fill="auto"/>
            <w:noWrap/>
            <w:vAlign w:val="center"/>
          </w:tcPr>
          <w:p w14:paraId="2120EEE1">
            <w:pPr>
              <w:widowControl/>
              <w:jc w:val="center"/>
              <w:rPr>
                <w:rFonts w:ascii="宋体" w:hAnsi="宋体" w:cs="宋体"/>
                <w:kern w:val="0"/>
                <w:szCs w:val="21"/>
              </w:rPr>
            </w:pPr>
            <w:r>
              <w:rPr>
                <w:rFonts w:hint="eastAsia" w:ascii="宋体" w:hAnsi="宋体" w:cs="宋体"/>
                <w:kern w:val="0"/>
                <w:szCs w:val="21"/>
              </w:rPr>
              <w:t>电动</w:t>
            </w:r>
          </w:p>
        </w:tc>
        <w:tc>
          <w:tcPr>
            <w:tcW w:w="2096" w:type="pct"/>
            <w:tcBorders>
              <w:top w:val="nil"/>
              <w:left w:val="nil"/>
              <w:bottom w:val="single" w:color="auto" w:sz="4" w:space="0"/>
              <w:right w:val="single" w:color="auto" w:sz="4" w:space="0"/>
            </w:tcBorders>
            <w:shd w:val="clear" w:color="auto" w:fill="auto"/>
            <w:vAlign w:val="center"/>
          </w:tcPr>
          <w:p w14:paraId="220047AB">
            <w:pPr>
              <w:widowControl/>
              <w:jc w:val="left"/>
              <w:rPr>
                <w:rFonts w:ascii="宋体" w:hAnsi="宋体" w:cs="宋体"/>
                <w:kern w:val="0"/>
                <w:szCs w:val="21"/>
              </w:rPr>
            </w:pPr>
            <w:r>
              <w:rPr>
                <w:rFonts w:hint="eastAsia" w:ascii="宋体" w:hAnsi="宋体" w:cs="宋体"/>
                <w:kern w:val="0"/>
                <w:szCs w:val="21"/>
              </w:rPr>
              <w:t>带控制柜及PLC，自动根据设定流量调节。</w:t>
            </w:r>
          </w:p>
        </w:tc>
      </w:tr>
      <w:tr w14:paraId="63FC1734">
        <w:tblPrEx>
          <w:tblCellMar>
            <w:top w:w="0" w:type="dxa"/>
            <w:left w:w="108" w:type="dxa"/>
            <w:bottom w:w="0" w:type="dxa"/>
            <w:right w:w="108" w:type="dxa"/>
          </w:tblCellMar>
        </w:tblPrEx>
        <w:trPr>
          <w:trHeight w:val="57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0DBA2698">
            <w:pPr>
              <w:widowControl/>
              <w:jc w:val="center"/>
              <w:rPr>
                <w:rFonts w:ascii="宋体" w:hAnsi="宋体" w:cs="宋体"/>
                <w:kern w:val="0"/>
                <w:szCs w:val="21"/>
              </w:rPr>
            </w:pPr>
            <w:r>
              <w:rPr>
                <w:rFonts w:hint="eastAsia" w:ascii="宋体" w:hAnsi="宋体" w:cs="宋体"/>
                <w:kern w:val="0"/>
                <w:szCs w:val="21"/>
              </w:rPr>
              <w:t>12</w:t>
            </w:r>
          </w:p>
        </w:tc>
        <w:tc>
          <w:tcPr>
            <w:tcW w:w="1842" w:type="pct"/>
            <w:tcBorders>
              <w:top w:val="nil"/>
              <w:left w:val="nil"/>
              <w:bottom w:val="single" w:color="auto" w:sz="4" w:space="0"/>
              <w:right w:val="single" w:color="auto" w:sz="4" w:space="0"/>
            </w:tcBorders>
            <w:shd w:val="clear" w:color="auto" w:fill="auto"/>
            <w:noWrap/>
            <w:vAlign w:val="center"/>
          </w:tcPr>
          <w:p w14:paraId="781661DB">
            <w:pPr>
              <w:widowControl/>
              <w:jc w:val="left"/>
              <w:rPr>
                <w:rFonts w:ascii="宋体" w:hAnsi="宋体" w:cs="宋体"/>
                <w:kern w:val="0"/>
                <w:szCs w:val="21"/>
              </w:rPr>
            </w:pPr>
            <w:r>
              <w:rPr>
                <w:rFonts w:hint="eastAsia" w:ascii="宋体" w:hAnsi="宋体" w:cs="宋体"/>
                <w:kern w:val="0"/>
                <w:szCs w:val="21"/>
              </w:rPr>
              <w:t>应用工况</w:t>
            </w:r>
          </w:p>
        </w:tc>
        <w:tc>
          <w:tcPr>
            <w:tcW w:w="692" w:type="pct"/>
            <w:tcBorders>
              <w:top w:val="nil"/>
              <w:left w:val="nil"/>
              <w:bottom w:val="single" w:color="auto" w:sz="4" w:space="0"/>
              <w:right w:val="single" w:color="auto" w:sz="4" w:space="0"/>
            </w:tcBorders>
            <w:shd w:val="clear" w:color="auto" w:fill="auto"/>
            <w:noWrap/>
            <w:vAlign w:val="center"/>
          </w:tcPr>
          <w:p w14:paraId="5C29FB25">
            <w:pPr>
              <w:widowControl/>
              <w:jc w:val="center"/>
              <w:rPr>
                <w:rFonts w:ascii="宋体" w:hAnsi="宋体" w:cs="宋体"/>
                <w:kern w:val="0"/>
                <w:szCs w:val="21"/>
              </w:rPr>
            </w:pPr>
            <w:r>
              <w:rPr>
                <w:rFonts w:hint="eastAsia" w:ascii="宋体" w:hAnsi="宋体" w:cs="宋体"/>
                <w:kern w:val="0"/>
                <w:szCs w:val="21"/>
              </w:rPr>
              <w:t>　</w:t>
            </w:r>
          </w:p>
        </w:tc>
        <w:tc>
          <w:tcPr>
            <w:tcW w:w="2096" w:type="pct"/>
            <w:tcBorders>
              <w:top w:val="nil"/>
              <w:left w:val="nil"/>
              <w:bottom w:val="single" w:color="auto" w:sz="4" w:space="0"/>
              <w:right w:val="single" w:color="auto" w:sz="4" w:space="0"/>
            </w:tcBorders>
            <w:shd w:val="clear" w:color="auto" w:fill="auto"/>
            <w:vAlign w:val="center"/>
          </w:tcPr>
          <w:p w14:paraId="4C6722CB">
            <w:pPr>
              <w:widowControl/>
              <w:jc w:val="left"/>
              <w:rPr>
                <w:rFonts w:ascii="宋体" w:hAnsi="宋体" w:cs="宋体"/>
                <w:kern w:val="0"/>
                <w:szCs w:val="21"/>
              </w:rPr>
            </w:pPr>
            <w:r>
              <w:rPr>
                <w:rFonts w:hint="eastAsia" w:ascii="宋体" w:hAnsi="宋体" w:cs="宋体"/>
                <w:kern w:val="0"/>
                <w:szCs w:val="21"/>
              </w:rPr>
              <w:t>水厂进厂调流，上游为水库。</w:t>
            </w:r>
          </w:p>
        </w:tc>
      </w:tr>
    </w:tbl>
    <w:p w14:paraId="36ED0F74">
      <w:pPr>
        <w:adjustRightInd w:val="0"/>
        <w:snapToGrid w:val="0"/>
        <w:rPr>
          <w:rFonts w:ascii="宋体" w:hAnsi="宋体" w:cs="宋体"/>
          <w:szCs w:val="21"/>
        </w:rPr>
      </w:pPr>
    </w:p>
    <w:p w14:paraId="242C6F0C">
      <w:pPr>
        <w:adjustRightInd w:val="0"/>
        <w:snapToGrid w:val="0"/>
        <w:ind w:firstLine="480"/>
        <w:rPr>
          <w:rFonts w:ascii="宋体" w:hAnsi="宋体" w:cs="宋体"/>
          <w:szCs w:val="21"/>
        </w:rPr>
      </w:pPr>
      <w:r>
        <w:rPr>
          <w:rFonts w:hint="eastAsia" w:ascii="宋体" w:hAnsi="宋体" w:cs="宋体"/>
          <w:szCs w:val="21"/>
        </w:rPr>
        <w:t>供水管道调流阀技术参数：</w:t>
      </w:r>
    </w:p>
    <w:tbl>
      <w:tblPr>
        <w:tblStyle w:val="33"/>
        <w:tblW w:w="5000" w:type="pct"/>
        <w:tblInd w:w="0" w:type="dxa"/>
        <w:tblLayout w:type="autofit"/>
        <w:tblCellMar>
          <w:top w:w="0" w:type="dxa"/>
          <w:left w:w="108" w:type="dxa"/>
          <w:bottom w:w="0" w:type="dxa"/>
          <w:right w:w="108" w:type="dxa"/>
        </w:tblCellMar>
      </w:tblPr>
      <w:tblGrid>
        <w:gridCol w:w="636"/>
        <w:gridCol w:w="3233"/>
        <w:gridCol w:w="1371"/>
        <w:gridCol w:w="3707"/>
      </w:tblGrid>
      <w:tr w14:paraId="1D368904">
        <w:tblPrEx>
          <w:tblCellMar>
            <w:top w:w="0" w:type="dxa"/>
            <w:left w:w="108" w:type="dxa"/>
            <w:bottom w:w="0" w:type="dxa"/>
            <w:right w:w="108" w:type="dxa"/>
          </w:tblCellMar>
        </w:tblPrEx>
        <w:trPr>
          <w:trHeight w:val="285" w:hRule="atLeast"/>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F4E65">
            <w:pPr>
              <w:widowControl/>
              <w:jc w:val="center"/>
              <w:rPr>
                <w:rFonts w:ascii="宋体" w:hAnsi="宋体" w:cs="宋体"/>
                <w:kern w:val="0"/>
                <w:szCs w:val="21"/>
              </w:rPr>
            </w:pPr>
            <w:r>
              <w:rPr>
                <w:rFonts w:hint="eastAsia" w:ascii="宋体" w:hAnsi="宋体" w:cs="宋体"/>
                <w:kern w:val="0"/>
                <w:szCs w:val="21"/>
              </w:rPr>
              <w:t>序号</w:t>
            </w:r>
          </w:p>
        </w:tc>
        <w:tc>
          <w:tcPr>
            <w:tcW w:w="1842" w:type="pct"/>
            <w:tcBorders>
              <w:top w:val="single" w:color="auto" w:sz="4" w:space="0"/>
              <w:left w:val="nil"/>
              <w:bottom w:val="single" w:color="auto" w:sz="4" w:space="0"/>
              <w:right w:val="single" w:color="auto" w:sz="4" w:space="0"/>
            </w:tcBorders>
            <w:shd w:val="clear" w:color="auto" w:fill="auto"/>
            <w:noWrap/>
            <w:vAlign w:val="center"/>
          </w:tcPr>
          <w:p w14:paraId="4A798B46">
            <w:pPr>
              <w:widowControl/>
              <w:jc w:val="left"/>
              <w:rPr>
                <w:rFonts w:ascii="宋体" w:hAnsi="宋体" w:cs="宋体"/>
                <w:kern w:val="0"/>
                <w:szCs w:val="21"/>
              </w:rPr>
            </w:pPr>
            <w:r>
              <w:rPr>
                <w:rFonts w:hint="eastAsia" w:ascii="宋体" w:hAnsi="宋体" w:cs="宋体"/>
                <w:kern w:val="0"/>
                <w:szCs w:val="21"/>
              </w:rPr>
              <w:t>项目</w:t>
            </w:r>
          </w:p>
        </w:tc>
        <w:tc>
          <w:tcPr>
            <w:tcW w:w="692" w:type="pct"/>
            <w:tcBorders>
              <w:top w:val="single" w:color="auto" w:sz="4" w:space="0"/>
              <w:left w:val="nil"/>
              <w:bottom w:val="single" w:color="auto" w:sz="4" w:space="0"/>
              <w:right w:val="single" w:color="auto" w:sz="4" w:space="0"/>
            </w:tcBorders>
            <w:shd w:val="clear" w:color="auto" w:fill="auto"/>
            <w:noWrap/>
            <w:vAlign w:val="center"/>
          </w:tcPr>
          <w:p w14:paraId="7906DB51">
            <w:pPr>
              <w:widowControl/>
              <w:jc w:val="center"/>
              <w:rPr>
                <w:rFonts w:ascii="宋体" w:hAnsi="宋体" w:cs="宋体"/>
                <w:kern w:val="0"/>
                <w:szCs w:val="21"/>
              </w:rPr>
            </w:pPr>
            <w:r>
              <w:rPr>
                <w:rFonts w:hint="eastAsia" w:ascii="宋体" w:hAnsi="宋体" w:cs="宋体"/>
                <w:kern w:val="0"/>
                <w:szCs w:val="21"/>
              </w:rPr>
              <w:t>值</w:t>
            </w:r>
          </w:p>
        </w:tc>
        <w:tc>
          <w:tcPr>
            <w:tcW w:w="2096" w:type="pct"/>
            <w:tcBorders>
              <w:top w:val="single" w:color="auto" w:sz="4" w:space="0"/>
              <w:left w:val="nil"/>
              <w:bottom w:val="single" w:color="auto" w:sz="4" w:space="0"/>
              <w:right w:val="single" w:color="auto" w:sz="4" w:space="0"/>
            </w:tcBorders>
            <w:shd w:val="clear" w:color="auto" w:fill="auto"/>
            <w:noWrap/>
            <w:vAlign w:val="center"/>
          </w:tcPr>
          <w:p w14:paraId="20F1A6D3">
            <w:pPr>
              <w:widowControl/>
              <w:jc w:val="center"/>
              <w:rPr>
                <w:rFonts w:ascii="宋体" w:hAnsi="宋体" w:cs="宋体"/>
                <w:kern w:val="0"/>
                <w:szCs w:val="21"/>
              </w:rPr>
            </w:pPr>
            <w:r>
              <w:rPr>
                <w:rFonts w:hint="eastAsia" w:ascii="宋体" w:hAnsi="宋体" w:cs="宋体"/>
                <w:kern w:val="0"/>
                <w:szCs w:val="21"/>
              </w:rPr>
              <w:t>备注</w:t>
            </w:r>
          </w:p>
        </w:tc>
      </w:tr>
      <w:tr w14:paraId="5234AE71">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2E818610">
            <w:pPr>
              <w:widowControl/>
              <w:jc w:val="center"/>
              <w:rPr>
                <w:rFonts w:ascii="宋体" w:hAnsi="宋体" w:cs="宋体"/>
                <w:kern w:val="0"/>
                <w:szCs w:val="21"/>
              </w:rPr>
            </w:pPr>
            <w:r>
              <w:rPr>
                <w:rFonts w:hint="eastAsia" w:ascii="宋体" w:hAnsi="宋体" w:cs="宋体"/>
                <w:kern w:val="0"/>
                <w:szCs w:val="21"/>
              </w:rPr>
              <w:t>1</w:t>
            </w:r>
          </w:p>
        </w:tc>
        <w:tc>
          <w:tcPr>
            <w:tcW w:w="1842" w:type="pct"/>
            <w:tcBorders>
              <w:top w:val="nil"/>
              <w:left w:val="nil"/>
              <w:bottom w:val="single" w:color="auto" w:sz="4" w:space="0"/>
              <w:right w:val="single" w:color="auto" w:sz="4" w:space="0"/>
            </w:tcBorders>
            <w:shd w:val="clear" w:color="auto" w:fill="auto"/>
            <w:noWrap/>
            <w:vAlign w:val="center"/>
          </w:tcPr>
          <w:p w14:paraId="3C209F33">
            <w:pPr>
              <w:widowControl/>
              <w:jc w:val="left"/>
              <w:rPr>
                <w:rFonts w:ascii="宋体" w:hAnsi="宋体" w:cs="宋体"/>
                <w:kern w:val="0"/>
                <w:szCs w:val="21"/>
              </w:rPr>
            </w:pPr>
            <w:r>
              <w:rPr>
                <w:rFonts w:hint="eastAsia" w:ascii="宋体" w:hAnsi="宋体" w:cs="宋体"/>
                <w:kern w:val="0"/>
                <w:szCs w:val="21"/>
              </w:rPr>
              <w:t>口径规格</w:t>
            </w:r>
          </w:p>
        </w:tc>
        <w:tc>
          <w:tcPr>
            <w:tcW w:w="692" w:type="pct"/>
            <w:tcBorders>
              <w:top w:val="nil"/>
              <w:left w:val="nil"/>
              <w:bottom w:val="single" w:color="auto" w:sz="4" w:space="0"/>
              <w:right w:val="single" w:color="auto" w:sz="4" w:space="0"/>
            </w:tcBorders>
            <w:shd w:val="clear" w:color="auto" w:fill="auto"/>
            <w:noWrap/>
            <w:vAlign w:val="center"/>
          </w:tcPr>
          <w:p w14:paraId="00491B21">
            <w:pPr>
              <w:widowControl/>
              <w:jc w:val="center"/>
              <w:rPr>
                <w:rFonts w:ascii="宋体" w:hAnsi="宋体" w:cs="宋体"/>
                <w:kern w:val="0"/>
                <w:szCs w:val="21"/>
              </w:rPr>
            </w:pPr>
            <w:r>
              <w:rPr>
                <w:rFonts w:hint="eastAsia" w:ascii="宋体" w:hAnsi="宋体" w:cs="宋体"/>
                <w:kern w:val="0"/>
                <w:szCs w:val="21"/>
              </w:rPr>
              <w:t>DN800，PN16</w:t>
            </w:r>
          </w:p>
        </w:tc>
        <w:tc>
          <w:tcPr>
            <w:tcW w:w="2096" w:type="pct"/>
            <w:tcBorders>
              <w:top w:val="nil"/>
              <w:left w:val="nil"/>
              <w:bottom w:val="single" w:color="auto" w:sz="4" w:space="0"/>
              <w:right w:val="single" w:color="auto" w:sz="4" w:space="0"/>
            </w:tcBorders>
            <w:shd w:val="clear" w:color="auto" w:fill="auto"/>
            <w:vAlign w:val="center"/>
          </w:tcPr>
          <w:p w14:paraId="6F17E1B2">
            <w:pPr>
              <w:widowControl/>
              <w:jc w:val="center"/>
              <w:rPr>
                <w:rFonts w:ascii="宋体" w:hAnsi="宋体" w:cs="宋体"/>
                <w:kern w:val="0"/>
                <w:szCs w:val="21"/>
              </w:rPr>
            </w:pPr>
            <w:r>
              <w:rPr>
                <w:rFonts w:hint="eastAsia" w:ascii="宋体" w:hAnsi="宋体" w:cs="宋体"/>
                <w:kern w:val="0"/>
                <w:szCs w:val="21"/>
              </w:rPr>
              <w:t>　</w:t>
            </w:r>
          </w:p>
        </w:tc>
      </w:tr>
      <w:tr w14:paraId="2DA9E4E3">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4EECE3D7">
            <w:pPr>
              <w:widowControl/>
              <w:jc w:val="center"/>
              <w:rPr>
                <w:rFonts w:ascii="宋体" w:hAnsi="宋体" w:cs="宋体"/>
                <w:kern w:val="0"/>
                <w:szCs w:val="21"/>
              </w:rPr>
            </w:pPr>
            <w:r>
              <w:rPr>
                <w:rFonts w:hint="eastAsia" w:ascii="宋体" w:hAnsi="宋体" w:cs="宋体"/>
                <w:kern w:val="0"/>
                <w:szCs w:val="21"/>
              </w:rPr>
              <w:t>1</w:t>
            </w:r>
          </w:p>
        </w:tc>
        <w:tc>
          <w:tcPr>
            <w:tcW w:w="1842" w:type="pct"/>
            <w:tcBorders>
              <w:top w:val="nil"/>
              <w:left w:val="nil"/>
              <w:bottom w:val="single" w:color="auto" w:sz="4" w:space="0"/>
              <w:right w:val="single" w:color="auto" w:sz="4" w:space="0"/>
            </w:tcBorders>
            <w:shd w:val="clear" w:color="auto" w:fill="auto"/>
            <w:noWrap/>
            <w:vAlign w:val="center"/>
          </w:tcPr>
          <w:p w14:paraId="7480392F">
            <w:pPr>
              <w:widowControl/>
              <w:jc w:val="left"/>
              <w:rPr>
                <w:rFonts w:ascii="宋体" w:hAnsi="宋体" w:cs="宋体"/>
                <w:kern w:val="0"/>
                <w:szCs w:val="21"/>
              </w:rPr>
            </w:pPr>
            <w:r>
              <w:rPr>
                <w:rFonts w:hint="eastAsia" w:ascii="宋体" w:hAnsi="宋体" w:cs="宋体"/>
                <w:kern w:val="0"/>
                <w:szCs w:val="21"/>
              </w:rPr>
              <w:t>流通介质</w:t>
            </w:r>
          </w:p>
        </w:tc>
        <w:tc>
          <w:tcPr>
            <w:tcW w:w="692" w:type="pct"/>
            <w:tcBorders>
              <w:top w:val="nil"/>
              <w:left w:val="nil"/>
              <w:bottom w:val="single" w:color="auto" w:sz="4" w:space="0"/>
              <w:right w:val="single" w:color="auto" w:sz="4" w:space="0"/>
            </w:tcBorders>
            <w:shd w:val="clear" w:color="auto" w:fill="auto"/>
            <w:noWrap/>
            <w:vAlign w:val="center"/>
          </w:tcPr>
          <w:p w14:paraId="4E5AF85A">
            <w:pPr>
              <w:widowControl/>
              <w:jc w:val="center"/>
              <w:rPr>
                <w:rFonts w:ascii="宋体" w:hAnsi="宋体" w:cs="宋体"/>
                <w:kern w:val="0"/>
                <w:szCs w:val="21"/>
              </w:rPr>
            </w:pPr>
            <w:r>
              <w:rPr>
                <w:rFonts w:hint="eastAsia" w:ascii="宋体" w:hAnsi="宋体" w:cs="宋体"/>
                <w:kern w:val="0"/>
                <w:szCs w:val="21"/>
              </w:rPr>
              <w:t>原水</w:t>
            </w:r>
          </w:p>
        </w:tc>
        <w:tc>
          <w:tcPr>
            <w:tcW w:w="2096" w:type="pct"/>
            <w:tcBorders>
              <w:top w:val="nil"/>
              <w:left w:val="nil"/>
              <w:bottom w:val="single" w:color="auto" w:sz="4" w:space="0"/>
              <w:right w:val="single" w:color="auto" w:sz="4" w:space="0"/>
            </w:tcBorders>
            <w:shd w:val="clear" w:color="auto" w:fill="auto"/>
            <w:vAlign w:val="center"/>
          </w:tcPr>
          <w:p w14:paraId="087EE8AA">
            <w:pPr>
              <w:widowControl/>
              <w:jc w:val="left"/>
              <w:rPr>
                <w:rFonts w:ascii="宋体" w:hAnsi="宋体" w:cs="宋体"/>
                <w:kern w:val="0"/>
                <w:szCs w:val="21"/>
              </w:rPr>
            </w:pPr>
            <w:r>
              <w:rPr>
                <w:rFonts w:hint="eastAsia" w:ascii="宋体" w:hAnsi="宋体" w:cs="宋体"/>
                <w:kern w:val="0"/>
                <w:szCs w:val="21"/>
              </w:rPr>
              <w:t>　</w:t>
            </w:r>
          </w:p>
        </w:tc>
      </w:tr>
      <w:tr w14:paraId="1E0839F6">
        <w:tblPrEx>
          <w:tblCellMar>
            <w:top w:w="0" w:type="dxa"/>
            <w:left w:w="108" w:type="dxa"/>
            <w:bottom w:w="0" w:type="dxa"/>
            <w:right w:w="108" w:type="dxa"/>
          </w:tblCellMar>
        </w:tblPrEx>
        <w:trPr>
          <w:trHeight w:val="33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125512B6">
            <w:pPr>
              <w:widowControl/>
              <w:jc w:val="center"/>
              <w:rPr>
                <w:rFonts w:ascii="宋体" w:hAnsi="宋体" w:cs="宋体"/>
                <w:kern w:val="0"/>
                <w:szCs w:val="21"/>
              </w:rPr>
            </w:pPr>
            <w:r>
              <w:rPr>
                <w:rFonts w:hint="eastAsia" w:ascii="宋体" w:hAnsi="宋体" w:cs="宋体"/>
                <w:kern w:val="0"/>
                <w:szCs w:val="21"/>
              </w:rPr>
              <w:t>2</w:t>
            </w:r>
          </w:p>
        </w:tc>
        <w:tc>
          <w:tcPr>
            <w:tcW w:w="1842" w:type="pct"/>
            <w:tcBorders>
              <w:top w:val="nil"/>
              <w:left w:val="nil"/>
              <w:bottom w:val="single" w:color="auto" w:sz="4" w:space="0"/>
              <w:right w:val="single" w:color="auto" w:sz="4" w:space="0"/>
            </w:tcBorders>
            <w:shd w:val="clear" w:color="auto" w:fill="auto"/>
            <w:noWrap/>
            <w:vAlign w:val="center"/>
          </w:tcPr>
          <w:p w14:paraId="5ECE12D5">
            <w:pPr>
              <w:widowControl/>
              <w:jc w:val="left"/>
              <w:rPr>
                <w:rFonts w:ascii="宋体" w:hAnsi="宋体" w:cs="宋体"/>
                <w:kern w:val="0"/>
                <w:szCs w:val="21"/>
              </w:rPr>
            </w:pPr>
            <w:r>
              <w:rPr>
                <w:rFonts w:hint="eastAsia" w:ascii="宋体" w:hAnsi="宋体" w:cs="宋体"/>
                <w:kern w:val="0"/>
                <w:szCs w:val="21"/>
              </w:rPr>
              <w:t>常态流量</w:t>
            </w:r>
          </w:p>
        </w:tc>
        <w:tc>
          <w:tcPr>
            <w:tcW w:w="692" w:type="pct"/>
            <w:tcBorders>
              <w:top w:val="nil"/>
              <w:left w:val="nil"/>
              <w:bottom w:val="single" w:color="auto" w:sz="4" w:space="0"/>
              <w:right w:val="single" w:color="auto" w:sz="4" w:space="0"/>
            </w:tcBorders>
            <w:shd w:val="clear" w:color="auto" w:fill="auto"/>
            <w:noWrap/>
            <w:vAlign w:val="center"/>
          </w:tcPr>
          <w:p w14:paraId="4EABE6E9">
            <w:pPr>
              <w:widowControl/>
              <w:jc w:val="center"/>
              <w:rPr>
                <w:rFonts w:ascii="宋体" w:hAnsi="宋体" w:cs="宋体"/>
                <w:kern w:val="0"/>
                <w:szCs w:val="21"/>
              </w:rPr>
            </w:pPr>
            <w:r>
              <w:rPr>
                <w:rFonts w:hint="eastAsia" w:ascii="宋体" w:hAnsi="宋体" w:cs="宋体"/>
                <w:kern w:val="0"/>
                <w:szCs w:val="21"/>
              </w:rPr>
              <w:t>0.058m</w:t>
            </w:r>
            <w:r>
              <w:rPr>
                <w:rFonts w:hint="eastAsia" w:ascii="宋体" w:hAnsi="宋体" w:cs="宋体"/>
                <w:kern w:val="0"/>
                <w:szCs w:val="21"/>
                <w:vertAlign w:val="superscript"/>
              </w:rPr>
              <w:t>3</w:t>
            </w:r>
            <w:r>
              <w:rPr>
                <w:rFonts w:hint="eastAsia" w:ascii="宋体" w:hAnsi="宋体" w:cs="宋体"/>
                <w:kern w:val="0"/>
                <w:szCs w:val="21"/>
              </w:rPr>
              <w:t>/s</w:t>
            </w:r>
          </w:p>
        </w:tc>
        <w:tc>
          <w:tcPr>
            <w:tcW w:w="2096" w:type="pct"/>
            <w:tcBorders>
              <w:top w:val="nil"/>
              <w:left w:val="nil"/>
              <w:bottom w:val="single" w:color="auto" w:sz="4" w:space="0"/>
              <w:right w:val="single" w:color="auto" w:sz="4" w:space="0"/>
            </w:tcBorders>
            <w:shd w:val="clear" w:color="auto" w:fill="auto"/>
            <w:vAlign w:val="center"/>
          </w:tcPr>
          <w:p w14:paraId="4FDA5BA0">
            <w:pPr>
              <w:widowControl/>
              <w:jc w:val="left"/>
              <w:rPr>
                <w:rFonts w:ascii="宋体" w:hAnsi="宋体" w:cs="宋体"/>
                <w:kern w:val="0"/>
                <w:szCs w:val="21"/>
              </w:rPr>
            </w:pPr>
            <w:r>
              <w:rPr>
                <w:rFonts w:hint="eastAsia" w:ascii="宋体" w:hAnsi="宋体" w:cs="宋体"/>
                <w:kern w:val="0"/>
                <w:szCs w:val="21"/>
              </w:rPr>
              <w:t>　预计近期在0.058~0.27间波动</w:t>
            </w:r>
          </w:p>
        </w:tc>
      </w:tr>
      <w:tr w14:paraId="6482F9E3">
        <w:tblPrEx>
          <w:tblCellMar>
            <w:top w:w="0" w:type="dxa"/>
            <w:left w:w="108" w:type="dxa"/>
            <w:bottom w:w="0" w:type="dxa"/>
            <w:right w:w="108" w:type="dxa"/>
          </w:tblCellMar>
        </w:tblPrEx>
        <w:trPr>
          <w:trHeight w:val="33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5CCAD0B3">
            <w:pPr>
              <w:widowControl/>
              <w:jc w:val="center"/>
              <w:rPr>
                <w:rFonts w:ascii="宋体" w:hAnsi="宋体" w:cs="宋体"/>
                <w:kern w:val="0"/>
                <w:szCs w:val="21"/>
              </w:rPr>
            </w:pPr>
            <w:r>
              <w:rPr>
                <w:rFonts w:hint="eastAsia" w:ascii="宋体" w:hAnsi="宋体" w:cs="宋体"/>
                <w:kern w:val="0"/>
                <w:szCs w:val="21"/>
              </w:rPr>
              <w:t>3</w:t>
            </w:r>
          </w:p>
        </w:tc>
        <w:tc>
          <w:tcPr>
            <w:tcW w:w="1842" w:type="pct"/>
            <w:tcBorders>
              <w:top w:val="nil"/>
              <w:left w:val="nil"/>
              <w:bottom w:val="single" w:color="auto" w:sz="4" w:space="0"/>
              <w:right w:val="single" w:color="auto" w:sz="4" w:space="0"/>
            </w:tcBorders>
            <w:shd w:val="clear" w:color="auto" w:fill="auto"/>
            <w:noWrap/>
            <w:vAlign w:val="center"/>
          </w:tcPr>
          <w:p w14:paraId="089C1CC6">
            <w:pPr>
              <w:widowControl/>
              <w:jc w:val="left"/>
              <w:rPr>
                <w:rFonts w:ascii="宋体" w:hAnsi="宋体" w:cs="宋体"/>
                <w:kern w:val="0"/>
                <w:szCs w:val="21"/>
              </w:rPr>
            </w:pPr>
            <w:r>
              <w:rPr>
                <w:rFonts w:hint="eastAsia" w:ascii="宋体" w:hAnsi="宋体" w:cs="宋体"/>
                <w:kern w:val="0"/>
                <w:szCs w:val="21"/>
              </w:rPr>
              <w:t>最大流量</w:t>
            </w:r>
          </w:p>
        </w:tc>
        <w:tc>
          <w:tcPr>
            <w:tcW w:w="692" w:type="pct"/>
            <w:tcBorders>
              <w:top w:val="nil"/>
              <w:left w:val="nil"/>
              <w:bottom w:val="single" w:color="auto" w:sz="4" w:space="0"/>
              <w:right w:val="single" w:color="auto" w:sz="4" w:space="0"/>
            </w:tcBorders>
            <w:shd w:val="clear" w:color="auto" w:fill="auto"/>
            <w:noWrap/>
            <w:vAlign w:val="center"/>
          </w:tcPr>
          <w:p w14:paraId="1F12E22D">
            <w:pPr>
              <w:widowControl/>
              <w:jc w:val="center"/>
              <w:rPr>
                <w:rFonts w:ascii="宋体" w:hAnsi="宋体" w:cs="宋体"/>
                <w:kern w:val="0"/>
                <w:szCs w:val="21"/>
              </w:rPr>
            </w:pPr>
            <w:r>
              <w:rPr>
                <w:rFonts w:hint="eastAsia" w:ascii="宋体" w:hAnsi="宋体" w:cs="宋体"/>
                <w:kern w:val="0"/>
                <w:szCs w:val="21"/>
              </w:rPr>
              <w:t>0.61m</w:t>
            </w:r>
            <w:r>
              <w:rPr>
                <w:rFonts w:hint="eastAsia" w:ascii="宋体" w:hAnsi="宋体" w:cs="宋体"/>
                <w:kern w:val="0"/>
                <w:szCs w:val="21"/>
                <w:vertAlign w:val="superscript"/>
              </w:rPr>
              <w:t>3</w:t>
            </w:r>
            <w:r>
              <w:rPr>
                <w:rFonts w:hint="eastAsia" w:ascii="宋体" w:hAnsi="宋体" w:cs="宋体"/>
                <w:kern w:val="0"/>
                <w:szCs w:val="21"/>
              </w:rPr>
              <w:t>/s</w:t>
            </w:r>
          </w:p>
        </w:tc>
        <w:tc>
          <w:tcPr>
            <w:tcW w:w="2096" w:type="pct"/>
            <w:tcBorders>
              <w:top w:val="nil"/>
              <w:left w:val="nil"/>
              <w:bottom w:val="single" w:color="auto" w:sz="4" w:space="0"/>
              <w:right w:val="single" w:color="auto" w:sz="4" w:space="0"/>
            </w:tcBorders>
            <w:shd w:val="clear" w:color="auto" w:fill="auto"/>
            <w:vAlign w:val="center"/>
          </w:tcPr>
          <w:p w14:paraId="5F5184FB">
            <w:pPr>
              <w:widowControl/>
              <w:jc w:val="left"/>
              <w:rPr>
                <w:rFonts w:ascii="宋体" w:hAnsi="宋体" w:cs="宋体"/>
                <w:kern w:val="0"/>
                <w:szCs w:val="21"/>
              </w:rPr>
            </w:pPr>
            <w:r>
              <w:rPr>
                <w:rFonts w:hint="eastAsia" w:ascii="宋体" w:hAnsi="宋体" w:cs="宋体"/>
                <w:kern w:val="0"/>
                <w:szCs w:val="21"/>
              </w:rPr>
              <w:t>　远期</w:t>
            </w:r>
          </w:p>
        </w:tc>
      </w:tr>
      <w:tr w14:paraId="0C874DDA">
        <w:tblPrEx>
          <w:tblCellMar>
            <w:top w:w="0" w:type="dxa"/>
            <w:left w:w="108" w:type="dxa"/>
            <w:bottom w:w="0" w:type="dxa"/>
            <w:right w:w="108" w:type="dxa"/>
          </w:tblCellMar>
        </w:tblPrEx>
        <w:trPr>
          <w:trHeight w:val="50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5F08DCB1">
            <w:pPr>
              <w:widowControl/>
              <w:jc w:val="center"/>
              <w:rPr>
                <w:rFonts w:ascii="宋体" w:hAnsi="宋体" w:cs="宋体"/>
                <w:kern w:val="0"/>
                <w:szCs w:val="21"/>
              </w:rPr>
            </w:pPr>
            <w:r>
              <w:rPr>
                <w:rFonts w:hint="eastAsia" w:ascii="宋体" w:hAnsi="宋体" w:cs="宋体"/>
                <w:kern w:val="0"/>
                <w:szCs w:val="21"/>
              </w:rPr>
              <w:t>4</w:t>
            </w:r>
          </w:p>
        </w:tc>
        <w:tc>
          <w:tcPr>
            <w:tcW w:w="1842" w:type="pct"/>
            <w:tcBorders>
              <w:top w:val="nil"/>
              <w:left w:val="nil"/>
              <w:bottom w:val="single" w:color="auto" w:sz="4" w:space="0"/>
              <w:right w:val="single" w:color="auto" w:sz="4" w:space="0"/>
            </w:tcBorders>
            <w:shd w:val="clear" w:color="auto" w:fill="auto"/>
            <w:noWrap/>
            <w:vAlign w:val="center"/>
          </w:tcPr>
          <w:p w14:paraId="7FF4DB09">
            <w:pPr>
              <w:widowControl/>
              <w:jc w:val="left"/>
              <w:rPr>
                <w:rFonts w:ascii="宋体" w:hAnsi="宋体" w:cs="宋体"/>
                <w:kern w:val="0"/>
                <w:szCs w:val="21"/>
              </w:rPr>
            </w:pPr>
            <w:r>
              <w:rPr>
                <w:rFonts w:hint="eastAsia" w:ascii="宋体" w:hAnsi="宋体" w:cs="宋体"/>
                <w:kern w:val="0"/>
                <w:szCs w:val="21"/>
              </w:rPr>
              <w:t>最小流量</w:t>
            </w:r>
          </w:p>
        </w:tc>
        <w:tc>
          <w:tcPr>
            <w:tcW w:w="692" w:type="pct"/>
            <w:tcBorders>
              <w:top w:val="nil"/>
              <w:left w:val="nil"/>
              <w:bottom w:val="single" w:color="auto" w:sz="4" w:space="0"/>
              <w:right w:val="single" w:color="auto" w:sz="4" w:space="0"/>
            </w:tcBorders>
            <w:shd w:val="clear" w:color="auto" w:fill="auto"/>
            <w:noWrap/>
            <w:vAlign w:val="center"/>
          </w:tcPr>
          <w:p w14:paraId="7D37EE85">
            <w:pPr>
              <w:widowControl/>
              <w:jc w:val="center"/>
              <w:rPr>
                <w:rFonts w:ascii="宋体" w:hAnsi="宋体" w:cs="宋体"/>
                <w:kern w:val="0"/>
                <w:szCs w:val="21"/>
              </w:rPr>
            </w:pPr>
            <w:r>
              <w:rPr>
                <w:rFonts w:hint="eastAsia" w:ascii="宋体" w:hAnsi="宋体" w:cs="宋体"/>
                <w:kern w:val="0"/>
                <w:szCs w:val="21"/>
              </w:rPr>
              <w:t>0.035m</w:t>
            </w:r>
            <w:r>
              <w:rPr>
                <w:rFonts w:hint="eastAsia" w:ascii="宋体" w:hAnsi="宋体" w:cs="宋体"/>
                <w:kern w:val="0"/>
                <w:szCs w:val="21"/>
                <w:vertAlign w:val="superscript"/>
              </w:rPr>
              <w:t>3</w:t>
            </w:r>
            <w:r>
              <w:rPr>
                <w:rFonts w:hint="eastAsia" w:ascii="宋体" w:hAnsi="宋体" w:cs="宋体"/>
                <w:kern w:val="0"/>
                <w:szCs w:val="21"/>
              </w:rPr>
              <w:t>/s</w:t>
            </w:r>
          </w:p>
        </w:tc>
        <w:tc>
          <w:tcPr>
            <w:tcW w:w="2096" w:type="pct"/>
            <w:tcBorders>
              <w:top w:val="nil"/>
              <w:left w:val="nil"/>
              <w:bottom w:val="single" w:color="auto" w:sz="4" w:space="0"/>
              <w:right w:val="single" w:color="auto" w:sz="4" w:space="0"/>
            </w:tcBorders>
            <w:shd w:val="clear" w:color="auto" w:fill="auto"/>
            <w:vAlign w:val="center"/>
          </w:tcPr>
          <w:p w14:paraId="4F728DE6">
            <w:pPr>
              <w:widowControl/>
              <w:jc w:val="left"/>
              <w:rPr>
                <w:rFonts w:ascii="宋体" w:hAnsi="宋体" w:cs="宋体"/>
                <w:kern w:val="0"/>
                <w:szCs w:val="21"/>
              </w:rPr>
            </w:pPr>
          </w:p>
        </w:tc>
      </w:tr>
      <w:tr w14:paraId="5BFF06C4">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77092796">
            <w:pPr>
              <w:widowControl/>
              <w:jc w:val="center"/>
              <w:rPr>
                <w:rFonts w:ascii="宋体" w:hAnsi="宋体" w:cs="宋体"/>
                <w:kern w:val="0"/>
                <w:szCs w:val="21"/>
              </w:rPr>
            </w:pPr>
            <w:r>
              <w:rPr>
                <w:rFonts w:hint="eastAsia" w:ascii="宋体" w:hAnsi="宋体" w:cs="宋体"/>
                <w:kern w:val="0"/>
                <w:szCs w:val="21"/>
              </w:rPr>
              <w:t>5</w:t>
            </w:r>
          </w:p>
        </w:tc>
        <w:tc>
          <w:tcPr>
            <w:tcW w:w="1842" w:type="pct"/>
            <w:tcBorders>
              <w:top w:val="nil"/>
              <w:left w:val="nil"/>
              <w:bottom w:val="single" w:color="auto" w:sz="4" w:space="0"/>
              <w:right w:val="single" w:color="auto" w:sz="4" w:space="0"/>
            </w:tcBorders>
            <w:shd w:val="clear" w:color="auto" w:fill="auto"/>
            <w:noWrap/>
            <w:vAlign w:val="center"/>
          </w:tcPr>
          <w:p w14:paraId="25EE4EA8">
            <w:pPr>
              <w:widowControl/>
              <w:jc w:val="left"/>
              <w:rPr>
                <w:rFonts w:ascii="宋体" w:hAnsi="宋体" w:cs="宋体"/>
                <w:kern w:val="0"/>
                <w:szCs w:val="21"/>
              </w:rPr>
            </w:pPr>
            <w:r>
              <w:rPr>
                <w:rFonts w:hint="eastAsia" w:ascii="宋体" w:hAnsi="宋体" w:cs="宋体"/>
                <w:kern w:val="0"/>
                <w:szCs w:val="21"/>
              </w:rPr>
              <w:t>阀前最高压力</w:t>
            </w:r>
          </w:p>
        </w:tc>
        <w:tc>
          <w:tcPr>
            <w:tcW w:w="692" w:type="pct"/>
            <w:tcBorders>
              <w:top w:val="nil"/>
              <w:left w:val="nil"/>
              <w:bottom w:val="single" w:color="auto" w:sz="4" w:space="0"/>
              <w:right w:val="single" w:color="auto" w:sz="4" w:space="0"/>
            </w:tcBorders>
            <w:shd w:val="clear" w:color="auto" w:fill="auto"/>
            <w:noWrap/>
            <w:vAlign w:val="center"/>
          </w:tcPr>
          <w:p w14:paraId="053C934F">
            <w:pPr>
              <w:widowControl/>
              <w:jc w:val="center"/>
              <w:rPr>
                <w:rFonts w:ascii="宋体" w:hAnsi="宋体" w:cs="宋体"/>
                <w:kern w:val="0"/>
                <w:szCs w:val="21"/>
              </w:rPr>
            </w:pPr>
            <w:r>
              <w:rPr>
                <w:rFonts w:hint="eastAsia" w:ascii="宋体" w:hAnsi="宋体" w:cs="宋体"/>
                <w:kern w:val="0"/>
                <w:szCs w:val="21"/>
              </w:rPr>
              <w:t>0.6Mpa</w:t>
            </w:r>
          </w:p>
        </w:tc>
        <w:tc>
          <w:tcPr>
            <w:tcW w:w="2096" w:type="pct"/>
            <w:tcBorders>
              <w:top w:val="nil"/>
              <w:left w:val="nil"/>
              <w:bottom w:val="single" w:color="auto" w:sz="4" w:space="0"/>
              <w:right w:val="single" w:color="auto" w:sz="4" w:space="0"/>
            </w:tcBorders>
            <w:shd w:val="clear" w:color="auto" w:fill="auto"/>
            <w:vAlign w:val="center"/>
          </w:tcPr>
          <w:p w14:paraId="583E3F3D">
            <w:pPr>
              <w:widowControl/>
              <w:jc w:val="left"/>
              <w:rPr>
                <w:rFonts w:ascii="宋体" w:hAnsi="宋体" w:cs="宋体"/>
                <w:kern w:val="0"/>
                <w:szCs w:val="21"/>
              </w:rPr>
            </w:pPr>
            <w:r>
              <w:rPr>
                <w:rFonts w:hint="eastAsia" w:ascii="宋体" w:hAnsi="宋体" w:cs="宋体"/>
                <w:kern w:val="0"/>
                <w:szCs w:val="21"/>
              </w:rPr>
              <w:t>　</w:t>
            </w:r>
          </w:p>
        </w:tc>
      </w:tr>
      <w:tr w14:paraId="1DA79827">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0A4A5E37">
            <w:pPr>
              <w:widowControl/>
              <w:jc w:val="center"/>
              <w:rPr>
                <w:rFonts w:ascii="宋体" w:hAnsi="宋体" w:cs="宋体"/>
                <w:kern w:val="0"/>
                <w:szCs w:val="21"/>
              </w:rPr>
            </w:pPr>
            <w:r>
              <w:rPr>
                <w:rFonts w:hint="eastAsia" w:ascii="宋体" w:hAnsi="宋体" w:cs="宋体"/>
                <w:kern w:val="0"/>
                <w:szCs w:val="21"/>
              </w:rPr>
              <w:t>6</w:t>
            </w:r>
          </w:p>
        </w:tc>
        <w:tc>
          <w:tcPr>
            <w:tcW w:w="1842" w:type="pct"/>
            <w:tcBorders>
              <w:top w:val="nil"/>
              <w:left w:val="nil"/>
              <w:bottom w:val="single" w:color="auto" w:sz="4" w:space="0"/>
              <w:right w:val="single" w:color="auto" w:sz="4" w:space="0"/>
            </w:tcBorders>
            <w:shd w:val="clear" w:color="auto" w:fill="auto"/>
            <w:noWrap/>
            <w:vAlign w:val="center"/>
          </w:tcPr>
          <w:p w14:paraId="62AA5FDA">
            <w:pPr>
              <w:widowControl/>
              <w:jc w:val="left"/>
              <w:rPr>
                <w:rFonts w:ascii="宋体" w:hAnsi="宋体" w:cs="宋体"/>
                <w:kern w:val="0"/>
                <w:szCs w:val="21"/>
              </w:rPr>
            </w:pPr>
            <w:r>
              <w:rPr>
                <w:rFonts w:hint="eastAsia" w:ascii="宋体" w:hAnsi="宋体" w:cs="宋体"/>
                <w:kern w:val="0"/>
                <w:szCs w:val="21"/>
              </w:rPr>
              <w:t>阀前最低压力</w:t>
            </w:r>
          </w:p>
        </w:tc>
        <w:tc>
          <w:tcPr>
            <w:tcW w:w="692" w:type="pct"/>
            <w:tcBorders>
              <w:top w:val="nil"/>
              <w:left w:val="nil"/>
              <w:bottom w:val="single" w:color="auto" w:sz="4" w:space="0"/>
              <w:right w:val="single" w:color="auto" w:sz="4" w:space="0"/>
            </w:tcBorders>
            <w:shd w:val="clear" w:color="auto" w:fill="auto"/>
            <w:noWrap/>
            <w:vAlign w:val="center"/>
          </w:tcPr>
          <w:p w14:paraId="08C01443">
            <w:pPr>
              <w:widowControl/>
              <w:jc w:val="center"/>
              <w:rPr>
                <w:rFonts w:ascii="宋体" w:hAnsi="宋体" w:cs="宋体"/>
                <w:kern w:val="0"/>
                <w:szCs w:val="21"/>
              </w:rPr>
            </w:pPr>
            <w:r>
              <w:rPr>
                <w:rFonts w:hint="eastAsia" w:ascii="宋体" w:hAnsi="宋体" w:cs="宋体"/>
                <w:kern w:val="0"/>
                <w:szCs w:val="21"/>
              </w:rPr>
              <w:t>0.3Mpa</w:t>
            </w:r>
          </w:p>
        </w:tc>
        <w:tc>
          <w:tcPr>
            <w:tcW w:w="2096" w:type="pct"/>
            <w:tcBorders>
              <w:top w:val="nil"/>
              <w:left w:val="nil"/>
              <w:bottom w:val="single" w:color="auto" w:sz="4" w:space="0"/>
              <w:right w:val="single" w:color="auto" w:sz="4" w:space="0"/>
            </w:tcBorders>
            <w:shd w:val="clear" w:color="auto" w:fill="auto"/>
            <w:vAlign w:val="center"/>
          </w:tcPr>
          <w:p w14:paraId="17627CF0">
            <w:pPr>
              <w:widowControl/>
              <w:jc w:val="left"/>
              <w:rPr>
                <w:rFonts w:ascii="宋体" w:hAnsi="宋体" w:cs="宋体"/>
                <w:kern w:val="0"/>
                <w:szCs w:val="21"/>
              </w:rPr>
            </w:pPr>
            <w:r>
              <w:rPr>
                <w:rFonts w:hint="eastAsia" w:ascii="宋体" w:hAnsi="宋体" w:cs="宋体"/>
                <w:kern w:val="0"/>
                <w:szCs w:val="21"/>
              </w:rPr>
              <w:t>　</w:t>
            </w:r>
          </w:p>
        </w:tc>
      </w:tr>
      <w:tr w14:paraId="7FA421D3">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307EF728">
            <w:pPr>
              <w:widowControl/>
              <w:jc w:val="center"/>
              <w:rPr>
                <w:rFonts w:ascii="宋体" w:hAnsi="宋体" w:cs="宋体"/>
                <w:kern w:val="0"/>
                <w:szCs w:val="21"/>
              </w:rPr>
            </w:pPr>
            <w:r>
              <w:rPr>
                <w:rFonts w:hint="eastAsia" w:ascii="宋体" w:hAnsi="宋体" w:cs="宋体"/>
                <w:kern w:val="0"/>
                <w:szCs w:val="21"/>
              </w:rPr>
              <w:t>7</w:t>
            </w:r>
          </w:p>
        </w:tc>
        <w:tc>
          <w:tcPr>
            <w:tcW w:w="1842" w:type="pct"/>
            <w:tcBorders>
              <w:top w:val="nil"/>
              <w:left w:val="nil"/>
              <w:bottom w:val="single" w:color="auto" w:sz="4" w:space="0"/>
              <w:right w:val="single" w:color="auto" w:sz="4" w:space="0"/>
            </w:tcBorders>
            <w:shd w:val="clear" w:color="auto" w:fill="auto"/>
            <w:noWrap/>
            <w:vAlign w:val="center"/>
          </w:tcPr>
          <w:p w14:paraId="56B42F46">
            <w:pPr>
              <w:widowControl/>
              <w:jc w:val="left"/>
              <w:rPr>
                <w:rFonts w:ascii="宋体" w:hAnsi="宋体" w:cs="宋体"/>
                <w:kern w:val="0"/>
                <w:szCs w:val="21"/>
              </w:rPr>
            </w:pPr>
            <w:r>
              <w:rPr>
                <w:rFonts w:hint="eastAsia" w:ascii="宋体" w:hAnsi="宋体" w:cs="宋体"/>
                <w:kern w:val="0"/>
                <w:szCs w:val="21"/>
              </w:rPr>
              <w:t>阀后最高压力</w:t>
            </w:r>
          </w:p>
        </w:tc>
        <w:tc>
          <w:tcPr>
            <w:tcW w:w="692" w:type="pct"/>
            <w:tcBorders>
              <w:top w:val="nil"/>
              <w:left w:val="nil"/>
              <w:bottom w:val="single" w:color="auto" w:sz="4" w:space="0"/>
              <w:right w:val="single" w:color="auto" w:sz="4" w:space="0"/>
            </w:tcBorders>
            <w:shd w:val="clear" w:color="auto" w:fill="auto"/>
            <w:noWrap/>
            <w:vAlign w:val="center"/>
          </w:tcPr>
          <w:p w14:paraId="46E55BB0">
            <w:pPr>
              <w:widowControl/>
              <w:jc w:val="center"/>
              <w:rPr>
                <w:rFonts w:ascii="宋体" w:hAnsi="宋体" w:cs="宋体"/>
                <w:kern w:val="0"/>
                <w:szCs w:val="21"/>
              </w:rPr>
            </w:pPr>
            <w:r>
              <w:rPr>
                <w:rFonts w:hint="eastAsia" w:ascii="宋体" w:hAnsi="宋体" w:cs="宋体"/>
                <w:kern w:val="0"/>
                <w:szCs w:val="21"/>
              </w:rPr>
              <w:t>0.05Mpa</w:t>
            </w:r>
          </w:p>
        </w:tc>
        <w:tc>
          <w:tcPr>
            <w:tcW w:w="2096" w:type="pct"/>
            <w:tcBorders>
              <w:top w:val="nil"/>
              <w:left w:val="nil"/>
              <w:bottom w:val="single" w:color="auto" w:sz="4" w:space="0"/>
              <w:right w:val="single" w:color="auto" w:sz="4" w:space="0"/>
            </w:tcBorders>
            <w:shd w:val="clear" w:color="auto" w:fill="auto"/>
            <w:vAlign w:val="center"/>
          </w:tcPr>
          <w:p w14:paraId="649F9B47">
            <w:pPr>
              <w:widowControl/>
              <w:jc w:val="left"/>
              <w:rPr>
                <w:rFonts w:ascii="宋体" w:hAnsi="宋体" w:cs="宋体"/>
                <w:kern w:val="0"/>
                <w:szCs w:val="21"/>
              </w:rPr>
            </w:pPr>
            <w:r>
              <w:rPr>
                <w:rFonts w:hint="eastAsia" w:ascii="宋体" w:hAnsi="宋体" w:cs="宋体"/>
                <w:kern w:val="0"/>
                <w:szCs w:val="21"/>
              </w:rPr>
              <w:t>　</w:t>
            </w:r>
          </w:p>
        </w:tc>
      </w:tr>
      <w:tr w14:paraId="5D7AB359">
        <w:tblPrEx>
          <w:tblCellMar>
            <w:top w:w="0" w:type="dxa"/>
            <w:left w:w="108" w:type="dxa"/>
            <w:bottom w:w="0" w:type="dxa"/>
            <w:right w:w="108" w:type="dxa"/>
          </w:tblCellMar>
        </w:tblPrEx>
        <w:trPr>
          <w:trHeight w:val="28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42260FA1">
            <w:pPr>
              <w:widowControl/>
              <w:jc w:val="center"/>
              <w:rPr>
                <w:rFonts w:ascii="宋体" w:hAnsi="宋体" w:cs="宋体"/>
                <w:kern w:val="0"/>
                <w:szCs w:val="21"/>
              </w:rPr>
            </w:pPr>
            <w:r>
              <w:rPr>
                <w:rFonts w:hint="eastAsia" w:ascii="宋体" w:hAnsi="宋体" w:cs="宋体"/>
                <w:kern w:val="0"/>
                <w:szCs w:val="21"/>
              </w:rPr>
              <w:t>8</w:t>
            </w:r>
          </w:p>
        </w:tc>
        <w:tc>
          <w:tcPr>
            <w:tcW w:w="1842" w:type="pct"/>
            <w:tcBorders>
              <w:top w:val="nil"/>
              <w:left w:val="nil"/>
              <w:bottom w:val="single" w:color="auto" w:sz="4" w:space="0"/>
              <w:right w:val="single" w:color="auto" w:sz="4" w:space="0"/>
            </w:tcBorders>
            <w:shd w:val="clear" w:color="auto" w:fill="auto"/>
            <w:noWrap/>
            <w:vAlign w:val="center"/>
          </w:tcPr>
          <w:p w14:paraId="7D121DDB">
            <w:pPr>
              <w:widowControl/>
              <w:jc w:val="left"/>
              <w:rPr>
                <w:rFonts w:ascii="宋体" w:hAnsi="宋体" w:cs="宋体"/>
                <w:kern w:val="0"/>
                <w:szCs w:val="21"/>
              </w:rPr>
            </w:pPr>
            <w:r>
              <w:rPr>
                <w:rFonts w:hint="eastAsia" w:ascii="宋体" w:hAnsi="宋体" w:cs="宋体"/>
                <w:kern w:val="0"/>
                <w:szCs w:val="21"/>
              </w:rPr>
              <w:t>阀后最低压力</w:t>
            </w:r>
          </w:p>
        </w:tc>
        <w:tc>
          <w:tcPr>
            <w:tcW w:w="692" w:type="pct"/>
            <w:tcBorders>
              <w:top w:val="nil"/>
              <w:left w:val="nil"/>
              <w:bottom w:val="single" w:color="auto" w:sz="4" w:space="0"/>
              <w:right w:val="single" w:color="auto" w:sz="4" w:space="0"/>
            </w:tcBorders>
            <w:shd w:val="clear" w:color="auto" w:fill="auto"/>
            <w:noWrap/>
            <w:vAlign w:val="center"/>
          </w:tcPr>
          <w:p w14:paraId="33FE650C">
            <w:pPr>
              <w:widowControl/>
              <w:jc w:val="center"/>
              <w:rPr>
                <w:rFonts w:ascii="宋体" w:hAnsi="宋体" w:cs="宋体"/>
                <w:kern w:val="0"/>
                <w:szCs w:val="21"/>
              </w:rPr>
            </w:pPr>
            <w:r>
              <w:rPr>
                <w:rFonts w:hint="eastAsia" w:ascii="宋体" w:hAnsi="宋体" w:cs="宋体"/>
                <w:kern w:val="0"/>
                <w:szCs w:val="21"/>
              </w:rPr>
              <w:t>0.01Mpa</w:t>
            </w:r>
          </w:p>
        </w:tc>
        <w:tc>
          <w:tcPr>
            <w:tcW w:w="2096" w:type="pct"/>
            <w:tcBorders>
              <w:top w:val="nil"/>
              <w:left w:val="nil"/>
              <w:bottom w:val="single" w:color="auto" w:sz="4" w:space="0"/>
              <w:right w:val="single" w:color="auto" w:sz="4" w:space="0"/>
            </w:tcBorders>
            <w:shd w:val="clear" w:color="auto" w:fill="auto"/>
            <w:vAlign w:val="center"/>
          </w:tcPr>
          <w:p w14:paraId="4ABC7E8B">
            <w:pPr>
              <w:widowControl/>
              <w:jc w:val="left"/>
              <w:rPr>
                <w:rFonts w:ascii="宋体" w:hAnsi="宋体" w:cs="宋体"/>
                <w:kern w:val="0"/>
                <w:szCs w:val="21"/>
              </w:rPr>
            </w:pPr>
            <w:r>
              <w:rPr>
                <w:rFonts w:hint="eastAsia" w:ascii="宋体" w:hAnsi="宋体" w:cs="宋体"/>
                <w:kern w:val="0"/>
                <w:szCs w:val="21"/>
              </w:rPr>
              <w:t>　</w:t>
            </w:r>
          </w:p>
        </w:tc>
      </w:tr>
      <w:tr w14:paraId="59064C32">
        <w:tblPrEx>
          <w:tblCellMar>
            <w:top w:w="0" w:type="dxa"/>
            <w:left w:w="108" w:type="dxa"/>
            <w:bottom w:w="0" w:type="dxa"/>
            <w:right w:w="108" w:type="dxa"/>
          </w:tblCellMar>
        </w:tblPrEx>
        <w:trPr>
          <w:trHeight w:val="855"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51A9C775">
            <w:pPr>
              <w:widowControl/>
              <w:jc w:val="center"/>
              <w:rPr>
                <w:rFonts w:ascii="宋体" w:hAnsi="宋体" w:cs="宋体"/>
                <w:kern w:val="0"/>
                <w:szCs w:val="21"/>
              </w:rPr>
            </w:pPr>
            <w:r>
              <w:rPr>
                <w:rFonts w:hint="eastAsia" w:ascii="宋体" w:hAnsi="宋体" w:cs="宋体"/>
                <w:kern w:val="0"/>
                <w:szCs w:val="21"/>
              </w:rPr>
              <w:t>9</w:t>
            </w:r>
          </w:p>
        </w:tc>
        <w:tc>
          <w:tcPr>
            <w:tcW w:w="1842" w:type="pct"/>
            <w:tcBorders>
              <w:top w:val="nil"/>
              <w:left w:val="nil"/>
              <w:bottom w:val="single" w:color="auto" w:sz="4" w:space="0"/>
              <w:right w:val="single" w:color="auto" w:sz="4" w:space="0"/>
            </w:tcBorders>
            <w:shd w:val="clear" w:color="auto" w:fill="auto"/>
            <w:noWrap/>
            <w:vAlign w:val="center"/>
          </w:tcPr>
          <w:p w14:paraId="40ADB966">
            <w:pPr>
              <w:widowControl/>
              <w:jc w:val="left"/>
              <w:rPr>
                <w:rFonts w:ascii="宋体" w:hAnsi="宋体" w:cs="宋体"/>
                <w:kern w:val="0"/>
                <w:szCs w:val="21"/>
              </w:rPr>
            </w:pPr>
            <w:r>
              <w:rPr>
                <w:rFonts w:hint="eastAsia" w:ascii="宋体" w:hAnsi="宋体" w:cs="宋体"/>
                <w:kern w:val="0"/>
                <w:szCs w:val="21"/>
              </w:rPr>
              <w:t>调节类型</w:t>
            </w:r>
          </w:p>
        </w:tc>
        <w:tc>
          <w:tcPr>
            <w:tcW w:w="692" w:type="pct"/>
            <w:tcBorders>
              <w:top w:val="nil"/>
              <w:left w:val="nil"/>
              <w:bottom w:val="single" w:color="auto" w:sz="4" w:space="0"/>
              <w:right w:val="single" w:color="auto" w:sz="4" w:space="0"/>
            </w:tcBorders>
            <w:shd w:val="clear" w:color="auto" w:fill="auto"/>
            <w:noWrap/>
            <w:vAlign w:val="center"/>
          </w:tcPr>
          <w:p w14:paraId="2421484E">
            <w:pPr>
              <w:widowControl/>
              <w:jc w:val="center"/>
              <w:rPr>
                <w:rFonts w:ascii="宋体" w:hAnsi="宋体" w:cs="宋体"/>
                <w:kern w:val="0"/>
                <w:szCs w:val="21"/>
              </w:rPr>
            </w:pPr>
            <w:r>
              <w:rPr>
                <w:rFonts w:hint="eastAsia" w:ascii="宋体" w:hAnsi="宋体" w:cs="宋体"/>
                <w:kern w:val="0"/>
                <w:szCs w:val="21"/>
              </w:rPr>
              <w:t>调压</w:t>
            </w:r>
          </w:p>
        </w:tc>
        <w:tc>
          <w:tcPr>
            <w:tcW w:w="2096" w:type="pct"/>
            <w:tcBorders>
              <w:top w:val="nil"/>
              <w:left w:val="nil"/>
              <w:bottom w:val="single" w:color="auto" w:sz="4" w:space="0"/>
              <w:right w:val="single" w:color="auto" w:sz="4" w:space="0"/>
            </w:tcBorders>
            <w:shd w:val="clear" w:color="auto" w:fill="auto"/>
            <w:vAlign w:val="center"/>
          </w:tcPr>
          <w:p w14:paraId="5FF76E50">
            <w:pPr>
              <w:widowControl/>
              <w:jc w:val="left"/>
              <w:rPr>
                <w:rFonts w:ascii="宋体" w:hAnsi="宋体" w:cs="宋体"/>
                <w:kern w:val="0"/>
                <w:szCs w:val="21"/>
              </w:rPr>
            </w:pPr>
          </w:p>
        </w:tc>
      </w:tr>
      <w:tr w14:paraId="49856A5C">
        <w:tblPrEx>
          <w:tblCellMar>
            <w:top w:w="0" w:type="dxa"/>
            <w:left w:w="108" w:type="dxa"/>
            <w:bottom w:w="0" w:type="dxa"/>
            <w:right w:w="108" w:type="dxa"/>
          </w:tblCellMar>
        </w:tblPrEx>
        <w:trPr>
          <w:trHeight w:val="57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41EB5261">
            <w:pPr>
              <w:widowControl/>
              <w:jc w:val="center"/>
              <w:rPr>
                <w:rFonts w:ascii="宋体" w:hAnsi="宋体" w:cs="宋体"/>
                <w:kern w:val="0"/>
                <w:szCs w:val="21"/>
              </w:rPr>
            </w:pPr>
            <w:r>
              <w:rPr>
                <w:rFonts w:hint="eastAsia" w:ascii="宋体" w:hAnsi="宋体" w:cs="宋体"/>
                <w:kern w:val="0"/>
                <w:szCs w:val="21"/>
              </w:rPr>
              <w:t>10</w:t>
            </w:r>
          </w:p>
        </w:tc>
        <w:tc>
          <w:tcPr>
            <w:tcW w:w="1842" w:type="pct"/>
            <w:tcBorders>
              <w:top w:val="nil"/>
              <w:left w:val="nil"/>
              <w:bottom w:val="single" w:color="auto" w:sz="4" w:space="0"/>
              <w:right w:val="single" w:color="auto" w:sz="4" w:space="0"/>
            </w:tcBorders>
            <w:shd w:val="clear" w:color="auto" w:fill="auto"/>
            <w:noWrap/>
            <w:vAlign w:val="center"/>
          </w:tcPr>
          <w:p w14:paraId="0543D5FF">
            <w:pPr>
              <w:widowControl/>
              <w:jc w:val="left"/>
              <w:rPr>
                <w:rFonts w:ascii="宋体" w:hAnsi="宋体" w:cs="宋体"/>
                <w:kern w:val="0"/>
                <w:szCs w:val="21"/>
              </w:rPr>
            </w:pPr>
            <w:r>
              <w:rPr>
                <w:rFonts w:hint="eastAsia" w:ascii="宋体" w:hAnsi="宋体" w:cs="宋体"/>
                <w:kern w:val="0"/>
                <w:szCs w:val="21"/>
              </w:rPr>
              <w:t>每天动作次数</w:t>
            </w:r>
          </w:p>
        </w:tc>
        <w:tc>
          <w:tcPr>
            <w:tcW w:w="692" w:type="pct"/>
            <w:tcBorders>
              <w:top w:val="nil"/>
              <w:left w:val="nil"/>
              <w:bottom w:val="single" w:color="auto" w:sz="4" w:space="0"/>
              <w:right w:val="single" w:color="auto" w:sz="4" w:space="0"/>
            </w:tcBorders>
            <w:shd w:val="clear" w:color="auto" w:fill="auto"/>
            <w:noWrap/>
            <w:vAlign w:val="center"/>
          </w:tcPr>
          <w:p w14:paraId="5F542C90">
            <w:pPr>
              <w:widowControl/>
              <w:jc w:val="center"/>
              <w:rPr>
                <w:rFonts w:ascii="宋体" w:hAnsi="宋体" w:cs="宋体"/>
                <w:kern w:val="0"/>
                <w:szCs w:val="21"/>
              </w:rPr>
            </w:pPr>
          </w:p>
        </w:tc>
        <w:tc>
          <w:tcPr>
            <w:tcW w:w="2096" w:type="pct"/>
            <w:tcBorders>
              <w:top w:val="nil"/>
              <w:left w:val="nil"/>
              <w:bottom w:val="single" w:color="auto" w:sz="4" w:space="0"/>
              <w:right w:val="single" w:color="auto" w:sz="4" w:space="0"/>
            </w:tcBorders>
            <w:shd w:val="clear" w:color="auto" w:fill="auto"/>
            <w:vAlign w:val="center"/>
          </w:tcPr>
          <w:p w14:paraId="47B43EDE">
            <w:pPr>
              <w:widowControl/>
              <w:jc w:val="left"/>
              <w:rPr>
                <w:rFonts w:ascii="宋体" w:hAnsi="宋体" w:cs="宋体"/>
                <w:kern w:val="0"/>
                <w:szCs w:val="21"/>
              </w:rPr>
            </w:pPr>
            <w:r>
              <w:rPr>
                <w:rFonts w:hint="eastAsia" w:ascii="宋体" w:hAnsi="宋体" w:cs="宋体"/>
                <w:kern w:val="0"/>
                <w:szCs w:val="21"/>
              </w:rPr>
              <w:t>水厂为连续运行</w:t>
            </w:r>
          </w:p>
        </w:tc>
      </w:tr>
      <w:tr w14:paraId="3C527248">
        <w:tblPrEx>
          <w:tblCellMar>
            <w:top w:w="0" w:type="dxa"/>
            <w:left w:w="108" w:type="dxa"/>
            <w:bottom w:w="0" w:type="dxa"/>
            <w:right w:w="108" w:type="dxa"/>
          </w:tblCellMar>
        </w:tblPrEx>
        <w:trPr>
          <w:trHeight w:val="57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5B3F9713">
            <w:pPr>
              <w:widowControl/>
              <w:jc w:val="center"/>
              <w:rPr>
                <w:rFonts w:ascii="宋体" w:hAnsi="宋体" w:cs="宋体"/>
                <w:kern w:val="0"/>
                <w:szCs w:val="21"/>
              </w:rPr>
            </w:pPr>
            <w:r>
              <w:rPr>
                <w:rFonts w:hint="eastAsia" w:ascii="宋体" w:hAnsi="宋体" w:cs="宋体"/>
                <w:kern w:val="0"/>
                <w:szCs w:val="21"/>
              </w:rPr>
              <w:t>11</w:t>
            </w:r>
          </w:p>
        </w:tc>
        <w:tc>
          <w:tcPr>
            <w:tcW w:w="1842" w:type="pct"/>
            <w:tcBorders>
              <w:top w:val="nil"/>
              <w:left w:val="nil"/>
              <w:bottom w:val="single" w:color="auto" w:sz="4" w:space="0"/>
              <w:right w:val="single" w:color="auto" w:sz="4" w:space="0"/>
            </w:tcBorders>
            <w:shd w:val="clear" w:color="auto" w:fill="auto"/>
            <w:noWrap/>
            <w:vAlign w:val="center"/>
          </w:tcPr>
          <w:p w14:paraId="65C4583C">
            <w:pPr>
              <w:widowControl/>
              <w:jc w:val="left"/>
              <w:rPr>
                <w:rFonts w:ascii="宋体" w:hAnsi="宋体" w:cs="宋体"/>
                <w:kern w:val="0"/>
                <w:szCs w:val="21"/>
              </w:rPr>
            </w:pPr>
            <w:r>
              <w:rPr>
                <w:rFonts w:hint="eastAsia" w:ascii="宋体" w:hAnsi="宋体" w:cs="宋体"/>
                <w:kern w:val="0"/>
                <w:szCs w:val="21"/>
              </w:rPr>
              <w:t>控制方式</w:t>
            </w:r>
          </w:p>
        </w:tc>
        <w:tc>
          <w:tcPr>
            <w:tcW w:w="692" w:type="pct"/>
            <w:tcBorders>
              <w:top w:val="nil"/>
              <w:left w:val="nil"/>
              <w:bottom w:val="single" w:color="auto" w:sz="4" w:space="0"/>
              <w:right w:val="single" w:color="auto" w:sz="4" w:space="0"/>
            </w:tcBorders>
            <w:shd w:val="clear" w:color="auto" w:fill="auto"/>
            <w:noWrap/>
            <w:vAlign w:val="center"/>
          </w:tcPr>
          <w:p w14:paraId="715B73C4">
            <w:pPr>
              <w:widowControl/>
              <w:jc w:val="center"/>
              <w:rPr>
                <w:rFonts w:ascii="宋体" w:hAnsi="宋体" w:cs="宋体"/>
                <w:kern w:val="0"/>
                <w:szCs w:val="21"/>
              </w:rPr>
            </w:pPr>
            <w:r>
              <w:rPr>
                <w:rFonts w:hint="eastAsia" w:ascii="宋体" w:hAnsi="宋体" w:cs="宋体"/>
                <w:kern w:val="0"/>
                <w:szCs w:val="21"/>
              </w:rPr>
              <w:t>电动</w:t>
            </w:r>
          </w:p>
        </w:tc>
        <w:tc>
          <w:tcPr>
            <w:tcW w:w="2096" w:type="pct"/>
            <w:tcBorders>
              <w:top w:val="nil"/>
              <w:left w:val="nil"/>
              <w:bottom w:val="single" w:color="auto" w:sz="4" w:space="0"/>
              <w:right w:val="single" w:color="auto" w:sz="4" w:space="0"/>
            </w:tcBorders>
            <w:shd w:val="clear" w:color="auto" w:fill="auto"/>
            <w:vAlign w:val="center"/>
          </w:tcPr>
          <w:p w14:paraId="5E38A791">
            <w:pPr>
              <w:widowControl/>
              <w:jc w:val="left"/>
              <w:rPr>
                <w:rFonts w:ascii="宋体" w:hAnsi="宋体" w:cs="宋体"/>
                <w:kern w:val="0"/>
                <w:szCs w:val="21"/>
              </w:rPr>
            </w:pPr>
            <w:r>
              <w:rPr>
                <w:rFonts w:hint="eastAsia" w:ascii="宋体" w:hAnsi="宋体" w:cs="宋体"/>
                <w:kern w:val="0"/>
                <w:szCs w:val="21"/>
              </w:rPr>
              <w:t>带控制柜及PLC，自动根据设定流量调节。</w:t>
            </w:r>
          </w:p>
        </w:tc>
      </w:tr>
      <w:tr w14:paraId="73843F42">
        <w:tblPrEx>
          <w:tblCellMar>
            <w:top w:w="0" w:type="dxa"/>
            <w:left w:w="108" w:type="dxa"/>
            <w:bottom w:w="0" w:type="dxa"/>
            <w:right w:w="108" w:type="dxa"/>
          </w:tblCellMar>
        </w:tblPrEx>
        <w:trPr>
          <w:trHeight w:val="570" w:hRule="atLeast"/>
        </w:trPr>
        <w:tc>
          <w:tcPr>
            <w:tcW w:w="370" w:type="pct"/>
            <w:tcBorders>
              <w:top w:val="nil"/>
              <w:left w:val="single" w:color="auto" w:sz="4" w:space="0"/>
              <w:bottom w:val="single" w:color="auto" w:sz="4" w:space="0"/>
              <w:right w:val="single" w:color="auto" w:sz="4" w:space="0"/>
            </w:tcBorders>
            <w:shd w:val="clear" w:color="auto" w:fill="auto"/>
            <w:noWrap/>
            <w:vAlign w:val="center"/>
          </w:tcPr>
          <w:p w14:paraId="751EF06C">
            <w:pPr>
              <w:widowControl/>
              <w:jc w:val="center"/>
              <w:rPr>
                <w:rFonts w:ascii="宋体" w:hAnsi="宋体" w:cs="宋体"/>
                <w:kern w:val="0"/>
                <w:szCs w:val="21"/>
              </w:rPr>
            </w:pPr>
            <w:r>
              <w:rPr>
                <w:rFonts w:hint="eastAsia" w:ascii="宋体" w:hAnsi="宋体" w:cs="宋体"/>
                <w:kern w:val="0"/>
                <w:szCs w:val="21"/>
              </w:rPr>
              <w:t>12</w:t>
            </w:r>
          </w:p>
        </w:tc>
        <w:tc>
          <w:tcPr>
            <w:tcW w:w="1842" w:type="pct"/>
            <w:tcBorders>
              <w:top w:val="nil"/>
              <w:left w:val="nil"/>
              <w:bottom w:val="single" w:color="auto" w:sz="4" w:space="0"/>
              <w:right w:val="single" w:color="auto" w:sz="4" w:space="0"/>
            </w:tcBorders>
            <w:shd w:val="clear" w:color="auto" w:fill="auto"/>
            <w:noWrap/>
            <w:vAlign w:val="center"/>
          </w:tcPr>
          <w:p w14:paraId="7ECB5836">
            <w:pPr>
              <w:widowControl/>
              <w:jc w:val="left"/>
              <w:rPr>
                <w:rFonts w:ascii="宋体" w:hAnsi="宋体" w:cs="宋体"/>
                <w:kern w:val="0"/>
                <w:szCs w:val="21"/>
              </w:rPr>
            </w:pPr>
            <w:r>
              <w:rPr>
                <w:rFonts w:hint="eastAsia" w:ascii="宋体" w:hAnsi="宋体" w:cs="宋体"/>
                <w:kern w:val="0"/>
                <w:szCs w:val="21"/>
              </w:rPr>
              <w:t>应用工况</w:t>
            </w:r>
          </w:p>
        </w:tc>
        <w:tc>
          <w:tcPr>
            <w:tcW w:w="692" w:type="pct"/>
            <w:tcBorders>
              <w:top w:val="nil"/>
              <w:left w:val="nil"/>
              <w:bottom w:val="single" w:color="auto" w:sz="4" w:space="0"/>
              <w:right w:val="single" w:color="auto" w:sz="4" w:space="0"/>
            </w:tcBorders>
            <w:shd w:val="clear" w:color="auto" w:fill="auto"/>
            <w:noWrap/>
            <w:vAlign w:val="center"/>
          </w:tcPr>
          <w:p w14:paraId="03FDEC52">
            <w:pPr>
              <w:widowControl/>
              <w:jc w:val="center"/>
              <w:rPr>
                <w:rFonts w:ascii="宋体" w:hAnsi="宋体" w:cs="宋体"/>
                <w:kern w:val="0"/>
                <w:szCs w:val="21"/>
              </w:rPr>
            </w:pPr>
          </w:p>
        </w:tc>
        <w:tc>
          <w:tcPr>
            <w:tcW w:w="2096" w:type="pct"/>
            <w:tcBorders>
              <w:top w:val="nil"/>
              <w:left w:val="nil"/>
              <w:bottom w:val="single" w:color="auto" w:sz="4" w:space="0"/>
              <w:right w:val="single" w:color="auto" w:sz="4" w:space="0"/>
            </w:tcBorders>
            <w:shd w:val="clear" w:color="auto" w:fill="auto"/>
            <w:vAlign w:val="center"/>
          </w:tcPr>
          <w:p w14:paraId="1E193942">
            <w:pPr>
              <w:widowControl/>
              <w:jc w:val="left"/>
              <w:rPr>
                <w:rFonts w:ascii="宋体" w:hAnsi="宋体" w:cs="宋体"/>
                <w:kern w:val="0"/>
                <w:szCs w:val="21"/>
              </w:rPr>
            </w:pPr>
            <w:r>
              <w:rPr>
                <w:rFonts w:hint="eastAsia" w:ascii="宋体" w:hAnsi="宋体" w:cs="宋体"/>
                <w:kern w:val="0"/>
                <w:szCs w:val="21"/>
              </w:rPr>
              <w:t>供水管道调压</w:t>
            </w:r>
          </w:p>
        </w:tc>
      </w:tr>
    </w:tbl>
    <w:p w14:paraId="76F8F60A">
      <w:pPr>
        <w:adjustRightInd w:val="0"/>
        <w:snapToGrid w:val="0"/>
        <w:ind w:firstLine="480"/>
        <w:rPr>
          <w:rFonts w:ascii="宋体" w:hAnsi="宋体" w:cs="宋体"/>
          <w:szCs w:val="21"/>
        </w:rPr>
      </w:pPr>
    </w:p>
    <w:p w14:paraId="4CFB5738">
      <w:pPr>
        <w:adjustRightInd w:val="0"/>
        <w:snapToGrid w:val="0"/>
        <w:ind w:firstLine="480"/>
        <w:rPr>
          <w:rFonts w:ascii="宋体" w:hAnsi="宋体" w:cs="宋体"/>
          <w:szCs w:val="21"/>
        </w:rPr>
      </w:pPr>
    </w:p>
    <w:p w14:paraId="361C8C03">
      <w:pPr>
        <w:pStyle w:val="78"/>
        <w:snapToGrid w:val="0"/>
        <w:spacing w:before="0" w:after="0" w:line="240" w:lineRule="auto"/>
        <w:rPr>
          <w:rFonts w:ascii="宋体" w:hAnsi="宋体" w:cs="宋体"/>
          <w:sz w:val="21"/>
          <w:szCs w:val="21"/>
        </w:rPr>
      </w:pPr>
      <w:bookmarkStart w:id="47" w:name="_Toc405914163"/>
      <w:bookmarkStart w:id="48" w:name="_Toc405909245"/>
      <w:r>
        <w:rPr>
          <w:rFonts w:hint="eastAsia" w:ascii="宋体" w:hAnsi="宋体" w:cs="宋体"/>
          <w:sz w:val="21"/>
          <w:szCs w:val="21"/>
        </w:rPr>
        <w:t>塑料球阀</w:t>
      </w:r>
      <w:bookmarkEnd w:id="47"/>
      <w:bookmarkEnd w:id="48"/>
    </w:p>
    <w:p w14:paraId="365E3500">
      <w:pPr>
        <w:adjustRightInd w:val="0"/>
        <w:snapToGrid w:val="0"/>
        <w:ind w:firstLine="480"/>
        <w:rPr>
          <w:rFonts w:ascii="宋体" w:hAnsi="宋体" w:cs="宋体"/>
          <w:b/>
          <w:bCs/>
          <w:szCs w:val="21"/>
          <w:highlight w:val="cyan"/>
        </w:rPr>
      </w:pPr>
      <w:r>
        <w:rPr>
          <w:rFonts w:hint="eastAsia" w:ascii="宋体" w:hAnsi="宋体" w:cs="宋体"/>
          <w:b/>
          <w:bCs/>
          <w:szCs w:val="21"/>
          <w:highlight w:val="cyan"/>
        </w:rPr>
        <w:t>★塑料球阀用于加药系统，材质为CPVC/UPVC，需有省、部级用于饮用水环境的安全证明。药剂加注间各类CPVC/UPVC阀门由安装配套供货。</w:t>
      </w:r>
    </w:p>
    <w:p w14:paraId="7226633A">
      <w:pPr>
        <w:pStyle w:val="78"/>
        <w:snapToGrid w:val="0"/>
        <w:spacing w:before="0" w:after="0" w:line="240" w:lineRule="auto"/>
        <w:rPr>
          <w:rFonts w:ascii="宋体" w:hAnsi="宋体" w:cs="宋体"/>
          <w:sz w:val="21"/>
          <w:szCs w:val="21"/>
        </w:rPr>
      </w:pPr>
      <w:bookmarkStart w:id="49" w:name="_Toc405914160"/>
      <w:bookmarkStart w:id="50" w:name="_Toc405909242"/>
      <w:r>
        <w:rPr>
          <w:rFonts w:hint="eastAsia" w:ascii="宋体" w:hAnsi="宋体" w:cs="宋体"/>
          <w:sz w:val="21"/>
          <w:szCs w:val="21"/>
        </w:rPr>
        <w:t>塑料止回阀</w:t>
      </w:r>
      <w:bookmarkEnd w:id="49"/>
      <w:bookmarkEnd w:id="50"/>
    </w:p>
    <w:p w14:paraId="4A1AA739">
      <w:pPr>
        <w:adjustRightInd w:val="0"/>
        <w:snapToGrid w:val="0"/>
        <w:ind w:firstLine="480"/>
        <w:rPr>
          <w:rFonts w:ascii="宋体" w:hAnsi="宋体" w:cs="宋体"/>
          <w:b/>
          <w:bCs/>
          <w:szCs w:val="21"/>
          <w:highlight w:val="yellow"/>
        </w:rPr>
      </w:pPr>
      <w:r>
        <w:rPr>
          <w:rFonts w:hint="eastAsia" w:ascii="宋体" w:hAnsi="宋体" w:cs="宋体"/>
          <w:b/>
          <w:bCs/>
          <w:szCs w:val="21"/>
          <w:highlight w:val="yellow"/>
        </w:rPr>
        <w:t>塑料止回阀采用球芯型式，用于耐腐蚀泵出口，材质为CPVC/UPVC，需有省、部级用于饮用水环境的安全证明。</w:t>
      </w:r>
    </w:p>
    <w:p w14:paraId="6651A911">
      <w:pPr>
        <w:pStyle w:val="78"/>
        <w:snapToGrid w:val="0"/>
        <w:spacing w:before="0" w:after="0" w:line="240" w:lineRule="auto"/>
        <w:rPr>
          <w:rFonts w:ascii="宋体" w:hAnsi="宋体" w:cs="宋体"/>
          <w:sz w:val="21"/>
          <w:szCs w:val="21"/>
        </w:rPr>
      </w:pPr>
      <w:bookmarkStart w:id="51" w:name="_Toc405914162"/>
      <w:bookmarkStart w:id="52" w:name="_Toc405909244"/>
      <w:r>
        <w:rPr>
          <w:rFonts w:hint="eastAsia" w:ascii="宋体" w:hAnsi="宋体" w:cs="宋体"/>
          <w:sz w:val="21"/>
          <w:szCs w:val="21"/>
        </w:rPr>
        <w:t>黄铜球阀</w:t>
      </w:r>
      <w:bookmarkEnd w:id="51"/>
      <w:bookmarkEnd w:id="52"/>
    </w:p>
    <w:p w14:paraId="23DC843B">
      <w:pPr>
        <w:adjustRightInd w:val="0"/>
        <w:snapToGrid w:val="0"/>
        <w:ind w:firstLine="480"/>
        <w:rPr>
          <w:rFonts w:ascii="宋体" w:hAnsi="宋体" w:cs="宋体"/>
          <w:szCs w:val="21"/>
        </w:rPr>
      </w:pPr>
      <w:r>
        <w:rPr>
          <w:rFonts w:hint="eastAsia" w:ascii="宋体" w:hAnsi="宋体" w:cs="宋体"/>
          <w:szCs w:val="21"/>
        </w:rPr>
        <w:t>1.公称压力1.6MPa</w:t>
      </w:r>
    </w:p>
    <w:p w14:paraId="50804459">
      <w:pPr>
        <w:adjustRightInd w:val="0"/>
        <w:snapToGrid w:val="0"/>
        <w:ind w:firstLine="480"/>
        <w:rPr>
          <w:rFonts w:ascii="宋体" w:hAnsi="宋体" w:cs="宋体"/>
          <w:szCs w:val="21"/>
        </w:rPr>
      </w:pPr>
      <w:r>
        <w:rPr>
          <w:rFonts w:hint="eastAsia" w:ascii="宋体" w:hAnsi="宋体" w:cs="宋体"/>
          <w:szCs w:val="21"/>
        </w:rPr>
        <w:t>2.工作介质：水</w:t>
      </w:r>
    </w:p>
    <w:p w14:paraId="20221619">
      <w:pPr>
        <w:adjustRightInd w:val="0"/>
        <w:snapToGrid w:val="0"/>
        <w:ind w:firstLine="480"/>
        <w:rPr>
          <w:rFonts w:ascii="宋体" w:hAnsi="宋体" w:cs="宋体"/>
          <w:szCs w:val="21"/>
        </w:rPr>
      </w:pPr>
      <w:r>
        <w:rPr>
          <w:rFonts w:hint="eastAsia" w:ascii="宋体" w:hAnsi="宋体" w:cs="宋体"/>
          <w:szCs w:val="21"/>
        </w:rPr>
        <w:t>3.工作温度≤110℃</w:t>
      </w:r>
    </w:p>
    <w:p w14:paraId="29F23B7D">
      <w:pPr>
        <w:adjustRightInd w:val="0"/>
        <w:snapToGrid w:val="0"/>
        <w:ind w:firstLine="480"/>
        <w:rPr>
          <w:rFonts w:ascii="宋体" w:hAnsi="宋体" w:cs="宋体"/>
          <w:szCs w:val="21"/>
        </w:rPr>
      </w:pPr>
      <w:r>
        <w:rPr>
          <w:rFonts w:hint="eastAsia" w:ascii="宋体" w:hAnsi="宋体" w:cs="宋体"/>
          <w:szCs w:val="21"/>
        </w:rPr>
        <w:t>4.测试压力符合ISO5208标准</w:t>
      </w:r>
    </w:p>
    <w:p w14:paraId="3481BDF9">
      <w:pPr>
        <w:adjustRightInd w:val="0"/>
        <w:snapToGrid w:val="0"/>
        <w:ind w:firstLine="480"/>
        <w:rPr>
          <w:rFonts w:ascii="宋体" w:hAnsi="宋体" w:cs="宋体"/>
          <w:szCs w:val="21"/>
        </w:rPr>
      </w:pPr>
      <w:r>
        <w:rPr>
          <w:rFonts w:hint="eastAsia" w:ascii="宋体" w:hAnsi="宋体" w:cs="宋体"/>
          <w:szCs w:val="21"/>
        </w:rPr>
        <w:t>5.圆柱管螺纹符合ISO228标准</w:t>
      </w:r>
    </w:p>
    <w:bookmarkEnd w:id="35"/>
    <w:p w14:paraId="3BE372CC">
      <w:pPr>
        <w:pStyle w:val="77"/>
        <w:tabs>
          <w:tab w:val="clear" w:pos="1542"/>
        </w:tabs>
        <w:snapToGrid w:val="0"/>
        <w:spacing w:before="0" w:after="0" w:line="240" w:lineRule="auto"/>
        <w:rPr>
          <w:rFonts w:ascii="宋体" w:hAnsi="宋体" w:cs="宋体"/>
          <w:sz w:val="21"/>
          <w:szCs w:val="21"/>
        </w:rPr>
      </w:pPr>
      <w:bookmarkStart w:id="53" w:name="_Toc190348442"/>
      <w:r>
        <w:rPr>
          <w:rFonts w:hint="eastAsia" w:ascii="宋体" w:hAnsi="宋体" w:cs="宋体"/>
          <w:sz w:val="21"/>
          <w:szCs w:val="21"/>
        </w:rPr>
        <w:t>管道混合系统</w:t>
      </w:r>
      <w:bookmarkEnd w:id="53"/>
    </w:p>
    <w:p w14:paraId="6CFE2024">
      <w:pPr>
        <w:adjustRightInd w:val="0"/>
        <w:snapToGrid w:val="0"/>
        <w:ind w:firstLine="480"/>
        <w:rPr>
          <w:rFonts w:ascii="宋体" w:hAnsi="宋体" w:cs="宋体"/>
          <w:b/>
          <w:szCs w:val="21"/>
        </w:rPr>
      </w:pPr>
      <w:r>
        <w:rPr>
          <w:rFonts w:hint="eastAsia" w:ascii="宋体" w:hAnsi="宋体" w:cs="宋体"/>
          <w:b/>
          <w:szCs w:val="21"/>
        </w:rPr>
        <w:t>1、用途</w:t>
      </w:r>
    </w:p>
    <w:p w14:paraId="7E473C07">
      <w:pPr>
        <w:adjustRightInd w:val="0"/>
        <w:snapToGrid w:val="0"/>
        <w:ind w:firstLine="480"/>
        <w:rPr>
          <w:rFonts w:ascii="宋体" w:hAnsi="宋体" w:cs="宋体"/>
          <w:szCs w:val="21"/>
        </w:rPr>
      </w:pPr>
      <w:r>
        <w:rPr>
          <w:rFonts w:hint="eastAsia" w:ascii="宋体" w:hAnsi="宋体" w:cs="宋体"/>
          <w:szCs w:val="21"/>
        </w:rPr>
        <w:t>用于本工程净水构筑物，高效混合各类需要投加的絮凝剂、助凝剂等水处理药剂，安装位置位于水处理设备之前，埋地安装。</w:t>
      </w:r>
    </w:p>
    <w:p w14:paraId="3B537037">
      <w:pPr>
        <w:adjustRightInd w:val="0"/>
        <w:snapToGrid w:val="0"/>
        <w:ind w:firstLine="480"/>
        <w:rPr>
          <w:rFonts w:ascii="宋体" w:hAnsi="宋体" w:cs="宋体"/>
          <w:b/>
          <w:szCs w:val="21"/>
        </w:rPr>
      </w:pPr>
      <w:r>
        <w:rPr>
          <w:rFonts w:hint="eastAsia" w:ascii="宋体" w:hAnsi="宋体" w:cs="宋体"/>
          <w:b/>
          <w:szCs w:val="21"/>
        </w:rPr>
        <w:t>2、技术性能</w:t>
      </w:r>
    </w:p>
    <w:p w14:paraId="7E3BF438">
      <w:pPr>
        <w:adjustRightInd w:val="0"/>
        <w:snapToGrid w:val="0"/>
        <w:ind w:firstLine="480"/>
        <w:rPr>
          <w:rFonts w:ascii="宋体" w:hAnsi="宋体" w:cs="宋体"/>
          <w:szCs w:val="21"/>
        </w:rPr>
      </w:pPr>
      <w:r>
        <w:rPr>
          <w:rFonts w:hint="eastAsia" w:ascii="宋体" w:hAnsi="宋体" w:cs="宋体"/>
          <w:szCs w:val="21"/>
        </w:rPr>
        <w:t>管道混合器筒体上带有两个加药管口（1用1备），配标准法兰接口，混合器筒体上设置起吊吊钩两个。焊后采用不锈钢焊缝清洗机对焊缝进行电解钝化处理，进一步增加其抗腐能力。在工艺要求连续焊接的焊接处无裂痕和气孔、夹渣咬边及间断焊缝等缺陷，焊缝处美观均匀。设备轴承需满足长期高速、高效旋转长达50000小时以上，不需维修。</w:t>
      </w:r>
    </w:p>
    <w:p w14:paraId="7CA6BC9B">
      <w:pPr>
        <w:adjustRightInd w:val="0"/>
        <w:snapToGrid w:val="0"/>
        <w:ind w:firstLine="480"/>
        <w:rPr>
          <w:rFonts w:ascii="宋体" w:hAnsi="宋体" w:cs="宋体"/>
          <w:szCs w:val="21"/>
        </w:rPr>
      </w:pPr>
      <w:r>
        <w:rPr>
          <w:rFonts w:hint="eastAsia" w:ascii="宋体" w:hAnsi="宋体" w:cs="宋体"/>
          <w:szCs w:val="21"/>
        </w:rPr>
        <w:t>3、管道混合器技术参数</w:t>
      </w:r>
    </w:p>
    <w:p w14:paraId="25623539">
      <w:pPr>
        <w:adjustRightInd w:val="0"/>
        <w:snapToGrid w:val="0"/>
        <w:ind w:firstLine="480"/>
        <w:rPr>
          <w:rFonts w:ascii="宋体" w:hAnsi="宋体" w:cs="宋体"/>
          <w:szCs w:val="21"/>
        </w:rPr>
      </w:pPr>
      <w:r>
        <w:rPr>
          <w:rFonts w:hint="eastAsia" w:ascii="宋体" w:hAnsi="宋体" w:cs="宋体"/>
          <w:szCs w:val="21"/>
        </w:rPr>
        <w:t>水头损失：△H≤0.5m</w:t>
      </w:r>
    </w:p>
    <w:p w14:paraId="0C1F9C19">
      <w:pPr>
        <w:adjustRightInd w:val="0"/>
        <w:snapToGrid w:val="0"/>
        <w:ind w:firstLine="480"/>
        <w:rPr>
          <w:rFonts w:ascii="宋体" w:hAnsi="宋体" w:cs="宋体"/>
          <w:szCs w:val="21"/>
        </w:rPr>
      </w:pPr>
      <w:r>
        <w:rPr>
          <w:rFonts w:hint="eastAsia" w:ascii="宋体" w:hAnsi="宋体" w:cs="宋体"/>
          <w:szCs w:val="21"/>
        </w:rPr>
        <w:t>外观尺寸：管径DN600</w:t>
      </w:r>
    </w:p>
    <w:p w14:paraId="7E2D5AB9">
      <w:pPr>
        <w:adjustRightInd w:val="0"/>
        <w:snapToGrid w:val="0"/>
        <w:ind w:firstLine="480"/>
        <w:rPr>
          <w:rFonts w:ascii="宋体" w:hAnsi="宋体" w:cs="宋体"/>
          <w:szCs w:val="21"/>
        </w:rPr>
      </w:pPr>
      <w:r>
        <w:rPr>
          <w:rFonts w:hint="eastAsia" w:ascii="宋体" w:hAnsi="宋体" w:cs="宋体"/>
          <w:szCs w:val="21"/>
        </w:rPr>
        <w:t>设计工作环境温度：5-40℃</w:t>
      </w:r>
    </w:p>
    <w:p w14:paraId="34499B90">
      <w:pPr>
        <w:adjustRightInd w:val="0"/>
        <w:snapToGrid w:val="0"/>
        <w:ind w:firstLine="480"/>
        <w:rPr>
          <w:rFonts w:ascii="宋体" w:hAnsi="宋体" w:cs="宋体"/>
          <w:szCs w:val="21"/>
        </w:rPr>
      </w:pPr>
      <w:r>
        <w:rPr>
          <w:rFonts w:hint="eastAsia" w:ascii="宋体" w:hAnsi="宋体" w:cs="宋体"/>
          <w:szCs w:val="21"/>
        </w:rPr>
        <w:t>4、管道混合器制作材质</w:t>
      </w:r>
    </w:p>
    <w:p w14:paraId="462B2756">
      <w:pPr>
        <w:adjustRightInd w:val="0"/>
        <w:snapToGrid w:val="0"/>
        <w:ind w:firstLine="480"/>
        <w:rPr>
          <w:rFonts w:ascii="宋体" w:hAnsi="宋体" w:cs="宋体"/>
          <w:szCs w:val="21"/>
        </w:rPr>
      </w:pPr>
      <w:r>
        <w:rPr>
          <w:rFonts w:hint="eastAsia" w:ascii="宋体" w:hAnsi="宋体" w:cs="宋体"/>
          <w:szCs w:val="21"/>
        </w:rPr>
        <w:t>A、微（无）阻力管道混合器筒体及其法兰、加药短管等附件的材质均采用不锈钢S30408。混合器筒体壁厚≥国标6mm（《不锈钢热轧钢板和钢带》GB/T 4237-2015）。</w:t>
      </w:r>
    </w:p>
    <w:p w14:paraId="24A1E4F7">
      <w:pPr>
        <w:adjustRightInd w:val="0"/>
        <w:snapToGrid w:val="0"/>
        <w:ind w:firstLine="480"/>
        <w:rPr>
          <w:rFonts w:ascii="宋体" w:hAnsi="宋体" w:cs="宋体"/>
          <w:szCs w:val="21"/>
        </w:rPr>
      </w:pPr>
      <w:r>
        <w:rPr>
          <w:rFonts w:hint="eastAsia" w:ascii="宋体" w:hAnsi="宋体" w:cs="宋体"/>
          <w:szCs w:val="21"/>
        </w:rPr>
        <w:t>B、材质卫生指标</w:t>
      </w:r>
    </w:p>
    <w:p w14:paraId="6919B491">
      <w:pPr>
        <w:adjustRightInd w:val="0"/>
        <w:snapToGrid w:val="0"/>
        <w:ind w:firstLine="480"/>
        <w:rPr>
          <w:rFonts w:ascii="宋体" w:hAnsi="宋体" w:cs="宋体"/>
          <w:szCs w:val="21"/>
        </w:rPr>
      </w:pPr>
      <w:r>
        <w:rPr>
          <w:rFonts w:hint="eastAsia" w:ascii="宋体" w:hAnsi="宋体" w:cs="宋体"/>
          <w:szCs w:val="21"/>
        </w:rPr>
        <w:t>凡同水接触的工艺设备均不得采用可能对自来水造成污染的材料，材料均符合《生活饮用水输配水设备及防护材料的安全性评价标准》GB17219-1998的要求。</w:t>
      </w:r>
    </w:p>
    <w:p w14:paraId="0F22802B">
      <w:pPr>
        <w:adjustRightInd w:val="0"/>
        <w:snapToGrid w:val="0"/>
        <w:ind w:firstLine="480"/>
        <w:rPr>
          <w:rFonts w:ascii="宋体" w:hAnsi="宋体" w:cs="宋体"/>
          <w:szCs w:val="21"/>
        </w:rPr>
      </w:pPr>
      <w:r>
        <w:rPr>
          <w:rFonts w:hint="eastAsia" w:ascii="宋体" w:hAnsi="宋体" w:cs="宋体"/>
          <w:szCs w:val="21"/>
        </w:rPr>
        <w:t>5、附件</w:t>
      </w:r>
    </w:p>
    <w:p w14:paraId="6FA7F464">
      <w:pPr>
        <w:adjustRightInd w:val="0"/>
        <w:snapToGrid w:val="0"/>
        <w:ind w:firstLine="480"/>
        <w:rPr>
          <w:rFonts w:ascii="宋体" w:hAnsi="宋体" w:cs="宋体"/>
          <w:szCs w:val="21"/>
        </w:rPr>
      </w:pPr>
      <w:r>
        <w:rPr>
          <w:rFonts w:hint="eastAsia" w:ascii="宋体" w:hAnsi="宋体" w:cs="宋体"/>
          <w:szCs w:val="21"/>
        </w:rPr>
        <w:t>设备应是标准产品。</w:t>
      </w:r>
    </w:p>
    <w:p w14:paraId="3F796BD1">
      <w:pPr>
        <w:adjustRightInd w:val="0"/>
        <w:snapToGrid w:val="0"/>
        <w:ind w:firstLine="480"/>
        <w:rPr>
          <w:rFonts w:ascii="宋体" w:hAnsi="宋体" w:cs="宋体"/>
          <w:szCs w:val="21"/>
        </w:rPr>
      </w:pPr>
      <w:r>
        <w:rPr>
          <w:rFonts w:hint="eastAsia" w:ascii="宋体" w:hAnsi="宋体" w:cs="宋体"/>
          <w:szCs w:val="21"/>
        </w:rPr>
        <w:t>投标人应提供供货范围清单、技术服务，售后服务承诺及质量保证条款。</w:t>
      </w:r>
    </w:p>
    <w:p w14:paraId="6E1EF0D8">
      <w:pPr>
        <w:adjustRightInd w:val="0"/>
        <w:snapToGrid w:val="0"/>
        <w:ind w:firstLine="480"/>
        <w:rPr>
          <w:rFonts w:ascii="宋体" w:hAnsi="宋体" w:cs="宋体"/>
          <w:szCs w:val="21"/>
        </w:rPr>
      </w:pPr>
      <w:r>
        <w:rPr>
          <w:rFonts w:hint="eastAsia" w:ascii="宋体" w:hAnsi="宋体" w:cs="宋体"/>
          <w:szCs w:val="21"/>
        </w:rPr>
        <w:t>投标人应负责提供用户所需的安装操作资料。</w:t>
      </w:r>
    </w:p>
    <w:p w14:paraId="107A1C2E">
      <w:pPr>
        <w:adjustRightInd w:val="0"/>
        <w:snapToGrid w:val="0"/>
        <w:ind w:firstLine="480"/>
        <w:rPr>
          <w:rFonts w:ascii="宋体" w:hAnsi="宋体" w:cs="宋体"/>
          <w:szCs w:val="21"/>
        </w:rPr>
      </w:pPr>
      <w:r>
        <w:rPr>
          <w:rFonts w:hint="eastAsia" w:ascii="宋体" w:hAnsi="宋体" w:cs="宋体"/>
          <w:szCs w:val="21"/>
        </w:rPr>
        <w:t>7、工具和备件</w:t>
      </w:r>
    </w:p>
    <w:p w14:paraId="65B9D5C3">
      <w:pPr>
        <w:adjustRightInd w:val="0"/>
        <w:snapToGrid w:val="0"/>
        <w:ind w:firstLine="480"/>
        <w:rPr>
          <w:rFonts w:ascii="宋体" w:hAnsi="宋体" w:cs="宋体"/>
          <w:szCs w:val="21"/>
        </w:rPr>
      </w:pPr>
      <w:r>
        <w:rPr>
          <w:rFonts w:hint="eastAsia" w:ascii="宋体" w:hAnsi="宋体" w:cs="宋体"/>
          <w:szCs w:val="21"/>
        </w:rPr>
        <w:t>应随机提供质保期内所需备件。所有工具装在木箱或钢制盒里并配有钥匙。</w:t>
      </w:r>
    </w:p>
    <w:p w14:paraId="77990707">
      <w:pPr>
        <w:adjustRightInd w:val="0"/>
        <w:snapToGrid w:val="0"/>
        <w:ind w:firstLine="480"/>
        <w:rPr>
          <w:rFonts w:ascii="宋体" w:hAnsi="宋体" w:cs="宋体"/>
          <w:szCs w:val="21"/>
        </w:rPr>
      </w:pPr>
      <w:r>
        <w:rPr>
          <w:rFonts w:hint="eastAsia" w:ascii="宋体" w:hAnsi="宋体" w:cs="宋体"/>
          <w:szCs w:val="21"/>
        </w:rPr>
        <w:t>所有备件应具有良好包装及清晰持久的标记。</w:t>
      </w:r>
    </w:p>
    <w:p w14:paraId="032B66DB">
      <w:pPr>
        <w:adjustRightInd w:val="0"/>
        <w:snapToGrid w:val="0"/>
        <w:ind w:firstLine="480"/>
        <w:rPr>
          <w:rFonts w:ascii="宋体" w:hAnsi="宋体" w:cs="宋体"/>
          <w:szCs w:val="21"/>
        </w:rPr>
      </w:pPr>
      <w:r>
        <w:rPr>
          <w:rFonts w:hint="eastAsia" w:ascii="宋体" w:hAnsi="宋体" w:cs="宋体"/>
          <w:szCs w:val="21"/>
        </w:rPr>
        <w:t>8、产品的交付、储存及装卸</w:t>
      </w:r>
    </w:p>
    <w:p w14:paraId="76D11516">
      <w:pPr>
        <w:adjustRightInd w:val="0"/>
        <w:snapToGrid w:val="0"/>
        <w:ind w:firstLine="480"/>
        <w:rPr>
          <w:rFonts w:ascii="宋体" w:hAnsi="宋体" w:cs="宋体"/>
          <w:szCs w:val="21"/>
        </w:rPr>
      </w:pPr>
      <w:r>
        <w:rPr>
          <w:rFonts w:hint="eastAsia" w:ascii="宋体" w:hAnsi="宋体" w:cs="宋体"/>
          <w:szCs w:val="21"/>
        </w:rPr>
        <w:t>所有设备应整体组装发运以防止运输中的损坏。所有部件在运输和存放过程中应作良好保护，以保证无损坏直到安装结束，准备试车。</w:t>
      </w:r>
    </w:p>
    <w:p w14:paraId="1B0A4D22">
      <w:pPr>
        <w:adjustRightInd w:val="0"/>
        <w:snapToGrid w:val="0"/>
        <w:ind w:firstLine="480"/>
        <w:rPr>
          <w:rFonts w:ascii="宋体" w:hAnsi="宋体" w:cs="宋体"/>
          <w:szCs w:val="21"/>
        </w:rPr>
      </w:pPr>
      <w:r>
        <w:rPr>
          <w:rFonts w:hint="eastAsia" w:ascii="宋体" w:hAnsi="宋体" w:cs="宋体"/>
          <w:szCs w:val="21"/>
        </w:rPr>
        <w:t>除非收到来自制造厂专家的书面允许，工厂组装的部件不允许拆散运输或安装。</w:t>
      </w:r>
    </w:p>
    <w:p w14:paraId="3A40928D">
      <w:pPr>
        <w:adjustRightInd w:val="0"/>
        <w:snapToGrid w:val="0"/>
        <w:ind w:firstLine="480"/>
        <w:rPr>
          <w:rFonts w:ascii="宋体" w:hAnsi="宋体" w:cs="宋体"/>
          <w:szCs w:val="21"/>
        </w:rPr>
      </w:pPr>
      <w:r>
        <w:rPr>
          <w:rFonts w:hint="eastAsia" w:ascii="宋体" w:hAnsi="宋体" w:cs="宋体"/>
          <w:szCs w:val="21"/>
        </w:rPr>
        <w:t>暴露的机加工法兰面必须有木板或人造板盲法兰，用螺栓固定加以保护。不油漆的机加工面应采取适应的防锈防腐措施。</w:t>
      </w:r>
    </w:p>
    <w:p w14:paraId="27BE04DC">
      <w:pPr>
        <w:adjustRightInd w:val="0"/>
        <w:snapToGrid w:val="0"/>
        <w:ind w:firstLine="480"/>
        <w:rPr>
          <w:rFonts w:ascii="宋体" w:hAnsi="宋体" w:cs="宋体"/>
          <w:szCs w:val="21"/>
        </w:rPr>
      </w:pPr>
      <w:r>
        <w:rPr>
          <w:rFonts w:hint="eastAsia" w:ascii="宋体" w:hAnsi="宋体" w:cs="宋体"/>
          <w:szCs w:val="21"/>
        </w:rPr>
        <w:t>9、文件资料</w:t>
      </w:r>
    </w:p>
    <w:p w14:paraId="35F5BA16">
      <w:pPr>
        <w:adjustRightInd w:val="0"/>
        <w:snapToGrid w:val="0"/>
        <w:ind w:firstLine="480"/>
        <w:rPr>
          <w:rFonts w:ascii="宋体" w:hAnsi="宋体" w:cs="宋体"/>
          <w:szCs w:val="21"/>
        </w:rPr>
      </w:pPr>
      <w:r>
        <w:rPr>
          <w:rFonts w:hint="eastAsia" w:ascii="宋体" w:hAnsi="宋体" w:cs="宋体"/>
          <w:szCs w:val="21"/>
        </w:rPr>
        <w:t>中标后应提供完整的中英文操作维护说明书和专用安装说明书。</w:t>
      </w:r>
    </w:p>
    <w:p w14:paraId="23EEDEE8">
      <w:pPr>
        <w:pStyle w:val="77"/>
        <w:tabs>
          <w:tab w:val="clear" w:pos="1542"/>
        </w:tabs>
        <w:snapToGrid w:val="0"/>
        <w:spacing w:before="0" w:after="0" w:line="240" w:lineRule="auto"/>
        <w:rPr>
          <w:rFonts w:ascii="宋体" w:hAnsi="宋体" w:cs="宋体"/>
          <w:sz w:val="21"/>
          <w:szCs w:val="21"/>
        </w:rPr>
      </w:pPr>
      <w:bookmarkStart w:id="54" w:name="_Toc99024727"/>
      <w:bookmarkStart w:id="55" w:name="_Toc489912798"/>
      <w:r>
        <w:rPr>
          <w:rFonts w:hint="eastAsia" w:ascii="宋体" w:hAnsi="宋体" w:cs="宋体"/>
          <w:sz w:val="21"/>
          <w:szCs w:val="21"/>
        </w:rPr>
        <w:t>中心传动刮泥机</w:t>
      </w:r>
      <w:bookmarkEnd w:id="54"/>
      <w:bookmarkEnd w:id="55"/>
      <w:r>
        <w:rPr>
          <w:rFonts w:hint="eastAsia" w:ascii="宋体" w:hAnsi="宋体" w:cs="宋体"/>
          <w:sz w:val="21"/>
          <w:szCs w:val="21"/>
        </w:rPr>
        <w:t>（污泥浓缩机）</w:t>
      </w:r>
    </w:p>
    <w:p w14:paraId="7331928E">
      <w:pPr>
        <w:adjustRightInd w:val="0"/>
        <w:snapToGrid w:val="0"/>
        <w:ind w:firstLine="482"/>
        <w:rPr>
          <w:rFonts w:ascii="宋体" w:hAnsi="宋体" w:cs="宋体"/>
          <w:b/>
          <w:szCs w:val="21"/>
        </w:rPr>
      </w:pPr>
      <w:r>
        <w:rPr>
          <w:rFonts w:hint="eastAsia" w:ascii="宋体" w:hAnsi="宋体" w:cs="宋体"/>
          <w:b/>
          <w:szCs w:val="21"/>
        </w:rPr>
        <w:t>1. 供货要求</w:t>
      </w:r>
    </w:p>
    <w:p w14:paraId="2D75F291">
      <w:pPr>
        <w:adjustRightInd w:val="0"/>
        <w:snapToGrid w:val="0"/>
        <w:ind w:firstLine="480"/>
        <w:rPr>
          <w:rFonts w:ascii="宋体" w:hAnsi="宋体" w:cs="宋体"/>
          <w:szCs w:val="21"/>
        </w:rPr>
      </w:pPr>
      <w:r>
        <w:rPr>
          <w:rFonts w:hint="eastAsia" w:ascii="宋体" w:hAnsi="宋体" w:cs="宋体"/>
          <w:szCs w:val="21"/>
        </w:rPr>
        <w:t>应提供全套中心传动悬挂式浓缩池刮泥机设备。整机应包括：工作桥、驱动系统（包括电机、减速机及中心支座）、稳流筒、中心传动轴、刮泥臂架、刮泥板、浓缩栅条、底部水下轴承及集泥斗小刮板；控制箱以及安全和有效运行所需的附件。浓缩池刮泥机采用回转齿轮作末级输力，确保低速大扭矩。</w:t>
      </w:r>
    </w:p>
    <w:p w14:paraId="49D61454">
      <w:pPr>
        <w:adjustRightInd w:val="0"/>
        <w:snapToGrid w:val="0"/>
        <w:ind w:firstLine="480"/>
        <w:rPr>
          <w:rFonts w:ascii="宋体" w:hAnsi="宋体" w:cs="宋体"/>
          <w:szCs w:val="21"/>
        </w:rPr>
      </w:pPr>
      <w:r>
        <w:rPr>
          <w:rFonts w:hint="eastAsia" w:ascii="宋体" w:hAnsi="宋体" w:cs="宋体"/>
          <w:szCs w:val="21"/>
        </w:rPr>
        <w:t>刮泥机工作桥为304不锈钢材质。</w:t>
      </w:r>
    </w:p>
    <w:p w14:paraId="531B5569">
      <w:pPr>
        <w:adjustRightInd w:val="0"/>
        <w:snapToGrid w:val="0"/>
        <w:ind w:firstLine="480"/>
        <w:rPr>
          <w:rFonts w:ascii="宋体" w:hAnsi="宋体" w:cs="宋体"/>
          <w:szCs w:val="21"/>
        </w:rPr>
      </w:pPr>
      <w:r>
        <w:rPr>
          <w:rFonts w:hint="eastAsia" w:ascii="宋体" w:hAnsi="宋体" w:cs="宋体"/>
          <w:szCs w:val="21"/>
        </w:rPr>
        <w:t>悬挂式中心传动浓缩机应按CJ/T3014－1993标准制造。</w:t>
      </w:r>
    </w:p>
    <w:p w14:paraId="7606EC36">
      <w:pPr>
        <w:adjustRightInd w:val="0"/>
        <w:snapToGrid w:val="0"/>
        <w:ind w:firstLine="480"/>
        <w:rPr>
          <w:rFonts w:ascii="宋体" w:hAnsi="宋体" w:cs="宋体"/>
          <w:szCs w:val="21"/>
        </w:rPr>
      </w:pPr>
      <w:r>
        <w:rPr>
          <w:rFonts w:hint="eastAsia" w:ascii="宋体" w:hAnsi="宋体" w:cs="宋体"/>
          <w:szCs w:val="21"/>
        </w:rPr>
        <w:t>刮泥机应能连续运行，无故障运行时间不少于8000h，使用寿命不少于15年。</w:t>
      </w:r>
    </w:p>
    <w:p w14:paraId="5FF8D5E5">
      <w:pPr>
        <w:adjustRightInd w:val="0"/>
        <w:snapToGrid w:val="0"/>
        <w:ind w:firstLine="480"/>
        <w:rPr>
          <w:rFonts w:ascii="宋体" w:hAnsi="宋体" w:cs="宋体"/>
          <w:szCs w:val="21"/>
        </w:rPr>
      </w:pPr>
      <w:r>
        <w:rPr>
          <w:rFonts w:hint="eastAsia" w:ascii="宋体" w:hAnsi="宋体" w:cs="宋体"/>
          <w:szCs w:val="21"/>
        </w:rPr>
        <w:t>刮泥机设计有底部积泥防过载措施，可手动操作抬起刮泥臂及刮泥板，转动后缓慢放下功能。</w:t>
      </w:r>
    </w:p>
    <w:p w14:paraId="2442C37C">
      <w:pPr>
        <w:adjustRightInd w:val="0"/>
        <w:snapToGrid w:val="0"/>
        <w:ind w:firstLine="482"/>
        <w:rPr>
          <w:rFonts w:ascii="宋体" w:hAnsi="宋体" w:cs="宋体"/>
          <w:b/>
          <w:szCs w:val="21"/>
        </w:rPr>
      </w:pPr>
      <w:r>
        <w:rPr>
          <w:rFonts w:hint="eastAsia" w:ascii="宋体" w:hAnsi="宋体" w:cs="宋体"/>
          <w:b/>
          <w:szCs w:val="21"/>
        </w:rPr>
        <w:t>2. 性能与结构</w:t>
      </w:r>
    </w:p>
    <w:p w14:paraId="28C60E5A">
      <w:pPr>
        <w:adjustRightInd w:val="0"/>
        <w:snapToGrid w:val="0"/>
        <w:ind w:firstLine="480"/>
        <w:rPr>
          <w:rFonts w:ascii="宋体" w:hAnsi="宋体" w:cs="宋体"/>
          <w:szCs w:val="21"/>
        </w:rPr>
      </w:pPr>
      <w:r>
        <w:rPr>
          <w:rFonts w:hint="eastAsia" w:ascii="宋体" w:hAnsi="宋体" w:cs="宋体"/>
          <w:szCs w:val="21"/>
        </w:rPr>
        <w:t>① 刮泥臂及刮泥板</w:t>
      </w:r>
    </w:p>
    <w:p w14:paraId="0143CC5D">
      <w:pPr>
        <w:adjustRightInd w:val="0"/>
        <w:snapToGrid w:val="0"/>
        <w:ind w:firstLine="480"/>
        <w:rPr>
          <w:rFonts w:ascii="宋体" w:hAnsi="宋体" w:cs="宋体"/>
          <w:szCs w:val="21"/>
        </w:rPr>
      </w:pPr>
      <w:r>
        <w:rPr>
          <w:rFonts w:hint="eastAsia" w:ascii="宋体" w:hAnsi="宋体" w:cs="宋体"/>
          <w:szCs w:val="21"/>
        </w:rPr>
        <w:t>刮泥臂应双臂对称设置，应具有足够的抗扭强度和刚度，以承受刮泥的载荷，满载运行时，挠度小于1/700。在刮泥臂上须设有均匀排列的竖向栅条，以提高污泥浓缩效果。栅条高度应不小于2/3水深。</w:t>
      </w:r>
    </w:p>
    <w:p w14:paraId="1717B86A">
      <w:pPr>
        <w:adjustRightInd w:val="0"/>
        <w:snapToGrid w:val="0"/>
        <w:ind w:firstLine="480"/>
        <w:rPr>
          <w:rFonts w:ascii="宋体" w:hAnsi="宋体" w:cs="宋体"/>
          <w:szCs w:val="21"/>
        </w:rPr>
      </w:pPr>
      <w:r>
        <w:rPr>
          <w:rFonts w:hint="eastAsia" w:ascii="宋体" w:hAnsi="宋体" w:cs="宋体"/>
          <w:szCs w:val="21"/>
        </w:rPr>
        <w:t>刮泥板的排列和集泥轨迹应保证经池底的沉泥由池周向中心集泥斗刮集，不得有任何的积泥死区。钢刮板与池底地坪距离不大于50mm，其下端所附的橡胶刮板不大于10mm。各刮板的运行轨迹应彼此重叠，重叠量不小于200mm。刮板提升高度不小于200mm，提升机构必须轻便灵活，便于操作。刮板应具有足够强度和刚度，厚度不小于5mm。刮板高度可调节，刮板可更换。</w:t>
      </w:r>
    </w:p>
    <w:p w14:paraId="3958DA48">
      <w:pPr>
        <w:adjustRightInd w:val="0"/>
        <w:snapToGrid w:val="0"/>
        <w:ind w:firstLine="480"/>
        <w:rPr>
          <w:rFonts w:ascii="宋体" w:hAnsi="宋体" w:cs="宋体"/>
          <w:szCs w:val="21"/>
        </w:rPr>
      </w:pPr>
      <w:r>
        <w:rPr>
          <w:rFonts w:hint="eastAsia" w:ascii="宋体" w:hAnsi="宋体" w:cs="宋体"/>
          <w:szCs w:val="21"/>
        </w:rPr>
        <w:t>刮泥机应有足够的强度，能够在含固率大于7％的浓缩污泥中正常工作不过载。</w:t>
      </w:r>
    </w:p>
    <w:p w14:paraId="2E308CED">
      <w:pPr>
        <w:adjustRightInd w:val="0"/>
        <w:snapToGrid w:val="0"/>
        <w:ind w:firstLine="480"/>
        <w:rPr>
          <w:rFonts w:ascii="宋体" w:hAnsi="宋体" w:cs="宋体"/>
          <w:szCs w:val="21"/>
        </w:rPr>
      </w:pPr>
      <w:r>
        <w:rPr>
          <w:rFonts w:hint="eastAsia" w:ascii="宋体" w:hAnsi="宋体" w:cs="宋体"/>
          <w:szCs w:val="21"/>
        </w:rPr>
        <w:t>在驱动轴的下端设有泥斗刮板，用于疏松沉积于泥斗内的污泥，防止污泥淤积。确保污泥在池内水压的作用下排出池外。</w:t>
      </w:r>
    </w:p>
    <w:p w14:paraId="77416A3A">
      <w:pPr>
        <w:adjustRightInd w:val="0"/>
        <w:snapToGrid w:val="0"/>
        <w:ind w:firstLine="480"/>
        <w:rPr>
          <w:rFonts w:ascii="宋体" w:hAnsi="宋体" w:cs="宋体"/>
          <w:szCs w:val="21"/>
        </w:rPr>
      </w:pPr>
      <w:r>
        <w:rPr>
          <w:rFonts w:hint="eastAsia" w:ascii="宋体" w:hAnsi="宋体" w:cs="宋体"/>
          <w:szCs w:val="21"/>
        </w:rPr>
        <w:t>② 中心传动轴</w:t>
      </w:r>
    </w:p>
    <w:p w14:paraId="3750BC5F">
      <w:pPr>
        <w:adjustRightInd w:val="0"/>
        <w:snapToGrid w:val="0"/>
        <w:ind w:firstLine="480"/>
        <w:rPr>
          <w:rFonts w:ascii="宋体" w:hAnsi="宋体" w:cs="宋体"/>
          <w:szCs w:val="21"/>
        </w:rPr>
      </w:pPr>
      <w:r>
        <w:rPr>
          <w:rFonts w:hint="eastAsia" w:ascii="宋体" w:hAnsi="宋体" w:cs="宋体"/>
          <w:szCs w:val="21"/>
        </w:rPr>
        <w:t>中心传动轴采用空心厚壁钢管制作，轴的下端设置水下轴承，并悬伸于中心集泥斗内，带动小刮板回转，防止集泥斗积泥。在整机8000h无故障运行期间。</w:t>
      </w:r>
    </w:p>
    <w:p w14:paraId="691D5B87">
      <w:pPr>
        <w:adjustRightInd w:val="0"/>
        <w:snapToGrid w:val="0"/>
        <w:ind w:firstLine="480"/>
        <w:rPr>
          <w:rFonts w:ascii="宋体" w:hAnsi="宋体" w:cs="宋体"/>
          <w:szCs w:val="21"/>
        </w:rPr>
      </w:pPr>
      <w:r>
        <w:rPr>
          <w:rFonts w:hint="eastAsia" w:ascii="宋体" w:hAnsi="宋体" w:cs="宋体"/>
          <w:szCs w:val="21"/>
        </w:rPr>
        <w:t>传动立轴可以是分段的和空心轴的形式，应有足够的扭转强度及扭转刚度。传动立轴垂直度允许误差不超过0.25mm/m。传动轴上部设止推轴承，以承受刮泥机重量和工作力。水下轴承采用自润滑的聚四氟乙烯或尼龙1010轴承，轴封处要有密封。水下轴承应非常便于更换。水下轴承要求免维护连续使用时间2年以上。</w:t>
      </w:r>
    </w:p>
    <w:p w14:paraId="0DF70D95">
      <w:pPr>
        <w:adjustRightInd w:val="0"/>
        <w:snapToGrid w:val="0"/>
        <w:ind w:firstLine="480"/>
        <w:rPr>
          <w:rFonts w:ascii="宋体" w:hAnsi="宋体" w:cs="宋体"/>
          <w:szCs w:val="21"/>
        </w:rPr>
      </w:pPr>
      <w:r>
        <w:rPr>
          <w:rFonts w:hint="eastAsia" w:ascii="宋体" w:hAnsi="宋体" w:cs="宋体"/>
          <w:szCs w:val="21"/>
        </w:rPr>
        <w:t>③ 驱动装置</w:t>
      </w:r>
    </w:p>
    <w:p w14:paraId="56015582">
      <w:pPr>
        <w:adjustRightInd w:val="0"/>
        <w:snapToGrid w:val="0"/>
        <w:ind w:firstLine="480"/>
        <w:rPr>
          <w:rFonts w:ascii="宋体" w:hAnsi="宋体" w:cs="宋体"/>
          <w:szCs w:val="21"/>
        </w:rPr>
      </w:pPr>
      <w:r>
        <w:rPr>
          <w:rFonts w:hint="eastAsia" w:ascii="宋体" w:hAnsi="宋体" w:cs="宋体"/>
          <w:szCs w:val="21"/>
        </w:rPr>
        <w:t>驱动装置设置在池的中间工作桥上，采用优质减速机与蜗轮减速箱的混合装置形式，总驱动比满足设计要求，刮板周边线速度≤2m/min。所配套驱动装置其输出扭矩大于刮泥机工作扭矩的1.25倍，电机额定功率大于计算功率的1.5倍。</w:t>
      </w:r>
    </w:p>
    <w:p w14:paraId="50F0130E">
      <w:pPr>
        <w:adjustRightInd w:val="0"/>
        <w:snapToGrid w:val="0"/>
        <w:ind w:firstLine="480"/>
        <w:rPr>
          <w:rFonts w:ascii="宋体" w:hAnsi="宋体" w:cs="宋体"/>
          <w:szCs w:val="21"/>
        </w:rPr>
      </w:pPr>
      <w:r>
        <w:rPr>
          <w:rFonts w:hint="eastAsia" w:ascii="宋体" w:hAnsi="宋体" w:cs="宋体"/>
          <w:szCs w:val="21"/>
        </w:rPr>
        <w:t>驱动装置驱动立轴设置滚动轴承，以承受刮泥机工作时产生的所有轴向、径向力及倾覆力矩的作用。回转齿轮及轴承全部采用油浴润滑,以提高其使用寿命。</w:t>
      </w:r>
    </w:p>
    <w:p w14:paraId="74544619">
      <w:pPr>
        <w:adjustRightInd w:val="0"/>
        <w:snapToGrid w:val="0"/>
        <w:ind w:firstLine="480"/>
        <w:rPr>
          <w:rFonts w:ascii="宋体" w:hAnsi="宋体" w:cs="宋体"/>
          <w:szCs w:val="21"/>
        </w:rPr>
      </w:pPr>
      <w:r>
        <w:rPr>
          <w:rFonts w:hint="eastAsia" w:ascii="宋体" w:hAnsi="宋体" w:cs="宋体"/>
          <w:szCs w:val="21"/>
        </w:rPr>
        <w:t>驱动装置设置剪切销保护装置，当刮泥机的工作载荷超出减速机额定输出转矩时，剪切销被剪断，切断与主传动的联接，以保护设备不被损坏。减速机可每天24h连续或间隙运行，运行平稳可靠。</w:t>
      </w:r>
    </w:p>
    <w:p w14:paraId="433A9144">
      <w:pPr>
        <w:adjustRightInd w:val="0"/>
        <w:snapToGrid w:val="0"/>
        <w:ind w:firstLine="480"/>
        <w:rPr>
          <w:rFonts w:ascii="宋体" w:hAnsi="宋体" w:cs="宋体"/>
          <w:szCs w:val="21"/>
        </w:rPr>
      </w:pPr>
      <w:r>
        <w:rPr>
          <w:rFonts w:hint="eastAsia" w:ascii="宋体" w:hAnsi="宋体" w:cs="宋体"/>
          <w:szCs w:val="21"/>
        </w:rPr>
        <w:t>驱动电机适用于户外使用，3P、380V、50HZ，绝缘等级为F级，防护等级为IP65。齿轮箱的齿轮设计符合ISO标准，齿轮材料为合金钢，齿面硬度HRC58～62，轴承的使用寿命大于100000小时。驱动装置噪音≤70dB（A）。</w:t>
      </w:r>
    </w:p>
    <w:p w14:paraId="11D93BB8">
      <w:pPr>
        <w:adjustRightInd w:val="0"/>
        <w:snapToGrid w:val="0"/>
        <w:ind w:firstLine="480"/>
        <w:rPr>
          <w:rFonts w:ascii="宋体" w:hAnsi="宋体" w:cs="宋体"/>
          <w:szCs w:val="21"/>
        </w:rPr>
      </w:pPr>
      <w:r>
        <w:rPr>
          <w:rFonts w:hint="eastAsia" w:ascii="宋体" w:hAnsi="宋体" w:cs="宋体"/>
          <w:szCs w:val="21"/>
        </w:rPr>
        <w:t>驱动机构应设有过力矩保护装置，保证达到设定力矩时停止运行并发出报警信号。</w:t>
      </w:r>
    </w:p>
    <w:p w14:paraId="4BD4DAD3">
      <w:pPr>
        <w:adjustRightInd w:val="0"/>
        <w:snapToGrid w:val="0"/>
        <w:ind w:firstLine="482"/>
        <w:rPr>
          <w:rFonts w:ascii="宋体" w:hAnsi="宋体" w:cs="宋体"/>
          <w:b/>
          <w:szCs w:val="21"/>
        </w:rPr>
      </w:pPr>
      <w:r>
        <w:rPr>
          <w:rFonts w:hint="eastAsia" w:ascii="宋体" w:hAnsi="宋体" w:cs="宋体"/>
          <w:b/>
          <w:szCs w:val="21"/>
        </w:rPr>
        <w:t>3. 主要材质</w:t>
      </w:r>
    </w:p>
    <w:tbl>
      <w:tblPr>
        <w:tblStyle w:val="33"/>
        <w:tblW w:w="0" w:type="auto"/>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6"/>
        <w:gridCol w:w="3662"/>
      </w:tblGrid>
      <w:tr w14:paraId="092D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6" w:type="dxa"/>
            <w:vAlign w:val="center"/>
          </w:tcPr>
          <w:p w14:paraId="46AB3BCB">
            <w:pPr>
              <w:adjustRightInd w:val="0"/>
              <w:snapToGrid w:val="0"/>
              <w:jc w:val="center"/>
              <w:rPr>
                <w:rFonts w:ascii="宋体" w:hAnsi="宋体" w:cs="宋体"/>
                <w:spacing w:val="8"/>
                <w:szCs w:val="21"/>
              </w:rPr>
            </w:pPr>
            <w:r>
              <w:rPr>
                <w:rFonts w:hint="eastAsia" w:ascii="宋体" w:hAnsi="宋体" w:cs="宋体"/>
                <w:spacing w:val="8"/>
                <w:szCs w:val="21"/>
              </w:rPr>
              <w:t>刮泥机工作桥架及走道</w:t>
            </w:r>
          </w:p>
        </w:tc>
        <w:tc>
          <w:tcPr>
            <w:tcW w:w="3662" w:type="dxa"/>
            <w:vAlign w:val="center"/>
          </w:tcPr>
          <w:p w14:paraId="1966A782">
            <w:pPr>
              <w:adjustRightInd w:val="0"/>
              <w:snapToGrid w:val="0"/>
              <w:jc w:val="center"/>
              <w:rPr>
                <w:rFonts w:ascii="宋体" w:hAnsi="宋体" w:cs="宋体"/>
                <w:spacing w:val="8"/>
                <w:szCs w:val="21"/>
              </w:rPr>
            </w:pPr>
            <w:r>
              <w:rPr>
                <w:rFonts w:hint="eastAsia" w:ascii="宋体" w:hAnsi="宋体" w:cs="宋体"/>
                <w:spacing w:val="8"/>
                <w:szCs w:val="21"/>
              </w:rPr>
              <w:t>304不锈钢</w:t>
            </w:r>
          </w:p>
        </w:tc>
      </w:tr>
      <w:tr w14:paraId="4F76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6" w:type="dxa"/>
            <w:vAlign w:val="center"/>
          </w:tcPr>
          <w:p w14:paraId="10429D3B">
            <w:pPr>
              <w:adjustRightInd w:val="0"/>
              <w:snapToGrid w:val="0"/>
              <w:jc w:val="center"/>
              <w:rPr>
                <w:rFonts w:ascii="宋体" w:hAnsi="宋体" w:cs="宋体"/>
                <w:spacing w:val="8"/>
                <w:szCs w:val="21"/>
              </w:rPr>
            </w:pPr>
            <w:r>
              <w:rPr>
                <w:rFonts w:hint="eastAsia" w:ascii="宋体" w:hAnsi="宋体" w:cs="宋体"/>
                <w:szCs w:val="21"/>
              </w:rPr>
              <w:t>中心立轴</w:t>
            </w:r>
          </w:p>
        </w:tc>
        <w:tc>
          <w:tcPr>
            <w:tcW w:w="3662" w:type="dxa"/>
            <w:vAlign w:val="center"/>
          </w:tcPr>
          <w:p w14:paraId="18179508">
            <w:pPr>
              <w:adjustRightInd w:val="0"/>
              <w:snapToGrid w:val="0"/>
              <w:jc w:val="center"/>
              <w:rPr>
                <w:rFonts w:ascii="宋体" w:hAnsi="宋体" w:cs="宋体"/>
                <w:spacing w:val="8"/>
                <w:szCs w:val="21"/>
              </w:rPr>
            </w:pPr>
            <w:r>
              <w:rPr>
                <w:rFonts w:hint="eastAsia" w:ascii="宋体" w:hAnsi="宋体" w:cs="宋体"/>
                <w:spacing w:val="8"/>
                <w:szCs w:val="21"/>
              </w:rPr>
              <w:t>304不锈钢</w:t>
            </w:r>
          </w:p>
        </w:tc>
      </w:tr>
      <w:tr w14:paraId="6D5F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6" w:type="dxa"/>
            <w:vAlign w:val="center"/>
          </w:tcPr>
          <w:p w14:paraId="41E3E474">
            <w:pPr>
              <w:adjustRightInd w:val="0"/>
              <w:snapToGrid w:val="0"/>
              <w:jc w:val="center"/>
              <w:rPr>
                <w:rFonts w:ascii="宋体" w:hAnsi="宋体" w:cs="宋体"/>
                <w:spacing w:val="8"/>
                <w:szCs w:val="21"/>
              </w:rPr>
            </w:pPr>
            <w:r>
              <w:rPr>
                <w:rFonts w:hint="eastAsia" w:ascii="宋体" w:hAnsi="宋体" w:cs="宋体"/>
                <w:szCs w:val="21"/>
              </w:rPr>
              <w:t>稳流筒</w:t>
            </w:r>
          </w:p>
        </w:tc>
        <w:tc>
          <w:tcPr>
            <w:tcW w:w="3662" w:type="dxa"/>
            <w:vAlign w:val="center"/>
          </w:tcPr>
          <w:p w14:paraId="4F575C3E">
            <w:pPr>
              <w:adjustRightInd w:val="0"/>
              <w:snapToGrid w:val="0"/>
              <w:jc w:val="center"/>
              <w:rPr>
                <w:rFonts w:ascii="宋体" w:hAnsi="宋体" w:cs="宋体"/>
                <w:spacing w:val="8"/>
                <w:szCs w:val="21"/>
              </w:rPr>
            </w:pPr>
            <w:r>
              <w:rPr>
                <w:rFonts w:hint="eastAsia" w:ascii="宋体" w:hAnsi="宋体" w:cs="宋体"/>
                <w:spacing w:val="8"/>
                <w:szCs w:val="21"/>
              </w:rPr>
              <w:t>304不锈钢</w:t>
            </w:r>
          </w:p>
        </w:tc>
      </w:tr>
      <w:tr w14:paraId="1EEA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6" w:type="dxa"/>
            <w:vAlign w:val="center"/>
          </w:tcPr>
          <w:p w14:paraId="6E46B265">
            <w:pPr>
              <w:adjustRightInd w:val="0"/>
              <w:snapToGrid w:val="0"/>
              <w:jc w:val="center"/>
              <w:rPr>
                <w:rFonts w:ascii="宋体" w:hAnsi="宋体" w:cs="宋体"/>
                <w:spacing w:val="8"/>
                <w:szCs w:val="21"/>
              </w:rPr>
            </w:pPr>
            <w:r>
              <w:rPr>
                <w:rFonts w:hint="eastAsia" w:ascii="宋体" w:hAnsi="宋体" w:cs="宋体"/>
                <w:spacing w:val="8"/>
                <w:szCs w:val="21"/>
              </w:rPr>
              <w:t>刮泥臂</w:t>
            </w:r>
          </w:p>
        </w:tc>
        <w:tc>
          <w:tcPr>
            <w:tcW w:w="3662" w:type="dxa"/>
            <w:vAlign w:val="center"/>
          </w:tcPr>
          <w:p w14:paraId="2D059D34">
            <w:pPr>
              <w:adjustRightInd w:val="0"/>
              <w:snapToGrid w:val="0"/>
              <w:jc w:val="center"/>
              <w:rPr>
                <w:rFonts w:ascii="宋体" w:hAnsi="宋体" w:cs="宋体"/>
                <w:spacing w:val="8"/>
                <w:szCs w:val="21"/>
              </w:rPr>
            </w:pPr>
            <w:r>
              <w:rPr>
                <w:rFonts w:hint="eastAsia" w:ascii="宋体" w:hAnsi="宋体" w:cs="宋体"/>
                <w:spacing w:val="8"/>
                <w:szCs w:val="21"/>
              </w:rPr>
              <w:t>304不锈钢</w:t>
            </w:r>
          </w:p>
        </w:tc>
      </w:tr>
      <w:tr w14:paraId="6DE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6" w:type="dxa"/>
            <w:vAlign w:val="center"/>
          </w:tcPr>
          <w:p w14:paraId="06AC48C2">
            <w:pPr>
              <w:adjustRightInd w:val="0"/>
              <w:snapToGrid w:val="0"/>
              <w:jc w:val="center"/>
              <w:rPr>
                <w:rFonts w:ascii="宋体" w:hAnsi="宋体" w:cs="宋体"/>
                <w:spacing w:val="8"/>
                <w:szCs w:val="21"/>
              </w:rPr>
            </w:pPr>
            <w:r>
              <w:rPr>
                <w:rFonts w:hint="eastAsia" w:ascii="宋体" w:hAnsi="宋体" w:cs="宋体"/>
                <w:spacing w:val="8"/>
                <w:szCs w:val="21"/>
              </w:rPr>
              <w:t>刮泥板、浓缩栅条</w:t>
            </w:r>
          </w:p>
        </w:tc>
        <w:tc>
          <w:tcPr>
            <w:tcW w:w="3662" w:type="dxa"/>
            <w:vAlign w:val="center"/>
          </w:tcPr>
          <w:p w14:paraId="13327EAA">
            <w:pPr>
              <w:adjustRightInd w:val="0"/>
              <w:snapToGrid w:val="0"/>
              <w:jc w:val="center"/>
              <w:rPr>
                <w:rFonts w:ascii="宋体" w:hAnsi="宋体" w:cs="宋体"/>
                <w:spacing w:val="8"/>
                <w:szCs w:val="21"/>
              </w:rPr>
            </w:pPr>
            <w:r>
              <w:rPr>
                <w:rFonts w:hint="eastAsia" w:ascii="宋体" w:hAnsi="宋体" w:cs="宋体"/>
                <w:spacing w:val="8"/>
                <w:szCs w:val="21"/>
              </w:rPr>
              <w:t>304不锈钢</w:t>
            </w:r>
          </w:p>
        </w:tc>
      </w:tr>
      <w:tr w14:paraId="2DD4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6" w:type="dxa"/>
            <w:vAlign w:val="center"/>
          </w:tcPr>
          <w:p w14:paraId="6E0CE021">
            <w:pPr>
              <w:adjustRightInd w:val="0"/>
              <w:snapToGrid w:val="0"/>
              <w:jc w:val="center"/>
              <w:rPr>
                <w:rFonts w:ascii="宋体" w:hAnsi="宋体" w:cs="宋体"/>
                <w:spacing w:val="8"/>
                <w:szCs w:val="21"/>
              </w:rPr>
            </w:pPr>
            <w:r>
              <w:rPr>
                <w:rFonts w:hint="eastAsia" w:ascii="宋体" w:hAnsi="宋体" w:cs="宋体"/>
                <w:spacing w:val="8"/>
                <w:szCs w:val="21"/>
              </w:rPr>
              <w:t>高度可调整的辅助橡胶刮板</w:t>
            </w:r>
          </w:p>
        </w:tc>
        <w:tc>
          <w:tcPr>
            <w:tcW w:w="3662" w:type="dxa"/>
            <w:vAlign w:val="center"/>
          </w:tcPr>
          <w:p w14:paraId="41E12682">
            <w:pPr>
              <w:adjustRightInd w:val="0"/>
              <w:snapToGrid w:val="0"/>
              <w:jc w:val="center"/>
              <w:rPr>
                <w:rFonts w:ascii="宋体" w:hAnsi="宋体" w:cs="宋体"/>
                <w:spacing w:val="8"/>
                <w:szCs w:val="21"/>
              </w:rPr>
            </w:pPr>
            <w:r>
              <w:rPr>
                <w:rFonts w:hint="eastAsia" w:ascii="宋体" w:hAnsi="宋体" w:cs="宋体"/>
                <w:spacing w:val="8"/>
                <w:szCs w:val="21"/>
              </w:rPr>
              <w:t>丁腈橡胶</w:t>
            </w:r>
          </w:p>
        </w:tc>
      </w:tr>
      <w:tr w14:paraId="5686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6" w:type="dxa"/>
            <w:vAlign w:val="center"/>
          </w:tcPr>
          <w:p w14:paraId="367AA037">
            <w:pPr>
              <w:adjustRightInd w:val="0"/>
              <w:snapToGrid w:val="0"/>
              <w:jc w:val="center"/>
              <w:rPr>
                <w:rFonts w:ascii="宋体" w:hAnsi="宋体" w:cs="宋体"/>
                <w:spacing w:val="8"/>
                <w:szCs w:val="21"/>
              </w:rPr>
            </w:pPr>
            <w:r>
              <w:rPr>
                <w:rFonts w:hint="eastAsia" w:ascii="宋体" w:hAnsi="宋体" w:cs="宋体"/>
                <w:spacing w:val="8"/>
                <w:szCs w:val="21"/>
              </w:rPr>
              <w:t>水下轴承</w:t>
            </w:r>
          </w:p>
        </w:tc>
        <w:tc>
          <w:tcPr>
            <w:tcW w:w="3662" w:type="dxa"/>
            <w:vAlign w:val="center"/>
          </w:tcPr>
          <w:p w14:paraId="0723E6C9">
            <w:pPr>
              <w:adjustRightInd w:val="0"/>
              <w:snapToGrid w:val="0"/>
              <w:jc w:val="center"/>
              <w:rPr>
                <w:rFonts w:ascii="宋体" w:hAnsi="宋体" w:cs="宋体"/>
                <w:spacing w:val="8"/>
                <w:szCs w:val="21"/>
              </w:rPr>
            </w:pPr>
            <w:r>
              <w:rPr>
                <w:rFonts w:hint="eastAsia" w:ascii="宋体" w:hAnsi="宋体" w:cs="宋体"/>
                <w:spacing w:val="8"/>
                <w:szCs w:val="21"/>
              </w:rPr>
              <w:t>聚四氟乙烯或高强度尼龙</w:t>
            </w:r>
          </w:p>
        </w:tc>
      </w:tr>
    </w:tbl>
    <w:p w14:paraId="20501288">
      <w:pPr>
        <w:adjustRightInd w:val="0"/>
        <w:snapToGrid w:val="0"/>
        <w:ind w:firstLine="482"/>
        <w:rPr>
          <w:rFonts w:ascii="宋体" w:hAnsi="宋体" w:cs="宋体"/>
          <w:b/>
          <w:szCs w:val="21"/>
        </w:rPr>
      </w:pPr>
      <w:r>
        <w:rPr>
          <w:rFonts w:hint="eastAsia" w:ascii="宋体" w:hAnsi="宋体" w:cs="宋体"/>
          <w:b/>
          <w:szCs w:val="21"/>
        </w:rPr>
        <w:t>4. 电气和控制系统</w:t>
      </w:r>
    </w:p>
    <w:p w14:paraId="5A7C701A">
      <w:pPr>
        <w:adjustRightInd w:val="0"/>
        <w:snapToGrid w:val="0"/>
        <w:ind w:firstLine="480"/>
        <w:rPr>
          <w:rFonts w:ascii="宋体" w:hAnsi="宋体" w:cs="宋体"/>
          <w:szCs w:val="21"/>
        </w:rPr>
      </w:pPr>
      <w:r>
        <w:rPr>
          <w:rFonts w:hint="eastAsia" w:ascii="宋体" w:hAnsi="宋体" w:cs="宋体"/>
          <w:szCs w:val="21"/>
        </w:rPr>
        <w:t>控制箱技术要求：</w:t>
      </w:r>
    </w:p>
    <w:p w14:paraId="456004DB">
      <w:pPr>
        <w:adjustRightInd w:val="0"/>
        <w:snapToGrid w:val="0"/>
        <w:ind w:firstLine="480"/>
        <w:rPr>
          <w:rFonts w:ascii="宋体" w:hAnsi="宋体" w:cs="宋体"/>
          <w:szCs w:val="21"/>
        </w:rPr>
      </w:pPr>
      <w:r>
        <w:rPr>
          <w:rFonts w:hint="eastAsia" w:ascii="宋体" w:hAnsi="宋体" w:cs="宋体"/>
          <w:szCs w:val="21"/>
        </w:rPr>
        <w:t>应负责提供工艺设备配套的控制箱，并现场指导安装和调试，提供的文件资料包括控制箱的系统图，控制原理图，端子接线图等。</w:t>
      </w:r>
    </w:p>
    <w:p w14:paraId="2A33A713">
      <w:pPr>
        <w:adjustRightInd w:val="0"/>
        <w:snapToGrid w:val="0"/>
        <w:ind w:firstLine="480"/>
        <w:rPr>
          <w:rFonts w:ascii="宋体" w:hAnsi="宋体" w:cs="宋体"/>
          <w:szCs w:val="21"/>
        </w:rPr>
      </w:pPr>
      <w:r>
        <w:rPr>
          <w:rFonts w:hint="eastAsia" w:ascii="宋体" w:hAnsi="宋体" w:cs="宋体"/>
          <w:szCs w:val="21"/>
        </w:rPr>
        <w:t>除控制箱本体外，还应提供包括该设备安装所需的各类支架以及其它必要附件。</w:t>
      </w:r>
    </w:p>
    <w:p w14:paraId="066D2CFA">
      <w:pPr>
        <w:adjustRightInd w:val="0"/>
        <w:snapToGrid w:val="0"/>
        <w:ind w:firstLine="480"/>
        <w:rPr>
          <w:rFonts w:ascii="宋体" w:hAnsi="宋体" w:cs="宋体"/>
          <w:szCs w:val="21"/>
        </w:rPr>
      </w:pPr>
      <w:r>
        <w:rPr>
          <w:rFonts w:hint="eastAsia" w:ascii="宋体" w:hAnsi="宋体" w:cs="宋体"/>
          <w:szCs w:val="21"/>
        </w:rPr>
        <w:t>①箱体材质</w:t>
      </w:r>
    </w:p>
    <w:p w14:paraId="5A63B2DF">
      <w:pPr>
        <w:adjustRightInd w:val="0"/>
        <w:snapToGrid w:val="0"/>
        <w:ind w:firstLine="480"/>
        <w:rPr>
          <w:rFonts w:ascii="宋体" w:hAnsi="宋体" w:cs="宋体"/>
          <w:szCs w:val="21"/>
        </w:rPr>
      </w:pPr>
      <w:r>
        <w:rPr>
          <w:rFonts w:hint="eastAsia" w:ascii="宋体" w:hAnsi="宋体" w:cs="宋体"/>
          <w:szCs w:val="21"/>
        </w:rPr>
        <w:t>控制箱的箱体采用优质316不锈钢材质，壁厚不小于1.5mm，箱体应防腐蚀，耐老化，抗冲击。</w:t>
      </w:r>
    </w:p>
    <w:p w14:paraId="760E4F03">
      <w:pPr>
        <w:adjustRightInd w:val="0"/>
        <w:snapToGrid w:val="0"/>
        <w:ind w:firstLine="480"/>
        <w:rPr>
          <w:rFonts w:ascii="宋体" w:hAnsi="宋体" w:cs="宋体"/>
          <w:szCs w:val="21"/>
        </w:rPr>
      </w:pPr>
      <w:r>
        <w:rPr>
          <w:rFonts w:hint="eastAsia" w:ascii="宋体" w:hAnsi="宋体" w:cs="宋体"/>
          <w:szCs w:val="21"/>
        </w:rPr>
        <w:t>箱体防护等级：户外防护等级为IP55，双层户外型，带观察窗。</w:t>
      </w:r>
    </w:p>
    <w:p w14:paraId="0F711B00">
      <w:pPr>
        <w:adjustRightInd w:val="0"/>
        <w:snapToGrid w:val="0"/>
        <w:ind w:firstLine="480"/>
        <w:rPr>
          <w:rFonts w:ascii="宋体" w:hAnsi="宋体" w:cs="宋体"/>
          <w:szCs w:val="21"/>
        </w:rPr>
      </w:pPr>
      <w:r>
        <w:rPr>
          <w:rFonts w:hint="eastAsia" w:ascii="宋体" w:hAnsi="宋体" w:cs="宋体"/>
          <w:szCs w:val="21"/>
        </w:rPr>
        <w:t>②供电电源</w:t>
      </w:r>
    </w:p>
    <w:p w14:paraId="54F7AEE5">
      <w:pPr>
        <w:adjustRightInd w:val="0"/>
        <w:snapToGrid w:val="0"/>
        <w:ind w:firstLine="480"/>
        <w:rPr>
          <w:rFonts w:ascii="宋体" w:hAnsi="宋体" w:cs="宋体"/>
          <w:szCs w:val="21"/>
        </w:rPr>
      </w:pPr>
      <w:r>
        <w:rPr>
          <w:rFonts w:hint="eastAsia" w:ascii="宋体" w:hAnsi="宋体" w:cs="宋体"/>
          <w:szCs w:val="21"/>
        </w:rPr>
        <w:t>控制箱供电电源：交流220/380V。电缆进线，采用下进下出的方式。</w:t>
      </w:r>
    </w:p>
    <w:p w14:paraId="7CBE2B8B">
      <w:pPr>
        <w:adjustRightInd w:val="0"/>
        <w:snapToGrid w:val="0"/>
        <w:ind w:firstLine="480"/>
        <w:rPr>
          <w:rFonts w:ascii="宋体" w:hAnsi="宋体" w:cs="宋体"/>
          <w:szCs w:val="21"/>
        </w:rPr>
      </w:pPr>
      <w:r>
        <w:rPr>
          <w:rFonts w:hint="eastAsia" w:ascii="宋体" w:hAnsi="宋体" w:cs="宋体"/>
          <w:szCs w:val="21"/>
        </w:rPr>
        <w:t>③控制回路应留有接点供水厂自控系统控制，将设备开、停、故障信号、扭矩、PLC允许操作等信号传送至PLC。</w:t>
      </w:r>
    </w:p>
    <w:p w14:paraId="62F78C72">
      <w:pPr>
        <w:adjustRightInd w:val="0"/>
        <w:snapToGrid w:val="0"/>
        <w:ind w:firstLine="480"/>
        <w:rPr>
          <w:rFonts w:ascii="宋体" w:hAnsi="宋体" w:cs="宋体"/>
          <w:szCs w:val="21"/>
        </w:rPr>
      </w:pPr>
      <w:r>
        <w:rPr>
          <w:rFonts w:hint="eastAsia" w:ascii="宋体" w:hAnsi="宋体" w:cs="宋体"/>
          <w:szCs w:val="21"/>
        </w:rPr>
        <w:t xml:space="preserve">④元器件配置 </w:t>
      </w:r>
    </w:p>
    <w:p w14:paraId="2D9BABA6">
      <w:pPr>
        <w:adjustRightInd w:val="0"/>
        <w:snapToGrid w:val="0"/>
        <w:ind w:firstLine="480"/>
        <w:rPr>
          <w:rFonts w:ascii="宋体" w:hAnsi="宋体" w:cs="宋体"/>
          <w:szCs w:val="21"/>
        </w:rPr>
      </w:pPr>
      <w:r>
        <w:rPr>
          <w:rFonts w:hint="eastAsia" w:ascii="宋体" w:hAnsi="宋体" w:cs="宋体"/>
          <w:szCs w:val="21"/>
        </w:rPr>
        <w:t>a. 控制箱接受电源侧及出线侧均应设空气开关，空气开关应有短路及过载保护。特殊电机还应根据电机特点提供专用保护。</w:t>
      </w:r>
    </w:p>
    <w:p w14:paraId="74199DE8">
      <w:pPr>
        <w:adjustRightInd w:val="0"/>
        <w:snapToGrid w:val="0"/>
        <w:ind w:firstLine="480"/>
        <w:rPr>
          <w:rFonts w:ascii="宋体" w:hAnsi="宋体" w:cs="宋体"/>
          <w:szCs w:val="21"/>
        </w:rPr>
      </w:pPr>
      <w:r>
        <w:rPr>
          <w:rFonts w:hint="eastAsia" w:ascii="宋体" w:hAnsi="宋体" w:cs="宋体"/>
          <w:szCs w:val="21"/>
        </w:rPr>
        <w:t>b. 控制箱面设控制按钮、自动/手动转换开关、设备状态指示信号灯等元件。</w:t>
      </w:r>
    </w:p>
    <w:p w14:paraId="78CC153E">
      <w:pPr>
        <w:adjustRightInd w:val="0"/>
        <w:snapToGrid w:val="0"/>
        <w:ind w:firstLine="480"/>
        <w:rPr>
          <w:rFonts w:ascii="宋体" w:hAnsi="宋体" w:cs="宋体"/>
          <w:szCs w:val="21"/>
        </w:rPr>
      </w:pPr>
      <w:r>
        <w:rPr>
          <w:rFonts w:hint="eastAsia" w:ascii="宋体" w:hAnsi="宋体" w:cs="宋体"/>
          <w:szCs w:val="21"/>
        </w:rPr>
        <w:t>⑤控制要求</w:t>
      </w:r>
    </w:p>
    <w:p w14:paraId="45ED8F2C">
      <w:pPr>
        <w:adjustRightInd w:val="0"/>
        <w:snapToGrid w:val="0"/>
        <w:ind w:firstLine="480"/>
        <w:rPr>
          <w:rFonts w:ascii="宋体" w:hAnsi="宋体" w:cs="宋体"/>
          <w:szCs w:val="21"/>
        </w:rPr>
      </w:pPr>
      <w:r>
        <w:rPr>
          <w:rFonts w:hint="eastAsia" w:ascii="宋体" w:hAnsi="宋体" w:cs="宋体"/>
          <w:szCs w:val="21"/>
        </w:rPr>
        <w:t>控制箱具备过压、过流、过载、短路及欠压保护的功能。</w:t>
      </w:r>
    </w:p>
    <w:p w14:paraId="7023FF88">
      <w:pPr>
        <w:adjustRightInd w:val="0"/>
        <w:snapToGrid w:val="0"/>
        <w:ind w:firstLine="480"/>
        <w:rPr>
          <w:rFonts w:ascii="宋体" w:hAnsi="宋体" w:cs="宋体"/>
          <w:szCs w:val="21"/>
        </w:rPr>
      </w:pPr>
      <w:r>
        <w:rPr>
          <w:rFonts w:hint="eastAsia" w:ascii="宋体" w:hAnsi="宋体" w:cs="宋体"/>
          <w:szCs w:val="21"/>
        </w:rPr>
        <w:t>控制箱的面板上设有手动/自动转换开关、开停按钮、紧急停车按扭、开—停—故障及正反转信号指示灯。</w:t>
      </w:r>
    </w:p>
    <w:p w14:paraId="0A8094FB">
      <w:pPr>
        <w:adjustRightInd w:val="0"/>
        <w:snapToGrid w:val="0"/>
        <w:ind w:firstLine="480"/>
        <w:rPr>
          <w:rFonts w:ascii="宋体" w:hAnsi="宋体" w:cs="宋体"/>
          <w:szCs w:val="21"/>
        </w:rPr>
      </w:pPr>
      <w:r>
        <w:rPr>
          <w:rFonts w:hint="eastAsia" w:ascii="宋体" w:hAnsi="宋体" w:cs="宋体"/>
          <w:szCs w:val="21"/>
        </w:rPr>
        <w:t>控制箱留有向中央控制室输送设备运行、故障状态的输出端子和接受中央控制室发来控制指令的输入端子。</w:t>
      </w:r>
    </w:p>
    <w:p w14:paraId="6671D507">
      <w:pPr>
        <w:adjustRightInd w:val="0"/>
        <w:snapToGrid w:val="0"/>
        <w:ind w:firstLine="480"/>
        <w:rPr>
          <w:rFonts w:ascii="宋体" w:hAnsi="宋体" w:cs="宋体"/>
          <w:szCs w:val="21"/>
        </w:rPr>
      </w:pPr>
      <w:r>
        <w:rPr>
          <w:rFonts w:hint="eastAsia" w:ascii="宋体" w:hAnsi="宋体" w:cs="宋体"/>
          <w:szCs w:val="21"/>
        </w:rPr>
        <w:t>所有状态型号和控制命令接至端子排，触点信号和模拟信号分开排列。根据功能要求控制箱内留有足够的端子，并预留25%的备用端子。</w:t>
      </w:r>
    </w:p>
    <w:p w14:paraId="7F1E8AE9">
      <w:pPr>
        <w:adjustRightInd w:val="0"/>
        <w:snapToGrid w:val="0"/>
        <w:ind w:firstLine="480"/>
        <w:rPr>
          <w:rFonts w:ascii="宋体" w:hAnsi="宋体" w:cs="宋体"/>
          <w:szCs w:val="21"/>
        </w:rPr>
      </w:pPr>
      <w:r>
        <w:rPr>
          <w:rFonts w:hint="eastAsia" w:ascii="宋体" w:hAnsi="宋体" w:cs="宋体"/>
          <w:szCs w:val="21"/>
        </w:rPr>
        <w:t>箱内设有手动/自动切换开关，当切换至手动位置时，由操作人员就地手动操作刮泥机开/停；当切换至自动位置时，由中控室远程控制刮泥机开/停。就地控制箱还具备向中心控制室PLC传输状态信号、并接受中心控制室PLC输出的控制信号接口。其信号如下：</w:t>
      </w:r>
    </w:p>
    <w:p w14:paraId="2391455F">
      <w:pPr>
        <w:adjustRightInd w:val="0"/>
        <w:snapToGrid w:val="0"/>
        <w:ind w:firstLine="480"/>
        <w:rPr>
          <w:rFonts w:ascii="宋体" w:hAnsi="宋体" w:cs="宋体"/>
          <w:szCs w:val="21"/>
        </w:rPr>
      </w:pPr>
      <w:r>
        <w:rPr>
          <w:rFonts w:hint="eastAsia" w:ascii="宋体" w:hAnsi="宋体" w:cs="宋体"/>
          <w:szCs w:val="21"/>
        </w:rPr>
        <w:t>1、刮泥机的运行信号</w:t>
      </w:r>
    </w:p>
    <w:p w14:paraId="259A3D50">
      <w:pPr>
        <w:adjustRightInd w:val="0"/>
        <w:snapToGrid w:val="0"/>
        <w:ind w:firstLine="480"/>
        <w:rPr>
          <w:rFonts w:ascii="宋体" w:hAnsi="宋体" w:cs="宋体"/>
          <w:szCs w:val="21"/>
        </w:rPr>
      </w:pPr>
      <w:r>
        <w:rPr>
          <w:rFonts w:hint="eastAsia" w:ascii="宋体" w:hAnsi="宋体" w:cs="宋体"/>
          <w:szCs w:val="21"/>
        </w:rPr>
        <w:t>2、刮泥机的停止信号</w:t>
      </w:r>
    </w:p>
    <w:p w14:paraId="47D00027">
      <w:pPr>
        <w:adjustRightInd w:val="0"/>
        <w:snapToGrid w:val="0"/>
        <w:ind w:firstLine="480"/>
        <w:rPr>
          <w:rFonts w:ascii="宋体" w:hAnsi="宋体" w:cs="宋体"/>
          <w:szCs w:val="21"/>
        </w:rPr>
      </w:pPr>
      <w:r>
        <w:rPr>
          <w:rFonts w:hint="eastAsia" w:ascii="宋体" w:hAnsi="宋体" w:cs="宋体"/>
          <w:szCs w:val="21"/>
        </w:rPr>
        <w:t>3、刮泥机的故障信号</w:t>
      </w:r>
    </w:p>
    <w:p w14:paraId="4A73A327">
      <w:pPr>
        <w:adjustRightInd w:val="0"/>
        <w:snapToGrid w:val="0"/>
        <w:ind w:firstLine="480"/>
        <w:rPr>
          <w:rFonts w:ascii="宋体" w:hAnsi="宋体" w:cs="宋体"/>
          <w:szCs w:val="21"/>
        </w:rPr>
      </w:pPr>
      <w:r>
        <w:rPr>
          <w:rFonts w:hint="eastAsia" w:ascii="宋体" w:hAnsi="宋体" w:cs="宋体"/>
          <w:szCs w:val="21"/>
        </w:rPr>
        <w:t>4、刮泥机的手动/自动状态信号。</w:t>
      </w:r>
    </w:p>
    <w:p w14:paraId="459C3FD7">
      <w:pPr>
        <w:adjustRightInd w:val="0"/>
        <w:snapToGrid w:val="0"/>
        <w:ind w:firstLine="480"/>
        <w:rPr>
          <w:rFonts w:ascii="宋体" w:hAnsi="宋体" w:cs="宋体"/>
          <w:szCs w:val="21"/>
        </w:rPr>
      </w:pPr>
      <w:r>
        <w:rPr>
          <w:rFonts w:hint="eastAsia" w:ascii="宋体" w:hAnsi="宋体" w:cs="宋体"/>
          <w:szCs w:val="21"/>
        </w:rPr>
        <w:t>5、刮泥机的扭矩模拟量信号</w:t>
      </w:r>
    </w:p>
    <w:p w14:paraId="2891DE11">
      <w:pPr>
        <w:adjustRightInd w:val="0"/>
        <w:snapToGrid w:val="0"/>
        <w:ind w:firstLine="482"/>
        <w:rPr>
          <w:rFonts w:ascii="宋体" w:hAnsi="宋体" w:cs="宋体"/>
          <w:b/>
          <w:szCs w:val="21"/>
        </w:rPr>
      </w:pPr>
      <w:r>
        <w:rPr>
          <w:rFonts w:hint="eastAsia" w:ascii="宋体" w:hAnsi="宋体" w:cs="宋体"/>
          <w:b/>
          <w:szCs w:val="21"/>
        </w:rPr>
        <w:t>5. 防腐蚀</w:t>
      </w:r>
    </w:p>
    <w:p w14:paraId="181ADD21">
      <w:pPr>
        <w:adjustRightInd w:val="0"/>
        <w:snapToGrid w:val="0"/>
        <w:ind w:firstLine="480"/>
        <w:rPr>
          <w:rFonts w:ascii="宋体" w:hAnsi="宋体" w:cs="宋体"/>
          <w:bCs/>
          <w:szCs w:val="21"/>
        </w:rPr>
      </w:pPr>
      <w:r>
        <w:rPr>
          <w:rFonts w:hint="eastAsia" w:ascii="宋体" w:hAnsi="宋体" w:cs="宋体"/>
          <w:szCs w:val="21"/>
        </w:rPr>
        <w:t>制造浓缩刮泥机的全部材料应适用于浓缩池的腐蚀环境，不锈钢机件须经酸洗钝化处理。</w:t>
      </w:r>
      <w:r>
        <w:rPr>
          <w:rFonts w:hint="eastAsia" w:ascii="宋体" w:hAnsi="宋体" w:cs="宋体"/>
          <w:bCs/>
          <w:szCs w:val="21"/>
        </w:rPr>
        <w:t>箱梁式受力桁架结构以上部分含控制箱要求按照相关要求喷涂至少两次不锈钢油漆。</w:t>
      </w:r>
    </w:p>
    <w:p w14:paraId="7DF1CB0F">
      <w:pPr>
        <w:pStyle w:val="77"/>
        <w:tabs>
          <w:tab w:val="clear" w:pos="1542"/>
        </w:tabs>
        <w:snapToGrid w:val="0"/>
        <w:spacing w:before="0" w:after="0" w:line="240" w:lineRule="auto"/>
        <w:rPr>
          <w:rFonts w:ascii="宋体" w:hAnsi="宋体" w:cs="宋体"/>
          <w:sz w:val="21"/>
          <w:szCs w:val="21"/>
        </w:rPr>
      </w:pPr>
      <w:bookmarkStart w:id="56" w:name="_Toc190348458"/>
      <w:r>
        <w:rPr>
          <w:rFonts w:hint="eastAsia" w:ascii="宋体" w:hAnsi="宋体" w:cs="宋体"/>
          <w:sz w:val="21"/>
          <w:szCs w:val="21"/>
        </w:rPr>
        <w:t>加药系统整体技术要求</w:t>
      </w:r>
      <w:bookmarkEnd w:id="56"/>
    </w:p>
    <w:p w14:paraId="554A909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次氯酸钠投加系统、聚合氯化铝投加系统、高锰酸钾投加系统、氢氧化纳投加系统是水厂最基础的运行子系统之一，对保证水厂正常运行有着非常重要的作用。所列设备要求为系统最低要求，承包人不得低于此要求。</w:t>
      </w:r>
    </w:p>
    <w:p w14:paraId="7F6E8324">
      <w:pPr>
        <w:pStyle w:val="79"/>
        <w:adjustRightInd w:val="0"/>
        <w:snapToGrid w:val="0"/>
        <w:spacing w:before="0" w:after="0" w:line="240" w:lineRule="auto"/>
        <w:ind w:firstLine="422"/>
        <w:rPr>
          <w:rFonts w:ascii="宋体" w:hAnsi="宋体" w:cs="宋体"/>
          <w:b/>
          <w:bCs/>
          <w:sz w:val="21"/>
          <w:szCs w:val="21"/>
        </w:rPr>
      </w:pPr>
      <w:r>
        <w:rPr>
          <w:rFonts w:hint="eastAsia" w:ascii="宋体" w:hAnsi="宋体" w:cs="宋体"/>
          <w:b/>
          <w:bCs/>
          <w:sz w:val="21"/>
          <w:szCs w:val="21"/>
        </w:rPr>
        <w:t>设计图纸所列为主要设备清单，但投标人所投设备并不限于以上设备清单，投标人有义务保证采购人系统的完整性，投标人应根据所投设备的具体安装和使用情况，对清单中未列出和本技术规格书内未说明的进行增补，此项费用默认已包含在报价之中，辅材不做调整；若因投标人原因漏计相关设备或材料等，将视该漏计的设备或材料等已包含在投标总价中，投标人需承诺免费提供；中标后，中标方需对系统进行二次细化设计及编制药剂自动投加的控制方式及原理的说明等，经招标人审核同意后方可实施；</w:t>
      </w:r>
    </w:p>
    <w:p w14:paraId="22C8850B">
      <w:pPr>
        <w:pStyle w:val="78"/>
        <w:snapToGrid w:val="0"/>
        <w:spacing w:before="0" w:after="0" w:line="240" w:lineRule="auto"/>
        <w:rPr>
          <w:rFonts w:ascii="宋体" w:hAnsi="宋体" w:cs="宋体"/>
          <w:sz w:val="21"/>
          <w:szCs w:val="21"/>
        </w:rPr>
      </w:pPr>
      <w:bookmarkStart w:id="57" w:name="_Toc7084893"/>
      <w:bookmarkEnd w:id="57"/>
      <w:bookmarkStart w:id="58" w:name="_Toc190348459"/>
      <w:r>
        <w:rPr>
          <w:rFonts w:hint="eastAsia" w:ascii="宋体" w:hAnsi="宋体" w:cs="宋体"/>
          <w:sz w:val="21"/>
          <w:szCs w:val="21"/>
        </w:rPr>
        <w:t>次氯酸钠投加系统</w:t>
      </w:r>
      <w:bookmarkEnd w:id="58"/>
    </w:p>
    <w:p w14:paraId="1464D024">
      <w:pPr>
        <w:pStyle w:val="77"/>
        <w:numPr>
          <w:ilvl w:val="0"/>
          <w:numId w:val="12"/>
        </w:numPr>
        <w:tabs>
          <w:tab w:val="clear" w:pos="0"/>
          <w:tab w:val="clear" w:pos="1542"/>
        </w:tabs>
        <w:adjustRightInd/>
        <w:snapToGrid w:val="0"/>
        <w:spacing w:before="0" w:after="0" w:line="240" w:lineRule="auto"/>
        <w:ind w:right="210" w:rightChars="100"/>
        <w:outlineLvl w:val="9"/>
        <w:rPr>
          <w:rFonts w:ascii="宋体" w:hAnsi="宋体" w:cs="宋体"/>
          <w:sz w:val="21"/>
          <w:szCs w:val="21"/>
        </w:rPr>
      </w:pPr>
      <w:bookmarkStart w:id="59" w:name="_Toc7084894"/>
      <w:bookmarkEnd w:id="59"/>
      <w:bookmarkStart w:id="60" w:name="_Toc190348460"/>
      <w:r>
        <w:rPr>
          <w:rFonts w:hint="eastAsia" w:ascii="宋体" w:hAnsi="宋体" w:cs="宋体"/>
          <w:sz w:val="21"/>
          <w:szCs w:val="21"/>
        </w:rPr>
        <w:t>总体要求</w:t>
      </w:r>
      <w:bookmarkEnd w:id="60"/>
    </w:p>
    <w:p w14:paraId="4F9FE115">
      <w:pPr>
        <w:pStyle w:val="79"/>
        <w:adjustRightInd w:val="0"/>
        <w:snapToGrid w:val="0"/>
        <w:spacing w:before="0" w:after="0" w:line="240" w:lineRule="auto"/>
        <w:ind w:firstLine="382" w:firstLineChars="182"/>
        <w:rPr>
          <w:rFonts w:ascii="宋体" w:hAnsi="宋体" w:cs="宋体"/>
          <w:sz w:val="21"/>
          <w:szCs w:val="21"/>
        </w:rPr>
      </w:pPr>
      <w:r>
        <w:rPr>
          <w:rFonts w:hint="eastAsia" w:ascii="宋体" w:hAnsi="宋体" w:cs="宋体"/>
          <w:sz w:val="21"/>
          <w:szCs w:val="21"/>
        </w:rPr>
        <w:t>所列设备要求为系统最低要求，承包人应不低于此要求。</w:t>
      </w:r>
    </w:p>
    <w:p w14:paraId="13565756">
      <w:pPr>
        <w:pStyle w:val="77"/>
        <w:numPr>
          <w:ilvl w:val="0"/>
          <w:numId w:val="12"/>
        </w:numPr>
        <w:tabs>
          <w:tab w:val="clear" w:pos="0"/>
          <w:tab w:val="clear" w:pos="1542"/>
        </w:tabs>
        <w:adjustRightInd/>
        <w:snapToGrid w:val="0"/>
        <w:spacing w:before="0" w:after="0" w:line="240" w:lineRule="auto"/>
        <w:ind w:right="210" w:rightChars="100"/>
        <w:outlineLvl w:val="9"/>
        <w:rPr>
          <w:rFonts w:ascii="宋体" w:hAnsi="宋体" w:cs="宋体"/>
          <w:sz w:val="21"/>
          <w:szCs w:val="21"/>
        </w:rPr>
      </w:pPr>
      <w:bookmarkStart w:id="61" w:name="_Toc190348461"/>
      <w:r>
        <w:rPr>
          <w:rFonts w:hint="eastAsia" w:ascii="宋体" w:hAnsi="宋体" w:cs="宋体"/>
          <w:sz w:val="21"/>
          <w:szCs w:val="21"/>
        </w:rPr>
        <w:t>卸料泵</w:t>
      </w:r>
      <w:bookmarkEnd w:id="61"/>
    </w:p>
    <w:p w14:paraId="551D076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根据次氯酸钠的性质，选择具有防腐性能的氟塑料化工泵。</w:t>
      </w:r>
    </w:p>
    <w:p w14:paraId="264B9C69">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工作原理和结构特点</w:t>
      </w:r>
    </w:p>
    <w:p w14:paraId="0302BBE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（1）氟塑料磁力泵主要由电机、外磁总成、内磁总成、叶轮（与内磁总成一体）、泵轴、泵壳、隔离套等组成。</w:t>
      </w:r>
    </w:p>
    <w:p w14:paraId="62567CD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（2）电机带动外磁总成旋转，外磁总成通过磁力耦合带动内磁总成旋转，从而带动叶轮旋转，对位于叶片间的流体做功，流体受离心力的作用，由叶轮中心被抛向泵壳。当流体到达叶轮外周时，流速非常高。</w:t>
      </w:r>
    </w:p>
    <w:p w14:paraId="39E276F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（3）泵壳流道汇集从各叶片间被抛出的液体，这些液体在泵壳内流速降低，部分流体的动能转化为静压能，最终以一定的流速和压力流出水泵，所以泵壳的作用不仅在于汇集液体，它更是一个能量转换装置。</w:t>
      </w:r>
    </w:p>
    <w:p w14:paraId="756FC7F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（4）液体吸上原理：依靠叶轮高速旋转，迫使叶轮中心的液体以很高的速度被抛开，从而在叶轮中心形成低压，低位槽中的液体因此被源源不断地吸上。</w:t>
      </w:r>
    </w:p>
    <w:p w14:paraId="0C3BDF1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（5）外磁总成和内磁总成之间通过隔离套隔离，利用磁力耦合传递动力。</w:t>
      </w:r>
    </w:p>
    <w:p w14:paraId="3689B17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（6）泵的过流部分采用F26、F46等氟塑料合金制造。可连续输送任意浓度的酸、碱、强氧化剂等腐蚀介质而毫不受损。</w:t>
      </w:r>
    </w:p>
    <w:p w14:paraId="3FA5E509">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运行条件：</w:t>
      </w:r>
    </w:p>
    <w:p w14:paraId="2EEBE23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不含固件颗粒或纤维的稀薄的介质；</w:t>
      </w:r>
    </w:p>
    <w:p w14:paraId="4F11F12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介质温度：-20°C-120°C；</w:t>
      </w:r>
    </w:p>
    <w:p w14:paraId="3BE5F23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介质密度：1.35×103 kg/m</w:t>
      </w:r>
      <w:r>
        <w:rPr>
          <w:rFonts w:hint="eastAsia" w:ascii="宋体" w:hAnsi="宋体" w:cs="宋体"/>
          <w:sz w:val="21"/>
          <w:szCs w:val="21"/>
          <w:vertAlign w:val="superscript"/>
        </w:rPr>
        <w:t>3</w:t>
      </w:r>
      <w:r>
        <w:rPr>
          <w:rFonts w:hint="eastAsia" w:ascii="宋体" w:hAnsi="宋体" w:cs="宋体"/>
          <w:sz w:val="21"/>
          <w:szCs w:val="21"/>
        </w:rPr>
        <w:t>（最大）；</w:t>
      </w:r>
    </w:p>
    <w:p w14:paraId="586BD2B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环境最高：+40°C</w:t>
      </w:r>
    </w:p>
    <w:p w14:paraId="3932631C">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62" w:name="_Toc190348462"/>
      <w:r>
        <w:rPr>
          <w:rFonts w:hint="eastAsia" w:ascii="宋体" w:hAnsi="宋体" w:cs="宋体"/>
          <w:sz w:val="21"/>
          <w:szCs w:val="21"/>
        </w:rPr>
        <w:t>PE立式储液罐</w:t>
      </w:r>
      <w:bookmarkEnd w:id="62"/>
    </w:p>
    <w:p w14:paraId="064C83F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储罐上预留排气口。储罐接口法兰采用一体成型工艺。储罐为加厚品，另配防腐加强筋。</w:t>
      </w:r>
    </w:p>
    <w:p w14:paraId="6A5B7043">
      <w:pPr>
        <w:pStyle w:val="79"/>
        <w:adjustRightInd w:val="0"/>
        <w:snapToGrid w:val="0"/>
        <w:spacing w:before="0" w:after="0" w:line="240" w:lineRule="auto"/>
        <w:ind w:left="432" w:firstLine="0" w:firstLineChars="0"/>
        <w:rPr>
          <w:rFonts w:ascii="宋体" w:hAnsi="宋体" w:cs="宋体"/>
          <w:b/>
          <w:bCs/>
          <w:sz w:val="21"/>
          <w:szCs w:val="21"/>
          <w:highlight w:val="cyan"/>
        </w:rPr>
      </w:pPr>
      <w:r>
        <w:rPr>
          <w:rFonts w:hint="eastAsia" w:ascii="宋体" w:hAnsi="宋体" w:cs="宋体"/>
          <w:b/>
          <w:bCs/>
          <w:sz w:val="21"/>
          <w:szCs w:val="21"/>
          <w:highlight w:val="cyan"/>
        </w:rPr>
        <w:t>★立式储罐材质：食品级LLDPE，生产原料为食品级，投标时提供涉水卫生许可证。</w:t>
      </w:r>
    </w:p>
    <w:p w14:paraId="7EDE95FA">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63" w:name="_Toc190348463"/>
      <w:r>
        <w:rPr>
          <w:rFonts w:hint="eastAsia" w:ascii="宋体" w:hAnsi="宋体" w:cs="宋体"/>
          <w:sz w:val="21"/>
          <w:szCs w:val="21"/>
        </w:rPr>
        <w:t>超声波液位计</w:t>
      </w:r>
      <w:bookmarkEnd w:id="63"/>
    </w:p>
    <w:p w14:paraId="0473425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量程： 5m</w:t>
      </w:r>
    </w:p>
    <w:p w14:paraId="4DE441E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分辨率：1mm</w:t>
      </w:r>
    </w:p>
    <w:p w14:paraId="1213C6F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精度：±3 mm OR 0.2%</w:t>
      </w:r>
    </w:p>
    <w:p w14:paraId="29663DC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 xml:space="preserve">盲区：25cm </w:t>
      </w:r>
    </w:p>
    <w:p w14:paraId="3DB7B7C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供电：24VDC（标准）</w:t>
      </w:r>
    </w:p>
    <w:p w14:paraId="6B572E0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显示：清晰的多行文本图解显示、包络线显示</w:t>
      </w:r>
    </w:p>
    <w:p w14:paraId="0CBF938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输出：4-20mA</w:t>
      </w:r>
    </w:p>
    <w:p w14:paraId="6A5A110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过程连接：1-1/2”(5m)</w:t>
      </w:r>
    </w:p>
    <w:p w14:paraId="54CC4DF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外壳材质：F16塑料透明显示盖</w:t>
      </w:r>
    </w:p>
    <w:p w14:paraId="6A28D719">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工作温度：-40-60℃</w:t>
      </w:r>
    </w:p>
    <w:p w14:paraId="7CAF185E">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补偿：介质温度，带干扰信号抑制功能</w:t>
      </w:r>
    </w:p>
    <w:p w14:paraId="75916FC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防护等级：IP68</w:t>
      </w:r>
    </w:p>
    <w:p w14:paraId="0BA0A03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输出：4-20mA</w:t>
      </w:r>
    </w:p>
    <w:p w14:paraId="5E8AFF6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湿度：50 %</w:t>
      </w:r>
    </w:p>
    <w:p w14:paraId="78ABB80F">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64" w:name="_Toc190348464"/>
      <w:r>
        <w:rPr>
          <w:rFonts w:hint="eastAsia" w:ascii="宋体" w:hAnsi="宋体" w:cs="宋体"/>
          <w:sz w:val="21"/>
          <w:szCs w:val="21"/>
        </w:rPr>
        <w:t>计量泵</w:t>
      </w:r>
      <w:bookmarkEnd w:id="64"/>
    </w:p>
    <w:p w14:paraId="34D6C2D9">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投加计量泵采用数字隔膜计量泵，计量泵泵体采用步进电机驱动，电机内置在计量泵泵体内。计量泵自带液晶面板及操作按钮，液晶面板镶嵌在计量泵本体上，计量泵控制面板带有透明防护罩，满足计量泵控制面板的电气防护要求。</w:t>
      </w:r>
    </w:p>
    <w:p w14:paraId="514BFB91">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计量泵调节比至少为1：800，吸程不小于3米，可手动输入设定流量，也可以输入0/4-20mA信号及输出报警信号。</w:t>
      </w:r>
    </w:p>
    <w:p w14:paraId="78B3D4DF">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计量泵设置在加药间内，计量泵通过流量信号自动调节药剂的投加量，也可手动输入投加量。在整个投加过程中，加注泵能安全、适度地通过最佳的药剂量。加注泵的材质应能抵抗介质的腐蚀。</w:t>
      </w:r>
    </w:p>
    <w:p w14:paraId="25A48D64">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计量泵采用步进电机驱动，在不需要外接变频器或电动冲程长度调节装置的情况下实现流量自动调节。电子控制步进电机可对冲程速度进行最优控制。每次吸入过程的时间保持不变，每次排出过程的时间随设定流量的不同而变化，不论在任何的运行状态下都能提供最佳的出口流量。</w:t>
      </w:r>
    </w:p>
    <w:p w14:paraId="4CE25580">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计量泵本身设有可读的液晶面板，可以手动输入设定流量，也可以通过显示屏直接读取流量（ml/h或者l/h）, 可显示累计投加流量、计量泵通电次数、计量泵总运行时间等。液晶面板还需显示计量泵的实际泵送流量，并通过模拟量信号输出该流量信号。面板同时有快速排气按钮，启动该按钮，计量泵可在短时间内以额定流量运行，快速排出计量泵内的气泡，保证计量泵的精度。计量泵可通过模拟量信号或通讯的方式自动调节流量，也可通过计量泵控制面板自带的调节旋钮手动调节计量泵的流量。在投加脱气性介质时，计量泵还需具备自动排气功能。</w:t>
      </w:r>
    </w:p>
    <w:p w14:paraId="735E9D71">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计量泵调节比率至少为1：800，可以在在最大计量流量的0.125 % 和100 % 范围之间运行。</w:t>
      </w:r>
    </w:p>
    <w:p w14:paraId="3A5FCA0A">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可以实现慢模式控制，可调节吸入冲程到最大速度的50% 或25% 来保证传统计量泵难以投加的液体也能最佳吸入和投加。</w:t>
      </w:r>
    </w:p>
    <w:p w14:paraId="246A6E04">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配置带模拟信号和数字信号接口。输入输出信号:脉冲控制信号；0/4-20mA输入；高低液位控制信号；外部开/关信号控制；报警输出；开/关按钮</w:t>
      </w:r>
    </w:p>
    <w:p w14:paraId="493AAC06">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流量：根据设备清单</w:t>
      </w:r>
    </w:p>
    <w:p w14:paraId="52DEC7A2">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压力：根据设备清单</w:t>
      </w:r>
    </w:p>
    <w:p w14:paraId="4231057D">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泵头材质：PVC</w:t>
      </w:r>
    </w:p>
    <w:p w14:paraId="33379B60">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精度:±1.5%</w:t>
      </w:r>
    </w:p>
    <w:p w14:paraId="49C18BF1">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吸程高度:</w:t>
      </w:r>
      <w:r>
        <w:rPr>
          <w:rFonts w:hint="eastAsia" w:ascii="宋体" w:hAnsi="宋体" w:cs="宋体"/>
          <w:sz w:val="21"/>
          <w:szCs w:val="21"/>
        </w:rPr>
        <w:tab/>
      </w:r>
      <w:r>
        <w:rPr>
          <w:rFonts w:hint="eastAsia" w:ascii="宋体" w:hAnsi="宋体" w:cs="宋体"/>
          <w:sz w:val="21"/>
          <w:szCs w:val="21"/>
        </w:rPr>
        <w:t>4米</w:t>
      </w:r>
    </w:p>
    <w:p w14:paraId="144FD407">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驱动装置:240V,50Hz, IP65,60W</w:t>
      </w:r>
    </w:p>
    <w:p w14:paraId="4D2AF564">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连接件口径：DN20</w:t>
      </w:r>
    </w:p>
    <w:p w14:paraId="776CCAE1">
      <w:pPr>
        <w:pStyle w:val="79"/>
        <w:adjustRightInd w:val="0"/>
        <w:snapToGrid w:val="0"/>
        <w:spacing w:line="240" w:lineRule="auto"/>
        <w:ind w:firstLine="420"/>
        <w:rPr>
          <w:rFonts w:ascii="宋体" w:hAnsi="宋体" w:cs="宋体"/>
          <w:sz w:val="21"/>
          <w:szCs w:val="21"/>
        </w:rPr>
      </w:pPr>
      <w:r>
        <w:rPr>
          <w:rFonts w:hint="eastAsia" w:ascii="宋体" w:hAnsi="宋体" w:cs="宋体"/>
          <w:sz w:val="21"/>
          <w:szCs w:val="21"/>
        </w:rPr>
        <w:t>计量泵加药系统应该包含计量泵组，自动运行电气控制柜或接线盒，安装管路附件（背压阀、脉冲阻尼器、安全阀、Y型过滤器）等，形成一个完整的系统。为避免堵塞，计量泵加药系统应配合理的管路冲洗设计</w:t>
      </w:r>
    </w:p>
    <w:p w14:paraId="4743B43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计量泵通过一体化撬装支架进行撬装，安全阀、背压阀、阻尼器、电磁流量计集成于支架，撬装支架采用铝合金型材。</w:t>
      </w:r>
    </w:p>
    <w:p w14:paraId="2AB4C5FD">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65" w:name="_Toc190348465"/>
      <w:r>
        <w:rPr>
          <w:rFonts w:hint="eastAsia" w:ascii="宋体" w:hAnsi="宋体" w:cs="宋体"/>
          <w:sz w:val="21"/>
          <w:szCs w:val="21"/>
        </w:rPr>
        <w:t>安全阀（内密封圈、接口O型圈必须耐腐蚀）</w:t>
      </w:r>
      <w:bookmarkEnd w:id="65"/>
    </w:p>
    <w:p w14:paraId="274C943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安装在计量泵的压力端，可以防止管路出现过高的压力。</w:t>
      </w:r>
    </w:p>
    <w:p w14:paraId="59415DF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连接口径：根据设备清单</w:t>
      </w:r>
    </w:p>
    <w:p w14:paraId="35D470A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阀体材质：UPVC</w:t>
      </w:r>
    </w:p>
    <w:p w14:paraId="233EA44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O型圈：Viton</w:t>
      </w:r>
    </w:p>
    <w:p w14:paraId="381BF69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隔膜：PTFE</w:t>
      </w:r>
    </w:p>
    <w:p w14:paraId="3583776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出厂调节至3bar</w:t>
      </w:r>
    </w:p>
    <w:p w14:paraId="4EE686EA">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66" w:name="_Toc190348466"/>
      <w:r>
        <w:rPr>
          <w:rFonts w:hint="eastAsia" w:ascii="宋体" w:hAnsi="宋体" w:cs="宋体"/>
          <w:sz w:val="21"/>
          <w:szCs w:val="21"/>
        </w:rPr>
        <w:t>背压阀（压力保持阀）</w:t>
      </w:r>
      <w:bookmarkEnd w:id="66"/>
    </w:p>
    <w:p w14:paraId="1AACAE8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在投加系统没有背压、背压不稳定或者投加点位置比泵低时，用于维持计量泵投加流量的稳定。通过一个带弹簧的调节螺冒可以调节背压阀的压力。PVC材质，PTFE隔膜，出厂调节至3bar。</w:t>
      </w:r>
    </w:p>
    <w:p w14:paraId="78138BF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连接口径：根据设备清单</w:t>
      </w:r>
    </w:p>
    <w:p w14:paraId="6A0723A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阀体材质：UPVC</w:t>
      </w:r>
    </w:p>
    <w:p w14:paraId="5AF4AE1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O型圈：Viton</w:t>
      </w:r>
    </w:p>
    <w:p w14:paraId="4ACCF06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隔膜：PTFE</w:t>
      </w:r>
    </w:p>
    <w:p w14:paraId="6437F9C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出厂调节至3bar</w:t>
      </w:r>
    </w:p>
    <w:p w14:paraId="5224E52A">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67" w:name="_Toc190348467"/>
      <w:r>
        <w:rPr>
          <w:rFonts w:hint="eastAsia" w:ascii="宋体" w:hAnsi="宋体" w:cs="宋体"/>
          <w:sz w:val="21"/>
          <w:szCs w:val="21"/>
        </w:rPr>
        <w:t>脉动阻尼器</w:t>
      </w:r>
      <w:bookmarkEnd w:id="67"/>
    </w:p>
    <w:p w14:paraId="77E9088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通过能量平衡的方式减少精密计量泵药液输出的脉冲，使精密计量泵药液输出均匀，形成近似线性的流体特性，增加进料的平稳性，并消除因脉冲可能引起的振动对计量泵和系统造成的伤害。脉冲阻尼器隔膜材质为PTFE。</w:t>
      </w:r>
    </w:p>
    <w:p w14:paraId="2C4931C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材质：壳体：UPVC，密封垫：Viton</w:t>
      </w:r>
    </w:p>
    <w:p w14:paraId="74B1BD0A">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连接：准备UPVC承插连接，口径根据实际需要</w:t>
      </w:r>
    </w:p>
    <w:p w14:paraId="3FDCF7CA">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容积：根据实际需要</w:t>
      </w:r>
    </w:p>
    <w:p w14:paraId="4728660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最大压力：5 bar</w:t>
      </w:r>
    </w:p>
    <w:p w14:paraId="1C91A61B">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68" w:name="_Toc190348468"/>
      <w:r>
        <w:rPr>
          <w:rFonts w:hint="eastAsia" w:ascii="宋体" w:hAnsi="宋体" w:cs="宋体"/>
          <w:sz w:val="21"/>
          <w:szCs w:val="21"/>
        </w:rPr>
        <w:t>Y型过滤器</w:t>
      </w:r>
      <w:bookmarkEnd w:id="68"/>
    </w:p>
    <w:p w14:paraId="53AB893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是输送介质的管道系统不可缺少的一种过滤装置，Y型过滤器通常安装在减压阀、泄压阀、定水位阀或其它设备的进口端，用来清除介质中的杂质，以保护阀门及设备的正常使用。Y型过滤器应具有结构先进，阻力小，排污方便等特点。Y型过滤器适用介质可为水、油、气。</w:t>
      </w:r>
    </w:p>
    <w:p w14:paraId="45D93C8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材质：UPVC，滤芯应易于检查和拆卸清除杂质。</w:t>
      </w:r>
    </w:p>
    <w:p w14:paraId="0FD6B77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公称压力：1.0MPa</w:t>
      </w:r>
    </w:p>
    <w:p w14:paraId="743FDD1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连接口径：根据设备清单</w:t>
      </w:r>
    </w:p>
    <w:p w14:paraId="6D96523B">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69" w:name="_Toc190348469"/>
      <w:r>
        <w:rPr>
          <w:rFonts w:hint="eastAsia" w:ascii="宋体" w:hAnsi="宋体" w:cs="宋体"/>
          <w:sz w:val="21"/>
          <w:szCs w:val="21"/>
        </w:rPr>
        <w:t>计量泵支架</w:t>
      </w:r>
      <w:bookmarkEnd w:id="69"/>
    </w:p>
    <w:p w14:paraId="726D40B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用于支撑和安装计量泵、脉动阻尼器、安全阀、背压阀、流量计等。</w:t>
      </w:r>
    </w:p>
    <w:p w14:paraId="0D2465C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材质：铝合金型材。</w:t>
      </w:r>
    </w:p>
    <w:p w14:paraId="67FD5C9F">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70" w:name="_Toc190348470"/>
      <w:r>
        <w:rPr>
          <w:rFonts w:hint="eastAsia" w:ascii="宋体" w:hAnsi="宋体" w:cs="宋体"/>
          <w:sz w:val="21"/>
          <w:szCs w:val="21"/>
        </w:rPr>
        <w:t>手动球阀</w:t>
      </w:r>
      <w:bookmarkEnd w:id="70"/>
    </w:p>
    <w:p w14:paraId="3D83D19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口径：根据设备清单</w:t>
      </w:r>
    </w:p>
    <w:p w14:paraId="41F096C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材质：UPVC</w:t>
      </w:r>
    </w:p>
    <w:p w14:paraId="2E24F02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标准：DIN/ANSI/JIS/CNS</w:t>
      </w:r>
    </w:p>
    <w:p w14:paraId="252A9AC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接口：承插接口</w:t>
      </w:r>
    </w:p>
    <w:p w14:paraId="0C8B57DA">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双由令球阀，可同时当由令及阀门使用。可在前段设备管路不必停工的状态下，关闭球阀，卸下由令，进行后段工程维修。在由令端有FPM或EPDM O"环，配合PTFE垫座之使用，能防止多数化学物质之腐蚀。不需使用特殊之工具，即可快速装配。</w:t>
      </w:r>
    </w:p>
    <w:p w14:paraId="541F857F">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71" w:name="_Toc190348471"/>
      <w:r>
        <w:rPr>
          <w:rFonts w:hint="eastAsia" w:ascii="宋体" w:hAnsi="宋体" w:cs="宋体"/>
          <w:sz w:val="21"/>
          <w:szCs w:val="21"/>
        </w:rPr>
        <w:t>电动球阀</w:t>
      </w:r>
      <w:bookmarkEnd w:id="71"/>
    </w:p>
    <w:p w14:paraId="2535086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可远程控制阀门的开关；通过触点反馈，自动切换阀门的开关。</w:t>
      </w:r>
    </w:p>
    <w:p w14:paraId="7B1FC5B9">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阀体材质：UPVC；</w:t>
      </w:r>
    </w:p>
    <w:p w14:paraId="45AA536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口径：根据设备清单；</w:t>
      </w:r>
    </w:p>
    <w:p w14:paraId="70F6E75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密封材质：EPDM／PTFE；</w:t>
      </w:r>
    </w:p>
    <w:p w14:paraId="3DF85A4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传动方式：回转电动驱动；</w:t>
      </w:r>
    </w:p>
    <w:p w14:paraId="10F4D08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执行器材质：塑料外壳；</w:t>
      </w:r>
    </w:p>
    <w:p w14:paraId="0EC907D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保护装置：过热保护；</w:t>
      </w:r>
    </w:p>
    <w:p w14:paraId="3B44A26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动作时间：4－30秒；</w:t>
      </w:r>
    </w:p>
    <w:p w14:paraId="184C7D2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公称压力：1.0Mpa；</w:t>
      </w:r>
    </w:p>
    <w:p w14:paraId="5CFE70CA">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公称压力：1.0Mpa；</w:t>
      </w:r>
    </w:p>
    <w:p w14:paraId="7A6A458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流体温度：-15℃－60℃（无冻结）；</w:t>
      </w:r>
    </w:p>
    <w:p w14:paraId="168D0E4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环境温度：-25℃－55℃。</w:t>
      </w:r>
    </w:p>
    <w:p w14:paraId="0F0491A7">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72" w:name="_Toc190348472"/>
      <w:r>
        <w:rPr>
          <w:rFonts w:hint="eastAsia" w:ascii="宋体" w:hAnsi="宋体" w:cs="宋体"/>
          <w:sz w:val="21"/>
          <w:szCs w:val="21"/>
        </w:rPr>
        <w:t>必要的连接管道</w:t>
      </w:r>
      <w:bookmarkEnd w:id="72"/>
    </w:p>
    <w:p w14:paraId="63A7480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管道要做好标签，线缆要套PVC管并注明标签</w:t>
      </w:r>
    </w:p>
    <w:p w14:paraId="7C45058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必要的连接管道包括系统总管和输出管。所有的管路应采用CPVC或UPVC管。连接管道应附有阀门、弯头、法兰等。</w:t>
      </w:r>
    </w:p>
    <w:p w14:paraId="13067BE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到加注点必要的连接管道、阀门和压力表按需配置并与泵的特性配套。</w:t>
      </w:r>
    </w:p>
    <w:p w14:paraId="2AB1F96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材料：采用加厚型CPVC或UPVC管。</w:t>
      </w:r>
    </w:p>
    <w:p w14:paraId="5C9AF28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接口：承插接口。</w:t>
      </w:r>
    </w:p>
    <w:p w14:paraId="1EB30D8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耐压等级：PN16。</w:t>
      </w:r>
    </w:p>
    <w:p w14:paraId="39BE003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输送介质：一般浓度无机酸、碱、盐。</w:t>
      </w:r>
    </w:p>
    <w:p w14:paraId="4F5910D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标准：ANSI，JIS，DIN。</w:t>
      </w:r>
    </w:p>
    <w:p w14:paraId="029795BE">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密封圈材质：EPDM。</w:t>
      </w:r>
    </w:p>
    <w:p w14:paraId="13C4280D">
      <w:pPr>
        <w:pStyle w:val="77"/>
        <w:numPr>
          <w:ilvl w:val="0"/>
          <w:numId w:val="12"/>
        </w:numPr>
        <w:tabs>
          <w:tab w:val="clear" w:pos="0"/>
          <w:tab w:val="clear" w:pos="1542"/>
        </w:tabs>
        <w:adjustRightInd/>
        <w:snapToGrid w:val="0"/>
        <w:spacing w:before="0" w:after="0" w:line="240" w:lineRule="auto"/>
        <w:ind w:left="210" w:leftChars="100" w:right="210" w:rightChars="100"/>
        <w:outlineLvl w:val="9"/>
        <w:rPr>
          <w:rFonts w:ascii="宋体" w:hAnsi="宋体" w:cs="宋体"/>
          <w:sz w:val="21"/>
          <w:szCs w:val="21"/>
        </w:rPr>
      </w:pPr>
      <w:bookmarkStart w:id="73" w:name="_Toc190348473"/>
      <w:r>
        <w:rPr>
          <w:rFonts w:hint="eastAsia" w:ascii="宋体" w:hAnsi="宋体" w:cs="宋体"/>
          <w:sz w:val="21"/>
          <w:szCs w:val="21"/>
        </w:rPr>
        <w:t>控制柜</w:t>
      </w:r>
      <w:bookmarkEnd w:id="73"/>
    </w:p>
    <w:p w14:paraId="6F2A35D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包括总电源断路器及螺杆泵分项电源断路器、变频器及柜面面板控制可手／自动作业及运行指示并将运行信号送上位机，接受上位机对设备运行的控制。控制柜及触摸屏的具体要求参照本工程其他控制柜的要求执行。对所属供货进行安装及调试，包括管道、线缆，不锈钢安装机座、固定件、固定螺栓。</w:t>
      </w:r>
    </w:p>
    <w:p w14:paraId="09710AC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配药能实现按设定的浓度进行投加稀释。PLC实现对药剂计量结算的功能。现场控制柜安装PLC，实现对整个系统的监控，系统设有手动/自动控切换功能。自动控制模式下，所有投加点投加量均能根据流量进行自动调节，通过相关系数设定可实现源水流量和投加量之间比例关系的调节，采集相关过程信号，预留以太网接口实现上位机监控并接入自控大系统。</w:t>
      </w:r>
    </w:p>
    <w:p w14:paraId="2BF72E2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PLC品牌：和全厂自控系统同品牌</w:t>
      </w:r>
    </w:p>
    <w:p w14:paraId="2287B7BE">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触摸屏：真彩</w:t>
      </w:r>
    </w:p>
    <w:p w14:paraId="49FAB27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系统软件控制要求</w:t>
      </w:r>
    </w:p>
    <w:p w14:paraId="795DA32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功能要求：1、可显示储桶液位，实现自动切换</w:t>
      </w:r>
    </w:p>
    <w:p w14:paraId="470E4A4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 xml:space="preserve">          2、实现计量泵的自动调节投加</w:t>
      </w:r>
    </w:p>
    <w:p w14:paraId="7C5F930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 xml:space="preserve">          3、实现稀释时自动停进水电动阀</w:t>
      </w:r>
    </w:p>
    <w:p w14:paraId="59839D8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具备手动控制功能，自控实现闭环控制。同时预留接口，方便今后远程自控升级，实现远程监控和操作。</w:t>
      </w:r>
    </w:p>
    <w:p w14:paraId="521164BD">
      <w:pPr>
        <w:pStyle w:val="79"/>
        <w:adjustRightInd w:val="0"/>
        <w:snapToGrid w:val="0"/>
        <w:spacing w:before="0" w:after="0" w:line="240" w:lineRule="auto"/>
        <w:ind w:firstLine="420"/>
        <w:rPr>
          <w:rFonts w:ascii="宋体" w:hAnsi="宋体" w:cs="宋体"/>
          <w:sz w:val="21"/>
          <w:szCs w:val="21"/>
        </w:rPr>
      </w:pPr>
    </w:p>
    <w:p w14:paraId="3AD90F5A">
      <w:pPr>
        <w:pStyle w:val="78"/>
        <w:snapToGrid w:val="0"/>
        <w:spacing w:before="0" w:after="0" w:line="240" w:lineRule="auto"/>
        <w:rPr>
          <w:rFonts w:ascii="宋体" w:hAnsi="宋体" w:cs="宋体"/>
          <w:sz w:val="21"/>
          <w:szCs w:val="21"/>
        </w:rPr>
      </w:pPr>
      <w:bookmarkStart w:id="74" w:name="_Toc7084895"/>
      <w:bookmarkEnd w:id="74"/>
      <w:bookmarkStart w:id="75" w:name="_Toc190348474"/>
      <w:r>
        <w:rPr>
          <w:rFonts w:hint="eastAsia" w:ascii="宋体" w:hAnsi="宋体" w:cs="宋体"/>
          <w:sz w:val="21"/>
          <w:szCs w:val="21"/>
        </w:rPr>
        <w:t>聚合氯化铝投加系统</w:t>
      </w:r>
      <w:bookmarkEnd w:id="75"/>
      <w:r>
        <w:rPr>
          <w:rFonts w:hint="eastAsia" w:ascii="宋体" w:hAnsi="宋体" w:cs="宋体"/>
          <w:sz w:val="21"/>
          <w:szCs w:val="21"/>
        </w:rPr>
        <w:t>、高锰酸钾投加系统、氢氧化纳投加系统</w:t>
      </w:r>
    </w:p>
    <w:p w14:paraId="2AE3196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聚合氯化铝投加系统、高锰酸钾投加系统、氢氧化纳投加系统中未列出的同种设备要求均参照次氯酸钠投加系统同类设备的技术要求。</w:t>
      </w:r>
    </w:p>
    <w:p w14:paraId="078BD815">
      <w:pPr>
        <w:adjustRightInd w:val="0"/>
        <w:snapToGrid w:val="0"/>
        <w:ind w:firstLine="480"/>
        <w:rPr>
          <w:rFonts w:ascii="宋体" w:hAnsi="宋体" w:cs="宋体"/>
          <w:bCs/>
          <w:szCs w:val="21"/>
        </w:rPr>
      </w:pPr>
    </w:p>
    <w:p w14:paraId="121BD0C2">
      <w:pPr>
        <w:pStyle w:val="77"/>
        <w:tabs>
          <w:tab w:val="clear" w:pos="1542"/>
        </w:tabs>
        <w:snapToGrid w:val="0"/>
        <w:spacing w:before="0" w:after="0" w:line="240" w:lineRule="auto"/>
        <w:rPr>
          <w:rFonts w:ascii="宋体" w:hAnsi="宋体" w:cs="宋体"/>
          <w:sz w:val="21"/>
          <w:szCs w:val="21"/>
        </w:rPr>
      </w:pPr>
      <w:bookmarkStart w:id="76" w:name="_Toc20693"/>
      <w:r>
        <w:rPr>
          <w:rFonts w:hint="eastAsia" w:ascii="宋体" w:hAnsi="宋体" w:cs="宋体"/>
          <w:sz w:val="21"/>
          <w:szCs w:val="21"/>
        </w:rPr>
        <w:t>污泥处理系统</w:t>
      </w:r>
      <w:bookmarkEnd w:id="76"/>
    </w:p>
    <w:p w14:paraId="4796C147">
      <w:pPr>
        <w:pStyle w:val="78"/>
        <w:snapToGrid w:val="0"/>
        <w:spacing w:before="0" w:after="0" w:line="240" w:lineRule="auto"/>
        <w:rPr>
          <w:rFonts w:ascii="宋体" w:hAnsi="宋体" w:cs="宋体"/>
          <w:sz w:val="21"/>
          <w:szCs w:val="21"/>
        </w:rPr>
      </w:pPr>
      <w:bookmarkStart w:id="77" w:name="_Toc24877"/>
      <w:r>
        <w:rPr>
          <w:rFonts w:hint="eastAsia" w:ascii="宋体" w:hAnsi="宋体" w:cs="宋体"/>
          <w:sz w:val="21"/>
          <w:szCs w:val="21"/>
        </w:rPr>
        <w:t>脱水机</w:t>
      </w:r>
      <w:bookmarkEnd w:id="77"/>
    </w:p>
    <w:p w14:paraId="26375421">
      <w:pPr>
        <w:pStyle w:val="86"/>
        <w:ind w:firstLine="420" w:firstLineChars="200"/>
        <w:rPr>
          <w:rFonts w:ascii="宋体" w:hAnsi="宋体" w:cs="宋体"/>
          <w:szCs w:val="21"/>
        </w:rPr>
      </w:pPr>
      <w:r>
        <w:rPr>
          <w:rFonts w:hint="eastAsia" w:ascii="宋体" w:hAnsi="宋体" w:cs="宋体"/>
          <w:szCs w:val="21"/>
        </w:rPr>
        <w:t>1、主要技术参数</w:t>
      </w:r>
    </w:p>
    <w:p w14:paraId="58D51614">
      <w:pPr>
        <w:pStyle w:val="86"/>
        <w:ind w:firstLine="480"/>
        <w:rPr>
          <w:rFonts w:ascii="宋体" w:hAnsi="宋体" w:cs="宋体"/>
          <w:szCs w:val="21"/>
        </w:rPr>
      </w:pPr>
      <w:r>
        <w:rPr>
          <w:rFonts w:hint="eastAsia" w:ascii="宋体" w:hAnsi="宋体" w:cs="宋体"/>
          <w:szCs w:val="21"/>
        </w:rPr>
        <w:t>进泥含固率：0.5%～5%</w:t>
      </w:r>
    </w:p>
    <w:p w14:paraId="2F65D2E1">
      <w:pPr>
        <w:pStyle w:val="86"/>
        <w:ind w:firstLine="480"/>
        <w:rPr>
          <w:rFonts w:ascii="宋体" w:hAnsi="宋体" w:cs="宋体"/>
          <w:szCs w:val="21"/>
        </w:rPr>
      </w:pPr>
      <w:r>
        <w:rPr>
          <w:rFonts w:hint="eastAsia" w:ascii="宋体" w:hAnsi="宋体" w:cs="宋体"/>
          <w:szCs w:val="21"/>
        </w:rPr>
        <w:t>处理能力：≥120kgDs/h</w:t>
      </w:r>
    </w:p>
    <w:p w14:paraId="3ADD6DC7">
      <w:pPr>
        <w:pStyle w:val="86"/>
        <w:ind w:firstLine="480"/>
        <w:rPr>
          <w:rFonts w:ascii="宋体" w:hAnsi="宋体" w:cs="宋体"/>
          <w:szCs w:val="21"/>
        </w:rPr>
      </w:pPr>
      <w:r>
        <w:rPr>
          <w:rFonts w:hint="eastAsia" w:ascii="宋体" w:hAnsi="宋体" w:cs="宋体"/>
          <w:szCs w:val="21"/>
        </w:rPr>
        <w:t>出泥含水率：</w:t>
      </w:r>
      <w:r>
        <w:rPr>
          <w:rFonts w:hint="eastAsia" w:ascii="宋体" w:hAnsi="宋体" w:cs="宋体"/>
          <w:szCs w:val="21"/>
        </w:rPr>
        <w:tab/>
      </w:r>
      <w:r>
        <w:rPr>
          <w:rFonts w:hint="eastAsia" w:ascii="宋体" w:hAnsi="宋体" w:cs="宋体"/>
          <w:szCs w:val="21"/>
        </w:rPr>
        <w:t>≤80%</w:t>
      </w:r>
    </w:p>
    <w:p w14:paraId="68B88C29">
      <w:pPr>
        <w:pStyle w:val="86"/>
        <w:ind w:firstLine="480"/>
        <w:rPr>
          <w:rFonts w:ascii="宋体" w:hAnsi="宋体" w:cs="宋体"/>
          <w:szCs w:val="21"/>
        </w:rPr>
      </w:pPr>
      <w:r>
        <w:rPr>
          <w:rFonts w:hint="eastAsia" w:ascii="宋体" w:hAnsi="宋体" w:cs="宋体"/>
          <w:szCs w:val="21"/>
        </w:rPr>
        <w:t>固体回收率：</w:t>
      </w:r>
      <w:r>
        <w:rPr>
          <w:rFonts w:hint="eastAsia" w:ascii="宋体" w:hAnsi="宋体" w:cs="宋体"/>
          <w:szCs w:val="21"/>
        </w:rPr>
        <w:tab/>
      </w:r>
      <w:r>
        <w:rPr>
          <w:rFonts w:hint="eastAsia" w:ascii="宋体" w:hAnsi="宋体" w:cs="宋体"/>
          <w:szCs w:val="21"/>
        </w:rPr>
        <w:t>≥95%</w:t>
      </w:r>
    </w:p>
    <w:p w14:paraId="3880ADBB">
      <w:pPr>
        <w:pStyle w:val="86"/>
        <w:ind w:firstLine="480"/>
        <w:rPr>
          <w:rFonts w:ascii="宋体" w:hAnsi="宋体" w:cs="宋体"/>
          <w:szCs w:val="21"/>
        </w:rPr>
      </w:pPr>
      <w:r>
        <w:rPr>
          <w:rFonts w:hint="eastAsia" w:ascii="宋体" w:hAnsi="宋体" w:cs="宋体"/>
          <w:szCs w:val="21"/>
        </w:rPr>
        <w:t>絮凝剂投加量：</w:t>
      </w:r>
      <w:r>
        <w:rPr>
          <w:rFonts w:hint="eastAsia" w:ascii="宋体" w:hAnsi="宋体" w:cs="宋体"/>
          <w:szCs w:val="21"/>
        </w:rPr>
        <w:tab/>
      </w:r>
      <w:r>
        <w:rPr>
          <w:rFonts w:hint="eastAsia" w:ascii="宋体" w:hAnsi="宋体" w:cs="宋体"/>
          <w:szCs w:val="21"/>
        </w:rPr>
        <w:t>3～5g- PAM / KgDS ，PAM (浓度0.5‰-2‰)</w:t>
      </w:r>
    </w:p>
    <w:p w14:paraId="101A472D">
      <w:pPr>
        <w:pStyle w:val="86"/>
        <w:ind w:firstLine="480"/>
        <w:rPr>
          <w:rFonts w:ascii="宋体" w:hAnsi="宋体" w:cs="宋体"/>
          <w:szCs w:val="21"/>
        </w:rPr>
      </w:pPr>
      <w:r>
        <w:rPr>
          <w:rFonts w:hint="eastAsia" w:ascii="宋体" w:hAnsi="宋体" w:cs="宋体"/>
          <w:szCs w:val="21"/>
        </w:rPr>
        <w:t>电    源： 380V 、3相、50Hz</w:t>
      </w:r>
    </w:p>
    <w:p w14:paraId="64175166">
      <w:pPr>
        <w:pStyle w:val="86"/>
        <w:numPr>
          <w:ilvl w:val="0"/>
          <w:numId w:val="13"/>
        </w:numPr>
        <w:ind w:firstLine="480"/>
        <w:rPr>
          <w:rFonts w:ascii="宋体" w:hAnsi="宋体" w:cs="宋体"/>
          <w:szCs w:val="21"/>
        </w:rPr>
      </w:pPr>
      <w:r>
        <w:rPr>
          <w:rFonts w:hint="eastAsia" w:ascii="宋体" w:hAnsi="宋体" w:cs="宋体"/>
          <w:szCs w:val="21"/>
        </w:rPr>
        <w:t>脱水机设备结构</w:t>
      </w:r>
    </w:p>
    <w:p w14:paraId="66274636">
      <w:pPr>
        <w:pStyle w:val="86"/>
        <w:ind w:firstLine="480"/>
        <w:rPr>
          <w:rFonts w:ascii="宋体" w:hAnsi="宋体" w:cs="宋体"/>
          <w:b/>
          <w:bCs/>
          <w:szCs w:val="21"/>
        </w:rPr>
      </w:pPr>
      <w:r>
        <w:rPr>
          <w:rFonts w:hint="eastAsia" w:ascii="宋体" w:hAnsi="宋体" w:cs="宋体"/>
          <w:b/>
          <w:bCs/>
          <w:szCs w:val="21"/>
        </w:rPr>
        <w:t>采用串螺式脱水机时，应满足以下技术要求：</w:t>
      </w:r>
    </w:p>
    <w:p w14:paraId="0328FB02">
      <w:pPr>
        <w:widowControl/>
        <w:tabs>
          <w:tab w:val="left" w:pos="748"/>
        </w:tabs>
        <w:ind w:left="288"/>
        <w:jc w:val="left"/>
        <w:rPr>
          <w:rFonts w:ascii="宋体" w:hAnsi="宋体" w:cs="宋体"/>
          <w:b/>
          <w:bCs/>
          <w:szCs w:val="21"/>
        </w:rPr>
      </w:pPr>
      <w:r>
        <w:rPr>
          <w:rFonts w:hint="eastAsia" w:ascii="宋体" w:hAnsi="宋体" w:cs="宋体"/>
          <w:b/>
          <w:bCs/>
          <w:szCs w:val="21"/>
        </w:rPr>
        <w:t>（1）脱水机主体</w:t>
      </w:r>
    </w:p>
    <w:p w14:paraId="79CB7A9D">
      <w:pPr>
        <w:widowControl/>
        <w:tabs>
          <w:tab w:val="left" w:pos="748"/>
        </w:tabs>
        <w:ind w:left="288"/>
        <w:jc w:val="left"/>
        <w:rPr>
          <w:rFonts w:ascii="宋体" w:hAnsi="宋体" w:cs="宋体"/>
          <w:szCs w:val="21"/>
        </w:rPr>
      </w:pPr>
      <w:r>
        <w:rPr>
          <w:rFonts w:hint="eastAsia" w:ascii="宋体" w:hAnsi="宋体" w:cs="宋体"/>
          <w:szCs w:val="21"/>
        </w:rPr>
        <w:t>包括脱水本体、喷淋机构、滤液收集槽、支撑架台和驱动电机。脱水本体上、</w:t>
      </w:r>
    </w:p>
    <w:p w14:paraId="12C3AD88">
      <w:pPr>
        <w:widowControl/>
        <w:tabs>
          <w:tab w:val="left" w:pos="748"/>
        </w:tabs>
        <w:jc w:val="left"/>
        <w:rPr>
          <w:rFonts w:ascii="宋体" w:hAnsi="宋体" w:cs="宋体"/>
          <w:b/>
          <w:szCs w:val="21"/>
        </w:rPr>
      </w:pPr>
      <w:r>
        <w:rPr>
          <w:rFonts w:hint="eastAsia" w:ascii="宋体" w:hAnsi="宋体" w:cs="宋体"/>
          <w:szCs w:val="21"/>
        </w:rPr>
        <w:t>下方都设有喷淋机构，采用上下双喷淋结构。支撑架台设在脱水本体的下方并包括两块用于支撑的侧板，驱动电机与脱水机本体连接，脱水机机为独立的模块，两侧板自下而上延伸至脱水机本体的两侧，脱水本体固定安装于两侧板之间，两侧板之间位于脱水本体的下方设有隔板，隔板与脱水本体之间的空间形成滤液收集槽。</w:t>
      </w:r>
    </w:p>
    <w:p w14:paraId="0A0DC4E0">
      <w:pPr>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1 \* GB3</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由固定环与活动环相互层叠，</w:t>
      </w:r>
      <w:r>
        <w:rPr>
          <w:rFonts w:hint="eastAsia" w:ascii="宋体" w:hAnsi="宋体" w:cs="宋体"/>
          <w:b/>
          <w:bCs/>
          <w:szCs w:val="21"/>
        </w:rPr>
        <w:t>两根螺旋轴</w:t>
      </w:r>
      <w:r>
        <w:rPr>
          <w:rFonts w:hint="eastAsia" w:ascii="宋体" w:hAnsi="宋体" w:cs="宋体"/>
          <w:szCs w:val="21"/>
        </w:rPr>
        <w:t>贯穿其中形成的过滤腔体，滤液从游动环和固定环的缝隙中流出，本体分为浓缩部和脱水部，浓缩部到脱水部的缝隙逐渐变细，背压板的间隙可调，本体采用SUS304材料。</w:t>
      </w:r>
    </w:p>
    <w:p w14:paraId="76DA7D12">
      <w:pPr>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2 \* GB3</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活动环在外部驱动及导向装置的作用下其上端产生上下直线运动，下端产生左右钟摆运动，与固定环持续错位，保持滤缝通畅，环片表面平整光滑，内圈与螺旋轴接近但无接触，没有易损件，环片不变形，确保脱水机运行的稳定和更好的处理效果。</w:t>
      </w:r>
    </w:p>
    <w:p w14:paraId="4C0B7224">
      <w:pPr>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3 \* GB3</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螺旋叶片由SUS304钢板经过激光切割和特制设备拉伸成形，整体弧度圆滑自然，螺旋轴转动速度可调，转速范围为2-3转/分钟，不会发生冲击、振动和不正常声响。安装要求螺旋轴和游动环无接触，无互相磨损，最大限度地提高螺旋轴的使用寿命，又可保证滤缝大小稳定。</w:t>
      </w:r>
    </w:p>
    <w:p w14:paraId="789AE3B6">
      <w:pPr>
        <w:tabs>
          <w:tab w:val="left" w:pos="1778"/>
        </w:tabs>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4 \* GB3</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螺旋轴的轴距从浓缩部到脱水部逐渐变小，脱水本体的内腔压力逐渐增大。两根螺旋轴平行排列，低速运转，轴叶彼此靠近但轴心不接触，彼此翻卷，确保污泥充分地滤水的同时又推进污泥往前进，有效地使板结或堵塞在螺旋轴上的污泥及时翻卷脱水排出，有效避免设备易磨损，堵塞的故障。</w:t>
      </w:r>
    </w:p>
    <w:p w14:paraId="2CC85CC5">
      <w:pPr>
        <w:tabs>
          <w:tab w:val="left" w:pos="1778"/>
        </w:tabs>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5 \* GB3</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 xml:space="preserve"> 通过附带的背压板专用T型扳手和塞规，能够精确灵活的调整背压板间隙；出泥口出可设附带的自动刮泥刀，能够及时将容易板结在出泥口处的污泥及时排出。</w:t>
      </w:r>
    </w:p>
    <w:p w14:paraId="552A3337">
      <w:pPr>
        <w:tabs>
          <w:tab w:val="left" w:pos="1778"/>
        </w:tabs>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6 \* GB3</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 xml:space="preserve"> 驱动电机具有过载保护功能，电机防护等级至少为IP55。减速箱齿轮设计按ISO或等同标准，所有结合面，输入和输出轴密封处没有渗漏。</w:t>
      </w:r>
    </w:p>
    <w:p w14:paraId="15A63E78">
      <w:pPr>
        <w:tabs>
          <w:tab w:val="left" w:pos="1778"/>
        </w:tabs>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7 \* GB3</w:instrText>
      </w:r>
      <w:r>
        <w:rPr>
          <w:rFonts w:hint="eastAsia" w:ascii="宋体" w:hAnsi="宋体" w:cs="宋体"/>
          <w:szCs w:val="21"/>
        </w:rPr>
        <w:fldChar w:fldCharType="separate"/>
      </w:r>
      <w:r>
        <w:rPr>
          <w:rFonts w:hint="eastAsia" w:ascii="宋体" w:hAnsi="宋体" w:cs="宋体"/>
          <w:szCs w:val="21"/>
        </w:rPr>
        <w:t>⑦</w:t>
      </w:r>
      <w:r>
        <w:rPr>
          <w:rFonts w:hint="eastAsia" w:ascii="宋体" w:hAnsi="宋体" w:cs="宋体"/>
          <w:szCs w:val="21"/>
        </w:rPr>
        <w:fldChar w:fldCharType="end"/>
      </w:r>
      <w:r>
        <w:rPr>
          <w:rFonts w:hint="eastAsia" w:ascii="宋体" w:hAnsi="宋体" w:cs="宋体"/>
          <w:szCs w:val="21"/>
        </w:rPr>
        <w:t>脱水本体通过尾端进泥，进泥口大小满足进泥需求，同时增加污泥脱水滤过面积。</w:t>
      </w:r>
    </w:p>
    <w:p w14:paraId="106BBB94">
      <w:pPr>
        <w:widowControl/>
        <w:tabs>
          <w:tab w:val="left" w:pos="748"/>
        </w:tabs>
        <w:ind w:left="288"/>
        <w:jc w:val="left"/>
        <w:rPr>
          <w:rFonts w:ascii="宋体" w:hAnsi="宋体" w:cs="宋体"/>
          <w:b/>
          <w:bCs/>
          <w:szCs w:val="21"/>
        </w:rPr>
      </w:pPr>
      <w:r>
        <w:rPr>
          <w:rFonts w:hint="eastAsia" w:ascii="宋体" w:hAnsi="宋体" w:cs="宋体"/>
          <w:b/>
          <w:bCs/>
          <w:szCs w:val="21"/>
        </w:rPr>
        <w:t>(2)高效管槽混凝器</w:t>
      </w:r>
    </w:p>
    <w:p w14:paraId="7B2EDD7E">
      <w:pPr>
        <w:widowControl/>
        <w:tabs>
          <w:tab w:val="left" w:pos="748"/>
        </w:tabs>
        <w:ind w:left="288"/>
        <w:jc w:val="left"/>
        <w:rPr>
          <w:rFonts w:ascii="宋体" w:hAnsi="宋体" w:cs="宋体"/>
          <w:szCs w:val="21"/>
        </w:rPr>
      </w:pPr>
      <w:r>
        <w:rPr>
          <w:rFonts w:hint="eastAsia" w:ascii="宋体" w:hAnsi="宋体" w:cs="宋体"/>
          <w:szCs w:val="21"/>
        </w:rPr>
        <w:t>包括高效搅凝管、低速混凝器与斜板导流口。</w:t>
      </w:r>
    </w:p>
    <w:p w14:paraId="75903D0E">
      <w:pPr>
        <w:tabs>
          <w:tab w:val="left" w:pos="1778"/>
        </w:tabs>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 xml:space="preserve"> 高效搅凝管由三个管通过侧壁缺口并排相接，依次连通，搅拌叶设置在位于三管中央的管腔内，搅拌叶在驱动电机的带动下，高速旋转，使污泥和絮凝剂形成强劲的紊流，瞬间快速混合，反复碰撞，絮团逐渐形成。</w:t>
      </w:r>
    </w:p>
    <w:p w14:paraId="723ACAED">
      <w:pPr>
        <w:tabs>
          <w:tab w:val="left" w:pos="1778"/>
        </w:tabs>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hint="eastAsia" w:ascii="宋体" w:hAnsi="宋体" w:cs="宋体"/>
          <w:szCs w:val="21"/>
        </w:rPr>
        <w:fldChar w:fldCharType="end"/>
      </w:r>
      <w:r>
        <w:rPr>
          <w:rFonts w:hint="eastAsia" w:ascii="宋体" w:hAnsi="宋体" w:cs="宋体"/>
          <w:szCs w:val="21"/>
        </w:rPr>
        <w:t xml:space="preserve"> 低速混凝器设有低转速的搅拌装置，转速范围为20-30转/分钟，确保经过搅凝管反应后污泥在混凝槽内进一步絮凝，形成更稳定结实的絮团并随着搅拌上升。混凝器体上方设有液位感应装置，当污泥的液位上升到槽体高水位的时候，可自动停止进泥和加药；当液位下降至絮凝混合槽正常水位的时候，自动启动进泥和加药,从而实现脱水机安全稳定连续的运行。混凝器设有溢流装置，保证污泥进料满足设备处理量，防止污泥溢出，造成二次污染。</w:t>
      </w:r>
    </w:p>
    <w:p w14:paraId="1D9FA451">
      <w:pPr>
        <w:tabs>
          <w:tab w:val="left" w:pos="1778"/>
        </w:tabs>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,3)</w:instrText>
      </w:r>
      <w:r>
        <w:rPr>
          <w:rFonts w:hint="eastAsia" w:ascii="宋体" w:hAnsi="宋体" w:cs="宋体"/>
          <w:szCs w:val="21"/>
        </w:rPr>
        <w:fldChar w:fldCharType="end"/>
      </w:r>
      <w:r>
        <w:rPr>
          <w:rFonts w:hint="eastAsia" w:ascii="宋体" w:hAnsi="宋体" w:cs="宋体"/>
          <w:szCs w:val="21"/>
        </w:rPr>
        <w:t>斜板导流口设在混凝器侧壁上，上浮的絮团无障碍地通过导流口进入串螺脱水本体，每个导流口高度大小一致，保证絮团均匀稳定进入每个导流口。每个接口处无漏水现象。</w:t>
      </w:r>
    </w:p>
    <w:p w14:paraId="52B3D06F">
      <w:pPr>
        <w:tabs>
          <w:tab w:val="left" w:pos="1778"/>
        </w:tabs>
        <w:ind w:firstLine="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,4)</w:instrText>
      </w:r>
      <w:r>
        <w:rPr>
          <w:rFonts w:hint="eastAsia" w:ascii="宋体" w:hAnsi="宋体" w:cs="宋体"/>
          <w:szCs w:val="21"/>
        </w:rPr>
        <w:fldChar w:fldCharType="end"/>
      </w:r>
      <w:r>
        <w:rPr>
          <w:rFonts w:hint="eastAsia" w:ascii="宋体" w:hAnsi="宋体" w:cs="宋体"/>
          <w:szCs w:val="21"/>
        </w:rPr>
        <w:t xml:space="preserve"> 絮凝混合装置选用SUS304厚板加工而成，焊道采用氩弧焊处理工艺,焊缝平整光滑，无漏焊和断焊现象，能够持续承受巨大的水压，确保不会出现漏水现象。</w:t>
      </w:r>
    </w:p>
    <w:p w14:paraId="4E1A32BC">
      <w:pPr>
        <w:pStyle w:val="86"/>
        <w:ind w:firstLine="480"/>
        <w:rPr>
          <w:rFonts w:ascii="宋体" w:hAnsi="宋体" w:cs="宋体"/>
          <w:szCs w:val="21"/>
        </w:rPr>
      </w:pPr>
    </w:p>
    <w:p w14:paraId="0F074F70">
      <w:pPr>
        <w:pStyle w:val="78"/>
        <w:snapToGrid w:val="0"/>
        <w:spacing w:before="0" w:after="0" w:line="240" w:lineRule="auto"/>
        <w:rPr>
          <w:rFonts w:ascii="宋体" w:hAnsi="宋体" w:cs="宋体"/>
          <w:sz w:val="21"/>
          <w:szCs w:val="21"/>
        </w:rPr>
      </w:pPr>
      <w:bookmarkStart w:id="78" w:name="_Toc24361"/>
      <w:r>
        <w:rPr>
          <w:rFonts w:hint="eastAsia" w:ascii="宋体" w:hAnsi="宋体" w:cs="宋体"/>
          <w:sz w:val="21"/>
          <w:szCs w:val="21"/>
        </w:rPr>
        <w:t>PAM自动配制装置</w:t>
      </w:r>
      <w:bookmarkEnd w:id="78"/>
      <w:r>
        <w:rPr>
          <w:rFonts w:hint="eastAsia" w:ascii="宋体" w:hAnsi="宋体" w:cs="宋体"/>
          <w:sz w:val="21"/>
          <w:szCs w:val="21"/>
        </w:rPr>
        <w:t xml:space="preserve"> </w:t>
      </w:r>
    </w:p>
    <w:p w14:paraId="2CAC5623">
      <w:pPr>
        <w:pStyle w:val="86"/>
        <w:ind w:firstLine="480"/>
        <w:rPr>
          <w:rFonts w:ascii="宋体" w:hAnsi="宋体" w:cs="宋体"/>
          <w:szCs w:val="21"/>
        </w:rPr>
      </w:pPr>
      <w:r>
        <w:rPr>
          <w:rFonts w:hint="eastAsia" w:ascii="宋体" w:hAnsi="宋体" w:cs="宋体"/>
          <w:szCs w:val="21"/>
        </w:rPr>
        <w:t>该系统应满足脱水机的工艺要求。</w:t>
      </w:r>
    </w:p>
    <w:p w14:paraId="2466C3CD">
      <w:pPr>
        <w:pStyle w:val="86"/>
        <w:ind w:firstLine="480"/>
        <w:rPr>
          <w:rFonts w:ascii="宋体" w:hAnsi="宋体" w:cs="宋体"/>
          <w:szCs w:val="21"/>
        </w:rPr>
      </w:pPr>
      <w:r>
        <w:rPr>
          <w:rFonts w:hint="eastAsia" w:ascii="宋体" w:hAnsi="宋体" w:cs="宋体"/>
          <w:szCs w:val="21"/>
        </w:rPr>
        <w:t>聚合物自动配制和投加系统包括一套聚合物自动配制装置、两台投加泵。</w:t>
      </w:r>
    </w:p>
    <w:p w14:paraId="78D2443F">
      <w:pPr>
        <w:pStyle w:val="86"/>
        <w:ind w:firstLine="480"/>
        <w:rPr>
          <w:rFonts w:ascii="宋体" w:hAnsi="宋体" w:cs="宋体"/>
          <w:szCs w:val="21"/>
        </w:rPr>
      </w:pPr>
      <w:r>
        <w:rPr>
          <w:rFonts w:hint="eastAsia" w:ascii="宋体" w:hAnsi="宋体" w:cs="宋体"/>
          <w:szCs w:val="21"/>
        </w:rPr>
        <w:t>聚合物投加泵应采用螺杆泵，运行条件应满足 pH3～12，常温，其流量和扬程根据自动配置和投加系统的设置位置及污泥脱水机房的工艺布置确定。加药泵应根据脱水机机进泥流量自动调节加药量。</w:t>
      </w:r>
    </w:p>
    <w:p w14:paraId="522B59A4">
      <w:pPr>
        <w:pStyle w:val="86"/>
        <w:ind w:firstLine="480"/>
        <w:rPr>
          <w:rFonts w:ascii="宋体" w:hAnsi="宋体" w:cs="宋体"/>
          <w:szCs w:val="21"/>
        </w:rPr>
      </w:pPr>
      <w:r>
        <w:rPr>
          <w:rFonts w:hint="eastAsia" w:ascii="宋体" w:hAnsi="宋体" w:cs="宋体"/>
          <w:szCs w:val="21"/>
        </w:rPr>
        <w:t>絮凝剂制备系统：</w:t>
      </w:r>
    </w:p>
    <w:p w14:paraId="2E330804">
      <w:pPr>
        <w:pStyle w:val="40"/>
        <w:numPr>
          <w:ilvl w:val="0"/>
          <w:numId w:val="14"/>
        </w:numPr>
        <w:ind w:firstLineChars="0"/>
        <w:rPr>
          <w:rFonts w:ascii="宋体" w:hAnsi="宋体" w:cs="宋体"/>
          <w:szCs w:val="21"/>
        </w:rPr>
      </w:pPr>
      <w:r>
        <w:rPr>
          <w:rFonts w:hint="eastAsia" w:ascii="宋体" w:hAnsi="宋体" w:cs="宋体"/>
          <w:szCs w:val="21"/>
        </w:rPr>
        <w:t>制备能力：≥500L/h</w:t>
      </w:r>
    </w:p>
    <w:p w14:paraId="72E0214F">
      <w:pPr>
        <w:pStyle w:val="40"/>
        <w:numPr>
          <w:ilvl w:val="0"/>
          <w:numId w:val="14"/>
        </w:numPr>
        <w:ind w:firstLineChars="0"/>
        <w:rPr>
          <w:rFonts w:ascii="宋体" w:hAnsi="宋体" w:cs="宋体"/>
          <w:szCs w:val="21"/>
        </w:rPr>
      </w:pPr>
      <w:r>
        <w:rPr>
          <w:rFonts w:hint="eastAsia" w:ascii="宋体" w:hAnsi="宋体" w:cs="宋体"/>
          <w:szCs w:val="21"/>
        </w:rPr>
        <w:t>制备浓度：0.05%-0.3%</w:t>
      </w:r>
    </w:p>
    <w:p w14:paraId="0408E6FF">
      <w:pPr>
        <w:pStyle w:val="40"/>
        <w:numPr>
          <w:ilvl w:val="0"/>
          <w:numId w:val="14"/>
        </w:numPr>
        <w:ind w:firstLineChars="0"/>
        <w:rPr>
          <w:rFonts w:ascii="宋体" w:hAnsi="宋体" w:cs="宋体"/>
          <w:szCs w:val="21"/>
        </w:rPr>
      </w:pPr>
      <w:r>
        <w:rPr>
          <w:rFonts w:hint="eastAsia" w:ascii="宋体" w:hAnsi="宋体" w:cs="宋体"/>
          <w:szCs w:val="21"/>
        </w:rPr>
        <w:t>材质：箱体材质SS304</w:t>
      </w:r>
    </w:p>
    <w:p w14:paraId="7CDAC233">
      <w:pPr>
        <w:pStyle w:val="40"/>
        <w:numPr>
          <w:ilvl w:val="0"/>
          <w:numId w:val="14"/>
        </w:numPr>
        <w:ind w:firstLineChars="0"/>
        <w:rPr>
          <w:rFonts w:ascii="宋体" w:hAnsi="宋体" w:cs="宋体"/>
          <w:szCs w:val="21"/>
        </w:rPr>
      </w:pPr>
      <w:r>
        <w:rPr>
          <w:rFonts w:hint="eastAsia" w:ascii="宋体" w:hAnsi="宋体" w:cs="宋体"/>
          <w:szCs w:val="21"/>
        </w:rPr>
        <w:t>供电要求：380V/50Hz</w:t>
      </w:r>
    </w:p>
    <w:p w14:paraId="2998C65B">
      <w:pPr>
        <w:ind w:firstLine="420" w:firstLineChars="200"/>
        <w:rPr>
          <w:rFonts w:ascii="宋体" w:hAnsi="宋体" w:cs="宋体"/>
          <w:szCs w:val="21"/>
        </w:rPr>
      </w:pPr>
      <w:r>
        <w:rPr>
          <w:rFonts w:hint="eastAsia" w:ascii="宋体" w:hAnsi="宋体" w:cs="宋体"/>
          <w:szCs w:val="21"/>
        </w:rPr>
        <w:t>絮凝剂制备装置采用不锈钢三箱式，全自动连续制备工艺，可24小时连续运行。设备由干粉（药液）投加系统、溶解水系统、制备箱、熟化箱、储存箱和PLC电控柜组成。</w:t>
      </w:r>
    </w:p>
    <w:p w14:paraId="7AF729CB">
      <w:pPr>
        <w:numPr>
          <w:ilvl w:val="0"/>
          <w:numId w:val="15"/>
        </w:numPr>
        <w:rPr>
          <w:rFonts w:ascii="宋体" w:hAnsi="宋体" w:cs="宋体"/>
          <w:b/>
          <w:bCs/>
          <w:szCs w:val="21"/>
        </w:rPr>
      </w:pPr>
      <w:r>
        <w:rPr>
          <w:rFonts w:hint="eastAsia" w:ascii="宋体" w:hAnsi="宋体" w:cs="宋体"/>
          <w:b/>
          <w:bCs/>
          <w:szCs w:val="21"/>
        </w:rPr>
        <w:t>干粉（药液）投加系统</w:t>
      </w:r>
    </w:p>
    <w:p w14:paraId="197D5C21">
      <w:pPr>
        <w:rPr>
          <w:rFonts w:ascii="宋体" w:hAnsi="宋体" w:cs="宋体"/>
          <w:szCs w:val="21"/>
        </w:rPr>
      </w:pPr>
      <w:r>
        <w:rPr>
          <w:rFonts w:hint="eastAsia" w:ascii="宋体" w:hAnsi="宋体" w:cs="宋体"/>
          <w:szCs w:val="21"/>
        </w:rPr>
        <w:t>由螺旋给料电机、加热器、物位开关、震动器和料斗、料位计等组成。</w:t>
      </w:r>
    </w:p>
    <w:p w14:paraId="5A2A1D5B">
      <w:pPr>
        <w:pStyle w:val="40"/>
        <w:numPr>
          <w:ilvl w:val="1"/>
          <w:numId w:val="16"/>
        </w:numPr>
        <w:ind w:firstLineChars="0"/>
        <w:rPr>
          <w:rFonts w:ascii="宋体" w:hAnsi="宋体" w:cs="宋体"/>
          <w:szCs w:val="21"/>
        </w:rPr>
      </w:pPr>
      <w:r>
        <w:rPr>
          <w:rFonts w:hint="eastAsia" w:ascii="宋体" w:hAnsi="宋体" w:cs="宋体"/>
          <w:szCs w:val="21"/>
        </w:rPr>
        <w:t>螺旋给料电机：三相变频电机。功能：根据水流量的变化，变频控制，自动调节干粉的投加量。</w:t>
      </w:r>
    </w:p>
    <w:p w14:paraId="5C640B75">
      <w:pPr>
        <w:pStyle w:val="40"/>
        <w:numPr>
          <w:ilvl w:val="1"/>
          <w:numId w:val="16"/>
        </w:numPr>
        <w:ind w:firstLineChars="0"/>
        <w:rPr>
          <w:rFonts w:ascii="宋体" w:hAnsi="宋体" w:cs="宋体"/>
          <w:szCs w:val="21"/>
        </w:rPr>
      </w:pPr>
      <w:r>
        <w:rPr>
          <w:rFonts w:hint="eastAsia" w:ascii="宋体" w:hAnsi="宋体" w:cs="宋体"/>
          <w:szCs w:val="21"/>
        </w:rPr>
        <w:t>加热器：50W安装于螺旋给料管的外侧，去除干粉中所含的水份，减少外部潮湿空气进入给料管。</w:t>
      </w:r>
    </w:p>
    <w:p w14:paraId="7FD03EA8">
      <w:pPr>
        <w:pStyle w:val="40"/>
        <w:numPr>
          <w:ilvl w:val="1"/>
          <w:numId w:val="16"/>
        </w:numPr>
        <w:ind w:firstLineChars="0"/>
        <w:rPr>
          <w:rFonts w:ascii="宋体" w:hAnsi="宋体" w:cs="宋体"/>
          <w:szCs w:val="21"/>
        </w:rPr>
      </w:pPr>
      <w:r>
        <w:rPr>
          <w:rFonts w:hint="eastAsia" w:ascii="宋体" w:hAnsi="宋体" w:cs="宋体"/>
          <w:szCs w:val="21"/>
        </w:rPr>
        <w:t>物位开关：检测料斗中的干粉的物量，控制螺旋给料电机的启停。</w:t>
      </w:r>
    </w:p>
    <w:p w14:paraId="0CD6A88F">
      <w:pPr>
        <w:pStyle w:val="40"/>
        <w:numPr>
          <w:ilvl w:val="1"/>
          <w:numId w:val="16"/>
        </w:numPr>
        <w:ind w:firstLineChars="0"/>
        <w:rPr>
          <w:rFonts w:ascii="宋体" w:hAnsi="宋体" w:cs="宋体"/>
          <w:szCs w:val="21"/>
        </w:rPr>
      </w:pPr>
      <w:r>
        <w:rPr>
          <w:rFonts w:hint="eastAsia" w:ascii="宋体" w:hAnsi="宋体" w:cs="宋体"/>
          <w:szCs w:val="21"/>
        </w:rPr>
        <w:t>震动器：防止物料出现空穴。</w:t>
      </w:r>
    </w:p>
    <w:p w14:paraId="2AD980D6">
      <w:pPr>
        <w:pStyle w:val="40"/>
        <w:numPr>
          <w:ilvl w:val="1"/>
          <w:numId w:val="16"/>
        </w:numPr>
        <w:ind w:firstLineChars="0"/>
        <w:rPr>
          <w:rFonts w:ascii="宋体" w:hAnsi="宋体" w:cs="宋体"/>
          <w:szCs w:val="21"/>
        </w:rPr>
      </w:pPr>
      <w:r>
        <w:rPr>
          <w:rFonts w:hint="eastAsia" w:ascii="宋体" w:hAnsi="宋体" w:cs="宋体"/>
          <w:szCs w:val="21"/>
        </w:rPr>
        <w:t>料斗：用于储存物料，容积按投加量而定，材质为SS304。</w:t>
      </w:r>
    </w:p>
    <w:p w14:paraId="05C96F5E">
      <w:pPr>
        <w:pStyle w:val="40"/>
        <w:numPr>
          <w:ilvl w:val="1"/>
          <w:numId w:val="16"/>
        </w:numPr>
        <w:ind w:firstLineChars="0"/>
        <w:rPr>
          <w:rFonts w:ascii="宋体" w:hAnsi="宋体" w:cs="宋体"/>
          <w:szCs w:val="21"/>
        </w:rPr>
      </w:pPr>
      <w:r>
        <w:rPr>
          <w:rFonts w:hint="eastAsia" w:ascii="宋体" w:hAnsi="宋体" w:cs="宋体"/>
          <w:szCs w:val="21"/>
        </w:rPr>
        <w:t>真空吸料器：用于向料斗内输送粉料，吸料能力400L/h，设备配置两个单独的高、低阻旋式料位计，用于控制吸料器的启停。</w:t>
      </w:r>
    </w:p>
    <w:p w14:paraId="513B7751">
      <w:pPr>
        <w:numPr>
          <w:ilvl w:val="0"/>
          <w:numId w:val="15"/>
        </w:numPr>
        <w:rPr>
          <w:rFonts w:ascii="宋体" w:hAnsi="宋体" w:cs="宋体"/>
          <w:b/>
          <w:bCs/>
          <w:szCs w:val="21"/>
        </w:rPr>
      </w:pPr>
      <w:r>
        <w:rPr>
          <w:rFonts w:hint="eastAsia" w:ascii="宋体" w:hAnsi="宋体" w:cs="宋体"/>
          <w:b/>
          <w:bCs/>
          <w:szCs w:val="21"/>
        </w:rPr>
        <w:t>溶解水系统</w:t>
      </w:r>
    </w:p>
    <w:p w14:paraId="36D42F27">
      <w:pPr>
        <w:rPr>
          <w:rFonts w:ascii="宋体" w:hAnsi="宋体" w:cs="宋体"/>
          <w:szCs w:val="21"/>
        </w:rPr>
      </w:pPr>
      <w:r>
        <w:rPr>
          <w:rFonts w:hint="eastAsia" w:ascii="宋体" w:hAnsi="宋体" w:cs="宋体"/>
          <w:szCs w:val="21"/>
        </w:rPr>
        <w:t xml:space="preserve">  由截止阀、压力调节阀、电磁阀、流量计和相关的管路、阀门组成。</w:t>
      </w:r>
    </w:p>
    <w:p w14:paraId="5382796F">
      <w:pPr>
        <w:pStyle w:val="40"/>
        <w:numPr>
          <w:ilvl w:val="0"/>
          <w:numId w:val="17"/>
        </w:numPr>
        <w:ind w:firstLineChars="0"/>
        <w:rPr>
          <w:rFonts w:ascii="宋体" w:hAnsi="宋体" w:cs="宋体"/>
          <w:szCs w:val="21"/>
        </w:rPr>
      </w:pPr>
      <w:r>
        <w:rPr>
          <w:rFonts w:hint="eastAsia" w:ascii="宋体" w:hAnsi="宋体" w:cs="宋体"/>
          <w:szCs w:val="21"/>
        </w:rPr>
        <w:t>压力调节阀：调节进水压力，调节范围0-6bar，材质黄铜，并带滤网截流水中杂质。</w:t>
      </w:r>
    </w:p>
    <w:p w14:paraId="61DFAFC2">
      <w:pPr>
        <w:pStyle w:val="40"/>
        <w:numPr>
          <w:ilvl w:val="0"/>
          <w:numId w:val="17"/>
        </w:numPr>
        <w:ind w:firstLineChars="0"/>
        <w:rPr>
          <w:rFonts w:ascii="宋体" w:hAnsi="宋体" w:cs="宋体"/>
          <w:szCs w:val="21"/>
        </w:rPr>
      </w:pPr>
      <w:r>
        <w:rPr>
          <w:rFonts w:hint="eastAsia" w:ascii="宋体" w:hAnsi="宋体" w:cs="宋体"/>
          <w:szCs w:val="21"/>
        </w:rPr>
        <w:t>电磁阀：220V,50Hz，常闭型，材质黄铜，受系统控制，自动向溶药系统内加水或停水。</w:t>
      </w:r>
    </w:p>
    <w:p w14:paraId="29463BA7">
      <w:pPr>
        <w:pStyle w:val="40"/>
        <w:numPr>
          <w:ilvl w:val="0"/>
          <w:numId w:val="17"/>
        </w:numPr>
        <w:ind w:firstLineChars="0"/>
        <w:rPr>
          <w:rFonts w:ascii="宋体" w:hAnsi="宋体" w:cs="宋体"/>
          <w:szCs w:val="21"/>
        </w:rPr>
      </w:pPr>
      <w:r>
        <w:rPr>
          <w:rFonts w:hint="eastAsia" w:ascii="宋体" w:hAnsi="宋体" w:cs="宋体"/>
          <w:szCs w:val="21"/>
        </w:rPr>
        <w:t>涡轮流量计：采用德国原装进口流量计，24VDC，脉冲信号输出，触摸屏上可动态显示实时进水流量值,材质黄铜。实时检测管路中的水流量，用于控制干粉的投加量。</w:t>
      </w:r>
    </w:p>
    <w:p w14:paraId="7A709C1E">
      <w:pPr>
        <w:numPr>
          <w:ilvl w:val="0"/>
          <w:numId w:val="15"/>
        </w:numPr>
        <w:rPr>
          <w:rFonts w:ascii="宋体" w:hAnsi="宋体" w:cs="宋体"/>
          <w:b/>
          <w:bCs/>
          <w:szCs w:val="21"/>
        </w:rPr>
      </w:pPr>
      <w:r>
        <w:rPr>
          <w:rFonts w:hint="eastAsia" w:ascii="宋体" w:hAnsi="宋体" w:cs="宋体"/>
          <w:b/>
          <w:bCs/>
          <w:szCs w:val="21"/>
        </w:rPr>
        <w:t>储存搅拌系统</w:t>
      </w:r>
    </w:p>
    <w:p w14:paraId="55F3C169">
      <w:pPr>
        <w:spacing w:after="156"/>
        <w:ind w:right="-42" w:rightChars="-20" w:firstLine="420"/>
        <w:rPr>
          <w:rFonts w:ascii="宋体" w:hAnsi="宋体" w:cs="宋体"/>
          <w:szCs w:val="21"/>
        </w:rPr>
      </w:pPr>
      <w:r>
        <w:rPr>
          <w:rFonts w:hint="eastAsia" w:ascii="宋体" w:hAnsi="宋体" w:cs="宋体"/>
          <w:szCs w:val="21"/>
        </w:rPr>
        <w:t>箱体材质为SS304，内置挡板，将箱体分割成三小箱，采用溢流式混合的方式。配有三台搅拌器；第三箱安装液位传感器，控制系统的启停。箱体结构如下图：</w:t>
      </w:r>
    </w:p>
    <w:p w14:paraId="4DC4DFEC">
      <w:pPr>
        <w:spacing w:after="156"/>
        <w:ind w:right="-42" w:rightChars="-20" w:firstLine="42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1" locked="0" layoutInCell="1" allowOverlap="1">
                <wp:simplePos x="0" y="0"/>
                <wp:positionH relativeFrom="column">
                  <wp:posOffset>532130</wp:posOffset>
                </wp:positionH>
                <wp:positionV relativeFrom="paragraph">
                  <wp:posOffset>20320</wp:posOffset>
                </wp:positionV>
                <wp:extent cx="4264025" cy="1597025"/>
                <wp:effectExtent l="19050" t="19050" r="22225" b="22225"/>
                <wp:wrapTight wrapText="bothSides">
                  <wp:wrapPolygon>
                    <wp:start x="-97" y="-258"/>
                    <wp:lineTo x="-97" y="21643"/>
                    <wp:lineTo x="21616" y="21643"/>
                    <wp:lineTo x="21616" y="-258"/>
                    <wp:lineTo x="-97" y="-258"/>
                  </wp:wrapPolygon>
                </wp:wrapTight>
                <wp:docPr id="17" name="组合 17"/>
                <wp:cNvGraphicFramePr/>
                <a:graphic xmlns:a="http://schemas.openxmlformats.org/drawingml/2006/main">
                  <a:graphicData uri="http://schemas.microsoft.com/office/word/2010/wordprocessingGroup">
                    <wpg:wgp>
                      <wpg:cNvGrpSpPr/>
                      <wpg:grpSpPr>
                        <a:xfrm>
                          <a:off x="0" y="0"/>
                          <a:ext cx="4264025" cy="1597025"/>
                          <a:chOff x="3061" y="12414"/>
                          <a:chExt cx="5222" cy="1718"/>
                        </a:xfrm>
                      </wpg:grpSpPr>
                      <wps:wsp>
                        <wps:cNvPr id="18" name="矩形 1"/>
                        <wps:cNvSpPr/>
                        <wps:spPr>
                          <a:xfrm>
                            <a:off x="3061" y="12414"/>
                            <a:ext cx="5222" cy="1718"/>
                          </a:xfrm>
                          <a:prstGeom prst="rect">
                            <a:avLst/>
                          </a:prstGeom>
                          <a:solidFill>
                            <a:srgbClr val="FFFFFF"/>
                          </a:solidFill>
                          <a:ln w="38100" cap="flat" cmpd="sng">
                            <a:solidFill>
                              <a:srgbClr val="000000"/>
                            </a:solidFill>
                            <a:prstDash val="solid"/>
                            <a:miter/>
                            <a:headEnd type="none" w="med" len="med"/>
                            <a:tailEnd type="none" w="med" len="med"/>
                          </a:ln>
                        </wps:spPr>
                        <wps:bodyPr/>
                      </wps:wsp>
                      <wps:wsp>
                        <wps:cNvPr id="2" name="直接连接符 2"/>
                        <wps:cNvCnPr/>
                        <wps:spPr>
                          <a:xfrm>
                            <a:off x="4619" y="12414"/>
                            <a:ext cx="2" cy="1503"/>
                          </a:xfrm>
                          <a:prstGeom prst="line">
                            <a:avLst/>
                          </a:prstGeom>
                          <a:ln w="28575" cap="flat" cmpd="sng">
                            <a:solidFill>
                              <a:srgbClr val="000000"/>
                            </a:solidFill>
                            <a:prstDash val="solid"/>
                            <a:round/>
                            <a:headEnd type="none" w="med" len="med"/>
                            <a:tailEnd type="none" w="med" len="med"/>
                          </a:ln>
                        </wps:spPr>
                        <wps:bodyPr/>
                      </wps:wsp>
                      <wps:wsp>
                        <wps:cNvPr id="3" name="直接连接符 3"/>
                        <wps:cNvCnPr/>
                        <wps:spPr>
                          <a:xfrm>
                            <a:off x="4869" y="12629"/>
                            <a:ext cx="2" cy="1503"/>
                          </a:xfrm>
                          <a:prstGeom prst="line">
                            <a:avLst/>
                          </a:prstGeom>
                          <a:ln w="28575" cap="flat" cmpd="sng">
                            <a:solidFill>
                              <a:srgbClr val="000000"/>
                            </a:solidFill>
                            <a:prstDash val="solid"/>
                            <a:round/>
                            <a:headEnd type="none" w="med" len="med"/>
                            <a:tailEnd type="none" w="med" len="med"/>
                          </a:ln>
                        </wps:spPr>
                        <wps:bodyPr/>
                      </wps:wsp>
                      <wps:wsp>
                        <wps:cNvPr id="4" name="直接连接符 4"/>
                        <wps:cNvCnPr/>
                        <wps:spPr>
                          <a:xfrm>
                            <a:off x="6603" y="12629"/>
                            <a:ext cx="1" cy="1503"/>
                          </a:xfrm>
                          <a:prstGeom prst="line">
                            <a:avLst/>
                          </a:prstGeom>
                          <a:ln w="28575" cap="flat" cmpd="sng">
                            <a:solidFill>
                              <a:srgbClr val="000000"/>
                            </a:solidFill>
                            <a:prstDash val="solid"/>
                            <a:round/>
                            <a:headEnd type="none" w="med" len="med"/>
                            <a:tailEnd type="none" w="med" len="med"/>
                          </a:ln>
                        </wps:spPr>
                        <wps:bodyPr/>
                      </wps:wsp>
                      <wps:wsp>
                        <wps:cNvPr id="5" name="直接连接符 5"/>
                        <wps:cNvCnPr/>
                        <wps:spPr>
                          <a:xfrm>
                            <a:off x="6354" y="12414"/>
                            <a:ext cx="1" cy="1503"/>
                          </a:xfrm>
                          <a:prstGeom prst="line">
                            <a:avLst/>
                          </a:prstGeom>
                          <a:ln w="28575" cap="flat" cmpd="sng">
                            <a:solidFill>
                              <a:srgbClr val="000000"/>
                            </a:solidFill>
                            <a:prstDash val="solid"/>
                            <a:round/>
                            <a:headEnd type="none" w="med" len="med"/>
                            <a:tailEnd type="none" w="med" len="med"/>
                          </a:ln>
                        </wps:spPr>
                        <wps:bodyPr/>
                      </wps:wsp>
                      <wps:wsp>
                        <wps:cNvPr id="6" name="直接连接符 6"/>
                        <wps:cNvCnPr/>
                        <wps:spPr>
                          <a:xfrm flipV="1">
                            <a:off x="4745" y="13488"/>
                            <a:ext cx="1" cy="322"/>
                          </a:xfrm>
                          <a:prstGeom prst="line">
                            <a:avLst/>
                          </a:prstGeom>
                          <a:ln w="9525" cap="flat" cmpd="sng">
                            <a:solidFill>
                              <a:srgbClr val="000000"/>
                            </a:solidFill>
                            <a:prstDash val="solid"/>
                            <a:round/>
                            <a:headEnd type="none" w="med" len="med"/>
                            <a:tailEnd type="triangle" w="med" len="med"/>
                          </a:ln>
                        </wps:spPr>
                        <wps:bodyPr/>
                      </wps:wsp>
                      <wps:wsp>
                        <wps:cNvPr id="7" name="直接连接符 7"/>
                        <wps:cNvCnPr/>
                        <wps:spPr>
                          <a:xfrm>
                            <a:off x="4750" y="12552"/>
                            <a:ext cx="248" cy="1"/>
                          </a:xfrm>
                          <a:prstGeom prst="line">
                            <a:avLst/>
                          </a:prstGeom>
                          <a:ln w="9525" cap="flat" cmpd="sng">
                            <a:solidFill>
                              <a:srgbClr val="000000"/>
                            </a:solidFill>
                            <a:prstDash val="solid"/>
                            <a:round/>
                            <a:headEnd type="none" w="med" len="med"/>
                            <a:tailEnd type="triangle" w="med" len="med"/>
                          </a:ln>
                        </wps:spPr>
                        <wps:bodyPr/>
                      </wps:wsp>
                      <wps:wsp>
                        <wps:cNvPr id="8" name="直接连接符 8"/>
                        <wps:cNvCnPr/>
                        <wps:spPr>
                          <a:xfrm flipV="1">
                            <a:off x="4749" y="12553"/>
                            <a:ext cx="1" cy="215"/>
                          </a:xfrm>
                          <a:prstGeom prst="line">
                            <a:avLst/>
                          </a:prstGeom>
                          <a:ln w="9525" cap="flat" cmpd="sng">
                            <a:solidFill>
                              <a:srgbClr val="000000"/>
                            </a:solidFill>
                            <a:prstDash val="solid"/>
                            <a:round/>
                            <a:headEnd type="none" w="med" len="med"/>
                            <a:tailEnd type="none" w="med" len="med"/>
                          </a:ln>
                        </wps:spPr>
                        <wps:bodyPr/>
                      </wps:wsp>
                      <wps:wsp>
                        <wps:cNvPr id="9" name="直接连接符 9"/>
                        <wps:cNvCnPr/>
                        <wps:spPr>
                          <a:xfrm flipV="1">
                            <a:off x="6479" y="13488"/>
                            <a:ext cx="1" cy="322"/>
                          </a:xfrm>
                          <a:prstGeom prst="line">
                            <a:avLst/>
                          </a:prstGeom>
                          <a:ln w="9525" cap="flat" cmpd="sng">
                            <a:solidFill>
                              <a:srgbClr val="000000"/>
                            </a:solidFill>
                            <a:prstDash val="solid"/>
                            <a:round/>
                            <a:headEnd type="none" w="med" len="med"/>
                            <a:tailEnd type="triangle" w="med" len="med"/>
                          </a:ln>
                        </wps:spPr>
                        <wps:bodyPr/>
                      </wps:wsp>
                      <wps:wsp>
                        <wps:cNvPr id="10" name="直接连接符 10"/>
                        <wps:cNvCnPr/>
                        <wps:spPr>
                          <a:xfrm>
                            <a:off x="6479" y="12551"/>
                            <a:ext cx="248" cy="1"/>
                          </a:xfrm>
                          <a:prstGeom prst="line">
                            <a:avLst/>
                          </a:prstGeom>
                          <a:ln w="9525" cap="flat" cmpd="sng">
                            <a:solidFill>
                              <a:srgbClr val="000000"/>
                            </a:solidFill>
                            <a:prstDash val="solid"/>
                            <a:round/>
                            <a:headEnd type="none" w="med" len="med"/>
                            <a:tailEnd type="triangle" w="med" len="med"/>
                          </a:ln>
                        </wps:spPr>
                        <wps:bodyPr/>
                      </wps:wsp>
                      <wps:wsp>
                        <wps:cNvPr id="11" name="直接连接符 11"/>
                        <wps:cNvCnPr/>
                        <wps:spPr>
                          <a:xfrm flipV="1">
                            <a:off x="6477" y="12553"/>
                            <a:ext cx="2" cy="215"/>
                          </a:xfrm>
                          <a:prstGeom prst="line">
                            <a:avLst/>
                          </a:prstGeom>
                          <a:ln w="9525" cap="flat" cmpd="sng">
                            <a:solidFill>
                              <a:srgbClr val="000000"/>
                            </a:solidFill>
                            <a:prstDash val="solid"/>
                            <a:round/>
                            <a:headEnd type="none" w="med" len="med"/>
                            <a:tailEnd type="none" w="med" len="med"/>
                          </a:ln>
                        </wps:spPr>
                        <wps:bodyPr/>
                      </wps:wsp>
                      <wps:wsp>
                        <wps:cNvPr id="12" name="矩形 12"/>
                        <wps:cNvSpPr/>
                        <wps:spPr>
                          <a:xfrm>
                            <a:off x="3544" y="13075"/>
                            <a:ext cx="760" cy="341"/>
                          </a:xfrm>
                          <a:prstGeom prst="rect">
                            <a:avLst/>
                          </a:prstGeom>
                          <a:solidFill>
                            <a:srgbClr val="FFFFFF"/>
                          </a:solidFill>
                          <a:ln>
                            <a:noFill/>
                          </a:ln>
                        </wps:spPr>
                        <wps:txbx>
                          <w:txbxContent>
                            <w:p w14:paraId="7CBCF0A6">
                              <w:r>
                                <w:rPr>
                                  <w:rFonts w:hint="eastAsia"/>
                                </w:rPr>
                                <w:t>制备箱</w:t>
                              </w:r>
                            </w:p>
                          </w:txbxContent>
                        </wps:txbx>
                        <wps:bodyPr upright="1"/>
                      </wps:wsp>
                      <wps:wsp>
                        <wps:cNvPr id="13" name="矩形 13"/>
                        <wps:cNvSpPr/>
                        <wps:spPr>
                          <a:xfrm>
                            <a:off x="5247" y="13075"/>
                            <a:ext cx="759" cy="341"/>
                          </a:xfrm>
                          <a:prstGeom prst="rect">
                            <a:avLst/>
                          </a:prstGeom>
                          <a:solidFill>
                            <a:srgbClr val="FFFFFF"/>
                          </a:solidFill>
                          <a:ln>
                            <a:noFill/>
                          </a:ln>
                        </wps:spPr>
                        <wps:txbx>
                          <w:txbxContent>
                            <w:p w14:paraId="7BA4148C">
                              <w:r>
                                <w:rPr>
                                  <w:rFonts w:hint="eastAsia"/>
                                </w:rPr>
                                <w:t>熟化箱</w:t>
                              </w:r>
                            </w:p>
                          </w:txbxContent>
                        </wps:txbx>
                        <wps:bodyPr upright="1"/>
                      </wps:wsp>
                      <wps:wsp>
                        <wps:cNvPr id="14" name="矩形 14"/>
                        <wps:cNvSpPr/>
                        <wps:spPr>
                          <a:xfrm>
                            <a:off x="7046" y="13020"/>
                            <a:ext cx="759" cy="341"/>
                          </a:xfrm>
                          <a:prstGeom prst="rect">
                            <a:avLst/>
                          </a:prstGeom>
                          <a:solidFill>
                            <a:srgbClr val="FFFFFF"/>
                          </a:solidFill>
                          <a:ln>
                            <a:noFill/>
                          </a:ln>
                        </wps:spPr>
                        <wps:txbx>
                          <w:txbxContent>
                            <w:p w14:paraId="63E54746">
                              <w:r>
                                <w:rPr>
                                  <w:rFonts w:hint="eastAsia"/>
                                </w:rPr>
                                <w:t>储存箱</w:t>
                              </w:r>
                            </w:p>
                          </w:txbxContent>
                        </wps:txbx>
                        <wps:bodyPr upright="1"/>
                      </wps:wsp>
                    </wpg:wgp>
                  </a:graphicData>
                </a:graphic>
              </wp:anchor>
            </w:drawing>
          </mc:Choice>
          <mc:Fallback>
            <w:pict>
              <v:group id="_x0000_s1026" o:spid="_x0000_s1026" o:spt="203" style="position:absolute;left:0pt;margin-left:41.9pt;margin-top:1.6pt;height:125.75pt;width:335.75pt;mso-wrap-distance-left:9pt;mso-wrap-distance-right:9pt;z-index:-251657216;mso-width-relative:page;mso-height-relative:page;" coordorigin="3061,12414" coordsize="5222,1718" wrapcoords="-97 -258 -97 21643 21616 21643 21616 -258 -97 -258" o:gfxdata="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">
                <o:lock v:ext="edit" aspectratio="f"/>
                <v:rect id="矩形 1" o:spid="_x0000_s1026" o:spt="1" style="position:absolute;left:3061;top:12414;height:1718;width:5222;" fillcolor="#FFFFFF" filled="t" stroked="t" coordsize="21600,21600" o:gfxdata="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vrL74A&#10;AADbAAAADwAAAAAAAAABACAAAAAiAAAAZHJzL2Rvd25yZXYueG1sUEsBAhQAFAAAAAgAh07iQDMv&#10;BZ47AAAAOQAAABAAAAAAAAAAAQAgAAAADQEAAGRycy9zaGFwZXhtbC54bWxQSwUGAAAAAAYABgBb&#10;AQAAtwMAAAAA&#10;">
                  <v:fill on="t" focussize="0,0"/>
                  <v:stroke weight="3pt" color="#000000" joinstyle="miter"/>
                  <v:imagedata o:title=""/>
                  <o:lock v:ext="edit" aspectratio="f"/>
                </v:rect>
                <v:line id="_x0000_s1026" o:spid="_x0000_s1026" o:spt="20" style="position:absolute;left:4619;top:12414;height:1503;width:2;" filled="f" stroked="t" coordsize="21600,21600" o:gfxdata="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iYBLsAAADa&#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_x0000_s1026" o:spid="_x0000_s1026" o:spt="20" style="position:absolute;left:4869;top:12629;height:1503;width:2;" filled="f" stroked="t" coordsize="21600,21600" o:gfxdata="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9Q9n7sAAADa&#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_x0000_s1026" o:spid="_x0000_s1026" o:spt="20" style="position:absolute;left:6603;top:12629;height:1503;width:1;" filled="f" stroked="t" coordsize="21600,21600" o:gfxdata="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2l67sAAADa&#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_x0000_s1026" o:spid="_x0000_s1026" o:spt="20" style="position:absolute;left:6354;top:12414;height:1503;width:1;" filled="f" stroked="t" coordsize="21600,21600" o:gfxdata="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EAcLsAAADa&#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_x0000_s1026" o:spid="_x0000_s1026" o:spt="20" style="position:absolute;left:4745;top:13488;flip:y;height:322;width:1;" filled="f" stroked="t" coordsize="21600,21600" o:gfxdata="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62m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750;top:12552;height:1;width:248;"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749;top:12553;flip:y;height:215;width:1;"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6479;top:13488;flip:y;height:322;width:1;" filled="f" stroked="t" coordsize="21600,21600" o:gfxdata="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Ei6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479;top:12551;height:1;width:248;"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477;top:12553;flip:y;height:215;width:2;"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3544;top:13075;height:341;width:760;" fillcolor="#FFFFFF" filled="t" stroked="f" coordsize="21600,21600" o:gfxdata="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Xzx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7CBCF0A6">
                        <w:r>
                          <w:rPr>
                            <w:rFonts w:hint="eastAsia"/>
                          </w:rPr>
                          <w:t>制备箱</w:t>
                        </w:r>
                      </w:p>
                    </w:txbxContent>
                  </v:textbox>
                </v:rect>
                <v:rect id="_x0000_s1026" o:spid="_x0000_s1026" o:spt="1" style="position:absolute;left:5247;top:13075;height:341;width:759;" fillcolor="#FFFFFF" filled="t" stroked="f" coordsize="21600,21600"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7BA4148C">
                        <w:r>
                          <w:rPr>
                            <w:rFonts w:hint="eastAsia"/>
                          </w:rPr>
                          <w:t>熟化箱</w:t>
                        </w:r>
                      </w:p>
                    </w:txbxContent>
                  </v:textbox>
                </v:rect>
                <v:rect id="_x0000_s1026" o:spid="_x0000_s1026" o:spt="1" style="position:absolute;left:7046;top:13020;height:341;width:759;" fillcolor="#FFFFFF" filled="t" stroked="f" coordsize="21600,21600" o:gfxdata="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DOKr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63E54746">
                        <w:r>
                          <w:rPr>
                            <w:rFonts w:hint="eastAsia"/>
                          </w:rPr>
                          <w:t>储存箱</w:t>
                        </w:r>
                      </w:p>
                    </w:txbxContent>
                  </v:textbox>
                </v:rect>
                <w10:wrap type="tight"/>
              </v:group>
            </w:pict>
          </mc:Fallback>
        </mc:AlternateContent>
      </w:r>
    </w:p>
    <w:p w14:paraId="35182D5E">
      <w:pPr>
        <w:spacing w:after="156"/>
        <w:ind w:right="-42" w:rightChars="-20" w:firstLine="420"/>
        <w:rPr>
          <w:rFonts w:ascii="宋体" w:hAnsi="宋体" w:cs="宋体"/>
          <w:szCs w:val="21"/>
        </w:rPr>
      </w:pPr>
    </w:p>
    <w:p w14:paraId="529D25A4">
      <w:pPr>
        <w:rPr>
          <w:rFonts w:ascii="宋体" w:hAnsi="宋体" w:cs="宋体"/>
          <w:szCs w:val="21"/>
        </w:rPr>
      </w:pPr>
    </w:p>
    <w:p w14:paraId="49EE8693">
      <w:pPr>
        <w:rPr>
          <w:rFonts w:ascii="宋体" w:hAnsi="宋体" w:cs="宋体"/>
          <w:szCs w:val="21"/>
        </w:rPr>
      </w:pPr>
    </w:p>
    <w:p w14:paraId="528EF9E2">
      <w:pPr>
        <w:rPr>
          <w:rFonts w:ascii="宋体" w:hAnsi="宋体" w:cs="宋体"/>
          <w:szCs w:val="21"/>
        </w:rPr>
      </w:pPr>
    </w:p>
    <w:p w14:paraId="54EDE7CC">
      <w:pPr>
        <w:rPr>
          <w:rFonts w:ascii="宋体" w:hAnsi="宋体" w:cs="宋体"/>
          <w:szCs w:val="21"/>
        </w:rPr>
      </w:pPr>
    </w:p>
    <w:p w14:paraId="096A27FB">
      <w:pPr>
        <w:ind w:firstLine="420" w:firstLineChars="200"/>
        <w:rPr>
          <w:rFonts w:ascii="宋体" w:hAnsi="宋体" w:cs="宋体"/>
          <w:szCs w:val="21"/>
        </w:rPr>
      </w:pPr>
    </w:p>
    <w:p w14:paraId="4360BEB0">
      <w:pPr>
        <w:ind w:firstLine="420" w:firstLineChars="200"/>
        <w:rPr>
          <w:rFonts w:ascii="宋体" w:hAnsi="宋体" w:cs="宋体"/>
          <w:szCs w:val="21"/>
        </w:rPr>
      </w:pPr>
    </w:p>
    <w:p w14:paraId="16066C26">
      <w:pPr>
        <w:ind w:firstLine="420" w:firstLineChars="200"/>
        <w:rPr>
          <w:rFonts w:ascii="宋体" w:hAnsi="宋体" w:cs="宋体"/>
          <w:szCs w:val="21"/>
        </w:rPr>
      </w:pPr>
      <w:r>
        <w:rPr>
          <w:rFonts w:hint="eastAsia" w:ascii="宋体" w:hAnsi="宋体" w:cs="宋体"/>
          <w:szCs w:val="21"/>
        </w:rPr>
        <w:t>1)、搅拌器：三个搅拌器，分别位于制备箱、熟化箱、储存箱箱体上，其中制备箱搅拌器采用特殊双层叶轮结构，其余两箱采用单叶轮结构，搅拌器的叶片和轴的材质均为不锈钢，保护等级IP55。</w:t>
      </w:r>
    </w:p>
    <w:p w14:paraId="6EAF7ABE">
      <w:pPr>
        <w:ind w:firstLine="420" w:firstLineChars="200"/>
        <w:rPr>
          <w:rFonts w:ascii="宋体" w:hAnsi="宋体" w:cs="宋体"/>
          <w:szCs w:val="21"/>
        </w:rPr>
      </w:pPr>
      <w:r>
        <w:rPr>
          <w:rFonts w:hint="eastAsia" w:ascii="宋体" w:hAnsi="宋体" w:cs="宋体"/>
          <w:szCs w:val="21"/>
        </w:rPr>
        <w:t>2)、液位传感器：</w:t>
      </w:r>
      <w:bookmarkStart w:id="79" w:name="OLE_LINK4"/>
      <w:r>
        <w:rPr>
          <w:rFonts w:hint="eastAsia" w:ascii="宋体" w:hAnsi="宋体" w:cs="宋体"/>
          <w:szCs w:val="21"/>
        </w:rPr>
        <w:t>采用</w:t>
      </w:r>
      <w:bookmarkStart w:id="80" w:name="OLE_LINK6"/>
      <w:bookmarkStart w:id="81" w:name="OLE_LINK5"/>
      <w:r>
        <w:rPr>
          <w:rFonts w:hint="eastAsia" w:ascii="宋体" w:hAnsi="宋体" w:cs="宋体"/>
          <w:szCs w:val="21"/>
        </w:rPr>
        <w:t>原装进口</w:t>
      </w:r>
      <w:bookmarkEnd w:id="80"/>
      <w:bookmarkEnd w:id="81"/>
      <w:r>
        <w:rPr>
          <w:rFonts w:hint="eastAsia" w:ascii="宋体" w:hAnsi="宋体" w:cs="宋体"/>
          <w:szCs w:val="21"/>
        </w:rPr>
        <w:t>压力式液位传感器。</w:t>
      </w:r>
      <w:bookmarkEnd w:id="79"/>
    </w:p>
    <w:p w14:paraId="3860CCD7">
      <w:pPr>
        <w:pStyle w:val="40"/>
        <w:spacing w:before="152" w:beforeLines="50" w:after="152" w:afterLines="50"/>
        <w:rPr>
          <w:rFonts w:ascii="宋体" w:hAnsi="宋体" w:cs="宋体"/>
          <w:szCs w:val="21"/>
        </w:rPr>
      </w:pPr>
      <w:r>
        <w:rPr>
          <w:rFonts w:hint="eastAsia" w:ascii="宋体" w:hAnsi="宋体" w:cs="宋体"/>
          <w:szCs w:val="21"/>
        </w:rPr>
        <w:t>材质SS304316L，24VDC,1-6V输出，测量范围0-160mbar，触摸屏上可动态显示实时液位高度值。三个或四个液位设置点：高位、低位、低低位、溢流液位。当系统达到低液位时，系统自动启动；当系统达到高液位时，系统自动停止；当系统达到低低液位时，液位报警，该信号可提供给客户，客户可用于控制停止外输泵工作。</w:t>
      </w:r>
    </w:p>
    <w:p w14:paraId="71FCD990">
      <w:pPr>
        <w:numPr>
          <w:ilvl w:val="0"/>
          <w:numId w:val="15"/>
        </w:numPr>
        <w:rPr>
          <w:rFonts w:ascii="宋体" w:hAnsi="宋体" w:cs="宋体"/>
          <w:b/>
          <w:bCs/>
          <w:szCs w:val="21"/>
        </w:rPr>
      </w:pPr>
      <w:bookmarkStart w:id="82" w:name="OLE_LINK1"/>
      <w:bookmarkStart w:id="83" w:name="OLE_LINK2"/>
      <w:r>
        <w:rPr>
          <w:rFonts w:hint="eastAsia" w:ascii="宋体" w:hAnsi="宋体" w:cs="宋体"/>
          <w:b/>
          <w:bCs/>
          <w:szCs w:val="21"/>
        </w:rPr>
        <w:t>PLC电控柜</w:t>
      </w:r>
    </w:p>
    <w:p w14:paraId="1963BF3C">
      <w:pPr>
        <w:rPr>
          <w:rFonts w:ascii="宋体" w:hAnsi="宋体" w:cs="宋体"/>
          <w:szCs w:val="21"/>
        </w:rPr>
      </w:pPr>
      <w:r>
        <w:rPr>
          <w:rFonts w:hint="eastAsia" w:ascii="宋体" w:hAnsi="宋体" w:cs="宋体"/>
          <w:szCs w:val="21"/>
        </w:rPr>
        <w:t xml:space="preserve">    对整个系统进行全自动的控制，    其功能如下：</w:t>
      </w:r>
    </w:p>
    <w:p w14:paraId="208CB00B">
      <w:pPr>
        <w:rPr>
          <w:rFonts w:ascii="宋体" w:hAnsi="宋体" w:cs="宋体"/>
          <w:szCs w:val="21"/>
        </w:rPr>
      </w:pPr>
      <w:r>
        <w:rPr>
          <w:rFonts w:hint="eastAsia" w:ascii="宋体" w:hAnsi="宋体" w:cs="宋体"/>
          <w:szCs w:val="21"/>
        </w:rPr>
        <w:t xml:space="preserve">        --控制系统的启动和停止</w:t>
      </w:r>
    </w:p>
    <w:p w14:paraId="722E2075">
      <w:pPr>
        <w:rPr>
          <w:rFonts w:ascii="宋体" w:hAnsi="宋体" w:cs="宋体"/>
          <w:szCs w:val="21"/>
        </w:rPr>
      </w:pPr>
      <w:r>
        <w:rPr>
          <w:rFonts w:hint="eastAsia" w:ascii="宋体" w:hAnsi="宋体" w:cs="宋体"/>
          <w:szCs w:val="21"/>
        </w:rPr>
        <w:t>--采用人机界面，操作简单、直观，运行状态图形显示</w:t>
      </w:r>
    </w:p>
    <w:p w14:paraId="12F52BCC">
      <w:pPr>
        <w:rPr>
          <w:rFonts w:ascii="宋体" w:hAnsi="宋体" w:cs="宋体"/>
          <w:szCs w:val="21"/>
        </w:rPr>
      </w:pPr>
      <w:r>
        <w:rPr>
          <w:rFonts w:hint="eastAsia" w:ascii="宋体" w:hAnsi="宋体" w:cs="宋体"/>
          <w:szCs w:val="21"/>
        </w:rPr>
        <w:t xml:space="preserve">        --监视系统的运行状态，并在屏幕上显示出来</w:t>
      </w:r>
    </w:p>
    <w:p w14:paraId="76F912FA">
      <w:pPr>
        <w:rPr>
          <w:rFonts w:ascii="宋体" w:hAnsi="宋体" w:cs="宋体"/>
          <w:szCs w:val="21"/>
        </w:rPr>
      </w:pPr>
      <w:r>
        <w:rPr>
          <w:rFonts w:hint="eastAsia" w:ascii="宋体" w:hAnsi="宋体" w:cs="宋体"/>
          <w:szCs w:val="21"/>
        </w:rPr>
        <w:t xml:space="preserve">        --检测系统运行中的故障，并显示故障信息</w:t>
      </w:r>
    </w:p>
    <w:p w14:paraId="091F96D8">
      <w:pPr>
        <w:rPr>
          <w:rFonts w:ascii="宋体" w:hAnsi="宋体" w:cs="宋体"/>
          <w:szCs w:val="21"/>
        </w:rPr>
      </w:pPr>
      <w:r>
        <w:rPr>
          <w:rFonts w:hint="eastAsia" w:ascii="宋体" w:hAnsi="宋体" w:cs="宋体"/>
          <w:szCs w:val="21"/>
        </w:rPr>
        <w:t xml:space="preserve">        --采集系统的运行参数，并显示参数值</w:t>
      </w:r>
    </w:p>
    <w:p w14:paraId="54BA6FF9">
      <w:pPr>
        <w:rPr>
          <w:rFonts w:ascii="宋体" w:hAnsi="宋体" w:cs="宋体"/>
          <w:szCs w:val="21"/>
        </w:rPr>
      </w:pPr>
      <w:r>
        <w:rPr>
          <w:rFonts w:hint="eastAsia" w:ascii="宋体" w:hAnsi="宋体" w:cs="宋体"/>
          <w:szCs w:val="21"/>
        </w:rPr>
        <w:t xml:space="preserve">        --有远端控制功能，可采集上位控制信号，对制备系统进行启动、停止。</w:t>
      </w:r>
    </w:p>
    <w:p w14:paraId="00CA06DF">
      <w:pPr>
        <w:rPr>
          <w:rFonts w:ascii="宋体" w:hAnsi="宋体" w:cs="宋体"/>
          <w:szCs w:val="21"/>
        </w:rPr>
      </w:pPr>
      <w:r>
        <w:rPr>
          <w:rFonts w:hint="eastAsia" w:ascii="宋体" w:hAnsi="宋体" w:cs="宋体"/>
          <w:szCs w:val="21"/>
        </w:rPr>
        <w:t>--提供无源控制节点：远程启/停、系统故障、系统运行、液位低低故障报警。</w:t>
      </w:r>
    </w:p>
    <w:p w14:paraId="32ECDC13">
      <w:pPr>
        <w:ind w:firstLine="420" w:firstLineChars="200"/>
        <w:rPr>
          <w:rFonts w:ascii="宋体" w:hAnsi="宋体" w:cs="宋体"/>
          <w:szCs w:val="21"/>
        </w:rPr>
      </w:pPr>
      <w:r>
        <w:rPr>
          <w:rFonts w:hint="eastAsia" w:ascii="宋体" w:hAnsi="宋体" w:cs="宋体"/>
          <w:szCs w:val="21"/>
        </w:rPr>
        <w:t xml:space="preserve">电控柜用电要求：380VAC </w:t>
      </w:r>
      <w:r>
        <w:rPr>
          <w:rFonts w:hint="eastAsia" w:ascii="宋体" w:hAnsi="宋体" w:cs="宋体"/>
          <w:szCs w:val="21"/>
        </w:rPr>
        <w:sym w:font="Symbol" w:char="F0B1"/>
      </w:r>
      <w:r>
        <w:rPr>
          <w:rFonts w:hint="eastAsia" w:ascii="宋体" w:hAnsi="宋体" w:cs="宋体"/>
          <w:szCs w:val="21"/>
        </w:rPr>
        <w:t>10</w:t>
      </w:r>
      <w:r>
        <w:rPr>
          <w:rFonts w:hint="eastAsia" w:ascii="宋体" w:hAnsi="宋体" w:cs="宋体"/>
          <w:szCs w:val="21"/>
        </w:rPr>
        <w:sym w:font="Symbol" w:char="F025"/>
      </w:r>
      <w:r>
        <w:rPr>
          <w:rFonts w:hint="eastAsia" w:ascii="宋体" w:hAnsi="宋体" w:cs="宋体"/>
          <w:szCs w:val="21"/>
        </w:rPr>
        <w:t>，50Hz，功率根据型号不同而不同，外壳材质碳钢喷塑，防护等级IP54。</w:t>
      </w:r>
    </w:p>
    <w:p w14:paraId="49846097">
      <w:pPr>
        <w:ind w:firstLine="420"/>
        <w:rPr>
          <w:rFonts w:ascii="宋体" w:hAnsi="宋体" w:cs="宋体"/>
          <w:szCs w:val="21"/>
        </w:rPr>
      </w:pPr>
      <w:r>
        <w:rPr>
          <w:rFonts w:hint="eastAsia" w:ascii="宋体" w:hAnsi="宋体" w:cs="宋体"/>
          <w:szCs w:val="21"/>
        </w:rPr>
        <w:t>通讯接口可以选择：无外输接口或Profibus-DP 或Profinet PN/PN 以太网通讯模块或Modbus RS485通讯接口。</w:t>
      </w:r>
    </w:p>
    <w:bookmarkEnd w:id="82"/>
    <w:bookmarkEnd w:id="83"/>
    <w:p w14:paraId="74948B5E">
      <w:pPr>
        <w:numPr>
          <w:ilvl w:val="0"/>
          <w:numId w:val="15"/>
        </w:numPr>
        <w:rPr>
          <w:rFonts w:ascii="宋体" w:hAnsi="宋体" w:cs="宋体"/>
          <w:b/>
          <w:bCs/>
          <w:szCs w:val="21"/>
        </w:rPr>
      </w:pPr>
      <w:r>
        <w:rPr>
          <w:rFonts w:hint="eastAsia" w:ascii="宋体" w:hAnsi="宋体" w:cs="宋体"/>
          <w:b/>
          <w:bCs/>
          <w:szCs w:val="21"/>
        </w:rPr>
        <w:t>设备运行描述</w:t>
      </w:r>
    </w:p>
    <w:p w14:paraId="56247E95">
      <w:pPr>
        <w:rPr>
          <w:rFonts w:ascii="宋体" w:hAnsi="宋体" w:cs="宋体"/>
          <w:szCs w:val="21"/>
        </w:rPr>
      </w:pPr>
      <w:r>
        <w:rPr>
          <w:rFonts w:hint="eastAsia" w:ascii="宋体" w:hAnsi="宋体" w:cs="宋体"/>
          <w:szCs w:val="21"/>
        </w:rPr>
        <w:t xml:space="preserve">    操作者首先输入配置药液的浓度，然后按启动按钮，当系统检测到储存箱的药液达到低液位时，将自动启动。首先，溶解水系统的电磁阀打开，向制备箱内注水，同时安装在管路上的流量计将检测水流量。经过一段时间的延时后，螺旋给料机将会运转，将料斗内的物料根据设定的浓度定量的投加到混合器被水润湿后进入制备箱，同时位于投加出口的加热器，将会按照预定的时间，定期加热，去除干粉中的水份，防止干粉因为遇潮结块。此时制备箱和熟化箱的搅拌器将会定时的启动与停止，使药剂与水充分的混合；当制备箱充满后便自行推流至熟化箱；当熟化箱充满后便自行推流至储存箱。这时配置好的药液便可通过螺杆泵或其他计量泵自动投入管线上。</w:t>
      </w:r>
    </w:p>
    <w:p w14:paraId="5ECD6352">
      <w:pPr>
        <w:numPr>
          <w:ilvl w:val="0"/>
          <w:numId w:val="15"/>
        </w:numPr>
        <w:rPr>
          <w:rFonts w:ascii="宋体" w:hAnsi="宋体" w:cs="宋体"/>
          <w:b/>
          <w:bCs/>
          <w:szCs w:val="21"/>
        </w:rPr>
      </w:pPr>
      <w:r>
        <w:rPr>
          <w:rFonts w:hint="eastAsia" w:ascii="宋体" w:hAnsi="宋体" w:cs="宋体"/>
          <w:b/>
          <w:bCs/>
          <w:szCs w:val="21"/>
        </w:rPr>
        <w:t>设备各部件材质清单：</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4146"/>
        <w:gridCol w:w="3597"/>
      </w:tblGrid>
      <w:tr w14:paraId="4560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77436C19">
            <w:pPr>
              <w:jc w:val="center"/>
              <w:rPr>
                <w:rFonts w:ascii="宋体" w:hAnsi="宋体" w:cs="宋体"/>
                <w:b/>
                <w:szCs w:val="21"/>
              </w:rPr>
            </w:pPr>
            <w:r>
              <w:rPr>
                <w:rFonts w:hint="eastAsia" w:ascii="宋体" w:hAnsi="宋体" w:cs="宋体"/>
                <w:b/>
                <w:szCs w:val="21"/>
              </w:rPr>
              <w:t>序号</w:t>
            </w:r>
          </w:p>
        </w:tc>
        <w:tc>
          <w:tcPr>
            <w:tcW w:w="2317" w:type="pct"/>
            <w:noWrap/>
            <w:vAlign w:val="center"/>
          </w:tcPr>
          <w:p w14:paraId="674FCFA2">
            <w:pPr>
              <w:jc w:val="center"/>
              <w:rPr>
                <w:rFonts w:ascii="宋体" w:hAnsi="宋体" w:cs="宋体"/>
                <w:b/>
                <w:szCs w:val="21"/>
              </w:rPr>
            </w:pPr>
            <w:r>
              <w:rPr>
                <w:rFonts w:hint="eastAsia" w:ascii="宋体" w:hAnsi="宋体" w:cs="宋体"/>
                <w:b/>
                <w:szCs w:val="21"/>
              </w:rPr>
              <w:t>名称</w:t>
            </w:r>
          </w:p>
        </w:tc>
        <w:tc>
          <w:tcPr>
            <w:tcW w:w="2010" w:type="pct"/>
            <w:noWrap/>
            <w:vAlign w:val="center"/>
          </w:tcPr>
          <w:p w14:paraId="6B844A82">
            <w:pPr>
              <w:jc w:val="center"/>
              <w:rPr>
                <w:rFonts w:ascii="宋体" w:hAnsi="宋体" w:cs="宋体"/>
                <w:b/>
                <w:szCs w:val="21"/>
              </w:rPr>
            </w:pPr>
            <w:r>
              <w:rPr>
                <w:rFonts w:hint="eastAsia" w:ascii="宋体" w:hAnsi="宋体" w:cs="宋体"/>
                <w:b/>
                <w:szCs w:val="21"/>
              </w:rPr>
              <w:t>材质</w:t>
            </w:r>
          </w:p>
        </w:tc>
      </w:tr>
      <w:tr w14:paraId="6569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6C9F98AE">
            <w:pPr>
              <w:jc w:val="center"/>
              <w:rPr>
                <w:rFonts w:ascii="宋体" w:hAnsi="宋体" w:cs="宋体"/>
                <w:szCs w:val="21"/>
              </w:rPr>
            </w:pPr>
            <w:r>
              <w:rPr>
                <w:rFonts w:hint="eastAsia" w:ascii="宋体" w:hAnsi="宋体" w:cs="宋体"/>
                <w:szCs w:val="21"/>
              </w:rPr>
              <w:t>1</w:t>
            </w:r>
          </w:p>
        </w:tc>
        <w:tc>
          <w:tcPr>
            <w:tcW w:w="2317" w:type="pct"/>
            <w:noWrap/>
            <w:vAlign w:val="center"/>
          </w:tcPr>
          <w:p w14:paraId="5CA5FE47">
            <w:pPr>
              <w:jc w:val="center"/>
              <w:rPr>
                <w:rFonts w:ascii="宋体" w:hAnsi="宋体" w:cs="宋体"/>
                <w:szCs w:val="21"/>
              </w:rPr>
            </w:pPr>
            <w:r>
              <w:rPr>
                <w:rFonts w:hint="eastAsia" w:ascii="宋体" w:hAnsi="宋体" w:cs="宋体"/>
                <w:szCs w:val="21"/>
              </w:rPr>
              <w:t>制备箱体</w:t>
            </w:r>
          </w:p>
        </w:tc>
        <w:tc>
          <w:tcPr>
            <w:tcW w:w="2010" w:type="pct"/>
            <w:noWrap/>
            <w:vAlign w:val="center"/>
          </w:tcPr>
          <w:p w14:paraId="6B6403FE">
            <w:pPr>
              <w:jc w:val="center"/>
              <w:rPr>
                <w:rFonts w:ascii="宋体" w:hAnsi="宋体" w:cs="宋体"/>
                <w:szCs w:val="21"/>
              </w:rPr>
            </w:pPr>
            <w:r>
              <w:rPr>
                <w:rFonts w:hint="eastAsia" w:ascii="宋体" w:hAnsi="宋体" w:cs="宋体"/>
                <w:szCs w:val="21"/>
              </w:rPr>
              <w:t>SS304</w:t>
            </w:r>
          </w:p>
        </w:tc>
      </w:tr>
      <w:tr w14:paraId="4B30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1F06AF2C">
            <w:pPr>
              <w:jc w:val="center"/>
              <w:rPr>
                <w:rFonts w:ascii="宋体" w:hAnsi="宋体" w:cs="宋体"/>
                <w:szCs w:val="21"/>
              </w:rPr>
            </w:pPr>
            <w:r>
              <w:rPr>
                <w:rFonts w:hint="eastAsia" w:ascii="宋体" w:hAnsi="宋体" w:cs="宋体"/>
                <w:szCs w:val="21"/>
              </w:rPr>
              <w:t>2</w:t>
            </w:r>
          </w:p>
        </w:tc>
        <w:tc>
          <w:tcPr>
            <w:tcW w:w="2317" w:type="pct"/>
            <w:noWrap/>
            <w:vAlign w:val="center"/>
          </w:tcPr>
          <w:p w14:paraId="0310C462">
            <w:pPr>
              <w:jc w:val="center"/>
              <w:rPr>
                <w:rFonts w:ascii="宋体" w:hAnsi="宋体" w:cs="宋体"/>
                <w:szCs w:val="21"/>
              </w:rPr>
            </w:pPr>
            <w:r>
              <w:rPr>
                <w:rFonts w:hint="eastAsia" w:ascii="宋体" w:hAnsi="宋体" w:cs="宋体"/>
                <w:szCs w:val="21"/>
              </w:rPr>
              <w:t>熟化箱体</w:t>
            </w:r>
          </w:p>
        </w:tc>
        <w:tc>
          <w:tcPr>
            <w:tcW w:w="2010" w:type="pct"/>
            <w:noWrap/>
            <w:vAlign w:val="center"/>
          </w:tcPr>
          <w:p w14:paraId="771B9825">
            <w:pPr>
              <w:jc w:val="center"/>
              <w:rPr>
                <w:rFonts w:ascii="宋体" w:hAnsi="宋体" w:cs="宋体"/>
                <w:szCs w:val="21"/>
              </w:rPr>
            </w:pPr>
            <w:r>
              <w:rPr>
                <w:rFonts w:hint="eastAsia" w:ascii="宋体" w:hAnsi="宋体" w:cs="宋体"/>
                <w:szCs w:val="21"/>
              </w:rPr>
              <w:t>SS304</w:t>
            </w:r>
          </w:p>
        </w:tc>
      </w:tr>
      <w:tr w14:paraId="27AA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12863BC8">
            <w:pPr>
              <w:jc w:val="center"/>
              <w:rPr>
                <w:rFonts w:ascii="宋体" w:hAnsi="宋体" w:cs="宋体"/>
                <w:szCs w:val="21"/>
              </w:rPr>
            </w:pPr>
            <w:r>
              <w:rPr>
                <w:rFonts w:hint="eastAsia" w:ascii="宋体" w:hAnsi="宋体" w:cs="宋体"/>
                <w:szCs w:val="21"/>
              </w:rPr>
              <w:t>3</w:t>
            </w:r>
          </w:p>
        </w:tc>
        <w:tc>
          <w:tcPr>
            <w:tcW w:w="2317" w:type="pct"/>
            <w:noWrap/>
            <w:vAlign w:val="center"/>
          </w:tcPr>
          <w:p w14:paraId="536781F7">
            <w:pPr>
              <w:jc w:val="center"/>
              <w:rPr>
                <w:rFonts w:ascii="宋体" w:hAnsi="宋体" w:cs="宋体"/>
                <w:szCs w:val="21"/>
              </w:rPr>
            </w:pPr>
            <w:r>
              <w:rPr>
                <w:rFonts w:hint="eastAsia" w:ascii="宋体" w:hAnsi="宋体" w:cs="宋体"/>
                <w:szCs w:val="21"/>
              </w:rPr>
              <w:t>储存箱体</w:t>
            </w:r>
          </w:p>
        </w:tc>
        <w:tc>
          <w:tcPr>
            <w:tcW w:w="2010" w:type="pct"/>
            <w:noWrap/>
            <w:vAlign w:val="center"/>
          </w:tcPr>
          <w:p w14:paraId="6307004E">
            <w:pPr>
              <w:jc w:val="center"/>
              <w:rPr>
                <w:rFonts w:ascii="宋体" w:hAnsi="宋体" w:cs="宋体"/>
                <w:szCs w:val="21"/>
              </w:rPr>
            </w:pPr>
            <w:r>
              <w:rPr>
                <w:rFonts w:hint="eastAsia" w:ascii="宋体" w:hAnsi="宋体" w:cs="宋体"/>
                <w:szCs w:val="21"/>
              </w:rPr>
              <w:t>SS304</w:t>
            </w:r>
          </w:p>
        </w:tc>
      </w:tr>
      <w:tr w14:paraId="6B6C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00931BEB">
            <w:pPr>
              <w:jc w:val="center"/>
              <w:rPr>
                <w:rFonts w:ascii="宋体" w:hAnsi="宋体" w:cs="宋体"/>
                <w:szCs w:val="21"/>
              </w:rPr>
            </w:pPr>
            <w:r>
              <w:rPr>
                <w:rFonts w:hint="eastAsia" w:ascii="宋体" w:hAnsi="宋体" w:cs="宋体"/>
                <w:szCs w:val="21"/>
              </w:rPr>
              <w:t>4</w:t>
            </w:r>
          </w:p>
        </w:tc>
        <w:tc>
          <w:tcPr>
            <w:tcW w:w="2317" w:type="pct"/>
            <w:noWrap/>
            <w:vAlign w:val="center"/>
          </w:tcPr>
          <w:p w14:paraId="768C50B3">
            <w:pPr>
              <w:jc w:val="center"/>
              <w:rPr>
                <w:rFonts w:ascii="宋体" w:hAnsi="宋体" w:cs="宋体"/>
                <w:szCs w:val="21"/>
              </w:rPr>
            </w:pPr>
            <w:r>
              <w:rPr>
                <w:rFonts w:hint="eastAsia" w:ascii="宋体" w:hAnsi="宋体" w:cs="宋体"/>
                <w:szCs w:val="21"/>
              </w:rPr>
              <w:t>螺旋给料器</w:t>
            </w:r>
          </w:p>
        </w:tc>
        <w:tc>
          <w:tcPr>
            <w:tcW w:w="2010" w:type="pct"/>
            <w:noWrap/>
            <w:vAlign w:val="center"/>
          </w:tcPr>
          <w:p w14:paraId="050EC815">
            <w:pPr>
              <w:jc w:val="center"/>
              <w:rPr>
                <w:rFonts w:ascii="宋体" w:hAnsi="宋体" w:cs="宋体"/>
                <w:szCs w:val="21"/>
              </w:rPr>
            </w:pPr>
            <w:r>
              <w:rPr>
                <w:rFonts w:hint="eastAsia" w:ascii="宋体" w:hAnsi="宋体" w:cs="宋体"/>
                <w:szCs w:val="21"/>
              </w:rPr>
              <w:t>SS304</w:t>
            </w:r>
          </w:p>
        </w:tc>
      </w:tr>
      <w:tr w14:paraId="492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4B77A417">
            <w:pPr>
              <w:jc w:val="center"/>
              <w:rPr>
                <w:rFonts w:ascii="宋体" w:hAnsi="宋体" w:cs="宋体"/>
                <w:szCs w:val="21"/>
              </w:rPr>
            </w:pPr>
            <w:r>
              <w:rPr>
                <w:rFonts w:hint="eastAsia" w:ascii="宋体" w:hAnsi="宋体" w:cs="宋体"/>
                <w:szCs w:val="21"/>
              </w:rPr>
              <w:t>5</w:t>
            </w:r>
          </w:p>
        </w:tc>
        <w:tc>
          <w:tcPr>
            <w:tcW w:w="2317" w:type="pct"/>
            <w:noWrap/>
            <w:vAlign w:val="center"/>
          </w:tcPr>
          <w:p w14:paraId="134453AE">
            <w:pPr>
              <w:jc w:val="center"/>
              <w:rPr>
                <w:rFonts w:ascii="宋体" w:hAnsi="宋体" w:cs="宋体"/>
                <w:szCs w:val="21"/>
              </w:rPr>
            </w:pPr>
            <w:r>
              <w:rPr>
                <w:rFonts w:hint="eastAsia" w:ascii="宋体" w:hAnsi="宋体" w:cs="宋体"/>
                <w:szCs w:val="21"/>
              </w:rPr>
              <w:t>进水电磁阀等集成体</w:t>
            </w:r>
          </w:p>
        </w:tc>
        <w:tc>
          <w:tcPr>
            <w:tcW w:w="2010" w:type="pct"/>
            <w:noWrap/>
            <w:vAlign w:val="center"/>
          </w:tcPr>
          <w:p w14:paraId="0BAD5302">
            <w:pPr>
              <w:jc w:val="center"/>
              <w:rPr>
                <w:rFonts w:ascii="宋体" w:hAnsi="宋体" w:cs="宋体"/>
                <w:szCs w:val="21"/>
              </w:rPr>
            </w:pPr>
            <w:r>
              <w:rPr>
                <w:rFonts w:hint="eastAsia" w:ascii="宋体" w:hAnsi="宋体" w:cs="宋体"/>
                <w:szCs w:val="21"/>
              </w:rPr>
              <w:t>黄铜</w:t>
            </w:r>
          </w:p>
        </w:tc>
      </w:tr>
      <w:tr w14:paraId="0566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4E5A8C97">
            <w:pPr>
              <w:jc w:val="center"/>
              <w:rPr>
                <w:rFonts w:ascii="宋体" w:hAnsi="宋体" w:cs="宋体"/>
                <w:szCs w:val="21"/>
              </w:rPr>
            </w:pPr>
            <w:r>
              <w:rPr>
                <w:rFonts w:hint="eastAsia" w:ascii="宋体" w:hAnsi="宋体" w:cs="宋体"/>
                <w:szCs w:val="21"/>
              </w:rPr>
              <w:t>6</w:t>
            </w:r>
          </w:p>
        </w:tc>
        <w:tc>
          <w:tcPr>
            <w:tcW w:w="2317" w:type="pct"/>
            <w:noWrap/>
            <w:vAlign w:val="center"/>
          </w:tcPr>
          <w:p w14:paraId="75367F99">
            <w:pPr>
              <w:jc w:val="center"/>
              <w:rPr>
                <w:rFonts w:ascii="宋体" w:hAnsi="宋体" w:cs="宋体"/>
                <w:szCs w:val="21"/>
              </w:rPr>
            </w:pPr>
            <w:r>
              <w:rPr>
                <w:rFonts w:hint="eastAsia" w:ascii="宋体" w:hAnsi="宋体" w:cs="宋体"/>
                <w:szCs w:val="21"/>
              </w:rPr>
              <w:t>进水管路</w:t>
            </w:r>
          </w:p>
        </w:tc>
        <w:tc>
          <w:tcPr>
            <w:tcW w:w="2010" w:type="pct"/>
            <w:noWrap/>
            <w:vAlign w:val="center"/>
          </w:tcPr>
          <w:p w14:paraId="622CD75E">
            <w:pPr>
              <w:jc w:val="center"/>
              <w:rPr>
                <w:rFonts w:ascii="宋体" w:hAnsi="宋体" w:cs="宋体"/>
                <w:szCs w:val="21"/>
              </w:rPr>
            </w:pPr>
            <w:r>
              <w:rPr>
                <w:rFonts w:hint="eastAsia" w:ascii="宋体" w:hAnsi="宋体" w:cs="宋体"/>
                <w:szCs w:val="21"/>
              </w:rPr>
              <w:t>SS304304</w:t>
            </w:r>
          </w:p>
        </w:tc>
      </w:tr>
      <w:tr w14:paraId="6F01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3E323DEC">
            <w:pPr>
              <w:jc w:val="center"/>
              <w:rPr>
                <w:rFonts w:ascii="宋体" w:hAnsi="宋体" w:cs="宋体"/>
                <w:szCs w:val="21"/>
              </w:rPr>
            </w:pPr>
            <w:r>
              <w:rPr>
                <w:rFonts w:hint="eastAsia" w:ascii="宋体" w:hAnsi="宋体" w:cs="宋体"/>
                <w:szCs w:val="21"/>
              </w:rPr>
              <w:t>7</w:t>
            </w:r>
          </w:p>
        </w:tc>
        <w:tc>
          <w:tcPr>
            <w:tcW w:w="2317" w:type="pct"/>
            <w:noWrap/>
            <w:vAlign w:val="center"/>
          </w:tcPr>
          <w:p w14:paraId="52B7E72F">
            <w:pPr>
              <w:jc w:val="center"/>
              <w:rPr>
                <w:rFonts w:ascii="宋体" w:hAnsi="宋体" w:cs="宋体"/>
                <w:szCs w:val="21"/>
              </w:rPr>
            </w:pPr>
            <w:r>
              <w:rPr>
                <w:rFonts w:hint="eastAsia" w:ascii="宋体" w:hAnsi="宋体" w:cs="宋体"/>
                <w:szCs w:val="21"/>
              </w:rPr>
              <w:t>箱体内部及外输管路、阀门</w:t>
            </w:r>
          </w:p>
        </w:tc>
        <w:tc>
          <w:tcPr>
            <w:tcW w:w="2010" w:type="pct"/>
            <w:noWrap/>
            <w:vAlign w:val="center"/>
          </w:tcPr>
          <w:p w14:paraId="11D74866">
            <w:pPr>
              <w:jc w:val="center"/>
              <w:rPr>
                <w:rFonts w:ascii="宋体" w:hAnsi="宋体" w:cs="宋体"/>
                <w:szCs w:val="21"/>
              </w:rPr>
            </w:pPr>
            <w:r>
              <w:rPr>
                <w:rFonts w:hint="eastAsia" w:ascii="宋体" w:hAnsi="宋体" w:cs="宋体"/>
                <w:szCs w:val="21"/>
              </w:rPr>
              <w:t>SS304</w:t>
            </w:r>
          </w:p>
        </w:tc>
      </w:tr>
      <w:tr w14:paraId="6B7A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2771768F">
            <w:pPr>
              <w:jc w:val="center"/>
              <w:rPr>
                <w:rFonts w:ascii="宋体" w:hAnsi="宋体" w:cs="宋体"/>
                <w:szCs w:val="21"/>
              </w:rPr>
            </w:pPr>
            <w:r>
              <w:rPr>
                <w:rFonts w:hint="eastAsia" w:ascii="宋体" w:hAnsi="宋体" w:cs="宋体"/>
                <w:szCs w:val="21"/>
              </w:rPr>
              <w:t>8</w:t>
            </w:r>
          </w:p>
        </w:tc>
        <w:tc>
          <w:tcPr>
            <w:tcW w:w="2317" w:type="pct"/>
            <w:noWrap/>
            <w:vAlign w:val="center"/>
          </w:tcPr>
          <w:p w14:paraId="78F7965E">
            <w:pPr>
              <w:jc w:val="center"/>
              <w:rPr>
                <w:rFonts w:ascii="宋体" w:hAnsi="宋体" w:cs="宋体"/>
                <w:szCs w:val="21"/>
              </w:rPr>
            </w:pPr>
            <w:r>
              <w:rPr>
                <w:rFonts w:hint="eastAsia" w:ascii="宋体" w:hAnsi="宋体" w:cs="宋体"/>
                <w:szCs w:val="21"/>
              </w:rPr>
              <w:t>控制柜箱体</w:t>
            </w:r>
          </w:p>
        </w:tc>
        <w:tc>
          <w:tcPr>
            <w:tcW w:w="2010" w:type="pct"/>
            <w:noWrap/>
            <w:vAlign w:val="center"/>
          </w:tcPr>
          <w:p w14:paraId="54EE5753">
            <w:pPr>
              <w:jc w:val="center"/>
              <w:rPr>
                <w:rFonts w:ascii="宋体" w:hAnsi="宋体" w:cs="宋体"/>
                <w:szCs w:val="21"/>
              </w:rPr>
            </w:pPr>
            <w:r>
              <w:rPr>
                <w:rFonts w:hint="eastAsia" w:ascii="宋体" w:hAnsi="宋体" w:cs="宋体"/>
                <w:szCs w:val="21"/>
              </w:rPr>
              <w:t>碳钢喷塑</w:t>
            </w:r>
          </w:p>
        </w:tc>
      </w:tr>
      <w:tr w14:paraId="2692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pct"/>
            <w:noWrap/>
            <w:vAlign w:val="center"/>
          </w:tcPr>
          <w:p w14:paraId="19E6AE78">
            <w:pPr>
              <w:jc w:val="center"/>
              <w:rPr>
                <w:rFonts w:ascii="宋体" w:hAnsi="宋体" w:cs="宋体"/>
                <w:szCs w:val="21"/>
              </w:rPr>
            </w:pPr>
            <w:r>
              <w:rPr>
                <w:rFonts w:hint="eastAsia" w:ascii="宋体" w:hAnsi="宋体" w:cs="宋体"/>
                <w:szCs w:val="21"/>
              </w:rPr>
              <w:t>9</w:t>
            </w:r>
          </w:p>
        </w:tc>
        <w:tc>
          <w:tcPr>
            <w:tcW w:w="2317" w:type="pct"/>
            <w:noWrap/>
            <w:vAlign w:val="center"/>
          </w:tcPr>
          <w:p w14:paraId="2BFA126C">
            <w:pPr>
              <w:jc w:val="center"/>
              <w:rPr>
                <w:rFonts w:ascii="宋体" w:hAnsi="宋体" w:cs="宋体"/>
                <w:szCs w:val="21"/>
              </w:rPr>
            </w:pPr>
            <w:r>
              <w:rPr>
                <w:rFonts w:hint="eastAsia" w:ascii="宋体" w:hAnsi="宋体" w:cs="宋体"/>
                <w:szCs w:val="21"/>
              </w:rPr>
              <w:t>料斗</w:t>
            </w:r>
          </w:p>
        </w:tc>
        <w:tc>
          <w:tcPr>
            <w:tcW w:w="2010" w:type="pct"/>
            <w:noWrap/>
            <w:vAlign w:val="center"/>
          </w:tcPr>
          <w:p w14:paraId="758B4F5A">
            <w:pPr>
              <w:jc w:val="center"/>
              <w:rPr>
                <w:rFonts w:ascii="宋体" w:hAnsi="宋体" w:cs="宋体"/>
                <w:szCs w:val="21"/>
              </w:rPr>
            </w:pPr>
            <w:r>
              <w:rPr>
                <w:rFonts w:hint="eastAsia" w:ascii="宋体" w:hAnsi="宋体" w:cs="宋体"/>
                <w:szCs w:val="21"/>
              </w:rPr>
              <w:t>SS304</w:t>
            </w:r>
          </w:p>
        </w:tc>
      </w:tr>
    </w:tbl>
    <w:p w14:paraId="6F3160D2">
      <w:pPr>
        <w:rPr>
          <w:rFonts w:ascii="宋体" w:hAnsi="宋体" w:cs="宋体"/>
          <w:szCs w:val="21"/>
        </w:rPr>
      </w:pPr>
    </w:p>
    <w:p w14:paraId="40F24BAC">
      <w:pPr>
        <w:pStyle w:val="78"/>
        <w:snapToGrid w:val="0"/>
        <w:spacing w:before="0" w:after="0" w:line="240" w:lineRule="auto"/>
        <w:rPr>
          <w:rFonts w:ascii="宋体" w:hAnsi="宋体" w:cs="宋体"/>
          <w:sz w:val="21"/>
          <w:szCs w:val="21"/>
        </w:rPr>
      </w:pPr>
      <w:bookmarkStart w:id="84" w:name="_Toc1942"/>
      <w:bookmarkStart w:id="85" w:name="OLE_LINK12"/>
      <w:bookmarkStart w:id="86" w:name="OLE_LINK10"/>
      <w:r>
        <w:rPr>
          <w:rFonts w:hint="eastAsia" w:ascii="宋体" w:hAnsi="宋体" w:cs="宋体"/>
          <w:sz w:val="21"/>
          <w:szCs w:val="21"/>
        </w:rPr>
        <w:t>进泥螺杆泵</w:t>
      </w:r>
      <w:bookmarkEnd w:id="84"/>
    </w:p>
    <w:bookmarkEnd w:id="85"/>
    <w:bookmarkEnd w:id="86"/>
    <w:p w14:paraId="3BCA79D2">
      <w:pPr>
        <w:ind w:firstLine="420"/>
        <w:rPr>
          <w:rFonts w:ascii="宋体" w:hAnsi="宋体" w:cs="宋体"/>
          <w:szCs w:val="21"/>
        </w:rPr>
      </w:pPr>
      <w:bookmarkStart w:id="87" w:name="_Toc22749"/>
      <w:r>
        <w:rPr>
          <w:rFonts w:hint="eastAsia" w:ascii="宋体" w:hAnsi="宋体" w:cs="宋体"/>
          <w:szCs w:val="21"/>
        </w:rPr>
        <w:t>与脱水机联动，见泵类相关内容</w:t>
      </w:r>
    </w:p>
    <w:p w14:paraId="3ED3B3F2">
      <w:pPr>
        <w:pStyle w:val="78"/>
        <w:snapToGrid w:val="0"/>
        <w:spacing w:before="0" w:after="0" w:line="240" w:lineRule="auto"/>
        <w:rPr>
          <w:rFonts w:ascii="宋体" w:hAnsi="宋体" w:cs="宋体"/>
          <w:sz w:val="21"/>
          <w:szCs w:val="21"/>
        </w:rPr>
      </w:pPr>
      <w:r>
        <w:rPr>
          <w:rFonts w:hint="eastAsia" w:ascii="宋体" w:hAnsi="宋体" w:cs="宋体"/>
          <w:sz w:val="21"/>
          <w:szCs w:val="21"/>
        </w:rPr>
        <w:t>加药螺杆泵</w:t>
      </w:r>
      <w:bookmarkEnd w:id="87"/>
    </w:p>
    <w:p w14:paraId="317286DD">
      <w:pPr>
        <w:ind w:firstLine="420"/>
        <w:rPr>
          <w:rFonts w:ascii="宋体" w:hAnsi="宋体" w:cs="宋体"/>
          <w:szCs w:val="21"/>
        </w:rPr>
      </w:pPr>
      <w:r>
        <w:rPr>
          <w:rFonts w:hint="eastAsia" w:ascii="宋体" w:hAnsi="宋体" w:cs="宋体"/>
          <w:szCs w:val="21"/>
        </w:rPr>
        <w:t>加药泵与脱水机联动，现场应设有手动控制开关及运行所需的附件、紧固件、进出口法兰、压力开关、及流量计。</w:t>
      </w:r>
    </w:p>
    <w:p w14:paraId="6AB97D81">
      <w:pPr>
        <w:ind w:firstLine="420"/>
        <w:rPr>
          <w:rFonts w:ascii="宋体" w:hAnsi="宋体" w:cs="宋体"/>
          <w:szCs w:val="21"/>
        </w:rPr>
      </w:pPr>
      <w:r>
        <w:rPr>
          <w:rFonts w:hint="eastAsia" w:ascii="宋体" w:hAnsi="宋体" w:cs="宋体"/>
          <w:szCs w:val="21"/>
        </w:rPr>
        <w:t>技术参数：</w:t>
      </w:r>
    </w:p>
    <w:p w14:paraId="16E04086">
      <w:pPr>
        <w:ind w:firstLine="420"/>
        <w:rPr>
          <w:rFonts w:ascii="宋体" w:hAnsi="宋体" w:cs="宋体"/>
          <w:szCs w:val="21"/>
        </w:rPr>
      </w:pPr>
      <w:r>
        <w:rPr>
          <w:rFonts w:hint="eastAsia" w:ascii="宋体" w:hAnsi="宋体" w:cs="宋体"/>
          <w:szCs w:val="21"/>
        </w:rPr>
        <w:t>类    型：             偏心单螺杆泵</w:t>
      </w:r>
    </w:p>
    <w:p w14:paraId="688B525F">
      <w:pPr>
        <w:ind w:firstLine="420"/>
        <w:rPr>
          <w:rFonts w:ascii="宋体" w:hAnsi="宋体" w:cs="宋体"/>
          <w:szCs w:val="21"/>
        </w:rPr>
      </w:pPr>
      <w:r>
        <w:rPr>
          <w:rFonts w:hint="eastAsia" w:ascii="宋体" w:hAnsi="宋体" w:cs="宋体"/>
          <w:szCs w:val="21"/>
        </w:rPr>
        <w:t>安装位置：             室内</w:t>
      </w:r>
    </w:p>
    <w:p w14:paraId="624853C0">
      <w:pPr>
        <w:ind w:firstLine="420"/>
        <w:rPr>
          <w:rFonts w:ascii="宋体" w:hAnsi="宋体" w:cs="宋体"/>
          <w:szCs w:val="21"/>
        </w:rPr>
      </w:pPr>
      <w:r>
        <w:rPr>
          <w:rFonts w:hint="eastAsia" w:ascii="宋体" w:hAnsi="宋体" w:cs="宋体"/>
          <w:szCs w:val="21"/>
        </w:rPr>
        <w:t>输送介质：             PAM</w:t>
      </w:r>
    </w:p>
    <w:p w14:paraId="1F0E2B04">
      <w:pPr>
        <w:ind w:firstLine="420"/>
        <w:rPr>
          <w:rFonts w:ascii="宋体" w:hAnsi="宋体" w:cs="宋体"/>
          <w:szCs w:val="21"/>
        </w:rPr>
      </w:pPr>
      <w:r>
        <w:rPr>
          <w:rFonts w:hint="eastAsia" w:ascii="宋体" w:hAnsi="宋体" w:cs="宋体"/>
          <w:szCs w:val="21"/>
        </w:rPr>
        <w:t>温    度：             常温</w:t>
      </w:r>
    </w:p>
    <w:p w14:paraId="0440446C">
      <w:pPr>
        <w:ind w:firstLine="420"/>
        <w:rPr>
          <w:rFonts w:ascii="宋体" w:hAnsi="宋体" w:cs="宋体"/>
          <w:szCs w:val="21"/>
        </w:rPr>
      </w:pPr>
      <w:r>
        <w:rPr>
          <w:rFonts w:hint="eastAsia" w:ascii="宋体" w:hAnsi="宋体" w:cs="宋体"/>
          <w:szCs w:val="21"/>
        </w:rPr>
        <w:t>流    量：             0.5m³/h</w:t>
      </w:r>
    </w:p>
    <w:p w14:paraId="1251E473">
      <w:pPr>
        <w:ind w:firstLine="420"/>
        <w:rPr>
          <w:rFonts w:ascii="宋体" w:hAnsi="宋体" w:cs="宋体"/>
          <w:szCs w:val="21"/>
        </w:rPr>
      </w:pPr>
      <w:r>
        <w:rPr>
          <w:rFonts w:hint="eastAsia" w:ascii="宋体" w:hAnsi="宋体" w:cs="宋体"/>
          <w:szCs w:val="21"/>
        </w:rPr>
        <w:t>压    力：             3bar</w:t>
      </w:r>
    </w:p>
    <w:p w14:paraId="57874A74">
      <w:pPr>
        <w:ind w:firstLine="420"/>
        <w:rPr>
          <w:rFonts w:ascii="宋体" w:hAnsi="宋体" w:cs="宋体"/>
          <w:szCs w:val="21"/>
        </w:rPr>
      </w:pPr>
      <w:r>
        <w:rPr>
          <w:rFonts w:hint="eastAsia" w:ascii="宋体" w:hAnsi="宋体" w:cs="宋体"/>
          <w:szCs w:val="21"/>
        </w:rPr>
        <w:t>进料方式：             重力流入</w:t>
      </w:r>
    </w:p>
    <w:p w14:paraId="38777128">
      <w:pPr>
        <w:ind w:firstLine="420"/>
        <w:rPr>
          <w:rFonts w:ascii="宋体" w:hAnsi="宋体" w:cs="宋体"/>
          <w:szCs w:val="21"/>
        </w:rPr>
      </w:pPr>
      <w:r>
        <w:rPr>
          <w:rFonts w:hint="eastAsia" w:ascii="宋体" w:hAnsi="宋体" w:cs="宋体"/>
          <w:szCs w:val="21"/>
        </w:rPr>
        <w:t>法兰规格:              入口螺纹G1½，出口螺纹G1¼</w:t>
      </w:r>
    </w:p>
    <w:p w14:paraId="4ADBF455">
      <w:pPr>
        <w:ind w:firstLine="420"/>
        <w:rPr>
          <w:rFonts w:ascii="宋体" w:hAnsi="宋体" w:cs="宋体"/>
          <w:szCs w:val="21"/>
        </w:rPr>
      </w:pPr>
      <w:r>
        <w:rPr>
          <w:rFonts w:hint="eastAsia" w:ascii="宋体" w:hAnsi="宋体" w:cs="宋体"/>
          <w:szCs w:val="21"/>
        </w:rPr>
        <w:t>泵    体:              GG25铸铁</w:t>
      </w:r>
    </w:p>
    <w:p w14:paraId="4CE8D0D4">
      <w:pPr>
        <w:ind w:firstLine="420"/>
        <w:rPr>
          <w:rFonts w:ascii="宋体" w:hAnsi="宋体" w:cs="宋体"/>
          <w:szCs w:val="21"/>
        </w:rPr>
      </w:pPr>
      <w:r>
        <w:rPr>
          <w:rFonts w:hint="eastAsia" w:ascii="宋体" w:hAnsi="宋体" w:cs="宋体"/>
          <w:szCs w:val="21"/>
        </w:rPr>
        <w:t>转动部件:              不锈钢316L</w:t>
      </w:r>
    </w:p>
    <w:p w14:paraId="13A3566F">
      <w:pPr>
        <w:ind w:firstLine="420"/>
        <w:rPr>
          <w:rFonts w:ascii="宋体" w:hAnsi="宋体" w:cs="宋体"/>
          <w:szCs w:val="21"/>
        </w:rPr>
      </w:pPr>
      <w:r>
        <w:rPr>
          <w:rFonts w:hint="eastAsia" w:ascii="宋体" w:hAnsi="宋体" w:cs="宋体"/>
          <w:szCs w:val="21"/>
        </w:rPr>
        <w:t>润    滑：             专业油脂润滑</w:t>
      </w:r>
    </w:p>
    <w:p w14:paraId="1E0DF433">
      <w:pPr>
        <w:ind w:firstLine="420"/>
        <w:rPr>
          <w:rFonts w:ascii="宋体" w:hAnsi="宋体" w:cs="宋体"/>
          <w:szCs w:val="21"/>
        </w:rPr>
      </w:pPr>
      <w:r>
        <w:rPr>
          <w:rFonts w:hint="eastAsia" w:ascii="宋体" w:hAnsi="宋体" w:cs="宋体"/>
          <w:szCs w:val="21"/>
        </w:rPr>
        <w:t>转子材质：             不锈钢316L</w:t>
      </w:r>
    </w:p>
    <w:p w14:paraId="37F2D03C">
      <w:pPr>
        <w:ind w:firstLine="420"/>
        <w:rPr>
          <w:rFonts w:ascii="宋体" w:hAnsi="宋体" w:cs="宋体"/>
          <w:szCs w:val="21"/>
        </w:rPr>
      </w:pPr>
      <w:r>
        <w:rPr>
          <w:rFonts w:hint="eastAsia" w:ascii="宋体" w:hAnsi="宋体" w:cs="宋体"/>
          <w:szCs w:val="21"/>
        </w:rPr>
        <w:t>定子材质：             耐磨丁腈橡胶</w:t>
      </w:r>
    </w:p>
    <w:p w14:paraId="56D50B15">
      <w:pPr>
        <w:ind w:firstLine="420"/>
        <w:rPr>
          <w:rFonts w:ascii="宋体" w:hAnsi="宋体" w:cs="宋体"/>
          <w:szCs w:val="21"/>
        </w:rPr>
      </w:pPr>
      <w:r>
        <w:rPr>
          <w:rFonts w:hint="eastAsia" w:ascii="宋体" w:hAnsi="宋体" w:cs="宋体"/>
          <w:szCs w:val="21"/>
        </w:rPr>
        <w:t>轴封形式：             机械密封</w:t>
      </w:r>
    </w:p>
    <w:p w14:paraId="095DFA47">
      <w:pPr>
        <w:pStyle w:val="78"/>
        <w:snapToGrid w:val="0"/>
        <w:spacing w:before="0" w:after="0" w:line="240" w:lineRule="auto"/>
        <w:rPr>
          <w:rFonts w:ascii="宋体" w:hAnsi="宋体" w:cs="宋体"/>
          <w:sz w:val="21"/>
          <w:szCs w:val="21"/>
        </w:rPr>
      </w:pPr>
      <w:bookmarkStart w:id="88" w:name="_Toc464198119"/>
      <w:bookmarkStart w:id="89" w:name="_Toc489912802"/>
      <w:bookmarkStart w:id="90" w:name="_Toc99024732"/>
      <w:r>
        <w:rPr>
          <w:rFonts w:hint="eastAsia" w:ascii="宋体" w:hAnsi="宋体" w:cs="宋体"/>
          <w:sz w:val="21"/>
          <w:szCs w:val="21"/>
        </w:rPr>
        <w:t>无轴螺旋输送机</w:t>
      </w:r>
      <w:bookmarkEnd w:id="88"/>
      <w:bookmarkEnd w:id="89"/>
      <w:bookmarkEnd w:id="90"/>
    </w:p>
    <w:p w14:paraId="67EE0CA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无轴螺旋输送机与脱水机联动。无轴螺旋最大输送能力不小于3m</w:t>
      </w:r>
      <w:r>
        <w:rPr>
          <w:rFonts w:hint="eastAsia" w:ascii="宋体" w:hAnsi="宋体" w:cs="宋体"/>
          <w:sz w:val="21"/>
          <w:szCs w:val="21"/>
          <w:vertAlign w:val="superscript"/>
        </w:rPr>
        <w:t>3</w:t>
      </w:r>
      <w:r>
        <w:rPr>
          <w:rFonts w:hint="eastAsia" w:ascii="宋体" w:hAnsi="宋体" w:cs="宋体"/>
          <w:sz w:val="21"/>
          <w:szCs w:val="21"/>
        </w:rPr>
        <w:t>/h。</w:t>
      </w:r>
    </w:p>
    <w:p w14:paraId="0101594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螺旋输送机工作时间为：8~24h/d，螺旋叶片由特殊钢拉制而成。叶片具有一定的强度和刚度，使其对脱水后含固率≥25~35%的干泥有足够的推动力。</w:t>
      </w:r>
    </w:p>
    <w:p w14:paraId="34A9E0A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螺旋槽材料为不锈钢，槽内应设有耐磨条，耐磨条应便于更换。</w:t>
      </w:r>
    </w:p>
    <w:p w14:paraId="502CEE7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螺旋输送机底部设置有出液口接入排水设施以方便清洗。</w:t>
      </w:r>
    </w:p>
    <w:p w14:paraId="1B278BE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驱动装置与螺旋采用直装方式连接，减速机采用SEW或NORD品牌产品，并具有超载保护功能，电机防护等级为IP55，绝缘等级为F级，驱动装置设有防护罩，并满足室外安装的需要。</w:t>
      </w:r>
    </w:p>
    <w:p w14:paraId="276040A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材 质：</w:t>
      </w:r>
    </w:p>
    <w:p w14:paraId="2C2E4F1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无轴螺旋体：        不锈钢或16Mn</w:t>
      </w:r>
    </w:p>
    <w:p w14:paraId="5324167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U型外壳：          AISI304不锈钢。</w:t>
      </w:r>
    </w:p>
    <w:p w14:paraId="2831F97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U型外壳内衬：      尼龙和相当材料</w:t>
      </w:r>
    </w:p>
    <w:p w14:paraId="27903B0F">
      <w:pPr>
        <w:pStyle w:val="79"/>
        <w:adjustRightInd w:val="0"/>
        <w:snapToGrid w:val="0"/>
        <w:spacing w:before="0" w:after="0" w:line="240" w:lineRule="auto"/>
        <w:ind w:firstLine="420"/>
        <w:rPr>
          <w:rFonts w:ascii="宋体" w:hAnsi="宋体" w:cs="宋体"/>
          <w:sz w:val="21"/>
          <w:szCs w:val="21"/>
        </w:rPr>
      </w:pPr>
    </w:p>
    <w:p w14:paraId="2BCED5E9">
      <w:pPr>
        <w:ind w:firstLine="480"/>
        <w:rPr>
          <w:rFonts w:ascii="宋体" w:hAnsi="宋体" w:cs="宋体"/>
          <w:kern w:val="0"/>
          <w:szCs w:val="21"/>
        </w:rPr>
      </w:pPr>
      <w:r>
        <w:rPr>
          <w:rFonts w:hint="eastAsia" w:ascii="宋体" w:hAnsi="宋体" w:cs="宋体"/>
          <w:kern w:val="0"/>
          <w:szCs w:val="21"/>
        </w:rPr>
        <w:t>电控设备</w:t>
      </w:r>
    </w:p>
    <w:p w14:paraId="1A028B88">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rPr>
        <w:tab/>
      </w:r>
      <w:r>
        <w:rPr>
          <w:rFonts w:hint="eastAsia" w:ascii="宋体" w:hAnsi="宋体" w:cs="宋体"/>
          <w:kern w:val="0"/>
          <w:sz w:val="21"/>
          <w:szCs w:val="21"/>
        </w:rPr>
        <w:t>通过和水厂自控系统同品牌的PLC实现PAM所有相关流程的全自动控制。</w:t>
      </w:r>
    </w:p>
    <w:p w14:paraId="73E3F367">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rPr>
        <w:tab/>
      </w:r>
      <w:r>
        <w:rPr>
          <w:rFonts w:hint="eastAsia" w:ascii="宋体" w:hAnsi="宋体" w:cs="宋体"/>
          <w:kern w:val="0"/>
          <w:sz w:val="21"/>
          <w:szCs w:val="21"/>
        </w:rPr>
        <w:t>配备9寸以上触摸屏为人机接口。</w:t>
      </w:r>
    </w:p>
    <w:p w14:paraId="45ED0921">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rPr>
        <w:tab/>
      </w:r>
      <w:r>
        <w:rPr>
          <w:rFonts w:hint="eastAsia" w:ascii="宋体" w:hAnsi="宋体" w:cs="宋体"/>
          <w:kern w:val="0"/>
          <w:sz w:val="21"/>
          <w:szCs w:val="21"/>
        </w:rPr>
        <w:t>PLC自控系统实现所有PAM相关设备的监控。</w:t>
      </w:r>
    </w:p>
    <w:p w14:paraId="01C8B2AC">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rPr>
        <w:tab/>
      </w:r>
      <w:r>
        <w:rPr>
          <w:rFonts w:hint="eastAsia" w:ascii="宋体" w:hAnsi="宋体" w:cs="宋体"/>
          <w:kern w:val="0"/>
          <w:sz w:val="21"/>
          <w:szCs w:val="21"/>
        </w:rPr>
        <w:t>PLC自控系统提供工业以太网接口实现与上位系统的通讯。</w:t>
      </w:r>
    </w:p>
    <w:p w14:paraId="3B2EBB08">
      <w:pPr>
        <w:pStyle w:val="79"/>
        <w:adjustRightInd w:val="0"/>
        <w:snapToGrid w:val="0"/>
        <w:spacing w:before="0" w:after="0" w:line="240" w:lineRule="auto"/>
        <w:ind w:firstLine="420"/>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rPr>
        <w:tab/>
      </w:r>
      <w:r>
        <w:rPr>
          <w:rFonts w:hint="eastAsia" w:ascii="宋体" w:hAnsi="宋体" w:cs="宋体"/>
          <w:kern w:val="0"/>
          <w:sz w:val="21"/>
          <w:szCs w:val="21"/>
        </w:rPr>
        <w:t>供应电源：3×400/230V，50Hz。</w:t>
      </w:r>
    </w:p>
    <w:p w14:paraId="3E6022E2">
      <w:pPr>
        <w:adjustRightInd w:val="0"/>
        <w:snapToGrid w:val="0"/>
        <w:ind w:firstLine="48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rPr>
        <w:tab/>
      </w:r>
      <w:r>
        <w:rPr>
          <w:rFonts w:hint="eastAsia" w:ascii="宋体" w:hAnsi="宋体" w:cs="宋体"/>
          <w:kern w:val="0"/>
          <w:szCs w:val="21"/>
        </w:rPr>
        <w:t>控制电压：24VAC，50Hz。</w:t>
      </w:r>
    </w:p>
    <w:p w14:paraId="66F5992A">
      <w:pPr>
        <w:pStyle w:val="77"/>
        <w:tabs>
          <w:tab w:val="clear" w:pos="1542"/>
        </w:tabs>
        <w:snapToGrid w:val="0"/>
        <w:spacing w:before="0" w:after="0" w:line="240" w:lineRule="auto"/>
        <w:rPr>
          <w:rFonts w:ascii="宋体" w:hAnsi="宋体" w:cs="宋体"/>
          <w:sz w:val="21"/>
          <w:szCs w:val="21"/>
        </w:rPr>
      </w:pPr>
      <w:bookmarkStart w:id="91" w:name="_Toc22963"/>
      <w:r>
        <w:rPr>
          <w:rFonts w:hint="eastAsia" w:ascii="宋体" w:hAnsi="宋体" w:cs="宋体"/>
          <w:sz w:val="21"/>
          <w:szCs w:val="21"/>
        </w:rPr>
        <w:t>其它主要设备</w:t>
      </w:r>
      <w:bookmarkEnd w:id="91"/>
    </w:p>
    <w:p w14:paraId="037223C4">
      <w:pPr>
        <w:pStyle w:val="78"/>
        <w:snapToGrid w:val="0"/>
        <w:spacing w:before="0" w:after="0" w:line="240" w:lineRule="auto"/>
        <w:rPr>
          <w:rFonts w:ascii="宋体" w:hAnsi="宋体" w:cs="宋体"/>
          <w:sz w:val="21"/>
          <w:szCs w:val="21"/>
        </w:rPr>
      </w:pPr>
      <w:bookmarkStart w:id="92" w:name="_Toc7073"/>
      <w:r>
        <w:rPr>
          <w:rFonts w:hint="eastAsia" w:ascii="宋体" w:hAnsi="宋体" w:cs="宋体"/>
          <w:sz w:val="21"/>
          <w:szCs w:val="21"/>
        </w:rPr>
        <w:t>起重设备</w:t>
      </w:r>
      <w:bookmarkEnd w:id="92"/>
    </w:p>
    <w:p w14:paraId="02DD71D9">
      <w:pPr>
        <w:rPr>
          <w:rFonts w:ascii="宋体" w:hAnsi="宋体" w:cs="宋体"/>
          <w:szCs w:val="21"/>
        </w:rPr>
      </w:pPr>
      <w:r>
        <w:rPr>
          <w:rFonts w:hint="eastAsia" w:ascii="宋体" w:hAnsi="宋体" w:cs="宋体"/>
          <w:b/>
          <w:color w:val="000000"/>
          <w:kern w:val="0"/>
          <w:szCs w:val="21"/>
        </w:rPr>
        <w:t xml:space="preserve">（1）范围 </w:t>
      </w:r>
    </w:p>
    <w:p w14:paraId="75B1AA28">
      <w:pPr>
        <w:rPr>
          <w:rFonts w:ascii="宋体" w:hAnsi="宋体" w:cs="宋体"/>
          <w:szCs w:val="21"/>
        </w:rPr>
      </w:pPr>
      <w:r>
        <w:rPr>
          <w:rFonts w:hint="eastAsia" w:ascii="宋体" w:hAnsi="宋体" w:cs="宋体"/>
          <w:color w:val="000000"/>
          <w:kern w:val="0"/>
          <w:szCs w:val="21"/>
        </w:rPr>
        <w:t xml:space="preserve">承包商提供的起重机应为成套设备，须包括轨道工字钢、控制箱、地面操纵按钮盒、大车安全型滑触线、电动葫芦（整机）、电动葫芦移动电缆、电缆支架、通电指示灯、行程开关及固定件等有效和安全运行所需的附件。 </w:t>
      </w:r>
    </w:p>
    <w:p w14:paraId="5C5E9B5B">
      <w:pPr>
        <w:rPr>
          <w:rFonts w:ascii="宋体" w:hAnsi="宋体" w:cs="宋体"/>
          <w:szCs w:val="21"/>
        </w:rPr>
      </w:pPr>
      <w:r>
        <w:rPr>
          <w:rFonts w:hint="eastAsia" w:ascii="宋体" w:hAnsi="宋体" w:cs="宋体"/>
          <w:b/>
          <w:color w:val="000000"/>
          <w:kern w:val="0"/>
          <w:szCs w:val="21"/>
        </w:rPr>
        <w:t xml:space="preserve">（2）详细的技术要求 </w:t>
      </w:r>
    </w:p>
    <w:p w14:paraId="28B4B8AC">
      <w:pPr>
        <w:widowControl/>
        <w:ind w:firstLine="420" w:firstLineChars="200"/>
        <w:jc w:val="left"/>
        <w:rPr>
          <w:rFonts w:ascii="宋体" w:hAnsi="宋体" w:cs="宋体"/>
          <w:szCs w:val="21"/>
        </w:rPr>
      </w:pPr>
      <w:r>
        <w:rPr>
          <w:rFonts w:hint="eastAsia" w:ascii="宋体" w:hAnsi="宋体" w:cs="宋体"/>
          <w:color w:val="000000"/>
          <w:kern w:val="0"/>
          <w:szCs w:val="21"/>
        </w:rPr>
        <w:t>1）总则</w:t>
      </w:r>
    </w:p>
    <w:p w14:paraId="1614FCA2">
      <w:pPr>
        <w:widowControl/>
        <w:ind w:firstLine="420" w:firstLineChars="200"/>
        <w:jc w:val="left"/>
        <w:rPr>
          <w:rFonts w:ascii="宋体" w:hAnsi="宋体" w:cs="宋体"/>
          <w:szCs w:val="21"/>
        </w:rPr>
      </w:pPr>
      <w:r>
        <w:rPr>
          <w:rFonts w:hint="eastAsia" w:ascii="宋体" w:hAnsi="宋体" w:cs="宋体"/>
          <w:color w:val="000000"/>
          <w:kern w:val="0"/>
          <w:szCs w:val="21"/>
        </w:rPr>
        <w:t>a. 电动单梁悬挂式起重机设计和制造应符合 ISO4301/1、JB2100-84 标准要求，并由合格的制造商供货。</w:t>
      </w:r>
    </w:p>
    <w:p w14:paraId="5C72FC7B">
      <w:pPr>
        <w:widowControl/>
        <w:ind w:firstLine="420" w:firstLineChars="200"/>
        <w:jc w:val="left"/>
        <w:rPr>
          <w:rFonts w:ascii="宋体" w:hAnsi="宋体" w:cs="宋体"/>
          <w:szCs w:val="21"/>
        </w:rPr>
      </w:pPr>
      <w:r>
        <w:rPr>
          <w:rFonts w:hint="eastAsia" w:ascii="宋体" w:hAnsi="宋体" w:cs="宋体"/>
          <w:color w:val="000000"/>
          <w:kern w:val="0"/>
          <w:szCs w:val="21"/>
        </w:rPr>
        <w:t xml:space="preserve">b. 起重设备应在侧面显著地写明规定的工作负荷，起重机安装应按设计图规定的标高要求进行，作电动运行的按钮操作盒应由高强度的材料制造，运行操作电源应采用低压，操作盒不得依电缆悬挂方式布置。 </w:t>
      </w:r>
    </w:p>
    <w:p w14:paraId="7ED8D6F4">
      <w:pPr>
        <w:widowControl/>
        <w:ind w:firstLine="420" w:firstLineChars="200"/>
        <w:jc w:val="left"/>
        <w:rPr>
          <w:rFonts w:ascii="宋体" w:hAnsi="宋体" w:cs="宋体"/>
          <w:szCs w:val="21"/>
        </w:rPr>
      </w:pPr>
      <w:r>
        <w:rPr>
          <w:rFonts w:hint="eastAsia" w:ascii="宋体" w:hAnsi="宋体" w:cs="宋体"/>
          <w:color w:val="000000"/>
          <w:kern w:val="0"/>
          <w:szCs w:val="21"/>
        </w:rPr>
        <w:t xml:space="preserve">c. 所用钢丝绳应有足够的断面尺寸，在最大起吊载荷下，其安全系数应大于 5。 </w:t>
      </w:r>
    </w:p>
    <w:p w14:paraId="3F9EF912">
      <w:pPr>
        <w:widowControl/>
        <w:ind w:firstLine="420" w:firstLineChars="200"/>
        <w:jc w:val="left"/>
        <w:rPr>
          <w:rFonts w:ascii="宋体" w:hAnsi="宋体" w:cs="宋体"/>
          <w:szCs w:val="21"/>
        </w:rPr>
      </w:pPr>
      <w:r>
        <w:rPr>
          <w:rFonts w:hint="eastAsia" w:ascii="宋体" w:hAnsi="宋体" w:cs="宋体"/>
          <w:color w:val="000000"/>
          <w:kern w:val="0"/>
          <w:szCs w:val="21"/>
        </w:rPr>
        <w:t xml:space="preserve">d. 起吊轴向力应由吊钩内的滚珠座圈支撑，吊钩应可在任何载荷情况下自由转动。 </w:t>
      </w:r>
    </w:p>
    <w:p w14:paraId="56529521">
      <w:pPr>
        <w:widowControl/>
        <w:ind w:firstLine="420" w:firstLineChars="200"/>
        <w:jc w:val="left"/>
        <w:rPr>
          <w:rFonts w:ascii="宋体" w:hAnsi="宋体" w:cs="宋体"/>
          <w:szCs w:val="21"/>
        </w:rPr>
      </w:pPr>
      <w:r>
        <w:rPr>
          <w:rFonts w:hint="eastAsia" w:ascii="宋体" w:hAnsi="宋体" w:cs="宋体"/>
          <w:color w:val="000000"/>
          <w:kern w:val="0"/>
          <w:szCs w:val="21"/>
        </w:rPr>
        <w:t xml:space="preserve">e. 所有电机应具有电磁式刹车装置，当控制按钮释放时电磁刹车瞬间制动防止继续滑动。 </w:t>
      </w:r>
    </w:p>
    <w:p w14:paraId="2FD382D3">
      <w:pPr>
        <w:widowControl/>
        <w:ind w:firstLine="420" w:firstLineChars="200"/>
        <w:jc w:val="left"/>
        <w:rPr>
          <w:rFonts w:ascii="宋体" w:hAnsi="宋体" w:cs="宋体"/>
          <w:szCs w:val="21"/>
        </w:rPr>
      </w:pPr>
      <w:r>
        <w:rPr>
          <w:rFonts w:hint="eastAsia" w:ascii="宋体" w:hAnsi="宋体" w:cs="宋体"/>
          <w:color w:val="000000"/>
          <w:kern w:val="0"/>
          <w:szCs w:val="21"/>
        </w:rPr>
        <w:t xml:space="preserve">f. 电动起重机应成套配置所有必要的进线电缆，进线电缆适合于连接到相邻导轨的接线盒中，所有电缆应是移动式电缆或滑触式电缆。 </w:t>
      </w:r>
    </w:p>
    <w:p w14:paraId="59236DDD">
      <w:pPr>
        <w:widowControl/>
        <w:ind w:firstLine="420" w:firstLineChars="200"/>
        <w:jc w:val="left"/>
        <w:rPr>
          <w:rFonts w:ascii="宋体" w:hAnsi="宋体" w:cs="宋体"/>
          <w:szCs w:val="21"/>
        </w:rPr>
      </w:pPr>
      <w:r>
        <w:rPr>
          <w:rFonts w:hint="eastAsia" w:ascii="宋体" w:hAnsi="宋体" w:cs="宋体"/>
          <w:color w:val="000000"/>
          <w:kern w:val="0"/>
          <w:szCs w:val="21"/>
        </w:rPr>
        <w:t xml:space="preserve">2）电动单梁悬挂式起重机 </w:t>
      </w:r>
    </w:p>
    <w:p w14:paraId="4ACEBAE6">
      <w:pPr>
        <w:widowControl/>
        <w:ind w:firstLine="420" w:firstLineChars="200"/>
        <w:jc w:val="left"/>
        <w:rPr>
          <w:rFonts w:ascii="宋体" w:hAnsi="宋体" w:cs="宋体"/>
          <w:szCs w:val="21"/>
        </w:rPr>
      </w:pPr>
      <w:r>
        <w:rPr>
          <w:rFonts w:hint="eastAsia" w:ascii="宋体" w:hAnsi="宋体" w:cs="宋体"/>
          <w:color w:val="000000"/>
          <w:kern w:val="0"/>
          <w:szCs w:val="21"/>
        </w:rPr>
        <w:t xml:space="preserve">a. 采用桥架双边驱动，电动葫芦在桥架主梁下翼缘运行，电动葫芦布置在主梁下方的形式。 </w:t>
      </w:r>
    </w:p>
    <w:p w14:paraId="7D01C577">
      <w:pPr>
        <w:widowControl/>
        <w:ind w:firstLine="420" w:firstLineChars="200"/>
        <w:jc w:val="left"/>
        <w:rPr>
          <w:rFonts w:ascii="宋体" w:hAnsi="宋体" w:cs="宋体"/>
          <w:szCs w:val="21"/>
        </w:rPr>
      </w:pPr>
      <w:r>
        <w:rPr>
          <w:rFonts w:hint="eastAsia" w:ascii="宋体" w:hAnsi="宋体" w:cs="宋体"/>
          <w:color w:val="000000"/>
          <w:kern w:val="0"/>
          <w:szCs w:val="21"/>
        </w:rPr>
        <w:t xml:space="preserve">b. 桥架形式:悬挂式、单梁、双端悬臂 </w:t>
      </w:r>
    </w:p>
    <w:p w14:paraId="5A0C3766">
      <w:pPr>
        <w:widowControl/>
        <w:ind w:firstLine="420" w:firstLineChars="200"/>
        <w:jc w:val="left"/>
        <w:rPr>
          <w:rFonts w:ascii="宋体" w:hAnsi="宋体" w:cs="宋体"/>
          <w:szCs w:val="21"/>
        </w:rPr>
      </w:pPr>
      <w:r>
        <w:rPr>
          <w:rFonts w:hint="eastAsia" w:ascii="宋体" w:hAnsi="宋体" w:cs="宋体"/>
          <w:color w:val="000000"/>
          <w:kern w:val="0"/>
          <w:szCs w:val="21"/>
        </w:rPr>
        <w:t xml:space="preserve">c. 基本参数： </w:t>
      </w:r>
    </w:p>
    <w:p w14:paraId="1357764B">
      <w:pPr>
        <w:widowControl/>
        <w:ind w:firstLine="420" w:firstLineChars="200"/>
        <w:jc w:val="left"/>
        <w:rPr>
          <w:rFonts w:ascii="宋体" w:hAnsi="宋体" w:cs="宋体"/>
          <w:szCs w:val="21"/>
        </w:rPr>
      </w:pPr>
      <w:r>
        <w:rPr>
          <w:rFonts w:hint="eastAsia" w:ascii="宋体" w:hAnsi="宋体" w:cs="宋体"/>
          <w:color w:val="000000"/>
          <w:kern w:val="0"/>
          <w:szCs w:val="21"/>
        </w:rPr>
        <w:t xml:space="preserve">电动葫芦运行速度： 20m/min </w:t>
      </w:r>
    </w:p>
    <w:p w14:paraId="0FAA38EE">
      <w:pPr>
        <w:widowControl/>
        <w:ind w:firstLine="420" w:firstLineChars="200"/>
        <w:jc w:val="left"/>
        <w:rPr>
          <w:rFonts w:ascii="宋体" w:hAnsi="宋体" w:cs="宋体"/>
          <w:szCs w:val="21"/>
        </w:rPr>
      </w:pPr>
      <w:r>
        <w:rPr>
          <w:rFonts w:hint="eastAsia" w:ascii="宋体" w:hAnsi="宋体" w:cs="宋体"/>
          <w:color w:val="000000"/>
          <w:kern w:val="0"/>
          <w:szCs w:val="21"/>
        </w:rPr>
        <w:t xml:space="preserve">电动葫芦起升速度： 8/0.8m/min </w:t>
      </w:r>
    </w:p>
    <w:p w14:paraId="008FE6D3">
      <w:pPr>
        <w:widowControl/>
        <w:ind w:firstLine="420" w:firstLineChars="200"/>
        <w:jc w:val="left"/>
        <w:rPr>
          <w:rFonts w:ascii="宋体" w:hAnsi="宋体" w:cs="宋体"/>
          <w:szCs w:val="21"/>
        </w:rPr>
      </w:pPr>
      <w:r>
        <w:rPr>
          <w:rFonts w:hint="eastAsia" w:ascii="宋体" w:hAnsi="宋体" w:cs="宋体"/>
          <w:color w:val="000000"/>
          <w:kern w:val="0"/>
          <w:szCs w:val="21"/>
        </w:rPr>
        <w:t xml:space="preserve">起重机运行速度： 20m/min </w:t>
      </w:r>
    </w:p>
    <w:p w14:paraId="10A7744D">
      <w:pPr>
        <w:widowControl/>
        <w:ind w:firstLine="420" w:firstLineChars="200"/>
        <w:jc w:val="left"/>
        <w:rPr>
          <w:rFonts w:ascii="宋体" w:hAnsi="宋体" w:cs="宋体"/>
          <w:szCs w:val="21"/>
        </w:rPr>
      </w:pPr>
      <w:r>
        <w:rPr>
          <w:rFonts w:hint="eastAsia" w:ascii="宋体" w:hAnsi="宋体" w:cs="宋体"/>
          <w:color w:val="000000"/>
          <w:kern w:val="0"/>
          <w:szCs w:val="21"/>
        </w:rPr>
        <w:t xml:space="preserve">操作方式： 按钮板地面操纵 </w:t>
      </w:r>
    </w:p>
    <w:p w14:paraId="46017EB7">
      <w:pPr>
        <w:widowControl/>
        <w:ind w:firstLine="420" w:firstLineChars="200"/>
        <w:jc w:val="left"/>
        <w:rPr>
          <w:rFonts w:ascii="宋体" w:hAnsi="宋体" w:cs="宋体"/>
          <w:szCs w:val="21"/>
        </w:rPr>
      </w:pPr>
      <w:r>
        <w:rPr>
          <w:rFonts w:hint="eastAsia" w:ascii="宋体" w:hAnsi="宋体" w:cs="宋体"/>
          <w:color w:val="000000"/>
          <w:kern w:val="0"/>
          <w:szCs w:val="21"/>
        </w:rPr>
        <w:t xml:space="preserve">工作级别： A3 </w:t>
      </w:r>
    </w:p>
    <w:p w14:paraId="7760171B">
      <w:pPr>
        <w:widowControl/>
        <w:ind w:firstLine="420" w:firstLineChars="200"/>
        <w:jc w:val="left"/>
        <w:rPr>
          <w:rFonts w:ascii="宋体" w:hAnsi="宋体" w:cs="宋体"/>
          <w:szCs w:val="21"/>
        </w:rPr>
      </w:pPr>
      <w:r>
        <w:rPr>
          <w:rFonts w:hint="eastAsia" w:ascii="宋体" w:hAnsi="宋体" w:cs="宋体"/>
          <w:color w:val="000000"/>
          <w:kern w:val="0"/>
          <w:szCs w:val="21"/>
        </w:rPr>
        <w:t xml:space="preserve">电源： 3P、380V、50Hz </w:t>
      </w:r>
    </w:p>
    <w:p w14:paraId="2A788B3A">
      <w:pPr>
        <w:widowControl/>
        <w:ind w:firstLine="420" w:firstLineChars="200"/>
        <w:jc w:val="left"/>
        <w:rPr>
          <w:rFonts w:ascii="宋体" w:hAnsi="宋体" w:cs="宋体"/>
          <w:szCs w:val="21"/>
        </w:rPr>
      </w:pPr>
      <w:r>
        <w:rPr>
          <w:rFonts w:hint="eastAsia" w:ascii="宋体" w:hAnsi="宋体" w:cs="宋体"/>
          <w:color w:val="000000"/>
          <w:kern w:val="0"/>
          <w:szCs w:val="21"/>
        </w:rPr>
        <w:t xml:space="preserve">电控设备防护等级 IP44。 </w:t>
      </w:r>
    </w:p>
    <w:p w14:paraId="7CF02442">
      <w:pPr>
        <w:widowControl/>
        <w:ind w:firstLine="420" w:firstLineChars="200"/>
        <w:jc w:val="left"/>
        <w:rPr>
          <w:rFonts w:ascii="宋体" w:hAnsi="宋体" w:cs="宋体"/>
          <w:szCs w:val="21"/>
        </w:rPr>
      </w:pPr>
      <w:r>
        <w:rPr>
          <w:rFonts w:hint="eastAsia" w:ascii="宋体" w:hAnsi="宋体" w:cs="宋体"/>
          <w:color w:val="000000"/>
          <w:kern w:val="0"/>
          <w:szCs w:val="21"/>
        </w:rPr>
        <w:t xml:space="preserve">d. 电动葫芦起升机构的工作级别 M4，钢丝绳应采用 GB/T8918 中线接触式钢丝绳，其公称抗拉强度不低于 1570MPa，钢丝绳材料为碳钢（镀锌）。 </w:t>
      </w:r>
    </w:p>
    <w:p w14:paraId="2098CDDE">
      <w:pPr>
        <w:widowControl/>
        <w:ind w:firstLine="420" w:firstLineChars="200"/>
        <w:jc w:val="left"/>
        <w:rPr>
          <w:rFonts w:ascii="宋体" w:hAnsi="宋体" w:cs="宋体"/>
          <w:szCs w:val="21"/>
        </w:rPr>
      </w:pPr>
      <w:r>
        <w:rPr>
          <w:rFonts w:hint="eastAsia" w:ascii="宋体" w:hAnsi="宋体" w:cs="宋体"/>
          <w:color w:val="000000"/>
          <w:kern w:val="0"/>
          <w:szCs w:val="21"/>
        </w:rPr>
        <w:t xml:space="preserve">3）电器部分 </w:t>
      </w:r>
    </w:p>
    <w:p w14:paraId="16D96FE6">
      <w:pPr>
        <w:widowControl/>
        <w:ind w:firstLine="420" w:firstLineChars="200"/>
        <w:jc w:val="left"/>
        <w:rPr>
          <w:rFonts w:ascii="宋体" w:hAnsi="宋体" w:cs="宋体"/>
          <w:szCs w:val="21"/>
        </w:rPr>
      </w:pPr>
      <w:r>
        <w:rPr>
          <w:rFonts w:hint="eastAsia" w:ascii="宋体" w:hAnsi="宋体" w:cs="宋体"/>
          <w:color w:val="000000"/>
          <w:kern w:val="0"/>
          <w:szCs w:val="21"/>
        </w:rPr>
        <w:t xml:space="preserve">电器设备&lt;电动机及控制元件&gt;应与起重机的机构特性，工况条件，环境条件相适应，电机的绝缘等级为 F 级 IP55、380V、50Hz。 </w:t>
      </w:r>
    </w:p>
    <w:p w14:paraId="75A775B5">
      <w:pPr>
        <w:widowControl/>
        <w:ind w:firstLine="420" w:firstLineChars="200"/>
        <w:jc w:val="left"/>
        <w:rPr>
          <w:rFonts w:ascii="宋体" w:hAnsi="宋体" w:cs="宋体"/>
          <w:szCs w:val="21"/>
        </w:rPr>
      </w:pPr>
      <w:r>
        <w:rPr>
          <w:rFonts w:hint="eastAsia" w:ascii="宋体" w:hAnsi="宋体" w:cs="宋体"/>
          <w:color w:val="000000"/>
          <w:kern w:val="0"/>
          <w:szCs w:val="21"/>
        </w:rPr>
        <w:t xml:space="preserve">电压波动±10%情况下，电动机额定转矩应符合国家有关起重机电气设备标准设备标准。 </w:t>
      </w:r>
    </w:p>
    <w:p w14:paraId="0D1BD30D">
      <w:pPr>
        <w:widowControl/>
        <w:ind w:firstLine="420" w:firstLineChars="200"/>
        <w:jc w:val="left"/>
        <w:rPr>
          <w:rFonts w:ascii="宋体" w:hAnsi="宋体" w:cs="宋体"/>
          <w:szCs w:val="21"/>
        </w:rPr>
      </w:pPr>
      <w:r>
        <w:rPr>
          <w:rFonts w:hint="eastAsia" w:ascii="宋体" w:hAnsi="宋体" w:cs="宋体"/>
          <w:color w:val="000000"/>
          <w:kern w:val="0"/>
          <w:szCs w:val="21"/>
        </w:rPr>
        <w:t xml:space="preserve">起重机运行机构采用涡流调速。 </w:t>
      </w:r>
    </w:p>
    <w:p w14:paraId="7E55CF3D">
      <w:pPr>
        <w:widowControl/>
        <w:ind w:firstLine="420" w:firstLineChars="200"/>
        <w:jc w:val="left"/>
        <w:rPr>
          <w:rFonts w:ascii="宋体" w:hAnsi="宋体" w:cs="宋体"/>
          <w:szCs w:val="21"/>
        </w:rPr>
      </w:pPr>
      <w:r>
        <w:rPr>
          <w:rFonts w:hint="eastAsia" w:ascii="宋体" w:hAnsi="宋体" w:cs="宋体"/>
          <w:color w:val="000000"/>
          <w:kern w:val="0"/>
          <w:szCs w:val="21"/>
        </w:rPr>
        <w:t xml:space="preserve">起重机滑接输电装置采用安全滑触线。 </w:t>
      </w:r>
    </w:p>
    <w:p w14:paraId="00A28962">
      <w:pPr>
        <w:widowControl/>
        <w:ind w:firstLine="420" w:firstLineChars="200"/>
        <w:jc w:val="left"/>
        <w:rPr>
          <w:rFonts w:ascii="宋体" w:hAnsi="宋体" w:cs="宋体"/>
          <w:szCs w:val="21"/>
        </w:rPr>
      </w:pPr>
      <w:r>
        <w:rPr>
          <w:rFonts w:hint="eastAsia" w:ascii="宋体" w:hAnsi="宋体" w:cs="宋体"/>
          <w:color w:val="000000"/>
          <w:kern w:val="0"/>
          <w:szCs w:val="21"/>
        </w:rPr>
        <w:t xml:space="preserve">4）全部起重机应具有下述内容的标准，镶嵌在桥架上。 </w:t>
      </w:r>
    </w:p>
    <w:p w14:paraId="70482A36">
      <w:pPr>
        <w:widowControl/>
        <w:ind w:firstLine="420" w:firstLineChars="200"/>
        <w:jc w:val="left"/>
        <w:rPr>
          <w:rFonts w:ascii="宋体" w:hAnsi="宋体" w:cs="宋体"/>
          <w:szCs w:val="21"/>
        </w:rPr>
      </w:pPr>
      <w:r>
        <w:rPr>
          <w:rFonts w:hint="eastAsia" w:ascii="宋体" w:hAnsi="宋体" w:cs="宋体"/>
          <w:color w:val="000000"/>
          <w:kern w:val="0"/>
          <w:szCs w:val="21"/>
        </w:rPr>
        <w:t xml:space="preserve">起重机额定重量； </w:t>
      </w:r>
    </w:p>
    <w:p w14:paraId="59B9C6BB">
      <w:pPr>
        <w:widowControl/>
        <w:ind w:firstLine="420" w:firstLineChars="200"/>
        <w:jc w:val="left"/>
        <w:rPr>
          <w:rFonts w:ascii="宋体" w:hAnsi="宋体" w:cs="宋体"/>
          <w:szCs w:val="21"/>
        </w:rPr>
      </w:pPr>
      <w:r>
        <w:rPr>
          <w:rFonts w:hint="eastAsia" w:ascii="宋体" w:hAnsi="宋体" w:cs="宋体"/>
          <w:color w:val="000000"/>
          <w:kern w:val="0"/>
          <w:szCs w:val="21"/>
        </w:rPr>
        <w:t xml:space="preserve">制造年份； </w:t>
      </w:r>
    </w:p>
    <w:p w14:paraId="65AFA68E">
      <w:pPr>
        <w:widowControl/>
        <w:ind w:firstLine="420" w:firstLineChars="200"/>
        <w:jc w:val="left"/>
        <w:rPr>
          <w:rFonts w:ascii="宋体" w:hAnsi="宋体" w:cs="宋体"/>
          <w:szCs w:val="21"/>
        </w:rPr>
      </w:pPr>
      <w:r>
        <w:rPr>
          <w:rFonts w:hint="eastAsia" w:ascii="宋体" w:hAnsi="宋体" w:cs="宋体"/>
          <w:color w:val="000000"/>
          <w:kern w:val="0"/>
          <w:szCs w:val="21"/>
        </w:rPr>
        <w:t xml:space="preserve">型号和制造厂名。 </w:t>
      </w:r>
    </w:p>
    <w:p w14:paraId="5C1CE2F1">
      <w:pPr>
        <w:widowControl/>
        <w:ind w:firstLine="420" w:firstLineChars="200"/>
        <w:jc w:val="left"/>
        <w:rPr>
          <w:rFonts w:ascii="宋体" w:hAnsi="宋体" w:cs="宋体"/>
          <w:szCs w:val="21"/>
        </w:rPr>
      </w:pPr>
      <w:r>
        <w:rPr>
          <w:rFonts w:hint="eastAsia" w:ascii="宋体" w:hAnsi="宋体" w:cs="宋体"/>
          <w:color w:val="000000"/>
          <w:kern w:val="0"/>
          <w:szCs w:val="21"/>
        </w:rPr>
        <w:t xml:space="preserve">5）起重机在 100%额定负荷下允许点动操作。 </w:t>
      </w:r>
    </w:p>
    <w:p w14:paraId="76AE77E7">
      <w:pPr>
        <w:widowControl/>
        <w:ind w:firstLine="420" w:firstLineChars="200"/>
        <w:jc w:val="left"/>
        <w:rPr>
          <w:rFonts w:ascii="宋体" w:hAnsi="宋体" w:cs="宋体"/>
          <w:szCs w:val="21"/>
        </w:rPr>
      </w:pPr>
      <w:r>
        <w:rPr>
          <w:rFonts w:hint="eastAsia" w:ascii="宋体" w:hAnsi="宋体" w:cs="宋体"/>
          <w:color w:val="000000"/>
          <w:kern w:val="0"/>
          <w:szCs w:val="21"/>
        </w:rPr>
        <w:t>6）起重机安装前，必须明确设计图纸要求后方可施工。</w:t>
      </w:r>
    </w:p>
    <w:p w14:paraId="37C7D5F7">
      <w:pPr>
        <w:widowControl/>
        <w:ind w:firstLine="420" w:firstLineChars="200"/>
        <w:jc w:val="left"/>
        <w:rPr>
          <w:rFonts w:ascii="宋体" w:hAnsi="宋体" w:cs="宋体"/>
          <w:szCs w:val="21"/>
        </w:rPr>
      </w:pPr>
      <w:r>
        <w:rPr>
          <w:rFonts w:hint="eastAsia" w:ascii="宋体" w:hAnsi="宋体" w:cs="宋体"/>
          <w:color w:val="000000"/>
          <w:kern w:val="0"/>
          <w:szCs w:val="21"/>
        </w:rPr>
        <w:t xml:space="preserve">工厂检验 </w:t>
      </w:r>
    </w:p>
    <w:p w14:paraId="3AF414E8">
      <w:pPr>
        <w:widowControl/>
        <w:ind w:firstLine="420" w:firstLineChars="200"/>
        <w:jc w:val="left"/>
        <w:rPr>
          <w:rFonts w:ascii="宋体" w:hAnsi="宋体" w:cs="宋体"/>
          <w:szCs w:val="21"/>
        </w:rPr>
      </w:pPr>
      <w:r>
        <w:rPr>
          <w:rFonts w:hint="eastAsia" w:ascii="宋体" w:hAnsi="宋体" w:cs="宋体"/>
          <w:color w:val="000000"/>
          <w:kern w:val="0"/>
          <w:szCs w:val="21"/>
        </w:rPr>
        <w:t xml:space="preserve">按 GB5905《起重机试验规范和程序》作必要的检验，检验项目由业主代表批准。 </w:t>
      </w:r>
    </w:p>
    <w:p w14:paraId="5260D2D8">
      <w:pPr>
        <w:widowControl/>
        <w:ind w:firstLine="420" w:firstLineChars="200"/>
        <w:jc w:val="left"/>
        <w:rPr>
          <w:rFonts w:ascii="宋体" w:hAnsi="宋体" w:cs="宋体"/>
          <w:szCs w:val="21"/>
        </w:rPr>
      </w:pPr>
      <w:r>
        <w:rPr>
          <w:rFonts w:hint="eastAsia" w:ascii="宋体" w:hAnsi="宋体" w:cs="宋体"/>
          <w:color w:val="000000"/>
          <w:kern w:val="0"/>
          <w:szCs w:val="21"/>
        </w:rPr>
        <w:t xml:space="preserve">噪声测定按 GB3768，在无外界声音干扰下，地面测得噪声不大于 85dB（A）。 </w:t>
      </w:r>
    </w:p>
    <w:p w14:paraId="3F962081">
      <w:pPr>
        <w:widowControl/>
        <w:ind w:firstLine="420" w:firstLineChars="200"/>
        <w:jc w:val="left"/>
        <w:rPr>
          <w:rFonts w:ascii="宋体" w:hAnsi="宋体" w:cs="宋体"/>
          <w:szCs w:val="21"/>
        </w:rPr>
      </w:pPr>
      <w:r>
        <w:rPr>
          <w:rFonts w:hint="eastAsia" w:ascii="宋体" w:hAnsi="宋体" w:cs="宋体"/>
          <w:color w:val="000000"/>
          <w:kern w:val="0"/>
          <w:szCs w:val="21"/>
        </w:rPr>
        <w:t xml:space="preserve">起重机所有电气外壳必须有效地接地，允许利用起重机的轨道作接地线，总接地电阻不大于 4Ω。 </w:t>
      </w:r>
    </w:p>
    <w:p w14:paraId="20866034">
      <w:pPr>
        <w:widowControl/>
        <w:ind w:firstLine="420" w:firstLineChars="200"/>
        <w:jc w:val="left"/>
        <w:rPr>
          <w:rFonts w:ascii="宋体" w:hAnsi="宋体" w:cs="宋体"/>
          <w:szCs w:val="21"/>
        </w:rPr>
      </w:pPr>
      <w:r>
        <w:rPr>
          <w:rFonts w:hint="eastAsia" w:ascii="宋体" w:hAnsi="宋体" w:cs="宋体"/>
          <w:color w:val="000000"/>
          <w:kern w:val="0"/>
          <w:szCs w:val="21"/>
        </w:rPr>
        <w:t>涂装</w:t>
      </w:r>
    </w:p>
    <w:p w14:paraId="6BCF75D4">
      <w:pPr>
        <w:widowControl/>
        <w:ind w:firstLine="420" w:firstLineChars="200"/>
        <w:jc w:val="left"/>
        <w:rPr>
          <w:rFonts w:ascii="宋体" w:hAnsi="宋体" w:cs="宋体"/>
          <w:szCs w:val="21"/>
        </w:rPr>
      </w:pPr>
      <w:r>
        <w:rPr>
          <w:rFonts w:hint="eastAsia" w:ascii="宋体" w:hAnsi="宋体" w:cs="宋体"/>
          <w:color w:val="000000"/>
          <w:kern w:val="0"/>
          <w:szCs w:val="21"/>
        </w:rPr>
        <w:t xml:space="preserve">电动葫芦及起重机的油漆，可经业主批准按制造厂的标准涂装。膜池辅助车间内的电动葫芦和工字钢等应加强防腐。 </w:t>
      </w:r>
    </w:p>
    <w:p w14:paraId="7A798D18">
      <w:pPr>
        <w:widowControl/>
        <w:ind w:firstLine="420" w:firstLineChars="200"/>
        <w:jc w:val="left"/>
        <w:rPr>
          <w:rFonts w:ascii="宋体" w:hAnsi="宋体" w:cs="宋体"/>
          <w:szCs w:val="21"/>
        </w:rPr>
      </w:pPr>
      <w:r>
        <w:rPr>
          <w:rFonts w:hint="eastAsia" w:ascii="宋体" w:hAnsi="宋体" w:cs="宋体"/>
          <w:color w:val="000000"/>
          <w:kern w:val="0"/>
          <w:szCs w:val="21"/>
        </w:rPr>
        <w:t xml:space="preserve"> </w:t>
      </w:r>
    </w:p>
    <w:p w14:paraId="5D3AFB1D">
      <w:pPr>
        <w:adjustRightInd w:val="0"/>
        <w:snapToGrid w:val="0"/>
        <w:ind w:firstLine="480"/>
        <w:rPr>
          <w:rFonts w:ascii="宋体" w:hAnsi="宋体" w:cs="宋体"/>
          <w:szCs w:val="21"/>
        </w:rPr>
      </w:pPr>
    </w:p>
    <w:p w14:paraId="53ABDB65">
      <w:pPr>
        <w:pStyle w:val="76"/>
        <w:pageBreakBefore/>
        <w:snapToGrid w:val="0"/>
        <w:spacing w:before="0" w:after="0" w:line="240" w:lineRule="auto"/>
        <w:rPr>
          <w:rFonts w:ascii="宋体" w:hAnsi="宋体" w:cs="宋体"/>
          <w:sz w:val="21"/>
          <w:szCs w:val="21"/>
        </w:rPr>
      </w:pPr>
      <w:r>
        <w:rPr>
          <w:rFonts w:hint="eastAsia" w:ascii="宋体" w:hAnsi="宋体" w:cs="宋体"/>
          <w:sz w:val="21"/>
          <w:szCs w:val="21"/>
        </w:rPr>
        <w:t>自控及仪表一般技术规定</w:t>
      </w:r>
    </w:p>
    <w:p w14:paraId="48659B26">
      <w:pPr>
        <w:pStyle w:val="77"/>
        <w:tabs>
          <w:tab w:val="clear" w:pos="1542"/>
        </w:tabs>
        <w:snapToGrid w:val="0"/>
        <w:spacing w:before="0" w:after="0" w:line="240" w:lineRule="auto"/>
        <w:rPr>
          <w:rFonts w:ascii="宋体" w:hAnsi="宋体" w:cs="宋体"/>
          <w:sz w:val="21"/>
          <w:szCs w:val="21"/>
        </w:rPr>
      </w:pPr>
      <w:r>
        <w:rPr>
          <w:rFonts w:hint="eastAsia" w:ascii="宋体" w:hAnsi="宋体" w:cs="宋体"/>
          <w:sz w:val="21"/>
          <w:szCs w:val="21"/>
        </w:rPr>
        <w:t>PLC控制器</w:t>
      </w:r>
    </w:p>
    <w:p w14:paraId="4D1A8B9F">
      <w:pPr>
        <w:ind w:firstLine="422" w:firstLineChars="200"/>
        <w:rPr>
          <w:rFonts w:ascii="宋体" w:hAnsi="宋体" w:cs="宋体"/>
          <w:b/>
          <w:szCs w:val="21"/>
          <w:highlight w:val="cyan"/>
        </w:rPr>
      </w:pPr>
      <w:r>
        <w:rPr>
          <w:rFonts w:hint="eastAsia" w:ascii="宋体" w:hAnsi="宋体" w:cs="宋体"/>
          <w:b/>
          <w:szCs w:val="21"/>
          <w:highlight w:val="yellow"/>
        </w:rPr>
        <w:t>▲</w:t>
      </w:r>
      <w:r>
        <w:rPr>
          <w:rFonts w:hint="eastAsia" w:ascii="宋体" w:hAnsi="宋体" w:cs="宋体"/>
          <w:color w:val="000000"/>
          <w:szCs w:val="21"/>
          <w:highlight w:val="cyan"/>
        </w:rPr>
        <w:t>PLC作为主要系统控制设备，其选择应遵守这份技术要求中的所有相关要求，如： CPU、IO、电源、认证标准等，并本着技术先进、性能优越、安全可靠、完全开放的原则，保证用户在选型、设计、施工、运行、维护、升级等各个阶段上的成本控制。PLC品牌选用国外知名品牌施耐德、AB、西门子，且其供应商具有较强的本地技术支持和服务能力，</w:t>
      </w:r>
      <w:r>
        <w:rPr>
          <w:rFonts w:hint="eastAsia" w:ascii="宋体" w:hAnsi="宋体" w:cs="宋体"/>
          <w:b/>
          <w:szCs w:val="21"/>
          <w:highlight w:val="cyan"/>
        </w:rPr>
        <w:t>并需提供PLC制造商授权及原产地证明，出具PLC制造商的产品质量及售后服务承诺函。</w:t>
      </w:r>
    </w:p>
    <w:p w14:paraId="1965E0E3">
      <w:pPr>
        <w:ind w:firstLine="444"/>
        <w:rPr>
          <w:rFonts w:ascii="宋体" w:hAnsi="宋体" w:cs="宋体"/>
          <w:bCs/>
          <w:szCs w:val="21"/>
        </w:rPr>
      </w:pPr>
      <w:r>
        <w:rPr>
          <w:rFonts w:hint="eastAsia" w:ascii="宋体" w:hAnsi="宋体" w:cs="宋体"/>
          <w:bCs/>
          <w:szCs w:val="21"/>
        </w:rPr>
        <w:t>主站控制器PLC2、PLC3、PLC4采用单机控制系统，施耐德不低于M580系列（CPU不低于BMEP582020）、AB不低于ControlLogix系列(CPU不低于1756-L83E)和西门子不低于S7-1500系列(CPU不低于1516-3PN/DP(6ES7516-3AP03-0AB0))产品中选择，IO模块对应采用施耐德X80系列、AB的1756系列、西门子ET200MP系列，禁止使用低端的ET200SP的I/O模块。</w:t>
      </w:r>
    </w:p>
    <w:p w14:paraId="7654455D">
      <w:pPr>
        <w:ind w:firstLine="444"/>
        <w:rPr>
          <w:rFonts w:ascii="宋体" w:hAnsi="宋体" w:cs="宋体"/>
          <w:bCs/>
          <w:szCs w:val="21"/>
        </w:rPr>
      </w:pPr>
      <w:r>
        <w:rPr>
          <w:rFonts w:hint="eastAsia" w:ascii="宋体" w:hAnsi="宋体" w:cs="宋体"/>
          <w:bCs/>
          <w:szCs w:val="21"/>
        </w:rPr>
        <w:t>子站控制器RIO1采用单机控制系统，施耐德不低于M340系列（CPU不低于BMXP342020）、AB不低于CompactLogix系列(CPU不低于1769-L37ERM)和西门子不低于S7-1500系列(CPU不低于1515-2PN(6ES7515-2AN03-0AB0))产品中选择，IO模块对应采用施耐德X80系列、AB公司1756系列、西门子ET200MP系列，禁止使用低端的ET200SP的I/O模块。</w:t>
      </w:r>
    </w:p>
    <w:p w14:paraId="7D8DF8C3">
      <w:pPr>
        <w:rPr>
          <w:rFonts w:ascii="宋体" w:hAnsi="宋体" w:cs="宋体"/>
          <w:szCs w:val="21"/>
        </w:rPr>
      </w:pPr>
      <w:r>
        <w:rPr>
          <w:rFonts w:hint="eastAsia" w:ascii="宋体" w:hAnsi="宋体" w:cs="宋体"/>
          <w:szCs w:val="21"/>
        </w:rPr>
        <w:t xml:space="preserve">    PLC系统的技术要求：</w:t>
      </w:r>
    </w:p>
    <w:p w14:paraId="2C6E64CB">
      <w:pPr>
        <w:pStyle w:val="50"/>
        <w:numPr>
          <w:ilvl w:val="0"/>
          <w:numId w:val="18"/>
        </w:numPr>
        <w:ind w:firstLineChars="0"/>
        <w:rPr>
          <w:rFonts w:ascii="宋体" w:hAnsi="宋体" w:cs="宋体"/>
        </w:rPr>
      </w:pPr>
      <w:r>
        <w:rPr>
          <w:rFonts w:hint="eastAsia" w:ascii="宋体" w:hAnsi="宋体" w:cs="宋体"/>
        </w:rPr>
        <w:t>主站控制器PLC2、PLC3、PLC4，CPU采用先进的双核32位ARM微处理器芯片，每毫秒指令执行数不少于10K条，</w:t>
      </w:r>
      <w:r>
        <w:rPr>
          <w:rFonts w:hint="eastAsia" w:ascii="宋体" w:hAnsi="宋体" w:cs="宋体"/>
          <w:b/>
        </w:rPr>
        <w:t>集成工作内存不得小于8.8MB</w:t>
      </w:r>
      <w:r>
        <w:rPr>
          <w:rFonts w:hint="eastAsia" w:ascii="宋体" w:hAnsi="宋体" w:cs="宋体"/>
        </w:rPr>
        <w:t>（数据存储区768KB和程序存储区8MB），</w:t>
      </w:r>
      <w:r>
        <w:rPr>
          <w:rFonts w:hint="eastAsia" w:ascii="宋体" w:hAnsi="宋体" w:cs="宋体"/>
          <w:b/>
        </w:rPr>
        <w:t>要求免电池/储能模块设计</w:t>
      </w:r>
      <w:r>
        <w:rPr>
          <w:rFonts w:hint="eastAsia" w:ascii="宋体" w:hAnsi="宋体" w:cs="宋体"/>
        </w:rPr>
        <w:t>，可扩展4GB SD存储卡，缩短开发时间并保证程序的可维护性。</w:t>
      </w:r>
    </w:p>
    <w:p w14:paraId="0BA9753B">
      <w:pPr>
        <w:pStyle w:val="50"/>
        <w:numPr>
          <w:ilvl w:val="0"/>
          <w:numId w:val="18"/>
        </w:numPr>
        <w:ind w:firstLineChars="0"/>
        <w:rPr>
          <w:rFonts w:ascii="宋体" w:hAnsi="宋体" w:cs="宋体"/>
        </w:rPr>
      </w:pPr>
      <w:r>
        <w:rPr>
          <w:rFonts w:hint="eastAsia" w:ascii="宋体" w:hAnsi="宋体" w:cs="宋体"/>
          <w:b/>
        </w:rPr>
        <w:t>主站控制器需集成以太网接口和USB接口，便于编程调试，</w:t>
      </w:r>
      <w:r>
        <w:rPr>
          <w:rFonts w:hint="eastAsia" w:ascii="宋体" w:hAnsi="宋体" w:cs="宋体"/>
        </w:rPr>
        <w:t>且支持Ethernet/IP和Modbus/TCP两种开放的以太网通信协议，内置网络服务器用于网页访问；具备灵活的网络结构，无需任何编程或者处理器干预，即可实现不同网络之间的通讯桥接和数据交换。</w:t>
      </w:r>
    </w:p>
    <w:p w14:paraId="3304E568">
      <w:pPr>
        <w:pStyle w:val="50"/>
        <w:numPr>
          <w:ilvl w:val="0"/>
          <w:numId w:val="18"/>
        </w:numPr>
        <w:ind w:firstLineChars="0"/>
        <w:rPr>
          <w:rFonts w:ascii="宋体" w:hAnsi="宋体" w:cs="宋体"/>
        </w:rPr>
      </w:pPr>
      <w:r>
        <w:rPr>
          <w:rFonts w:hint="eastAsia" w:ascii="宋体" w:hAnsi="宋体" w:cs="宋体"/>
        </w:rPr>
        <w:t>子站控制器RIO1，CPU应采用32位的高性能工业级微处理器，每毫秒可处理超过8.1K条指令,</w:t>
      </w:r>
      <w:r>
        <w:rPr>
          <w:rFonts w:hint="eastAsia" w:ascii="宋体" w:hAnsi="宋体" w:cs="宋体"/>
          <w:b/>
        </w:rPr>
        <w:t xml:space="preserve"> 集成工作内存不得小于4MB</w:t>
      </w:r>
      <w:r>
        <w:rPr>
          <w:rFonts w:hint="eastAsia" w:ascii="宋体" w:hAnsi="宋体" w:cs="宋体"/>
        </w:rPr>
        <w:t>（数据存储区256KB和程序存储区3.75MB）,</w:t>
      </w:r>
      <w:r>
        <w:rPr>
          <w:rFonts w:hint="eastAsia" w:ascii="宋体" w:hAnsi="宋体" w:cs="宋体"/>
          <w:b/>
        </w:rPr>
        <w:t xml:space="preserve"> 要求免电池/储能模块设计</w:t>
      </w:r>
      <w:r>
        <w:rPr>
          <w:rFonts w:hint="eastAsia" w:ascii="宋体" w:hAnsi="宋体" w:cs="宋体"/>
        </w:rPr>
        <w:t>，可扩展8MB SD存储卡，缩短开发时间并保证程序的可维护性。</w:t>
      </w:r>
    </w:p>
    <w:p w14:paraId="25431556">
      <w:pPr>
        <w:pStyle w:val="50"/>
        <w:numPr>
          <w:ilvl w:val="0"/>
          <w:numId w:val="18"/>
        </w:numPr>
        <w:ind w:firstLineChars="0"/>
        <w:rPr>
          <w:rFonts w:ascii="宋体" w:hAnsi="宋体" w:cs="宋体"/>
        </w:rPr>
      </w:pPr>
      <w:r>
        <w:rPr>
          <w:rFonts w:hint="eastAsia" w:ascii="宋体" w:hAnsi="宋体" w:cs="宋体"/>
        </w:rPr>
        <w:t>子站控制器CPU自带标准USB通讯口，可以编程、上下载程序和连接人机界面。同时，CPU自带1个以太网接口，支持Modbus /TCP协议；CPU自带1个串口支持Modbus-RTU。</w:t>
      </w:r>
    </w:p>
    <w:p w14:paraId="1CD1CEF3">
      <w:pPr>
        <w:pStyle w:val="50"/>
        <w:numPr>
          <w:ilvl w:val="0"/>
          <w:numId w:val="18"/>
        </w:numPr>
        <w:ind w:firstLineChars="0"/>
        <w:rPr>
          <w:rFonts w:ascii="宋体" w:hAnsi="宋体" w:cs="宋体"/>
        </w:rPr>
      </w:pPr>
      <w:r>
        <w:rPr>
          <w:rFonts w:hint="eastAsia" w:ascii="宋体" w:hAnsi="宋体" w:cs="宋体"/>
        </w:rPr>
        <w:t>控制器要求通过原生安全设计，支持基于Windows的IPsec安全配置功能，</w:t>
      </w:r>
      <w:r>
        <w:rPr>
          <w:rFonts w:hint="eastAsia" w:ascii="宋体" w:hAnsi="宋体" w:cs="宋体"/>
          <w:b/>
        </w:rPr>
        <w:t>并具备Achilles（阿基里斯）2级安全认证</w:t>
      </w:r>
      <w:r>
        <w:rPr>
          <w:rFonts w:hint="eastAsia" w:ascii="宋体" w:hAnsi="宋体" w:cs="宋体"/>
        </w:rPr>
        <w:t>。</w:t>
      </w:r>
    </w:p>
    <w:p w14:paraId="238286F5">
      <w:pPr>
        <w:pStyle w:val="50"/>
        <w:numPr>
          <w:ilvl w:val="0"/>
          <w:numId w:val="18"/>
        </w:numPr>
        <w:ind w:firstLineChars="0"/>
        <w:rPr>
          <w:rFonts w:ascii="宋体" w:hAnsi="宋体" w:cs="宋体"/>
        </w:rPr>
      </w:pPr>
      <w:r>
        <w:rPr>
          <w:rFonts w:hint="eastAsia" w:ascii="宋体" w:hAnsi="宋体" w:cs="宋体"/>
        </w:rPr>
        <w:t>为确保系统稳定可靠，降低投运后的维护成本，</w:t>
      </w:r>
      <w:r>
        <w:rPr>
          <w:rFonts w:hint="eastAsia" w:ascii="宋体" w:hAnsi="宋体" w:cs="宋体"/>
          <w:b/>
        </w:rPr>
        <w:t>控制器等关键模块的平均无故障运行时间（MTBF）不低于60万小时（30℃连续运行环境）</w:t>
      </w:r>
      <w:r>
        <w:rPr>
          <w:rFonts w:hint="eastAsia" w:ascii="宋体" w:hAnsi="宋体" w:cs="宋体"/>
        </w:rPr>
        <w:t>。</w:t>
      </w:r>
    </w:p>
    <w:p w14:paraId="412A6EA2">
      <w:pPr>
        <w:pStyle w:val="50"/>
        <w:numPr>
          <w:ilvl w:val="0"/>
          <w:numId w:val="18"/>
        </w:numPr>
        <w:ind w:firstLineChars="0"/>
        <w:rPr>
          <w:rFonts w:ascii="宋体" w:hAnsi="宋体" w:cs="宋体"/>
        </w:rPr>
      </w:pPr>
      <w:r>
        <w:rPr>
          <w:rFonts w:hint="eastAsia" w:ascii="宋体" w:hAnsi="宋体" w:cs="宋体"/>
        </w:rPr>
        <w:t>控制器机架应为完全金属机架式设计，保证良好的机械物理性能，</w:t>
      </w:r>
      <w:r>
        <w:rPr>
          <w:rFonts w:hint="eastAsia" w:ascii="宋体" w:hAnsi="宋体" w:cs="宋体"/>
          <w:b/>
        </w:rPr>
        <w:t>模块为螺钉紧固方式</w:t>
      </w:r>
      <w:r>
        <w:rPr>
          <w:rFonts w:hint="eastAsia" w:ascii="宋体" w:hAnsi="宋体" w:cs="宋体"/>
        </w:rPr>
        <w:t>，符合完全的无风扇设计要求；PLC为组合模块式结构、插入式安装，通讯模块、</w:t>
      </w:r>
      <w:r>
        <w:rPr>
          <w:rFonts w:hint="eastAsia" w:ascii="宋体" w:hAnsi="宋体" w:cs="宋体"/>
          <w:b/>
        </w:rPr>
        <w:t>IO模块可带电热插拔，具备通道级诊断</w:t>
      </w:r>
      <w:r>
        <w:rPr>
          <w:rFonts w:hint="eastAsia" w:ascii="宋体" w:hAnsi="宋体" w:cs="宋体"/>
        </w:rPr>
        <w:t>，配置和编址通过软件实现，无跳线及DIP开关等，更换模块时，具有自动配置功能。</w:t>
      </w:r>
    </w:p>
    <w:p w14:paraId="22EF6136">
      <w:pPr>
        <w:pStyle w:val="50"/>
        <w:numPr>
          <w:ilvl w:val="0"/>
          <w:numId w:val="18"/>
        </w:numPr>
        <w:ind w:firstLineChars="0"/>
        <w:rPr>
          <w:rFonts w:ascii="宋体" w:hAnsi="宋体" w:cs="宋体"/>
        </w:rPr>
      </w:pPr>
      <w:r>
        <w:rPr>
          <w:rFonts w:hint="eastAsia" w:ascii="宋体" w:hAnsi="宋体" w:cs="宋体"/>
        </w:rPr>
        <w:t>模块稳定性与可靠性高，</w:t>
      </w:r>
      <w:r>
        <w:rPr>
          <w:rFonts w:hint="eastAsia" w:ascii="宋体" w:hAnsi="宋体" w:cs="宋体"/>
          <w:b/>
        </w:rPr>
        <w:t>各指标不低于IEC国际标准</w:t>
      </w:r>
      <w:r>
        <w:rPr>
          <w:rFonts w:hint="eastAsia" w:ascii="宋体" w:hAnsi="宋体" w:cs="宋体"/>
        </w:rPr>
        <w:t>，特别是机械性能，扛冲击标准达到30g，抗振动标准达到3g；电气抗干扰方面，电磁场为15V/m，静电为8KV；工作温度0~60℃，存放温度-40~85℃，应用海拔为0~4000m。</w:t>
      </w:r>
    </w:p>
    <w:p w14:paraId="0BE1AEED">
      <w:pPr>
        <w:pStyle w:val="50"/>
        <w:numPr>
          <w:ilvl w:val="0"/>
          <w:numId w:val="18"/>
        </w:numPr>
        <w:ind w:firstLineChars="0"/>
        <w:rPr>
          <w:rFonts w:ascii="宋体" w:hAnsi="宋体" w:cs="宋体"/>
        </w:rPr>
      </w:pPr>
      <w:r>
        <w:rPr>
          <w:rFonts w:hint="eastAsia" w:ascii="宋体" w:hAnsi="宋体" w:cs="宋体"/>
        </w:rPr>
        <w:t>内置Web服务功能，可通过Web浏览器实现PLC的诊断。</w:t>
      </w:r>
    </w:p>
    <w:p w14:paraId="15A8CCFA">
      <w:pPr>
        <w:pStyle w:val="50"/>
        <w:numPr>
          <w:ilvl w:val="0"/>
          <w:numId w:val="18"/>
        </w:numPr>
        <w:ind w:firstLineChars="0"/>
        <w:rPr>
          <w:rFonts w:ascii="宋体" w:hAnsi="宋体" w:cs="宋体"/>
        </w:rPr>
      </w:pPr>
      <w:r>
        <w:rPr>
          <w:rFonts w:hint="eastAsia" w:ascii="宋体" w:hAnsi="宋体" w:cs="宋体"/>
        </w:rPr>
        <w:t>所有IO模块支持带电插拔功能，带电插拔输入输出模块不能造成CPU停机或模块损坏。这种性能可以方便技术维护人员排除更换故障模块，缩短系统的维修停机时间，保证生产的连续性。此外，更换的模块，CPU具有自动配置功能。所有I/O模板的配置和编址软件实现，无跳线及DIP开关等。</w:t>
      </w:r>
    </w:p>
    <w:p w14:paraId="10B6AD21">
      <w:pPr>
        <w:pStyle w:val="50"/>
        <w:numPr>
          <w:ilvl w:val="0"/>
          <w:numId w:val="18"/>
        </w:numPr>
        <w:ind w:firstLineChars="0"/>
        <w:rPr>
          <w:rFonts w:ascii="宋体" w:hAnsi="宋体" w:cs="宋体"/>
        </w:rPr>
      </w:pPr>
      <w:r>
        <w:rPr>
          <w:rFonts w:hint="eastAsia" w:ascii="宋体" w:hAnsi="宋体" w:cs="宋体"/>
        </w:rPr>
        <w:t>具备模块和通道位的诊断；系统位的诊断；在组态方式下屏幕能够“调试”或“诊断”系统的硬件故障。</w:t>
      </w:r>
    </w:p>
    <w:p w14:paraId="6F2FC34F">
      <w:pPr>
        <w:pStyle w:val="50"/>
        <w:numPr>
          <w:ilvl w:val="0"/>
          <w:numId w:val="18"/>
        </w:numPr>
        <w:ind w:firstLineChars="0"/>
        <w:rPr>
          <w:rFonts w:ascii="宋体" w:hAnsi="宋体" w:cs="宋体"/>
        </w:rPr>
      </w:pPr>
      <w:r>
        <w:rPr>
          <w:rFonts w:hint="eastAsia" w:ascii="宋体" w:hAnsi="宋体" w:cs="宋体"/>
        </w:rPr>
        <w:t>控制系统编程软件支持中文，变量名、在线帮助、注释都能够支持中文，能够提供包括梯形图(LD)、功能图块(FBD)、结构化文本(ST)、顺序功能流程图(SFC)、指令表(IL)等符合IEC61131-3标准的5种编程语言，数据格式符合IEC61131标准；编程软件支持可重复使用的DFB功能块开发，</w:t>
      </w:r>
      <w:r>
        <w:rPr>
          <w:rFonts w:hint="eastAsia" w:ascii="宋体" w:hAnsi="宋体" w:cs="宋体"/>
          <w:b/>
        </w:rPr>
        <w:t>并提供PLC仿真器</w:t>
      </w:r>
      <w:r>
        <w:rPr>
          <w:rFonts w:hint="eastAsia" w:ascii="宋体" w:hAnsi="宋体" w:cs="宋体"/>
        </w:rPr>
        <w:t>，便于离线调试。可提供单步、连续、断点等方式的在线监视功能。</w:t>
      </w:r>
    </w:p>
    <w:p w14:paraId="0CDBCF4A">
      <w:pPr>
        <w:pStyle w:val="50"/>
        <w:numPr>
          <w:ilvl w:val="0"/>
          <w:numId w:val="19"/>
        </w:numPr>
        <w:ind w:left="357" w:hanging="357" w:firstLineChars="0"/>
        <w:rPr>
          <w:rFonts w:ascii="宋体" w:hAnsi="宋体" w:cs="宋体"/>
        </w:rPr>
      </w:pPr>
      <w:r>
        <w:rPr>
          <w:rFonts w:hint="eastAsia" w:ascii="宋体" w:hAnsi="宋体" w:cs="宋体"/>
        </w:rPr>
        <w:t>系统电源模块</w:t>
      </w:r>
    </w:p>
    <w:p w14:paraId="506B8E3C">
      <w:pPr>
        <w:ind w:left="357"/>
        <w:rPr>
          <w:rFonts w:ascii="宋体" w:hAnsi="宋体" w:cs="宋体"/>
          <w:szCs w:val="21"/>
        </w:rPr>
      </w:pPr>
      <w:r>
        <w:rPr>
          <w:rFonts w:hint="eastAsia" w:ascii="宋体" w:hAnsi="宋体" w:cs="宋体"/>
          <w:szCs w:val="21"/>
        </w:rPr>
        <w:t>交流电源：100-120V/200-240V（与机架和模块相配）；</w:t>
      </w:r>
    </w:p>
    <w:p w14:paraId="1EAC53BD">
      <w:pPr>
        <w:ind w:left="357"/>
        <w:rPr>
          <w:rFonts w:ascii="宋体" w:hAnsi="宋体" w:cs="宋体"/>
          <w:szCs w:val="21"/>
        </w:rPr>
      </w:pPr>
      <w:r>
        <w:rPr>
          <w:rFonts w:hint="eastAsia" w:ascii="宋体" w:hAnsi="宋体" w:cs="宋体"/>
          <w:szCs w:val="21"/>
        </w:rPr>
        <w:t>电压范围：85-264V；</w:t>
      </w:r>
    </w:p>
    <w:p w14:paraId="53ED7169">
      <w:pPr>
        <w:ind w:left="357"/>
        <w:rPr>
          <w:rFonts w:ascii="宋体" w:hAnsi="宋体" w:cs="宋体"/>
          <w:szCs w:val="21"/>
        </w:rPr>
      </w:pPr>
      <w:r>
        <w:rPr>
          <w:rFonts w:hint="eastAsia" w:ascii="宋体" w:hAnsi="宋体" w:cs="宋体"/>
          <w:szCs w:val="21"/>
        </w:rPr>
        <w:t>频率范围：47-63Hz；</w:t>
      </w:r>
    </w:p>
    <w:p w14:paraId="0BDD5B65">
      <w:pPr>
        <w:ind w:left="357"/>
        <w:rPr>
          <w:rFonts w:ascii="宋体" w:hAnsi="宋体" w:cs="宋体"/>
          <w:szCs w:val="21"/>
        </w:rPr>
      </w:pPr>
      <w:r>
        <w:rPr>
          <w:rFonts w:hint="eastAsia" w:ascii="宋体" w:hAnsi="宋体" w:cs="宋体"/>
          <w:szCs w:val="21"/>
        </w:rPr>
        <w:t>内置过电流保护：具备；</w:t>
      </w:r>
    </w:p>
    <w:p w14:paraId="4F3E33C6">
      <w:pPr>
        <w:ind w:left="357"/>
        <w:rPr>
          <w:rFonts w:ascii="宋体" w:hAnsi="宋体" w:cs="宋体"/>
          <w:szCs w:val="21"/>
        </w:rPr>
      </w:pPr>
      <w:r>
        <w:rPr>
          <w:rFonts w:hint="eastAsia" w:ascii="宋体" w:hAnsi="宋体" w:cs="宋体"/>
          <w:szCs w:val="21"/>
        </w:rPr>
        <w:t>过载、短路、过电压辅助触点：具备；</w:t>
      </w:r>
    </w:p>
    <w:p w14:paraId="6521C7D8">
      <w:pPr>
        <w:ind w:left="357"/>
        <w:rPr>
          <w:rFonts w:ascii="宋体" w:hAnsi="宋体" w:cs="宋体"/>
          <w:szCs w:val="21"/>
        </w:rPr>
      </w:pPr>
      <w:r>
        <w:rPr>
          <w:rFonts w:hint="eastAsia" w:ascii="宋体" w:hAnsi="宋体" w:cs="宋体"/>
          <w:szCs w:val="21"/>
        </w:rPr>
        <w:t>掉电延迟：≤10ms；</w:t>
      </w:r>
    </w:p>
    <w:p w14:paraId="2BB5110D">
      <w:pPr>
        <w:pStyle w:val="50"/>
        <w:numPr>
          <w:ilvl w:val="0"/>
          <w:numId w:val="19"/>
        </w:numPr>
        <w:ind w:left="357" w:hanging="357" w:firstLineChars="0"/>
        <w:rPr>
          <w:rFonts w:ascii="宋体" w:hAnsi="宋体" w:cs="宋体"/>
        </w:rPr>
      </w:pPr>
      <w:r>
        <w:rPr>
          <w:rFonts w:hint="eastAsia" w:ascii="宋体" w:hAnsi="宋体" w:cs="宋体"/>
        </w:rPr>
        <w:t>数字量输入模块</w:t>
      </w:r>
    </w:p>
    <w:p w14:paraId="1A273617">
      <w:pPr>
        <w:ind w:left="357"/>
        <w:rPr>
          <w:rFonts w:ascii="宋体" w:hAnsi="宋体" w:cs="宋体"/>
          <w:szCs w:val="21"/>
        </w:rPr>
      </w:pPr>
      <w:r>
        <w:rPr>
          <w:rFonts w:hint="eastAsia" w:ascii="宋体" w:hAnsi="宋体" w:cs="宋体"/>
          <w:szCs w:val="21"/>
        </w:rPr>
        <w:t>输入点数：32/16通道；</w:t>
      </w:r>
    </w:p>
    <w:p w14:paraId="3832FE5D">
      <w:pPr>
        <w:ind w:left="357"/>
        <w:rPr>
          <w:rFonts w:ascii="宋体" w:hAnsi="宋体" w:cs="宋体"/>
          <w:szCs w:val="21"/>
        </w:rPr>
      </w:pPr>
      <w:r>
        <w:rPr>
          <w:rFonts w:hint="eastAsia" w:ascii="宋体" w:hAnsi="宋体" w:cs="宋体"/>
          <w:szCs w:val="21"/>
        </w:rPr>
        <w:t>输入电压：24VDC，正逻辑输入；</w:t>
      </w:r>
    </w:p>
    <w:p w14:paraId="7CEAC551">
      <w:pPr>
        <w:ind w:left="357"/>
        <w:rPr>
          <w:rFonts w:ascii="宋体" w:hAnsi="宋体" w:cs="宋体"/>
          <w:szCs w:val="21"/>
        </w:rPr>
      </w:pPr>
      <w:r>
        <w:rPr>
          <w:rFonts w:hint="eastAsia" w:ascii="宋体" w:hAnsi="宋体" w:cs="宋体"/>
          <w:szCs w:val="21"/>
        </w:rPr>
        <w:t>典型响应时间：≤4ms；</w:t>
      </w:r>
    </w:p>
    <w:p w14:paraId="3F28724E">
      <w:pPr>
        <w:ind w:left="357"/>
        <w:rPr>
          <w:rFonts w:ascii="宋体" w:hAnsi="宋体" w:cs="宋体"/>
          <w:szCs w:val="21"/>
        </w:rPr>
      </w:pPr>
      <w:r>
        <w:rPr>
          <w:rFonts w:hint="eastAsia" w:ascii="宋体" w:hAnsi="宋体" w:cs="宋体"/>
          <w:szCs w:val="21"/>
        </w:rPr>
        <w:t>极性反接保护：具备；</w:t>
      </w:r>
    </w:p>
    <w:p w14:paraId="5DD81A2B">
      <w:pPr>
        <w:ind w:left="357"/>
        <w:rPr>
          <w:rFonts w:ascii="宋体" w:hAnsi="宋体" w:cs="宋体"/>
          <w:szCs w:val="21"/>
        </w:rPr>
      </w:pPr>
      <w:r>
        <w:rPr>
          <w:rFonts w:hint="eastAsia" w:ascii="宋体" w:hAnsi="宋体" w:cs="宋体"/>
          <w:szCs w:val="21"/>
        </w:rPr>
        <w:t>连接方式：可拆卸端子；</w:t>
      </w:r>
    </w:p>
    <w:p w14:paraId="77947D8D">
      <w:pPr>
        <w:ind w:left="357"/>
        <w:rPr>
          <w:rFonts w:ascii="宋体" w:hAnsi="宋体" w:cs="宋体"/>
          <w:szCs w:val="21"/>
        </w:rPr>
      </w:pPr>
      <w:r>
        <w:rPr>
          <w:rFonts w:hint="eastAsia" w:ascii="宋体" w:hAnsi="宋体" w:cs="宋体"/>
          <w:szCs w:val="21"/>
        </w:rPr>
        <w:t>其它：具备隔离功能，数据时标功能，故障锁定功能，每个输入的具有状态指示；</w:t>
      </w:r>
    </w:p>
    <w:p w14:paraId="6A926751">
      <w:pPr>
        <w:pStyle w:val="50"/>
        <w:numPr>
          <w:ilvl w:val="0"/>
          <w:numId w:val="19"/>
        </w:numPr>
        <w:ind w:left="357" w:hanging="357" w:firstLineChars="0"/>
        <w:rPr>
          <w:rFonts w:ascii="宋体" w:hAnsi="宋体" w:cs="宋体"/>
        </w:rPr>
      </w:pPr>
      <w:r>
        <w:rPr>
          <w:rFonts w:hint="eastAsia" w:ascii="宋体" w:hAnsi="宋体" w:cs="宋体"/>
        </w:rPr>
        <w:t>数字量输出模块</w:t>
      </w:r>
    </w:p>
    <w:p w14:paraId="010292C3">
      <w:pPr>
        <w:ind w:left="357"/>
        <w:rPr>
          <w:rFonts w:ascii="宋体" w:hAnsi="宋体" w:cs="宋体"/>
          <w:szCs w:val="21"/>
        </w:rPr>
      </w:pPr>
      <w:r>
        <w:rPr>
          <w:rFonts w:hint="eastAsia" w:ascii="宋体" w:hAnsi="宋体" w:cs="宋体"/>
          <w:szCs w:val="21"/>
        </w:rPr>
        <w:t>输出点数：32/16通道；</w:t>
      </w:r>
    </w:p>
    <w:p w14:paraId="532E7EFE">
      <w:pPr>
        <w:ind w:left="357"/>
        <w:rPr>
          <w:rFonts w:ascii="宋体" w:hAnsi="宋体" w:cs="宋体"/>
          <w:szCs w:val="21"/>
        </w:rPr>
      </w:pPr>
      <w:r>
        <w:rPr>
          <w:rFonts w:hint="eastAsia" w:ascii="宋体" w:hAnsi="宋体" w:cs="宋体"/>
          <w:szCs w:val="21"/>
        </w:rPr>
        <w:t>输出电压：24VDC，正逻辑输出；</w:t>
      </w:r>
    </w:p>
    <w:p w14:paraId="5E4DF7C2">
      <w:pPr>
        <w:ind w:left="357"/>
        <w:rPr>
          <w:rFonts w:ascii="宋体" w:hAnsi="宋体" w:cs="宋体"/>
          <w:szCs w:val="21"/>
        </w:rPr>
      </w:pPr>
      <w:r>
        <w:rPr>
          <w:rFonts w:hint="eastAsia" w:ascii="宋体" w:hAnsi="宋体" w:cs="宋体"/>
          <w:szCs w:val="21"/>
        </w:rPr>
        <w:t>驱动电流：0.1/0.5A；</w:t>
      </w:r>
    </w:p>
    <w:p w14:paraId="47639333">
      <w:pPr>
        <w:ind w:left="357"/>
        <w:rPr>
          <w:rFonts w:ascii="宋体" w:hAnsi="宋体" w:cs="宋体"/>
          <w:szCs w:val="21"/>
        </w:rPr>
      </w:pPr>
      <w:r>
        <w:rPr>
          <w:rFonts w:hint="eastAsia" w:ascii="宋体" w:hAnsi="宋体" w:cs="宋体"/>
          <w:szCs w:val="21"/>
        </w:rPr>
        <w:t>典型响应时间：≤1.5ms；</w:t>
      </w:r>
    </w:p>
    <w:p w14:paraId="323D22A6">
      <w:pPr>
        <w:ind w:left="357"/>
        <w:rPr>
          <w:rFonts w:ascii="宋体" w:hAnsi="宋体" w:cs="宋体"/>
          <w:szCs w:val="21"/>
        </w:rPr>
      </w:pPr>
      <w:r>
        <w:rPr>
          <w:rFonts w:hint="eastAsia" w:ascii="宋体" w:hAnsi="宋体" w:cs="宋体"/>
          <w:szCs w:val="21"/>
        </w:rPr>
        <w:t>过电压、反转、短路和过载保护：具备；</w:t>
      </w:r>
    </w:p>
    <w:p w14:paraId="7C1FBF03">
      <w:pPr>
        <w:ind w:left="357"/>
        <w:rPr>
          <w:rFonts w:ascii="宋体" w:hAnsi="宋体" w:cs="宋体"/>
          <w:szCs w:val="21"/>
        </w:rPr>
      </w:pPr>
      <w:r>
        <w:rPr>
          <w:rFonts w:hint="eastAsia" w:ascii="宋体" w:hAnsi="宋体" w:cs="宋体"/>
          <w:szCs w:val="21"/>
        </w:rPr>
        <w:t>连接方式：前连接器；</w:t>
      </w:r>
    </w:p>
    <w:p w14:paraId="3AC31E6F">
      <w:pPr>
        <w:ind w:left="357"/>
        <w:rPr>
          <w:rFonts w:ascii="宋体" w:hAnsi="宋体" w:cs="宋体"/>
          <w:szCs w:val="21"/>
        </w:rPr>
      </w:pPr>
      <w:r>
        <w:rPr>
          <w:rFonts w:hint="eastAsia" w:ascii="宋体" w:hAnsi="宋体" w:cs="宋体"/>
          <w:szCs w:val="21"/>
        </w:rPr>
        <w:t>其它：具备隔离功能，数据时标功能，故障锁定功能，每个输出的具有状态指示；</w:t>
      </w:r>
    </w:p>
    <w:p w14:paraId="30A1B44D">
      <w:pPr>
        <w:pStyle w:val="50"/>
        <w:numPr>
          <w:ilvl w:val="0"/>
          <w:numId w:val="19"/>
        </w:numPr>
        <w:ind w:left="357" w:hanging="357" w:firstLineChars="0"/>
        <w:rPr>
          <w:rFonts w:ascii="宋体" w:hAnsi="宋体" w:cs="宋体"/>
        </w:rPr>
      </w:pPr>
      <w:r>
        <w:rPr>
          <w:rFonts w:hint="eastAsia" w:ascii="宋体" w:hAnsi="宋体" w:cs="宋体"/>
        </w:rPr>
        <w:t>模拟量输入模块</w:t>
      </w:r>
    </w:p>
    <w:p w14:paraId="682604A0">
      <w:pPr>
        <w:ind w:left="357"/>
        <w:rPr>
          <w:rFonts w:ascii="宋体" w:hAnsi="宋体" w:cs="宋体"/>
          <w:szCs w:val="21"/>
        </w:rPr>
      </w:pPr>
      <w:r>
        <w:rPr>
          <w:rFonts w:hint="eastAsia" w:ascii="宋体" w:hAnsi="宋体" w:cs="宋体"/>
          <w:szCs w:val="21"/>
        </w:rPr>
        <w:t>输入点数：8通道；</w:t>
      </w:r>
    </w:p>
    <w:p w14:paraId="3374AD62">
      <w:pPr>
        <w:ind w:left="357"/>
        <w:rPr>
          <w:rFonts w:ascii="宋体" w:hAnsi="宋体" w:cs="宋体"/>
          <w:szCs w:val="21"/>
        </w:rPr>
      </w:pPr>
      <w:r>
        <w:rPr>
          <w:rFonts w:hint="eastAsia" w:ascii="宋体" w:hAnsi="宋体" w:cs="宋体"/>
          <w:szCs w:val="21"/>
        </w:rPr>
        <w:t>分辨率：≥15位；</w:t>
      </w:r>
    </w:p>
    <w:p w14:paraId="5B3939D0">
      <w:pPr>
        <w:ind w:left="357"/>
        <w:rPr>
          <w:rFonts w:ascii="宋体" w:hAnsi="宋体" w:cs="宋体"/>
          <w:szCs w:val="21"/>
        </w:rPr>
      </w:pPr>
      <w:r>
        <w:rPr>
          <w:rFonts w:hint="eastAsia" w:ascii="宋体" w:hAnsi="宋体" w:cs="宋体"/>
          <w:szCs w:val="21"/>
        </w:rPr>
        <w:t>输入电流：±20mA，0-20mA，4-20mA；</w:t>
      </w:r>
    </w:p>
    <w:p w14:paraId="6556AC18">
      <w:pPr>
        <w:ind w:left="357"/>
        <w:rPr>
          <w:rFonts w:ascii="宋体" w:hAnsi="宋体" w:cs="宋体"/>
          <w:szCs w:val="21"/>
        </w:rPr>
      </w:pPr>
      <w:r>
        <w:rPr>
          <w:rFonts w:hint="eastAsia" w:ascii="宋体" w:hAnsi="宋体" w:cs="宋体"/>
          <w:szCs w:val="21"/>
        </w:rPr>
        <w:t>循环采集时间：≤9ms；</w:t>
      </w:r>
    </w:p>
    <w:p w14:paraId="0B04B47A">
      <w:pPr>
        <w:ind w:left="357"/>
        <w:rPr>
          <w:rFonts w:ascii="宋体" w:hAnsi="宋体" w:cs="宋体"/>
          <w:szCs w:val="21"/>
        </w:rPr>
      </w:pPr>
      <w:r>
        <w:rPr>
          <w:rFonts w:hint="eastAsia" w:ascii="宋体" w:hAnsi="宋体" w:cs="宋体"/>
          <w:szCs w:val="21"/>
        </w:rPr>
        <w:t>最大过载：±30mA；</w:t>
      </w:r>
    </w:p>
    <w:p w14:paraId="5CE39C92">
      <w:pPr>
        <w:ind w:left="357"/>
        <w:rPr>
          <w:rFonts w:ascii="宋体" w:hAnsi="宋体" w:cs="宋体"/>
          <w:szCs w:val="21"/>
        </w:rPr>
      </w:pPr>
      <w:r>
        <w:rPr>
          <w:rFonts w:hint="eastAsia" w:ascii="宋体" w:hAnsi="宋体" w:cs="宋体"/>
          <w:szCs w:val="21"/>
        </w:rPr>
        <w:t>连接方式：可拆卸端子；</w:t>
      </w:r>
    </w:p>
    <w:p w14:paraId="2788ED4B">
      <w:pPr>
        <w:ind w:left="357"/>
        <w:rPr>
          <w:rFonts w:ascii="宋体" w:hAnsi="宋体" w:cs="宋体"/>
          <w:szCs w:val="21"/>
        </w:rPr>
      </w:pPr>
      <w:r>
        <w:rPr>
          <w:rFonts w:hint="eastAsia" w:ascii="宋体" w:hAnsi="宋体" w:cs="宋体"/>
          <w:szCs w:val="21"/>
        </w:rPr>
        <w:t>其它：量程可配置，数据时标功能，故障锁定功能，每个输入的具有状态指示；</w:t>
      </w:r>
    </w:p>
    <w:p w14:paraId="44A59B19">
      <w:pPr>
        <w:pStyle w:val="50"/>
        <w:numPr>
          <w:ilvl w:val="0"/>
          <w:numId w:val="19"/>
        </w:numPr>
        <w:ind w:left="357" w:hanging="357" w:firstLineChars="0"/>
        <w:rPr>
          <w:rFonts w:ascii="宋体" w:hAnsi="宋体" w:cs="宋体"/>
        </w:rPr>
      </w:pPr>
      <w:r>
        <w:rPr>
          <w:rFonts w:hint="eastAsia" w:ascii="宋体" w:hAnsi="宋体" w:cs="宋体"/>
        </w:rPr>
        <w:t>模拟量输出模块</w:t>
      </w:r>
    </w:p>
    <w:p w14:paraId="1303B6E5">
      <w:pPr>
        <w:ind w:left="357"/>
        <w:rPr>
          <w:rFonts w:ascii="宋体" w:hAnsi="宋体" w:cs="宋体"/>
          <w:szCs w:val="21"/>
        </w:rPr>
      </w:pPr>
      <w:r>
        <w:rPr>
          <w:rFonts w:hint="eastAsia" w:ascii="宋体" w:hAnsi="宋体" w:cs="宋体"/>
          <w:szCs w:val="21"/>
        </w:rPr>
        <w:t>输出点数：8/4通道；</w:t>
      </w:r>
    </w:p>
    <w:p w14:paraId="3D574B08">
      <w:pPr>
        <w:ind w:left="357"/>
        <w:rPr>
          <w:rFonts w:ascii="宋体" w:hAnsi="宋体" w:cs="宋体"/>
          <w:szCs w:val="21"/>
        </w:rPr>
      </w:pPr>
      <w:r>
        <w:rPr>
          <w:rFonts w:hint="eastAsia" w:ascii="宋体" w:hAnsi="宋体" w:cs="宋体"/>
          <w:szCs w:val="21"/>
        </w:rPr>
        <w:t>分辨率：≥15位；</w:t>
      </w:r>
    </w:p>
    <w:p w14:paraId="14CDE531">
      <w:pPr>
        <w:ind w:left="357"/>
        <w:rPr>
          <w:rFonts w:ascii="宋体" w:hAnsi="宋体" w:cs="宋体"/>
          <w:szCs w:val="21"/>
        </w:rPr>
      </w:pPr>
      <w:r>
        <w:rPr>
          <w:rFonts w:hint="eastAsia" w:ascii="宋体" w:hAnsi="宋体" w:cs="宋体"/>
          <w:szCs w:val="21"/>
        </w:rPr>
        <w:t>输出电流：0-20mA，4-20mA；</w:t>
      </w:r>
    </w:p>
    <w:p w14:paraId="7E798B46">
      <w:pPr>
        <w:ind w:left="357"/>
        <w:rPr>
          <w:rFonts w:ascii="宋体" w:hAnsi="宋体" w:cs="宋体"/>
          <w:szCs w:val="21"/>
        </w:rPr>
      </w:pPr>
      <w:r>
        <w:rPr>
          <w:rFonts w:hint="eastAsia" w:ascii="宋体" w:hAnsi="宋体" w:cs="宋体"/>
          <w:szCs w:val="21"/>
        </w:rPr>
        <w:t>输出刷新时间：≤5ms；</w:t>
      </w:r>
    </w:p>
    <w:p w14:paraId="45E37CB1">
      <w:pPr>
        <w:ind w:left="357"/>
        <w:rPr>
          <w:rFonts w:ascii="宋体" w:hAnsi="宋体" w:cs="宋体"/>
          <w:szCs w:val="21"/>
        </w:rPr>
      </w:pPr>
      <w:r>
        <w:rPr>
          <w:rFonts w:hint="eastAsia" w:ascii="宋体" w:hAnsi="宋体" w:cs="宋体"/>
          <w:szCs w:val="21"/>
        </w:rPr>
        <w:t>短路、过载保护：具备；</w:t>
      </w:r>
    </w:p>
    <w:p w14:paraId="53655FC6">
      <w:pPr>
        <w:ind w:left="357"/>
        <w:rPr>
          <w:rFonts w:ascii="宋体" w:hAnsi="宋体" w:cs="宋体"/>
          <w:szCs w:val="21"/>
        </w:rPr>
      </w:pPr>
      <w:r>
        <w:rPr>
          <w:rFonts w:hint="eastAsia" w:ascii="宋体" w:hAnsi="宋体" w:cs="宋体"/>
          <w:szCs w:val="21"/>
        </w:rPr>
        <w:t>连接方式：可拆卸端子；</w:t>
      </w:r>
    </w:p>
    <w:p w14:paraId="587BC831">
      <w:pPr>
        <w:ind w:left="357"/>
        <w:rPr>
          <w:rFonts w:ascii="宋体" w:hAnsi="宋体" w:cs="宋体"/>
          <w:szCs w:val="21"/>
        </w:rPr>
      </w:pPr>
      <w:r>
        <w:rPr>
          <w:rFonts w:hint="eastAsia" w:ascii="宋体" w:hAnsi="宋体" w:cs="宋体"/>
          <w:szCs w:val="21"/>
        </w:rPr>
        <w:t>其它：开路检测，数据时标功能，故障锁定功能，每个输出的具有状态指示；</w:t>
      </w:r>
    </w:p>
    <w:p w14:paraId="2CFEDD92">
      <w:pPr>
        <w:pStyle w:val="77"/>
        <w:tabs>
          <w:tab w:val="clear" w:pos="1542"/>
        </w:tabs>
        <w:snapToGrid w:val="0"/>
        <w:spacing w:before="0" w:after="0" w:line="240" w:lineRule="auto"/>
        <w:rPr>
          <w:rFonts w:ascii="宋体" w:hAnsi="宋体" w:cs="宋体"/>
          <w:sz w:val="21"/>
          <w:szCs w:val="21"/>
        </w:rPr>
      </w:pPr>
      <w:r>
        <w:rPr>
          <w:rFonts w:hint="eastAsia" w:ascii="宋体" w:hAnsi="宋体" w:cs="宋体"/>
          <w:sz w:val="21"/>
          <w:szCs w:val="21"/>
        </w:rPr>
        <w:t>触摸屏</w:t>
      </w:r>
    </w:p>
    <w:p w14:paraId="7AD0B212">
      <w:pPr>
        <w:rPr>
          <w:rFonts w:ascii="宋体" w:hAnsi="宋体" w:cs="宋体"/>
          <w:szCs w:val="21"/>
        </w:rPr>
      </w:pPr>
      <w:r>
        <w:rPr>
          <w:rFonts w:hint="eastAsia" w:ascii="宋体" w:hAnsi="宋体" w:cs="宋体"/>
          <w:szCs w:val="21"/>
        </w:rPr>
        <w:t>触摸屏性能要求（和PLC同一品牌，施耐德HMIET6系列、西门子HMITP系列、AB公司PanelView Plus 7 Performance系列），不小于12.1寸。</w:t>
      </w:r>
    </w:p>
    <w:p w14:paraId="740149D2">
      <w:pPr>
        <w:rPr>
          <w:rFonts w:ascii="宋体" w:hAnsi="宋体" w:cs="宋体"/>
          <w:szCs w:val="21"/>
        </w:rPr>
      </w:pPr>
      <w:r>
        <w:rPr>
          <w:rFonts w:hint="eastAsia" w:ascii="宋体" w:hAnsi="宋体" w:cs="宋体"/>
          <w:szCs w:val="21"/>
        </w:rPr>
        <w:tab/>
      </w:r>
      <w:r>
        <w:rPr>
          <w:rFonts w:hint="eastAsia" w:ascii="宋体" w:hAnsi="宋体" w:cs="宋体"/>
          <w:szCs w:val="21"/>
        </w:rPr>
        <w:t>处理器： 800 MHz RISC CPU</w:t>
      </w:r>
    </w:p>
    <w:p w14:paraId="2E1A6693">
      <w:pPr>
        <w:ind w:firstLine="420"/>
        <w:rPr>
          <w:rFonts w:ascii="宋体" w:hAnsi="宋体" w:cs="宋体"/>
          <w:szCs w:val="21"/>
        </w:rPr>
      </w:pPr>
      <w:r>
        <w:rPr>
          <w:rFonts w:hint="eastAsia" w:ascii="宋体" w:hAnsi="宋体" w:cs="宋体"/>
          <w:szCs w:val="21"/>
        </w:rPr>
        <w:t>内存：256MB</w:t>
      </w:r>
    </w:p>
    <w:p w14:paraId="70127BA8">
      <w:pPr>
        <w:rPr>
          <w:rFonts w:ascii="宋体" w:hAnsi="宋体" w:cs="宋体"/>
          <w:szCs w:val="21"/>
        </w:rPr>
      </w:pPr>
      <w:r>
        <w:rPr>
          <w:rFonts w:hint="eastAsia" w:ascii="宋体" w:hAnsi="宋体" w:cs="宋体"/>
          <w:szCs w:val="21"/>
        </w:rPr>
        <w:tab/>
      </w:r>
      <w:r>
        <w:rPr>
          <w:rFonts w:hint="eastAsia" w:ascii="宋体" w:hAnsi="宋体" w:cs="宋体"/>
          <w:szCs w:val="21"/>
        </w:rPr>
        <w:t>电源：19.2~28.8V DC</w:t>
      </w:r>
    </w:p>
    <w:p w14:paraId="2010FB79">
      <w:pPr>
        <w:rPr>
          <w:rFonts w:ascii="宋体" w:hAnsi="宋体" w:cs="宋体"/>
          <w:szCs w:val="21"/>
        </w:rPr>
      </w:pPr>
      <w:r>
        <w:rPr>
          <w:rFonts w:hint="eastAsia" w:ascii="宋体" w:hAnsi="宋体" w:cs="宋体"/>
          <w:szCs w:val="21"/>
        </w:rPr>
        <w:tab/>
      </w:r>
      <w:r>
        <w:rPr>
          <w:rFonts w:hint="eastAsia" w:ascii="宋体" w:hAnsi="宋体" w:cs="宋体"/>
          <w:szCs w:val="21"/>
        </w:rPr>
        <w:t>产品认证：CE、RoHS、UL 61010-2-201</w:t>
      </w:r>
    </w:p>
    <w:p w14:paraId="1D9ADF22">
      <w:pPr>
        <w:rPr>
          <w:rFonts w:ascii="宋体" w:hAnsi="宋体" w:cs="宋体"/>
          <w:szCs w:val="21"/>
        </w:rPr>
      </w:pPr>
      <w:r>
        <w:rPr>
          <w:rFonts w:hint="eastAsia" w:ascii="宋体" w:hAnsi="宋体" w:cs="宋体"/>
          <w:szCs w:val="21"/>
        </w:rPr>
        <w:tab/>
      </w:r>
      <w:r>
        <w:rPr>
          <w:rFonts w:hint="eastAsia" w:ascii="宋体" w:hAnsi="宋体" w:cs="宋体"/>
          <w:szCs w:val="21"/>
        </w:rPr>
        <w:t>工作温度：0 ~ 50℃</w:t>
      </w:r>
    </w:p>
    <w:p w14:paraId="0A723D49">
      <w:pPr>
        <w:rPr>
          <w:rFonts w:ascii="宋体" w:hAnsi="宋体" w:cs="宋体"/>
          <w:szCs w:val="21"/>
        </w:rPr>
      </w:pPr>
      <w:r>
        <w:rPr>
          <w:rFonts w:hint="eastAsia" w:ascii="宋体" w:hAnsi="宋体" w:cs="宋体"/>
          <w:szCs w:val="21"/>
        </w:rPr>
        <w:tab/>
      </w:r>
      <w:r>
        <w:rPr>
          <w:rFonts w:hint="eastAsia" w:ascii="宋体" w:hAnsi="宋体" w:cs="宋体"/>
          <w:szCs w:val="21"/>
        </w:rPr>
        <w:t>相对湿度：10% ~ 90% （无冷凝）</w:t>
      </w:r>
    </w:p>
    <w:p w14:paraId="65A3E98E">
      <w:pPr>
        <w:rPr>
          <w:rFonts w:ascii="宋体" w:hAnsi="宋体" w:cs="宋体"/>
          <w:szCs w:val="21"/>
        </w:rPr>
      </w:pPr>
      <w:r>
        <w:rPr>
          <w:rFonts w:hint="eastAsia" w:ascii="宋体" w:hAnsi="宋体" w:cs="宋体"/>
          <w:szCs w:val="21"/>
        </w:rPr>
        <w:tab/>
      </w:r>
      <w:r>
        <w:rPr>
          <w:rFonts w:hint="eastAsia" w:ascii="宋体" w:hAnsi="宋体" w:cs="宋体"/>
          <w:szCs w:val="21"/>
        </w:rPr>
        <w:t>防护等级：IP65</w:t>
      </w:r>
    </w:p>
    <w:p w14:paraId="1DBC54F9">
      <w:pPr>
        <w:rPr>
          <w:rFonts w:ascii="宋体" w:hAnsi="宋体" w:cs="宋体"/>
          <w:szCs w:val="21"/>
        </w:rPr>
      </w:pPr>
      <w:r>
        <w:rPr>
          <w:rFonts w:hint="eastAsia" w:ascii="宋体" w:hAnsi="宋体" w:cs="宋体"/>
          <w:szCs w:val="21"/>
        </w:rPr>
        <w:tab/>
      </w:r>
      <w:r>
        <w:rPr>
          <w:rFonts w:hint="eastAsia" w:ascii="宋体" w:hAnsi="宋体" w:cs="宋体"/>
          <w:szCs w:val="21"/>
        </w:rPr>
        <w:t>触控区域：模拟电阻式触摸屏，12.1寸：1280x800</w:t>
      </w:r>
    </w:p>
    <w:p w14:paraId="73229CD5">
      <w:pPr>
        <w:rPr>
          <w:rFonts w:ascii="宋体" w:hAnsi="宋体" w:cs="宋体"/>
          <w:szCs w:val="21"/>
        </w:rPr>
      </w:pPr>
      <w:r>
        <w:rPr>
          <w:rFonts w:hint="eastAsia" w:ascii="宋体" w:hAnsi="宋体" w:cs="宋体"/>
          <w:szCs w:val="21"/>
        </w:rPr>
        <w:tab/>
      </w:r>
      <w:r>
        <w:rPr>
          <w:rFonts w:hint="eastAsia" w:ascii="宋体" w:hAnsi="宋体" w:cs="宋体"/>
          <w:szCs w:val="21"/>
        </w:rPr>
        <w:t>背光寿命：20000小时（25℃下连续使用）</w:t>
      </w:r>
    </w:p>
    <w:p w14:paraId="56BE2DE3">
      <w:pPr>
        <w:rPr>
          <w:rFonts w:ascii="宋体" w:hAnsi="宋体" w:cs="宋体"/>
          <w:szCs w:val="21"/>
        </w:rPr>
      </w:pPr>
      <w:r>
        <w:rPr>
          <w:rFonts w:hint="eastAsia" w:ascii="宋体" w:hAnsi="宋体" w:cs="宋体"/>
          <w:szCs w:val="21"/>
        </w:rPr>
        <w:tab/>
      </w:r>
      <w:r>
        <w:rPr>
          <w:rFonts w:hint="eastAsia" w:ascii="宋体" w:hAnsi="宋体" w:cs="宋体"/>
          <w:szCs w:val="21"/>
        </w:rPr>
        <w:t>亮度控制: 16 级（触摸屏或软件调节）</w:t>
      </w:r>
    </w:p>
    <w:p w14:paraId="3DCD0095">
      <w:pPr>
        <w:rPr>
          <w:rFonts w:ascii="宋体" w:hAnsi="宋体" w:cs="宋体"/>
          <w:szCs w:val="21"/>
        </w:rPr>
      </w:pPr>
      <w:r>
        <w:rPr>
          <w:rFonts w:hint="eastAsia" w:ascii="宋体" w:hAnsi="宋体" w:cs="宋体"/>
          <w:szCs w:val="21"/>
        </w:rPr>
        <w:tab/>
      </w:r>
      <w:r>
        <w:rPr>
          <w:rFonts w:hint="eastAsia" w:ascii="宋体" w:hAnsi="宋体" w:cs="宋体"/>
          <w:szCs w:val="21"/>
        </w:rPr>
        <w:t>支持字体：ASCII码（包括欧洲字符）、日文、简繁体中文、韩文</w:t>
      </w:r>
    </w:p>
    <w:p w14:paraId="2E029CDF">
      <w:pPr>
        <w:rPr>
          <w:rFonts w:ascii="宋体" w:hAnsi="宋体" w:cs="宋体"/>
          <w:szCs w:val="21"/>
        </w:rPr>
      </w:pPr>
      <w:r>
        <w:rPr>
          <w:rFonts w:hint="eastAsia" w:ascii="宋体" w:hAnsi="宋体" w:cs="宋体"/>
          <w:szCs w:val="21"/>
        </w:rPr>
        <w:tab/>
      </w:r>
      <w:r>
        <w:rPr>
          <w:rFonts w:hint="eastAsia" w:ascii="宋体" w:hAnsi="宋体" w:cs="宋体"/>
          <w:szCs w:val="21"/>
        </w:rPr>
        <w:t>通信连接：COM1（RS232）、COM2（RS422/RS485）、RJ45接口以太网（10M Base/100M Base自适应）</w:t>
      </w:r>
    </w:p>
    <w:p w14:paraId="5CEB18A4">
      <w:pPr>
        <w:rPr>
          <w:rFonts w:ascii="宋体" w:hAnsi="宋体" w:cs="宋体"/>
          <w:szCs w:val="21"/>
        </w:rPr>
      </w:pPr>
      <w:r>
        <w:rPr>
          <w:rFonts w:hint="eastAsia" w:ascii="宋体" w:hAnsi="宋体" w:cs="宋体"/>
          <w:szCs w:val="21"/>
        </w:rPr>
        <w:tab/>
      </w:r>
      <w:r>
        <w:rPr>
          <w:rFonts w:hint="eastAsia" w:ascii="宋体" w:hAnsi="宋体" w:cs="宋体"/>
          <w:szCs w:val="21"/>
        </w:rPr>
        <w:t>下载接口：USB V2.0</w:t>
      </w:r>
    </w:p>
    <w:p w14:paraId="0946538F">
      <w:pPr>
        <w:rPr>
          <w:rFonts w:ascii="宋体" w:hAnsi="宋体" w:cs="宋体"/>
          <w:szCs w:val="21"/>
        </w:rPr>
      </w:pPr>
      <w:r>
        <w:rPr>
          <w:rFonts w:hint="eastAsia" w:ascii="宋体" w:hAnsi="宋体" w:cs="宋体"/>
          <w:szCs w:val="21"/>
        </w:rPr>
        <w:t xml:space="preserve"> </w:t>
      </w:r>
    </w:p>
    <w:p w14:paraId="4FEAFDEF">
      <w:pPr>
        <w:pStyle w:val="77"/>
        <w:tabs>
          <w:tab w:val="clear" w:pos="1542"/>
        </w:tabs>
        <w:snapToGrid w:val="0"/>
        <w:spacing w:before="0" w:after="0" w:line="240" w:lineRule="auto"/>
        <w:rPr>
          <w:rFonts w:ascii="宋体" w:hAnsi="宋体" w:cs="宋体"/>
          <w:sz w:val="21"/>
          <w:szCs w:val="21"/>
        </w:rPr>
      </w:pPr>
      <w:r>
        <w:rPr>
          <w:rFonts w:hint="eastAsia" w:ascii="宋体" w:hAnsi="宋体" w:cs="宋体"/>
          <w:sz w:val="21"/>
          <w:szCs w:val="21"/>
        </w:rPr>
        <w:t>上位机软件</w:t>
      </w:r>
    </w:p>
    <w:p w14:paraId="5917399E">
      <w:pPr>
        <w:pStyle w:val="78"/>
        <w:snapToGrid w:val="0"/>
        <w:spacing w:before="0" w:after="0" w:line="240" w:lineRule="auto"/>
        <w:rPr>
          <w:rFonts w:ascii="宋体" w:hAnsi="宋体" w:cs="宋体"/>
          <w:sz w:val="21"/>
          <w:szCs w:val="21"/>
        </w:rPr>
      </w:pPr>
      <w:r>
        <w:rPr>
          <w:rFonts w:hint="eastAsia" w:ascii="宋体" w:hAnsi="宋体" w:cs="宋体"/>
          <w:sz w:val="21"/>
          <w:szCs w:val="21"/>
        </w:rPr>
        <w:t>监控组态软件</w:t>
      </w:r>
    </w:p>
    <w:p w14:paraId="3FB1253E">
      <w:pPr>
        <w:ind w:firstLine="542" w:firstLineChars="257"/>
        <w:rPr>
          <w:rFonts w:ascii="宋体" w:hAnsi="宋体" w:cs="宋体"/>
          <w:b/>
          <w:szCs w:val="21"/>
          <w:highlight w:val="yellow"/>
        </w:rPr>
      </w:pPr>
      <w:r>
        <w:rPr>
          <w:rFonts w:hint="eastAsia" w:ascii="宋体" w:hAnsi="宋体" w:cs="宋体"/>
          <w:b/>
          <w:szCs w:val="21"/>
          <w:highlight w:val="yellow"/>
        </w:rPr>
        <w:t>▲所有软件必须为正版软件，随带由原始制造厂家出具的软件正版证明和原产地证明。软件的版本都必须为最新的正式版版本。监控软件应采用先进、可靠、稳定的国际知名产品，投标时必须提供厂家授权函。上位机软件应从Intouch、Ifix、Wincc中选择。监控软件配置：2套标准版通讯驱动、2套无限点运行版带开发、1套冗余历史数据库软件Historian授权点位应不少于5000点，无限web客户端及报表软件。</w:t>
      </w:r>
    </w:p>
    <w:p w14:paraId="0D686D26">
      <w:pPr>
        <w:pStyle w:val="78"/>
        <w:snapToGrid w:val="0"/>
        <w:spacing w:before="0" w:after="0" w:line="240" w:lineRule="auto"/>
        <w:rPr>
          <w:rFonts w:ascii="宋体" w:hAnsi="宋体" w:cs="宋体"/>
          <w:sz w:val="21"/>
          <w:szCs w:val="21"/>
        </w:rPr>
      </w:pPr>
      <w:r>
        <w:rPr>
          <w:rFonts w:hint="eastAsia" w:ascii="宋体" w:hAnsi="宋体" w:cs="宋体"/>
          <w:sz w:val="21"/>
          <w:szCs w:val="21"/>
        </w:rPr>
        <w:t>一般要求</w:t>
      </w:r>
    </w:p>
    <w:p w14:paraId="0ECBC44A">
      <w:pPr>
        <w:ind w:firstLine="539" w:firstLineChars="257"/>
        <w:rPr>
          <w:rFonts w:ascii="宋体" w:hAnsi="宋体" w:cs="宋体"/>
          <w:szCs w:val="21"/>
        </w:rPr>
      </w:pPr>
      <w:r>
        <w:rPr>
          <w:rFonts w:hint="eastAsia" w:ascii="宋体" w:hAnsi="宋体" w:cs="宋体"/>
          <w:szCs w:val="21"/>
        </w:rPr>
        <w:t>软件系统应具备工业自动化应用中的实时数据采集,报警和事件管理,历史数据存储、报告生成，本地及远程PLC/RTU的通信，数据控制，良好的设计和组态功能（人机界面）。该软件应容易使用，有面向对象的图形化的开发环境，并具备开放式架构，采用微软最新的操作系统，如Microsoft Windows 2019 server(32位和64位)，Windows11(32位和64位)，在数据库方面，能够采用最新SQL Server 2017(32位和64位)，能够利用客户/服务器和点对点网络结构等最新技术。该软件也能够支持VMWare虚拟机（ESX Server），微软虚拟化技术，和多核心、多处理器的计算机。</w:t>
      </w:r>
    </w:p>
    <w:p w14:paraId="082C2046">
      <w:pPr>
        <w:numPr>
          <w:ilvl w:val="1"/>
          <w:numId w:val="20"/>
        </w:numPr>
        <w:rPr>
          <w:rFonts w:ascii="宋体" w:hAnsi="宋体" w:cs="宋体"/>
          <w:szCs w:val="21"/>
        </w:rPr>
      </w:pPr>
      <w:r>
        <w:rPr>
          <w:rFonts w:hint="eastAsia" w:ascii="宋体" w:hAnsi="宋体" w:cs="宋体"/>
          <w:szCs w:val="21"/>
        </w:rPr>
        <w:t>该系统必须是基于Microsoft Windows，并采用体现先进水平的最新网络技术。</w:t>
      </w:r>
    </w:p>
    <w:p w14:paraId="2C2E4862">
      <w:pPr>
        <w:numPr>
          <w:ilvl w:val="1"/>
          <w:numId w:val="20"/>
        </w:numPr>
        <w:rPr>
          <w:rFonts w:ascii="宋体" w:hAnsi="宋体" w:cs="宋体"/>
          <w:szCs w:val="21"/>
        </w:rPr>
      </w:pPr>
      <w:r>
        <w:rPr>
          <w:rFonts w:hint="eastAsia" w:ascii="宋体" w:hAnsi="宋体" w:cs="宋体"/>
          <w:szCs w:val="21"/>
        </w:rPr>
        <w:t>该系统必须具备代码重用性，该代码重用应通过面向对象设计方式实现，包括对所有对象的派生和继承等。</w:t>
      </w:r>
    </w:p>
    <w:p w14:paraId="7D90A0AF">
      <w:pPr>
        <w:numPr>
          <w:ilvl w:val="1"/>
          <w:numId w:val="20"/>
        </w:numPr>
        <w:rPr>
          <w:rFonts w:ascii="宋体" w:hAnsi="宋体" w:cs="宋体"/>
          <w:szCs w:val="21"/>
        </w:rPr>
      </w:pPr>
      <w:r>
        <w:rPr>
          <w:rFonts w:hint="eastAsia" w:ascii="宋体" w:hAnsi="宋体" w:cs="宋体"/>
          <w:szCs w:val="21"/>
        </w:rPr>
        <w:t>该系统必须能够重建系统架构而不影响客户端的应用。这包括重新分配应用到新增的计算机。</w:t>
      </w:r>
    </w:p>
    <w:p w14:paraId="0D3A2EE9">
      <w:pPr>
        <w:numPr>
          <w:ilvl w:val="1"/>
          <w:numId w:val="20"/>
        </w:numPr>
        <w:rPr>
          <w:rFonts w:ascii="宋体" w:hAnsi="宋体" w:cs="宋体"/>
          <w:szCs w:val="21"/>
        </w:rPr>
      </w:pPr>
      <w:r>
        <w:rPr>
          <w:rFonts w:hint="eastAsia" w:ascii="宋体" w:hAnsi="宋体" w:cs="宋体"/>
          <w:szCs w:val="21"/>
        </w:rPr>
        <w:t>该系统基本组件允许集中或远程的管理及部署。</w:t>
      </w:r>
    </w:p>
    <w:p w14:paraId="4647EF2A">
      <w:pPr>
        <w:numPr>
          <w:ilvl w:val="1"/>
          <w:numId w:val="20"/>
        </w:numPr>
        <w:rPr>
          <w:rFonts w:ascii="宋体" w:hAnsi="宋体" w:cs="宋体"/>
          <w:szCs w:val="21"/>
        </w:rPr>
      </w:pPr>
      <w:r>
        <w:rPr>
          <w:rFonts w:hint="eastAsia" w:ascii="宋体" w:hAnsi="宋体" w:cs="宋体"/>
          <w:szCs w:val="21"/>
        </w:rPr>
        <w:t>该系统必须能够支持一对一或者相互备份的、灵活的冗余架构。</w:t>
      </w:r>
    </w:p>
    <w:p w14:paraId="2D708EBC">
      <w:pPr>
        <w:pStyle w:val="78"/>
        <w:snapToGrid w:val="0"/>
        <w:spacing w:before="0" w:after="0" w:line="240" w:lineRule="auto"/>
        <w:rPr>
          <w:rFonts w:ascii="宋体" w:hAnsi="宋体" w:cs="宋体"/>
          <w:sz w:val="21"/>
          <w:szCs w:val="21"/>
        </w:rPr>
      </w:pPr>
      <w:r>
        <w:rPr>
          <w:rFonts w:hint="eastAsia" w:ascii="宋体" w:hAnsi="宋体" w:cs="宋体"/>
          <w:sz w:val="21"/>
          <w:szCs w:val="21"/>
        </w:rPr>
        <w:t>开发环境要求</w:t>
      </w:r>
    </w:p>
    <w:p w14:paraId="1302947F">
      <w:pPr>
        <w:pStyle w:val="40"/>
        <w:numPr>
          <w:ilvl w:val="0"/>
          <w:numId w:val="21"/>
        </w:numPr>
        <w:ind w:firstLineChars="0"/>
        <w:rPr>
          <w:rFonts w:ascii="宋体" w:hAnsi="宋体" w:cs="宋体"/>
          <w:szCs w:val="21"/>
        </w:rPr>
      </w:pPr>
      <w:r>
        <w:rPr>
          <w:rFonts w:hint="eastAsia" w:ascii="宋体" w:hAnsi="宋体" w:cs="宋体"/>
          <w:szCs w:val="21"/>
        </w:rPr>
        <w:t>本节描述了对系统软件的设计开发环境功能要求：</w:t>
      </w:r>
    </w:p>
    <w:p w14:paraId="26223053">
      <w:pPr>
        <w:pStyle w:val="40"/>
        <w:numPr>
          <w:ilvl w:val="0"/>
          <w:numId w:val="21"/>
        </w:numPr>
        <w:tabs>
          <w:tab w:val="left" w:pos="567"/>
        </w:tabs>
        <w:ind w:firstLineChars="0"/>
        <w:rPr>
          <w:rFonts w:ascii="宋体" w:hAnsi="宋体" w:cs="宋体"/>
          <w:szCs w:val="21"/>
        </w:rPr>
      </w:pPr>
      <w:r>
        <w:rPr>
          <w:rFonts w:hint="eastAsia" w:ascii="宋体" w:hAnsi="宋体" w:cs="宋体"/>
          <w:szCs w:val="21"/>
        </w:rPr>
        <w:t>软件必须提供一个并发的多用户的开发环境，多个开发者在安全许可定义的权限内能同时进行工程的开发。</w:t>
      </w:r>
    </w:p>
    <w:p w14:paraId="7B183BC1">
      <w:pPr>
        <w:pStyle w:val="40"/>
        <w:numPr>
          <w:ilvl w:val="0"/>
          <w:numId w:val="21"/>
        </w:numPr>
        <w:tabs>
          <w:tab w:val="left" w:pos="567"/>
        </w:tabs>
        <w:ind w:firstLineChars="0"/>
        <w:rPr>
          <w:rFonts w:ascii="宋体" w:hAnsi="宋体" w:cs="宋体"/>
          <w:szCs w:val="21"/>
        </w:rPr>
      </w:pPr>
      <w:r>
        <w:rPr>
          <w:rFonts w:hint="eastAsia" w:ascii="宋体" w:hAnsi="宋体" w:cs="宋体"/>
          <w:szCs w:val="21"/>
        </w:rPr>
        <w:t>开发环境应该能够通过使用标准的模板提高代码重复使用的效率，应该在对象模板实例化时继承父模板中定义的属性、关系。</w:t>
      </w:r>
    </w:p>
    <w:p w14:paraId="038BAE67">
      <w:pPr>
        <w:pStyle w:val="40"/>
        <w:numPr>
          <w:ilvl w:val="0"/>
          <w:numId w:val="21"/>
        </w:numPr>
        <w:tabs>
          <w:tab w:val="left" w:pos="567"/>
        </w:tabs>
        <w:ind w:firstLineChars="0"/>
        <w:rPr>
          <w:rFonts w:ascii="宋体" w:hAnsi="宋体" w:cs="宋体"/>
          <w:szCs w:val="21"/>
        </w:rPr>
      </w:pPr>
      <w:r>
        <w:rPr>
          <w:rFonts w:hint="eastAsia" w:ascii="宋体" w:hAnsi="宋体" w:cs="宋体"/>
          <w:szCs w:val="21"/>
        </w:rPr>
        <w:t>开发环境应该使用应用对象模型的概念。</w:t>
      </w:r>
    </w:p>
    <w:p w14:paraId="6E1E9667">
      <w:pPr>
        <w:pStyle w:val="40"/>
        <w:numPr>
          <w:ilvl w:val="0"/>
          <w:numId w:val="21"/>
        </w:numPr>
        <w:tabs>
          <w:tab w:val="left" w:pos="567"/>
        </w:tabs>
        <w:ind w:firstLineChars="0"/>
        <w:rPr>
          <w:rFonts w:ascii="宋体" w:hAnsi="宋体" w:cs="宋体"/>
          <w:szCs w:val="21"/>
        </w:rPr>
      </w:pPr>
      <w:r>
        <w:rPr>
          <w:rFonts w:hint="eastAsia" w:ascii="宋体" w:hAnsi="宋体" w:cs="宋体"/>
          <w:szCs w:val="21"/>
        </w:rPr>
        <w:t>开发环境应该提供一个集中的数据库，用来存贮模板应用对象，包括对象的层次关系、部署的配置关系以及继承关系。它也应该提供在同一个库中存储和管理可视化对象的选项。</w:t>
      </w:r>
    </w:p>
    <w:p w14:paraId="7383EEC5">
      <w:pPr>
        <w:pStyle w:val="40"/>
        <w:numPr>
          <w:ilvl w:val="0"/>
          <w:numId w:val="21"/>
        </w:numPr>
        <w:tabs>
          <w:tab w:val="left" w:pos="567"/>
        </w:tabs>
        <w:ind w:firstLineChars="0"/>
        <w:rPr>
          <w:rFonts w:ascii="宋体" w:hAnsi="宋体" w:cs="宋体"/>
          <w:szCs w:val="21"/>
        </w:rPr>
      </w:pPr>
      <w:r>
        <w:rPr>
          <w:rFonts w:hint="eastAsia" w:ascii="宋体" w:hAnsi="宋体" w:cs="宋体"/>
          <w:szCs w:val="21"/>
        </w:rPr>
        <w:t>开发环境应该利用部署的概念。</w:t>
      </w:r>
    </w:p>
    <w:p w14:paraId="642D067A">
      <w:pPr>
        <w:pStyle w:val="40"/>
        <w:numPr>
          <w:ilvl w:val="0"/>
          <w:numId w:val="21"/>
        </w:numPr>
        <w:tabs>
          <w:tab w:val="left" w:pos="567"/>
        </w:tabs>
        <w:ind w:firstLineChars="0"/>
        <w:rPr>
          <w:rFonts w:ascii="宋体" w:hAnsi="宋体" w:cs="宋体"/>
          <w:szCs w:val="21"/>
        </w:rPr>
      </w:pPr>
      <w:r>
        <w:rPr>
          <w:rFonts w:hint="eastAsia" w:ascii="宋体" w:hAnsi="宋体" w:cs="宋体"/>
          <w:szCs w:val="21"/>
        </w:rPr>
        <w:t>为了方便与其他应用程序的交互，开发环境应该能够对所管理的对象进行输入或输出的操作，输出为第三方软件能够识别的类型，比如.CSV文件格式（这是一种能够被文本编辑器或者微软办公软件Excel识别、阅读、编辑的格式）。</w:t>
      </w:r>
    </w:p>
    <w:p w14:paraId="66BC9575">
      <w:pPr>
        <w:pStyle w:val="40"/>
        <w:numPr>
          <w:ilvl w:val="0"/>
          <w:numId w:val="21"/>
        </w:numPr>
        <w:tabs>
          <w:tab w:val="left" w:pos="567"/>
        </w:tabs>
        <w:ind w:firstLineChars="0"/>
        <w:rPr>
          <w:rFonts w:ascii="宋体" w:hAnsi="宋体" w:cs="宋体"/>
          <w:szCs w:val="21"/>
        </w:rPr>
      </w:pPr>
      <w:r>
        <w:rPr>
          <w:rFonts w:hint="eastAsia" w:ascii="宋体" w:hAnsi="宋体" w:cs="宋体"/>
          <w:szCs w:val="21"/>
        </w:rPr>
        <w:t>必须能够提供对每一个应用组件的修改历史跟踪，包括登陆的用户名称，时间/日期标签及相关修改内容描述等内容。</w:t>
      </w:r>
    </w:p>
    <w:p w14:paraId="2D4B9784">
      <w:pPr>
        <w:pStyle w:val="40"/>
        <w:numPr>
          <w:ilvl w:val="0"/>
          <w:numId w:val="21"/>
        </w:numPr>
        <w:tabs>
          <w:tab w:val="left" w:pos="567"/>
        </w:tabs>
        <w:ind w:firstLineChars="0"/>
        <w:rPr>
          <w:rFonts w:ascii="宋体" w:hAnsi="宋体" w:cs="宋体"/>
          <w:szCs w:val="21"/>
        </w:rPr>
      </w:pPr>
      <w:r>
        <w:rPr>
          <w:rFonts w:hint="eastAsia" w:ascii="宋体" w:hAnsi="宋体" w:cs="宋体"/>
          <w:szCs w:val="21"/>
        </w:rPr>
        <w:t>必须能够配置历史数据库存储数据而不需要另外的工具。</w:t>
      </w:r>
    </w:p>
    <w:p w14:paraId="59119184">
      <w:pPr>
        <w:pStyle w:val="40"/>
        <w:numPr>
          <w:ilvl w:val="0"/>
          <w:numId w:val="21"/>
        </w:numPr>
        <w:tabs>
          <w:tab w:val="left" w:pos="567"/>
        </w:tabs>
        <w:ind w:firstLineChars="0"/>
        <w:rPr>
          <w:rFonts w:ascii="宋体" w:hAnsi="宋体" w:cs="宋体"/>
          <w:szCs w:val="21"/>
        </w:rPr>
      </w:pPr>
      <w:r>
        <w:rPr>
          <w:rFonts w:hint="eastAsia" w:ascii="宋体" w:hAnsi="宋体" w:cs="宋体"/>
          <w:szCs w:val="21"/>
        </w:rPr>
        <w:t>必须有一个分布式报警子系统，支持条件报警，事件报警以及扩展的概要报警。</w:t>
      </w:r>
    </w:p>
    <w:p w14:paraId="1EA83238">
      <w:pPr>
        <w:pStyle w:val="40"/>
        <w:numPr>
          <w:ilvl w:val="0"/>
          <w:numId w:val="21"/>
        </w:numPr>
        <w:tabs>
          <w:tab w:val="left" w:pos="567"/>
        </w:tabs>
        <w:ind w:firstLineChars="0"/>
        <w:rPr>
          <w:rFonts w:ascii="宋体" w:hAnsi="宋体" w:cs="宋体"/>
          <w:szCs w:val="21"/>
        </w:rPr>
      </w:pPr>
      <w:r>
        <w:rPr>
          <w:rFonts w:hint="eastAsia" w:ascii="宋体" w:hAnsi="宋体" w:cs="宋体"/>
          <w:szCs w:val="21"/>
        </w:rPr>
        <w:t>必须提供一种远程/集中诊断能力，这种诊断能力应支持对进程、硬件、平台和各个对象的监视，并具有控制运行时执行的能力。</w:t>
      </w:r>
    </w:p>
    <w:p w14:paraId="3233CEA1">
      <w:pPr>
        <w:pStyle w:val="40"/>
        <w:numPr>
          <w:ilvl w:val="0"/>
          <w:numId w:val="21"/>
        </w:numPr>
        <w:tabs>
          <w:tab w:val="left" w:pos="567"/>
        </w:tabs>
        <w:ind w:firstLineChars="0"/>
        <w:rPr>
          <w:rFonts w:ascii="宋体" w:hAnsi="宋体" w:cs="宋体"/>
          <w:szCs w:val="21"/>
        </w:rPr>
      </w:pPr>
      <w:r>
        <w:rPr>
          <w:rFonts w:hint="eastAsia" w:ascii="宋体" w:hAnsi="宋体" w:cs="宋体"/>
          <w:szCs w:val="21"/>
        </w:rPr>
        <w:t>智能符号及管理：具有绚丽的显示效果和卓越的智能性，通过ArchestrA IDE集成开发环境的符号编辑器，其优秀的图形及动画编辑能力和内置的脚本编辑界面能够方便用户创建个性化的智能符号，并且有专门的数据库管理智能符号。</w:t>
      </w:r>
    </w:p>
    <w:p w14:paraId="286F5511">
      <w:pPr>
        <w:pStyle w:val="40"/>
        <w:numPr>
          <w:ilvl w:val="0"/>
          <w:numId w:val="21"/>
        </w:numPr>
        <w:tabs>
          <w:tab w:val="left" w:pos="567"/>
        </w:tabs>
        <w:ind w:firstLineChars="0"/>
        <w:rPr>
          <w:rFonts w:ascii="宋体" w:hAnsi="宋体" w:cs="宋体"/>
          <w:szCs w:val="21"/>
        </w:rPr>
      </w:pPr>
      <w:r>
        <w:rPr>
          <w:rFonts w:hint="eastAsia" w:ascii="宋体" w:hAnsi="宋体" w:cs="宋体"/>
          <w:szCs w:val="21"/>
        </w:rPr>
        <w:t>报警摘要和报警历史对象：内置可配置的报警对象与报警历史对象，能够单独或者与别的对象布置在一个窗口中；支持分布式的报警系统。</w:t>
      </w:r>
    </w:p>
    <w:p w14:paraId="329B7D55">
      <w:pPr>
        <w:pStyle w:val="40"/>
        <w:numPr>
          <w:ilvl w:val="0"/>
          <w:numId w:val="21"/>
        </w:numPr>
        <w:tabs>
          <w:tab w:val="left" w:pos="567"/>
        </w:tabs>
        <w:ind w:firstLineChars="0"/>
        <w:rPr>
          <w:rFonts w:ascii="宋体" w:hAnsi="宋体" w:cs="宋体"/>
          <w:szCs w:val="21"/>
        </w:rPr>
      </w:pPr>
      <w:r>
        <w:rPr>
          <w:rFonts w:hint="eastAsia" w:ascii="宋体" w:hAnsi="宋体" w:cs="宋体"/>
          <w:szCs w:val="21"/>
        </w:rPr>
        <w:t>提供脚本语言编辑器，通过脚本语言QuickScript实现一些特殊的条件控制和用户定义的动作。</w:t>
      </w:r>
    </w:p>
    <w:p w14:paraId="08B7A74B">
      <w:pPr>
        <w:pStyle w:val="40"/>
        <w:numPr>
          <w:ilvl w:val="0"/>
          <w:numId w:val="21"/>
        </w:numPr>
        <w:tabs>
          <w:tab w:val="left" w:pos="567"/>
        </w:tabs>
        <w:ind w:firstLineChars="0"/>
        <w:rPr>
          <w:rFonts w:ascii="宋体" w:hAnsi="宋体" w:cs="宋体"/>
          <w:szCs w:val="21"/>
        </w:rPr>
      </w:pPr>
      <w:r>
        <w:rPr>
          <w:rFonts w:hint="eastAsia" w:ascii="宋体" w:hAnsi="宋体" w:cs="宋体"/>
          <w:szCs w:val="21"/>
        </w:rPr>
        <w:t>态势感知：拥有丰富的图形符号、向导、模板和元素库，可提供丰富的用户体验和高度情境化的信息。这些图形具有内置的质量处理和诊断指示功能，使用户能够快速确定导致异常情况的根本原因。</w:t>
      </w:r>
    </w:p>
    <w:p w14:paraId="34C12F15">
      <w:pPr>
        <w:pStyle w:val="78"/>
        <w:snapToGrid w:val="0"/>
        <w:spacing w:before="0" w:after="0" w:line="240" w:lineRule="auto"/>
        <w:rPr>
          <w:rFonts w:ascii="宋体" w:hAnsi="宋体" w:cs="宋体"/>
          <w:sz w:val="21"/>
          <w:szCs w:val="21"/>
        </w:rPr>
      </w:pPr>
      <w:r>
        <w:rPr>
          <w:rFonts w:hint="eastAsia" w:ascii="宋体" w:hAnsi="宋体" w:cs="宋体"/>
          <w:sz w:val="21"/>
          <w:szCs w:val="21"/>
        </w:rPr>
        <w:t>运行环境</w:t>
      </w:r>
    </w:p>
    <w:p w14:paraId="24E9E8A7">
      <w:pPr>
        <w:rPr>
          <w:rFonts w:ascii="宋体" w:hAnsi="宋体" w:cs="宋体"/>
          <w:szCs w:val="21"/>
        </w:rPr>
      </w:pPr>
      <w:r>
        <w:rPr>
          <w:rFonts w:hint="eastAsia" w:ascii="宋体" w:hAnsi="宋体" w:cs="宋体"/>
          <w:bCs/>
          <w:szCs w:val="21"/>
        </w:rPr>
        <w:t>本节描述了软件系统在运行模式下的用户功能要求：</w:t>
      </w:r>
    </w:p>
    <w:p w14:paraId="4601FFAA">
      <w:pPr>
        <w:numPr>
          <w:ilvl w:val="1"/>
          <w:numId w:val="22"/>
        </w:numPr>
        <w:tabs>
          <w:tab w:val="left" w:pos="540"/>
        </w:tabs>
        <w:ind w:left="540" w:hanging="540"/>
        <w:rPr>
          <w:rFonts w:ascii="宋体" w:hAnsi="宋体" w:cs="宋体"/>
          <w:szCs w:val="21"/>
        </w:rPr>
      </w:pPr>
      <w:r>
        <w:rPr>
          <w:rFonts w:hint="eastAsia" w:ascii="宋体" w:hAnsi="宋体" w:cs="宋体"/>
          <w:szCs w:val="21"/>
        </w:rPr>
        <w:t>报警管理</w:t>
      </w:r>
    </w:p>
    <w:p w14:paraId="78DF7104">
      <w:pPr>
        <w:numPr>
          <w:ilvl w:val="2"/>
          <w:numId w:val="23"/>
        </w:numPr>
        <w:tabs>
          <w:tab w:val="left" w:pos="900"/>
        </w:tabs>
        <w:ind w:left="900" w:hanging="540"/>
        <w:rPr>
          <w:rFonts w:ascii="宋体" w:hAnsi="宋体" w:cs="宋体"/>
          <w:szCs w:val="21"/>
        </w:rPr>
      </w:pPr>
      <w:r>
        <w:rPr>
          <w:rFonts w:hint="eastAsia" w:ascii="宋体" w:hAnsi="宋体" w:cs="宋体"/>
          <w:szCs w:val="21"/>
        </w:rPr>
        <w:t>系统中的应该由一个专门用于管理报警的服务。</w:t>
      </w:r>
    </w:p>
    <w:p w14:paraId="4308D207">
      <w:pPr>
        <w:numPr>
          <w:ilvl w:val="2"/>
          <w:numId w:val="23"/>
        </w:numPr>
        <w:tabs>
          <w:tab w:val="left" w:pos="900"/>
        </w:tabs>
        <w:ind w:left="900" w:hanging="540"/>
        <w:rPr>
          <w:rFonts w:ascii="宋体" w:hAnsi="宋体" w:cs="宋体"/>
          <w:szCs w:val="21"/>
        </w:rPr>
      </w:pPr>
      <w:r>
        <w:rPr>
          <w:rFonts w:hint="eastAsia" w:ascii="宋体" w:hAnsi="宋体" w:cs="宋体"/>
          <w:szCs w:val="21"/>
        </w:rPr>
        <w:t>报警系统应该监视操作系统的资源，如CPU的负荷率、内存消耗等。</w:t>
      </w:r>
    </w:p>
    <w:p w14:paraId="6159956A">
      <w:pPr>
        <w:numPr>
          <w:ilvl w:val="2"/>
          <w:numId w:val="23"/>
        </w:numPr>
        <w:tabs>
          <w:tab w:val="left" w:pos="900"/>
        </w:tabs>
        <w:ind w:left="900" w:hanging="540"/>
        <w:rPr>
          <w:rFonts w:ascii="宋体" w:hAnsi="宋体" w:cs="宋体"/>
          <w:szCs w:val="21"/>
        </w:rPr>
      </w:pPr>
      <w:r>
        <w:rPr>
          <w:rFonts w:hint="eastAsia" w:ascii="宋体" w:hAnsi="宋体" w:cs="宋体"/>
          <w:szCs w:val="21"/>
        </w:rPr>
        <w:t>报警系统应该能够记录如下的报警属性：报警实例，报警返回，报警确认等。报警日志至少应该能够记录这些内容：</w:t>
      </w:r>
    </w:p>
    <w:p w14:paraId="33EC22D3">
      <w:pPr>
        <w:numPr>
          <w:ilvl w:val="1"/>
          <w:numId w:val="24"/>
        </w:numPr>
        <w:rPr>
          <w:rFonts w:ascii="宋体" w:hAnsi="宋体" w:cs="宋体"/>
          <w:color w:val="000000"/>
          <w:szCs w:val="21"/>
        </w:rPr>
      </w:pPr>
      <w:r>
        <w:rPr>
          <w:rFonts w:hint="eastAsia" w:ascii="宋体" w:hAnsi="宋体" w:cs="宋体"/>
          <w:color w:val="000000"/>
          <w:szCs w:val="21"/>
        </w:rPr>
        <w:t>报警事件生成的日期/时间；</w:t>
      </w:r>
    </w:p>
    <w:p w14:paraId="41A07692">
      <w:pPr>
        <w:numPr>
          <w:ilvl w:val="1"/>
          <w:numId w:val="24"/>
        </w:numPr>
        <w:rPr>
          <w:rFonts w:ascii="宋体" w:hAnsi="宋体" w:cs="宋体"/>
          <w:color w:val="000000"/>
          <w:szCs w:val="21"/>
        </w:rPr>
      </w:pPr>
      <w:r>
        <w:rPr>
          <w:rFonts w:hint="eastAsia" w:ascii="宋体" w:hAnsi="宋体" w:cs="宋体"/>
          <w:color w:val="000000"/>
          <w:szCs w:val="21"/>
        </w:rPr>
        <w:t>报警组；</w:t>
      </w:r>
    </w:p>
    <w:p w14:paraId="7C213614">
      <w:pPr>
        <w:numPr>
          <w:ilvl w:val="1"/>
          <w:numId w:val="24"/>
        </w:numPr>
        <w:rPr>
          <w:rFonts w:ascii="宋体" w:hAnsi="宋体" w:cs="宋体"/>
          <w:color w:val="000000"/>
          <w:szCs w:val="21"/>
        </w:rPr>
      </w:pPr>
      <w:r>
        <w:rPr>
          <w:rFonts w:hint="eastAsia" w:ascii="宋体" w:hAnsi="宋体" w:cs="宋体"/>
          <w:color w:val="000000"/>
          <w:szCs w:val="21"/>
        </w:rPr>
        <w:t>报警标记名；</w:t>
      </w:r>
    </w:p>
    <w:p w14:paraId="6C28E693">
      <w:pPr>
        <w:numPr>
          <w:ilvl w:val="1"/>
          <w:numId w:val="24"/>
        </w:numPr>
        <w:rPr>
          <w:rFonts w:ascii="宋体" w:hAnsi="宋体" w:cs="宋体"/>
          <w:color w:val="000000"/>
          <w:szCs w:val="21"/>
        </w:rPr>
      </w:pPr>
      <w:r>
        <w:rPr>
          <w:rFonts w:hint="eastAsia" w:ascii="宋体" w:hAnsi="宋体" w:cs="宋体"/>
          <w:color w:val="000000"/>
          <w:szCs w:val="21"/>
        </w:rPr>
        <w:t>报警标记的类型（实型/整型/布尔型）；</w:t>
      </w:r>
    </w:p>
    <w:p w14:paraId="7F1D1D04">
      <w:pPr>
        <w:numPr>
          <w:ilvl w:val="1"/>
          <w:numId w:val="24"/>
        </w:numPr>
        <w:rPr>
          <w:rFonts w:ascii="宋体" w:hAnsi="宋体" w:cs="宋体"/>
          <w:color w:val="000000"/>
          <w:szCs w:val="21"/>
        </w:rPr>
      </w:pPr>
      <w:r>
        <w:rPr>
          <w:rFonts w:hint="eastAsia" w:ascii="宋体" w:hAnsi="宋体" w:cs="宋体"/>
          <w:color w:val="000000"/>
          <w:szCs w:val="21"/>
        </w:rPr>
        <w:t>报警类型（低低，低，高，高高，计数，偏差等）；</w:t>
      </w:r>
    </w:p>
    <w:p w14:paraId="0788E1C7">
      <w:pPr>
        <w:numPr>
          <w:ilvl w:val="1"/>
          <w:numId w:val="24"/>
        </w:numPr>
        <w:rPr>
          <w:rFonts w:ascii="宋体" w:hAnsi="宋体" w:cs="宋体"/>
          <w:color w:val="000000"/>
          <w:szCs w:val="21"/>
        </w:rPr>
      </w:pPr>
      <w:r>
        <w:rPr>
          <w:rFonts w:hint="eastAsia" w:ascii="宋体" w:hAnsi="宋体" w:cs="宋体"/>
          <w:color w:val="000000"/>
          <w:szCs w:val="21"/>
        </w:rPr>
        <w:t>操作员，确认报警的节点名，报警优先级等；</w:t>
      </w:r>
    </w:p>
    <w:p w14:paraId="6CA5D3E7">
      <w:pPr>
        <w:ind w:left="899" w:leftChars="428"/>
        <w:rPr>
          <w:rFonts w:ascii="宋体" w:hAnsi="宋体" w:cs="宋体"/>
          <w:color w:val="000000"/>
          <w:szCs w:val="21"/>
        </w:rPr>
      </w:pPr>
      <w:r>
        <w:rPr>
          <w:rFonts w:hint="eastAsia" w:ascii="宋体" w:hAnsi="宋体" w:cs="宋体"/>
          <w:color w:val="000000"/>
          <w:szCs w:val="21"/>
        </w:rPr>
        <w:t>系统也应该提供报警清除的服务。</w:t>
      </w:r>
    </w:p>
    <w:p w14:paraId="7D1A539E">
      <w:pPr>
        <w:numPr>
          <w:ilvl w:val="1"/>
          <w:numId w:val="22"/>
        </w:numPr>
        <w:tabs>
          <w:tab w:val="left" w:pos="540"/>
        </w:tabs>
        <w:ind w:left="540" w:hanging="540"/>
        <w:rPr>
          <w:rFonts w:ascii="宋体" w:hAnsi="宋体" w:cs="宋体"/>
          <w:szCs w:val="21"/>
        </w:rPr>
      </w:pPr>
      <w:r>
        <w:rPr>
          <w:rFonts w:hint="eastAsia" w:ascii="宋体" w:hAnsi="宋体" w:cs="宋体"/>
          <w:szCs w:val="21"/>
        </w:rPr>
        <w:t>系统应该能够提供应用对象属性在线浏览的功能。</w:t>
      </w:r>
    </w:p>
    <w:p w14:paraId="0D59582A">
      <w:pPr>
        <w:numPr>
          <w:ilvl w:val="1"/>
          <w:numId w:val="22"/>
        </w:numPr>
        <w:tabs>
          <w:tab w:val="left" w:pos="540"/>
        </w:tabs>
        <w:ind w:left="540" w:hanging="540"/>
        <w:rPr>
          <w:rFonts w:ascii="宋体" w:hAnsi="宋体" w:cs="宋体"/>
          <w:szCs w:val="21"/>
        </w:rPr>
      </w:pPr>
      <w:r>
        <w:rPr>
          <w:rFonts w:hint="eastAsia" w:ascii="宋体" w:hAnsi="宋体" w:cs="宋体"/>
          <w:szCs w:val="21"/>
        </w:rPr>
        <w:t>故障切换</w:t>
      </w:r>
    </w:p>
    <w:p w14:paraId="0EAC47DD">
      <w:pPr>
        <w:numPr>
          <w:ilvl w:val="2"/>
          <w:numId w:val="25"/>
        </w:numPr>
        <w:tabs>
          <w:tab w:val="left" w:pos="900"/>
        </w:tabs>
        <w:ind w:left="900" w:hanging="540"/>
        <w:rPr>
          <w:rFonts w:ascii="宋体" w:hAnsi="宋体" w:cs="宋体"/>
          <w:szCs w:val="21"/>
        </w:rPr>
      </w:pPr>
      <w:r>
        <w:rPr>
          <w:rFonts w:hint="eastAsia" w:ascii="宋体" w:hAnsi="宋体" w:cs="宋体"/>
          <w:szCs w:val="21"/>
        </w:rPr>
        <w:t>系统必须能够实现冗余系统的自动切换，同时对冗余系统的状态应能表示和告警。</w:t>
      </w:r>
    </w:p>
    <w:p w14:paraId="3BB2A8DE">
      <w:pPr>
        <w:numPr>
          <w:ilvl w:val="2"/>
          <w:numId w:val="25"/>
        </w:numPr>
        <w:tabs>
          <w:tab w:val="left" w:pos="900"/>
        </w:tabs>
        <w:ind w:left="900" w:hanging="540"/>
        <w:rPr>
          <w:rFonts w:ascii="宋体" w:hAnsi="宋体" w:cs="宋体"/>
          <w:szCs w:val="21"/>
        </w:rPr>
      </w:pPr>
      <w:r>
        <w:rPr>
          <w:rFonts w:hint="eastAsia" w:ascii="宋体" w:hAnsi="宋体" w:cs="宋体"/>
          <w:szCs w:val="21"/>
        </w:rPr>
        <w:t>系统应该能够支持通信的冗余。系统应该能够监视与通信服务器的通信状态，以及通信服务器与PLC/RTU的通信状态。在与主链路通信失败时能够通过备用的通信链路建立连接。</w:t>
      </w:r>
    </w:p>
    <w:p w14:paraId="640F20A7">
      <w:pPr>
        <w:numPr>
          <w:ilvl w:val="2"/>
          <w:numId w:val="25"/>
        </w:numPr>
        <w:ind w:hanging="349"/>
        <w:rPr>
          <w:rFonts w:ascii="宋体" w:hAnsi="宋体" w:cs="宋体"/>
          <w:szCs w:val="21"/>
        </w:rPr>
      </w:pPr>
      <w:r>
        <w:rPr>
          <w:rFonts w:hint="eastAsia" w:ascii="宋体" w:hAnsi="宋体" w:cs="宋体"/>
          <w:szCs w:val="21"/>
        </w:rPr>
        <w:t>系统应该能够支持历史数据的冗余。</w:t>
      </w:r>
    </w:p>
    <w:p w14:paraId="38BA7990">
      <w:pPr>
        <w:numPr>
          <w:ilvl w:val="1"/>
          <w:numId w:val="22"/>
        </w:numPr>
        <w:tabs>
          <w:tab w:val="left" w:pos="540"/>
        </w:tabs>
        <w:ind w:left="540" w:hanging="540"/>
        <w:rPr>
          <w:rFonts w:ascii="宋体" w:hAnsi="宋体" w:cs="宋体"/>
          <w:szCs w:val="21"/>
        </w:rPr>
      </w:pPr>
      <w:r>
        <w:rPr>
          <w:rFonts w:hint="eastAsia" w:ascii="宋体" w:hAnsi="宋体" w:cs="宋体"/>
          <w:szCs w:val="21"/>
        </w:rPr>
        <w:t>系统必须是基于发布和订阅的通信机制而不是查询方式，从而使通信量最小化。</w:t>
      </w:r>
    </w:p>
    <w:p w14:paraId="72090D53">
      <w:pPr>
        <w:numPr>
          <w:ilvl w:val="1"/>
          <w:numId w:val="22"/>
        </w:numPr>
        <w:tabs>
          <w:tab w:val="left" w:pos="540"/>
        </w:tabs>
        <w:ind w:left="540" w:hanging="540"/>
        <w:rPr>
          <w:rFonts w:ascii="宋体" w:hAnsi="宋体" w:cs="宋体"/>
          <w:szCs w:val="21"/>
        </w:rPr>
      </w:pPr>
      <w:r>
        <w:rPr>
          <w:rFonts w:hint="eastAsia" w:ascii="宋体" w:hAnsi="宋体" w:cs="宋体"/>
          <w:szCs w:val="21"/>
        </w:rPr>
        <w:t>系统必须允许对分布式系统的运行状态进行集中的管理和控制。</w:t>
      </w:r>
    </w:p>
    <w:p w14:paraId="667F2505">
      <w:pPr>
        <w:numPr>
          <w:ilvl w:val="1"/>
          <w:numId w:val="22"/>
        </w:numPr>
        <w:tabs>
          <w:tab w:val="left" w:pos="540"/>
        </w:tabs>
        <w:ind w:left="540" w:hanging="540"/>
        <w:rPr>
          <w:rFonts w:ascii="宋体" w:hAnsi="宋体" w:cs="宋体"/>
          <w:szCs w:val="21"/>
        </w:rPr>
      </w:pPr>
      <w:r>
        <w:rPr>
          <w:rFonts w:hint="eastAsia" w:ascii="宋体" w:hAnsi="宋体" w:cs="宋体"/>
          <w:szCs w:val="21"/>
        </w:rPr>
        <w:t>系统必须能实时操作满足毫秒级的事件响应。并且能以每秒上千数量级的速率来监视和响应大量的异步数据和事件消息。</w:t>
      </w:r>
    </w:p>
    <w:p w14:paraId="134B099F">
      <w:pPr>
        <w:numPr>
          <w:ilvl w:val="1"/>
          <w:numId w:val="22"/>
        </w:numPr>
        <w:tabs>
          <w:tab w:val="left" w:pos="540"/>
        </w:tabs>
        <w:ind w:left="540" w:hanging="540"/>
        <w:rPr>
          <w:rFonts w:ascii="宋体" w:hAnsi="宋体" w:cs="宋体"/>
          <w:szCs w:val="21"/>
        </w:rPr>
      </w:pPr>
      <w:r>
        <w:rPr>
          <w:rFonts w:hint="eastAsia" w:ascii="宋体" w:hAnsi="宋体" w:cs="宋体"/>
          <w:szCs w:val="21"/>
        </w:rPr>
        <w:t>瘦客户端：支持在安装有Windows 2022 Server Terminal Services系统的瘦客户机上运行所有的监视窗口和管理控制功能。</w:t>
      </w:r>
    </w:p>
    <w:p w14:paraId="3019FA65">
      <w:pPr>
        <w:numPr>
          <w:ilvl w:val="1"/>
          <w:numId w:val="22"/>
        </w:numPr>
        <w:tabs>
          <w:tab w:val="left" w:pos="540"/>
        </w:tabs>
        <w:ind w:left="540" w:hanging="540"/>
        <w:rPr>
          <w:rFonts w:ascii="宋体" w:hAnsi="宋体" w:cs="宋体"/>
          <w:szCs w:val="21"/>
        </w:rPr>
      </w:pPr>
      <w:r>
        <w:rPr>
          <w:rFonts w:hint="eastAsia" w:ascii="宋体" w:hAnsi="宋体" w:cs="宋体"/>
          <w:szCs w:val="21"/>
        </w:rPr>
        <w:t>历史数据：可以在配置标记名的时候选择要记录历史的标记。只要应用程序在运行，所选的标记便视为活动的。标记值发生改变时，根据每个标记的记录死区与当前值来确定是否应该将一个项目写入日志。根据要记录的数据量，保存历史数据有两种基本的方法：本地历史日志文件，适于满足普通记录需求的较小应用程序；独立历史数据库程序，它可以直接从正在运行的组态应用程序中检索历史数据。</w:t>
      </w:r>
    </w:p>
    <w:p w14:paraId="042E759D">
      <w:pPr>
        <w:numPr>
          <w:ilvl w:val="1"/>
          <w:numId w:val="22"/>
        </w:numPr>
        <w:tabs>
          <w:tab w:val="left" w:pos="540"/>
        </w:tabs>
        <w:ind w:left="540" w:hanging="540"/>
        <w:rPr>
          <w:rFonts w:ascii="宋体" w:hAnsi="宋体" w:cs="宋体"/>
          <w:szCs w:val="21"/>
        </w:rPr>
      </w:pPr>
      <w:r>
        <w:rPr>
          <w:rFonts w:hint="eastAsia" w:ascii="宋体" w:hAnsi="宋体" w:cs="宋体"/>
          <w:szCs w:val="21"/>
        </w:rPr>
        <w:t>可提供图形化的实时关系历史数据库，用于长期存储过程数据。历史数据库应提供对每个模拟、离散或字符串标记名的实时和历史数据的存储。历史数据库还应存储摘要、事件、警报和配置数据。</w:t>
      </w:r>
    </w:p>
    <w:p w14:paraId="6A3A6402">
      <w:pPr>
        <w:pStyle w:val="78"/>
        <w:snapToGrid w:val="0"/>
        <w:spacing w:before="0" w:after="0" w:line="240" w:lineRule="auto"/>
        <w:rPr>
          <w:rFonts w:ascii="宋体" w:hAnsi="宋体" w:cs="宋体"/>
          <w:sz w:val="21"/>
          <w:szCs w:val="21"/>
        </w:rPr>
      </w:pPr>
      <w:r>
        <w:rPr>
          <w:rFonts w:hint="eastAsia" w:ascii="宋体" w:hAnsi="宋体" w:cs="宋体"/>
          <w:sz w:val="21"/>
          <w:szCs w:val="21"/>
        </w:rPr>
        <w:t>安全机制</w:t>
      </w:r>
    </w:p>
    <w:p w14:paraId="59DB3310">
      <w:pPr>
        <w:rPr>
          <w:rFonts w:ascii="宋体" w:hAnsi="宋体" w:cs="宋体"/>
          <w:szCs w:val="21"/>
        </w:rPr>
      </w:pPr>
      <w:r>
        <w:rPr>
          <w:rFonts w:hint="eastAsia" w:ascii="宋体" w:hAnsi="宋体" w:cs="宋体"/>
          <w:szCs w:val="21"/>
        </w:rPr>
        <w:t>本节描述了系统应满足的安全机制：</w:t>
      </w:r>
    </w:p>
    <w:p w14:paraId="678E3A19">
      <w:pPr>
        <w:numPr>
          <w:ilvl w:val="1"/>
          <w:numId w:val="26"/>
        </w:numPr>
        <w:tabs>
          <w:tab w:val="left" w:pos="540"/>
        </w:tabs>
        <w:ind w:left="540" w:hanging="540"/>
        <w:rPr>
          <w:rFonts w:ascii="宋体" w:hAnsi="宋体" w:cs="宋体"/>
          <w:szCs w:val="21"/>
        </w:rPr>
      </w:pPr>
      <w:r>
        <w:rPr>
          <w:rFonts w:hint="eastAsia" w:ascii="宋体" w:hAnsi="宋体" w:cs="宋体"/>
          <w:szCs w:val="21"/>
        </w:rPr>
        <w:t>开发和运行环境应该可以利用微软操作系统的安全机制，只有被允许的用户才有权浏览、配置或修改模板及应用对象。</w:t>
      </w:r>
    </w:p>
    <w:p w14:paraId="608494AF">
      <w:pPr>
        <w:numPr>
          <w:ilvl w:val="1"/>
          <w:numId w:val="26"/>
        </w:numPr>
        <w:tabs>
          <w:tab w:val="left" w:pos="540"/>
        </w:tabs>
        <w:ind w:left="540" w:hanging="540"/>
        <w:rPr>
          <w:rFonts w:ascii="宋体" w:hAnsi="宋体" w:cs="宋体"/>
          <w:szCs w:val="21"/>
        </w:rPr>
      </w:pPr>
      <w:r>
        <w:rPr>
          <w:rFonts w:hint="eastAsia" w:ascii="宋体" w:hAnsi="宋体" w:cs="宋体"/>
          <w:szCs w:val="21"/>
        </w:rPr>
        <w:t>系统的安全机制应该在工厂，区域和设备可能的最低一级的底层数据具备数据安全模式。</w:t>
      </w:r>
    </w:p>
    <w:p w14:paraId="2ABD3C43">
      <w:pPr>
        <w:numPr>
          <w:ilvl w:val="1"/>
          <w:numId w:val="26"/>
        </w:numPr>
        <w:tabs>
          <w:tab w:val="left" w:pos="540"/>
        </w:tabs>
        <w:ind w:left="540" w:hanging="540"/>
        <w:rPr>
          <w:rFonts w:ascii="宋体" w:hAnsi="宋体" w:cs="宋体"/>
          <w:szCs w:val="21"/>
        </w:rPr>
      </w:pPr>
      <w:r>
        <w:rPr>
          <w:rFonts w:hint="eastAsia" w:ascii="宋体" w:hAnsi="宋体" w:cs="宋体"/>
          <w:szCs w:val="21"/>
        </w:rPr>
        <w:t>系统运行时对对象属性值的改变必须遵守安全许可机制。</w:t>
      </w:r>
    </w:p>
    <w:p w14:paraId="265E7761">
      <w:pPr>
        <w:numPr>
          <w:ilvl w:val="1"/>
          <w:numId w:val="26"/>
        </w:numPr>
        <w:tabs>
          <w:tab w:val="left" w:pos="540"/>
        </w:tabs>
        <w:ind w:left="540" w:hanging="540"/>
        <w:rPr>
          <w:rFonts w:ascii="宋体" w:hAnsi="宋体" w:cs="宋体"/>
          <w:szCs w:val="21"/>
        </w:rPr>
      </w:pPr>
      <w:r>
        <w:rPr>
          <w:rFonts w:hint="eastAsia" w:ascii="宋体" w:hAnsi="宋体" w:cs="宋体"/>
          <w:szCs w:val="21"/>
        </w:rPr>
        <w:t>系统必须可以设定和改变用户，设备和区域的安全设置。在任一对象被限制的属性更改得到许可之前，用户必须登陆以获得相应的权限。</w:t>
      </w:r>
    </w:p>
    <w:p w14:paraId="5A0C94DD">
      <w:pPr>
        <w:numPr>
          <w:ilvl w:val="1"/>
          <w:numId w:val="26"/>
        </w:numPr>
        <w:tabs>
          <w:tab w:val="left" w:pos="540"/>
        </w:tabs>
        <w:ind w:left="540" w:hanging="540"/>
        <w:rPr>
          <w:rFonts w:ascii="宋体" w:hAnsi="宋体" w:cs="宋体"/>
          <w:szCs w:val="21"/>
        </w:rPr>
      </w:pPr>
      <w:r>
        <w:rPr>
          <w:rFonts w:hint="eastAsia" w:ascii="宋体" w:hAnsi="宋体" w:cs="宋体"/>
          <w:szCs w:val="21"/>
        </w:rPr>
        <w:t>必须能够提供设置和修改安全设定的安全模板。</w:t>
      </w:r>
    </w:p>
    <w:p w14:paraId="173D742D">
      <w:pPr>
        <w:numPr>
          <w:ilvl w:val="1"/>
          <w:numId w:val="26"/>
        </w:numPr>
        <w:tabs>
          <w:tab w:val="left" w:pos="540"/>
        </w:tabs>
        <w:ind w:left="540" w:hanging="540"/>
        <w:rPr>
          <w:rFonts w:ascii="宋体" w:hAnsi="宋体" w:cs="宋体"/>
          <w:szCs w:val="21"/>
        </w:rPr>
      </w:pPr>
      <w:r>
        <w:rPr>
          <w:rFonts w:hint="eastAsia" w:ascii="宋体" w:hAnsi="宋体" w:cs="宋体"/>
          <w:szCs w:val="21"/>
        </w:rPr>
        <w:t>软件的供应商必须发布一个可以帮助用户保护整个系统的安全指导方针。</w:t>
      </w:r>
    </w:p>
    <w:p w14:paraId="2FF29206">
      <w:pPr>
        <w:numPr>
          <w:ilvl w:val="1"/>
          <w:numId w:val="26"/>
        </w:numPr>
        <w:tabs>
          <w:tab w:val="left" w:pos="540"/>
        </w:tabs>
        <w:ind w:left="540" w:hanging="540"/>
        <w:rPr>
          <w:rFonts w:ascii="宋体" w:hAnsi="宋体" w:cs="宋体"/>
          <w:szCs w:val="21"/>
        </w:rPr>
      </w:pPr>
      <w:r>
        <w:rPr>
          <w:rFonts w:hint="eastAsia" w:ascii="宋体" w:hAnsi="宋体" w:cs="宋体"/>
          <w:szCs w:val="21"/>
        </w:rPr>
        <w:t>系统的安全性机制得到必须满足21CFR Part 11行业标准</w:t>
      </w:r>
    </w:p>
    <w:p w14:paraId="7F49CE3C">
      <w:pPr>
        <w:pStyle w:val="78"/>
        <w:snapToGrid w:val="0"/>
        <w:spacing w:before="0" w:after="0" w:line="240" w:lineRule="auto"/>
        <w:rPr>
          <w:rFonts w:ascii="宋体" w:hAnsi="宋体" w:cs="宋体"/>
          <w:sz w:val="21"/>
          <w:szCs w:val="21"/>
        </w:rPr>
      </w:pPr>
      <w:r>
        <w:rPr>
          <w:rFonts w:hint="eastAsia" w:ascii="宋体" w:hAnsi="宋体" w:cs="宋体"/>
          <w:sz w:val="21"/>
          <w:szCs w:val="21"/>
        </w:rPr>
        <w:t>系统维护</w:t>
      </w:r>
    </w:p>
    <w:p w14:paraId="45A162C3">
      <w:pPr>
        <w:ind w:firstLine="420"/>
        <w:rPr>
          <w:rFonts w:ascii="宋体" w:hAnsi="宋体" w:cs="宋体"/>
          <w:szCs w:val="21"/>
        </w:rPr>
      </w:pPr>
      <w:r>
        <w:rPr>
          <w:rFonts w:hint="eastAsia" w:ascii="宋体" w:hAnsi="宋体" w:cs="宋体"/>
          <w:szCs w:val="21"/>
        </w:rPr>
        <w:t>软件供应商应提供软件维护和支持体系，以保证用户在软件的整个工程生命周期内获得软件的全部价值。这种支持体系应规定基本担保范围，并为优先支持和后续软件升级提供延伸保证期。支持服务应能够通过电话、传真、电子邮件或通过技术支持网站提供。</w:t>
      </w:r>
    </w:p>
    <w:p w14:paraId="4372141C">
      <w:pPr>
        <w:pStyle w:val="12"/>
        <w:widowControl/>
        <w:numPr>
          <w:ilvl w:val="1"/>
          <w:numId w:val="27"/>
        </w:numPr>
        <w:tabs>
          <w:tab w:val="left" w:pos="540"/>
        </w:tabs>
        <w:spacing w:after="0"/>
        <w:ind w:left="540" w:hanging="540"/>
        <w:rPr>
          <w:rFonts w:ascii="宋体" w:hAnsi="宋体" w:cs="宋体"/>
          <w:color w:val="000000"/>
          <w:szCs w:val="21"/>
        </w:rPr>
      </w:pPr>
      <w:r>
        <w:rPr>
          <w:rFonts w:hint="eastAsia" w:ascii="宋体" w:hAnsi="宋体" w:cs="宋体"/>
          <w:color w:val="000000"/>
          <w:szCs w:val="21"/>
        </w:rPr>
        <w:t>软件供应商应为产品提供交货后90天的担保。在担保期内，供应商应在正常营业时间内提供支持。应及时解决任何软件错误。</w:t>
      </w:r>
    </w:p>
    <w:p w14:paraId="55E56CF1">
      <w:pPr>
        <w:pStyle w:val="12"/>
        <w:widowControl/>
        <w:numPr>
          <w:ilvl w:val="1"/>
          <w:numId w:val="27"/>
        </w:numPr>
        <w:tabs>
          <w:tab w:val="left" w:pos="540"/>
        </w:tabs>
        <w:spacing w:after="0"/>
        <w:ind w:left="540" w:hanging="540"/>
        <w:rPr>
          <w:rFonts w:ascii="宋体" w:hAnsi="宋体" w:cs="宋体"/>
          <w:color w:val="000000"/>
          <w:szCs w:val="21"/>
        </w:rPr>
      </w:pPr>
      <w:r>
        <w:rPr>
          <w:rFonts w:hint="eastAsia" w:ascii="宋体" w:hAnsi="宋体" w:cs="宋体"/>
          <w:color w:val="000000"/>
          <w:szCs w:val="21"/>
        </w:rPr>
        <w:t>在90天担保期后，用户能够继续通过电话、传真、电子邮件或访问技术支持网站获得技术支持。</w:t>
      </w:r>
    </w:p>
    <w:p w14:paraId="30361F89">
      <w:pPr>
        <w:pStyle w:val="77"/>
        <w:tabs>
          <w:tab w:val="clear" w:pos="1542"/>
        </w:tabs>
        <w:snapToGrid w:val="0"/>
        <w:spacing w:before="0" w:after="0" w:line="240" w:lineRule="auto"/>
        <w:rPr>
          <w:rFonts w:ascii="宋体" w:hAnsi="宋体" w:cs="宋体"/>
          <w:sz w:val="21"/>
          <w:szCs w:val="21"/>
        </w:rPr>
      </w:pPr>
      <w:r>
        <w:rPr>
          <w:rFonts w:hint="eastAsia" w:ascii="宋体" w:hAnsi="宋体" w:cs="宋体"/>
          <w:sz w:val="21"/>
          <w:szCs w:val="21"/>
        </w:rPr>
        <w:t>在线低量程浊度分析仪</w:t>
      </w:r>
    </w:p>
    <w:p w14:paraId="48B808E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用途：自来水厂：滤前、滤后、沉淀和出厂水的浊度监测；市政管网水质监测；工业过程水质监测、循环冷却水、活性碳过滤器出水、膜过滤出水等</w:t>
      </w:r>
    </w:p>
    <w:p w14:paraId="78004631">
      <w:pPr>
        <w:pStyle w:val="79"/>
        <w:adjustRightInd w:val="0"/>
        <w:snapToGrid w:val="0"/>
        <w:spacing w:before="0" w:after="0" w:line="240" w:lineRule="auto"/>
        <w:ind w:firstLine="422"/>
        <w:rPr>
          <w:rFonts w:ascii="宋体" w:hAnsi="宋体" w:cs="宋体"/>
          <w:b/>
          <w:bCs/>
          <w:sz w:val="21"/>
          <w:szCs w:val="21"/>
        </w:rPr>
      </w:pPr>
      <w:r>
        <w:rPr>
          <w:rFonts w:hint="eastAsia" w:ascii="宋体" w:hAnsi="宋体" w:cs="宋体"/>
          <w:b/>
          <w:bCs/>
          <w:sz w:val="21"/>
          <w:szCs w:val="21"/>
        </w:rPr>
        <w:t>浊度传感器技术参数：</w:t>
      </w:r>
    </w:p>
    <w:p w14:paraId="48114F1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测量原理：90°散射光，内置气泡去除系统；</w:t>
      </w:r>
    </w:p>
    <w:p w14:paraId="528B592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量程：0.001~100NTU；</w:t>
      </w:r>
    </w:p>
    <w:p w14:paraId="033257A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精度：0~40NTU：读数的±2%或±0.015NTU，40~100NTU：读数的±5%；</w:t>
      </w:r>
    </w:p>
    <w:p w14:paraId="003186F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分辨率：0~9.9999NTU：0.0001NTU，10.000~99.999NTU：0.001NTU；</w:t>
      </w:r>
    </w:p>
    <w:p w14:paraId="7AFE1FB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重复性：优于读数的±1.0%或±0.002NTU；</w:t>
      </w:r>
    </w:p>
    <w:p w14:paraId="0AF27B8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信号平均时间：6、30、60、90秒可选；</w:t>
      </w:r>
    </w:p>
    <w:p w14:paraId="40398D6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样品流量：200~750mL/min；</w:t>
      </w:r>
    </w:p>
    <w:p w14:paraId="4D16735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环境温度：0~50℃（单探头）；0~40℃（双探头）；</w:t>
      </w:r>
    </w:p>
    <w:p w14:paraId="1EADDA3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水样温度：0~50℃；</w:t>
      </w:r>
    </w:p>
    <w:p w14:paraId="390AE91A">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试样进口管件：1/4英寸NPT（美国标准锥管螺纹）×1/4英寸承压管件；</w:t>
      </w:r>
    </w:p>
    <w:p w14:paraId="29B2590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排水口：1/2英寸NPT（美国标准锥管螺纹）与软管的连接管件；</w:t>
      </w:r>
    </w:p>
    <w:p w14:paraId="0AC31D9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标配电缆：2米；</w:t>
      </w:r>
    </w:p>
    <w:p w14:paraId="5FD839A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检出限：0.0032NTU（根据ISO15839）；</w:t>
      </w:r>
    </w:p>
    <w:p w14:paraId="675D7E47">
      <w:pPr>
        <w:pStyle w:val="79"/>
        <w:adjustRightInd w:val="0"/>
        <w:snapToGrid w:val="0"/>
        <w:spacing w:before="0" w:after="0" w:line="240" w:lineRule="auto"/>
        <w:ind w:firstLine="422"/>
        <w:rPr>
          <w:rFonts w:ascii="宋体" w:hAnsi="宋体" w:cs="宋体"/>
          <w:b/>
          <w:bCs/>
          <w:sz w:val="21"/>
          <w:szCs w:val="21"/>
        </w:rPr>
      </w:pPr>
      <w:r>
        <w:rPr>
          <w:rFonts w:hint="eastAsia" w:ascii="宋体" w:hAnsi="宋体" w:cs="宋体"/>
          <w:b/>
          <w:bCs/>
          <w:sz w:val="21"/>
          <w:szCs w:val="21"/>
        </w:rPr>
        <w:t>控制器技术参数：</w:t>
      </w:r>
    </w:p>
    <w:p w14:paraId="28640EB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显示：图形数据点阵LCD，带LED背景灯照明，半透明反射式；</w:t>
      </w:r>
    </w:p>
    <w:p w14:paraId="08A0DEF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显示屏分辨率：160×240像素；</w:t>
      </w:r>
    </w:p>
    <w:p w14:paraId="151BAE4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安全等级：两个密码保护；</w:t>
      </w:r>
    </w:p>
    <w:p w14:paraId="69267E4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探头输入：单通道或双通道；</w:t>
      </w:r>
    </w:p>
    <w:p w14:paraId="3C15186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输出：（自带）2路模拟0/4-20mA输出信号；</w:t>
      </w:r>
    </w:p>
    <w:p w14:paraId="5D135AC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 xml:space="preserve">                 （需选配）3路额外0/4-20mA输出；</w:t>
      </w:r>
    </w:p>
    <w:p w14:paraId="1A0A7C3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通讯方式：（需选配）MODBUS RS232/RS485、Profibus DPV1、Hart协议；</w:t>
      </w:r>
    </w:p>
    <w:p w14:paraId="5DDF3D3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工作环境：-20~60℃，0~95%相对湿度、无冷凝；</w:t>
      </w:r>
    </w:p>
    <w:p w14:paraId="686F625A">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存储环境：-20~70℃，0~95%相对湿度、无冷凝；</w:t>
      </w:r>
    </w:p>
    <w:p w14:paraId="35BF815A">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继电器：四个SPDT（C型）触头，1200W，5A，250Vac；</w:t>
      </w:r>
    </w:p>
    <w:p w14:paraId="559A672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数据存储：有2个数据记录仪，每个为128Kb。记录数据以XML的格式被下载到SD（4G）卡上；</w:t>
      </w:r>
    </w:p>
    <w:p w14:paraId="3DF0BDB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外壳防护等级：NEMA4X/IP66；</w:t>
      </w:r>
    </w:p>
    <w:p w14:paraId="203201E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防爆认证：Class I，Division II，groups A，B，C，D T4（带电缆夹头、电源线和流量传感器没有防爆认证）；</w:t>
      </w:r>
    </w:p>
    <w:p w14:paraId="54D27F6E">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电源：100~240VAC±10%，50/60Hz；24 Vdc -15%，+ 20%；</w:t>
      </w:r>
    </w:p>
    <w:p w14:paraId="4F7D027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电子认证：EMC：CE认证，电磁和辐射排放符合EN50081-2，抗干扰符合EN 61000-6-2；</w:t>
      </w:r>
    </w:p>
    <w:p w14:paraId="3D7D66C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安装方式：壁挂/面板/夹管式安装；</w:t>
      </w:r>
    </w:p>
    <w:p w14:paraId="15CD88F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外壳材质：聚碳酸酯，铝质（镀粉末）；</w:t>
      </w:r>
    </w:p>
    <w:p w14:paraId="0DA21254">
      <w:pPr>
        <w:pStyle w:val="77"/>
        <w:tabs>
          <w:tab w:val="clear" w:pos="1542"/>
        </w:tabs>
        <w:snapToGrid w:val="0"/>
        <w:spacing w:before="0" w:after="0" w:line="240" w:lineRule="auto"/>
        <w:rPr>
          <w:rFonts w:ascii="宋体" w:hAnsi="宋体" w:cs="宋体"/>
          <w:sz w:val="21"/>
          <w:szCs w:val="21"/>
        </w:rPr>
      </w:pPr>
      <w:r>
        <w:rPr>
          <w:rFonts w:hint="eastAsia" w:ascii="宋体" w:hAnsi="宋体" w:cs="宋体"/>
          <w:sz w:val="21"/>
          <w:szCs w:val="21"/>
        </w:rPr>
        <w:t>在线余氯分析仪</w:t>
      </w:r>
    </w:p>
    <w:p w14:paraId="29C4E43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用途：自来水厂、工业过程水和污水处理厂中水处理等加氯过程中余（总）氯测量、显示和传输。</w:t>
      </w:r>
    </w:p>
    <w:p w14:paraId="00A744D1">
      <w:pPr>
        <w:pStyle w:val="79"/>
        <w:adjustRightInd w:val="0"/>
        <w:snapToGrid w:val="0"/>
        <w:spacing w:before="0" w:after="0" w:line="240" w:lineRule="auto"/>
        <w:ind w:firstLine="422"/>
        <w:rPr>
          <w:rFonts w:ascii="宋体" w:hAnsi="宋体" w:cs="宋体"/>
          <w:b/>
          <w:bCs/>
          <w:sz w:val="21"/>
          <w:szCs w:val="21"/>
        </w:rPr>
      </w:pPr>
      <w:r>
        <w:rPr>
          <w:rFonts w:hint="eastAsia" w:ascii="宋体" w:hAnsi="宋体" w:cs="宋体"/>
          <w:b/>
          <w:bCs/>
          <w:sz w:val="21"/>
          <w:szCs w:val="21"/>
        </w:rPr>
        <w:t>余氯分析仪技术参数：</w:t>
      </w:r>
    </w:p>
    <w:p w14:paraId="44D1E44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测量原理：DPD比色法，可准确测量余氯或总氯含量；</w:t>
      </w:r>
    </w:p>
    <w:p w14:paraId="6381ECDE">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光源：LED，在510nm时测量，光程长为1cm；</w:t>
      </w:r>
    </w:p>
    <w:p w14:paraId="7E5D434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利用内置曲线校正；</w:t>
      </w:r>
    </w:p>
    <w:p w14:paraId="444461F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测量范围：0-10mg/L的余氯或总氯；</w:t>
      </w:r>
    </w:p>
    <w:p w14:paraId="565BE24E">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准确度：读数的±5%或者±0.04mg/L Cl2，在0-5mg/L取较大值；以Cl2计5-10mg/L读数的10%；</w:t>
      </w:r>
    </w:p>
    <w:p w14:paraId="4A4EF02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精度：读数的±5%或±0.01mg/L Cl2（取较大值）；</w:t>
      </w:r>
    </w:p>
    <w:p w14:paraId="75D7DC8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检测限：0.03mg/L；</w:t>
      </w:r>
    </w:p>
    <w:p w14:paraId="14F1780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测量时间：2.5分钟，10分钟（管网版）；</w:t>
      </w:r>
    </w:p>
    <w:p w14:paraId="09ECE50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样品流量：60~200mL/min；</w:t>
      </w:r>
    </w:p>
    <w:p w14:paraId="348F191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进样压力范围：0.3~5.2bar，供至Y型过滤器；0.1~0.3bar，供至分析仪；</w:t>
      </w:r>
    </w:p>
    <w:p w14:paraId="4949B17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样品要求：带40目或更高目数筛网的Y型过滤器；</w:t>
      </w:r>
    </w:p>
    <w:p w14:paraId="555D2A3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样品温度：5~40℃；</w:t>
      </w:r>
    </w:p>
    <w:p w14:paraId="5317B78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试剂消耗：31天内使用0.5L缓冲溶液及0.5L指示剂溶液；</w:t>
      </w:r>
    </w:p>
    <w:p w14:paraId="0E5CA60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通过SC控制器供电、显示和控制；</w:t>
      </w:r>
    </w:p>
    <w:p w14:paraId="3E62DD4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电源要求：12VDC，最大值400mA（由控制器供电）；</w:t>
      </w:r>
    </w:p>
    <w:p w14:paraId="2536B92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操作环境：5~40℃，0~90%相对湿度；</w:t>
      </w:r>
    </w:p>
    <w:p w14:paraId="7821A5C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符合性声明、IEC/EN60529、ICES-003；</w:t>
      </w:r>
    </w:p>
    <w:p w14:paraId="1F2C50C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防护等级：IEC60529 IP66；</w:t>
      </w:r>
    </w:p>
    <w:p w14:paraId="3133D2A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仪器安装方式：壁挂式</w:t>
      </w:r>
    </w:p>
    <w:p w14:paraId="3006BC0E">
      <w:pPr>
        <w:pStyle w:val="79"/>
        <w:adjustRightInd w:val="0"/>
        <w:snapToGrid w:val="0"/>
        <w:spacing w:before="0" w:after="0" w:line="240" w:lineRule="auto"/>
        <w:ind w:firstLine="422"/>
        <w:rPr>
          <w:rFonts w:ascii="宋体" w:hAnsi="宋体" w:cs="宋体"/>
          <w:b/>
          <w:bCs/>
          <w:sz w:val="21"/>
          <w:szCs w:val="21"/>
        </w:rPr>
      </w:pPr>
      <w:r>
        <w:rPr>
          <w:rFonts w:hint="eastAsia" w:ascii="宋体" w:hAnsi="宋体" w:cs="宋体"/>
          <w:b/>
          <w:bCs/>
          <w:sz w:val="21"/>
          <w:szCs w:val="21"/>
        </w:rPr>
        <w:t>控制器技术参数：</w:t>
      </w:r>
    </w:p>
    <w:p w14:paraId="27FDF8D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显示：图形数据点阵LCD，带LED背景灯照明，半透明反射式；</w:t>
      </w:r>
    </w:p>
    <w:p w14:paraId="4C5B869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显示屏分辨率：160×240像素；</w:t>
      </w:r>
    </w:p>
    <w:p w14:paraId="783BA58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安全等级：两个密码保护；</w:t>
      </w:r>
    </w:p>
    <w:p w14:paraId="0244C50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探头输入：单通道或双通道；</w:t>
      </w:r>
    </w:p>
    <w:p w14:paraId="16F7D06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输出：（自带）2路模拟0/4-20mA输出信号；</w:t>
      </w:r>
    </w:p>
    <w:p w14:paraId="2EAD732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（需选配）3路额外0/4-20mA输出；</w:t>
      </w:r>
    </w:p>
    <w:p w14:paraId="4BD106F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通讯方式：（需选配）MODBUS RS232/RS485、Profibus DPV1、Hart协议；</w:t>
      </w:r>
    </w:p>
    <w:p w14:paraId="2A86187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工作环境：-20~60℃，0~95%相对湿度、无冷凝；</w:t>
      </w:r>
    </w:p>
    <w:p w14:paraId="42E3FDE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存储环境：-20~70℃，0~95%相对湿度、无冷凝；</w:t>
      </w:r>
    </w:p>
    <w:p w14:paraId="5538DD8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继电器：四个SPDT（C型）触头，1200W，5A，250Vac；</w:t>
      </w:r>
    </w:p>
    <w:p w14:paraId="238A828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数据存储：有2个数据记录仪，每个为128Kb。记录数据以XML的格式被下载到SD（4G）卡上；</w:t>
      </w:r>
    </w:p>
    <w:p w14:paraId="1CDE58C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外壳防护等级：NEMA4X/IP66；</w:t>
      </w:r>
    </w:p>
    <w:p w14:paraId="7E4759A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防爆认证：Class I，Division II，groups A，B，C，D T4（带电缆夹头、电源线和流量传感器没有防爆认证）；</w:t>
      </w:r>
    </w:p>
    <w:p w14:paraId="044CCD7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电源：100~240VAC±10%，50/60Hz；24 Vdc -15%，+ 20%；</w:t>
      </w:r>
    </w:p>
    <w:p w14:paraId="0DFFC27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电子认证：EMC：CE认证，电磁和辐射排放符合EN50081-2，抗干扰符合EN 61000-6-2；</w:t>
      </w:r>
    </w:p>
    <w:p w14:paraId="37844A2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安装方式：壁挂/面板/夹管式安装；</w:t>
      </w:r>
    </w:p>
    <w:p w14:paraId="53EFA879">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外壳材质：聚碳酸酯，铝质（镀粉末）；</w:t>
      </w:r>
    </w:p>
    <w:p w14:paraId="6D295E31">
      <w:pPr>
        <w:pStyle w:val="77"/>
        <w:tabs>
          <w:tab w:val="clear" w:pos="1542"/>
        </w:tabs>
        <w:snapToGrid w:val="0"/>
        <w:spacing w:before="0" w:after="0" w:line="240" w:lineRule="auto"/>
        <w:rPr>
          <w:rFonts w:ascii="宋体" w:hAnsi="宋体" w:cs="宋体"/>
          <w:sz w:val="21"/>
          <w:szCs w:val="21"/>
        </w:rPr>
      </w:pPr>
      <w:r>
        <w:rPr>
          <w:rFonts w:hint="eastAsia" w:ascii="宋体" w:hAnsi="宋体" w:cs="宋体"/>
          <w:sz w:val="21"/>
          <w:szCs w:val="21"/>
        </w:rPr>
        <w:t>在线pH电极分析仪</w:t>
      </w:r>
    </w:p>
    <w:p w14:paraId="0FBD087C">
      <w:pPr>
        <w:pStyle w:val="79"/>
        <w:adjustRightInd w:val="0"/>
        <w:snapToGrid w:val="0"/>
        <w:spacing w:before="0" w:after="0" w:line="240" w:lineRule="auto"/>
        <w:ind w:firstLine="422"/>
        <w:rPr>
          <w:rFonts w:ascii="宋体" w:hAnsi="宋体" w:cs="宋体"/>
          <w:b/>
          <w:bCs/>
          <w:sz w:val="21"/>
          <w:szCs w:val="21"/>
        </w:rPr>
      </w:pPr>
      <w:r>
        <w:rPr>
          <w:rFonts w:hint="eastAsia" w:ascii="宋体" w:hAnsi="宋体" w:cs="宋体"/>
          <w:b/>
          <w:bCs/>
          <w:sz w:val="21"/>
          <w:szCs w:val="21"/>
        </w:rPr>
        <w:t>pH电极</w:t>
      </w:r>
    </w:p>
    <w:p w14:paraId="186CA207">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电极形式：可更换电极头（电极头/液接头）；</w:t>
      </w:r>
    </w:p>
    <w:p w14:paraId="4B8B9E6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温度补偿电阻：Pt1000；</w:t>
      </w:r>
    </w:p>
    <w:p w14:paraId="4F5C071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电极导线材质：耐热PVC；</w:t>
      </w:r>
    </w:p>
    <w:p w14:paraId="3C192826">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接液部材质：玻璃、陶瓷、钛、PPS树脂、氟树脂、环氧树脂；</w:t>
      </w:r>
    </w:p>
    <w:p w14:paraId="0231E36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pH测量范围：0~14pH；</w:t>
      </w:r>
    </w:p>
    <w:p w14:paraId="113C02A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使用温度：-5~80℃；</w:t>
      </w:r>
    </w:p>
    <w:p w14:paraId="3405E49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使用压力：0~0.2Mpa；</w:t>
      </w:r>
    </w:p>
    <w:p w14:paraId="0DFAC66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介质电导率：100µs/cm以上；</w:t>
      </w:r>
    </w:p>
    <w:p w14:paraId="30ADDCC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电极电缆长度：5m/10m。</w:t>
      </w:r>
    </w:p>
    <w:p w14:paraId="0237A814">
      <w:pPr>
        <w:pStyle w:val="79"/>
        <w:adjustRightInd w:val="0"/>
        <w:snapToGrid w:val="0"/>
        <w:spacing w:before="0" w:after="0" w:line="240" w:lineRule="auto"/>
        <w:ind w:firstLine="422"/>
        <w:rPr>
          <w:rFonts w:ascii="宋体" w:hAnsi="宋体" w:cs="宋体"/>
          <w:b/>
          <w:bCs/>
          <w:sz w:val="21"/>
          <w:szCs w:val="21"/>
        </w:rPr>
      </w:pPr>
      <w:r>
        <w:rPr>
          <w:rFonts w:hint="eastAsia" w:ascii="宋体" w:hAnsi="宋体" w:cs="宋体"/>
          <w:b/>
          <w:bCs/>
          <w:sz w:val="21"/>
          <w:szCs w:val="21"/>
        </w:rPr>
        <w:t>控制器参数</w:t>
      </w:r>
    </w:p>
    <w:p w14:paraId="16A21D9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显示：图形数据点阵LCD，带LED背景灯照明，半透明反射式；在任意光线下可读；</w:t>
      </w:r>
    </w:p>
    <w:p w14:paraId="47AEB04E">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显示屏分辨率：160×240像素；</w:t>
      </w:r>
    </w:p>
    <w:p w14:paraId="0C70096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安全等级：两个密码保护；</w:t>
      </w:r>
    </w:p>
    <w:p w14:paraId="0F35E63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探头输入：单通道或双通道；</w:t>
      </w:r>
    </w:p>
    <w:p w14:paraId="4E0C1D4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输出：两路模拟的0/4-20mA输出信号，带独立的PID控制功能；</w:t>
      </w:r>
    </w:p>
    <w:p w14:paraId="69AC183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工作环境：-20~60℃，0~95%相对湿度、无冷凝；</w:t>
      </w:r>
    </w:p>
    <w:p w14:paraId="127861F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存储环境：-20~70℃，0~95%相对湿度、无冷凝；</w:t>
      </w:r>
    </w:p>
    <w:p w14:paraId="2B3020E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继电器：四个SPDT（C型）触头，1200W，5A，250Vac；</w:t>
      </w:r>
    </w:p>
    <w:p w14:paraId="3621897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数据存储：有2个数据记录仪，每个为128Kb。记录数据以XML的格式被下载到SD（4G）卡上；</w:t>
      </w:r>
    </w:p>
    <w:p w14:paraId="43A39E79">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外壳防护等级：NEMA4X/IP66；</w:t>
      </w:r>
    </w:p>
    <w:p w14:paraId="55D163A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电源：100~240VAC±10%，50/60Hz；24Vdc -15%，+20%；</w:t>
      </w:r>
    </w:p>
    <w:p w14:paraId="4E567BC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通讯协议：可选MODBUS RS232/RS485、Profibus DPV1、Hart协议；</w:t>
      </w:r>
    </w:p>
    <w:p w14:paraId="6173F9B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电子认证：EMC：CE认证，电磁和辐射排放符合EN50081-2，抗干扰符合EN 61000-6-2；</w:t>
      </w:r>
    </w:p>
    <w:p w14:paraId="4E23199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安装方式：壁挂/面板/夹管式安装；</w:t>
      </w:r>
    </w:p>
    <w:p w14:paraId="59578BB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外壳材质：聚碳酸酯，铝质（镀粉末）；</w:t>
      </w:r>
    </w:p>
    <w:p w14:paraId="66F43103">
      <w:pPr>
        <w:rPr>
          <w:rFonts w:ascii="宋体" w:hAnsi="宋体" w:cs="宋体"/>
          <w:szCs w:val="21"/>
        </w:rPr>
      </w:pPr>
      <w:r>
        <w:rPr>
          <w:rFonts w:hint="eastAsia" w:ascii="宋体" w:hAnsi="宋体" w:cs="宋体"/>
          <w:szCs w:val="21"/>
        </w:rPr>
        <w:t xml:space="preserve"> </w:t>
      </w:r>
    </w:p>
    <w:p w14:paraId="01FF9736">
      <w:pPr>
        <w:pStyle w:val="77"/>
        <w:tabs>
          <w:tab w:val="clear" w:pos="1542"/>
        </w:tabs>
        <w:snapToGrid w:val="0"/>
        <w:spacing w:before="0" w:after="0" w:line="240" w:lineRule="auto"/>
        <w:rPr>
          <w:rFonts w:ascii="宋体" w:hAnsi="宋体" w:cs="宋体"/>
          <w:sz w:val="21"/>
          <w:szCs w:val="21"/>
        </w:rPr>
      </w:pPr>
      <w:r>
        <w:rPr>
          <w:rFonts w:hint="eastAsia" w:ascii="宋体" w:hAnsi="宋体" w:cs="宋体"/>
          <w:sz w:val="21"/>
          <w:szCs w:val="21"/>
        </w:rPr>
        <w:t>在线高量程浊度分析仪</w:t>
      </w:r>
    </w:p>
    <w:p w14:paraId="363FCFD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用途：用于水（饮用水，高温水，腐蚀性及含油水）中浊度的测量、显示和传送。</w:t>
      </w:r>
    </w:p>
    <w:p w14:paraId="64323026">
      <w:pPr>
        <w:pStyle w:val="79"/>
        <w:adjustRightInd w:val="0"/>
        <w:snapToGrid w:val="0"/>
        <w:spacing w:before="0" w:after="0" w:line="240" w:lineRule="auto"/>
        <w:ind w:firstLine="422"/>
        <w:rPr>
          <w:rFonts w:ascii="宋体" w:hAnsi="宋体" w:cs="宋体"/>
          <w:b/>
          <w:bCs/>
          <w:sz w:val="21"/>
          <w:szCs w:val="21"/>
        </w:rPr>
      </w:pPr>
      <w:r>
        <w:rPr>
          <w:rFonts w:hint="eastAsia" w:ascii="宋体" w:hAnsi="宋体" w:cs="宋体"/>
          <w:b/>
          <w:bCs/>
          <w:sz w:val="21"/>
          <w:szCs w:val="21"/>
        </w:rPr>
        <w:t>高量程浊度传感器技术参数：</w:t>
      </w:r>
    </w:p>
    <w:p w14:paraId="5EC35F0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原理：采用90℃表面散射光的原理，光源及光电池不与水样接触；</w:t>
      </w:r>
    </w:p>
    <w:p w14:paraId="36054044">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量程：0-9999NTU；</w:t>
      </w:r>
    </w:p>
    <w:p w14:paraId="154651C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准确度：0-2000NTU为读数值的±5%或±0.1NTU，2000-9999NTU为读数值的±10%；</w:t>
      </w:r>
    </w:p>
    <w:p w14:paraId="473A9E3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分辨率：100NTU以下为0.01NTU，100-999.9NTU之间为0.1NTU；</w:t>
      </w:r>
    </w:p>
    <w:p w14:paraId="78EB239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重复性：1.0%或±0.04NTU， 以较大值为准；</w:t>
      </w:r>
    </w:p>
    <w:p w14:paraId="13D96EB2">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响应时间：45秒内；</w:t>
      </w:r>
    </w:p>
    <w:p w14:paraId="6D262AE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样品流量：1.0~2.0L/min；</w:t>
      </w:r>
    </w:p>
    <w:p w14:paraId="26385FA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样品温度：0~70℃；</w:t>
      </w:r>
    </w:p>
    <w:p w14:paraId="7D3FAD2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电缆：标配2米。</w:t>
      </w:r>
    </w:p>
    <w:p w14:paraId="0070226E">
      <w:pPr>
        <w:pStyle w:val="79"/>
        <w:adjustRightInd w:val="0"/>
        <w:snapToGrid w:val="0"/>
        <w:spacing w:before="0" w:after="0" w:line="240" w:lineRule="auto"/>
        <w:ind w:firstLine="422"/>
        <w:rPr>
          <w:rFonts w:ascii="宋体" w:hAnsi="宋体" w:cs="宋体"/>
          <w:b/>
          <w:bCs/>
          <w:sz w:val="21"/>
          <w:szCs w:val="21"/>
        </w:rPr>
      </w:pPr>
      <w:r>
        <w:rPr>
          <w:rFonts w:hint="eastAsia" w:ascii="宋体" w:hAnsi="宋体" w:cs="宋体"/>
          <w:b/>
          <w:bCs/>
          <w:sz w:val="21"/>
          <w:szCs w:val="21"/>
        </w:rPr>
        <w:t>控制器技术参数：</w:t>
      </w:r>
    </w:p>
    <w:p w14:paraId="03448FE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显示：图形数据点阵LCD，带LED背景灯照明，半透明反射式；在任意光线下可读；</w:t>
      </w:r>
    </w:p>
    <w:p w14:paraId="403C3E7E">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显示屏分辨率：160×240像素；</w:t>
      </w:r>
    </w:p>
    <w:p w14:paraId="5856F6B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安全等级：两个密码保护；</w:t>
      </w:r>
    </w:p>
    <w:p w14:paraId="0121F75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探头输入：单通道或双通道；</w:t>
      </w:r>
    </w:p>
    <w:p w14:paraId="40256F7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输出：两路模拟的0/4-20mA输出信号，带独立的PID控制功能；</w:t>
      </w:r>
    </w:p>
    <w:p w14:paraId="0F1CC045">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工作环境：-20~60℃，0~95%相对湿度、无冷凝；</w:t>
      </w:r>
    </w:p>
    <w:p w14:paraId="0346634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存储环境：-20~70℃，0~95%相对湿度、无冷凝；</w:t>
      </w:r>
    </w:p>
    <w:p w14:paraId="0692ED58">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继电器：四个SPDT （C型）触头，1200W，5 A，250Vac；</w:t>
      </w:r>
    </w:p>
    <w:p w14:paraId="286DB69F">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电气接口：1/2”；</w:t>
      </w:r>
    </w:p>
    <w:p w14:paraId="0C264B3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数据存储：有2个数据记录仪，每个为128Kb。记录数据以XML的格式被下载到SD（4G）卡上；</w:t>
      </w:r>
    </w:p>
    <w:p w14:paraId="07E682E3">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外壳防护等级：NEMA4X/IP66；</w:t>
      </w:r>
    </w:p>
    <w:p w14:paraId="77BE5A8B">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电源：100 ~ 240VAC±10%，50/60Hz；24 Vdc -15%，+20%；</w:t>
      </w:r>
    </w:p>
    <w:p w14:paraId="462FCAB1">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通讯协议：可选MODBUS RS232/RS485、Profibus DPV1、Hart协议；</w:t>
      </w:r>
    </w:p>
    <w:p w14:paraId="40AB52F0">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电子认证：EMC：CE认证，电磁和辐射排放符合EN50081-2，抗干扰符合EN 61000-6-2；</w:t>
      </w:r>
    </w:p>
    <w:p w14:paraId="6CFC482C">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安装方式：壁挂/面板/夹管式安装；</w:t>
      </w:r>
    </w:p>
    <w:p w14:paraId="4FBFFA9D">
      <w:pPr>
        <w:pStyle w:val="79"/>
        <w:adjustRightInd w:val="0"/>
        <w:snapToGrid w:val="0"/>
        <w:spacing w:before="0" w:after="0" w:line="240" w:lineRule="auto"/>
        <w:ind w:firstLine="420"/>
        <w:rPr>
          <w:rFonts w:ascii="宋体" w:hAnsi="宋体" w:cs="宋体"/>
          <w:sz w:val="21"/>
          <w:szCs w:val="21"/>
        </w:rPr>
      </w:pPr>
      <w:r>
        <w:rPr>
          <w:rFonts w:hint="eastAsia" w:ascii="宋体" w:hAnsi="宋体" w:cs="宋体"/>
          <w:sz w:val="21"/>
          <w:szCs w:val="21"/>
        </w:rPr>
        <w:t>外壳材质：聚碳酸酯，铝质（镀粉末）；</w:t>
      </w:r>
    </w:p>
    <w:p w14:paraId="5BA54D0D">
      <w:pPr>
        <w:pStyle w:val="79"/>
        <w:adjustRightInd w:val="0"/>
        <w:snapToGrid w:val="0"/>
        <w:spacing w:before="0" w:after="0" w:line="300" w:lineRule="auto"/>
        <w:ind w:firstLine="420"/>
        <w:rPr>
          <w:rFonts w:ascii="Tahoma" w:hAnsi="宋体" w:cs="Tahoma"/>
          <w:sz w:val="21"/>
          <w:szCs w:val="21"/>
        </w:rPr>
      </w:pPr>
    </w:p>
    <w:p w14:paraId="72F1CCC3">
      <w:pPr>
        <w:pStyle w:val="3"/>
        <w:spacing w:before="0" w:after="0" w:line="360" w:lineRule="exact"/>
        <w:ind w:firstLine="422" w:firstLineChars="200"/>
        <w:rPr>
          <w:rFonts w:hAnsi="宋体" w:eastAsia="宋体" w:cs="宋体"/>
          <w:sz w:val="21"/>
          <w:szCs w:val="21"/>
        </w:rPr>
      </w:pPr>
      <w:r>
        <w:rPr>
          <w:rFonts w:hint="eastAsia" w:hAnsi="宋体" w:eastAsia="宋体" w:cs="宋体"/>
          <w:sz w:val="21"/>
          <w:szCs w:val="21"/>
        </w:rPr>
        <w:t>1.3螺旋钢管技术规格书：</w:t>
      </w:r>
    </w:p>
    <w:p w14:paraId="4B8693F9">
      <w:pPr>
        <w:pStyle w:val="3"/>
        <w:spacing w:before="0" w:after="0" w:line="360" w:lineRule="exact"/>
        <w:ind w:left="420"/>
        <w:rPr>
          <w:rFonts w:hAnsi="宋体" w:eastAsia="宋体" w:cs="宋体"/>
          <w:sz w:val="21"/>
          <w:szCs w:val="21"/>
        </w:rPr>
      </w:pPr>
      <w:r>
        <w:rPr>
          <w:rFonts w:hint="eastAsia" w:hAnsi="宋体" w:eastAsia="宋体" w:cs="宋体"/>
          <w:sz w:val="21"/>
          <w:szCs w:val="21"/>
        </w:rPr>
        <w:t>执行标准（包括但不限于以下标准，如有最新标准则按照最新标准执行）</w:t>
      </w:r>
    </w:p>
    <w:p w14:paraId="784FA55C">
      <w:pPr>
        <w:spacing w:line="360" w:lineRule="exact"/>
        <w:ind w:firstLine="420" w:firstLineChars="200"/>
        <w:rPr>
          <w:rFonts w:ascii="宋体" w:hAnsi="宋体" w:cs="宋体"/>
          <w:bCs/>
          <w:szCs w:val="21"/>
        </w:rPr>
      </w:pPr>
      <w:r>
        <w:rPr>
          <w:rFonts w:hint="eastAsia" w:ascii="宋体" w:hAnsi="宋体" w:cs="宋体"/>
          <w:bCs/>
          <w:szCs w:val="21"/>
        </w:rPr>
        <w:t>给水螺旋钢管标准：GB/T9711-2018</w:t>
      </w:r>
    </w:p>
    <w:p w14:paraId="76D2AC09">
      <w:pPr>
        <w:spacing w:line="360" w:lineRule="exact"/>
        <w:ind w:firstLine="420" w:firstLineChars="200"/>
        <w:rPr>
          <w:rFonts w:ascii="宋体" w:hAnsi="宋体" w:cs="宋体"/>
          <w:bCs/>
          <w:szCs w:val="21"/>
        </w:rPr>
      </w:pPr>
      <w:r>
        <w:rPr>
          <w:rFonts w:hint="eastAsia" w:ascii="宋体" w:hAnsi="宋体" w:cs="宋体"/>
          <w:bCs/>
          <w:szCs w:val="21"/>
        </w:rPr>
        <w:t>直缝钢管标准：GB/T3091-2015</w:t>
      </w:r>
    </w:p>
    <w:p w14:paraId="1F1A9D52">
      <w:pPr>
        <w:spacing w:line="360" w:lineRule="exact"/>
        <w:ind w:firstLine="420" w:firstLineChars="200"/>
        <w:rPr>
          <w:rFonts w:ascii="宋体" w:hAnsi="宋体" w:cs="宋体"/>
          <w:bCs/>
          <w:color w:val="FF0000"/>
          <w:szCs w:val="21"/>
        </w:rPr>
      </w:pPr>
      <w:r>
        <w:rPr>
          <w:rFonts w:hint="eastAsia" w:ascii="宋体" w:hAnsi="宋体" w:cs="宋体"/>
          <w:kern w:val="0"/>
          <w:szCs w:val="21"/>
        </w:rPr>
        <w:t>钢制</w:t>
      </w:r>
      <w:r>
        <w:rPr>
          <w:rFonts w:hint="eastAsia" w:ascii="宋体" w:hAnsi="宋体" w:cs="宋体"/>
          <w:bCs/>
          <w:szCs w:val="21"/>
        </w:rPr>
        <w:t>弯头执行标准：</w:t>
      </w:r>
      <w:r>
        <w:rPr>
          <w:rFonts w:hint="eastAsia" w:ascii="宋体" w:hAnsi="宋体" w:cs="宋体"/>
          <w:b/>
          <w:color w:val="FF0000"/>
          <w:szCs w:val="21"/>
        </w:rPr>
        <w:t xml:space="preserve"> </w:t>
      </w:r>
      <w:r>
        <w:rPr>
          <w:rFonts w:hint="eastAsia" w:ascii="宋体" w:hAnsi="宋体" w:cs="宋体"/>
          <w:bCs/>
          <w:szCs w:val="21"/>
        </w:rPr>
        <w:t>GB/T12459-2017</w:t>
      </w:r>
    </w:p>
    <w:p w14:paraId="7B5ED120">
      <w:pPr>
        <w:spacing w:line="360" w:lineRule="exact"/>
        <w:ind w:firstLine="420" w:firstLineChars="200"/>
        <w:rPr>
          <w:rFonts w:ascii="宋体" w:hAnsi="宋体" w:cs="宋体"/>
          <w:bCs/>
          <w:szCs w:val="21"/>
        </w:rPr>
      </w:pPr>
      <w:r>
        <w:rPr>
          <w:rFonts w:hint="eastAsia" w:ascii="宋体" w:hAnsi="宋体" w:cs="宋体"/>
          <w:kern w:val="0"/>
          <w:szCs w:val="21"/>
        </w:rPr>
        <w:t>焊制法兰片</w:t>
      </w:r>
      <w:r>
        <w:rPr>
          <w:rFonts w:hint="eastAsia" w:ascii="宋体" w:hAnsi="宋体" w:cs="宋体"/>
          <w:bCs/>
          <w:szCs w:val="21"/>
        </w:rPr>
        <w:t>执行标准：GB/T9119-2010</w:t>
      </w:r>
    </w:p>
    <w:p w14:paraId="12C47115">
      <w:pPr>
        <w:autoSpaceDE w:val="0"/>
        <w:autoSpaceDN w:val="0"/>
        <w:spacing w:line="360" w:lineRule="exact"/>
        <w:ind w:firstLine="420" w:firstLineChars="200"/>
        <w:rPr>
          <w:rFonts w:ascii="宋体" w:hAnsi="宋体" w:cs="宋体"/>
          <w:bCs/>
          <w:szCs w:val="21"/>
        </w:rPr>
      </w:pPr>
      <w:r>
        <w:rPr>
          <w:rFonts w:hint="eastAsia" w:ascii="宋体" w:hAnsi="宋体" w:cs="宋体"/>
          <w:bCs/>
          <w:szCs w:val="21"/>
        </w:rPr>
        <w:t>1、给水螺旋钢管、直缝钢管及配件壁厚、压力必须符合相应标准，生产钢管的卷板材质为Q235B。</w:t>
      </w:r>
      <w:r>
        <w:rPr>
          <w:rFonts w:hint="eastAsia" w:ascii="宋体"/>
          <w:bCs/>
          <w:szCs w:val="21"/>
        </w:rPr>
        <w:t>钢管壁厚偏差±10%以内，壁压必须能够承受10公斤以上的压力，</w:t>
      </w:r>
      <w:r>
        <w:rPr>
          <w:rFonts w:hint="eastAsia" w:ascii="宋体" w:hAnsi="宋体" w:cs="宋体"/>
          <w:kern w:val="0"/>
          <w:szCs w:val="21"/>
        </w:rPr>
        <w:t>焊制法兰片</w:t>
      </w:r>
      <w:r>
        <w:rPr>
          <w:rFonts w:hint="eastAsia" w:ascii="宋体"/>
          <w:bCs/>
          <w:szCs w:val="21"/>
        </w:rPr>
        <w:t>必须能够承受16公斤的压力</w:t>
      </w:r>
      <w:r>
        <w:rPr>
          <w:rFonts w:hint="eastAsia" w:ascii="宋体" w:hAnsi="宋体" w:cs="宋体"/>
          <w:bCs/>
          <w:szCs w:val="21"/>
        </w:rPr>
        <w:t>。</w:t>
      </w:r>
    </w:p>
    <w:p w14:paraId="7E036046">
      <w:pPr>
        <w:spacing w:line="360" w:lineRule="exact"/>
        <w:ind w:firstLine="420" w:firstLineChars="200"/>
        <w:rPr>
          <w:rFonts w:ascii="宋体" w:hAnsi="宋体" w:cs="宋体"/>
          <w:bCs/>
          <w:szCs w:val="21"/>
        </w:rPr>
      </w:pPr>
      <w:r>
        <w:rPr>
          <w:rFonts w:hint="eastAsia" w:ascii="宋体" w:hAnsi="宋体" w:cs="宋体"/>
          <w:bCs/>
          <w:szCs w:val="21"/>
        </w:rPr>
        <w:t>2、钢管生产技术要求按国家建材相关标准。</w:t>
      </w:r>
    </w:p>
    <w:p w14:paraId="2002A0BF">
      <w:pPr>
        <w:spacing w:line="360" w:lineRule="exact"/>
        <w:ind w:firstLine="420" w:firstLineChars="200"/>
        <w:rPr>
          <w:rFonts w:ascii="宋体" w:hAnsi="宋体" w:cs="宋体"/>
          <w:bCs/>
          <w:szCs w:val="21"/>
        </w:rPr>
      </w:pPr>
      <w:r>
        <w:rPr>
          <w:rFonts w:hint="eastAsia" w:ascii="宋体" w:hAnsi="宋体" w:cs="宋体"/>
          <w:bCs/>
          <w:szCs w:val="21"/>
        </w:rPr>
        <w:t>3、螺旋缝采用自动埋弧焊法焊接，内外埋弧焊缝各不少于一道。</w:t>
      </w:r>
    </w:p>
    <w:p w14:paraId="2EA26C3E">
      <w:pPr>
        <w:spacing w:line="360" w:lineRule="exact"/>
        <w:ind w:firstLine="420" w:firstLineChars="200"/>
        <w:rPr>
          <w:rFonts w:ascii="宋体" w:hAnsi="宋体" w:cs="宋体"/>
          <w:bCs/>
          <w:szCs w:val="21"/>
        </w:rPr>
      </w:pPr>
      <w:r>
        <w:rPr>
          <w:rFonts w:hint="eastAsia" w:ascii="宋体" w:hAnsi="宋体" w:cs="宋体"/>
          <w:bCs/>
          <w:szCs w:val="21"/>
        </w:rPr>
        <w:t>4、化学成分、力学性能几何尺寸必须按照国家相应规定执行。</w:t>
      </w:r>
    </w:p>
    <w:p w14:paraId="72A01E4B">
      <w:pPr>
        <w:spacing w:line="360" w:lineRule="exact"/>
        <w:ind w:firstLine="420" w:firstLineChars="200"/>
        <w:rPr>
          <w:rFonts w:ascii="宋体" w:hAnsi="宋体" w:cs="宋体"/>
          <w:bCs/>
          <w:szCs w:val="21"/>
        </w:rPr>
      </w:pPr>
      <w:r>
        <w:rPr>
          <w:rFonts w:hint="eastAsia" w:ascii="宋体" w:hAnsi="宋体" w:cs="宋体"/>
          <w:bCs/>
          <w:szCs w:val="21"/>
        </w:rPr>
        <w:t>5、每根给水螺旋（直缝）钢管出厂前必须进行水压实验（检验按相应标准）。</w:t>
      </w:r>
    </w:p>
    <w:p w14:paraId="7DA4F2D6">
      <w:pPr>
        <w:autoSpaceDE w:val="0"/>
        <w:autoSpaceDN w:val="0"/>
        <w:spacing w:line="360" w:lineRule="exact"/>
        <w:ind w:firstLine="420" w:firstLineChars="200"/>
        <w:rPr>
          <w:rFonts w:ascii="宋体" w:hAnsi="宋体" w:cs="宋体"/>
          <w:bCs/>
          <w:szCs w:val="21"/>
          <w:u w:val="single"/>
        </w:rPr>
      </w:pPr>
      <w:r>
        <w:rPr>
          <w:rFonts w:hint="eastAsia" w:ascii="宋体" w:hAnsi="宋体" w:cs="宋体"/>
          <w:bCs/>
          <w:szCs w:val="21"/>
        </w:rPr>
        <w:t>6、</w:t>
      </w:r>
      <w:r>
        <w:rPr>
          <w:rFonts w:hint="eastAsia" w:ascii="宋体" w:hAnsi="宋体" w:cs="宋体"/>
          <w:bCs/>
          <w:kern w:val="0"/>
          <w:szCs w:val="21"/>
          <w:u w:val="single"/>
        </w:rPr>
        <w:t>给水螺旋</w:t>
      </w:r>
      <w:r>
        <w:rPr>
          <w:rFonts w:hint="eastAsia" w:ascii="宋体" w:hAnsi="宋体" w:cs="宋体"/>
          <w:bCs/>
          <w:szCs w:val="21"/>
          <w:u w:val="single"/>
        </w:rPr>
        <w:t>（直缝）</w:t>
      </w:r>
      <w:r>
        <w:rPr>
          <w:rFonts w:hint="eastAsia" w:ascii="宋体" w:hAnsi="宋体" w:cs="宋体"/>
          <w:bCs/>
          <w:kern w:val="0"/>
          <w:szCs w:val="21"/>
          <w:u w:val="single"/>
        </w:rPr>
        <w:t>钢管除锈必须达到GB8923-2011的Sa2.5级技术标准要求</w:t>
      </w:r>
      <w:r>
        <w:rPr>
          <w:rFonts w:hint="eastAsia" w:ascii="宋体" w:hAnsi="宋体" w:cs="宋体"/>
          <w:bCs/>
          <w:szCs w:val="21"/>
          <w:u w:val="single"/>
        </w:rPr>
        <w:t>。本项目采购</w:t>
      </w:r>
      <w:r>
        <w:rPr>
          <w:rFonts w:hint="eastAsia" w:ascii="宋体" w:hAnsi="宋体" w:cs="宋体"/>
          <w:bCs/>
          <w:kern w:val="0"/>
          <w:szCs w:val="21"/>
          <w:u w:val="single"/>
        </w:rPr>
        <w:t>给水螺旋</w:t>
      </w:r>
      <w:r>
        <w:rPr>
          <w:rFonts w:hint="eastAsia" w:ascii="宋体" w:hAnsi="宋体" w:cs="宋体"/>
          <w:bCs/>
          <w:szCs w:val="21"/>
          <w:u w:val="single"/>
        </w:rPr>
        <w:t>（直缝）</w:t>
      </w:r>
      <w:r>
        <w:rPr>
          <w:rFonts w:hint="eastAsia" w:ascii="宋体" w:hAnsi="宋体" w:cs="宋体"/>
          <w:bCs/>
          <w:kern w:val="0"/>
          <w:szCs w:val="21"/>
          <w:u w:val="single"/>
        </w:rPr>
        <w:t>钢管</w:t>
      </w:r>
      <w:r>
        <w:rPr>
          <w:rFonts w:hint="eastAsia" w:ascii="宋体" w:hAnsi="宋体" w:cs="宋体"/>
          <w:b/>
          <w:kern w:val="0"/>
          <w:szCs w:val="21"/>
          <w:u w:val="single"/>
        </w:rPr>
        <w:t>均为埋地钢管，</w:t>
      </w:r>
      <w:r>
        <w:rPr>
          <w:rFonts w:hint="eastAsia" w:ascii="宋体" w:hAnsi="宋体" w:cs="宋体"/>
          <w:b/>
          <w:kern w:val="0"/>
          <w:szCs w:val="21"/>
          <w:highlight w:val="cyan"/>
          <w:u w:val="single"/>
        </w:rPr>
        <w:t>防腐要求根据图纸要求操作</w:t>
      </w:r>
      <w:r>
        <w:rPr>
          <w:rFonts w:hint="eastAsia" w:ascii="宋体"/>
          <w:b/>
          <w:bCs/>
          <w:szCs w:val="21"/>
          <w:highlight w:val="cyan"/>
          <w:u w:val="single"/>
        </w:rPr>
        <w:t>。</w:t>
      </w:r>
    </w:p>
    <w:p w14:paraId="2816C141">
      <w:pPr>
        <w:spacing w:line="360" w:lineRule="exact"/>
        <w:ind w:firstLine="420" w:firstLineChars="200"/>
        <w:rPr>
          <w:rFonts w:ascii="宋体" w:hAnsi="宋体" w:cs="宋体"/>
          <w:bCs/>
          <w:szCs w:val="21"/>
        </w:rPr>
      </w:pPr>
      <w:r>
        <w:rPr>
          <w:rFonts w:hint="eastAsia" w:ascii="宋体" w:hAnsi="宋体" w:cs="宋体"/>
          <w:bCs/>
          <w:szCs w:val="21"/>
        </w:rPr>
        <w:t>8、本次钢管每根长度为12米，应采购人要求可将长度切割成其他长度（</w:t>
      </w:r>
      <w:r>
        <w:rPr>
          <w:rFonts w:hint="eastAsia" w:ascii="宋体" w:hAnsi="宋体"/>
          <w:bCs/>
          <w:szCs w:val="21"/>
        </w:rPr>
        <w:t>每根钢管外面必须用草绳包扎）</w:t>
      </w:r>
      <w:r>
        <w:rPr>
          <w:rFonts w:hint="eastAsia" w:ascii="宋体" w:hAnsi="宋体" w:cs="宋体"/>
          <w:bCs/>
          <w:szCs w:val="21"/>
        </w:rPr>
        <w:t>。</w:t>
      </w:r>
    </w:p>
    <w:p w14:paraId="0DAFD1A2">
      <w:pPr>
        <w:spacing w:line="360" w:lineRule="exact"/>
        <w:ind w:firstLine="420" w:firstLineChars="200"/>
        <w:rPr>
          <w:rFonts w:ascii="宋体" w:hAnsi="宋体" w:cs="宋体"/>
          <w:bCs/>
          <w:szCs w:val="21"/>
        </w:rPr>
      </w:pPr>
      <w:r>
        <w:rPr>
          <w:rFonts w:hint="eastAsia" w:ascii="宋体" w:hAnsi="宋体" w:cs="宋体"/>
          <w:bCs/>
          <w:szCs w:val="21"/>
        </w:rPr>
        <w:t>9、颜色要求：内外防腐颜色根据采购人要求制定。</w:t>
      </w:r>
    </w:p>
    <w:p w14:paraId="5826AFBC">
      <w:pPr>
        <w:pStyle w:val="3"/>
        <w:spacing w:before="0" w:after="0" w:line="360" w:lineRule="exact"/>
        <w:ind w:left="420"/>
        <w:rPr>
          <w:rFonts w:hAnsi="宋体" w:eastAsia="宋体" w:cs="宋体"/>
          <w:sz w:val="21"/>
          <w:szCs w:val="21"/>
        </w:rPr>
      </w:pPr>
      <w:r>
        <w:rPr>
          <w:rFonts w:hint="eastAsia" w:hAnsi="宋体" w:eastAsia="宋体" w:cs="宋体"/>
          <w:sz w:val="21"/>
          <w:szCs w:val="21"/>
        </w:rPr>
        <w:t>（二）其他要求：</w:t>
      </w:r>
    </w:p>
    <w:p w14:paraId="06F73806">
      <w:pPr>
        <w:spacing w:line="360" w:lineRule="exact"/>
        <w:ind w:firstLine="211" w:firstLineChars="100"/>
        <w:rPr>
          <w:rFonts w:ascii="宋体" w:hAnsi="宋体" w:cs="宋体"/>
          <w:b/>
          <w:kern w:val="0"/>
          <w:szCs w:val="21"/>
        </w:rPr>
      </w:pPr>
      <w:r>
        <w:rPr>
          <w:rFonts w:hint="eastAsia" w:ascii="宋体"/>
          <w:b/>
          <w:szCs w:val="21"/>
        </w:rPr>
        <w:t>▲</w:t>
      </w:r>
      <w:r>
        <w:rPr>
          <w:rFonts w:hint="eastAsia" w:ascii="宋体" w:hAnsi="宋体"/>
          <w:b/>
          <w:szCs w:val="21"/>
        </w:rPr>
        <w:t>1、IPN8710-</w:t>
      </w:r>
      <w:r>
        <w:rPr>
          <w:rFonts w:ascii="宋体" w:hAnsi="宋体"/>
          <w:b/>
          <w:szCs w:val="21"/>
        </w:rPr>
        <w:t>2B</w:t>
      </w:r>
      <w:r>
        <w:rPr>
          <w:rFonts w:hint="eastAsia" w:ascii="宋体" w:hAnsi="宋体"/>
          <w:b/>
          <w:szCs w:val="21"/>
        </w:rPr>
        <w:t>内防腐涂料必须取得《涉及饮用水卫生安全产品卫生许可批件》，并在投标时提供许可文件复印件，否则投标无效。</w:t>
      </w:r>
    </w:p>
    <w:p w14:paraId="1CE3D685">
      <w:pPr>
        <w:spacing w:line="360" w:lineRule="exact"/>
        <w:ind w:firstLine="211" w:firstLineChars="100"/>
        <w:rPr>
          <w:rFonts w:ascii="宋体" w:hAnsi="宋体" w:cs="宋体"/>
          <w:b/>
          <w:kern w:val="0"/>
          <w:szCs w:val="21"/>
        </w:rPr>
      </w:pPr>
    </w:p>
    <w:p w14:paraId="795C5DBF">
      <w:pPr>
        <w:keepNext/>
        <w:keepLines/>
        <w:spacing w:line="360" w:lineRule="auto"/>
        <w:ind w:firstLine="422" w:firstLineChars="200"/>
        <w:outlineLvl w:val="1"/>
        <w:rPr>
          <w:rFonts w:ascii="宋体" w:hAnsi="宋体" w:cs="宋体"/>
          <w:b/>
          <w:bCs/>
          <w:szCs w:val="21"/>
        </w:rPr>
      </w:pPr>
      <w:r>
        <w:rPr>
          <w:rFonts w:hint="eastAsia" w:ascii="宋体" w:hAnsi="宋体" w:cs="宋体"/>
          <w:b/>
          <w:bCs/>
          <w:szCs w:val="21"/>
        </w:rPr>
        <w:t>五、验收标准</w:t>
      </w:r>
    </w:p>
    <w:p w14:paraId="100037E4">
      <w:pPr>
        <w:spacing w:line="360" w:lineRule="auto"/>
        <w:ind w:left="1" w:firstLine="420" w:firstLineChars="200"/>
        <w:rPr>
          <w:rFonts w:ascii="宋体" w:hAnsi="宋体" w:cs="宋体"/>
          <w:color w:val="000000"/>
          <w:kern w:val="0"/>
          <w:sz w:val="24"/>
          <w:szCs w:val="22"/>
        </w:rPr>
      </w:pPr>
      <w:r>
        <w:rPr>
          <w:rFonts w:hint="eastAsia" w:ascii="宋体" w:hAnsi="宋体" w:cs="宋体"/>
          <w:color w:val="000000"/>
          <w:kern w:val="0"/>
          <w:szCs w:val="21"/>
        </w:rPr>
        <w:t xml:space="preserve">验收产生的费用由中标方承担。同时，投标方应在投标文件中提供设备的验收标准、检测方法，验收标准应符合国家有关相应的规定和标准。必要时，采购人可到制造厂生产现场进行现场监制和现场验收。 </w:t>
      </w:r>
      <w:r>
        <w:rPr>
          <w:rFonts w:hint="eastAsia" w:ascii="宋体" w:hAnsi="宋体" w:cs="宋体"/>
          <w:color w:val="000000"/>
          <w:kern w:val="0"/>
          <w:sz w:val="24"/>
          <w:szCs w:val="22"/>
        </w:rPr>
        <w:t xml:space="preserve"> </w:t>
      </w:r>
    </w:p>
    <w:bookmarkEnd w:id="3"/>
    <w:bookmarkEnd w:id="4"/>
    <w:bookmarkEnd w:id="5"/>
    <w:bookmarkEnd w:id="6"/>
    <w:bookmarkEnd w:id="7"/>
    <w:bookmarkEnd w:id="8"/>
    <w:bookmarkEnd w:id="9"/>
    <w:p w14:paraId="2527C9C8">
      <w:pPr>
        <w:keepNext/>
        <w:keepLines/>
        <w:spacing w:line="360" w:lineRule="auto"/>
        <w:ind w:left="420"/>
        <w:outlineLvl w:val="1"/>
        <w:rPr>
          <w:rFonts w:ascii="宋体" w:hAnsi="宋体" w:cs="宋体"/>
          <w:b/>
          <w:bCs/>
          <w:szCs w:val="21"/>
        </w:rPr>
      </w:pPr>
      <w:bookmarkStart w:id="93" w:name="_Toc28721"/>
      <w:r>
        <w:rPr>
          <w:rFonts w:hint="eastAsia" w:ascii="宋体" w:hAnsi="宋体" w:cs="宋体"/>
          <w:b/>
          <w:bCs/>
          <w:szCs w:val="21"/>
        </w:rPr>
        <w:t>六、▲商务</w:t>
      </w:r>
      <w:bookmarkEnd w:id="93"/>
      <w:r>
        <w:rPr>
          <w:rFonts w:hint="eastAsia" w:ascii="宋体" w:hAnsi="宋体" w:cs="宋体"/>
          <w:b/>
          <w:bCs/>
          <w:szCs w:val="21"/>
        </w:rPr>
        <w:t>要求</w:t>
      </w:r>
    </w:p>
    <w:tbl>
      <w:tblPr>
        <w:tblStyle w:val="33"/>
        <w:tblW w:w="930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350"/>
      </w:tblGrid>
      <w:tr w14:paraId="75E4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950" w:type="dxa"/>
            <w:tcBorders>
              <w:top w:val="single" w:color="auto" w:sz="4" w:space="0"/>
              <w:left w:val="single" w:color="auto" w:sz="4" w:space="0"/>
              <w:bottom w:val="single" w:color="auto" w:sz="4" w:space="0"/>
              <w:right w:val="single" w:color="auto" w:sz="4" w:space="0"/>
            </w:tcBorders>
            <w:vAlign w:val="center"/>
          </w:tcPr>
          <w:p w14:paraId="7439C541">
            <w:pPr>
              <w:spacing w:line="360" w:lineRule="auto"/>
              <w:jc w:val="center"/>
              <w:rPr>
                <w:rFonts w:ascii="宋体" w:hAnsi="宋体" w:cs="宋体"/>
                <w:b/>
                <w:szCs w:val="21"/>
              </w:rPr>
            </w:pPr>
            <w:r>
              <w:rPr>
                <w:rFonts w:hint="eastAsia" w:ascii="宋体" w:hAnsi="宋体" w:cs="宋体"/>
                <w:b/>
                <w:szCs w:val="21"/>
              </w:rPr>
              <w:t>合同期限</w:t>
            </w:r>
          </w:p>
        </w:tc>
        <w:tc>
          <w:tcPr>
            <w:tcW w:w="7350" w:type="dxa"/>
            <w:tcBorders>
              <w:top w:val="single" w:color="auto" w:sz="4" w:space="0"/>
              <w:left w:val="single" w:color="auto" w:sz="4" w:space="0"/>
              <w:bottom w:val="single" w:color="auto" w:sz="4" w:space="0"/>
              <w:right w:val="single" w:color="auto" w:sz="4" w:space="0"/>
            </w:tcBorders>
            <w:vAlign w:val="center"/>
          </w:tcPr>
          <w:p w14:paraId="26FD050C">
            <w:pPr>
              <w:pStyle w:val="42"/>
              <w:ind w:left="0" w:leftChars="0" w:firstLine="0"/>
              <w:rPr>
                <w:rFonts w:ascii="宋体" w:hAnsi="宋体"/>
                <w:color w:val="0000FF"/>
                <w:kern w:val="0"/>
              </w:rPr>
            </w:pPr>
          </w:p>
          <w:p w14:paraId="631F08C4">
            <w:pPr>
              <w:pStyle w:val="42"/>
              <w:ind w:left="0" w:leftChars="0" w:firstLine="0"/>
              <w:rPr>
                <w:rFonts w:ascii="宋体" w:hAnsi="宋体"/>
              </w:rPr>
            </w:pPr>
            <w:r>
              <w:rPr>
                <w:rFonts w:hint="eastAsia" w:ascii="宋体" w:hAnsi="宋体"/>
                <w:color w:val="0000FF"/>
                <w:kern w:val="0"/>
              </w:rPr>
              <w:t>自合同签订之日起120日历天内按采购人要求完成产品供货、安装、调试并验收。</w:t>
            </w:r>
          </w:p>
        </w:tc>
      </w:tr>
      <w:tr w14:paraId="3112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50" w:type="dxa"/>
            <w:tcBorders>
              <w:top w:val="single" w:color="auto" w:sz="4" w:space="0"/>
              <w:left w:val="single" w:color="auto" w:sz="4" w:space="0"/>
              <w:bottom w:val="single" w:color="auto" w:sz="4" w:space="0"/>
              <w:right w:val="single" w:color="auto" w:sz="4" w:space="0"/>
            </w:tcBorders>
            <w:vAlign w:val="center"/>
          </w:tcPr>
          <w:p w14:paraId="19DA5DA8">
            <w:pPr>
              <w:spacing w:line="360" w:lineRule="auto"/>
              <w:jc w:val="center"/>
              <w:rPr>
                <w:rFonts w:ascii="宋体" w:hAnsi="宋体" w:cs="宋体"/>
                <w:b/>
                <w:szCs w:val="21"/>
              </w:rPr>
            </w:pPr>
            <w:r>
              <w:rPr>
                <w:rFonts w:hint="eastAsia" w:ascii="宋体" w:hAnsi="宋体" w:cs="宋体"/>
                <w:b/>
                <w:szCs w:val="21"/>
              </w:rPr>
              <w:t>合同履约地点</w:t>
            </w:r>
          </w:p>
        </w:tc>
        <w:tc>
          <w:tcPr>
            <w:tcW w:w="7350" w:type="dxa"/>
            <w:tcBorders>
              <w:top w:val="single" w:color="auto" w:sz="4" w:space="0"/>
              <w:left w:val="single" w:color="auto" w:sz="4" w:space="0"/>
              <w:bottom w:val="single" w:color="auto" w:sz="4" w:space="0"/>
              <w:right w:val="single" w:color="auto" w:sz="4" w:space="0"/>
            </w:tcBorders>
            <w:vAlign w:val="center"/>
          </w:tcPr>
          <w:p w14:paraId="1CC6FEE7">
            <w:pPr>
              <w:spacing w:line="360" w:lineRule="auto"/>
              <w:rPr>
                <w:rFonts w:ascii="宋体" w:hAnsi="宋体" w:eastAsia="仿宋_GB2312" w:cs="宋体"/>
                <w:sz w:val="30"/>
                <w:szCs w:val="21"/>
              </w:rPr>
            </w:pPr>
            <w:r>
              <w:rPr>
                <w:rFonts w:hint="eastAsia" w:ascii="宋体" w:hAnsi="宋体" w:cs="宋体"/>
                <w:color w:val="000000"/>
                <w:kern w:val="0"/>
                <w:szCs w:val="21"/>
              </w:rPr>
              <w:t>仙居县朱溪水厂。</w:t>
            </w:r>
          </w:p>
        </w:tc>
      </w:tr>
      <w:tr w14:paraId="20D8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50" w:type="dxa"/>
            <w:tcBorders>
              <w:top w:val="single" w:color="auto" w:sz="4" w:space="0"/>
              <w:left w:val="single" w:color="auto" w:sz="4" w:space="0"/>
              <w:bottom w:val="single" w:color="auto" w:sz="4" w:space="0"/>
              <w:right w:val="single" w:color="auto" w:sz="4" w:space="0"/>
            </w:tcBorders>
            <w:vAlign w:val="center"/>
          </w:tcPr>
          <w:p w14:paraId="3EA62F5B">
            <w:pPr>
              <w:spacing w:line="360" w:lineRule="auto"/>
              <w:jc w:val="center"/>
              <w:rPr>
                <w:rFonts w:ascii="宋体" w:hAnsi="宋体" w:cs="宋体"/>
                <w:b/>
                <w:szCs w:val="21"/>
              </w:rPr>
            </w:pPr>
            <w:r>
              <w:rPr>
                <w:rFonts w:hint="eastAsia" w:ascii="宋体" w:hAnsi="宋体" w:cs="宋体"/>
                <w:b/>
                <w:szCs w:val="21"/>
              </w:rPr>
              <w:t>质量保修期</w:t>
            </w:r>
          </w:p>
        </w:tc>
        <w:tc>
          <w:tcPr>
            <w:tcW w:w="7350" w:type="dxa"/>
            <w:tcBorders>
              <w:top w:val="single" w:color="auto" w:sz="4" w:space="0"/>
              <w:left w:val="single" w:color="auto" w:sz="4" w:space="0"/>
              <w:bottom w:val="single" w:color="auto" w:sz="4" w:space="0"/>
              <w:right w:val="single" w:color="auto" w:sz="4" w:space="0"/>
            </w:tcBorders>
            <w:vAlign w:val="center"/>
          </w:tcPr>
          <w:p w14:paraId="556E60D8">
            <w:pPr>
              <w:spacing w:line="360" w:lineRule="auto"/>
              <w:rPr>
                <w:rFonts w:ascii="宋体" w:hAnsi="宋体" w:cs="宋体"/>
                <w:color w:val="000000"/>
                <w:kern w:val="0"/>
                <w:szCs w:val="21"/>
              </w:rPr>
            </w:pPr>
            <w:r>
              <w:rPr>
                <w:rFonts w:hint="eastAsia" w:ascii="宋体" w:hAnsi="宋体" w:cs="宋体"/>
                <w:color w:val="000000"/>
                <w:kern w:val="0"/>
                <w:szCs w:val="21"/>
              </w:rPr>
              <w:t>本项目的质量保修期2年，</w:t>
            </w:r>
            <w:r>
              <w:rPr>
                <w:rFonts w:hint="eastAsia" w:ascii="宋体" w:hAnsi="宋体" w:cs="宋体"/>
                <w:color w:val="0000FF"/>
                <w:kern w:val="0"/>
                <w:szCs w:val="21"/>
              </w:rPr>
              <w:t>以项目验收合格之日起计算</w:t>
            </w:r>
            <w:r>
              <w:rPr>
                <w:rFonts w:hint="eastAsia" w:ascii="宋体" w:hAnsi="宋体" w:cs="宋体"/>
                <w:color w:val="000000"/>
                <w:kern w:val="0"/>
                <w:szCs w:val="21"/>
              </w:rPr>
              <w:t>。供应商可以提供更优惠的承诺。</w:t>
            </w:r>
          </w:p>
        </w:tc>
      </w:tr>
      <w:tr w14:paraId="467E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14:paraId="1E2DF401">
            <w:pPr>
              <w:spacing w:line="360" w:lineRule="auto"/>
              <w:jc w:val="center"/>
              <w:rPr>
                <w:rFonts w:ascii="宋体" w:hAnsi="宋体" w:cs="宋体"/>
                <w:b/>
                <w:szCs w:val="21"/>
              </w:rPr>
            </w:pPr>
            <w:r>
              <w:rPr>
                <w:rFonts w:hint="eastAsia" w:ascii="宋体" w:hAnsi="宋体" w:cs="宋体"/>
                <w:b/>
                <w:szCs w:val="21"/>
              </w:rPr>
              <w:t>付款方式</w:t>
            </w:r>
          </w:p>
        </w:tc>
        <w:tc>
          <w:tcPr>
            <w:tcW w:w="7350" w:type="dxa"/>
            <w:tcBorders>
              <w:top w:val="single" w:color="auto" w:sz="4" w:space="0"/>
              <w:left w:val="single" w:color="auto" w:sz="4" w:space="0"/>
              <w:bottom w:val="single" w:color="auto" w:sz="4" w:space="0"/>
              <w:right w:val="single" w:color="auto" w:sz="4" w:space="0"/>
            </w:tcBorders>
            <w:vAlign w:val="center"/>
          </w:tcPr>
          <w:p w14:paraId="0F3DA5EB">
            <w:pPr>
              <w:spacing w:line="360" w:lineRule="auto"/>
              <w:rPr>
                <w:rFonts w:ascii="宋体" w:hAnsi="宋体" w:cs="宋体"/>
                <w:color w:val="000000"/>
                <w:kern w:val="0"/>
                <w:szCs w:val="21"/>
                <w:lang w:val="zh-CN"/>
              </w:rPr>
            </w:pPr>
            <w:r>
              <w:rPr>
                <w:rFonts w:hint="eastAsia" w:ascii="宋体" w:hAnsi="宋体" w:cs="宋体"/>
                <w:color w:val="000000"/>
                <w:kern w:val="0"/>
                <w:szCs w:val="21"/>
              </w:rPr>
              <w:t>1、</w:t>
            </w:r>
            <w:r>
              <w:rPr>
                <w:rFonts w:hint="eastAsia" w:ascii="宋体" w:hAnsi="宋体" w:cs="宋体"/>
                <w:color w:val="000000"/>
                <w:kern w:val="0"/>
                <w:szCs w:val="21"/>
                <w:lang w:val="zh-CN"/>
              </w:rPr>
              <w:t>合同签订后15日内，</w:t>
            </w:r>
            <w:r>
              <w:rPr>
                <w:rFonts w:hint="eastAsia" w:ascii="宋体" w:hAnsi="宋体" w:cs="宋体"/>
                <w:color w:val="000000"/>
                <w:kern w:val="0"/>
                <w:szCs w:val="21"/>
              </w:rPr>
              <w:t>采购人向供应商</w:t>
            </w:r>
            <w:r>
              <w:rPr>
                <w:rFonts w:hint="eastAsia" w:ascii="宋体" w:hAnsi="宋体" w:cs="宋体"/>
                <w:color w:val="000000"/>
                <w:kern w:val="0"/>
                <w:szCs w:val="21"/>
                <w:lang w:val="zh-CN"/>
              </w:rPr>
              <w:t>支付合同总额的</w:t>
            </w:r>
            <w:r>
              <w:rPr>
                <w:rFonts w:hint="eastAsia" w:ascii="宋体" w:hAnsi="宋体" w:cs="宋体"/>
                <w:color w:val="000000"/>
                <w:kern w:val="0"/>
                <w:szCs w:val="21"/>
              </w:rPr>
              <w:t>30</w:t>
            </w:r>
            <w:r>
              <w:rPr>
                <w:rFonts w:hint="eastAsia" w:ascii="宋体" w:hAnsi="宋体" w:cs="宋体"/>
                <w:color w:val="000000"/>
                <w:kern w:val="0"/>
                <w:szCs w:val="21"/>
                <w:lang w:val="zh-CN"/>
              </w:rPr>
              <w:t>%作为预付款；产品自供应商送达采购人指定地点，经安装</w:t>
            </w:r>
            <w:r>
              <w:rPr>
                <w:rFonts w:hint="eastAsia" w:ascii="宋体" w:hAnsi="宋体" w:cs="宋体"/>
                <w:color w:val="000000"/>
                <w:kern w:val="0"/>
                <w:szCs w:val="21"/>
              </w:rPr>
              <w:t>完成</w:t>
            </w:r>
            <w:r>
              <w:rPr>
                <w:rFonts w:hint="eastAsia" w:ascii="宋体" w:hAnsi="宋体" w:cs="宋体"/>
                <w:color w:val="000000"/>
                <w:kern w:val="0"/>
                <w:szCs w:val="21"/>
                <w:lang w:val="zh-CN"/>
              </w:rPr>
              <w:t>后支付至合同总额的</w:t>
            </w:r>
            <w:r>
              <w:rPr>
                <w:rFonts w:hint="eastAsia" w:ascii="宋体" w:hAnsi="宋体" w:cs="宋体"/>
                <w:color w:val="000000"/>
                <w:kern w:val="0"/>
                <w:szCs w:val="21"/>
              </w:rPr>
              <w:t>65%。项目</w:t>
            </w:r>
            <w:r>
              <w:rPr>
                <w:rFonts w:hint="eastAsia" w:ascii="宋体" w:hAnsi="宋体" w:cs="宋体"/>
                <w:color w:val="000000"/>
                <w:kern w:val="0"/>
                <w:szCs w:val="21"/>
                <w:lang w:val="zh-CN"/>
              </w:rPr>
              <w:t>经采购人验收合格后，向供应商支付至合同总额的</w:t>
            </w:r>
            <w:r>
              <w:rPr>
                <w:rFonts w:hint="eastAsia" w:ascii="宋体" w:hAnsi="宋体" w:cs="宋体"/>
                <w:color w:val="000000"/>
                <w:kern w:val="0"/>
                <w:szCs w:val="21"/>
              </w:rPr>
              <w:t>85</w:t>
            </w:r>
            <w:r>
              <w:rPr>
                <w:rFonts w:hint="eastAsia" w:ascii="宋体" w:hAnsi="宋体" w:cs="宋体"/>
                <w:color w:val="000000"/>
                <w:kern w:val="0"/>
                <w:szCs w:val="21"/>
                <w:lang w:val="zh-CN"/>
              </w:rPr>
              <w:t>%；</w:t>
            </w:r>
            <w:r>
              <w:rPr>
                <w:rFonts w:hint="eastAsia" w:ascii="宋体" w:hAnsi="宋体" w:cs="宋体"/>
                <w:color w:val="000000"/>
                <w:kern w:val="0"/>
                <w:szCs w:val="21"/>
              </w:rPr>
              <w:t>通过有关部门审计后1个月内支付</w:t>
            </w:r>
            <w:r>
              <w:rPr>
                <w:rFonts w:hint="eastAsia" w:ascii="宋体" w:hAnsi="宋体" w:cs="宋体"/>
                <w:color w:val="000000"/>
                <w:kern w:val="0"/>
                <w:szCs w:val="21"/>
                <w:lang w:val="zh-CN"/>
              </w:rPr>
              <w:t>至审计结果的</w:t>
            </w:r>
            <w:r>
              <w:rPr>
                <w:rFonts w:hint="eastAsia" w:ascii="宋体" w:hAnsi="宋体" w:cs="宋体"/>
                <w:color w:val="000000"/>
                <w:kern w:val="0"/>
                <w:szCs w:val="21"/>
              </w:rPr>
              <w:t>97.5%,剩余款项</w:t>
            </w:r>
            <w:r>
              <w:rPr>
                <w:rFonts w:hint="eastAsia" w:ascii="宋体" w:hAnsi="宋体" w:cs="宋体"/>
                <w:color w:val="000000"/>
                <w:kern w:val="0"/>
                <w:szCs w:val="21"/>
                <w:lang w:val="zh-CN"/>
              </w:rPr>
              <w:t>在质保期满后无质量问题、成交供应商无违约行为的情况下15日内付清（不计息）。</w:t>
            </w:r>
          </w:p>
          <w:p w14:paraId="36CAC42E">
            <w:pPr>
              <w:spacing w:line="360" w:lineRule="auto"/>
              <w:rPr>
                <w:rFonts w:ascii="宋体" w:hAnsi="宋体" w:cs="宋体"/>
                <w:color w:val="000000"/>
                <w:kern w:val="0"/>
                <w:szCs w:val="21"/>
              </w:rPr>
            </w:pPr>
            <w:r>
              <w:rPr>
                <w:rFonts w:hint="eastAsia" w:ascii="宋体" w:hAnsi="宋体" w:cs="宋体"/>
                <w:color w:val="000000"/>
                <w:kern w:val="0"/>
                <w:szCs w:val="21"/>
              </w:rPr>
              <w:t>2、中标人应按采购人要求开具相应金额的增值税专用发票。</w:t>
            </w:r>
          </w:p>
        </w:tc>
      </w:tr>
      <w:tr w14:paraId="0641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14:paraId="5835DC92">
            <w:pPr>
              <w:spacing w:line="360" w:lineRule="auto"/>
              <w:jc w:val="center"/>
              <w:rPr>
                <w:rFonts w:ascii="宋体" w:hAnsi="宋体" w:cs="宋体"/>
                <w:b/>
                <w:szCs w:val="21"/>
              </w:rPr>
            </w:pPr>
            <w:r>
              <w:rPr>
                <w:rFonts w:hint="eastAsia" w:ascii="宋体" w:hAnsi="宋体" w:cs="宋体"/>
                <w:b/>
                <w:szCs w:val="21"/>
              </w:rPr>
              <w:t>服务要求</w:t>
            </w:r>
          </w:p>
        </w:tc>
        <w:tc>
          <w:tcPr>
            <w:tcW w:w="7350" w:type="dxa"/>
            <w:tcBorders>
              <w:top w:val="single" w:color="auto" w:sz="4" w:space="0"/>
              <w:left w:val="single" w:color="auto" w:sz="4" w:space="0"/>
              <w:bottom w:val="single" w:color="auto" w:sz="4" w:space="0"/>
              <w:right w:val="single" w:color="auto" w:sz="4" w:space="0"/>
            </w:tcBorders>
            <w:vAlign w:val="center"/>
          </w:tcPr>
          <w:p w14:paraId="08855DE8">
            <w:pPr>
              <w:spacing w:line="360" w:lineRule="auto"/>
              <w:rPr>
                <w:rFonts w:ascii="宋体" w:hAnsi="宋体" w:cs="宋体"/>
                <w:color w:val="000000"/>
                <w:kern w:val="0"/>
                <w:szCs w:val="21"/>
              </w:rPr>
            </w:pPr>
            <w:r>
              <w:rPr>
                <w:rFonts w:hint="eastAsia" w:ascii="宋体" w:hAnsi="宋体" w:cs="宋体"/>
                <w:color w:val="000000"/>
                <w:kern w:val="0"/>
                <w:szCs w:val="21"/>
              </w:rPr>
              <w:t>保修期内出现质量问题，各投标人应在标书中承诺及时无偿提供保修服务或相关措施等。</w:t>
            </w:r>
          </w:p>
        </w:tc>
      </w:tr>
      <w:tr w14:paraId="2492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14:paraId="2C3660A5">
            <w:pPr>
              <w:spacing w:line="360" w:lineRule="auto"/>
              <w:jc w:val="center"/>
              <w:rPr>
                <w:rFonts w:ascii="宋体" w:hAnsi="宋体" w:cs="宋体"/>
                <w:b/>
                <w:szCs w:val="21"/>
              </w:rPr>
            </w:pPr>
            <w:r>
              <w:rPr>
                <w:rFonts w:hint="eastAsia" w:ascii="宋体" w:hAnsi="宋体" w:cs="宋体"/>
                <w:b/>
                <w:szCs w:val="21"/>
              </w:rPr>
              <w:t>售后服务</w:t>
            </w:r>
          </w:p>
        </w:tc>
        <w:tc>
          <w:tcPr>
            <w:tcW w:w="7350" w:type="dxa"/>
            <w:tcBorders>
              <w:top w:val="single" w:color="auto" w:sz="4" w:space="0"/>
              <w:left w:val="single" w:color="auto" w:sz="4" w:space="0"/>
              <w:bottom w:val="single" w:color="auto" w:sz="4" w:space="0"/>
              <w:right w:val="single" w:color="auto" w:sz="4" w:space="0"/>
            </w:tcBorders>
            <w:vAlign w:val="center"/>
          </w:tcPr>
          <w:p w14:paraId="20701884">
            <w:pPr>
              <w:spacing w:line="360" w:lineRule="auto"/>
              <w:rPr>
                <w:rFonts w:ascii="宋体" w:hAnsi="宋体" w:cs="宋体"/>
                <w:color w:val="000000"/>
                <w:kern w:val="0"/>
                <w:szCs w:val="21"/>
              </w:rPr>
            </w:pPr>
            <w:r>
              <w:rPr>
                <w:rFonts w:hint="eastAsia" w:ascii="宋体" w:hAnsi="宋体" w:cs="宋体"/>
                <w:color w:val="000000"/>
                <w:kern w:val="0"/>
                <w:szCs w:val="21"/>
              </w:rPr>
              <w:t>售后服务由供应厂商在投标文件中注明。</w:t>
            </w:r>
          </w:p>
        </w:tc>
      </w:tr>
      <w:tr w14:paraId="41EA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0" w:type="dxa"/>
            <w:tcBorders>
              <w:top w:val="single" w:color="auto" w:sz="4" w:space="0"/>
              <w:left w:val="single" w:color="auto" w:sz="4" w:space="0"/>
              <w:bottom w:val="single" w:color="auto" w:sz="4" w:space="0"/>
              <w:right w:val="single" w:color="auto" w:sz="4" w:space="0"/>
            </w:tcBorders>
            <w:vAlign w:val="center"/>
          </w:tcPr>
          <w:p w14:paraId="2272AB0B">
            <w:pPr>
              <w:spacing w:line="360" w:lineRule="auto"/>
              <w:jc w:val="center"/>
              <w:rPr>
                <w:rFonts w:ascii="宋体" w:hAnsi="宋体" w:cs="宋体"/>
                <w:b/>
                <w:szCs w:val="21"/>
              </w:rPr>
            </w:pPr>
            <w:r>
              <w:rPr>
                <w:rFonts w:hint="eastAsia" w:ascii="宋体" w:hAnsi="宋体" w:cs="宋体"/>
                <w:b/>
                <w:szCs w:val="21"/>
              </w:rPr>
              <w:t>总承包服务费</w:t>
            </w:r>
          </w:p>
        </w:tc>
        <w:tc>
          <w:tcPr>
            <w:tcW w:w="7350" w:type="dxa"/>
            <w:tcBorders>
              <w:top w:val="single" w:color="auto" w:sz="4" w:space="0"/>
              <w:left w:val="single" w:color="auto" w:sz="4" w:space="0"/>
              <w:bottom w:val="single" w:color="auto" w:sz="4" w:space="0"/>
              <w:right w:val="single" w:color="auto" w:sz="4" w:space="0"/>
            </w:tcBorders>
            <w:vAlign w:val="center"/>
          </w:tcPr>
          <w:p w14:paraId="296EC8CA">
            <w:pPr>
              <w:spacing w:line="360" w:lineRule="auto"/>
              <w:rPr>
                <w:rFonts w:ascii="宋体" w:hAnsi="宋体" w:cs="宋体"/>
                <w:color w:val="000000"/>
                <w:kern w:val="0"/>
                <w:szCs w:val="21"/>
              </w:rPr>
            </w:pPr>
            <w:r>
              <w:rPr>
                <w:rFonts w:hint="eastAsia" w:ascii="宋体" w:hAnsi="宋体" w:cs="宋体"/>
                <w:szCs w:val="21"/>
              </w:rPr>
              <w:t>本项目总承包服务费费率按3%计取由中标人支付给本项目总承包施工单位,投标人报价时应综合考虑。</w:t>
            </w:r>
          </w:p>
        </w:tc>
      </w:tr>
    </w:tbl>
    <w:p w14:paraId="7CC9CCFA">
      <w:pPr>
        <w:pStyle w:val="2"/>
        <w:spacing w:before="0" w:after="0" w:line="360" w:lineRule="auto"/>
        <w:jc w:val="center"/>
        <w:rPr>
          <w:rFonts w:ascii="宋体" w:hAnsi="宋体" w:cs="宋体"/>
          <w:sz w:val="32"/>
          <w:szCs w:val="32"/>
        </w:rPr>
        <w:sectPr>
          <w:pgSz w:w="11905" w:h="16838"/>
          <w:pgMar w:top="1417" w:right="1587" w:bottom="1417" w:left="1587" w:header="907" w:footer="924" w:gutter="0"/>
          <w:cols w:space="0" w:num="1"/>
          <w:docGrid w:type="lines" w:linePitch="304" w:charSpace="0"/>
        </w:sectPr>
      </w:pPr>
    </w:p>
    <w:p w14:paraId="4EAEB846">
      <w:pPr>
        <w:pStyle w:val="2"/>
        <w:spacing w:before="0" w:after="0" w:line="360" w:lineRule="auto"/>
        <w:jc w:val="center"/>
        <w:rPr>
          <w:rFonts w:ascii="宋体" w:hAnsi="宋体" w:cs="宋体"/>
          <w:sz w:val="32"/>
          <w:szCs w:val="32"/>
        </w:rPr>
      </w:pPr>
      <w:r>
        <w:rPr>
          <w:rFonts w:hint="eastAsia" w:ascii="宋体" w:hAnsi="宋体" w:cs="宋体"/>
          <w:sz w:val="32"/>
          <w:szCs w:val="32"/>
        </w:rPr>
        <w:t>第三章  投标人须知</w:t>
      </w:r>
      <w:bookmarkEnd w:id="2"/>
    </w:p>
    <w:p w14:paraId="1BD3901E">
      <w:pPr>
        <w:pStyle w:val="3"/>
        <w:spacing w:before="0" w:after="0" w:line="360" w:lineRule="auto"/>
        <w:jc w:val="center"/>
        <w:rPr>
          <w:rFonts w:ascii="宋体" w:hAnsi="宋体" w:eastAsia="宋体"/>
          <w:sz w:val="24"/>
          <w:szCs w:val="24"/>
        </w:rPr>
      </w:pPr>
      <w:bookmarkStart w:id="94" w:name="_Toc528927413"/>
      <w:bookmarkStart w:id="95" w:name="_Toc13120"/>
      <w:bookmarkStart w:id="96" w:name="_Toc24410"/>
      <w:bookmarkStart w:id="97" w:name="_Toc508888785"/>
      <w:r>
        <w:rPr>
          <w:rFonts w:hint="eastAsia" w:ascii="宋体" w:hAnsi="宋体" w:eastAsia="宋体"/>
          <w:sz w:val="24"/>
          <w:szCs w:val="24"/>
        </w:rPr>
        <w:t>前 附 表</w:t>
      </w:r>
      <w:bookmarkEnd w:id="94"/>
      <w:bookmarkEnd w:id="95"/>
      <w:bookmarkEnd w:id="96"/>
      <w:bookmarkEnd w:id="97"/>
    </w:p>
    <w:tbl>
      <w:tblPr>
        <w:tblStyle w:val="33"/>
        <w:tblpPr w:topFromText="180" w:bottomFromText="180" w:vertAnchor="text" w:horzAnchor="margin" w:tblpY="25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71"/>
        <w:gridCol w:w="6750"/>
      </w:tblGrid>
      <w:tr w14:paraId="101C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shd w:val="clear" w:color="auto" w:fill="D7D7D7"/>
            <w:vAlign w:val="center"/>
          </w:tcPr>
          <w:p w14:paraId="02E4D554">
            <w:pPr>
              <w:spacing w:line="360" w:lineRule="auto"/>
              <w:jc w:val="center"/>
              <w:rPr>
                <w:rFonts w:ascii="宋体" w:hAnsi="宋体"/>
                <w:b/>
                <w:szCs w:val="21"/>
              </w:rPr>
            </w:pPr>
            <w:bookmarkStart w:id="98" w:name="_Toc508888786"/>
            <w:r>
              <w:rPr>
                <w:rFonts w:hint="eastAsia" w:ascii="宋体" w:hAnsi="宋体"/>
                <w:b/>
                <w:szCs w:val="21"/>
              </w:rPr>
              <w:t>条款号</w:t>
            </w:r>
          </w:p>
        </w:tc>
        <w:tc>
          <w:tcPr>
            <w:tcW w:w="1571" w:type="dxa"/>
            <w:shd w:val="clear" w:color="auto" w:fill="D7D7D7"/>
            <w:vAlign w:val="center"/>
          </w:tcPr>
          <w:p w14:paraId="3FC15024">
            <w:pPr>
              <w:spacing w:line="360" w:lineRule="auto"/>
              <w:jc w:val="center"/>
              <w:rPr>
                <w:rFonts w:ascii="宋体" w:hAnsi="宋体"/>
                <w:b/>
                <w:szCs w:val="21"/>
              </w:rPr>
            </w:pPr>
            <w:r>
              <w:rPr>
                <w:rFonts w:hint="eastAsia" w:ascii="宋体" w:hAnsi="宋体"/>
                <w:b/>
                <w:szCs w:val="21"/>
              </w:rPr>
              <w:t>名称</w:t>
            </w:r>
          </w:p>
        </w:tc>
        <w:tc>
          <w:tcPr>
            <w:tcW w:w="6750" w:type="dxa"/>
            <w:shd w:val="clear" w:color="auto" w:fill="D7D7D7"/>
            <w:vAlign w:val="center"/>
          </w:tcPr>
          <w:p w14:paraId="08A3A7CD">
            <w:pPr>
              <w:spacing w:line="360" w:lineRule="auto"/>
              <w:jc w:val="center"/>
              <w:rPr>
                <w:rFonts w:ascii="宋体" w:hAnsi="宋体"/>
                <w:b/>
                <w:szCs w:val="21"/>
              </w:rPr>
            </w:pPr>
            <w:r>
              <w:rPr>
                <w:rFonts w:hint="eastAsia" w:ascii="宋体" w:hAnsi="宋体"/>
                <w:b/>
                <w:szCs w:val="21"/>
              </w:rPr>
              <w:t>内容及要求</w:t>
            </w:r>
          </w:p>
        </w:tc>
      </w:tr>
      <w:tr w14:paraId="1701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vAlign w:val="center"/>
          </w:tcPr>
          <w:p w14:paraId="0FAE31C0">
            <w:pPr>
              <w:spacing w:line="360" w:lineRule="auto"/>
              <w:jc w:val="center"/>
              <w:rPr>
                <w:rFonts w:ascii="宋体" w:hAnsi="宋体"/>
                <w:bCs/>
                <w:color w:val="000000"/>
                <w:szCs w:val="21"/>
              </w:rPr>
            </w:pPr>
            <w:r>
              <w:rPr>
                <w:rFonts w:hint="eastAsia" w:ascii="宋体" w:hAnsi="宋体"/>
                <w:bCs/>
                <w:color w:val="000000"/>
                <w:szCs w:val="21"/>
              </w:rPr>
              <w:t>1</w:t>
            </w:r>
          </w:p>
        </w:tc>
        <w:tc>
          <w:tcPr>
            <w:tcW w:w="1571" w:type="dxa"/>
            <w:vAlign w:val="center"/>
          </w:tcPr>
          <w:p w14:paraId="2F443FB9">
            <w:pPr>
              <w:spacing w:line="360" w:lineRule="auto"/>
              <w:jc w:val="center"/>
              <w:rPr>
                <w:rFonts w:ascii="宋体" w:hAnsi="宋体"/>
                <w:bCs/>
                <w:color w:val="000000"/>
                <w:szCs w:val="21"/>
              </w:rPr>
            </w:pPr>
            <w:r>
              <w:rPr>
                <w:rFonts w:hint="eastAsia" w:ascii="宋体" w:hAnsi="宋体"/>
                <w:bCs/>
                <w:color w:val="000000"/>
                <w:szCs w:val="21"/>
              </w:rPr>
              <w:t>项目名称</w:t>
            </w:r>
          </w:p>
        </w:tc>
        <w:tc>
          <w:tcPr>
            <w:tcW w:w="6750" w:type="dxa"/>
            <w:vAlign w:val="center"/>
          </w:tcPr>
          <w:p w14:paraId="2E38B66C">
            <w:pPr>
              <w:spacing w:line="360" w:lineRule="auto"/>
              <w:jc w:val="left"/>
              <w:rPr>
                <w:rFonts w:ascii="宋体" w:hAnsi="宋体"/>
                <w:bCs/>
                <w:color w:val="000000"/>
                <w:szCs w:val="21"/>
              </w:rPr>
            </w:pPr>
            <w:r>
              <w:rPr>
                <w:rFonts w:hint="eastAsia" w:ascii="宋体" w:hAnsi="宋体"/>
                <w:szCs w:val="21"/>
              </w:rPr>
              <w:t>仙居县朱溪水厂工程（EPC工程总承包）一体化工艺设备采购（非政府采购）</w:t>
            </w:r>
          </w:p>
        </w:tc>
      </w:tr>
      <w:tr w14:paraId="2F70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vAlign w:val="center"/>
          </w:tcPr>
          <w:p w14:paraId="4A893570">
            <w:pPr>
              <w:spacing w:line="360" w:lineRule="auto"/>
              <w:jc w:val="center"/>
              <w:rPr>
                <w:rFonts w:ascii="宋体" w:hAnsi="宋体"/>
                <w:bCs/>
                <w:color w:val="000000"/>
                <w:szCs w:val="21"/>
              </w:rPr>
            </w:pPr>
            <w:r>
              <w:rPr>
                <w:rFonts w:hint="eastAsia" w:ascii="宋体" w:hAnsi="宋体"/>
                <w:bCs/>
                <w:color w:val="000000"/>
                <w:szCs w:val="21"/>
              </w:rPr>
              <w:t>2</w:t>
            </w:r>
          </w:p>
        </w:tc>
        <w:tc>
          <w:tcPr>
            <w:tcW w:w="1571" w:type="dxa"/>
            <w:vAlign w:val="center"/>
          </w:tcPr>
          <w:p w14:paraId="761B6056">
            <w:pPr>
              <w:spacing w:line="360" w:lineRule="auto"/>
              <w:jc w:val="center"/>
              <w:rPr>
                <w:rFonts w:ascii="宋体" w:hAnsi="宋体"/>
                <w:bCs/>
                <w:color w:val="000000"/>
                <w:szCs w:val="21"/>
              </w:rPr>
            </w:pPr>
            <w:r>
              <w:rPr>
                <w:rFonts w:hint="eastAsia" w:ascii="宋体" w:hAnsi="宋体"/>
                <w:bCs/>
                <w:color w:val="000000"/>
                <w:szCs w:val="21"/>
              </w:rPr>
              <w:t>采购内容</w:t>
            </w:r>
          </w:p>
        </w:tc>
        <w:tc>
          <w:tcPr>
            <w:tcW w:w="6750" w:type="dxa"/>
            <w:vAlign w:val="center"/>
          </w:tcPr>
          <w:p w14:paraId="4C5414AD">
            <w:pPr>
              <w:spacing w:line="360" w:lineRule="auto"/>
              <w:ind w:firstLine="210" w:firstLineChars="100"/>
              <w:rPr>
                <w:rFonts w:ascii="宋体" w:hAnsi="宋体"/>
                <w:bCs/>
                <w:color w:val="000000"/>
                <w:szCs w:val="21"/>
              </w:rPr>
            </w:pPr>
            <w:r>
              <w:rPr>
                <w:rFonts w:hint="eastAsia" w:ascii="宋体" w:hAnsi="宋体"/>
                <w:bCs/>
                <w:color w:val="000000"/>
                <w:szCs w:val="21"/>
              </w:rPr>
              <w:t>详见“第二章 采购需求”内容</w:t>
            </w:r>
          </w:p>
        </w:tc>
      </w:tr>
      <w:tr w14:paraId="51E9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24" w:type="dxa"/>
            <w:vAlign w:val="center"/>
          </w:tcPr>
          <w:p w14:paraId="3A547248">
            <w:pPr>
              <w:spacing w:line="360" w:lineRule="auto"/>
              <w:jc w:val="center"/>
              <w:rPr>
                <w:rFonts w:ascii="宋体" w:hAnsi="宋体"/>
                <w:bCs/>
                <w:color w:val="000000"/>
                <w:szCs w:val="21"/>
              </w:rPr>
            </w:pPr>
            <w:r>
              <w:rPr>
                <w:rFonts w:hint="eastAsia" w:ascii="宋体" w:hAnsi="宋体"/>
                <w:bCs/>
                <w:color w:val="000000"/>
                <w:szCs w:val="21"/>
              </w:rPr>
              <w:t>3</w:t>
            </w:r>
          </w:p>
        </w:tc>
        <w:tc>
          <w:tcPr>
            <w:tcW w:w="1571" w:type="dxa"/>
            <w:vAlign w:val="center"/>
          </w:tcPr>
          <w:p w14:paraId="1D818CF0">
            <w:pPr>
              <w:spacing w:line="360" w:lineRule="auto"/>
              <w:jc w:val="center"/>
              <w:rPr>
                <w:rFonts w:ascii="宋体" w:hAnsi="宋体"/>
                <w:bCs/>
                <w:color w:val="000000"/>
                <w:szCs w:val="21"/>
              </w:rPr>
            </w:pPr>
            <w:r>
              <w:rPr>
                <w:rFonts w:hint="eastAsia" w:ascii="宋体" w:hAnsi="宋体"/>
                <w:bCs/>
                <w:color w:val="000000"/>
                <w:szCs w:val="21"/>
              </w:rPr>
              <w:t>采购人</w:t>
            </w:r>
          </w:p>
        </w:tc>
        <w:tc>
          <w:tcPr>
            <w:tcW w:w="6750" w:type="dxa"/>
            <w:vAlign w:val="center"/>
          </w:tcPr>
          <w:p w14:paraId="59E073BD">
            <w:pPr>
              <w:spacing w:line="360" w:lineRule="auto"/>
              <w:ind w:firstLine="210" w:firstLineChars="100"/>
              <w:rPr>
                <w:rFonts w:ascii="宋体" w:hAnsi="宋体"/>
                <w:bCs/>
                <w:color w:val="000000"/>
                <w:szCs w:val="21"/>
              </w:rPr>
            </w:pPr>
            <w:r>
              <w:rPr>
                <w:rFonts w:hint="eastAsia" w:ascii="宋体" w:hAnsi="宋体"/>
                <w:bCs/>
                <w:color w:val="000000"/>
                <w:szCs w:val="21"/>
              </w:rPr>
              <w:t>采购人名称：仙居县力天市政工程有限公司</w:t>
            </w:r>
          </w:p>
          <w:p w14:paraId="4E169F18">
            <w:pPr>
              <w:spacing w:line="360" w:lineRule="auto"/>
              <w:ind w:firstLine="210" w:firstLineChars="100"/>
              <w:rPr>
                <w:rFonts w:ascii="宋体" w:hAnsi="宋体"/>
                <w:bCs/>
                <w:color w:val="000000"/>
                <w:szCs w:val="21"/>
              </w:rPr>
            </w:pPr>
            <w:r>
              <w:rPr>
                <w:rFonts w:hint="eastAsia" w:ascii="宋体" w:hAnsi="宋体"/>
                <w:bCs/>
                <w:color w:val="000000"/>
                <w:szCs w:val="21"/>
              </w:rPr>
              <w:t>联系人：蒋先生</w:t>
            </w:r>
          </w:p>
          <w:p w14:paraId="5637468A">
            <w:pPr>
              <w:spacing w:line="360" w:lineRule="auto"/>
              <w:ind w:firstLine="210" w:firstLineChars="100"/>
              <w:rPr>
                <w:rFonts w:ascii="宋体" w:hAnsi="宋体"/>
                <w:bCs/>
                <w:color w:val="000000"/>
                <w:szCs w:val="21"/>
              </w:rPr>
            </w:pPr>
            <w:r>
              <w:rPr>
                <w:rFonts w:hint="eastAsia" w:ascii="宋体" w:hAnsi="宋体"/>
                <w:bCs/>
                <w:color w:val="000000"/>
                <w:szCs w:val="21"/>
              </w:rPr>
              <w:t>联系电话：</w:t>
            </w:r>
            <w:r>
              <w:rPr>
                <w:rFonts w:hint="eastAsia" w:cs="宋体"/>
                <w:szCs w:val="21"/>
              </w:rPr>
              <w:t>0576-87761757</w:t>
            </w:r>
            <w:r>
              <w:rPr>
                <w:rFonts w:hint="eastAsia" w:ascii="宋体" w:hAnsi="宋体"/>
                <w:bCs/>
                <w:color w:val="000000"/>
                <w:szCs w:val="21"/>
              </w:rPr>
              <w:t xml:space="preserve"> </w:t>
            </w:r>
          </w:p>
          <w:p w14:paraId="7D3DA0AE">
            <w:pPr>
              <w:spacing w:line="360" w:lineRule="auto"/>
              <w:ind w:firstLine="210" w:firstLineChars="100"/>
              <w:rPr>
                <w:rFonts w:ascii="宋体" w:hAnsi="宋体"/>
                <w:bCs/>
                <w:color w:val="000000"/>
                <w:szCs w:val="21"/>
              </w:rPr>
            </w:pPr>
            <w:r>
              <w:rPr>
                <w:rFonts w:hint="eastAsia" w:ascii="宋体" w:hAnsi="宋体"/>
                <w:bCs/>
                <w:color w:val="000000"/>
                <w:szCs w:val="21"/>
              </w:rPr>
              <w:t>联系地址：</w:t>
            </w:r>
            <w:r>
              <w:rPr>
                <w:rFonts w:hint="eastAsia" w:cs="宋体"/>
                <w:szCs w:val="21"/>
              </w:rPr>
              <w:t>仙居县 </w:t>
            </w:r>
          </w:p>
        </w:tc>
      </w:tr>
      <w:tr w14:paraId="4883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924" w:type="dxa"/>
            <w:vAlign w:val="center"/>
          </w:tcPr>
          <w:p w14:paraId="2DC876AD">
            <w:pPr>
              <w:spacing w:line="360" w:lineRule="auto"/>
              <w:jc w:val="center"/>
              <w:rPr>
                <w:rFonts w:ascii="宋体" w:hAnsi="宋体"/>
                <w:bCs/>
                <w:color w:val="000000"/>
                <w:szCs w:val="21"/>
              </w:rPr>
            </w:pPr>
            <w:r>
              <w:rPr>
                <w:rFonts w:hint="eastAsia" w:ascii="宋体" w:hAnsi="宋体"/>
                <w:bCs/>
                <w:color w:val="000000"/>
                <w:szCs w:val="21"/>
              </w:rPr>
              <w:t>4</w:t>
            </w:r>
          </w:p>
        </w:tc>
        <w:tc>
          <w:tcPr>
            <w:tcW w:w="1571" w:type="dxa"/>
            <w:vAlign w:val="center"/>
          </w:tcPr>
          <w:p w14:paraId="615D001E">
            <w:pPr>
              <w:spacing w:line="360" w:lineRule="auto"/>
              <w:jc w:val="center"/>
              <w:rPr>
                <w:rFonts w:ascii="宋体" w:hAnsi="宋体"/>
                <w:bCs/>
                <w:color w:val="000000"/>
                <w:szCs w:val="21"/>
              </w:rPr>
            </w:pPr>
            <w:r>
              <w:rPr>
                <w:rFonts w:hint="eastAsia" w:ascii="宋体" w:hAnsi="宋体"/>
                <w:bCs/>
                <w:color w:val="000000"/>
                <w:szCs w:val="21"/>
              </w:rPr>
              <w:t>采购代理机构</w:t>
            </w:r>
          </w:p>
        </w:tc>
        <w:tc>
          <w:tcPr>
            <w:tcW w:w="6750" w:type="dxa"/>
            <w:vAlign w:val="center"/>
          </w:tcPr>
          <w:p w14:paraId="2C2BC229">
            <w:pPr>
              <w:spacing w:line="360" w:lineRule="auto"/>
              <w:ind w:firstLine="210" w:firstLineChars="100"/>
              <w:rPr>
                <w:rFonts w:ascii="宋体" w:hAnsi="宋体"/>
                <w:bCs/>
                <w:color w:val="000000"/>
                <w:szCs w:val="21"/>
              </w:rPr>
            </w:pPr>
            <w:r>
              <w:rPr>
                <w:rFonts w:hint="eastAsia" w:ascii="宋体" w:hAnsi="宋体"/>
                <w:bCs/>
                <w:color w:val="000000"/>
                <w:szCs w:val="21"/>
              </w:rPr>
              <w:t>采购代理机构名称：台州浩通工程管理有限公司</w:t>
            </w:r>
          </w:p>
          <w:p w14:paraId="7E2371DC">
            <w:pPr>
              <w:spacing w:line="360" w:lineRule="auto"/>
              <w:ind w:firstLine="210" w:firstLineChars="100"/>
              <w:rPr>
                <w:rFonts w:ascii="宋体" w:hAnsi="宋体"/>
                <w:bCs/>
                <w:color w:val="000000"/>
                <w:szCs w:val="21"/>
              </w:rPr>
            </w:pPr>
            <w:r>
              <w:rPr>
                <w:rFonts w:hint="eastAsia" w:ascii="宋体" w:hAnsi="宋体"/>
                <w:bCs/>
                <w:color w:val="000000"/>
                <w:szCs w:val="21"/>
              </w:rPr>
              <w:t xml:space="preserve">联系人：吴女士、郭女士  </w:t>
            </w:r>
          </w:p>
          <w:p w14:paraId="15E82160">
            <w:pPr>
              <w:spacing w:line="360" w:lineRule="auto"/>
              <w:ind w:firstLine="210" w:firstLineChars="100"/>
              <w:rPr>
                <w:rFonts w:ascii="宋体" w:hAnsi="宋体"/>
                <w:bCs/>
                <w:color w:val="000000"/>
                <w:szCs w:val="21"/>
              </w:rPr>
            </w:pPr>
            <w:r>
              <w:rPr>
                <w:rFonts w:hint="eastAsia" w:ascii="宋体" w:hAnsi="宋体"/>
                <w:bCs/>
                <w:color w:val="000000"/>
                <w:szCs w:val="21"/>
              </w:rPr>
              <w:t xml:space="preserve">联系电话：13968540691、18857676717 </w:t>
            </w:r>
          </w:p>
          <w:p w14:paraId="4FF0D75A">
            <w:pPr>
              <w:spacing w:line="360" w:lineRule="auto"/>
              <w:ind w:firstLine="210" w:firstLineChars="100"/>
              <w:rPr>
                <w:rFonts w:ascii="宋体" w:hAnsi="宋体"/>
                <w:bCs/>
                <w:color w:val="000000"/>
                <w:szCs w:val="21"/>
              </w:rPr>
            </w:pPr>
            <w:r>
              <w:rPr>
                <w:rFonts w:hint="eastAsia" w:ascii="宋体" w:hAnsi="宋体"/>
                <w:bCs/>
                <w:color w:val="000000"/>
                <w:szCs w:val="21"/>
              </w:rPr>
              <w:t>地址：仙居县安洲街道弘润中心1幢七楼</w:t>
            </w:r>
          </w:p>
        </w:tc>
      </w:tr>
      <w:tr w14:paraId="53E5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54E4B549">
            <w:pPr>
              <w:spacing w:line="360" w:lineRule="auto"/>
              <w:jc w:val="center"/>
              <w:rPr>
                <w:rFonts w:ascii="宋体" w:hAnsi="宋体"/>
                <w:color w:val="000000"/>
                <w:szCs w:val="21"/>
              </w:rPr>
            </w:pPr>
            <w:r>
              <w:rPr>
                <w:rFonts w:hint="eastAsia" w:ascii="宋体" w:hAnsi="宋体"/>
                <w:color w:val="000000"/>
                <w:szCs w:val="21"/>
              </w:rPr>
              <w:t>5</w:t>
            </w:r>
          </w:p>
        </w:tc>
        <w:tc>
          <w:tcPr>
            <w:tcW w:w="1571" w:type="dxa"/>
            <w:vAlign w:val="center"/>
          </w:tcPr>
          <w:p w14:paraId="5090DAAE">
            <w:pPr>
              <w:spacing w:line="360" w:lineRule="auto"/>
              <w:jc w:val="center"/>
              <w:rPr>
                <w:rFonts w:ascii="宋体" w:hAnsi="宋体"/>
                <w:bCs/>
                <w:color w:val="000000"/>
                <w:szCs w:val="21"/>
              </w:rPr>
            </w:pPr>
            <w:r>
              <w:rPr>
                <w:rFonts w:ascii="宋体" w:hAnsi="宋体"/>
                <w:bCs/>
                <w:color w:val="000000"/>
                <w:szCs w:val="21"/>
              </w:rPr>
              <w:t>踏勘现场</w:t>
            </w:r>
          </w:p>
        </w:tc>
        <w:tc>
          <w:tcPr>
            <w:tcW w:w="6750" w:type="dxa"/>
            <w:vAlign w:val="center"/>
          </w:tcPr>
          <w:p w14:paraId="77FF6A5E">
            <w:pPr>
              <w:spacing w:line="360" w:lineRule="auto"/>
              <w:rPr>
                <w:rFonts w:ascii="宋体" w:hAnsi="宋体"/>
                <w:color w:val="000000"/>
                <w:szCs w:val="21"/>
                <w:u w:val="single"/>
              </w:rPr>
            </w:pPr>
            <w:r>
              <w:rPr>
                <w:rFonts w:hint="eastAsia" w:ascii="宋体" w:hAnsi="宋体"/>
                <w:color w:val="000000"/>
                <w:szCs w:val="21"/>
                <w:u w:val="single"/>
              </w:rPr>
              <w:t>本项目</w:t>
            </w:r>
            <w:r>
              <w:rPr>
                <w:rFonts w:ascii="宋体" w:hAnsi="宋体"/>
                <w:color w:val="000000"/>
                <w:szCs w:val="21"/>
                <w:u w:val="single"/>
              </w:rPr>
              <w:t>不组织现场踏勘</w:t>
            </w:r>
          </w:p>
          <w:p w14:paraId="11CDB0F7">
            <w:pPr>
              <w:spacing w:line="360" w:lineRule="auto"/>
              <w:ind w:firstLine="210" w:firstLineChars="100"/>
              <w:rPr>
                <w:rFonts w:ascii="宋体" w:hAnsi="宋体" w:cs="宋体"/>
                <w:szCs w:val="21"/>
              </w:rPr>
            </w:pPr>
            <w:r>
              <w:rPr>
                <w:rFonts w:hint="eastAsia" w:ascii="宋体" w:hAnsi="宋体"/>
                <w:color w:val="000000"/>
                <w:szCs w:val="21"/>
              </w:rPr>
              <w:t>本项目采购人不组织现场踏勘，供应商</w:t>
            </w:r>
            <w:r>
              <w:rPr>
                <w:rFonts w:ascii="宋体" w:hAnsi="宋体"/>
                <w:color w:val="000000"/>
                <w:szCs w:val="21"/>
              </w:rPr>
              <w:t>如有需要可自行前往，踏勘期间发生的费用或意外导致伤亡等一切责任和损失均由</w:t>
            </w:r>
            <w:r>
              <w:rPr>
                <w:rFonts w:hint="eastAsia" w:ascii="宋体" w:hAnsi="宋体"/>
                <w:color w:val="000000"/>
                <w:szCs w:val="21"/>
              </w:rPr>
              <w:t>供应商</w:t>
            </w:r>
            <w:r>
              <w:rPr>
                <w:rFonts w:ascii="宋体" w:hAnsi="宋体"/>
                <w:color w:val="000000"/>
                <w:szCs w:val="21"/>
              </w:rPr>
              <w:t>自负。</w:t>
            </w:r>
          </w:p>
        </w:tc>
      </w:tr>
      <w:tr w14:paraId="6613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07FB5F79">
            <w:pPr>
              <w:spacing w:line="360" w:lineRule="auto"/>
              <w:jc w:val="center"/>
              <w:rPr>
                <w:rFonts w:ascii="宋体" w:hAnsi="宋体"/>
                <w:color w:val="000000"/>
                <w:szCs w:val="21"/>
              </w:rPr>
            </w:pPr>
            <w:r>
              <w:rPr>
                <w:rFonts w:hint="eastAsia" w:ascii="宋体" w:hAnsi="宋体"/>
                <w:color w:val="000000"/>
                <w:szCs w:val="21"/>
              </w:rPr>
              <w:t>6</w:t>
            </w:r>
          </w:p>
        </w:tc>
        <w:tc>
          <w:tcPr>
            <w:tcW w:w="1571" w:type="dxa"/>
            <w:vAlign w:val="center"/>
          </w:tcPr>
          <w:p w14:paraId="017EBCF9">
            <w:pPr>
              <w:spacing w:line="360" w:lineRule="auto"/>
              <w:jc w:val="center"/>
              <w:rPr>
                <w:rFonts w:ascii="宋体" w:hAnsi="宋体"/>
                <w:bCs/>
                <w:color w:val="000000"/>
                <w:szCs w:val="21"/>
              </w:rPr>
            </w:pPr>
            <w:r>
              <w:rPr>
                <w:rFonts w:hint="eastAsia" w:ascii="宋体" w:hAnsi="宋体"/>
                <w:bCs/>
                <w:color w:val="000000"/>
                <w:szCs w:val="21"/>
              </w:rPr>
              <w:t>答疑</w:t>
            </w:r>
          </w:p>
        </w:tc>
        <w:tc>
          <w:tcPr>
            <w:tcW w:w="6750" w:type="dxa"/>
            <w:vAlign w:val="center"/>
          </w:tcPr>
          <w:p w14:paraId="61130106">
            <w:pPr>
              <w:spacing w:line="360" w:lineRule="auto"/>
              <w:rPr>
                <w:rFonts w:ascii="宋体" w:hAnsi="宋体"/>
                <w:color w:val="000000"/>
                <w:szCs w:val="21"/>
              </w:rPr>
            </w:pPr>
            <w:r>
              <w:rPr>
                <w:rFonts w:ascii="宋体" w:hAnsi="宋体"/>
                <w:color w:val="000000"/>
                <w:szCs w:val="21"/>
                <w:u w:val="single"/>
              </w:rPr>
              <w:t>采购人不</w:t>
            </w:r>
            <w:r>
              <w:rPr>
                <w:rFonts w:hint="eastAsia" w:ascii="宋体" w:hAnsi="宋体"/>
                <w:color w:val="000000"/>
                <w:szCs w:val="21"/>
                <w:u w:val="single"/>
              </w:rPr>
              <w:t>召开答疑会</w:t>
            </w:r>
            <w:r>
              <w:rPr>
                <w:rFonts w:ascii="宋体" w:hAnsi="宋体"/>
                <w:color w:val="000000"/>
                <w:szCs w:val="21"/>
                <w:u w:val="single"/>
              </w:rPr>
              <w:t>。</w:t>
            </w:r>
          </w:p>
        </w:tc>
      </w:tr>
      <w:tr w14:paraId="7E38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4" w:type="dxa"/>
            <w:vAlign w:val="center"/>
          </w:tcPr>
          <w:p w14:paraId="7A57B37B">
            <w:pPr>
              <w:spacing w:line="360" w:lineRule="auto"/>
              <w:jc w:val="center"/>
              <w:rPr>
                <w:rFonts w:ascii="宋体" w:hAnsi="宋体"/>
                <w:color w:val="000000"/>
                <w:szCs w:val="21"/>
              </w:rPr>
            </w:pPr>
            <w:r>
              <w:rPr>
                <w:rFonts w:hint="eastAsia" w:ascii="宋体" w:hAnsi="宋体"/>
                <w:color w:val="000000"/>
                <w:szCs w:val="21"/>
              </w:rPr>
              <w:t>7</w:t>
            </w:r>
          </w:p>
        </w:tc>
        <w:tc>
          <w:tcPr>
            <w:tcW w:w="1571" w:type="dxa"/>
            <w:vAlign w:val="center"/>
          </w:tcPr>
          <w:p w14:paraId="54C43E8D">
            <w:pPr>
              <w:spacing w:line="360" w:lineRule="auto"/>
              <w:jc w:val="center"/>
              <w:rPr>
                <w:rFonts w:ascii="宋体" w:hAnsi="宋体"/>
                <w:bCs/>
                <w:color w:val="000000"/>
                <w:szCs w:val="21"/>
              </w:rPr>
            </w:pPr>
            <w:r>
              <w:rPr>
                <w:rFonts w:hint="eastAsia" w:ascii="宋体" w:hAnsi="宋体"/>
                <w:bCs/>
                <w:color w:val="000000"/>
                <w:szCs w:val="21"/>
              </w:rPr>
              <w:t>分包</w:t>
            </w:r>
          </w:p>
        </w:tc>
        <w:tc>
          <w:tcPr>
            <w:tcW w:w="6750" w:type="dxa"/>
            <w:vAlign w:val="center"/>
          </w:tcPr>
          <w:p w14:paraId="7808B7F2">
            <w:pPr>
              <w:pStyle w:val="12"/>
              <w:spacing w:after="0" w:line="360" w:lineRule="auto"/>
            </w:pPr>
            <w:r>
              <w:rPr>
                <w:rFonts w:hint="eastAsia" w:ascii="宋体" w:hAnsi="宋体"/>
                <w:szCs w:val="21"/>
                <w:u w:val="single"/>
                <w:lang w:bidi="ar"/>
              </w:rPr>
              <w:t>本项目不允许分包</w:t>
            </w:r>
          </w:p>
        </w:tc>
      </w:tr>
      <w:tr w14:paraId="7A75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924" w:type="dxa"/>
            <w:vAlign w:val="center"/>
          </w:tcPr>
          <w:p w14:paraId="27E9FE05">
            <w:pPr>
              <w:spacing w:line="360" w:lineRule="auto"/>
              <w:jc w:val="center"/>
              <w:rPr>
                <w:rFonts w:ascii="宋体" w:hAnsi="宋体"/>
                <w:color w:val="000000"/>
                <w:szCs w:val="21"/>
              </w:rPr>
            </w:pPr>
            <w:r>
              <w:rPr>
                <w:rFonts w:hint="eastAsia" w:ascii="宋体" w:hAnsi="宋体"/>
                <w:color w:val="000000"/>
                <w:szCs w:val="21"/>
              </w:rPr>
              <w:t>8</w:t>
            </w:r>
          </w:p>
        </w:tc>
        <w:tc>
          <w:tcPr>
            <w:tcW w:w="1571" w:type="dxa"/>
            <w:vAlign w:val="center"/>
          </w:tcPr>
          <w:p w14:paraId="49788B0F">
            <w:pPr>
              <w:spacing w:line="360" w:lineRule="auto"/>
              <w:jc w:val="center"/>
              <w:rPr>
                <w:rFonts w:ascii="宋体" w:hAnsi="宋体"/>
                <w:bCs/>
                <w:color w:val="000000"/>
                <w:szCs w:val="21"/>
              </w:rPr>
            </w:pPr>
            <w:r>
              <w:rPr>
                <w:rFonts w:hint="eastAsia" w:ascii="宋体" w:hAnsi="宋体"/>
                <w:bCs/>
                <w:color w:val="000000"/>
                <w:szCs w:val="21"/>
              </w:rPr>
              <w:t>采购文件的澄清</w:t>
            </w:r>
          </w:p>
        </w:tc>
        <w:tc>
          <w:tcPr>
            <w:tcW w:w="6750" w:type="dxa"/>
            <w:vAlign w:val="center"/>
          </w:tcPr>
          <w:p w14:paraId="682A6548">
            <w:pPr>
              <w:spacing w:line="360" w:lineRule="auto"/>
              <w:ind w:firstLine="210" w:firstLineChars="100"/>
              <w:rPr>
                <w:rFonts w:ascii="宋体" w:hAnsi="宋体"/>
                <w:color w:val="000000"/>
                <w:szCs w:val="21"/>
              </w:rPr>
            </w:pPr>
            <w:r>
              <w:rPr>
                <w:rFonts w:ascii="宋体" w:hAnsi="宋体"/>
                <w:color w:val="000000"/>
                <w:szCs w:val="21"/>
              </w:rPr>
              <w:t>供应商如认为</w:t>
            </w:r>
            <w:r>
              <w:rPr>
                <w:rFonts w:hint="eastAsia" w:ascii="宋体" w:hAnsi="宋体"/>
                <w:color w:val="000000"/>
                <w:szCs w:val="21"/>
              </w:rPr>
              <w:t>采购文件</w:t>
            </w:r>
            <w:r>
              <w:rPr>
                <w:rFonts w:ascii="宋体" w:hAnsi="宋体"/>
                <w:color w:val="000000"/>
                <w:szCs w:val="21"/>
              </w:rPr>
              <w:t>表述不清晰、存在歧视性或者倾向性或者其他违法内容的，应于自收到</w:t>
            </w:r>
            <w:r>
              <w:rPr>
                <w:rFonts w:hint="eastAsia" w:ascii="宋体" w:hAnsi="宋体"/>
                <w:color w:val="000000"/>
                <w:szCs w:val="21"/>
              </w:rPr>
              <w:t>采购文件</w:t>
            </w:r>
            <w:r>
              <w:rPr>
                <w:rFonts w:ascii="宋体" w:hAnsi="宋体"/>
                <w:color w:val="000000"/>
                <w:szCs w:val="21"/>
              </w:rPr>
              <w:t>之日或者</w:t>
            </w:r>
            <w:r>
              <w:rPr>
                <w:rFonts w:hint="eastAsia" w:ascii="宋体" w:hAnsi="宋体"/>
                <w:color w:val="000000"/>
                <w:szCs w:val="21"/>
              </w:rPr>
              <w:t>采购文件</w:t>
            </w:r>
            <w:r>
              <w:rPr>
                <w:rFonts w:ascii="宋体" w:hAnsi="宋体"/>
                <w:color w:val="000000"/>
                <w:szCs w:val="21"/>
              </w:rPr>
              <w:t>公告期限届满之日起</w:t>
            </w:r>
            <w:r>
              <w:rPr>
                <w:rFonts w:hint="eastAsia" w:ascii="宋体" w:hAnsi="宋体"/>
                <w:color w:val="000000"/>
                <w:szCs w:val="21"/>
              </w:rPr>
              <w:t>7</w:t>
            </w:r>
            <w:r>
              <w:rPr>
                <w:rFonts w:ascii="宋体" w:hAnsi="宋体"/>
                <w:color w:val="000000"/>
                <w:szCs w:val="21"/>
              </w:rPr>
              <w:t>个工作日内（</w:t>
            </w:r>
            <w:r>
              <w:rPr>
                <w:rFonts w:hint="eastAsia" w:ascii="宋体" w:hAnsi="宋体"/>
                <w:color w:val="000000"/>
                <w:szCs w:val="21"/>
              </w:rPr>
              <w:t>采购文件</w:t>
            </w:r>
            <w:r>
              <w:rPr>
                <w:rFonts w:ascii="宋体" w:hAnsi="宋体"/>
                <w:color w:val="000000"/>
                <w:szCs w:val="21"/>
              </w:rPr>
              <w:t>领取截止时间之后获取的，应于自</w:t>
            </w:r>
            <w:r>
              <w:rPr>
                <w:rFonts w:hint="eastAsia" w:ascii="宋体" w:hAnsi="宋体"/>
                <w:color w:val="000000"/>
                <w:szCs w:val="21"/>
              </w:rPr>
              <w:t>采购文件</w:t>
            </w:r>
            <w:r>
              <w:rPr>
                <w:rFonts w:ascii="宋体" w:hAnsi="宋体"/>
                <w:color w:val="000000"/>
                <w:szCs w:val="21"/>
              </w:rPr>
              <w:t>领取截止时间之日起</w:t>
            </w:r>
            <w:r>
              <w:rPr>
                <w:rFonts w:hint="eastAsia" w:ascii="宋体" w:hAnsi="宋体"/>
                <w:color w:val="000000"/>
                <w:szCs w:val="21"/>
              </w:rPr>
              <w:t>7</w:t>
            </w:r>
            <w:r>
              <w:rPr>
                <w:rFonts w:ascii="宋体" w:hAnsi="宋体"/>
                <w:color w:val="000000"/>
                <w:szCs w:val="21"/>
              </w:rPr>
              <w:t>个工作日内）以书面形式向采购机构将要求答疑的问题发电子邮件至</w:t>
            </w:r>
            <w:r>
              <w:rPr>
                <w:rFonts w:ascii="宋体" w:hAnsi="宋体"/>
              </w:rPr>
              <w:fldChar w:fldCharType="begin"/>
            </w:r>
            <w:r>
              <w:rPr>
                <w:rFonts w:ascii="宋体" w:hAnsi="宋体"/>
              </w:rPr>
              <w:instrText xml:space="preserve">HYPERLINK "mailto:272285461@qq.com"</w:instrText>
            </w:r>
            <w:r>
              <w:rPr>
                <w:rFonts w:ascii="宋体" w:hAnsi="宋体"/>
              </w:rPr>
              <w:fldChar w:fldCharType="separate"/>
            </w:r>
            <w:r>
              <w:rPr>
                <w:rFonts w:hint="eastAsia" w:ascii="宋体" w:hAnsi="宋体"/>
                <w:color w:val="000000"/>
                <w:szCs w:val="21"/>
              </w:rPr>
              <w:t>381800879@qq.com</w:t>
            </w:r>
            <w:r>
              <w:rPr>
                <w:rFonts w:ascii="宋体" w:hAnsi="宋体"/>
              </w:rPr>
              <w:fldChar w:fldCharType="end"/>
            </w:r>
            <w:r>
              <w:rPr>
                <w:rFonts w:ascii="宋体" w:hAnsi="宋体"/>
                <w:color w:val="000000"/>
                <w:szCs w:val="21"/>
              </w:rPr>
              <w:t>（电子邮件与书面文件有不一致的，一律以书面文件为准）。</w:t>
            </w:r>
          </w:p>
        </w:tc>
      </w:tr>
      <w:tr w14:paraId="3845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924" w:type="dxa"/>
            <w:vAlign w:val="center"/>
          </w:tcPr>
          <w:p w14:paraId="5E54A5B7">
            <w:pPr>
              <w:spacing w:line="360" w:lineRule="auto"/>
              <w:jc w:val="center"/>
              <w:rPr>
                <w:rFonts w:ascii="宋体" w:hAnsi="宋体"/>
                <w:bCs/>
                <w:color w:val="000000"/>
                <w:szCs w:val="21"/>
              </w:rPr>
            </w:pPr>
            <w:r>
              <w:rPr>
                <w:rFonts w:hint="eastAsia" w:ascii="宋体" w:hAnsi="宋体"/>
                <w:bCs/>
                <w:color w:val="000000"/>
                <w:szCs w:val="21"/>
              </w:rPr>
              <w:t>9</w:t>
            </w:r>
          </w:p>
        </w:tc>
        <w:tc>
          <w:tcPr>
            <w:tcW w:w="1571" w:type="dxa"/>
            <w:vAlign w:val="center"/>
          </w:tcPr>
          <w:p w14:paraId="01B1C6D6">
            <w:pPr>
              <w:spacing w:line="360" w:lineRule="auto"/>
              <w:jc w:val="center"/>
              <w:rPr>
                <w:rFonts w:ascii="宋体" w:hAnsi="宋体"/>
                <w:bCs/>
                <w:color w:val="000000"/>
                <w:szCs w:val="21"/>
              </w:rPr>
            </w:pPr>
            <w:r>
              <w:rPr>
                <w:rFonts w:hint="eastAsia" w:ascii="宋体" w:hAnsi="宋体"/>
                <w:bCs/>
                <w:color w:val="000000"/>
                <w:szCs w:val="21"/>
              </w:rPr>
              <w:t>签字或盖章</w:t>
            </w:r>
          </w:p>
        </w:tc>
        <w:tc>
          <w:tcPr>
            <w:tcW w:w="6750" w:type="dxa"/>
            <w:vAlign w:val="center"/>
          </w:tcPr>
          <w:p w14:paraId="08480DD5">
            <w:pPr>
              <w:spacing w:line="360" w:lineRule="auto"/>
              <w:ind w:firstLine="210" w:firstLineChars="100"/>
              <w:rPr>
                <w:rFonts w:ascii="宋体" w:hAnsi="宋体" w:cs="宋体"/>
                <w:bCs/>
                <w:color w:val="000000"/>
                <w:szCs w:val="21"/>
              </w:rPr>
            </w:pPr>
            <w:r>
              <w:rPr>
                <w:rFonts w:hint="eastAsia" w:ascii="宋体" w:hAnsi="宋体" w:cs="宋体"/>
                <w:bCs/>
                <w:color w:val="000000"/>
                <w:szCs w:val="21"/>
              </w:rPr>
              <w:t>（1）投标文件封面和内部有要求盖章或签字的地方必须加盖投标人的公章以及法定代表人或全权代表（盖章或签字）。</w:t>
            </w:r>
          </w:p>
          <w:p w14:paraId="57BE697E">
            <w:pPr>
              <w:spacing w:line="360" w:lineRule="auto"/>
              <w:ind w:firstLine="210" w:firstLineChars="100"/>
              <w:rPr>
                <w:rFonts w:ascii="宋体" w:hAnsi="宋体"/>
                <w:bCs/>
                <w:color w:val="000000"/>
                <w:szCs w:val="21"/>
              </w:rPr>
            </w:pPr>
            <w:r>
              <w:rPr>
                <w:rFonts w:hint="eastAsia" w:ascii="宋体" w:hAnsi="宋体" w:cs="宋体"/>
                <w:bCs/>
                <w:color w:val="000000"/>
                <w:szCs w:val="21"/>
              </w:rPr>
              <w:t>（2）投标文件不得涂改，若有修改错漏处，须加盖单位公章或者法定代表人或授权委托人签字或盖章。投标文件因字迹潦草或表达不清所引起的后果由投标人负责。</w:t>
            </w:r>
          </w:p>
        </w:tc>
      </w:tr>
      <w:tr w14:paraId="6A1E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924" w:type="dxa"/>
            <w:vAlign w:val="center"/>
          </w:tcPr>
          <w:p w14:paraId="1BDBA237">
            <w:pPr>
              <w:spacing w:line="360" w:lineRule="auto"/>
              <w:jc w:val="center"/>
              <w:rPr>
                <w:rFonts w:ascii="宋体" w:hAnsi="宋体"/>
                <w:bCs/>
                <w:color w:val="000000"/>
                <w:szCs w:val="21"/>
              </w:rPr>
            </w:pPr>
            <w:r>
              <w:rPr>
                <w:rFonts w:hint="eastAsia" w:ascii="宋体" w:hAnsi="宋体"/>
                <w:bCs/>
                <w:color w:val="000000"/>
                <w:szCs w:val="21"/>
              </w:rPr>
              <w:t>10</w:t>
            </w:r>
          </w:p>
        </w:tc>
        <w:tc>
          <w:tcPr>
            <w:tcW w:w="1571" w:type="dxa"/>
            <w:vAlign w:val="center"/>
          </w:tcPr>
          <w:p w14:paraId="262D1FD5">
            <w:pPr>
              <w:spacing w:line="360" w:lineRule="auto"/>
              <w:jc w:val="center"/>
              <w:rPr>
                <w:rFonts w:ascii="宋体" w:hAnsi="宋体"/>
                <w:bCs/>
                <w:color w:val="000000"/>
                <w:szCs w:val="21"/>
              </w:rPr>
            </w:pPr>
            <w:r>
              <w:rPr>
                <w:rFonts w:hint="eastAsia" w:ascii="宋体" w:hAnsi="宋体"/>
                <w:szCs w:val="21"/>
              </w:rPr>
              <w:t>响应文件要求</w:t>
            </w:r>
          </w:p>
        </w:tc>
        <w:tc>
          <w:tcPr>
            <w:tcW w:w="6750" w:type="dxa"/>
            <w:vAlign w:val="center"/>
          </w:tcPr>
          <w:p w14:paraId="2937EB99">
            <w:pPr>
              <w:spacing w:line="300" w:lineRule="exact"/>
              <w:rPr>
                <w:rFonts w:ascii="宋体" w:hAnsi="宋体"/>
                <w:szCs w:val="21"/>
              </w:rPr>
            </w:pPr>
            <w:r>
              <w:rPr>
                <w:rFonts w:hint="eastAsia" w:ascii="宋体" w:hAnsi="宋体"/>
                <w:szCs w:val="21"/>
              </w:rPr>
              <w:t xml:space="preserve">（1）“电子加密投标文件”：在线上传递交一份。 </w:t>
            </w:r>
          </w:p>
          <w:p w14:paraId="33784C57">
            <w:pPr>
              <w:spacing w:line="300" w:lineRule="exact"/>
              <w:rPr>
                <w:rFonts w:ascii="宋体" w:hAnsi="宋体"/>
                <w:szCs w:val="21"/>
              </w:rPr>
            </w:pPr>
            <w:r>
              <w:rPr>
                <w:rFonts w:hint="eastAsia" w:ascii="宋体" w:hAnsi="宋体"/>
                <w:szCs w:val="21"/>
              </w:rPr>
              <w:t>（2）</w:t>
            </w:r>
            <w:r>
              <w:rPr>
                <w:rFonts w:hint="eastAsia" w:ascii="宋体" w:hAnsi="宋体"/>
                <w:b/>
                <w:bCs/>
                <w:szCs w:val="21"/>
              </w:rPr>
              <w:t>“备份投标文件”（如有）：</w:t>
            </w:r>
            <w:r>
              <w:rPr>
                <w:rFonts w:hint="eastAsia" w:ascii="宋体" w:hAnsi="宋体"/>
                <w:szCs w:val="21"/>
              </w:rPr>
              <w:t>乐采云</w:t>
            </w:r>
            <w:r>
              <w:rPr>
                <w:rFonts w:hint="eastAsia" w:ascii="宋体" w:hAnsi="宋体" w:eastAsia="Calibri"/>
                <w:szCs w:val="21"/>
              </w:rPr>
              <w:t>平台上</w:t>
            </w:r>
            <w:r>
              <w:rPr>
                <w:rFonts w:hint="eastAsia" w:ascii="宋体" w:hAnsi="宋体"/>
                <w:szCs w:val="21"/>
              </w:rPr>
              <w:t>（政采云平台）</w:t>
            </w:r>
            <w:r>
              <w:rPr>
                <w:rFonts w:hint="eastAsia" w:ascii="宋体" w:hAnsi="宋体" w:eastAsia="Calibri"/>
                <w:szCs w:val="21"/>
              </w:rPr>
              <w:t>最后生成的具备电子签章的备份</w:t>
            </w:r>
            <w:r>
              <w:rPr>
                <w:rFonts w:hint="eastAsia" w:ascii="宋体" w:hAnsi="宋体"/>
                <w:szCs w:val="21"/>
              </w:rPr>
              <w:t>投标</w:t>
            </w:r>
            <w:r>
              <w:rPr>
                <w:rFonts w:hint="eastAsia" w:ascii="宋体" w:hAnsi="宋体" w:eastAsia="Calibri"/>
                <w:szCs w:val="21"/>
              </w:rPr>
              <w:t>文件，文件名后缀为备份</w:t>
            </w:r>
            <w:r>
              <w:rPr>
                <w:rFonts w:hint="eastAsia" w:ascii="宋体" w:hAnsi="宋体"/>
                <w:szCs w:val="21"/>
              </w:rPr>
              <w:t>标书</w:t>
            </w:r>
            <w:r>
              <w:rPr>
                <w:rFonts w:hint="eastAsia" w:ascii="宋体" w:hAnsi="宋体" w:eastAsia="Calibri"/>
                <w:szCs w:val="21"/>
              </w:rPr>
              <w:t>四字的首字母）</w:t>
            </w:r>
            <w:r>
              <w:rPr>
                <w:rFonts w:hint="eastAsia" w:ascii="宋体" w:hAnsi="宋体"/>
                <w:szCs w:val="21"/>
              </w:rPr>
              <w:t>。</w:t>
            </w:r>
            <w:r>
              <w:rPr>
                <w:rFonts w:hint="eastAsia" w:cs="宋体"/>
                <w:szCs w:val="21"/>
              </w:rPr>
              <w:t>供应商</w:t>
            </w:r>
            <w:r>
              <w:rPr>
                <w:rFonts w:hint="eastAsia" w:ascii="宋体" w:hAnsi="宋体" w:cs="宋体"/>
                <w:szCs w:val="21"/>
              </w:rPr>
              <w:t>自行确定是否提交；若提交请</w:t>
            </w:r>
            <w:r>
              <w:rPr>
                <w:rFonts w:hint="eastAsia" w:cs="宋体"/>
                <w:szCs w:val="21"/>
              </w:rPr>
              <w:t>在提交投标文件</w:t>
            </w:r>
            <w:r>
              <w:rPr>
                <w:rFonts w:hint="eastAsia" w:ascii="宋体" w:hAnsi="宋体" w:cs="宋体"/>
                <w:szCs w:val="21"/>
              </w:rPr>
              <w:t>截止时间</w:t>
            </w:r>
            <w:r>
              <w:rPr>
                <w:rFonts w:hint="eastAsia" w:cs="宋体"/>
                <w:szCs w:val="21"/>
              </w:rPr>
              <w:t>前</w:t>
            </w:r>
            <w:r>
              <w:rPr>
                <w:rFonts w:hint="eastAsia" w:ascii="宋体" w:hAnsi="宋体" w:cs="宋体"/>
                <w:szCs w:val="21"/>
              </w:rPr>
              <w:t>将备份</w:t>
            </w:r>
            <w:r>
              <w:rPr>
                <w:rFonts w:hint="eastAsia" w:ascii="宋体" w:hAnsi="宋体"/>
                <w:szCs w:val="21"/>
              </w:rPr>
              <w:t>投标</w:t>
            </w:r>
            <w:r>
              <w:rPr>
                <w:rFonts w:hint="eastAsia" w:ascii="宋体" w:hAnsi="宋体" w:cs="宋体"/>
                <w:szCs w:val="21"/>
              </w:rPr>
              <w:t>文件打包压缩加密（未加密造成泄密的由投标人自行承担）后以电子邮件的形式发送至</w:t>
            </w:r>
            <w:r>
              <w:rPr>
                <w:rFonts w:hint="eastAsia" w:cs="宋体"/>
                <w:szCs w:val="21"/>
              </w:rPr>
              <w:t>381800879</w:t>
            </w:r>
            <w:r>
              <w:rPr>
                <w:rFonts w:hint="eastAsia" w:ascii="宋体" w:hAnsi="宋体" w:cs="宋体"/>
                <w:szCs w:val="21"/>
              </w:rPr>
              <w:t>@qq.com</w:t>
            </w:r>
            <w:r>
              <w:rPr>
                <w:rFonts w:hint="eastAsia" w:cs="宋体"/>
                <w:szCs w:val="21"/>
              </w:rPr>
              <w:t>，逾期</w:t>
            </w:r>
            <w:r>
              <w:rPr>
                <w:rFonts w:hint="eastAsia" w:ascii="宋体" w:hAnsi="宋体" w:cs="宋体"/>
                <w:szCs w:val="21"/>
              </w:rPr>
              <w:t>发送</w:t>
            </w:r>
            <w:r>
              <w:rPr>
                <w:rFonts w:hint="eastAsia" w:cs="宋体"/>
                <w:szCs w:val="21"/>
              </w:rPr>
              <w:t>的</w:t>
            </w:r>
            <w:r>
              <w:rPr>
                <w:rFonts w:hint="eastAsia" w:ascii="Arial" w:hAnsi="Arial" w:cs="Arial"/>
                <w:kern w:val="0"/>
                <w:szCs w:val="21"/>
              </w:rPr>
              <w:t>将被视为未提交。</w:t>
            </w:r>
          </w:p>
          <w:p w14:paraId="58E46F9A">
            <w:pPr>
              <w:spacing w:line="360" w:lineRule="auto"/>
              <w:ind w:firstLine="210" w:firstLineChars="100"/>
              <w:rPr>
                <w:rFonts w:ascii="宋体" w:hAnsi="宋体"/>
                <w:bCs/>
                <w:color w:val="000000"/>
                <w:szCs w:val="21"/>
              </w:rPr>
            </w:pPr>
            <w:r>
              <w:rPr>
                <w:rFonts w:eastAsia="Calibri"/>
                <w:szCs w:val="21"/>
              </w:rPr>
              <w:t>备份</w:t>
            </w:r>
            <w:r>
              <w:rPr>
                <w:szCs w:val="21"/>
              </w:rPr>
              <w:t>投标</w:t>
            </w:r>
            <w:r>
              <w:rPr>
                <w:rFonts w:eastAsia="Calibri"/>
                <w:szCs w:val="21"/>
              </w:rPr>
              <w:t>文件在“</w:t>
            </w:r>
            <w:r>
              <w:rPr>
                <w:szCs w:val="21"/>
              </w:rPr>
              <w:t>电子加密投标文件</w:t>
            </w:r>
            <w:r>
              <w:rPr>
                <w:rFonts w:eastAsia="Calibri"/>
                <w:szCs w:val="21"/>
              </w:rPr>
              <w:t>”在线解密失败后启用，否则不予以启用；供应商确认“</w:t>
            </w:r>
            <w:r>
              <w:rPr>
                <w:szCs w:val="21"/>
              </w:rPr>
              <w:t>电子加密投标文件</w:t>
            </w:r>
            <w:r>
              <w:rPr>
                <w:rFonts w:eastAsia="Calibri"/>
                <w:szCs w:val="21"/>
              </w:rPr>
              <w:t>”在线解密失败后，将打包压缩加密的备份</w:t>
            </w:r>
            <w:r>
              <w:rPr>
                <w:szCs w:val="21"/>
              </w:rPr>
              <w:t>投标</w:t>
            </w:r>
            <w:r>
              <w:rPr>
                <w:rFonts w:eastAsia="Calibri"/>
                <w:szCs w:val="21"/>
              </w:rPr>
              <w:t>文件的解密密码在解密规定的时间（</w:t>
            </w:r>
            <w:r>
              <w:rPr>
                <w:szCs w:val="21"/>
              </w:rPr>
              <w:t>发出解密通知后</w:t>
            </w:r>
            <w:r>
              <w:rPr>
                <w:rFonts w:eastAsia="Calibri"/>
                <w:szCs w:val="21"/>
              </w:rPr>
              <w:t>60分钟内）发送至上述邮箱内，未在规定时间内发送造成的投标无效或失败由</w:t>
            </w:r>
            <w:r>
              <w:rPr>
                <w:szCs w:val="21"/>
              </w:rPr>
              <w:t>供应商</w:t>
            </w:r>
            <w:r>
              <w:rPr>
                <w:rFonts w:eastAsia="Calibri"/>
                <w:szCs w:val="21"/>
              </w:rPr>
              <w:t>人自行承担。</w:t>
            </w:r>
          </w:p>
        </w:tc>
      </w:tr>
      <w:tr w14:paraId="5B4C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0AF743E2">
            <w:pPr>
              <w:spacing w:line="360" w:lineRule="auto"/>
              <w:jc w:val="center"/>
              <w:rPr>
                <w:rFonts w:ascii="宋体" w:hAnsi="宋体"/>
                <w:bCs/>
                <w:color w:val="000000"/>
                <w:szCs w:val="21"/>
              </w:rPr>
            </w:pPr>
            <w:r>
              <w:rPr>
                <w:rFonts w:hint="eastAsia" w:ascii="宋体" w:hAnsi="宋体"/>
                <w:bCs/>
                <w:color w:val="000000"/>
                <w:szCs w:val="21"/>
              </w:rPr>
              <w:t>11</w:t>
            </w:r>
          </w:p>
        </w:tc>
        <w:tc>
          <w:tcPr>
            <w:tcW w:w="1571" w:type="dxa"/>
            <w:vAlign w:val="center"/>
          </w:tcPr>
          <w:p w14:paraId="53C85AFA">
            <w:pPr>
              <w:autoSpaceDE w:val="0"/>
              <w:autoSpaceDN w:val="0"/>
              <w:spacing w:line="360" w:lineRule="auto"/>
              <w:jc w:val="center"/>
              <w:rPr>
                <w:rFonts w:ascii="宋体" w:hAnsi="宋体"/>
                <w:szCs w:val="21"/>
                <w:lang w:val="zh-CN"/>
              </w:rPr>
            </w:pPr>
            <w:r>
              <w:rPr>
                <w:rFonts w:hint="eastAsia" w:ascii="宋体" w:hAnsi="宋体" w:cs="宋体"/>
                <w:bCs/>
                <w:szCs w:val="21"/>
              </w:rPr>
              <w:t>▲</w:t>
            </w:r>
            <w:r>
              <w:rPr>
                <w:rFonts w:hint="eastAsia" w:ascii="宋体" w:hAnsi="宋体" w:cs="宋体"/>
                <w:szCs w:val="21"/>
                <w:lang w:val="zh-CN"/>
              </w:rPr>
              <w:t>项目最高限价</w:t>
            </w:r>
          </w:p>
        </w:tc>
        <w:tc>
          <w:tcPr>
            <w:tcW w:w="6750" w:type="dxa"/>
            <w:vAlign w:val="center"/>
          </w:tcPr>
          <w:p w14:paraId="7F47B80E">
            <w:pPr>
              <w:pStyle w:val="31"/>
              <w:ind w:firstLine="210" w:firstLineChars="100"/>
              <w:rPr>
                <w:rFonts w:ascii="宋体"/>
                <w:color w:val="000000" w:themeColor="text1"/>
                <w:kern w:val="0"/>
                <w:szCs w:val="21"/>
                <w:lang w:val="zh-CN"/>
                <w14:textFill>
                  <w14:solidFill>
                    <w14:schemeClr w14:val="tx1"/>
                  </w14:solidFill>
                </w14:textFill>
              </w:rPr>
            </w:pPr>
            <w:r>
              <w:rPr>
                <w:rFonts w:hint="eastAsia" w:ascii="宋体" w:eastAsia="宋体" w:cs="宋体"/>
                <w:color w:val="000000" w:themeColor="text1"/>
                <w:sz w:val="21"/>
                <w:lang w:val="zh-CN"/>
                <w14:textFill>
                  <w14:solidFill>
                    <w14:schemeClr w14:val="tx1"/>
                  </w14:solidFill>
                </w14:textFill>
              </w:rPr>
              <w:t>本项目报价的最高限价为人民币</w:t>
            </w:r>
            <w:r>
              <w:rPr>
                <w:rFonts w:hint="eastAsia" w:ascii="宋体" w:eastAsia="宋体" w:cs="宋体"/>
                <w:b/>
                <w:bCs/>
                <w:color w:val="0000FF"/>
                <w:sz w:val="21"/>
                <w:u w:val="single"/>
              </w:rPr>
              <w:t xml:space="preserve"> 22173433.63 </w:t>
            </w:r>
            <w:r>
              <w:rPr>
                <w:rFonts w:hint="eastAsia" w:ascii="宋体" w:eastAsia="宋体" w:cs="宋体"/>
                <w:b/>
                <w:bCs/>
                <w:color w:val="000000" w:themeColor="text1"/>
                <w:sz w:val="21"/>
                <w:u w:val="single"/>
                <w:lang w:val="zh-CN"/>
                <w14:textFill>
                  <w14:solidFill>
                    <w14:schemeClr w14:val="tx1"/>
                  </w14:solidFill>
                </w14:textFill>
              </w:rPr>
              <w:t>元</w:t>
            </w:r>
            <w:r>
              <w:rPr>
                <w:rFonts w:hint="eastAsia" w:ascii="宋体" w:eastAsia="宋体" w:cs="宋体"/>
                <w:color w:val="000000" w:themeColor="text1"/>
                <w:sz w:val="21"/>
                <w:lang w:val="zh-CN"/>
                <w14:textFill>
                  <w14:solidFill>
                    <w14:schemeClr w14:val="tx1"/>
                  </w14:solidFill>
                </w14:textFill>
              </w:rPr>
              <w:t>。</w:t>
            </w:r>
            <w:r>
              <w:rPr>
                <w:rFonts w:hint="eastAsia" w:ascii="宋体" w:eastAsia="宋体" w:cs="宋体"/>
                <w:b/>
                <w:bCs/>
                <w:color w:val="000000" w:themeColor="text1"/>
                <w:sz w:val="21"/>
                <w:lang w:val="zh-CN"/>
                <w14:textFill>
                  <w14:solidFill>
                    <w14:schemeClr w14:val="tx1"/>
                  </w14:solidFill>
                </w14:textFill>
              </w:rPr>
              <w:t>如供应商的</w:t>
            </w:r>
            <w:r>
              <w:rPr>
                <w:rFonts w:hint="eastAsia" w:ascii="宋体" w:eastAsia="宋体" w:cs="宋体"/>
                <w:b/>
                <w:bCs/>
                <w:color w:val="000000" w:themeColor="text1"/>
                <w:sz w:val="21"/>
                <w14:textFill>
                  <w14:solidFill>
                    <w14:schemeClr w14:val="tx1"/>
                  </w14:solidFill>
                </w14:textFill>
              </w:rPr>
              <w:t>总</w:t>
            </w:r>
            <w:r>
              <w:rPr>
                <w:rFonts w:hint="eastAsia" w:ascii="宋体" w:eastAsia="宋体" w:cs="宋体"/>
                <w:b/>
                <w:bCs/>
                <w:color w:val="000000" w:themeColor="text1"/>
                <w:sz w:val="21"/>
                <w:lang w:val="zh-CN"/>
                <w14:textFill>
                  <w14:solidFill>
                    <w14:schemeClr w14:val="tx1"/>
                  </w14:solidFill>
                </w14:textFill>
              </w:rPr>
              <w:t>报价超过最高限价</w:t>
            </w:r>
            <w:r>
              <w:rPr>
                <w:rFonts w:hint="eastAsia" w:ascii="宋体" w:eastAsia="宋体" w:cs="宋体"/>
                <w:color w:val="000000" w:themeColor="text1"/>
                <w:sz w:val="21"/>
                <w:lang w:val="zh-CN"/>
                <w14:textFill>
                  <w14:solidFill>
                    <w14:schemeClr w14:val="tx1"/>
                  </w14:solidFill>
                </w14:textFill>
              </w:rPr>
              <w:t>其响应文件作无效标处理。</w:t>
            </w:r>
          </w:p>
        </w:tc>
      </w:tr>
      <w:tr w14:paraId="2BA6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924" w:type="dxa"/>
            <w:vAlign w:val="center"/>
          </w:tcPr>
          <w:p w14:paraId="030561CB">
            <w:pPr>
              <w:spacing w:line="360" w:lineRule="auto"/>
              <w:jc w:val="center"/>
              <w:rPr>
                <w:rFonts w:ascii="宋体" w:hAnsi="宋体"/>
                <w:bCs/>
                <w:color w:val="000000"/>
                <w:szCs w:val="21"/>
              </w:rPr>
            </w:pPr>
            <w:r>
              <w:rPr>
                <w:rFonts w:hint="eastAsia" w:ascii="宋体" w:hAnsi="宋体"/>
                <w:color w:val="000000"/>
                <w:szCs w:val="21"/>
              </w:rPr>
              <w:t>12</w:t>
            </w:r>
          </w:p>
        </w:tc>
        <w:tc>
          <w:tcPr>
            <w:tcW w:w="1571" w:type="dxa"/>
            <w:vAlign w:val="center"/>
          </w:tcPr>
          <w:p w14:paraId="55821BCE">
            <w:pPr>
              <w:spacing w:line="360" w:lineRule="auto"/>
              <w:jc w:val="center"/>
              <w:rPr>
                <w:rFonts w:ascii="宋体" w:hAnsi="宋体"/>
                <w:bCs/>
                <w:szCs w:val="21"/>
              </w:rPr>
            </w:pPr>
            <w:r>
              <w:rPr>
                <w:rFonts w:hint="eastAsia" w:ascii="宋体" w:hAnsi="宋体"/>
                <w:bCs/>
                <w:color w:val="000000"/>
                <w:szCs w:val="21"/>
              </w:rPr>
              <w:t>▲投标保证金</w:t>
            </w:r>
          </w:p>
        </w:tc>
        <w:tc>
          <w:tcPr>
            <w:tcW w:w="6750" w:type="dxa"/>
            <w:vAlign w:val="center"/>
          </w:tcPr>
          <w:p w14:paraId="59BDFB7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sym w:font="Wingdings" w:char="00FE"/>
            </w:r>
            <w:r>
              <w:rPr>
                <w:rFonts w:hint="eastAsia" w:ascii="宋体" w:hAnsi="宋体" w:cs="宋体"/>
                <w:color w:val="000000" w:themeColor="text1"/>
                <w:szCs w:val="21"/>
                <w:lang w:bidi="ar"/>
                <w14:textFill>
                  <w14:solidFill>
                    <w14:schemeClr w14:val="tx1"/>
                  </w14:solidFill>
                </w14:textFill>
              </w:rPr>
              <w:t xml:space="preserve"> 本项目保证金：人民币</w:t>
            </w:r>
            <w:r>
              <w:rPr>
                <w:rFonts w:hint="eastAsia" w:ascii="宋体" w:hAnsi="宋体" w:cs="宋体"/>
                <w:b/>
                <w:bCs/>
                <w:color w:val="000000" w:themeColor="text1"/>
                <w:szCs w:val="21"/>
                <w:u w:val="single"/>
                <w:lang w:bidi="ar"/>
                <w14:textFill>
                  <w14:solidFill>
                    <w14:schemeClr w14:val="tx1"/>
                  </w14:solidFill>
                </w14:textFill>
              </w:rPr>
              <w:t xml:space="preserve"> 400000</w:t>
            </w:r>
            <w:r>
              <w:rPr>
                <w:rFonts w:hint="eastAsia" w:ascii="宋体" w:hAnsi="宋体" w:cs="宋体"/>
                <w:b/>
                <w:bCs/>
                <w:color w:val="000000" w:themeColor="text1"/>
                <w:szCs w:val="21"/>
                <w:lang w:bidi="ar"/>
                <w14:textFill>
                  <w14:solidFill>
                    <w14:schemeClr w14:val="tx1"/>
                  </w14:solidFill>
                </w14:textFill>
              </w:rPr>
              <w:t>元</w:t>
            </w:r>
            <w:r>
              <w:rPr>
                <w:rFonts w:hint="eastAsia" w:ascii="宋体" w:hAnsi="宋体" w:cs="宋体"/>
                <w:color w:val="000000" w:themeColor="text1"/>
                <w:szCs w:val="21"/>
                <w:lang w:bidi="ar"/>
                <w14:textFill>
                  <w14:solidFill>
                    <w14:schemeClr w14:val="tx1"/>
                  </w14:solidFill>
                </w14:textFill>
              </w:rPr>
              <w:t>，其他</w:t>
            </w:r>
            <w:r>
              <w:rPr>
                <w:rFonts w:hint="eastAsia" w:ascii="宋体" w:hAnsi="宋体" w:cs="宋体"/>
                <w:color w:val="000000" w:themeColor="text1"/>
                <w:szCs w:val="21"/>
                <w14:textFill>
                  <w14:solidFill>
                    <w14:schemeClr w14:val="tx1"/>
                  </w14:solidFill>
                </w14:textFill>
              </w:rPr>
              <w:t>同“招标公告”规定。</w:t>
            </w:r>
          </w:p>
          <w:p w14:paraId="0AEDFAD0">
            <w:pPr>
              <w:spacing w:line="360" w:lineRule="auto"/>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sym w:font="Wingdings" w:char="00A8"/>
            </w:r>
            <w:r>
              <w:rPr>
                <w:rFonts w:hint="eastAsia" w:ascii="宋体" w:hAnsi="宋体" w:cs="宋体"/>
                <w:color w:val="000000" w:themeColor="text1"/>
                <w:szCs w:val="21"/>
                <w14:textFill>
                  <w14:solidFill>
                    <w14:schemeClr w14:val="tx1"/>
                  </w14:solidFill>
                </w14:textFill>
              </w:rPr>
              <w:t xml:space="preserve"> 无，本项目不作要求。</w:t>
            </w:r>
          </w:p>
        </w:tc>
      </w:tr>
      <w:tr w14:paraId="0C54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24" w:type="dxa"/>
            <w:vAlign w:val="center"/>
          </w:tcPr>
          <w:p w14:paraId="076F7359">
            <w:pPr>
              <w:spacing w:line="360" w:lineRule="auto"/>
              <w:jc w:val="center"/>
              <w:rPr>
                <w:rFonts w:ascii="宋体" w:hAnsi="宋体"/>
                <w:color w:val="000000"/>
                <w:szCs w:val="21"/>
              </w:rPr>
            </w:pPr>
            <w:r>
              <w:rPr>
                <w:rFonts w:hint="eastAsia" w:ascii="宋体" w:hAnsi="宋体"/>
                <w:color w:val="000000"/>
                <w:szCs w:val="21"/>
              </w:rPr>
              <w:t>13</w:t>
            </w:r>
          </w:p>
        </w:tc>
        <w:tc>
          <w:tcPr>
            <w:tcW w:w="1571" w:type="dxa"/>
            <w:vAlign w:val="center"/>
          </w:tcPr>
          <w:p w14:paraId="45824A9E">
            <w:pPr>
              <w:spacing w:line="360" w:lineRule="auto"/>
              <w:jc w:val="center"/>
              <w:rPr>
                <w:rFonts w:ascii="宋体" w:hAnsi="宋体"/>
                <w:color w:val="000000"/>
                <w:kern w:val="0"/>
                <w:szCs w:val="21"/>
              </w:rPr>
            </w:pPr>
            <w:r>
              <w:rPr>
                <w:rFonts w:hint="eastAsia" w:ascii="宋体" w:hAnsi="宋体"/>
                <w:color w:val="000000"/>
                <w:kern w:val="0"/>
                <w:szCs w:val="21"/>
              </w:rPr>
              <w:t>▲投标文件有效期</w:t>
            </w:r>
          </w:p>
        </w:tc>
        <w:tc>
          <w:tcPr>
            <w:tcW w:w="6750" w:type="dxa"/>
            <w:vAlign w:val="center"/>
          </w:tcPr>
          <w:p w14:paraId="551DB650">
            <w:pPr>
              <w:pStyle w:val="27"/>
              <w:spacing w:before="0" w:beforeAutospacing="0" w:after="0" w:afterAutospacing="0" w:line="360" w:lineRule="auto"/>
              <w:ind w:firstLine="210" w:firstLineChars="100"/>
              <w:rPr>
                <w:sz w:val="21"/>
                <w:szCs w:val="21"/>
              </w:rPr>
            </w:pPr>
            <w:r>
              <w:rPr>
                <w:sz w:val="21"/>
                <w:szCs w:val="21"/>
              </w:rPr>
              <w:t>自</w:t>
            </w:r>
            <w:r>
              <w:rPr>
                <w:rFonts w:hint="eastAsia"/>
                <w:sz w:val="21"/>
                <w:szCs w:val="21"/>
              </w:rPr>
              <w:t>投标文件</w:t>
            </w:r>
            <w:r>
              <w:rPr>
                <w:sz w:val="21"/>
                <w:szCs w:val="21"/>
              </w:rPr>
              <w:t>递交截止之日起90天内有效。</w:t>
            </w:r>
          </w:p>
        </w:tc>
      </w:tr>
      <w:tr w14:paraId="7287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24" w:type="dxa"/>
            <w:vAlign w:val="center"/>
          </w:tcPr>
          <w:p w14:paraId="44A961EC">
            <w:pPr>
              <w:spacing w:line="360" w:lineRule="auto"/>
              <w:jc w:val="center"/>
              <w:rPr>
                <w:rFonts w:ascii="宋体" w:hAnsi="宋体"/>
                <w:color w:val="000000"/>
                <w:szCs w:val="21"/>
              </w:rPr>
            </w:pPr>
            <w:r>
              <w:rPr>
                <w:rFonts w:hint="eastAsia" w:ascii="宋体" w:hAnsi="宋体"/>
                <w:color w:val="000000"/>
                <w:szCs w:val="21"/>
              </w:rPr>
              <w:t>14</w:t>
            </w:r>
          </w:p>
        </w:tc>
        <w:tc>
          <w:tcPr>
            <w:tcW w:w="1571" w:type="dxa"/>
            <w:vAlign w:val="center"/>
          </w:tcPr>
          <w:p w14:paraId="5D832D09">
            <w:pPr>
              <w:spacing w:line="360" w:lineRule="auto"/>
              <w:jc w:val="center"/>
              <w:rPr>
                <w:rFonts w:ascii="宋体" w:hAnsi="宋体"/>
                <w:bCs/>
                <w:color w:val="000000"/>
                <w:szCs w:val="21"/>
              </w:rPr>
            </w:pPr>
            <w:r>
              <w:rPr>
                <w:rFonts w:hint="eastAsia" w:ascii="宋体" w:hAnsi="宋体"/>
                <w:bCs/>
                <w:color w:val="000000"/>
                <w:szCs w:val="21"/>
              </w:rPr>
              <w:t>投标文件提交截止时间</w:t>
            </w:r>
          </w:p>
        </w:tc>
        <w:tc>
          <w:tcPr>
            <w:tcW w:w="6750" w:type="dxa"/>
            <w:vAlign w:val="center"/>
          </w:tcPr>
          <w:p w14:paraId="254569D1">
            <w:pPr>
              <w:spacing w:line="360" w:lineRule="auto"/>
              <w:ind w:firstLine="210" w:firstLineChars="100"/>
              <w:rPr>
                <w:rFonts w:ascii="宋体" w:hAnsi="宋体"/>
                <w:color w:val="000000"/>
                <w:szCs w:val="21"/>
              </w:rPr>
            </w:pPr>
            <w:r>
              <w:rPr>
                <w:rFonts w:hint="eastAsia" w:ascii="宋体" w:hAnsi="宋体"/>
                <w:color w:val="000000"/>
                <w:szCs w:val="21"/>
              </w:rPr>
              <w:t>同“招标公告”规定</w:t>
            </w:r>
          </w:p>
        </w:tc>
      </w:tr>
      <w:tr w14:paraId="0A34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24" w:type="dxa"/>
            <w:vAlign w:val="center"/>
          </w:tcPr>
          <w:p w14:paraId="194EF836">
            <w:pPr>
              <w:spacing w:line="360" w:lineRule="auto"/>
              <w:jc w:val="center"/>
              <w:rPr>
                <w:rFonts w:ascii="宋体" w:hAnsi="宋体"/>
                <w:color w:val="000000"/>
                <w:szCs w:val="21"/>
              </w:rPr>
            </w:pPr>
            <w:r>
              <w:rPr>
                <w:rFonts w:hint="eastAsia" w:ascii="宋体" w:hAnsi="宋体"/>
                <w:color w:val="000000"/>
                <w:szCs w:val="21"/>
              </w:rPr>
              <w:t>15</w:t>
            </w:r>
          </w:p>
        </w:tc>
        <w:tc>
          <w:tcPr>
            <w:tcW w:w="1571" w:type="dxa"/>
            <w:vAlign w:val="center"/>
          </w:tcPr>
          <w:p w14:paraId="560F99F0">
            <w:pPr>
              <w:spacing w:line="360" w:lineRule="auto"/>
              <w:jc w:val="center"/>
              <w:rPr>
                <w:rFonts w:ascii="宋体" w:hAnsi="宋体"/>
                <w:bCs/>
                <w:color w:val="000000"/>
                <w:szCs w:val="21"/>
              </w:rPr>
            </w:pPr>
            <w:r>
              <w:rPr>
                <w:rFonts w:hint="eastAsia" w:ascii="宋体" w:hAnsi="宋体"/>
                <w:bCs/>
                <w:color w:val="000000"/>
                <w:szCs w:val="21"/>
              </w:rPr>
              <w:t>投标文件提交地点</w:t>
            </w:r>
          </w:p>
        </w:tc>
        <w:tc>
          <w:tcPr>
            <w:tcW w:w="6750" w:type="dxa"/>
            <w:vAlign w:val="center"/>
          </w:tcPr>
          <w:p w14:paraId="78D08BD9">
            <w:pPr>
              <w:pStyle w:val="12"/>
              <w:spacing w:after="0" w:line="360" w:lineRule="auto"/>
              <w:ind w:firstLine="210" w:firstLineChars="100"/>
              <w:rPr>
                <w:rFonts w:ascii="宋体" w:hAnsi="宋体"/>
                <w:color w:val="000000"/>
                <w:szCs w:val="21"/>
              </w:rPr>
            </w:pPr>
            <w:r>
              <w:rPr>
                <w:rFonts w:hint="eastAsia"/>
                <w:u w:val="single"/>
              </w:rPr>
              <w:t>同“招标公告”规定。</w:t>
            </w:r>
          </w:p>
        </w:tc>
      </w:tr>
      <w:tr w14:paraId="7EC8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4" w:type="dxa"/>
            <w:vAlign w:val="center"/>
          </w:tcPr>
          <w:p w14:paraId="5A849DCD">
            <w:pPr>
              <w:pStyle w:val="12"/>
              <w:spacing w:after="0" w:line="360" w:lineRule="auto"/>
              <w:jc w:val="center"/>
            </w:pPr>
            <w:r>
              <w:rPr>
                <w:rFonts w:hint="eastAsia" w:ascii="宋体" w:hAnsi="宋体"/>
                <w:color w:val="000000"/>
                <w:szCs w:val="21"/>
              </w:rPr>
              <w:t>16</w:t>
            </w:r>
          </w:p>
        </w:tc>
        <w:tc>
          <w:tcPr>
            <w:tcW w:w="1571" w:type="dxa"/>
            <w:vAlign w:val="center"/>
          </w:tcPr>
          <w:p w14:paraId="03B41A0E">
            <w:pPr>
              <w:spacing w:line="360" w:lineRule="auto"/>
              <w:jc w:val="center"/>
              <w:rPr>
                <w:rFonts w:ascii="宋体" w:hAnsi="宋体"/>
                <w:bCs/>
                <w:color w:val="000000"/>
                <w:szCs w:val="21"/>
              </w:rPr>
            </w:pPr>
            <w:r>
              <w:rPr>
                <w:rFonts w:hint="eastAsia" w:ascii="宋体" w:hAnsi="宋体"/>
                <w:bCs/>
                <w:color w:val="000000"/>
                <w:szCs w:val="21"/>
              </w:rPr>
              <w:t>投标文件开启时间和地点</w:t>
            </w:r>
          </w:p>
        </w:tc>
        <w:tc>
          <w:tcPr>
            <w:tcW w:w="6750" w:type="dxa"/>
            <w:vAlign w:val="center"/>
          </w:tcPr>
          <w:p w14:paraId="65B3EFFB">
            <w:pPr>
              <w:spacing w:line="360" w:lineRule="auto"/>
              <w:ind w:firstLine="210" w:firstLineChars="100"/>
              <w:rPr>
                <w:rFonts w:ascii="宋体" w:hAnsi="宋体"/>
                <w:color w:val="000000"/>
                <w:szCs w:val="21"/>
              </w:rPr>
            </w:pPr>
            <w:r>
              <w:rPr>
                <w:rFonts w:hint="eastAsia" w:ascii="宋体" w:hAnsi="宋体"/>
                <w:color w:val="000000"/>
                <w:szCs w:val="21"/>
              </w:rPr>
              <w:t>同“招标公告”规定</w:t>
            </w:r>
          </w:p>
        </w:tc>
      </w:tr>
      <w:tr w14:paraId="2A53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924" w:type="dxa"/>
            <w:vAlign w:val="center"/>
          </w:tcPr>
          <w:p w14:paraId="7027D86F">
            <w:pPr>
              <w:spacing w:line="360" w:lineRule="auto"/>
              <w:jc w:val="center"/>
              <w:rPr>
                <w:rFonts w:ascii="宋体" w:hAnsi="宋体"/>
                <w:color w:val="000000"/>
                <w:szCs w:val="21"/>
              </w:rPr>
            </w:pPr>
            <w:r>
              <w:rPr>
                <w:rFonts w:hint="eastAsia" w:ascii="宋体" w:hAnsi="宋体"/>
                <w:color w:val="000000"/>
                <w:szCs w:val="21"/>
              </w:rPr>
              <w:t>17</w:t>
            </w:r>
          </w:p>
        </w:tc>
        <w:tc>
          <w:tcPr>
            <w:tcW w:w="1571" w:type="dxa"/>
            <w:vAlign w:val="center"/>
          </w:tcPr>
          <w:p w14:paraId="73A9D2A7">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▲履约保证金</w:t>
            </w:r>
          </w:p>
        </w:tc>
        <w:tc>
          <w:tcPr>
            <w:tcW w:w="6750" w:type="dxa"/>
            <w:vAlign w:val="center"/>
          </w:tcPr>
          <w:p w14:paraId="2D4DC91A">
            <w:pPr>
              <w:spacing w:line="360" w:lineRule="auto"/>
              <w:rPr>
                <w:rFonts w:ascii="宋体" w:hAnsi="宋体" w:cs="宋体"/>
                <w:szCs w:val="21"/>
                <w:u w:val="single"/>
                <w:lang w:bidi="ar"/>
              </w:rPr>
            </w:pPr>
            <w:r>
              <w:rPr>
                <w:rFonts w:hint="eastAsia" w:ascii="宋体" w:hAnsi="宋体" w:cs="宋体"/>
                <w:b/>
                <w:bCs/>
                <w:szCs w:val="21"/>
                <w:lang w:bidi="ar"/>
              </w:rPr>
              <w:sym w:font="Wingdings 2" w:char="0052"/>
            </w:r>
            <w:r>
              <w:rPr>
                <w:rFonts w:hint="eastAsia" w:ascii="宋体" w:hAnsi="宋体" w:cs="宋体"/>
                <w:szCs w:val="21"/>
                <w:lang w:bidi="ar"/>
              </w:rPr>
              <w:t>本项目履约保证金：</w:t>
            </w:r>
            <w:r>
              <w:rPr>
                <w:rFonts w:hint="eastAsia" w:ascii="宋体" w:hAnsi="宋体" w:cs="宋体"/>
                <w:szCs w:val="21"/>
                <w:u w:val="single"/>
                <w:lang w:bidi="ar"/>
              </w:rPr>
              <w:t xml:space="preserve"> 合同金额的2% 。</w:t>
            </w:r>
          </w:p>
          <w:p w14:paraId="2B9DF726">
            <w:pPr>
              <w:spacing w:line="360" w:lineRule="auto"/>
              <w:ind w:firstLine="210" w:firstLineChars="100"/>
              <w:rPr>
                <w:rFonts w:ascii="宋体" w:hAnsi="宋体" w:cs="宋体"/>
                <w:szCs w:val="21"/>
                <w:lang w:bidi="ar"/>
              </w:rPr>
            </w:pPr>
            <w:r>
              <w:rPr>
                <w:rFonts w:hint="eastAsia" w:ascii="宋体" w:hAnsi="宋体" w:cs="宋体"/>
                <w:szCs w:val="21"/>
                <w:lang w:bidi="ar"/>
              </w:rPr>
              <w:t>（1）中标供应商须向采购人递交履约保证金</w:t>
            </w:r>
            <w:r>
              <w:rPr>
                <w:rFonts w:hint="eastAsia" w:ascii="宋体" w:hAnsi="宋体" w:cs="宋体"/>
                <w:szCs w:val="21"/>
                <w:u w:val="single"/>
                <w:lang w:bidi="ar"/>
              </w:rPr>
              <w:t>（包括银行保函、保险机构保证保险保单和融资担保公司保函）（见索即付）、转账等形式提交履约保证金）</w:t>
            </w:r>
            <w:r>
              <w:rPr>
                <w:rFonts w:hint="eastAsia" w:ascii="宋体" w:hAnsi="宋体" w:cs="宋体"/>
                <w:szCs w:val="21"/>
                <w:lang w:bidi="ar"/>
              </w:rPr>
              <w:t>，未按规定提交履约保证金则采购人有权拒签合同。</w:t>
            </w:r>
          </w:p>
          <w:p w14:paraId="77BF02CD">
            <w:pPr>
              <w:spacing w:line="360" w:lineRule="auto"/>
              <w:ind w:firstLine="210" w:firstLineChars="100"/>
              <w:rPr>
                <w:rFonts w:ascii="宋体" w:hAnsi="宋体" w:cs="宋体"/>
                <w:szCs w:val="21"/>
                <w:lang w:bidi="ar"/>
              </w:rPr>
            </w:pPr>
            <w:r>
              <w:rPr>
                <w:rFonts w:hint="eastAsia" w:ascii="宋体" w:hAnsi="宋体" w:cs="宋体"/>
                <w:szCs w:val="21"/>
                <w:lang w:bidi="ar"/>
              </w:rPr>
              <w:t>（2）中标供应商在履约期间未出现违约行为，其履约保证金待项目验合格后7天内退还（不计息）。</w:t>
            </w:r>
          </w:p>
          <w:p w14:paraId="51603E7B">
            <w:pPr>
              <w:spacing w:line="360" w:lineRule="auto"/>
              <w:ind w:firstLine="210" w:firstLineChars="100"/>
              <w:rPr>
                <w:rFonts w:ascii="宋体" w:hAnsi="宋体" w:cs="宋体"/>
                <w:szCs w:val="21"/>
                <w:lang w:bidi="ar"/>
              </w:rPr>
            </w:pPr>
            <w:r>
              <w:rPr>
                <w:rFonts w:hint="eastAsia" w:ascii="宋体" w:hAnsi="宋体" w:cs="宋体"/>
                <w:szCs w:val="21"/>
                <w:lang w:bidi="ar"/>
              </w:rPr>
              <w:t>（3）供应商不能按期保质保量完成项目建设或交货的，除承担相关责任外，采购人可相应没收合同履约保证金。</w:t>
            </w:r>
          </w:p>
          <w:p w14:paraId="65FAADD1">
            <w:pPr>
              <w:spacing w:line="360" w:lineRule="auto"/>
              <w:ind w:firstLine="210" w:firstLineChars="100"/>
              <w:rPr>
                <w:color w:val="000000" w:themeColor="text1"/>
                <w14:textFill>
                  <w14:solidFill>
                    <w14:schemeClr w14:val="tx1"/>
                  </w14:solidFill>
                </w14:textFill>
              </w:rPr>
            </w:pPr>
            <w:r>
              <w:rPr>
                <w:rFonts w:hint="eastAsia" w:ascii="宋体" w:hAnsi="宋体" w:cs="宋体"/>
                <w:szCs w:val="21"/>
              </w:rPr>
              <w:sym w:font="Wingdings 2" w:char="00A3"/>
            </w:r>
            <w:r>
              <w:rPr>
                <w:rFonts w:hint="eastAsia" w:ascii="宋体" w:hAnsi="宋体" w:cs="宋体"/>
                <w:szCs w:val="21"/>
              </w:rPr>
              <w:t>无，本项目不作要求。</w:t>
            </w:r>
          </w:p>
        </w:tc>
      </w:tr>
      <w:tr w14:paraId="1A00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924" w:type="dxa"/>
            <w:vAlign w:val="center"/>
          </w:tcPr>
          <w:p w14:paraId="36DC279D">
            <w:pPr>
              <w:spacing w:line="300" w:lineRule="exact"/>
              <w:jc w:val="center"/>
              <w:rPr>
                <w:rFonts w:ascii="宋体" w:hAnsi="宋体" w:cs="宋体"/>
                <w:szCs w:val="21"/>
              </w:rPr>
            </w:pPr>
            <w:r>
              <w:rPr>
                <w:rFonts w:hint="eastAsia" w:ascii="宋体" w:hAnsi="宋体" w:cs="宋体"/>
                <w:szCs w:val="21"/>
              </w:rPr>
              <w:t>18</w:t>
            </w:r>
          </w:p>
        </w:tc>
        <w:tc>
          <w:tcPr>
            <w:tcW w:w="1571" w:type="dxa"/>
            <w:vAlign w:val="center"/>
          </w:tcPr>
          <w:p w14:paraId="20A20EA6">
            <w:pPr>
              <w:snapToGrid w:val="0"/>
              <w:spacing w:line="360" w:lineRule="exact"/>
              <w:jc w:val="center"/>
              <w:rPr>
                <w:rFonts w:ascii="宋体" w:hAnsi="宋体" w:cs="宋体"/>
                <w:bCs/>
                <w:color w:val="0000FF"/>
                <w:szCs w:val="21"/>
              </w:rPr>
            </w:pPr>
            <w:r>
              <w:rPr>
                <w:rFonts w:hint="eastAsia" w:ascii="宋体" w:hAnsi="宋体" w:cs="宋体"/>
                <w:bCs/>
                <w:szCs w:val="21"/>
              </w:rPr>
              <w:t>招标代理费</w:t>
            </w:r>
          </w:p>
        </w:tc>
        <w:tc>
          <w:tcPr>
            <w:tcW w:w="6750" w:type="dxa"/>
            <w:vAlign w:val="center"/>
          </w:tcPr>
          <w:p w14:paraId="72D4F5C0">
            <w:pPr>
              <w:adjustRightInd w:val="0"/>
              <w:snapToGrid w:val="0"/>
              <w:spacing w:line="360" w:lineRule="exact"/>
              <w:rPr>
                <w:rFonts w:ascii="宋体" w:hAnsi="宋体" w:cs="宋体"/>
                <w:szCs w:val="21"/>
              </w:rPr>
            </w:pPr>
            <w:r>
              <w:rPr>
                <w:rFonts w:hint="eastAsia" w:ascii="宋体" w:hAnsi="宋体" w:cs="宋体"/>
              </w:rPr>
              <w:t>本项目招标代理服务费</w:t>
            </w:r>
            <w:r>
              <w:rPr>
                <w:rFonts w:ascii="宋体" w:hAnsi="宋体" w:cs="宋体"/>
                <w:lang w:val="zh-CN"/>
              </w:rPr>
              <w:t>由</w:t>
            </w:r>
            <w:r>
              <w:rPr>
                <w:rFonts w:hint="eastAsia" w:ascii="宋体" w:hAnsi="宋体" w:cs="宋体"/>
                <w:lang w:val="zh-CN"/>
              </w:rPr>
              <w:t>中标单位</w:t>
            </w:r>
            <w:r>
              <w:rPr>
                <w:rFonts w:ascii="宋体" w:hAnsi="宋体" w:cs="宋体"/>
                <w:lang w:val="zh-CN"/>
              </w:rPr>
              <w:t>支付，收费标准</w:t>
            </w:r>
            <w:r>
              <w:rPr>
                <w:rFonts w:hint="eastAsia" w:ascii="宋体" w:hAnsi="宋体" w:cs="宋体"/>
                <w:lang w:val="zh-CN"/>
              </w:rPr>
              <w:t>按照仙城</w:t>
            </w:r>
            <w:r>
              <w:rPr>
                <w:rFonts w:hint="eastAsia" w:ascii="宋体" w:hAnsi="宋体" w:cs="宋体"/>
              </w:rPr>
              <w:t>产</w:t>
            </w:r>
            <w:r>
              <w:rPr>
                <w:rFonts w:hint="eastAsia" w:ascii="宋体" w:hAnsi="宋体" w:cs="宋体"/>
                <w:lang w:val="zh-CN"/>
              </w:rPr>
              <w:t>〔2024〕</w:t>
            </w:r>
            <w:r>
              <w:rPr>
                <w:rFonts w:hint="eastAsia" w:ascii="宋体" w:hAnsi="宋体" w:cs="宋体"/>
              </w:rPr>
              <w:t>31</w:t>
            </w:r>
            <w:r>
              <w:rPr>
                <w:rFonts w:hint="eastAsia" w:ascii="宋体" w:hAnsi="宋体" w:cs="宋体"/>
                <w:lang w:val="zh-CN"/>
              </w:rPr>
              <w:t>号文件规定计费，在领取中标通知书前付一次性清。</w:t>
            </w:r>
            <w:r>
              <w:rPr>
                <w:rFonts w:hint="eastAsia" w:ascii="宋体" w:hAnsi="宋体" w:cs="宋体"/>
              </w:rPr>
              <w:t>招标代理服务费率类型及费率详见第五章规定。</w:t>
            </w:r>
          </w:p>
        </w:tc>
      </w:tr>
      <w:tr w14:paraId="209F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924" w:type="dxa"/>
            <w:vMerge w:val="restart"/>
            <w:vAlign w:val="center"/>
          </w:tcPr>
          <w:p w14:paraId="73474BFA">
            <w:pPr>
              <w:spacing w:line="360" w:lineRule="auto"/>
              <w:jc w:val="center"/>
              <w:rPr>
                <w:rFonts w:ascii="宋体" w:hAnsi="宋体"/>
                <w:szCs w:val="21"/>
              </w:rPr>
            </w:pPr>
            <w:r>
              <w:rPr>
                <w:rFonts w:hint="eastAsia" w:ascii="宋体" w:hAnsi="宋体"/>
                <w:szCs w:val="21"/>
              </w:rPr>
              <w:t>19</w:t>
            </w:r>
          </w:p>
        </w:tc>
        <w:tc>
          <w:tcPr>
            <w:tcW w:w="1571" w:type="dxa"/>
            <w:vMerge w:val="restart"/>
            <w:vAlign w:val="center"/>
          </w:tcPr>
          <w:p w14:paraId="0DAEEBAA">
            <w:pPr>
              <w:autoSpaceDE w:val="0"/>
              <w:autoSpaceDN w:val="0"/>
              <w:spacing w:line="360" w:lineRule="auto"/>
              <w:jc w:val="center"/>
              <w:rPr>
                <w:rFonts w:ascii="宋体" w:hAnsi="宋体"/>
                <w:szCs w:val="21"/>
                <w:lang w:val="zh-CN"/>
              </w:rPr>
            </w:pPr>
            <w:r>
              <w:rPr>
                <w:rFonts w:hint="eastAsia" w:ascii="宋体" w:hAnsi="宋体"/>
                <w:szCs w:val="21"/>
                <w:lang w:val="zh-CN"/>
              </w:rPr>
              <w:t>其他</w:t>
            </w:r>
          </w:p>
        </w:tc>
        <w:tc>
          <w:tcPr>
            <w:tcW w:w="6750" w:type="dxa"/>
            <w:vAlign w:val="center"/>
          </w:tcPr>
          <w:p w14:paraId="3C6D1A57">
            <w:pPr>
              <w:spacing w:line="360" w:lineRule="auto"/>
              <w:ind w:firstLine="210" w:firstLineChars="100"/>
              <w:rPr>
                <w:rFonts w:ascii="宋体" w:hAnsi="宋体"/>
                <w:color w:val="000000"/>
                <w:kern w:val="0"/>
                <w:szCs w:val="21"/>
              </w:rPr>
            </w:pPr>
            <w:r>
              <w:rPr>
                <w:rFonts w:hint="eastAsia" w:ascii="宋体" w:hAnsi="宋体" w:cs="宋体"/>
                <w:color w:val="000000"/>
                <w:kern w:val="0"/>
                <w:szCs w:val="21"/>
              </w:rPr>
              <w:t>法律和国务院行政法规规定或授权有关部门规定供应商或产品进入市场须先行取得相关认证或许可的，供应商须在响应文件中提供相关的认证或许可证明材料。未经认证、许可，或者虽经认证、许可但相关资质证书已经失效的供应商，不能推荐、确认为中标（成交）供应商。</w:t>
            </w:r>
          </w:p>
        </w:tc>
      </w:tr>
      <w:tr w14:paraId="53A1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24" w:type="dxa"/>
            <w:vMerge w:val="continue"/>
            <w:vAlign w:val="center"/>
          </w:tcPr>
          <w:p w14:paraId="374BC6F2">
            <w:pPr>
              <w:spacing w:line="360" w:lineRule="auto"/>
              <w:jc w:val="center"/>
              <w:rPr>
                <w:rFonts w:ascii="宋体" w:hAnsi="宋体"/>
                <w:szCs w:val="21"/>
              </w:rPr>
            </w:pPr>
          </w:p>
        </w:tc>
        <w:tc>
          <w:tcPr>
            <w:tcW w:w="1571" w:type="dxa"/>
            <w:vMerge w:val="continue"/>
            <w:vAlign w:val="center"/>
          </w:tcPr>
          <w:p w14:paraId="0C797E75">
            <w:pPr>
              <w:autoSpaceDE w:val="0"/>
              <w:autoSpaceDN w:val="0"/>
              <w:spacing w:line="360" w:lineRule="auto"/>
              <w:jc w:val="center"/>
              <w:rPr>
                <w:rFonts w:ascii="宋体" w:hAnsi="宋体"/>
                <w:szCs w:val="21"/>
                <w:lang w:val="zh-CN"/>
              </w:rPr>
            </w:pPr>
          </w:p>
        </w:tc>
        <w:tc>
          <w:tcPr>
            <w:tcW w:w="6750" w:type="dxa"/>
            <w:vAlign w:val="center"/>
          </w:tcPr>
          <w:p w14:paraId="51A40936">
            <w:pPr>
              <w:autoSpaceDE w:val="0"/>
              <w:autoSpaceDN w:val="0"/>
              <w:adjustRightInd w:val="0"/>
              <w:spacing w:line="300" w:lineRule="exact"/>
              <w:rPr>
                <w:rFonts w:ascii="宋体" w:hAnsi="宋体"/>
                <w:color w:val="000000"/>
                <w:kern w:val="0"/>
                <w:szCs w:val="21"/>
              </w:rPr>
            </w:pPr>
            <w:r>
              <w:rPr>
                <w:rFonts w:hint="eastAsia" w:ascii="宋体" w:hAnsi="宋体"/>
                <w:szCs w:val="21"/>
              </w:rPr>
              <w:t>解释权：本招标文件解释权属于采购人和采购代理机构。</w:t>
            </w:r>
          </w:p>
        </w:tc>
      </w:tr>
    </w:tbl>
    <w:p w14:paraId="1577AAD3">
      <w:pPr>
        <w:spacing w:line="360" w:lineRule="auto"/>
        <w:jc w:val="left"/>
        <w:rPr>
          <w:rFonts w:ascii="宋体" w:hAnsi="宋体"/>
          <w:szCs w:val="21"/>
        </w:rPr>
      </w:pPr>
      <w:r>
        <w:rPr>
          <w:rFonts w:hint="eastAsia" w:ascii="宋体" w:hAnsi="宋体"/>
          <w:szCs w:val="21"/>
        </w:rPr>
        <w:t>【注：下文如有与本附表不一致处以本表为准。】</w:t>
      </w:r>
    </w:p>
    <w:p w14:paraId="75EE85B5">
      <w:pPr>
        <w:sectPr>
          <w:pgSz w:w="11905" w:h="16838"/>
          <w:pgMar w:top="1417" w:right="1587" w:bottom="1417" w:left="1587" w:header="907" w:footer="924" w:gutter="0"/>
          <w:cols w:space="0" w:num="1"/>
          <w:docGrid w:type="lines" w:linePitch="304" w:charSpace="0"/>
        </w:sectPr>
      </w:pPr>
    </w:p>
    <w:bookmarkEnd w:id="98"/>
    <w:p w14:paraId="72C0C9FD">
      <w:pPr>
        <w:autoSpaceDE w:val="0"/>
        <w:autoSpaceDN w:val="0"/>
        <w:adjustRightInd w:val="0"/>
        <w:spacing w:line="420" w:lineRule="exact"/>
        <w:jc w:val="center"/>
        <w:outlineLvl w:val="1"/>
        <w:rPr>
          <w:rFonts w:ascii="宋体"/>
          <w:b/>
          <w:bCs/>
          <w:color w:val="000000"/>
          <w:szCs w:val="21"/>
          <w:lang w:val="zh-CN"/>
        </w:rPr>
      </w:pPr>
      <w:bookmarkStart w:id="99" w:name="_Toc2527"/>
      <w:r>
        <w:rPr>
          <w:rFonts w:hint="eastAsia" w:ascii="宋体"/>
          <w:b/>
          <w:bCs/>
          <w:color w:val="000000"/>
          <w:szCs w:val="21"/>
          <w:lang w:val="zh-CN"/>
        </w:rPr>
        <w:t>一、总则</w:t>
      </w:r>
    </w:p>
    <w:p w14:paraId="361DC425">
      <w:pPr>
        <w:snapToGrid w:val="0"/>
        <w:spacing w:line="420" w:lineRule="exact"/>
        <w:ind w:firstLine="413" w:firstLineChars="196"/>
        <w:jc w:val="left"/>
        <w:outlineLvl w:val="1"/>
        <w:rPr>
          <w:rFonts w:ascii="宋体" w:hAnsi="宋体"/>
          <w:b/>
          <w:color w:val="000000"/>
          <w:szCs w:val="21"/>
        </w:rPr>
      </w:pPr>
      <w:r>
        <w:rPr>
          <w:rFonts w:hint="eastAsia" w:ascii="宋体"/>
          <w:b/>
          <w:color w:val="000000"/>
          <w:szCs w:val="21"/>
          <w:lang w:val="zh-CN"/>
        </w:rPr>
        <w:t>（一）</w:t>
      </w:r>
      <w:r>
        <w:rPr>
          <w:rFonts w:ascii="宋体" w:hAnsi="宋体"/>
          <w:b/>
          <w:color w:val="000000"/>
          <w:szCs w:val="21"/>
        </w:rPr>
        <w:t>适用范围</w:t>
      </w:r>
    </w:p>
    <w:p w14:paraId="388453D2">
      <w:pPr>
        <w:autoSpaceDE w:val="0"/>
        <w:autoSpaceDN w:val="0"/>
        <w:adjustRightInd w:val="0"/>
        <w:spacing w:line="420" w:lineRule="exact"/>
        <w:ind w:firstLine="480"/>
        <w:rPr>
          <w:rFonts w:ascii="宋体"/>
          <w:color w:val="000000"/>
          <w:szCs w:val="21"/>
          <w:lang w:val="zh-CN"/>
        </w:rPr>
      </w:pPr>
      <w:r>
        <w:rPr>
          <w:rFonts w:hint="eastAsia" w:ascii="宋体" w:hAnsi="宋体"/>
          <w:color w:val="000000"/>
          <w:szCs w:val="21"/>
        </w:rPr>
        <w:t>本招标文件适用于</w:t>
      </w:r>
      <w:r>
        <w:rPr>
          <w:rFonts w:hint="eastAsia" w:ascii="宋体" w:hAnsi="宋体"/>
          <w:bCs/>
          <w:color w:val="000000"/>
          <w:szCs w:val="21"/>
        </w:rPr>
        <w:t>本次</w:t>
      </w:r>
      <w:r>
        <w:rPr>
          <w:rFonts w:hint="eastAsia" w:ascii="宋体" w:hAnsi="宋体"/>
          <w:color w:val="000000"/>
          <w:szCs w:val="21"/>
        </w:rPr>
        <w:t>项目的招标、投标、评标、定标、验收、合同履约、付款等行为（法律、法规另有规定的，从其规定）。</w:t>
      </w:r>
    </w:p>
    <w:p w14:paraId="75A62DC4">
      <w:pPr>
        <w:numPr>
          <w:ilvl w:val="0"/>
          <w:numId w:val="28"/>
        </w:numPr>
        <w:snapToGrid w:val="0"/>
        <w:spacing w:line="420" w:lineRule="exact"/>
        <w:ind w:firstLine="413" w:firstLineChars="196"/>
        <w:jc w:val="left"/>
        <w:outlineLvl w:val="1"/>
        <w:rPr>
          <w:rFonts w:ascii="宋体"/>
          <w:b/>
          <w:color w:val="000000"/>
          <w:szCs w:val="21"/>
          <w:lang w:val="zh-CN"/>
        </w:rPr>
      </w:pPr>
      <w:r>
        <w:rPr>
          <w:rFonts w:hint="eastAsia" w:ascii="宋体"/>
          <w:b/>
          <w:color w:val="000000"/>
          <w:szCs w:val="21"/>
          <w:lang w:val="zh-CN"/>
        </w:rPr>
        <w:t>定义</w:t>
      </w:r>
    </w:p>
    <w:p w14:paraId="69B2EDD3">
      <w:pPr>
        <w:autoSpaceDE w:val="0"/>
        <w:autoSpaceDN w:val="0"/>
        <w:adjustRightInd w:val="0"/>
        <w:spacing w:line="420" w:lineRule="exact"/>
        <w:ind w:firstLine="480"/>
        <w:rPr>
          <w:lang w:val="zh-CN"/>
        </w:rPr>
      </w:pPr>
      <w:r>
        <w:rPr>
          <w:rFonts w:hint="eastAsia" w:ascii="宋体" w:hAnsi="宋体"/>
          <w:color w:val="000000"/>
          <w:szCs w:val="21"/>
        </w:rPr>
        <w:t>1、电子交易活动：是指以数据电文形式，依托采购项目电子交易平台进行的采购交易活动。</w:t>
      </w:r>
    </w:p>
    <w:p w14:paraId="24AF4AFD">
      <w:pPr>
        <w:autoSpaceDE w:val="0"/>
        <w:autoSpaceDN w:val="0"/>
        <w:adjustRightInd w:val="0"/>
        <w:spacing w:line="420" w:lineRule="exact"/>
        <w:ind w:firstLine="480"/>
        <w:rPr>
          <w:rFonts w:ascii="宋体" w:hAnsi="宋体"/>
          <w:color w:val="000000"/>
          <w:szCs w:val="21"/>
        </w:rPr>
      </w:pPr>
      <w:r>
        <w:rPr>
          <w:rFonts w:hint="eastAsia" w:ascii="宋体" w:hAnsi="宋体"/>
          <w:color w:val="000000"/>
          <w:szCs w:val="21"/>
        </w:rPr>
        <w:t>2、“采购人”系指仙居县力天市政工程有限公司  。</w:t>
      </w:r>
    </w:p>
    <w:p w14:paraId="607E0B32">
      <w:pPr>
        <w:autoSpaceDE w:val="0"/>
        <w:autoSpaceDN w:val="0"/>
        <w:adjustRightInd w:val="0"/>
        <w:spacing w:line="420" w:lineRule="exact"/>
        <w:ind w:firstLine="480"/>
        <w:rPr>
          <w:rFonts w:ascii="宋体" w:hAnsi="宋体"/>
          <w:color w:val="000000"/>
          <w:szCs w:val="21"/>
          <w:lang w:val="zh-CN"/>
        </w:rPr>
      </w:pPr>
      <w:r>
        <w:rPr>
          <w:rFonts w:hint="eastAsia" w:ascii="宋体" w:hAnsi="宋体"/>
          <w:color w:val="000000"/>
          <w:szCs w:val="21"/>
        </w:rPr>
        <w:t>3</w:t>
      </w:r>
      <w:r>
        <w:rPr>
          <w:rFonts w:hint="eastAsia" w:ascii="宋体" w:hAnsi="宋体"/>
          <w:color w:val="000000"/>
          <w:szCs w:val="21"/>
          <w:lang w:val="zh-CN"/>
        </w:rPr>
        <w:t>、“采购代理机构”指采购人委托招标的台州浩通工程管理有限公司。</w:t>
      </w:r>
    </w:p>
    <w:p w14:paraId="306C51BE">
      <w:pPr>
        <w:autoSpaceDE w:val="0"/>
        <w:autoSpaceDN w:val="0"/>
        <w:adjustRightInd w:val="0"/>
        <w:spacing w:line="420" w:lineRule="exact"/>
        <w:ind w:firstLine="480"/>
        <w:rPr>
          <w:rFonts w:ascii="宋体" w:hAnsi="宋体"/>
          <w:color w:val="000000"/>
          <w:szCs w:val="21"/>
        </w:rPr>
      </w:pPr>
      <w:r>
        <w:rPr>
          <w:rFonts w:hint="eastAsia" w:ascii="宋体" w:hAnsi="宋体"/>
          <w:color w:val="000000"/>
          <w:szCs w:val="21"/>
        </w:rPr>
        <w:t>4、投标人：是指向采购</w:t>
      </w:r>
      <w:r>
        <w:rPr>
          <w:rFonts w:hint="eastAsia" w:ascii="宋体" w:hAnsi="宋体"/>
          <w:color w:val="000000"/>
          <w:szCs w:val="21"/>
          <w:lang w:val="zh-CN"/>
        </w:rPr>
        <w:t>代理</w:t>
      </w:r>
      <w:r>
        <w:rPr>
          <w:rFonts w:hint="eastAsia" w:ascii="宋体" w:hAnsi="宋体"/>
          <w:color w:val="000000"/>
          <w:szCs w:val="21"/>
        </w:rPr>
        <w:t>机构提交投标文件的单位或个人。</w:t>
      </w:r>
    </w:p>
    <w:p w14:paraId="61182170">
      <w:pPr>
        <w:autoSpaceDE w:val="0"/>
        <w:autoSpaceDN w:val="0"/>
        <w:adjustRightInd w:val="0"/>
        <w:spacing w:line="420" w:lineRule="exact"/>
        <w:ind w:firstLine="480"/>
        <w:rPr>
          <w:rFonts w:ascii="宋体" w:hAnsi="宋体"/>
          <w:color w:val="000000"/>
          <w:szCs w:val="21"/>
        </w:rPr>
      </w:pPr>
      <w:r>
        <w:rPr>
          <w:rFonts w:hint="eastAsia" w:ascii="宋体" w:hAnsi="宋体"/>
          <w:color w:val="000000"/>
          <w:szCs w:val="21"/>
        </w:rPr>
        <w:t>5、货物：是指各种形态和种类的物品，包括原材料、燃料、设备、产品等。</w:t>
      </w:r>
    </w:p>
    <w:p w14:paraId="48589A94">
      <w:pPr>
        <w:autoSpaceDE w:val="0"/>
        <w:autoSpaceDN w:val="0"/>
        <w:adjustRightInd w:val="0"/>
        <w:spacing w:line="420" w:lineRule="exact"/>
        <w:ind w:firstLine="480"/>
        <w:rPr>
          <w:rFonts w:ascii="宋体" w:hAnsi="宋体"/>
          <w:color w:val="000000"/>
          <w:szCs w:val="21"/>
        </w:rPr>
      </w:pPr>
      <w:r>
        <w:rPr>
          <w:rFonts w:hint="eastAsia" w:ascii="宋体" w:hAnsi="宋体"/>
          <w:color w:val="000000"/>
          <w:szCs w:val="21"/>
        </w:rPr>
        <w:t>6、服务：是指除货物和工程以外的采购对象，包括各类专业服务、信息网络开发服务、金融保险服务、运输服务，以及维修与维护服务等。</w:t>
      </w:r>
    </w:p>
    <w:p w14:paraId="5FBB0FAD">
      <w:pPr>
        <w:autoSpaceDE w:val="0"/>
        <w:autoSpaceDN w:val="0"/>
        <w:adjustRightInd w:val="0"/>
        <w:spacing w:line="420" w:lineRule="exact"/>
        <w:ind w:firstLine="480"/>
        <w:rPr>
          <w:rFonts w:ascii="宋体" w:hAnsi="宋体"/>
          <w:color w:val="000000"/>
          <w:szCs w:val="21"/>
        </w:rPr>
      </w:pPr>
      <w:r>
        <w:rPr>
          <w:rFonts w:hint="eastAsia" w:ascii="宋体" w:hAnsi="宋体"/>
          <w:color w:val="000000"/>
          <w:szCs w:val="21"/>
        </w:rPr>
        <w:t>7、“书面形式”包括信函、传真等。</w:t>
      </w:r>
    </w:p>
    <w:p w14:paraId="03221B8B">
      <w:pPr>
        <w:autoSpaceDE w:val="0"/>
        <w:autoSpaceDN w:val="0"/>
        <w:adjustRightInd w:val="0"/>
        <w:spacing w:line="420" w:lineRule="exact"/>
        <w:ind w:firstLine="480"/>
        <w:rPr>
          <w:rFonts w:ascii="宋体" w:hAnsi="宋体"/>
          <w:color w:val="000000"/>
          <w:szCs w:val="21"/>
          <w:lang w:val="zh-CN"/>
        </w:rPr>
      </w:pPr>
      <w:r>
        <w:rPr>
          <w:rFonts w:hint="eastAsia" w:ascii="宋体" w:hAnsi="宋体"/>
          <w:color w:val="000000"/>
          <w:szCs w:val="21"/>
        </w:rPr>
        <w:t>8、“▲”系指实质性要求条款。</w:t>
      </w:r>
    </w:p>
    <w:p w14:paraId="784AF4AD">
      <w:pPr>
        <w:snapToGrid w:val="0"/>
        <w:spacing w:line="420" w:lineRule="exact"/>
        <w:ind w:firstLine="413" w:firstLineChars="196"/>
        <w:jc w:val="left"/>
        <w:outlineLvl w:val="1"/>
        <w:rPr>
          <w:rFonts w:ascii="宋体"/>
          <w:b/>
          <w:color w:val="000000"/>
          <w:szCs w:val="21"/>
          <w:lang w:val="zh-CN"/>
        </w:rPr>
      </w:pPr>
      <w:r>
        <w:rPr>
          <w:rFonts w:hint="eastAsia" w:ascii="宋体"/>
          <w:b/>
          <w:color w:val="000000"/>
          <w:szCs w:val="21"/>
          <w:lang w:val="zh-CN"/>
        </w:rPr>
        <w:t>（三）招标方式</w:t>
      </w:r>
    </w:p>
    <w:p w14:paraId="785849C2">
      <w:pPr>
        <w:autoSpaceDE w:val="0"/>
        <w:autoSpaceDN w:val="0"/>
        <w:adjustRightInd w:val="0"/>
        <w:spacing w:line="420" w:lineRule="exact"/>
        <w:ind w:firstLine="480"/>
        <w:rPr>
          <w:rFonts w:ascii="宋体" w:hAnsi="宋体"/>
          <w:color w:val="000000"/>
          <w:szCs w:val="21"/>
          <w:lang w:val="zh-CN"/>
        </w:rPr>
      </w:pPr>
      <w:r>
        <w:rPr>
          <w:rFonts w:hint="eastAsia" w:ascii="宋体" w:hAnsi="宋体"/>
          <w:color w:val="000000"/>
          <w:szCs w:val="21"/>
          <w:lang w:val="zh-CN"/>
        </w:rPr>
        <w:t>本次招标采用</w:t>
      </w:r>
      <w:r>
        <w:rPr>
          <w:rFonts w:hint="eastAsia" w:ascii="宋体" w:hAnsi="宋体"/>
          <w:b/>
          <w:bCs/>
          <w:color w:val="000000"/>
          <w:szCs w:val="21"/>
          <w:lang w:val="zh-CN"/>
        </w:rPr>
        <w:t>公开招标</w:t>
      </w:r>
      <w:r>
        <w:rPr>
          <w:rFonts w:hint="eastAsia" w:ascii="宋体" w:hAnsi="宋体"/>
          <w:color w:val="000000"/>
          <w:szCs w:val="21"/>
          <w:lang w:val="zh-CN"/>
        </w:rPr>
        <w:t>方式进行。</w:t>
      </w:r>
    </w:p>
    <w:p w14:paraId="1834844B">
      <w:pPr>
        <w:snapToGrid w:val="0"/>
        <w:spacing w:line="420" w:lineRule="exact"/>
        <w:ind w:firstLine="413" w:firstLineChars="196"/>
        <w:jc w:val="left"/>
        <w:outlineLvl w:val="1"/>
        <w:rPr>
          <w:rFonts w:ascii="宋体"/>
          <w:b/>
          <w:color w:val="000000"/>
          <w:szCs w:val="21"/>
          <w:lang w:val="zh-CN"/>
        </w:rPr>
      </w:pPr>
      <w:r>
        <w:rPr>
          <w:rFonts w:hint="eastAsia" w:ascii="宋体"/>
          <w:b/>
          <w:color w:val="000000"/>
          <w:szCs w:val="21"/>
          <w:lang w:val="zh-CN"/>
        </w:rPr>
        <w:t>（四）投标费用</w:t>
      </w:r>
    </w:p>
    <w:p w14:paraId="41E3D75C">
      <w:pPr>
        <w:autoSpaceDE w:val="0"/>
        <w:autoSpaceDN w:val="0"/>
        <w:adjustRightInd w:val="0"/>
        <w:spacing w:line="420" w:lineRule="exact"/>
        <w:ind w:firstLine="480"/>
        <w:rPr>
          <w:rFonts w:ascii="宋体" w:hAnsi="宋体"/>
          <w:color w:val="000000"/>
          <w:szCs w:val="21"/>
          <w:lang w:val="zh-CN"/>
        </w:rPr>
      </w:pPr>
      <w:r>
        <w:rPr>
          <w:rFonts w:hint="eastAsia" w:ascii="宋体" w:hAnsi="宋体"/>
          <w:color w:val="000000"/>
          <w:szCs w:val="21"/>
          <w:lang w:val="zh-CN"/>
        </w:rPr>
        <w:t>不论投标结果如何，投标人均应自行承担所有与投标有关的全部费用（招标文件有相反规定除外）。</w:t>
      </w:r>
    </w:p>
    <w:p w14:paraId="02208F62">
      <w:pPr>
        <w:snapToGrid w:val="0"/>
        <w:spacing w:line="420" w:lineRule="exact"/>
        <w:ind w:firstLine="413" w:firstLineChars="196"/>
        <w:jc w:val="left"/>
        <w:outlineLvl w:val="1"/>
        <w:rPr>
          <w:rFonts w:ascii="宋体"/>
          <w:b/>
          <w:color w:val="000000"/>
          <w:szCs w:val="21"/>
          <w:lang w:val="zh-CN"/>
        </w:rPr>
      </w:pPr>
      <w:r>
        <w:rPr>
          <w:rFonts w:hint="eastAsia" w:ascii="宋体"/>
          <w:b/>
          <w:color w:val="000000"/>
          <w:szCs w:val="21"/>
          <w:lang w:val="zh-CN"/>
        </w:rPr>
        <w:t>（五）</w:t>
      </w:r>
      <w:bookmarkStart w:id="100" w:name="_Toc302983099"/>
      <w:bookmarkStart w:id="101" w:name="_Toc306901451"/>
      <w:r>
        <w:rPr>
          <w:rFonts w:hint="eastAsia" w:ascii="宋体"/>
          <w:b/>
          <w:color w:val="000000"/>
          <w:szCs w:val="21"/>
          <w:lang w:val="zh-CN"/>
        </w:rPr>
        <w:t>特别说明</w:t>
      </w:r>
    </w:p>
    <w:p w14:paraId="30E68608">
      <w:pPr>
        <w:autoSpaceDE w:val="0"/>
        <w:autoSpaceDN w:val="0"/>
        <w:adjustRightInd w:val="0"/>
        <w:spacing w:line="360" w:lineRule="auto"/>
        <w:ind w:firstLine="480"/>
        <w:rPr>
          <w:rFonts w:ascii="宋体" w:hAnsi="宋体"/>
          <w:color w:val="000000"/>
          <w:szCs w:val="21"/>
          <w:lang w:val="zh-CN"/>
        </w:rPr>
      </w:pPr>
      <w:r>
        <w:rPr>
          <w:rFonts w:hint="eastAsia" w:ascii="宋体" w:hAnsi="宋体"/>
          <w:color w:val="000000"/>
          <w:szCs w:val="21"/>
          <w:lang w:val="zh-CN"/>
        </w:rPr>
        <w:t>1、投标人投标所使用的资格、信誉、荣誉、业绩与企业认证必须为本法人所拥有。投标人投标所使用的采购项目实施人员必须为本法人员工（指本法人或控股公司正式员工）。若发现投标人在投标活动中提供任何虚假材料或从事其他违法活动（如为他人挂靠投标等）的，其投标无效，并报监管部门查处；中标后发现的，中标人须依照《中华人民共和国消费者权益保护法》第49条之规定双倍赔偿采购人，且民事赔偿并不免除违法投标人的行政与刑事责任。</w:t>
      </w:r>
    </w:p>
    <w:p w14:paraId="4573A1C6">
      <w:pPr>
        <w:pStyle w:val="41"/>
        <w:numPr>
          <w:ilvl w:val="6"/>
          <w:numId w:val="0"/>
        </w:numPr>
        <w:spacing w:line="360" w:lineRule="auto"/>
        <w:ind w:firstLine="420" w:firstLineChars="200"/>
        <w:rPr>
          <w:rFonts w:ascii="宋体" w:hAnsi="宋体"/>
          <w:color w:val="000000"/>
          <w:kern w:val="2"/>
          <w:szCs w:val="21"/>
          <w:lang w:val="zh-CN"/>
        </w:rPr>
      </w:pPr>
      <w:r>
        <w:rPr>
          <w:rFonts w:hint="eastAsia" w:ascii="宋体" w:hAnsi="宋体"/>
          <w:color w:val="000000"/>
          <w:kern w:val="2"/>
          <w:szCs w:val="21"/>
          <w:lang w:val="zh-CN"/>
        </w:rPr>
        <w:t>2、投标人应仔细阅读招标文件所有内容，对招标文件的要求作出实质性响应，按照招标文件的要求提交投标文件，并对所提供的全部资料的真实性承担法律责任。</w:t>
      </w:r>
    </w:p>
    <w:p w14:paraId="630008CE">
      <w:pPr>
        <w:autoSpaceDE w:val="0"/>
        <w:autoSpaceDN w:val="0"/>
        <w:adjustRightInd w:val="0"/>
        <w:spacing w:line="360" w:lineRule="auto"/>
        <w:ind w:firstLine="420" w:firstLineChars="200"/>
        <w:rPr>
          <w:rFonts w:ascii="宋体" w:hAnsi="宋体"/>
          <w:color w:val="000000"/>
          <w:szCs w:val="21"/>
          <w:lang w:val="zh-CN"/>
        </w:rPr>
      </w:pPr>
      <w:r>
        <w:rPr>
          <w:rFonts w:hint="eastAsia" w:ascii="宋体" w:hAnsi="宋体"/>
          <w:color w:val="000000"/>
          <w:szCs w:val="21"/>
        </w:rPr>
        <w:t>3</w:t>
      </w:r>
      <w:r>
        <w:rPr>
          <w:rFonts w:hint="eastAsia" w:ascii="宋体" w:hAnsi="宋体"/>
          <w:color w:val="000000"/>
          <w:szCs w:val="21"/>
          <w:lang w:val="zh-CN"/>
        </w:rPr>
        <w:t>、投标供应商所投产品除招标文件中明确规定要求“提供官网截图或相应检测报告的证明材料”以外，所有技术参数描述均以投标文件为准。</w:t>
      </w:r>
      <w:r>
        <w:rPr>
          <w:rFonts w:hint="eastAsia" w:ascii="宋体" w:hAnsi="宋体"/>
          <w:b/>
          <w:bCs/>
          <w:color w:val="000000"/>
          <w:szCs w:val="21"/>
          <w:lang w:val="zh-CN"/>
        </w:rPr>
        <w:t>投标供应商对所投产品技术参数的真实性承担法律责任</w:t>
      </w:r>
      <w:r>
        <w:rPr>
          <w:rFonts w:hint="eastAsia" w:ascii="宋体" w:hAnsi="宋体"/>
          <w:color w:val="000000"/>
          <w:szCs w:val="21"/>
          <w:lang w:val="zh-CN"/>
        </w:rPr>
        <w:t>。项目招标结束后、质疑期限内，如有质疑供应商认为中标供应商所投产品、投标文件技术参数与招标需求存在重大偏离、错误、甚至造假的情况，应提供具体有效的证明材料。</w:t>
      </w:r>
      <w:r>
        <w:rPr>
          <w:rFonts w:hint="eastAsia" w:ascii="宋体" w:hAnsi="宋体"/>
          <w:color w:val="000000"/>
          <w:szCs w:val="21"/>
          <w:lang w:val="zh-CN"/>
        </w:rPr>
        <w:tab/>
      </w:r>
      <w:r>
        <w:rPr>
          <w:rFonts w:hint="eastAsia" w:ascii="宋体" w:hAnsi="宋体"/>
          <w:color w:val="000000"/>
          <w:szCs w:val="21"/>
          <w:lang w:val="zh-CN"/>
        </w:rPr>
        <w:t>4、投标人不得相互串通投标报价，不得妨碍其他投标人的公平竞争，不得损害采购人或其他投标人的合法权益，投标人不得以向采购人、评标委员会成员行贿或者采取其他不正当手段谋取中标。</w:t>
      </w:r>
    </w:p>
    <w:p w14:paraId="576A22A6">
      <w:pPr>
        <w:autoSpaceDE w:val="0"/>
        <w:autoSpaceDN w:val="0"/>
        <w:adjustRightInd w:val="0"/>
        <w:spacing w:line="360" w:lineRule="auto"/>
        <w:ind w:firstLine="482"/>
        <w:rPr>
          <w:rFonts w:ascii="宋体" w:hAnsi="宋体"/>
          <w:color w:val="000000"/>
          <w:szCs w:val="21"/>
          <w:lang w:val="zh-CN"/>
        </w:rPr>
      </w:pPr>
      <w:r>
        <w:rPr>
          <w:rFonts w:hint="eastAsia" w:ascii="宋体" w:hAnsi="宋体"/>
          <w:color w:val="000000"/>
          <w:szCs w:val="21"/>
          <w:lang w:val="zh-CN"/>
        </w:rPr>
        <w:t>5、为采购项目提供整体设计、规范编制或者项目管理、监理、检测等服务的供应商，不得再参加该采购项目的其他采购活动。</w:t>
      </w:r>
    </w:p>
    <w:p w14:paraId="050772B2">
      <w:pPr>
        <w:autoSpaceDE w:val="0"/>
        <w:autoSpaceDN w:val="0"/>
        <w:adjustRightInd w:val="0"/>
        <w:spacing w:line="360" w:lineRule="auto"/>
        <w:ind w:firstLine="482"/>
        <w:rPr>
          <w:rFonts w:ascii="宋体" w:hAnsi="宋体"/>
          <w:color w:val="000000"/>
          <w:szCs w:val="21"/>
          <w:lang w:val="zh-CN"/>
        </w:rPr>
      </w:pPr>
      <w:r>
        <w:rPr>
          <w:rFonts w:hint="eastAsia" w:ascii="宋体" w:hAnsi="宋体"/>
          <w:color w:val="000000"/>
          <w:szCs w:val="21"/>
          <w:lang w:val="zh-CN"/>
        </w:rPr>
        <w:t>6、投标文件格式中的表格式样可以根据项目差别做适当调整,但应当保持表格样式基本形态不变。</w:t>
      </w:r>
    </w:p>
    <w:p w14:paraId="4BFB9F81">
      <w:pPr>
        <w:autoSpaceDE w:val="0"/>
        <w:autoSpaceDN w:val="0"/>
        <w:adjustRightInd w:val="0"/>
        <w:spacing w:line="360" w:lineRule="auto"/>
        <w:ind w:firstLine="482"/>
        <w:rPr>
          <w:rFonts w:ascii="宋体" w:hAnsi="宋体"/>
          <w:color w:val="000000"/>
          <w:szCs w:val="21"/>
          <w:lang w:val="zh-CN"/>
        </w:rPr>
      </w:pPr>
      <w:r>
        <w:rPr>
          <w:rFonts w:hint="eastAsia" w:ascii="宋体" w:hAnsi="宋体"/>
          <w:color w:val="000000"/>
          <w:szCs w:val="21"/>
          <w:lang w:val="zh-CN"/>
        </w:rPr>
        <w:t>7、单位负责人为同一人或者存在直接控股、管理关系的不同供应商，不得参加同一合同项下的采购活动。</w:t>
      </w:r>
    </w:p>
    <w:p w14:paraId="56F51422">
      <w:pPr>
        <w:autoSpaceDE w:val="0"/>
        <w:autoSpaceDN w:val="0"/>
        <w:adjustRightInd w:val="0"/>
        <w:spacing w:line="360" w:lineRule="auto"/>
        <w:ind w:firstLine="482"/>
        <w:rPr>
          <w:rFonts w:ascii="宋体" w:hAnsi="宋体"/>
          <w:b/>
          <w:bCs/>
          <w:color w:val="000000"/>
          <w:szCs w:val="21"/>
          <w:lang w:val="zh-CN"/>
        </w:rPr>
      </w:pPr>
      <w:r>
        <w:rPr>
          <w:rFonts w:hint="eastAsia" w:ascii="宋体" w:hAnsi="宋体"/>
          <w:b/>
          <w:bCs/>
          <w:color w:val="000000"/>
          <w:szCs w:val="21"/>
          <w:lang w:val="zh-CN"/>
        </w:rPr>
        <w:t>8、本项目不允许转包、不可以分包。</w:t>
      </w:r>
    </w:p>
    <w:p w14:paraId="6727E61D">
      <w:pPr>
        <w:autoSpaceDE w:val="0"/>
        <w:autoSpaceDN w:val="0"/>
        <w:adjustRightInd w:val="0"/>
        <w:spacing w:line="360" w:lineRule="auto"/>
        <w:ind w:firstLine="482"/>
        <w:rPr>
          <w:rFonts w:ascii="宋体" w:hAnsi="宋体"/>
          <w:b/>
          <w:bCs/>
          <w:color w:val="000000"/>
          <w:szCs w:val="21"/>
          <w:lang w:val="zh-CN"/>
        </w:rPr>
      </w:pPr>
      <w:r>
        <w:rPr>
          <w:rFonts w:hint="eastAsia" w:ascii="宋体" w:hAnsi="宋体"/>
          <w:b/>
          <w:bCs/>
          <w:color w:val="000000"/>
          <w:szCs w:val="21"/>
          <w:lang w:val="zh-CN"/>
        </w:rPr>
        <w:t>（六）信用信息</w:t>
      </w:r>
    </w:p>
    <w:p w14:paraId="4068C153">
      <w:pPr>
        <w:autoSpaceDE w:val="0"/>
        <w:autoSpaceDN w:val="0"/>
        <w:adjustRightInd w:val="0"/>
        <w:spacing w:line="360" w:lineRule="auto"/>
        <w:ind w:firstLine="482"/>
        <w:rPr>
          <w:rFonts w:ascii="宋体" w:hAnsi="宋体"/>
          <w:b/>
          <w:bCs/>
          <w:color w:val="000000"/>
          <w:szCs w:val="21"/>
          <w:lang w:val="zh-CN"/>
        </w:rPr>
      </w:pPr>
      <w:r>
        <w:rPr>
          <w:rFonts w:hint="eastAsia" w:ascii="宋体" w:hAnsi="宋体"/>
          <w:b/>
          <w:bCs/>
          <w:color w:val="000000"/>
          <w:szCs w:val="21"/>
          <w:lang w:val="zh-CN"/>
        </w:rPr>
        <w:t>投标人信用信息查询渠道及截止时点、信用信息查询记录和证据留存的具体方式、信用信息的使用规则：</w:t>
      </w:r>
    </w:p>
    <w:p w14:paraId="0EF5B760">
      <w:pPr>
        <w:autoSpaceDE w:val="0"/>
        <w:autoSpaceDN w:val="0"/>
        <w:adjustRightInd w:val="0"/>
        <w:spacing w:line="360" w:lineRule="auto"/>
        <w:ind w:firstLine="482"/>
        <w:rPr>
          <w:rFonts w:ascii="宋体" w:hAnsi="宋体"/>
          <w:color w:val="000000"/>
          <w:szCs w:val="21"/>
          <w:lang w:val="zh-CN"/>
        </w:rPr>
      </w:pPr>
      <w:r>
        <w:rPr>
          <w:rFonts w:hint="eastAsia" w:ascii="宋体" w:hAnsi="宋体"/>
          <w:color w:val="000000"/>
          <w:szCs w:val="21"/>
        </w:rPr>
        <w:t>1、</w:t>
      </w:r>
      <w:r>
        <w:rPr>
          <w:rFonts w:hint="eastAsia" w:ascii="宋体" w:hAnsi="宋体"/>
          <w:color w:val="000000"/>
          <w:szCs w:val="21"/>
          <w:lang w:val="zh-CN"/>
        </w:rPr>
        <w:t>查询渠道：中国政府采购网（网址：http://www.ccgp.gov.cn）、信用中国（网址：</w:t>
      </w:r>
      <w:r>
        <w:rPr>
          <w:rFonts w:hint="eastAsia" w:ascii="宋体" w:hAnsi="宋体"/>
          <w:color w:val="000000"/>
          <w:szCs w:val="21"/>
          <w:lang w:val="zh-CN"/>
        </w:rPr>
        <w:fldChar w:fldCharType="begin"/>
      </w:r>
      <w:r>
        <w:rPr>
          <w:rFonts w:hint="eastAsia" w:ascii="宋体" w:hAnsi="宋体"/>
          <w:color w:val="000000"/>
          <w:szCs w:val="21"/>
          <w:lang w:val="zh-CN"/>
        </w:rPr>
        <w:instrText xml:space="preserve"> HYPERLINK "http://www.creditchina.gov.cn" </w:instrText>
      </w:r>
      <w:r>
        <w:rPr>
          <w:rFonts w:hint="eastAsia" w:ascii="宋体" w:hAnsi="宋体"/>
          <w:color w:val="000000"/>
          <w:szCs w:val="21"/>
          <w:lang w:val="zh-CN"/>
        </w:rPr>
        <w:fldChar w:fldCharType="separate"/>
      </w:r>
      <w:r>
        <w:rPr>
          <w:rFonts w:hint="eastAsia" w:ascii="宋体" w:hAnsi="宋体"/>
          <w:color w:val="000000"/>
          <w:szCs w:val="21"/>
          <w:lang w:val="zh-CN"/>
        </w:rPr>
        <w:t>http://www.creditchina.gov.cn</w:t>
      </w:r>
      <w:r>
        <w:rPr>
          <w:rFonts w:hint="eastAsia" w:ascii="宋体" w:hAnsi="宋体"/>
          <w:color w:val="000000"/>
          <w:szCs w:val="21"/>
          <w:lang w:val="zh-CN"/>
        </w:rPr>
        <w:fldChar w:fldCharType="end"/>
      </w:r>
      <w:r>
        <w:rPr>
          <w:rFonts w:hint="eastAsia" w:ascii="宋体" w:hAnsi="宋体"/>
          <w:color w:val="000000"/>
          <w:szCs w:val="21"/>
          <w:lang w:val="zh-CN"/>
        </w:rPr>
        <w:t>）。</w:t>
      </w:r>
    </w:p>
    <w:p w14:paraId="1B56E36C">
      <w:pPr>
        <w:autoSpaceDE w:val="0"/>
        <w:autoSpaceDN w:val="0"/>
        <w:adjustRightInd w:val="0"/>
        <w:spacing w:line="360" w:lineRule="auto"/>
        <w:ind w:firstLine="482"/>
        <w:rPr>
          <w:rFonts w:ascii="宋体" w:hAnsi="宋体"/>
          <w:color w:val="000000"/>
          <w:szCs w:val="21"/>
          <w:lang w:val="zh-CN"/>
        </w:rPr>
      </w:pPr>
      <w:r>
        <w:rPr>
          <w:rFonts w:hint="eastAsia" w:ascii="宋体" w:hAnsi="宋体"/>
          <w:color w:val="000000"/>
          <w:szCs w:val="21"/>
        </w:rPr>
        <w:t>2、</w:t>
      </w:r>
      <w:r>
        <w:rPr>
          <w:rFonts w:hint="eastAsia" w:ascii="宋体" w:hAnsi="宋体"/>
          <w:color w:val="000000"/>
          <w:szCs w:val="21"/>
          <w:lang w:val="zh-CN"/>
        </w:rPr>
        <w:t>截止时间：开标后评标前。</w:t>
      </w:r>
    </w:p>
    <w:p w14:paraId="43222FEB">
      <w:pPr>
        <w:autoSpaceDE w:val="0"/>
        <w:autoSpaceDN w:val="0"/>
        <w:adjustRightInd w:val="0"/>
        <w:spacing w:line="360" w:lineRule="auto"/>
        <w:ind w:firstLine="482"/>
        <w:rPr>
          <w:rFonts w:ascii="宋体" w:hAnsi="宋体"/>
          <w:color w:val="000000"/>
          <w:szCs w:val="21"/>
          <w:lang w:val="zh-CN"/>
        </w:rPr>
      </w:pPr>
      <w:r>
        <w:rPr>
          <w:rFonts w:hint="eastAsia" w:ascii="宋体" w:hAnsi="宋体"/>
          <w:color w:val="000000"/>
          <w:szCs w:val="21"/>
        </w:rPr>
        <w:t>3、</w:t>
      </w:r>
      <w:r>
        <w:rPr>
          <w:rFonts w:hint="eastAsia" w:ascii="宋体" w:hAnsi="宋体"/>
          <w:color w:val="000000"/>
          <w:szCs w:val="21"/>
          <w:lang w:val="zh-CN"/>
        </w:rPr>
        <w:t>信用信息查询记录和证据留存的具体方式：由采购代理机构在规定查询时间内打印信用信息查询记录及相关证据，并将与其他采购文件一并保存。</w:t>
      </w:r>
    </w:p>
    <w:p w14:paraId="5A505987">
      <w:pPr>
        <w:autoSpaceDE w:val="0"/>
        <w:autoSpaceDN w:val="0"/>
        <w:adjustRightInd w:val="0"/>
        <w:spacing w:line="360" w:lineRule="auto"/>
        <w:ind w:firstLine="482"/>
        <w:rPr>
          <w:lang w:val="zh-CN"/>
        </w:rPr>
      </w:pPr>
      <w:r>
        <w:rPr>
          <w:rFonts w:hint="eastAsia" w:ascii="宋体" w:hAnsi="宋体"/>
          <w:color w:val="000000"/>
          <w:szCs w:val="21"/>
        </w:rPr>
        <w:t>4、</w:t>
      </w:r>
      <w:r>
        <w:rPr>
          <w:rFonts w:hint="eastAsia" w:ascii="宋体" w:hAnsi="宋体"/>
          <w:color w:val="000000"/>
          <w:szCs w:val="21"/>
          <w:lang w:val="zh-CN"/>
        </w:rPr>
        <w:t>使用规则：对列入失信被执行人、重大税收违法案件当事人名单、政府采购严重违法失信行为记录名单及其他不符合《中华人民共和国政府采购法》第二十二条规定条件的供应商，将被拒绝其参与采购活动。</w:t>
      </w:r>
    </w:p>
    <w:p w14:paraId="55A21461">
      <w:pPr>
        <w:spacing w:line="360" w:lineRule="auto"/>
        <w:ind w:firstLine="482"/>
        <w:rPr>
          <w:rFonts w:ascii="宋体"/>
          <w:b/>
          <w:color w:val="000000"/>
          <w:szCs w:val="21"/>
          <w:lang w:val="zh-CN"/>
        </w:rPr>
      </w:pPr>
      <w:r>
        <w:rPr>
          <w:rFonts w:hint="eastAsia" w:ascii="宋体"/>
          <w:b/>
          <w:color w:val="000000"/>
          <w:szCs w:val="21"/>
          <w:lang w:val="zh-CN"/>
        </w:rPr>
        <w:t>（七）质疑与投诉</w:t>
      </w:r>
    </w:p>
    <w:p w14:paraId="62613978">
      <w:pPr>
        <w:pStyle w:val="14"/>
        <w:spacing w:before="152" w:after="152" w:line="360" w:lineRule="auto"/>
        <w:ind w:firstLine="420" w:firstLineChars="200"/>
        <w:rPr>
          <w:rFonts w:hAnsi="宋体" w:cs="宋体"/>
          <w:color w:val="000000"/>
          <w:sz w:val="21"/>
          <w:szCs w:val="21"/>
          <w:lang w:val="zh-CN"/>
        </w:rPr>
      </w:pPr>
      <w:r>
        <w:rPr>
          <w:rFonts w:hint="eastAsia" w:hAnsi="宋体" w:cs="宋体"/>
          <w:sz w:val="21"/>
          <w:szCs w:val="21"/>
          <w:lang w:val="zh-CN"/>
        </w:rPr>
        <w:t>1、投标人认为采购文件、采购过程和中标结果使自己的权益收到损害的，可以在知道或者应知其权益收到损害之日起七个工作日内，以书面形式向采购代理机构提出质疑</w:t>
      </w:r>
      <w:r>
        <w:rPr>
          <w:rFonts w:hint="eastAsia" w:hAnsi="Times New Roman"/>
          <w:color w:val="000000"/>
          <w:sz w:val="21"/>
          <w:szCs w:val="21"/>
          <w:lang w:val="zh-CN"/>
        </w:rPr>
        <w:t>（在法定质疑期内一次性提出针对同一</w:t>
      </w:r>
      <w:r>
        <w:rPr>
          <w:rFonts w:hint="eastAsia" w:hAnsi="Times New Roman"/>
          <w:color w:val="000000"/>
          <w:sz w:val="21"/>
          <w:szCs w:val="21"/>
        </w:rPr>
        <w:t>采购</w:t>
      </w:r>
      <w:r>
        <w:rPr>
          <w:rFonts w:hint="eastAsia" w:hAnsi="Times New Roman"/>
          <w:color w:val="000000"/>
          <w:sz w:val="21"/>
          <w:szCs w:val="21"/>
          <w:lang w:val="zh-CN"/>
        </w:rPr>
        <w:t>程序环节的质疑）</w:t>
      </w:r>
      <w:r>
        <w:rPr>
          <w:rFonts w:hint="eastAsia" w:hAnsi="宋体" w:cs="宋体"/>
          <w:sz w:val="21"/>
          <w:szCs w:val="21"/>
          <w:lang w:val="zh-CN"/>
        </w:rPr>
        <w:t>。</w:t>
      </w:r>
    </w:p>
    <w:p w14:paraId="55E8C9F0">
      <w:pPr>
        <w:pStyle w:val="14"/>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w:t>
      </w:r>
      <w:r>
        <w:rPr>
          <w:rFonts w:hint="eastAsia" w:hAnsi="宋体" w:cs="宋体"/>
          <w:sz w:val="21"/>
          <w:szCs w:val="21"/>
          <w:lang w:val="zh-CN"/>
        </w:rPr>
        <w:t>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r>
        <w:rPr>
          <w:rFonts w:hint="eastAsia" w:hAnsi="宋体" w:cs="宋体"/>
          <w:color w:val="000000"/>
          <w:sz w:val="21"/>
          <w:szCs w:val="21"/>
          <w:lang w:val="zh-CN"/>
        </w:rPr>
        <w:t>。</w:t>
      </w:r>
    </w:p>
    <w:p w14:paraId="19F814B2">
      <w:pPr>
        <w:snapToGrid w:val="0"/>
        <w:spacing w:line="360" w:lineRule="auto"/>
        <w:ind w:firstLine="420" w:firstLineChars="200"/>
        <w:rPr>
          <w:rFonts w:ascii="宋体" w:hAnsi="宋体" w:cs="宋体"/>
          <w:szCs w:val="21"/>
          <w:lang w:val="zh-CN"/>
        </w:rPr>
      </w:pPr>
      <w:r>
        <w:rPr>
          <w:rFonts w:hint="eastAsia" w:ascii="宋体" w:hAnsi="宋体" w:cs="宋体"/>
          <w:color w:val="000000"/>
          <w:szCs w:val="21"/>
          <w:lang w:val="zh-CN"/>
        </w:rPr>
        <w:t>3、</w:t>
      </w:r>
      <w:r>
        <w:rPr>
          <w:rFonts w:hint="eastAsia" w:ascii="宋体" w:hAnsi="宋体" w:cs="宋体"/>
          <w:szCs w:val="21"/>
          <w:lang w:val="zh-CN"/>
        </w:rPr>
        <w:t>质疑函格式见《政府采购质疑和投诉办法》（财政部令第94号）附件范本，下载网址：浙江政府采购网(www.zjzfcg.gov.cn)。供应商提出质疑应当提交质疑函和必要的证明材料。质疑函应当包括下列内容：</w:t>
      </w:r>
    </w:p>
    <w:p w14:paraId="6A6BE83D">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a供应商的姓名或者名称、地址、邮编、联系人及联系电话；</w:t>
      </w:r>
    </w:p>
    <w:p w14:paraId="6BD2CE5D">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b质疑项目的名称、编号；</w:t>
      </w:r>
    </w:p>
    <w:p w14:paraId="5A4B8D13">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c具体、明确的质疑事项和与质疑事项相关的请求；</w:t>
      </w:r>
    </w:p>
    <w:p w14:paraId="5440DBEC">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d事实依据；</w:t>
      </w:r>
    </w:p>
    <w:p w14:paraId="74AEBFE7">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e必要的法律依据；</w:t>
      </w:r>
    </w:p>
    <w:p w14:paraId="22025C1A">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f提出质疑的日期。</w:t>
      </w:r>
    </w:p>
    <w:p w14:paraId="1DBD917A">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31CA53D8">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4、采购代理机构在收到质疑供应商的书面质疑后7个工作日内作出书面答复（涉及项目采购需求内容的由采购人答复），质疑人在收到答复后应于1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4C40B416">
      <w:pPr>
        <w:snapToGrid w:val="0"/>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质疑供应商捏造事实、提供虚假材料进行质疑的，采购代理机构报告同级监督部门。情况属实的，列入不良行为记录并在指定的媒体上公告。</w:t>
      </w:r>
    </w:p>
    <w:p w14:paraId="4CC9D261">
      <w:pPr>
        <w:spacing w:line="360" w:lineRule="auto"/>
        <w:ind w:firstLine="482"/>
        <w:rPr>
          <w:rFonts w:ascii="宋体" w:hAnsi="宋体" w:cs="宋体"/>
          <w:color w:val="000000"/>
          <w:szCs w:val="21"/>
          <w:lang w:val="zh-CN"/>
        </w:rPr>
      </w:pPr>
      <w:r>
        <w:rPr>
          <w:rFonts w:hint="eastAsia" w:ascii="宋体" w:hAnsi="宋体" w:cs="宋体"/>
          <w:szCs w:val="21"/>
        </w:rPr>
        <w:t>6.质疑供应商对采购人、采购代理机构的答复不满意或者采购人、采购代理机构未在规定的时间内作出答复的，可以在答复期满后十五个工作日内向同级监督部门投诉</w:t>
      </w:r>
      <w:r>
        <w:rPr>
          <w:rFonts w:hint="eastAsia" w:ascii="宋体" w:hAnsi="宋体" w:cs="宋体"/>
          <w:color w:val="000000"/>
          <w:kern w:val="0"/>
          <w:szCs w:val="21"/>
        </w:rPr>
        <w:t>。</w:t>
      </w:r>
    </w:p>
    <w:p w14:paraId="53A5DD1F">
      <w:pPr>
        <w:spacing w:line="360" w:lineRule="auto"/>
        <w:ind w:firstLine="482"/>
        <w:rPr>
          <w:rFonts w:ascii="宋体"/>
          <w:b/>
          <w:color w:val="000000"/>
          <w:szCs w:val="21"/>
          <w:lang w:val="zh-CN"/>
        </w:rPr>
      </w:pPr>
      <w:r>
        <w:rPr>
          <w:rFonts w:hint="eastAsia" w:ascii="宋体"/>
          <w:b/>
          <w:color w:val="000000"/>
          <w:szCs w:val="21"/>
          <w:lang w:val="zh-CN"/>
        </w:rPr>
        <w:t>二、招标文件</w:t>
      </w:r>
      <w:bookmarkEnd w:id="100"/>
      <w:bookmarkEnd w:id="101"/>
    </w:p>
    <w:p w14:paraId="037E3C43">
      <w:pPr>
        <w:snapToGrid w:val="0"/>
        <w:spacing w:line="360" w:lineRule="auto"/>
        <w:ind w:firstLine="420" w:firstLineChars="200"/>
        <w:rPr>
          <w:rFonts w:ascii="宋体" w:hAnsi="宋体" w:cs="宋体"/>
          <w:szCs w:val="21"/>
        </w:rPr>
      </w:pPr>
      <w:r>
        <w:rPr>
          <w:rFonts w:hint="eastAsia" w:ascii="宋体" w:hAnsi="宋体" w:cs="宋体"/>
          <w:szCs w:val="21"/>
        </w:rPr>
        <w:t>（一）招标文件由招标文件总目录所列内容以及本项目招标文件的澄清、答复、修改、补充的内容组成。</w:t>
      </w:r>
    </w:p>
    <w:p w14:paraId="64EF60C0">
      <w:pPr>
        <w:autoSpaceDE w:val="0"/>
        <w:autoSpaceDN w:val="0"/>
        <w:adjustRightInd w:val="0"/>
        <w:spacing w:line="360" w:lineRule="auto"/>
        <w:ind w:firstLine="420" w:firstLineChars="200"/>
        <w:rPr>
          <w:rFonts w:ascii="宋体"/>
          <w:b/>
          <w:color w:val="000000"/>
          <w:szCs w:val="21"/>
          <w:lang w:val="zh-CN"/>
        </w:rPr>
      </w:pPr>
      <w:r>
        <w:rPr>
          <w:rFonts w:hint="eastAsia" w:ascii="宋体" w:hAnsi="宋体" w:cs="宋体"/>
          <w:szCs w:val="21"/>
        </w:rPr>
        <w:t>（二）招标文件的澄清或修改</w:t>
      </w:r>
    </w:p>
    <w:p w14:paraId="5646D3EA">
      <w:pPr>
        <w:snapToGrid w:val="0"/>
        <w:spacing w:line="360" w:lineRule="auto"/>
        <w:ind w:firstLine="420" w:firstLineChars="200"/>
        <w:rPr>
          <w:rFonts w:ascii="宋体" w:hAnsi="宋体" w:cs="宋体"/>
          <w:szCs w:val="21"/>
        </w:rPr>
      </w:pPr>
      <w:r>
        <w:rPr>
          <w:rFonts w:hint="eastAsia" w:ascii="宋体"/>
          <w:color w:val="000000"/>
          <w:szCs w:val="21"/>
          <w:lang w:val="zh-CN"/>
        </w:rPr>
        <w:t>1、</w:t>
      </w:r>
      <w:r>
        <w:rPr>
          <w:rFonts w:hint="eastAsia" w:ascii="宋体" w:hAnsi="宋体" w:cs="宋体"/>
          <w:szCs w:val="21"/>
        </w:rPr>
        <w:t xml:space="preserve">采购代理机构可视采购具体情况对已发出的招标文件进行必要的澄清或者修改，澄清或者修改的内容可能影响投标文件编制的，采购人或者采购代理机构应当在投标截止时间至少15日前，在原公告发布媒体上发布更正或澄清公告，澄清或者修改的内容为招标文件的组成部分；不足15日的，采购人或者采购代理机构应当顺延提交投标文件的截止时间。 </w:t>
      </w:r>
    </w:p>
    <w:p w14:paraId="134A667D">
      <w:pPr>
        <w:snapToGrid w:val="0"/>
        <w:spacing w:line="360" w:lineRule="auto"/>
        <w:ind w:firstLine="420" w:firstLineChars="200"/>
        <w:rPr>
          <w:rFonts w:ascii="宋体" w:hAnsi="宋体" w:cs="宋体"/>
          <w:szCs w:val="21"/>
        </w:rPr>
      </w:pPr>
      <w:r>
        <w:rPr>
          <w:rFonts w:hint="eastAsia" w:ascii="宋体" w:hAnsi="宋体" w:cs="宋体"/>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4BD0BAC9">
      <w:pPr>
        <w:autoSpaceDE w:val="0"/>
        <w:autoSpaceDN w:val="0"/>
        <w:adjustRightInd w:val="0"/>
        <w:spacing w:line="360" w:lineRule="auto"/>
        <w:ind w:firstLine="480"/>
        <w:rPr>
          <w:rFonts w:ascii="宋体" w:hAnsi="宋体"/>
          <w:color w:val="FF0000"/>
          <w:szCs w:val="21"/>
        </w:rPr>
      </w:pPr>
      <w:r>
        <w:rPr>
          <w:rFonts w:hint="eastAsia" w:ascii="宋体" w:hAnsi="宋体" w:cs="宋体"/>
          <w:szCs w:val="21"/>
        </w:rPr>
        <w:t>3、</w:t>
      </w:r>
      <w:r>
        <w:rPr>
          <w:rFonts w:hint="eastAsia" w:ascii="宋体" w:hAnsi="宋体" w:cs="宋体"/>
          <w:szCs w:val="21"/>
          <w:lang w:val="zh-CN"/>
        </w:rPr>
        <w:t>当招标文件与招标文件的澄清、修改、补充等在同一内容的表述上不一致时，以最后发出的书面文件为准</w:t>
      </w:r>
      <w:r>
        <w:rPr>
          <w:rFonts w:ascii="宋体"/>
          <w:color w:val="000000"/>
          <w:szCs w:val="21"/>
          <w:lang w:val="zh-CN"/>
        </w:rPr>
        <w:t>。</w:t>
      </w:r>
    </w:p>
    <w:p w14:paraId="2257D51D">
      <w:pPr>
        <w:spacing w:line="360" w:lineRule="auto"/>
        <w:ind w:firstLine="482"/>
        <w:rPr>
          <w:rFonts w:ascii="宋体"/>
          <w:b/>
          <w:color w:val="000000"/>
          <w:szCs w:val="21"/>
          <w:lang w:val="zh-CN"/>
        </w:rPr>
      </w:pPr>
      <w:bookmarkStart w:id="102" w:name="_Toc255819824"/>
      <w:bookmarkStart w:id="103" w:name="_Toc255459640"/>
      <w:bookmarkStart w:id="104" w:name="_Toc306901452"/>
      <w:bookmarkStart w:id="105" w:name="_Toc302983100"/>
      <w:bookmarkStart w:id="106" w:name="_Toc255821818"/>
      <w:bookmarkStart w:id="107" w:name="_Toc173810695"/>
      <w:r>
        <w:rPr>
          <w:rFonts w:hint="eastAsia" w:ascii="宋体"/>
          <w:b/>
          <w:color w:val="000000"/>
          <w:szCs w:val="21"/>
          <w:lang w:val="zh-CN"/>
        </w:rPr>
        <w:t>三、投标文件</w:t>
      </w:r>
      <w:bookmarkEnd w:id="102"/>
      <w:bookmarkEnd w:id="103"/>
      <w:bookmarkEnd w:id="104"/>
      <w:bookmarkEnd w:id="105"/>
      <w:bookmarkEnd w:id="106"/>
      <w:bookmarkEnd w:id="107"/>
    </w:p>
    <w:p w14:paraId="2AF3F754">
      <w:pPr>
        <w:autoSpaceDE w:val="0"/>
        <w:autoSpaceDN w:val="0"/>
        <w:adjustRightInd w:val="0"/>
        <w:spacing w:line="360" w:lineRule="auto"/>
        <w:ind w:firstLine="422" w:firstLineChars="200"/>
        <w:rPr>
          <w:rFonts w:ascii="宋体"/>
          <w:b/>
          <w:color w:val="000000"/>
          <w:szCs w:val="21"/>
          <w:lang w:val="zh-CN"/>
        </w:rPr>
      </w:pPr>
      <w:r>
        <w:rPr>
          <w:rFonts w:hint="eastAsia" w:ascii="宋体"/>
          <w:b/>
          <w:color w:val="000000"/>
          <w:szCs w:val="21"/>
          <w:lang w:val="zh-CN"/>
        </w:rPr>
        <w:t>（一）投标文件的组成</w:t>
      </w:r>
    </w:p>
    <w:p w14:paraId="0F16D8D0">
      <w:pPr>
        <w:snapToGrid w:val="0"/>
        <w:spacing w:line="360" w:lineRule="auto"/>
        <w:ind w:firstLine="422" w:firstLineChars="200"/>
        <w:rPr>
          <w:rFonts w:ascii="宋体" w:hAnsi="宋体" w:cs="宋体"/>
          <w:szCs w:val="21"/>
          <w:lang w:val="zh-CN"/>
        </w:rPr>
      </w:pPr>
      <w:r>
        <w:rPr>
          <w:rFonts w:hint="eastAsia" w:ascii="宋体" w:hAnsi="宋体" w:cs="宋体"/>
          <w:b/>
          <w:bCs/>
          <w:szCs w:val="21"/>
        </w:rPr>
        <w:t>投标文件由资格证明文件、商务与技术文件、报价文件组成。</w:t>
      </w:r>
      <w:r>
        <w:rPr>
          <w:rFonts w:hint="eastAsia" w:ascii="宋体" w:hAnsi="宋体" w:cs="宋体"/>
          <w:szCs w:val="21"/>
          <w:lang w:val="zh-CN"/>
        </w:rPr>
        <w:t>【特别提示：如有要求提供资料原件的，原件另行包装，并与投标文件一起提交，投标截止时间后所有原件不予接收。资料原件也可以用与原件相符的公证原件替代】</w:t>
      </w:r>
    </w:p>
    <w:p w14:paraId="3913E202">
      <w:pPr>
        <w:autoSpaceDE w:val="0"/>
        <w:autoSpaceDN w:val="0"/>
        <w:adjustRightInd w:val="0"/>
        <w:spacing w:line="360" w:lineRule="auto"/>
        <w:ind w:firstLine="422" w:firstLineChars="200"/>
        <w:rPr>
          <w:rFonts w:ascii="宋体"/>
          <w:b/>
          <w:color w:val="000000"/>
          <w:szCs w:val="21"/>
          <w:lang w:val="zh-CN"/>
        </w:rPr>
      </w:pPr>
      <w:r>
        <w:rPr>
          <w:rFonts w:hint="eastAsia" w:ascii="宋体"/>
          <w:b/>
          <w:color w:val="000000"/>
          <w:szCs w:val="21"/>
          <w:lang w:val="zh-CN"/>
        </w:rPr>
        <w:t>▲1、资格证明文件的组成：</w:t>
      </w:r>
    </w:p>
    <w:p w14:paraId="4773293E">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）投标声明书（格式见附件）；</w:t>
      </w:r>
    </w:p>
    <w:p w14:paraId="18722654">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）法定代表人资格证明书或法定代表人授权委托书（格式见附件，如法定代表人亲自办理投标事宜的，则提供法定代表人资格证明书；如委托代理人办理的则提供授权委托书）；</w:t>
      </w:r>
    </w:p>
    <w:p w14:paraId="52C8CECF">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）投标人有效的营业执照复印件（若是事业单位参加投标的，则提供有效的《事业单位法人证书》）；</w:t>
      </w:r>
    </w:p>
    <w:p w14:paraId="33D14CC5">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）依法缴纳税收及社会保障资金的承诺函（格式见附件）；</w:t>
      </w:r>
    </w:p>
    <w:p w14:paraId="2CF54E9C">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）具有良好的商业信誉、健全的财务状况的承诺函（格式见附件）；</w:t>
      </w:r>
    </w:p>
    <w:p w14:paraId="027A3B2C">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46FE91A7">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）供应商特定资格要求。</w:t>
      </w:r>
    </w:p>
    <w:p w14:paraId="2F8193AE">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）投标保证金凭证扫描件。</w:t>
      </w:r>
    </w:p>
    <w:p w14:paraId="6EE456C4">
      <w:pPr>
        <w:autoSpaceDE w:val="0"/>
        <w:autoSpaceDN w:val="0"/>
        <w:adjustRightInd w:val="0"/>
        <w:spacing w:line="360" w:lineRule="auto"/>
        <w:ind w:firstLine="422" w:firstLineChars="200"/>
        <w:rPr>
          <w:rFonts w:ascii="宋体"/>
          <w:b/>
          <w:szCs w:val="21"/>
          <w:lang w:val="zh-CN"/>
        </w:rPr>
      </w:pPr>
      <w:r>
        <w:rPr>
          <w:rFonts w:hint="eastAsia" w:ascii="宋体"/>
          <w:b/>
          <w:szCs w:val="21"/>
          <w:lang w:val="zh-CN"/>
        </w:rPr>
        <w:t>2、商务与技术文件的组成：</w:t>
      </w:r>
    </w:p>
    <w:p w14:paraId="1854D24E">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（1）投标人情况介绍（人员与技术力量、认证证书、经营业绩等，格式自拟）；</w:t>
      </w:r>
    </w:p>
    <w:p w14:paraId="692E6B05">
      <w:pPr>
        <w:snapToGrid w:val="0"/>
        <w:spacing w:line="360" w:lineRule="auto"/>
        <w:ind w:firstLine="210" w:firstLineChars="100"/>
        <w:rPr>
          <w:rFonts w:ascii="宋体" w:hAnsi="宋体" w:cs="宋体"/>
          <w:szCs w:val="21"/>
          <w:lang w:val="zh-CN"/>
        </w:rPr>
      </w:pPr>
      <w:r>
        <w:rPr>
          <w:rFonts w:hint="eastAsia" w:ascii="宋体" w:hAnsi="宋体" w:cs="宋体"/>
          <w:szCs w:val="21"/>
          <w:lang w:val="zh-CN"/>
        </w:rPr>
        <w:t>▲（2）商务响应承诺函（格式见附件）；</w:t>
      </w:r>
    </w:p>
    <w:p w14:paraId="46B52FB0">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（3）采购诚信竞投承诺书（格式见附件）；</w:t>
      </w:r>
    </w:p>
    <w:p w14:paraId="66872F7E">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（4）技术响应表（格式见附件）；</w:t>
      </w:r>
    </w:p>
    <w:p w14:paraId="73D55103">
      <w:pPr>
        <w:snapToGrid w:val="0"/>
        <w:spacing w:line="360" w:lineRule="auto"/>
        <w:rPr>
          <w:rFonts w:ascii="宋体" w:hAnsi="宋体" w:cs="宋体"/>
          <w:szCs w:val="21"/>
          <w:lang w:val="zh-CN"/>
        </w:rPr>
      </w:pPr>
      <w:r>
        <w:rPr>
          <w:rFonts w:hint="eastAsia" w:ascii="宋体" w:hAnsi="宋体" w:cs="宋体"/>
          <w:szCs w:val="21"/>
          <w:lang w:val="zh-CN"/>
        </w:rPr>
        <w:t xml:space="preserve"> ▲</w:t>
      </w:r>
      <w:r>
        <w:rPr>
          <w:rFonts w:hint="eastAsia" w:ascii="宋体" w:hAnsi="宋体" w:cs="宋体"/>
          <w:szCs w:val="21"/>
        </w:rPr>
        <w:t xml:space="preserve"> </w:t>
      </w:r>
      <w:r>
        <w:rPr>
          <w:rFonts w:hint="eastAsia" w:ascii="宋体" w:hAnsi="宋体" w:cs="宋体"/>
          <w:szCs w:val="21"/>
          <w:lang w:val="zh-CN"/>
        </w:rPr>
        <w:t>（5）技术条款 ▲实质性响应表（格式见附件）；</w:t>
      </w:r>
    </w:p>
    <w:p w14:paraId="7C8E3742">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）类似项目业绩一览表（格式见附件）；</w:t>
      </w:r>
    </w:p>
    <w:p w14:paraId="4DE4ECA5">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）供应商根据各标项评分办法编制的各项内容（缺项的得0分）；</w:t>
      </w:r>
    </w:p>
    <w:p w14:paraId="0C2B03FA">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）供应商认为需要提供的其他资料（包括可能影响供应商商务资信技术标评分的各类证明材料，参照第四章“评标办法及评分标准”）。</w:t>
      </w:r>
    </w:p>
    <w:p w14:paraId="3D480E78">
      <w:pPr>
        <w:autoSpaceDE w:val="0"/>
        <w:autoSpaceDN w:val="0"/>
        <w:adjustRightInd w:val="0"/>
        <w:spacing w:line="360" w:lineRule="auto"/>
        <w:ind w:firstLine="422" w:firstLineChars="200"/>
        <w:rPr>
          <w:rFonts w:ascii="宋体" w:hAnsi="宋体"/>
          <w:color w:val="000000"/>
        </w:rPr>
      </w:pPr>
      <w:r>
        <w:rPr>
          <w:rFonts w:hint="eastAsia" w:ascii="宋体"/>
          <w:b/>
          <w:color w:val="000000"/>
          <w:szCs w:val="21"/>
          <w:lang w:val="zh-CN"/>
        </w:rPr>
        <w:t>3、报价文件的组成：</w:t>
      </w:r>
    </w:p>
    <w:p w14:paraId="42AA4F8E">
      <w:pPr>
        <w:pStyle w:val="50"/>
        <w:widowControl/>
        <w:numPr>
          <w:ilvl w:val="0"/>
          <w:numId w:val="29"/>
        </w:numPr>
        <w:spacing w:line="360" w:lineRule="auto"/>
        <w:ind w:left="0" w:firstLine="420"/>
        <w:rPr>
          <w:rFonts w:ascii="宋体" w:hAnsi="宋体"/>
          <w:color w:val="000000"/>
        </w:rPr>
      </w:pPr>
      <w:r>
        <w:rPr>
          <w:rFonts w:hint="eastAsia" w:ascii="宋体" w:hAnsi="宋体" w:cs="宋体"/>
          <w:color w:val="000000"/>
        </w:rPr>
        <w:t>开标一览表</w:t>
      </w:r>
      <w:r>
        <w:rPr>
          <w:rFonts w:hint="eastAsia" w:ascii="宋体" w:hAnsi="宋体"/>
          <w:color w:val="000000"/>
        </w:rPr>
        <w:t>（见附件格式）</w:t>
      </w:r>
    </w:p>
    <w:p w14:paraId="7988591C">
      <w:pPr>
        <w:pStyle w:val="50"/>
        <w:widowControl/>
        <w:numPr>
          <w:ilvl w:val="0"/>
          <w:numId w:val="29"/>
        </w:numPr>
        <w:spacing w:line="360" w:lineRule="auto"/>
        <w:ind w:left="0" w:firstLine="420"/>
        <w:rPr>
          <w:rFonts w:ascii="宋体" w:hAnsi="宋体"/>
          <w:color w:val="000000"/>
        </w:rPr>
      </w:pPr>
      <w:r>
        <w:rPr>
          <w:rFonts w:hint="eastAsia" w:ascii="宋体" w:hAnsi="宋体"/>
          <w:color w:val="000000"/>
        </w:rPr>
        <w:t>报价明细表（见附件格式）</w:t>
      </w:r>
    </w:p>
    <w:p w14:paraId="460482B3">
      <w:pPr>
        <w:autoSpaceDE w:val="0"/>
        <w:autoSpaceDN w:val="0"/>
        <w:adjustRightInd w:val="0"/>
        <w:spacing w:line="360" w:lineRule="auto"/>
        <w:ind w:firstLine="420" w:firstLineChars="200"/>
        <w:rPr>
          <w:rFonts w:ascii="宋体" w:hAnsi="宋体"/>
          <w:color w:val="000000"/>
          <w:szCs w:val="21"/>
          <w:lang w:bidi="ar"/>
        </w:rPr>
      </w:pPr>
      <w:r>
        <w:rPr>
          <w:rFonts w:hint="eastAsia" w:ascii="宋体" w:hAnsi="宋体"/>
          <w:color w:val="000000"/>
          <w:szCs w:val="21"/>
          <w:lang w:bidi="ar"/>
        </w:rPr>
        <w:t>（3）供应商针对报价需要说明的其他文件和说明。</w:t>
      </w:r>
    </w:p>
    <w:p w14:paraId="0088C8D7">
      <w:pPr>
        <w:autoSpaceDE w:val="0"/>
        <w:autoSpaceDN w:val="0"/>
        <w:adjustRightInd w:val="0"/>
        <w:spacing w:line="360" w:lineRule="auto"/>
        <w:rPr>
          <w:rFonts w:ascii="宋体" w:hAnsi="宋体" w:cs="宋体"/>
          <w:b/>
          <w:color w:val="000000"/>
          <w:szCs w:val="21"/>
          <w:lang w:val="zh-CN"/>
        </w:rPr>
      </w:pPr>
      <w:r>
        <w:rPr>
          <w:rFonts w:hint="eastAsia" w:ascii="宋体" w:hAnsi="宋体" w:cs="宋体"/>
          <w:b/>
          <w:color w:val="000000"/>
          <w:szCs w:val="21"/>
          <w:lang w:val="zh-CN"/>
        </w:rPr>
        <w:t>（二）投标报价</w:t>
      </w:r>
    </w:p>
    <w:p w14:paraId="2F1AE127">
      <w:pPr>
        <w:spacing w:line="360" w:lineRule="auto"/>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投标报价是包括</w:t>
      </w:r>
      <w:r>
        <w:rPr>
          <w:rFonts w:hint="eastAsia" w:ascii="宋体" w:hAnsi="宋体" w:cs="宋体"/>
          <w:szCs w:val="21"/>
        </w:rPr>
        <w:t>但不限于货物的供货、</w:t>
      </w:r>
      <w:r>
        <w:rPr>
          <w:rFonts w:hint="eastAsia" w:ascii="宋体" w:hAnsi="宋体" w:cs="宋体"/>
          <w:szCs w:val="21"/>
          <w:lang w:val="zh-CN"/>
        </w:rPr>
        <w:t>标准附件、</w:t>
      </w:r>
      <w:r>
        <w:rPr>
          <w:rFonts w:hint="eastAsia" w:ascii="宋体" w:hAnsi="宋体" w:cs="宋体"/>
          <w:szCs w:val="21"/>
        </w:rPr>
        <w:t>辅材、</w:t>
      </w:r>
      <w:r>
        <w:rPr>
          <w:rFonts w:hint="eastAsia" w:ascii="宋体" w:hAnsi="宋体" w:cs="宋体"/>
          <w:szCs w:val="21"/>
          <w:lang w:val="zh-CN"/>
        </w:rPr>
        <w:t>备品备件、专用工具、包装、运输、装卸、保险</w:t>
      </w:r>
      <w:r>
        <w:rPr>
          <w:rFonts w:hint="eastAsia"/>
        </w:rPr>
        <w:t>(按结算比例承担仙居县力天市政工程有限公司的建筑工程一切险、安责险、工伤保险等）</w:t>
      </w:r>
      <w:r>
        <w:rPr>
          <w:rFonts w:hint="eastAsia" w:ascii="宋体" w:hAnsi="宋体" w:cs="宋体"/>
          <w:szCs w:val="21"/>
          <w:lang w:val="zh-CN"/>
        </w:rPr>
        <w:t>、</w:t>
      </w:r>
      <w:r>
        <w:rPr>
          <w:rFonts w:hint="eastAsia" w:ascii="宋体" w:hAnsi="宋体" w:cs="宋体"/>
          <w:szCs w:val="21"/>
        </w:rPr>
        <w:t>技术服务、总承包服务费、</w:t>
      </w:r>
      <w:r>
        <w:rPr>
          <w:rFonts w:hint="eastAsia" w:ascii="宋体" w:hAnsi="宋体" w:cs="宋体"/>
          <w:szCs w:val="21"/>
          <w:lang w:val="zh-CN"/>
        </w:rPr>
        <w:t>货到就位以及安装、调试、培训、利润、人员工资、保修、验收（含第三方验收）、</w:t>
      </w:r>
      <w:r>
        <w:rPr>
          <w:rFonts w:hint="eastAsia" w:ascii="宋体" w:hAnsi="宋体" w:cs="宋体"/>
          <w:szCs w:val="21"/>
        </w:rPr>
        <w:t>售后服务、</w:t>
      </w:r>
      <w:r>
        <w:rPr>
          <w:rFonts w:hint="eastAsia" w:ascii="宋体" w:hAnsi="宋体" w:cs="宋体"/>
          <w:szCs w:val="21"/>
          <w:lang w:val="zh-CN"/>
        </w:rPr>
        <w:t>税金、代理服务费等完成合同所需的一切本身和不可或缺的所有工作开支、政策性文件规定及合同包含的所有风险、责任等各项全部费用并承担一切风险责任。</w:t>
      </w:r>
      <w:r>
        <w:rPr>
          <w:rFonts w:hint="eastAsia"/>
          <w:kern w:val="0"/>
        </w:rPr>
        <w:t>凡未列入的，将被认为均已包含在投标总报价中</w:t>
      </w:r>
      <w:r>
        <w:rPr>
          <w:rFonts w:hint="eastAsia" w:ascii="宋体" w:hAnsi="Courier New"/>
          <w:szCs w:val="21"/>
        </w:rPr>
        <w:t>，采购人将不再支付任何费用</w:t>
      </w:r>
      <w:r>
        <w:rPr>
          <w:rFonts w:hint="eastAsia" w:ascii="宋体"/>
          <w:szCs w:val="21"/>
          <w:lang w:val="zh-CN"/>
        </w:rPr>
        <w:t>。</w:t>
      </w:r>
    </w:p>
    <w:p w14:paraId="39013AD4">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2、相关报价单需打印或用不退色的墨水填写。如有错漏必须修改，修改处须由同一签署人签字或盖章。由于字迹模糊或表达不清引起的后果由投标人负责。</w:t>
      </w:r>
    </w:p>
    <w:p w14:paraId="4DF75B2D">
      <w:pPr>
        <w:autoSpaceDE w:val="0"/>
        <w:autoSpaceDN w:val="0"/>
        <w:adjustRightInd w:val="0"/>
        <w:spacing w:line="360" w:lineRule="auto"/>
        <w:ind w:firstLine="210" w:firstLineChars="100"/>
        <w:rPr>
          <w:rFonts w:ascii="宋体" w:hAnsi="宋体" w:cs="宋体"/>
          <w:szCs w:val="21"/>
        </w:rPr>
      </w:pPr>
      <w:r>
        <w:rPr>
          <w:rFonts w:hint="eastAsia" w:ascii="宋体" w:hAnsi="宋体" w:cs="宋体"/>
          <w:szCs w:val="21"/>
        </w:rPr>
        <w:t>▲3、投标文件只允许有一个报价（包含其他一切所要涉及到的费用），投标报价应按招标文件中相关附表格式填报，《开标一览表》的投标报价大写金额应与《投标报价明细表》的投标报价相等，明细出现“0”元，视同赠送。</w:t>
      </w:r>
    </w:p>
    <w:p w14:paraId="3DE536F8">
      <w:pPr>
        <w:autoSpaceDE w:val="0"/>
        <w:autoSpaceDN w:val="0"/>
        <w:adjustRightInd w:val="0"/>
        <w:spacing w:line="360" w:lineRule="auto"/>
        <w:rPr>
          <w:rFonts w:ascii="宋体" w:hAnsi="宋体" w:cs="宋体"/>
          <w:b/>
          <w:color w:val="000000"/>
          <w:szCs w:val="21"/>
          <w:lang w:val="zh-CN"/>
        </w:rPr>
      </w:pPr>
      <w:r>
        <w:rPr>
          <w:rFonts w:hint="eastAsia" w:ascii="宋体" w:hAnsi="宋体" w:cs="宋体"/>
          <w:b/>
          <w:color w:val="000000"/>
          <w:szCs w:val="21"/>
          <w:lang w:val="zh-CN"/>
        </w:rPr>
        <w:t>（三）投标文件的制作、</w:t>
      </w:r>
      <w:r>
        <w:rPr>
          <w:rFonts w:hint="eastAsia" w:ascii="宋体" w:hAnsi="宋体"/>
          <w:b/>
          <w:kern w:val="0"/>
        </w:rPr>
        <w:t>份数</w:t>
      </w:r>
      <w:r>
        <w:rPr>
          <w:rFonts w:hint="eastAsia" w:ascii="宋体" w:hAnsi="宋体" w:cs="宋体"/>
          <w:b/>
          <w:color w:val="000000"/>
          <w:szCs w:val="21"/>
          <w:lang w:val="zh-CN"/>
        </w:rPr>
        <w:t>及提交要求</w:t>
      </w:r>
    </w:p>
    <w:p w14:paraId="4D71459E">
      <w:pPr>
        <w:autoSpaceDE w:val="0"/>
        <w:autoSpaceDN w:val="0"/>
        <w:adjustRightInd w:val="0"/>
        <w:spacing w:line="360" w:lineRule="auto"/>
        <w:rPr>
          <w:rFonts w:ascii="宋体" w:hAnsi="宋体" w:cs="宋体"/>
          <w:b/>
          <w:color w:val="000000"/>
          <w:szCs w:val="21"/>
          <w:lang w:val="zh-CN"/>
        </w:rPr>
      </w:pPr>
      <w:r>
        <w:rPr>
          <w:rFonts w:hint="eastAsia" w:ascii="宋体" w:hAnsi="宋体" w:cs="宋体"/>
          <w:b/>
          <w:color w:val="000000"/>
          <w:szCs w:val="21"/>
          <w:lang w:val="zh-CN"/>
        </w:rPr>
        <w:t>1、投标文件的制作要求</w:t>
      </w:r>
    </w:p>
    <w:p w14:paraId="2486A07D">
      <w:pPr>
        <w:snapToGrid w:val="0"/>
        <w:spacing w:line="360" w:lineRule="auto"/>
        <w:ind w:firstLine="420" w:firstLineChars="200"/>
        <w:rPr>
          <w:rFonts w:ascii="宋体" w:hAnsi="宋体"/>
          <w:color w:val="000000"/>
          <w:kern w:val="0"/>
        </w:rPr>
      </w:pPr>
      <w:r>
        <w:rPr>
          <w:rFonts w:hint="eastAsia" w:ascii="宋体" w:hAnsi="宋体"/>
          <w:color w:val="000000"/>
        </w:rPr>
        <w:t>（1）供应商应按照投标文件组成内容及项目采购需求和乐采云平台要求制作投标文件，</w:t>
      </w:r>
      <w:r>
        <w:rPr>
          <w:rFonts w:hint="eastAsia" w:ascii="宋体" w:hAnsi="宋体"/>
          <w:color w:val="000000"/>
          <w:kern w:val="0"/>
        </w:rPr>
        <w:t>不按</w:t>
      </w:r>
      <w:r>
        <w:rPr>
          <w:rFonts w:hint="eastAsia" w:ascii="宋体" w:hAnsi="宋体"/>
        </w:rPr>
        <w:t>采购文件</w:t>
      </w:r>
      <w:r>
        <w:rPr>
          <w:rFonts w:hint="eastAsia" w:ascii="宋体" w:hAnsi="宋体"/>
          <w:color w:val="000000"/>
          <w:kern w:val="0"/>
        </w:rPr>
        <w:t>要求和乐采云平台要求制作</w:t>
      </w:r>
      <w:r>
        <w:rPr>
          <w:rFonts w:hint="eastAsia" w:ascii="宋体" w:hAnsi="宋体"/>
          <w:color w:val="000000"/>
        </w:rPr>
        <w:t>投标文件</w:t>
      </w:r>
      <w:r>
        <w:rPr>
          <w:rFonts w:hint="eastAsia" w:ascii="宋体" w:hAnsi="宋体"/>
          <w:color w:val="000000"/>
          <w:kern w:val="0"/>
        </w:rPr>
        <w:t>的将视情处理（拒收、扣分等），由此产生的责任由</w:t>
      </w:r>
      <w:r>
        <w:rPr>
          <w:rFonts w:hint="eastAsia" w:ascii="宋体" w:hAnsi="宋体" w:cs="宋体"/>
          <w:szCs w:val="21"/>
        </w:rPr>
        <w:t>投标人</w:t>
      </w:r>
      <w:r>
        <w:rPr>
          <w:rFonts w:hint="eastAsia" w:ascii="宋体" w:hAnsi="宋体"/>
          <w:color w:val="000000"/>
          <w:kern w:val="0"/>
        </w:rPr>
        <w:t>自行承担。</w:t>
      </w:r>
    </w:p>
    <w:p w14:paraId="7EFEE5F8">
      <w:pPr>
        <w:snapToGrid w:val="0"/>
        <w:spacing w:line="360" w:lineRule="auto"/>
        <w:ind w:firstLine="422" w:firstLineChars="200"/>
        <w:rPr>
          <w:rFonts w:ascii="宋体" w:hAnsi="宋体" w:cs="宋体"/>
          <w:b/>
          <w:bCs/>
          <w:szCs w:val="21"/>
        </w:rPr>
      </w:pPr>
      <w:r>
        <w:rPr>
          <w:rFonts w:hint="eastAsia" w:ascii="宋体" w:hAnsi="宋体" w:cs="宋体"/>
          <w:b/>
          <w:bCs/>
          <w:szCs w:val="21"/>
        </w:rPr>
        <w:t>电子投标文件部分：投标人应根据“供应商-政府采购项目电子交易操作指南”及本招标文件规定的格式和顺序编制电子投标文件并进行关联定位。</w:t>
      </w:r>
    </w:p>
    <w:p w14:paraId="3BBD2BC7">
      <w:pPr>
        <w:snapToGrid w:val="0"/>
        <w:spacing w:line="360" w:lineRule="auto"/>
        <w:ind w:firstLine="422" w:firstLineChars="200"/>
        <w:rPr>
          <w:szCs w:val="21"/>
        </w:rPr>
      </w:pPr>
      <w:r>
        <w:rPr>
          <w:rFonts w:hint="eastAsia" w:ascii="宋体" w:hAnsi="宋体" w:cs="宋体"/>
          <w:b/>
          <w:bCs/>
          <w:szCs w:val="21"/>
        </w:rPr>
        <w:t>备份投标文件应与乐采云平台上传的电子加密投标文件一致。</w:t>
      </w:r>
    </w:p>
    <w:p w14:paraId="0A835BD6">
      <w:pPr>
        <w:autoSpaceDE w:val="0"/>
        <w:autoSpaceDN w:val="0"/>
        <w:adjustRightInd w:val="0"/>
        <w:snapToGrid w:val="0"/>
        <w:spacing w:line="360" w:lineRule="auto"/>
        <w:ind w:firstLine="420" w:firstLineChars="200"/>
        <w:rPr>
          <w:rFonts w:ascii="宋体" w:hAnsi="宋体" w:cs="宋体"/>
          <w:szCs w:val="21"/>
          <w:lang w:val="zh-CN"/>
        </w:rPr>
      </w:pPr>
      <w:r>
        <w:rPr>
          <w:rFonts w:hint="eastAsia" w:ascii="宋体" w:hAnsi="宋体" w:cs="宋体"/>
          <w:bCs/>
          <w:szCs w:val="21"/>
        </w:rPr>
        <w:t>▲</w:t>
      </w:r>
      <w:r>
        <w:rPr>
          <w:rFonts w:hint="eastAsia" w:ascii="宋体" w:hAnsi="宋体" w:cs="宋体"/>
          <w:szCs w:val="21"/>
        </w:rPr>
        <w:t>（2）供应商应对所提供的全部资料的真实性承担法律责任，投标文件内容中有要求盖章的地方，必须采用CA签章进行盖章，</w:t>
      </w:r>
      <w:r>
        <w:rPr>
          <w:rFonts w:hint="eastAsia" w:ascii="宋体" w:hAnsi="宋体"/>
          <w:kern w:val="0"/>
          <w:lang w:val="zh-CN"/>
        </w:rPr>
        <w:t>法定代表人或全权代表的盖章或签字</w:t>
      </w:r>
      <w:r>
        <w:rPr>
          <w:rFonts w:hint="eastAsia" w:ascii="宋体" w:hAnsi="宋体" w:cs="宋体"/>
          <w:szCs w:val="21"/>
        </w:rPr>
        <w:t>必须采用</w:t>
      </w:r>
      <w:r>
        <w:rPr>
          <w:rFonts w:hint="eastAsia" w:ascii="宋体" w:hAnsi="宋体"/>
          <w:kern w:val="0"/>
          <w:lang w:val="zh-CN"/>
        </w:rPr>
        <w:t>CA电子签章或签字，其中</w:t>
      </w:r>
      <w:r>
        <w:rPr>
          <w:rFonts w:hint="eastAsia" w:ascii="宋体" w:hAnsi="宋体"/>
        </w:rPr>
        <w:t>所有证书类文件提供的复印件</w:t>
      </w:r>
      <w:r>
        <w:rPr>
          <w:rFonts w:hint="eastAsia" w:ascii="宋体" w:hAnsi="宋体"/>
          <w:kern w:val="0"/>
        </w:rPr>
        <w:t>必须全部加盖CA电子公章且</w:t>
      </w:r>
      <w:r>
        <w:rPr>
          <w:rFonts w:hint="eastAsia" w:ascii="宋体" w:hAnsi="宋体"/>
        </w:rPr>
        <w:t>必须在有效期内的</w:t>
      </w:r>
      <w:r>
        <w:rPr>
          <w:rFonts w:hint="eastAsia" w:ascii="宋体" w:hAnsi="宋体" w:cs="宋体"/>
          <w:szCs w:val="21"/>
        </w:rPr>
        <w:t>。</w:t>
      </w:r>
    </w:p>
    <w:p w14:paraId="1AC8CFB3">
      <w:pPr>
        <w:snapToGrid w:val="0"/>
        <w:spacing w:line="36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投标文件以及投标人与采购代理机构就有关投标事宜的所有来往函电，均应以中文汉语书写。除签字、盖章、专用名称等特殊情形外，以中文汉语以外的文字表述的投标文件视同未提供。</w:t>
      </w:r>
    </w:p>
    <w:p w14:paraId="2B4D2008">
      <w:pPr>
        <w:snapToGrid w:val="0"/>
        <w:spacing w:line="360" w:lineRule="auto"/>
        <w:ind w:firstLine="420" w:firstLineChars="200"/>
        <w:jc w:val="left"/>
        <w:rPr>
          <w:rFonts w:ascii="宋体" w:hAnsi="宋体"/>
          <w:color w:val="000000"/>
        </w:rPr>
      </w:pPr>
      <w:r>
        <w:rPr>
          <w:rFonts w:hint="eastAsia" w:ascii="宋体" w:hAnsi="宋体" w:cs="宋体"/>
          <w:szCs w:val="21"/>
        </w:rPr>
        <w:t>（4）投标计量单位，招标文件已有明确规定的，使用招标文件规定的计量单位；招标文件没有规定的，应采用中华人民共和国法定计量单位（货币单位：人民币元）</w:t>
      </w:r>
      <w:r>
        <w:rPr>
          <w:rFonts w:hint="eastAsia" w:ascii="宋体" w:hAnsi="宋体"/>
          <w:color w:val="000000"/>
        </w:rPr>
        <w:t>，否则视同未响应。</w:t>
      </w:r>
    </w:p>
    <w:p w14:paraId="57B2165B">
      <w:pPr>
        <w:snapToGrid w:val="0"/>
        <w:spacing w:line="360" w:lineRule="auto"/>
        <w:ind w:firstLine="420" w:firstLineChars="200"/>
        <w:rPr>
          <w:rFonts w:ascii="宋体" w:hAnsi="宋体" w:cs="宋体"/>
          <w:szCs w:val="21"/>
        </w:rPr>
      </w:pPr>
      <w:r>
        <w:rPr>
          <w:rFonts w:hint="eastAsia" w:ascii="宋体" w:hAnsi="宋体" w:cs="宋体"/>
          <w:szCs w:val="21"/>
        </w:rPr>
        <w:t>（5）若投标人不按招标文件的要求提供资格审查材料，其风险由投标人自行承担。</w:t>
      </w:r>
    </w:p>
    <w:p w14:paraId="27BFEEE7">
      <w:pPr>
        <w:snapToGrid w:val="0"/>
        <w:spacing w:line="360" w:lineRule="auto"/>
        <w:ind w:firstLine="420" w:firstLineChars="200"/>
      </w:pPr>
      <w:r>
        <w:rPr>
          <w:rFonts w:hint="eastAsia" w:ascii="宋体" w:hAnsi="宋体" w:cs="宋体"/>
          <w:szCs w:val="21"/>
        </w:rPr>
        <w:t>（6）与本次投标无关的内容请不要制作在内，确保投标文件有针对性、简洁明了。</w:t>
      </w:r>
    </w:p>
    <w:p w14:paraId="375690C7">
      <w:pPr>
        <w:autoSpaceDE w:val="0"/>
        <w:autoSpaceDN w:val="0"/>
        <w:adjustRightInd w:val="0"/>
        <w:spacing w:line="360" w:lineRule="auto"/>
        <w:rPr>
          <w:rFonts w:ascii="宋体" w:hAnsi="宋体" w:cs="宋体"/>
          <w:b/>
          <w:color w:val="000000"/>
          <w:szCs w:val="21"/>
          <w:lang w:val="zh-CN"/>
        </w:rPr>
      </w:pPr>
      <w:r>
        <w:rPr>
          <w:rFonts w:hint="eastAsia" w:ascii="宋体" w:hAnsi="宋体" w:cs="宋体"/>
          <w:b/>
          <w:color w:val="000000"/>
          <w:szCs w:val="21"/>
          <w:lang w:val="zh-CN"/>
        </w:rPr>
        <w:t>2、投标文件的份数要求</w:t>
      </w:r>
    </w:p>
    <w:p w14:paraId="70BB19CD">
      <w:pPr>
        <w:autoSpaceDE w:val="0"/>
        <w:autoSpaceDN w:val="0"/>
        <w:adjustRightInd w:val="0"/>
        <w:spacing w:line="360" w:lineRule="auto"/>
        <w:ind w:firstLine="480"/>
        <w:rPr>
          <w:rFonts w:ascii="宋体" w:hAnsi="宋体"/>
          <w:b/>
          <w:bCs/>
          <w:color w:val="131DEB"/>
          <w:szCs w:val="21"/>
        </w:rPr>
      </w:pPr>
      <w:r>
        <w:rPr>
          <w:rFonts w:hint="eastAsia" w:ascii="宋体" w:hAnsi="宋体"/>
          <w:b/>
          <w:bCs/>
          <w:color w:val="131DEB"/>
          <w:szCs w:val="21"/>
        </w:rPr>
        <w:t>（1）</w:t>
      </w:r>
      <w:r>
        <w:rPr>
          <w:rFonts w:hint="eastAsia" w:ascii="宋体" w:hAnsi="宋体"/>
          <w:b/>
          <w:bCs/>
          <w:color w:val="131DEB"/>
          <w:szCs w:val="21"/>
          <w:lang w:val="zh-CN"/>
        </w:rPr>
        <w:t>电子投标文件一份：通过乐采云平台电子投标工具（乐采云电子投标客户端）生成的，一份为加密标书（用于供应商投标上传）。</w:t>
      </w:r>
    </w:p>
    <w:p w14:paraId="61217A2E">
      <w:pPr>
        <w:autoSpaceDE w:val="0"/>
        <w:autoSpaceDN w:val="0"/>
        <w:adjustRightInd w:val="0"/>
        <w:spacing w:line="360" w:lineRule="auto"/>
        <w:ind w:firstLine="480"/>
        <w:rPr>
          <w:rFonts w:ascii="宋体" w:hAnsi="宋体"/>
          <w:b/>
          <w:bCs/>
          <w:color w:val="131DEB"/>
          <w:szCs w:val="21"/>
          <w:lang w:val="zh-CN"/>
        </w:rPr>
      </w:pPr>
      <w:r>
        <w:rPr>
          <w:rFonts w:hint="eastAsia" w:ascii="宋体" w:hAnsi="宋体"/>
          <w:b/>
          <w:bCs/>
          <w:color w:val="131DEB"/>
          <w:szCs w:val="21"/>
        </w:rPr>
        <w:t>（2）</w:t>
      </w:r>
      <w:r>
        <w:rPr>
          <w:rFonts w:hint="eastAsia" w:ascii="宋体" w:hAnsi="宋体"/>
          <w:b/>
          <w:bCs/>
          <w:color w:val="131DEB"/>
          <w:szCs w:val="21"/>
          <w:lang w:val="zh-CN"/>
        </w:rPr>
        <w:t>电子备份投标文件一份：乐采云平台上最后生成的具备电子签章的备份投标文件，文件名后缀为备份标书四字的首字母）。</w:t>
      </w:r>
      <w:r>
        <w:rPr>
          <w:rFonts w:hint="eastAsia" w:ascii="宋体" w:hAnsi="宋体"/>
          <w:b/>
          <w:bCs/>
          <w:color w:val="131DEB"/>
          <w:szCs w:val="21"/>
          <w:lang w:val="zh-CN"/>
        </w:rPr>
        <w:fldChar w:fldCharType="begin"/>
      </w:r>
      <w:r>
        <w:rPr>
          <w:rFonts w:hint="eastAsia" w:ascii="宋体" w:hAnsi="宋体"/>
          <w:b/>
          <w:bCs/>
          <w:color w:val="131DEB"/>
          <w:szCs w:val="21"/>
          <w:lang w:val="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b/>
          <w:bCs/>
          <w:color w:val="131DEB"/>
          <w:szCs w:val="21"/>
          <w:lang w:val="zh-CN"/>
        </w:rPr>
        <w:fldChar w:fldCharType="separate"/>
      </w:r>
      <w:r>
        <w:rPr>
          <w:rFonts w:hint="eastAsia" w:ascii="宋体" w:hAnsi="宋体"/>
          <w:b/>
          <w:bCs/>
          <w:color w:val="131DEB"/>
          <w:szCs w:val="21"/>
          <w:lang w:val="zh-CN"/>
        </w:rPr>
        <w:t>供应商自行确定是否提交；若提交请将备份投标文件打包压缩加密（未加密造成泄密的由供应商自行承担）后以电子邮件的形式发送至381800879@qq.com</w:t>
      </w:r>
      <w:r>
        <w:rPr>
          <w:rFonts w:hint="eastAsia" w:ascii="宋体" w:hAnsi="宋体"/>
          <w:b/>
          <w:bCs/>
          <w:color w:val="131DEB"/>
          <w:szCs w:val="21"/>
          <w:lang w:val="zh-CN"/>
        </w:rPr>
        <w:fldChar w:fldCharType="end"/>
      </w:r>
      <w:r>
        <w:rPr>
          <w:rFonts w:hint="eastAsia" w:ascii="宋体" w:hAnsi="宋体"/>
          <w:b/>
          <w:bCs/>
          <w:color w:val="131DEB"/>
          <w:szCs w:val="21"/>
          <w:lang w:val="zh-CN"/>
        </w:rPr>
        <w:t>。</w:t>
      </w:r>
    </w:p>
    <w:p w14:paraId="621CAD71">
      <w:pPr>
        <w:autoSpaceDE w:val="0"/>
        <w:autoSpaceDN w:val="0"/>
        <w:adjustRightInd w:val="0"/>
        <w:spacing w:line="360" w:lineRule="auto"/>
        <w:ind w:firstLine="480"/>
        <w:rPr>
          <w:rFonts w:ascii="宋体" w:hAnsi="宋体"/>
          <w:b/>
          <w:bCs/>
          <w:color w:val="131DEB"/>
          <w:szCs w:val="21"/>
        </w:rPr>
      </w:pPr>
      <w:r>
        <w:rPr>
          <w:rFonts w:hint="eastAsia" w:ascii="宋体" w:hAnsi="宋体"/>
          <w:b/>
          <w:bCs/>
          <w:color w:val="131DEB"/>
          <w:szCs w:val="21"/>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0EC46436">
      <w:pPr>
        <w:autoSpaceDE w:val="0"/>
        <w:autoSpaceDN w:val="0"/>
        <w:adjustRightInd w:val="0"/>
        <w:spacing w:line="360" w:lineRule="auto"/>
        <w:ind w:firstLine="480"/>
        <w:rPr>
          <w:rFonts w:ascii="宋体" w:hAnsi="宋体"/>
          <w:b/>
          <w:bCs/>
          <w:color w:val="131DEB"/>
          <w:szCs w:val="21"/>
        </w:rPr>
      </w:pPr>
      <w:r>
        <w:rPr>
          <w:rFonts w:hint="eastAsia" w:ascii="宋体" w:hAnsi="宋体"/>
          <w:b/>
          <w:bCs/>
          <w:color w:val="131DEB"/>
          <w:szCs w:val="21"/>
        </w:rPr>
        <w:t>（3）中标单位应提供与电子投标文件内容一致的纸质投标文件各一正四副，装订成册，采用胶订或线订，不得采用活页夹等可随时拆换的方式装订。（胶订或线订以外装订形式视为活页装订）中标人在领取中标通知书时提供纸质投标文件。</w:t>
      </w:r>
    </w:p>
    <w:p w14:paraId="4EF8D76E">
      <w:pPr>
        <w:autoSpaceDE w:val="0"/>
        <w:autoSpaceDN w:val="0"/>
        <w:adjustRightInd w:val="0"/>
        <w:spacing w:line="360" w:lineRule="auto"/>
        <w:ind w:firstLine="480"/>
        <w:rPr>
          <w:rFonts w:ascii="宋体" w:hAnsi="宋体"/>
          <w:b/>
          <w:bCs/>
          <w:color w:val="131DEB"/>
          <w:szCs w:val="21"/>
          <w:lang w:val="zh-CN"/>
        </w:rPr>
      </w:pPr>
      <w:r>
        <w:rPr>
          <w:rFonts w:hint="eastAsia" w:ascii="宋体" w:hAnsi="宋体"/>
          <w:b/>
          <w:bCs/>
          <w:color w:val="131DEB"/>
          <w:szCs w:val="21"/>
          <w:lang w:val="zh-CN"/>
        </w:rPr>
        <w:t>（4）投标文件的效力</w:t>
      </w:r>
    </w:p>
    <w:p w14:paraId="50A414D4">
      <w:pPr>
        <w:autoSpaceDE w:val="0"/>
        <w:autoSpaceDN w:val="0"/>
        <w:adjustRightInd w:val="0"/>
        <w:spacing w:line="360" w:lineRule="auto"/>
        <w:ind w:firstLine="480"/>
        <w:rPr>
          <w:rFonts w:ascii="宋体" w:hAnsi="宋体"/>
          <w:b/>
          <w:bCs/>
          <w:color w:val="131DEB"/>
          <w:szCs w:val="21"/>
          <w:lang w:val="zh-CN"/>
        </w:rPr>
      </w:pPr>
      <w:r>
        <w:rPr>
          <w:rFonts w:hint="eastAsia" w:ascii="宋体" w:hAnsi="宋体"/>
          <w:b/>
          <w:bCs/>
          <w:color w:val="131DEB"/>
          <w:szCs w:val="21"/>
          <w:lang w:val="zh-CN"/>
        </w:rPr>
        <w:t>投标文件的启用，按先后顺位分别为电子投标文件、备份电子投标文件。在下一顺位的投标文件启用时，前一顺位的投标文件自动失效。</w:t>
      </w:r>
    </w:p>
    <w:p w14:paraId="6C648D82">
      <w:pPr>
        <w:autoSpaceDE w:val="0"/>
        <w:autoSpaceDN w:val="0"/>
        <w:adjustRightInd w:val="0"/>
        <w:spacing w:line="360" w:lineRule="auto"/>
        <w:rPr>
          <w:rFonts w:ascii="宋体" w:hAnsi="宋体" w:cs="宋体"/>
          <w:b/>
          <w:color w:val="000000"/>
          <w:szCs w:val="21"/>
          <w:lang w:val="zh-CN"/>
        </w:rPr>
      </w:pPr>
      <w:r>
        <w:rPr>
          <w:rFonts w:hint="eastAsia" w:ascii="宋体" w:hAnsi="宋体" w:cs="宋体"/>
          <w:b/>
          <w:color w:val="000000"/>
          <w:szCs w:val="21"/>
          <w:lang w:val="zh-CN"/>
        </w:rPr>
        <w:t>3、投标文件的提交要求</w:t>
      </w:r>
    </w:p>
    <w:p w14:paraId="4C51B270">
      <w:pPr>
        <w:tabs>
          <w:tab w:val="left" w:pos="1418"/>
        </w:tabs>
        <w:autoSpaceDE w:val="0"/>
        <w:autoSpaceDN w:val="0"/>
        <w:adjustRightInd w:val="0"/>
        <w:snapToGrid w:val="0"/>
        <w:spacing w:line="360" w:lineRule="auto"/>
        <w:ind w:firstLine="420" w:firstLineChars="200"/>
        <w:rPr>
          <w:rFonts w:ascii="宋体" w:hAnsi="宋体"/>
          <w:kern w:val="0"/>
        </w:rPr>
      </w:pPr>
      <w:bookmarkStart w:id="108" w:name="_Toc531359012"/>
      <w:bookmarkStart w:id="109" w:name="_Toc530551857"/>
      <w:bookmarkStart w:id="110" w:name="_Toc34895557"/>
      <w:r>
        <w:rPr>
          <w:rFonts w:hint="eastAsia" w:ascii="宋体" w:hAnsi="宋体"/>
          <w:kern w:val="0"/>
        </w:rPr>
        <w:t>（1）投标文件导入</w:t>
      </w:r>
      <w:bookmarkEnd w:id="108"/>
      <w:bookmarkEnd w:id="109"/>
      <w:r>
        <w:rPr>
          <w:rFonts w:hint="eastAsia" w:ascii="宋体" w:hAnsi="宋体"/>
          <w:kern w:val="0"/>
        </w:rPr>
        <w:t>和加密</w:t>
      </w:r>
      <w:bookmarkEnd w:id="110"/>
    </w:p>
    <w:p w14:paraId="6DD04D8A">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①投标供应商应当按照资格证明文件、商务与技术文件和报价文件三部分分别导入相应位置，各文件之间不得导错位置；</w:t>
      </w:r>
    </w:p>
    <w:p w14:paraId="2F9E9FF0">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②投标文件编制好后应当生成电子加密投标文件，生成电子加密投标文件具体流程详见【浙江省】供应商-政府采购项目电子交易操作指南网址：</w:t>
      </w:r>
      <w:r>
        <w:rPr>
          <w:rFonts w:hint="eastAsia" w:ascii="宋体" w:hAnsi="宋体"/>
          <w:kern w:val="0"/>
        </w:rPr>
        <w:fldChar w:fldCharType="begin"/>
      </w:r>
      <w:r>
        <w:rPr>
          <w:rFonts w:hint="eastAsia" w:ascii="宋体" w:hAnsi="宋体"/>
          <w:kern w:val="0"/>
        </w:rPr>
        <w:instrText xml:space="preserve"> HYPERLINK "https://service.zcygov.cn/" \l "/knowledges/CW1EtGwBFdiHxlNd6I3m/6IMVAG0BFdiHxlNdQ8Na" </w:instrText>
      </w:r>
      <w:r>
        <w:rPr>
          <w:rFonts w:hint="eastAsia" w:ascii="宋体" w:hAnsi="宋体"/>
          <w:kern w:val="0"/>
        </w:rPr>
        <w:fldChar w:fldCharType="separate"/>
      </w:r>
      <w:r>
        <w:rPr>
          <w:rFonts w:hint="eastAsia" w:ascii="宋体" w:hAnsi="宋体"/>
          <w:kern w:val="0"/>
        </w:rPr>
        <w:t>https://service.zcygov.cn/#/knowledges/CW1EtGwBFdiHxlNd6I3m/6IMVAG0BFdiHxlNdQ8Na</w:t>
      </w:r>
      <w:r>
        <w:rPr>
          <w:rFonts w:hint="eastAsia" w:ascii="宋体" w:hAnsi="宋体"/>
          <w:kern w:val="0"/>
        </w:rPr>
        <w:fldChar w:fldCharType="end"/>
      </w:r>
    </w:p>
    <w:p w14:paraId="4F0D0D09">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（2）投标文件的提交</w:t>
      </w:r>
    </w:p>
    <w:p w14:paraId="5267918C">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①投标文件提交截止时间：见投标人须知“前附表”；</w:t>
      </w:r>
    </w:p>
    <w:p w14:paraId="71F71D55">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②投标文件提交地点：见投标人须知“前附表”。</w:t>
      </w:r>
    </w:p>
    <w:p w14:paraId="4EFF71DF">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（3）不予接收的投标文件情形</w:t>
      </w:r>
    </w:p>
    <w:p w14:paraId="6176FE2A">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①投标截止时间前未完成传输的投标文件；</w:t>
      </w:r>
    </w:p>
    <w:p w14:paraId="2499BAC3">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②未生成加密的投标文件；</w:t>
      </w:r>
    </w:p>
    <w:p w14:paraId="3AEC1548">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（4）供应商所提交的投标文件不予退还。</w:t>
      </w:r>
    </w:p>
    <w:p w14:paraId="40427D7C">
      <w:pPr>
        <w:tabs>
          <w:tab w:val="left" w:pos="1418"/>
        </w:tabs>
        <w:autoSpaceDE w:val="0"/>
        <w:autoSpaceDN w:val="0"/>
        <w:adjustRightInd w:val="0"/>
        <w:snapToGrid w:val="0"/>
        <w:spacing w:line="360" w:lineRule="auto"/>
        <w:ind w:firstLine="420" w:firstLineChars="200"/>
        <w:rPr>
          <w:rFonts w:ascii="宋体" w:hAnsi="宋体"/>
          <w:color w:val="131DEB"/>
          <w:kern w:val="0"/>
        </w:rPr>
      </w:pPr>
      <w:r>
        <w:rPr>
          <w:rFonts w:hint="eastAsia" w:ascii="宋体" w:hAnsi="宋体"/>
          <w:kern w:val="0"/>
        </w:rPr>
        <w:t>（5）如有特殊情况，采购代理机构延长截止时间和开标时间，采购代理机构和投标供应商的权利和义务将受到新的截止时间和开标时间的约束。</w:t>
      </w:r>
    </w:p>
    <w:p w14:paraId="34036831">
      <w:pPr>
        <w:tabs>
          <w:tab w:val="left" w:pos="1898"/>
        </w:tabs>
        <w:autoSpaceDE w:val="0"/>
        <w:autoSpaceDN w:val="0"/>
        <w:adjustRightInd w:val="0"/>
        <w:snapToGrid w:val="0"/>
        <w:spacing w:line="360" w:lineRule="auto"/>
        <w:rPr>
          <w:rFonts w:ascii="宋体" w:hAnsi="宋体"/>
          <w:b/>
          <w:kern w:val="0"/>
        </w:rPr>
      </w:pPr>
      <w:r>
        <w:rPr>
          <w:rFonts w:hint="eastAsia" w:ascii="宋体" w:hAnsi="宋体"/>
          <w:b/>
          <w:kern w:val="0"/>
        </w:rPr>
        <w:t>4、投标文件的补充、修改和撤回。</w:t>
      </w:r>
    </w:p>
    <w:p w14:paraId="1D313A79">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（1）在投标截止时间前，投标供应商可对已提交的投标文件进行补充、修改或撤回。补充、修改投标文件的，应当先行撤回原文件，补充、修改后重新生成加密的投标文件并重新上传提交； 补充、修改后重新提交的投标文件应按投标文件的规定编制、加密、导入和提交。</w:t>
      </w:r>
    </w:p>
    <w:p w14:paraId="57A10EBA">
      <w:pPr>
        <w:tabs>
          <w:tab w:val="left" w:pos="1418"/>
        </w:tabs>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（2）</w:t>
      </w:r>
      <w:r>
        <w:rPr>
          <w:rFonts w:hint="eastAsia" w:ascii="宋体" w:hAnsi="宋体"/>
          <w:kern w:val="0"/>
          <w:lang w:val="zh-CN"/>
        </w:rPr>
        <w:t>在投标文件递交截止时间后,投标供应商不得修改或撤回已</w:t>
      </w:r>
      <w:r>
        <w:rPr>
          <w:rFonts w:hint="eastAsia" w:ascii="宋体" w:hAnsi="宋体"/>
          <w:kern w:val="0"/>
        </w:rPr>
        <w:t>提交</w:t>
      </w:r>
      <w:r>
        <w:rPr>
          <w:rFonts w:hint="eastAsia" w:ascii="宋体" w:hAnsi="宋体"/>
          <w:kern w:val="0"/>
          <w:lang w:val="zh-CN"/>
        </w:rPr>
        <w:t>的投标文件。</w:t>
      </w:r>
    </w:p>
    <w:p w14:paraId="551579EE">
      <w:pPr>
        <w:autoSpaceDE w:val="0"/>
        <w:autoSpaceDN w:val="0"/>
        <w:adjustRightInd w:val="0"/>
        <w:spacing w:line="360" w:lineRule="auto"/>
        <w:rPr>
          <w:rFonts w:ascii="宋体" w:hAnsi="宋体"/>
          <w:b/>
          <w:bCs/>
          <w:color w:val="000000"/>
          <w:szCs w:val="21"/>
          <w:lang w:val="zh-CN"/>
        </w:rPr>
      </w:pPr>
      <w:r>
        <w:rPr>
          <w:rFonts w:hint="eastAsia" w:ascii="宋体" w:hAnsi="宋体"/>
          <w:b/>
          <w:bCs/>
          <w:color w:val="000000"/>
          <w:szCs w:val="21"/>
        </w:rPr>
        <w:t>（四）</w:t>
      </w:r>
      <w:r>
        <w:rPr>
          <w:rFonts w:hint="eastAsia" w:ascii="宋体" w:hAnsi="宋体"/>
          <w:b/>
          <w:bCs/>
          <w:color w:val="000000"/>
          <w:szCs w:val="21"/>
          <w:lang w:val="zh-CN"/>
        </w:rPr>
        <w:t>投标文件的有效期</w:t>
      </w:r>
    </w:p>
    <w:p w14:paraId="1146D10C">
      <w:pPr>
        <w:tabs>
          <w:tab w:val="left" w:pos="1418"/>
        </w:tabs>
        <w:autoSpaceDE w:val="0"/>
        <w:autoSpaceDN w:val="0"/>
        <w:adjustRightInd w:val="0"/>
        <w:snapToGrid w:val="0"/>
        <w:spacing w:line="360" w:lineRule="auto"/>
        <w:ind w:firstLine="420" w:firstLineChars="200"/>
        <w:rPr>
          <w:rFonts w:ascii="宋体" w:hAnsi="宋体"/>
          <w:kern w:val="0"/>
          <w:lang w:val="en-GB"/>
        </w:rPr>
      </w:pPr>
      <w:r>
        <w:rPr>
          <w:rFonts w:hint="eastAsia" w:ascii="宋体" w:hAnsi="宋体"/>
          <w:kern w:val="0"/>
        </w:rPr>
        <w:t>1、</w:t>
      </w:r>
      <w:r>
        <w:rPr>
          <w:rFonts w:hint="eastAsia" w:ascii="宋体" w:hAnsi="宋体"/>
          <w:kern w:val="0"/>
          <w:lang w:val="en-GB"/>
        </w:rPr>
        <w:t>自投标截止日起90天投标文件应保持有效。有效期不足的投标文件将被拒绝。</w:t>
      </w:r>
    </w:p>
    <w:p w14:paraId="15288190">
      <w:pPr>
        <w:tabs>
          <w:tab w:val="left" w:pos="1418"/>
        </w:tabs>
        <w:autoSpaceDE w:val="0"/>
        <w:autoSpaceDN w:val="0"/>
        <w:adjustRightInd w:val="0"/>
        <w:snapToGrid w:val="0"/>
        <w:spacing w:line="360" w:lineRule="auto"/>
        <w:ind w:firstLine="420" w:firstLineChars="200"/>
        <w:rPr>
          <w:rFonts w:ascii="宋体" w:hAnsi="宋体"/>
          <w:kern w:val="0"/>
          <w:lang w:val="en-GB"/>
        </w:rPr>
      </w:pPr>
      <w:r>
        <w:rPr>
          <w:rFonts w:hint="eastAsia" w:ascii="宋体" w:hAnsi="宋体"/>
          <w:kern w:val="0"/>
        </w:rPr>
        <w:t>2、</w:t>
      </w:r>
      <w:r>
        <w:rPr>
          <w:rFonts w:hint="eastAsia" w:ascii="宋体" w:hAnsi="宋体"/>
          <w:kern w:val="0"/>
          <w:lang w:val="en-GB"/>
        </w:rPr>
        <w:t>在特殊情况下，采购人可与投标人协商延长投标文件的有效期，这种要求和答复均以书面形式进行。</w:t>
      </w:r>
    </w:p>
    <w:p w14:paraId="2878FD34">
      <w:pPr>
        <w:tabs>
          <w:tab w:val="left" w:pos="1418"/>
        </w:tabs>
        <w:autoSpaceDE w:val="0"/>
        <w:autoSpaceDN w:val="0"/>
        <w:adjustRightInd w:val="0"/>
        <w:snapToGrid w:val="0"/>
        <w:spacing w:line="360" w:lineRule="auto"/>
        <w:ind w:firstLine="420" w:firstLineChars="200"/>
        <w:rPr>
          <w:rFonts w:ascii="宋体" w:hAnsi="宋体" w:cs="宋体"/>
          <w:szCs w:val="21"/>
          <w:lang w:val="zh-CN"/>
        </w:rPr>
      </w:pPr>
      <w:r>
        <w:rPr>
          <w:rFonts w:hint="eastAsia" w:ascii="宋体" w:hAnsi="宋体"/>
          <w:kern w:val="0"/>
        </w:rPr>
        <w:t>3</w:t>
      </w:r>
      <w:r>
        <w:rPr>
          <w:rFonts w:hint="eastAsia" w:ascii="宋体" w:hAnsi="宋体"/>
          <w:kern w:val="0"/>
          <w:lang w:val="zh-CN"/>
        </w:rPr>
        <w:t>、</w:t>
      </w:r>
      <w:r>
        <w:rPr>
          <w:rFonts w:hint="eastAsia" w:ascii="宋体" w:hAnsi="宋体" w:cs="宋体"/>
          <w:szCs w:val="21"/>
          <w:lang w:val="zh-CN"/>
        </w:rPr>
        <w:t>投标人可拒绝接受延期要求。同意延长有效期的投标人不能修改投标文件和承诺的内容。</w:t>
      </w:r>
    </w:p>
    <w:p w14:paraId="47877731">
      <w:pPr>
        <w:tabs>
          <w:tab w:val="left" w:pos="1418"/>
        </w:tabs>
        <w:autoSpaceDE w:val="0"/>
        <w:autoSpaceDN w:val="0"/>
        <w:adjustRightInd w:val="0"/>
        <w:snapToGrid w:val="0"/>
        <w:spacing w:line="360" w:lineRule="auto"/>
        <w:ind w:firstLine="420" w:firstLineChars="200"/>
        <w:rPr>
          <w:lang w:val="zh-CN"/>
        </w:rPr>
      </w:pPr>
      <w:r>
        <w:rPr>
          <w:rFonts w:hint="eastAsia" w:ascii="宋体" w:hAnsi="宋体" w:cs="宋体"/>
          <w:szCs w:val="21"/>
        </w:rPr>
        <w:t>4、</w:t>
      </w:r>
      <w:r>
        <w:rPr>
          <w:rFonts w:hint="eastAsia" w:ascii="宋体" w:hAnsi="宋体"/>
          <w:kern w:val="0"/>
          <w:lang w:val="zh-CN"/>
        </w:rPr>
        <w:t>中标人的投标文件自开标之日起至合同履行完毕均应保持有效。</w:t>
      </w:r>
    </w:p>
    <w:p w14:paraId="1CF4F06E">
      <w:pPr>
        <w:autoSpaceDE w:val="0"/>
        <w:autoSpaceDN w:val="0"/>
        <w:adjustRightInd w:val="0"/>
        <w:spacing w:line="360" w:lineRule="auto"/>
        <w:rPr>
          <w:rFonts w:ascii="宋体" w:hAnsi="宋体"/>
          <w:b/>
          <w:bCs/>
          <w:color w:val="000000"/>
          <w:szCs w:val="21"/>
          <w:lang w:val="zh-CN"/>
        </w:rPr>
      </w:pPr>
      <w:r>
        <w:rPr>
          <w:rFonts w:hint="eastAsia" w:ascii="宋体" w:hAnsi="宋体"/>
          <w:b/>
          <w:bCs/>
          <w:color w:val="000000"/>
          <w:szCs w:val="21"/>
          <w:lang w:val="zh-CN"/>
        </w:rPr>
        <w:t>（五）投标保证金</w:t>
      </w:r>
    </w:p>
    <w:p w14:paraId="247D9BFE">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投标保证金：人民币</w:t>
      </w:r>
      <w:r>
        <w:rPr>
          <w:rFonts w:hint="eastAsia" w:ascii="宋体" w:hAnsi="宋体" w:cs="宋体"/>
          <w:szCs w:val="21"/>
          <w:u w:val="single"/>
        </w:rPr>
        <w:t xml:space="preserve"> 400000 </w:t>
      </w:r>
      <w:r>
        <w:rPr>
          <w:rFonts w:hint="eastAsia" w:ascii="宋体" w:hAnsi="宋体" w:cs="宋体"/>
          <w:szCs w:val="21"/>
        </w:rPr>
        <w:t>元。</w:t>
      </w:r>
    </w:p>
    <w:p w14:paraId="4C93345C">
      <w:pPr>
        <w:widowControl/>
        <w:adjustRightInd w:val="0"/>
        <w:snapToGrid w:val="0"/>
        <w:spacing w:line="360" w:lineRule="exact"/>
        <w:ind w:firstLine="420" w:firstLineChars="200"/>
        <w:jc w:val="left"/>
        <w:rPr>
          <w:rFonts w:ascii="宋体" w:hAnsi="宋体" w:cs="宋体"/>
          <w:color w:val="000000"/>
          <w:szCs w:val="21"/>
        </w:rPr>
      </w:pPr>
      <w:r>
        <w:rPr>
          <w:rFonts w:hint="eastAsia" w:ascii="宋体" w:hAnsi="宋体" w:cs="宋体"/>
          <w:szCs w:val="21"/>
        </w:rPr>
        <w:t>交付方式：</w:t>
      </w:r>
      <w:r>
        <w:rPr>
          <w:rFonts w:hint="eastAsia" w:ascii="宋体" w:hAnsi="宋体" w:cs="宋体"/>
          <w:color w:val="000000"/>
          <w:szCs w:val="21"/>
        </w:rPr>
        <w:t>采用银行转账（或电汇）或工程保函（</w:t>
      </w:r>
      <w:r>
        <w:rPr>
          <w:rFonts w:hint="eastAsia" w:ascii="宋体" w:hAnsi="宋体" w:cs="宋体"/>
          <w:szCs w:val="21"/>
        </w:rPr>
        <w:t>银行保函、保险机构保证保险保单和融资担保公司保函</w:t>
      </w:r>
      <w:r>
        <w:rPr>
          <w:rFonts w:hint="eastAsia" w:ascii="宋体" w:hAnsi="宋体" w:cs="宋体"/>
          <w:color w:val="000000"/>
          <w:szCs w:val="21"/>
        </w:rPr>
        <w:t>）。采用银行转账（或电汇）方式缴纳投标保证金的投标人应以投标单位名义从其账户汇入</w:t>
      </w:r>
      <w:r>
        <w:rPr>
          <w:rFonts w:hint="eastAsia" w:ascii="宋体" w:hAnsi="宋体" w:cs="宋体"/>
          <w:szCs w:val="21"/>
        </w:rPr>
        <w:t>台州浩通工程管理有限公司账户</w:t>
      </w:r>
      <w:r>
        <w:rPr>
          <w:rFonts w:hint="eastAsia" w:ascii="宋体" w:hAnsi="宋体" w:cs="宋体"/>
          <w:color w:val="000000"/>
          <w:szCs w:val="21"/>
        </w:rPr>
        <w:t>，并注明项目名称，必须确保投标保证金在投标截止时间前汇入</w:t>
      </w:r>
      <w:r>
        <w:rPr>
          <w:rFonts w:hint="eastAsia" w:ascii="宋体" w:hAnsi="宋体" w:cs="宋体"/>
          <w:szCs w:val="21"/>
        </w:rPr>
        <w:t>台州浩通工程管理有限公司账户</w:t>
      </w:r>
      <w:r>
        <w:rPr>
          <w:rFonts w:hint="eastAsia" w:ascii="宋体" w:hAnsi="宋体" w:cs="宋体"/>
          <w:color w:val="000000"/>
          <w:szCs w:val="21"/>
        </w:rPr>
        <w:t>；采用工程保函形式的须在投标截止时间前办理完成（保函内容须包含：①保函受益人（或被保险人）：</w:t>
      </w:r>
      <w:r>
        <w:rPr>
          <w:color w:val="000000"/>
          <w:szCs w:val="21"/>
          <w:u w:val="single"/>
        </w:rPr>
        <w:t>(</w:t>
      </w:r>
      <w:r>
        <w:rPr>
          <w:rFonts w:hint="eastAsia" w:ascii="宋体" w:hAnsi="宋体" w:cs="宋体"/>
          <w:color w:val="000000"/>
          <w:szCs w:val="21"/>
          <w:u w:val="single"/>
        </w:rPr>
        <w:t>采购人名称</w:t>
      </w:r>
      <w:r>
        <w:rPr>
          <w:color w:val="000000"/>
          <w:szCs w:val="21"/>
          <w:u w:val="single"/>
        </w:rPr>
        <w:t>)</w:t>
      </w:r>
      <w:r>
        <w:rPr>
          <w:rFonts w:hint="eastAsia" w:ascii="宋体" w:hAnsi="宋体" w:cs="宋体"/>
          <w:color w:val="000000"/>
          <w:szCs w:val="21"/>
        </w:rPr>
        <w:t>，保函投保人：</w:t>
      </w:r>
      <w:r>
        <w:rPr>
          <w:rFonts w:hint="eastAsia" w:ascii="宋体" w:hAnsi="宋体" w:cs="宋体"/>
          <w:color w:val="000000"/>
          <w:szCs w:val="21"/>
          <w:u w:val="single"/>
        </w:rPr>
        <w:t>（投标人名称）</w:t>
      </w:r>
      <w:r>
        <w:rPr>
          <w:rFonts w:hint="eastAsia" w:ascii="宋体" w:hAnsi="宋体" w:cs="宋体"/>
          <w:color w:val="000000"/>
          <w:szCs w:val="21"/>
        </w:rPr>
        <w:t>；②保函的有效期自项目招标公告期间保函生效日起不少于一年）；否则将视为未响应招标文件提交投标保证金要求而拒绝其投标。</w:t>
      </w:r>
    </w:p>
    <w:p w14:paraId="124DA131">
      <w:pPr>
        <w:pStyle w:val="12"/>
        <w:ind w:firstLine="632" w:firstLineChars="300"/>
        <w:rPr>
          <w:b/>
          <w:bCs/>
        </w:rPr>
      </w:pPr>
      <w:r>
        <w:rPr>
          <w:rFonts w:hint="eastAsia"/>
          <w:b/>
          <w:bCs/>
        </w:rPr>
        <w:t xml:space="preserve">收款单位：台州浩通工程管理有限公司 </w:t>
      </w:r>
    </w:p>
    <w:p w14:paraId="02E496EB">
      <w:pPr>
        <w:pStyle w:val="12"/>
        <w:ind w:firstLine="632" w:firstLineChars="300"/>
        <w:rPr>
          <w:b/>
          <w:bCs/>
        </w:rPr>
      </w:pPr>
      <w:r>
        <w:rPr>
          <w:rFonts w:hint="eastAsia"/>
          <w:b/>
          <w:bCs/>
        </w:rPr>
        <w:t>开户银行：浙江仙居县农村商业银行股份有限公司</w:t>
      </w:r>
    </w:p>
    <w:p w14:paraId="1EC14897">
      <w:pPr>
        <w:pStyle w:val="12"/>
        <w:ind w:firstLine="632" w:firstLineChars="300"/>
        <w:rPr>
          <w:b/>
          <w:bCs/>
        </w:rPr>
      </w:pPr>
      <w:r>
        <w:rPr>
          <w:rFonts w:hint="eastAsia"/>
          <w:b/>
          <w:bCs/>
        </w:rPr>
        <w:t>银行账号：201000263688872</w:t>
      </w:r>
    </w:p>
    <w:p w14:paraId="63957DBC">
      <w:pPr>
        <w:pStyle w:val="12"/>
        <w:spacing w:after="0" w:line="360" w:lineRule="auto"/>
        <w:ind w:left="62" w:firstLine="420" w:firstLineChars="200"/>
        <w:rPr>
          <w:rFonts w:ascii="宋体" w:hAnsi="宋体" w:cs="宋体"/>
          <w:szCs w:val="21"/>
          <w:lang w:val="zh-CN"/>
        </w:rPr>
      </w:pPr>
      <w:r>
        <w:rPr>
          <w:rFonts w:hint="eastAsia"/>
          <w:color w:val="000000"/>
        </w:rPr>
        <w:t>2、除响应文件规定不予退还投标保证金情形外，投标人投标保证金按以下流程退还：未中标投标人的投标保证金将在中标通知书发出后5个工作日内无息退还；中标人的投标保证金在中标人与采购人签订合同并提交履约保证金和支付招标代理服务费后5个工作日内无息退还。如发生质疑（投诉），质疑人（投诉人）和被质疑（投诉）事项所涉及供应商的投标保证金不受以上时间限制，在质疑（</w:t>
      </w:r>
      <w:r>
        <w:rPr>
          <w:rFonts w:hint="eastAsia" w:ascii="宋体" w:hAnsi="宋体" w:cs="宋体"/>
          <w:szCs w:val="21"/>
          <w:lang w:val="zh-CN"/>
        </w:rPr>
        <w:t>投诉）处理完毕后退还。</w:t>
      </w:r>
    </w:p>
    <w:p w14:paraId="7C0100CF">
      <w:pPr>
        <w:pStyle w:val="12"/>
        <w:spacing w:after="0" w:line="360" w:lineRule="auto"/>
        <w:ind w:left="62" w:firstLine="420" w:firstLineChars="200"/>
        <w:rPr>
          <w:rFonts w:ascii="宋体" w:hAnsi="宋体" w:cs="宋体"/>
          <w:szCs w:val="21"/>
          <w:lang w:val="zh-CN"/>
        </w:rPr>
      </w:pPr>
      <w:r>
        <w:rPr>
          <w:rFonts w:hint="eastAsia" w:ascii="宋体" w:hAnsi="宋体" w:cs="宋体"/>
          <w:szCs w:val="21"/>
          <w:lang w:val="zh-CN"/>
        </w:rPr>
        <w:t>3、下列情况，投标保证金将不予退还：</w:t>
      </w:r>
    </w:p>
    <w:p w14:paraId="0A423D69">
      <w:pPr>
        <w:pStyle w:val="12"/>
        <w:spacing w:after="0" w:line="360" w:lineRule="auto"/>
        <w:ind w:left="62" w:firstLine="420" w:firstLineChars="200"/>
        <w:rPr>
          <w:rFonts w:ascii="宋体" w:hAnsi="宋体" w:cs="宋体"/>
          <w:szCs w:val="21"/>
          <w:lang w:val="zh-CN"/>
        </w:rPr>
      </w:pPr>
      <w:r>
        <w:rPr>
          <w:rFonts w:hint="eastAsia" w:ascii="宋体" w:hAnsi="宋体" w:cs="宋体"/>
          <w:szCs w:val="21"/>
          <w:lang w:val="zh-CN"/>
        </w:rPr>
        <w:t>（1）投标人在投标有效期内撤回投标文件的；</w:t>
      </w:r>
    </w:p>
    <w:p w14:paraId="00880D7A">
      <w:pPr>
        <w:pStyle w:val="12"/>
        <w:spacing w:after="0" w:line="360" w:lineRule="auto"/>
        <w:ind w:left="62" w:firstLine="420" w:firstLineChars="200"/>
        <w:rPr>
          <w:rFonts w:ascii="宋体" w:hAnsi="宋体" w:cs="宋体"/>
          <w:szCs w:val="21"/>
          <w:lang w:val="zh-CN"/>
        </w:rPr>
      </w:pPr>
      <w:r>
        <w:rPr>
          <w:rFonts w:hint="eastAsia" w:ascii="宋体" w:hAnsi="宋体" w:cs="宋体"/>
          <w:szCs w:val="21"/>
          <w:lang w:val="zh-CN"/>
        </w:rPr>
        <w:t>（2）投标人未按规定提交履约保证金的；</w:t>
      </w:r>
    </w:p>
    <w:p w14:paraId="4EB63D9F">
      <w:pPr>
        <w:pStyle w:val="12"/>
        <w:spacing w:after="0" w:line="360" w:lineRule="auto"/>
        <w:ind w:left="62" w:firstLine="420" w:firstLineChars="200"/>
        <w:rPr>
          <w:rFonts w:ascii="宋体" w:hAnsi="宋体" w:cs="宋体"/>
          <w:szCs w:val="21"/>
          <w:lang w:val="zh-CN"/>
        </w:rPr>
      </w:pPr>
      <w:r>
        <w:rPr>
          <w:rFonts w:hint="eastAsia" w:ascii="宋体" w:hAnsi="宋体" w:cs="宋体"/>
          <w:szCs w:val="21"/>
          <w:lang w:val="zh-CN"/>
        </w:rPr>
        <w:t>（3）投标人在投标过程中弄虚作假，提供虚假材料的；</w:t>
      </w:r>
    </w:p>
    <w:p w14:paraId="2791A713">
      <w:pPr>
        <w:pStyle w:val="12"/>
        <w:spacing w:after="0" w:line="360" w:lineRule="auto"/>
        <w:ind w:left="62" w:firstLine="420" w:firstLineChars="200"/>
        <w:rPr>
          <w:rFonts w:ascii="宋体" w:hAnsi="宋体" w:cs="宋体"/>
          <w:szCs w:val="21"/>
          <w:lang w:val="zh-CN"/>
        </w:rPr>
      </w:pPr>
      <w:r>
        <w:rPr>
          <w:rFonts w:hint="eastAsia" w:ascii="宋体" w:hAnsi="宋体" w:cs="宋体"/>
          <w:szCs w:val="21"/>
          <w:lang w:val="zh-CN"/>
        </w:rPr>
        <w:t>（4）中标人未按规定的时间、地点与采购人签订合同或未支付招标代理服务费的；</w:t>
      </w:r>
    </w:p>
    <w:p w14:paraId="1544BEFA">
      <w:pPr>
        <w:pStyle w:val="12"/>
        <w:spacing w:after="0" w:line="360" w:lineRule="auto"/>
        <w:ind w:left="62" w:firstLine="420" w:firstLineChars="200"/>
        <w:rPr>
          <w:rFonts w:ascii="宋体" w:hAnsi="宋体" w:cs="宋体"/>
          <w:szCs w:val="21"/>
          <w:lang w:val="zh-CN"/>
        </w:rPr>
      </w:pPr>
      <w:r>
        <w:rPr>
          <w:rFonts w:hint="eastAsia" w:ascii="宋体" w:hAnsi="宋体" w:cs="宋体"/>
          <w:szCs w:val="21"/>
          <w:lang w:val="zh-CN"/>
        </w:rPr>
        <w:t>（5）将中标项目转让给他人，或者在投标文件中未说明且未经采购人同意，将中标项目分包给他人的；</w:t>
      </w:r>
    </w:p>
    <w:p w14:paraId="4ED1140E">
      <w:pPr>
        <w:pStyle w:val="12"/>
        <w:spacing w:after="0" w:line="360" w:lineRule="auto"/>
        <w:ind w:left="62" w:firstLine="420" w:firstLineChars="200"/>
        <w:rPr>
          <w:rFonts w:ascii="宋体" w:hAnsi="宋体" w:cs="宋体"/>
          <w:szCs w:val="21"/>
          <w:lang w:val="zh-CN"/>
        </w:rPr>
      </w:pPr>
      <w:r>
        <w:rPr>
          <w:rFonts w:hint="eastAsia" w:ascii="宋体" w:hAnsi="宋体" w:cs="宋体"/>
          <w:szCs w:val="21"/>
          <w:lang w:val="zh-CN"/>
        </w:rPr>
        <w:t>（6）拒绝履行合同义务的；</w:t>
      </w:r>
    </w:p>
    <w:p w14:paraId="4965CE01">
      <w:pPr>
        <w:pStyle w:val="12"/>
        <w:spacing w:after="0" w:line="360" w:lineRule="auto"/>
        <w:ind w:left="62" w:firstLine="420" w:firstLineChars="200"/>
        <w:rPr>
          <w:rFonts w:ascii="宋体" w:hAnsi="宋体" w:cs="宋体"/>
          <w:szCs w:val="21"/>
          <w:lang w:val="zh-CN"/>
        </w:rPr>
      </w:pPr>
      <w:r>
        <w:rPr>
          <w:rFonts w:hint="eastAsia" w:ascii="宋体" w:hAnsi="宋体" w:cs="宋体"/>
          <w:szCs w:val="21"/>
          <w:lang w:val="zh-CN"/>
        </w:rPr>
        <w:t>（7）其他严重扰乱招投标程序的；</w:t>
      </w:r>
    </w:p>
    <w:p w14:paraId="03A3D6B8">
      <w:pPr>
        <w:pStyle w:val="12"/>
        <w:spacing w:after="0" w:line="360" w:lineRule="auto"/>
        <w:ind w:left="62" w:firstLine="420" w:firstLineChars="200"/>
        <w:rPr>
          <w:rFonts w:ascii="宋体" w:hAnsi="宋体" w:cs="宋体"/>
          <w:szCs w:val="21"/>
          <w:lang w:val="zh-CN"/>
        </w:rPr>
      </w:pPr>
      <w:r>
        <w:rPr>
          <w:rFonts w:hint="eastAsia" w:ascii="宋体" w:hAnsi="宋体" w:cs="宋体"/>
          <w:szCs w:val="21"/>
          <w:lang w:val="zh-CN"/>
        </w:rPr>
        <w:t>（8）法律、法规明确规定的其他行为。</w:t>
      </w:r>
    </w:p>
    <w:p w14:paraId="74A84A9C">
      <w:pPr>
        <w:numPr>
          <w:ilvl w:val="0"/>
          <w:numId w:val="30"/>
        </w:numPr>
        <w:autoSpaceDE w:val="0"/>
        <w:autoSpaceDN w:val="0"/>
        <w:adjustRightInd w:val="0"/>
        <w:spacing w:line="360" w:lineRule="auto"/>
        <w:rPr>
          <w:rFonts w:ascii="宋体" w:hAnsi="宋体"/>
          <w:b/>
          <w:bCs/>
          <w:color w:val="000000"/>
          <w:szCs w:val="21"/>
          <w:lang w:val="zh-CN"/>
        </w:rPr>
      </w:pPr>
      <w:r>
        <w:rPr>
          <w:rFonts w:hint="eastAsia" w:ascii="宋体" w:hAnsi="宋体"/>
          <w:b/>
          <w:bCs/>
          <w:color w:val="000000"/>
          <w:szCs w:val="21"/>
          <w:lang w:val="zh-CN"/>
        </w:rPr>
        <w:t>开标</w:t>
      </w:r>
    </w:p>
    <w:p w14:paraId="56087673">
      <w:pPr>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如有问题，请致电400-881-7190）。</w:t>
      </w:r>
    </w:p>
    <w:p w14:paraId="0A87D4E0">
      <w:pPr>
        <w:autoSpaceDE w:val="0"/>
        <w:autoSpaceDN w:val="0"/>
        <w:adjustRightInd w:val="0"/>
        <w:spacing w:line="360" w:lineRule="auto"/>
        <w:ind w:firstLine="422" w:firstLineChars="200"/>
        <w:jc w:val="left"/>
        <w:rPr>
          <w:b/>
          <w:bCs/>
          <w:color w:val="FF0000"/>
          <w:lang w:val="zh-CN"/>
        </w:rPr>
      </w:pPr>
      <w:r>
        <w:rPr>
          <w:rFonts w:hint="eastAsia" w:ascii="宋体" w:hAnsi="宋体" w:cs="宋体"/>
          <w:b/>
          <w:bCs/>
          <w:color w:val="FF0000"/>
          <w:szCs w:val="21"/>
        </w:rPr>
        <w:t>本项目开标实行全流程电子化，采取不见面钉钉直播开标，各投标人代表可自行下载“钉钉”软件观看。（“仙居县朱溪水厂工程（EPC工程总承包）一体化工艺设备采购”群的钉钉群号： 138400000423，投标人只能于开标当天09:00以后搜索群号，并申请进群。）</w:t>
      </w:r>
    </w:p>
    <w:p w14:paraId="11F12223">
      <w:pPr>
        <w:snapToGrid w:val="0"/>
        <w:spacing w:line="360" w:lineRule="auto"/>
        <w:rPr>
          <w:rFonts w:ascii="宋体" w:hAnsi="宋体" w:cs="宋体"/>
          <w:b/>
          <w:bCs/>
          <w:szCs w:val="21"/>
        </w:rPr>
      </w:pPr>
      <w:r>
        <w:rPr>
          <w:rFonts w:hint="eastAsia" w:ascii="宋体" w:hAnsi="宋体" w:cs="宋体"/>
          <w:b/>
          <w:bCs/>
          <w:szCs w:val="21"/>
        </w:rPr>
        <w:t>（一） 开标事项</w:t>
      </w:r>
    </w:p>
    <w:p w14:paraId="0054955A">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lang w:val="zh-CN"/>
        </w:rPr>
        <w:t>1、采购代理机构在“招标公告”规定的时间和地点进行开标。投标人的投标人代表应当在线参加，否则视同认可开标结果，事后不得对采购相关人员、开标过程和开标结果提出质疑。</w:t>
      </w:r>
      <w:r>
        <w:rPr>
          <w:rFonts w:hint="eastAsia" w:ascii="宋体" w:hAnsi="宋体" w:cs="宋体"/>
          <w:szCs w:val="21"/>
        </w:rPr>
        <w:t xml:space="preserve">   </w:t>
      </w:r>
    </w:p>
    <w:p w14:paraId="53E78F97">
      <w:pPr>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2、评标委员会成员不得参加开标活动。</w:t>
      </w:r>
    </w:p>
    <w:p w14:paraId="32494AE8">
      <w:pPr>
        <w:autoSpaceDE w:val="0"/>
        <w:autoSpaceDN w:val="0"/>
        <w:adjustRightInd w:val="0"/>
        <w:spacing w:line="360" w:lineRule="auto"/>
        <w:ind w:firstLine="420" w:firstLineChars="200"/>
        <w:jc w:val="left"/>
        <w:rPr>
          <w:rFonts w:ascii="宋体" w:hAnsi="宋体" w:cs="宋体"/>
          <w:szCs w:val="21"/>
          <w:lang w:val="zh-CN"/>
        </w:rPr>
      </w:pPr>
      <w:r>
        <w:rPr>
          <w:rFonts w:hint="eastAsia" w:ascii="宋体" w:hAnsi="宋体" w:cs="宋体"/>
          <w:szCs w:val="21"/>
          <w:lang w:val="zh-CN"/>
        </w:rPr>
        <w:t>3、本次开标采用先评审资格证明文件和商务与技术文件，后评审报价文件的方式进行。</w:t>
      </w:r>
    </w:p>
    <w:p w14:paraId="7160144C">
      <w:pPr>
        <w:snapToGrid w:val="0"/>
        <w:spacing w:line="360" w:lineRule="auto"/>
        <w:rPr>
          <w:rFonts w:ascii="宋体" w:hAnsi="宋体" w:cs="宋体"/>
          <w:b/>
          <w:bCs/>
          <w:szCs w:val="21"/>
        </w:rPr>
      </w:pPr>
      <w:r>
        <w:rPr>
          <w:rFonts w:hint="eastAsia" w:ascii="宋体" w:hAnsi="宋体" w:cs="宋体"/>
          <w:b/>
          <w:bCs/>
          <w:szCs w:val="21"/>
        </w:rPr>
        <w:t>（二） 开标程序</w:t>
      </w:r>
    </w:p>
    <w:p w14:paraId="5F203F8D">
      <w:pPr>
        <w:autoSpaceDE w:val="0"/>
        <w:autoSpaceDN w:val="0"/>
        <w:adjustRightInd w:val="0"/>
        <w:spacing w:line="360" w:lineRule="auto"/>
        <w:ind w:firstLine="420" w:firstLineChars="200"/>
        <w:jc w:val="left"/>
        <w:rPr>
          <w:rFonts w:ascii="宋体" w:hAnsi="宋体"/>
        </w:rPr>
      </w:pPr>
      <w:r>
        <w:rPr>
          <w:rFonts w:hint="eastAsia" w:ascii="宋体" w:hAnsi="宋体" w:cs="宋体"/>
          <w:szCs w:val="21"/>
          <w:lang w:val="zh-CN"/>
        </w:rPr>
        <w:t>1、</w:t>
      </w:r>
      <w:r>
        <w:rPr>
          <w:rFonts w:hint="eastAsia" w:ascii="宋体" w:hAnsi="宋体"/>
        </w:rPr>
        <w:t>开启开标场地的录音录像采集设备，并确保其正常运行。</w:t>
      </w:r>
    </w:p>
    <w:p w14:paraId="7E3B3954">
      <w:pPr>
        <w:snapToGrid w:val="0"/>
        <w:spacing w:line="360" w:lineRule="auto"/>
        <w:ind w:firstLine="420" w:firstLineChars="200"/>
        <w:rPr>
          <w:rFonts w:ascii="宋体" w:hAnsi="宋体"/>
        </w:rPr>
      </w:pPr>
      <w:r>
        <w:rPr>
          <w:rFonts w:hint="eastAsia" w:ascii="宋体" w:hAnsi="宋体"/>
        </w:rPr>
        <w:t>2、对提交了电子备份投标文件的投标单位，代理机构工作人员应做好签收记录并通过发送网络形式及时告知供应商。</w:t>
      </w:r>
    </w:p>
    <w:p w14:paraId="0F650508">
      <w:pPr>
        <w:autoSpaceDE w:val="0"/>
        <w:autoSpaceDN w:val="0"/>
        <w:adjustRightInd w:val="0"/>
        <w:spacing w:line="360" w:lineRule="auto"/>
        <w:ind w:firstLine="420" w:firstLineChars="200"/>
        <w:jc w:val="left"/>
        <w:rPr>
          <w:rFonts w:ascii="宋体" w:hAnsi="宋体"/>
        </w:rPr>
      </w:pPr>
      <w:r>
        <w:rPr>
          <w:rFonts w:hint="eastAsia" w:ascii="宋体" w:hAnsi="宋体"/>
        </w:rPr>
        <w:t>3、主持人宣布开标，介绍开标现场的人员情况，宣读递交投标文件的供应商名单、开标纪律、应当回避的情形等注意事项。</w:t>
      </w:r>
    </w:p>
    <w:p w14:paraId="15BE3365">
      <w:pPr>
        <w:snapToGrid w:val="0"/>
        <w:spacing w:line="360" w:lineRule="auto"/>
        <w:ind w:firstLine="420" w:firstLineChars="200"/>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、签署不存在影响公平竞争的《采购活动现场确认声明书》。各</w:t>
      </w:r>
      <w:r>
        <w:rPr>
          <w:rFonts w:hint="eastAsia" w:ascii="宋体" w:hAnsi="宋体"/>
        </w:rPr>
        <w:t>供应商</w:t>
      </w:r>
      <w:r>
        <w:rPr>
          <w:rFonts w:hint="eastAsia" w:ascii="宋体" w:hAnsi="宋体" w:cs="宋体"/>
          <w:szCs w:val="21"/>
          <w:lang w:val="zh-CN"/>
        </w:rPr>
        <w:t>应提前打印《采购活动现场确认声明书》（见附件），签署完毕后上传至钉钉直播群。</w:t>
      </w:r>
    </w:p>
    <w:p w14:paraId="3D0A1A6A">
      <w:pPr>
        <w:snapToGrid w:val="0"/>
        <w:spacing w:line="360" w:lineRule="auto"/>
        <w:ind w:firstLine="420" w:firstLineChars="200"/>
        <w:rPr>
          <w:rFonts w:ascii="宋体" w:hAnsi="宋体"/>
        </w:rPr>
      </w:pPr>
      <w:r>
        <w:rPr>
          <w:rFonts w:hint="eastAsia" w:ascii="宋体" w:hAnsi="宋体"/>
        </w:rPr>
        <w:t>5、供应商</w:t>
      </w:r>
      <w:r>
        <w:rPr>
          <w:rFonts w:hint="eastAsia" w:ascii="宋体" w:hAnsi="宋体" w:cs="宋体"/>
          <w:szCs w:val="21"/>
          <w:lang w:val="zh-CN"/>
        </w:rPr>
        <w:t>进行在线解密（解密时间为发出解密通知后60分钟内）；解密未成功的，</w:t>
      </w:r>
      <w:r>
        <w:rPr>
          <w:rFonts w:hint="eastAsia" w:ascii="宋体" w:hAnsi="宋体"/>
        </w:rPr>
        <w:t>供应商</w:t>
      </w:r>
      <w:r>
        <w:rPr>
          <w:rFonts w:hint="eastAsia" w:ascii="宋体" w:hAnsi="宋体" w:cs="宋体"/>
          <w:szCs w:val="21"/>
          <w:lang w:val="zh-CN"/>
        </w:rPr>
        <w:t>应当在解密时间内向采购代理机构通过电子邮箱</w:t>
      </w:r>
      <w:r>
        <w:rPr>
          <w:rFonts w:hint="eastAsia" w:ascii="宋体" w:hAnsi="宋体" w:cs="宋体"/>
          <w:szCs w:val="21"/>
        </w:rPr>
        <w:t>381800879@qq.com</w:t>
      </w:r>
      <w:r>
        <w:rPr>
          <w:rFonts w:hint="eastAsia" w:ascii="宋体" w:hAnsi="宋体" w:cs="宋体"/>
          <w:szCs w:val="21"/>
          <w:lang w:val="zh-CN"/>
        </w:rPr>
        <w:t>提供备份投标文件压缩解密密码，否则视为放弃投标</w:t>
      </w:r>
      <w:r>
        <w:rPr>
          <w:rFonts w:hint="eastAsia" w:ascii="宋体" w:hAnsi="宋体"/>
        </w:rPr>
        <w:t>。</w:t>
      </w:r>
    </w:p>
    <w:p w14:paraId="0A00EDF7">
      <w:pPr>
        <w:autoSpaceDE w:val="0"/>
        <w:autoSpaceDN w:val="0"/>
        <w:adjustRightInd w:val="0"/>
        <w:spacing w:line="360" w:lineRule="auto"/>
        <w:ind w:firstLine="420" w:firstLineChars="200"/>
        <w:jc w:val="left"/>
        <w:rPr>
          <w:rFonts w:ascii="宋体"/>
          <w:szCs w:val="21"/>
          <w:lang w:val="zh-CN"/>
        </w:rPr>
      </w:pPr>
      <w:r>
        <w:rPr>
          <w:rFonts w:hint="eastAsia" w:ascii="宋体"/>
          <w:szCs w:val="21"/>
          <w:lang w:val="zh-CN"/>
        </w:rPr>
        <w:t>6、采购人或采购机构依法对资格证明文件进行审查，评标委员会对商务与技术文件进行评审。</w:t>
      </w:r>
    </w:p>
    <w:p w14:paraId="2150073D">
      <w:pPr>
        <w:autoSpaceDE w:val="0"/>
        <w:autoSpaceDN w:val="0"/>
        <w:adjustRightInd w:val="0"/>
        <w:spacing w:line="360" w:lineRule="auto"/>
        <w:ind w:firstLine="420" w:firstLineChars="200"/>
        <w:jc w:val="left"/>
        <w:rPr>
          <w:rFonts w:ascii="宋体"/>
          <w:szCs w:val="21"/>
          <w:lang w:val="zh-CN"/>
        </w:rPr>
      </w:pPr>
      <w:r>
        <w:rPr>
          <w:rFonts w:hint="eastAsia" w:ascii="宋体"/>
          <w:szCs w:val="21"/>
        </w:rPr>
        <w:t>7、</w:t>
      </w:r>
      <w:r>
        <w:rPr>
          <w:rFonts w:hint="eastAsia" w:ascii="宋体"/>
          <w:szCs w:val="21"/>
          <w:lang w:val="zh-CN"/>
        </w:rPr>
        <w:t>商务与技术文件评审完成后，主持人宣告商务与技术文件评审无效投标人名称及理由，公布经商务与技术文件评审符合采购需求的投标人名单以及商务与技术文件得分情况。</w:t>
      </w:r>
    </w:p>
    <w:p w14:paraId="583800D1">
      <w:pPr>
        <w:autoSpaceDE w:val="0"/>
        <w:autoSpaceDN w:val="0"/>
        <w:adjustRightInd w:val="0"/>
        <w:spacing w:line="360" w:lineRule="auto"/>
        <w:ind w:firstLine="420" w:firstLineChars="200"/>
        <w:jc w:val="left"/>
        <w:rPr>
          <w:rFonts w:ascii="宋体"/>
          <w:szCs w:val="21"/>
          <w:lang w:val="zh-CN"/>
        </w:rPr>
      </w:pPr>
      <w:r>
        <w:rPr>
          <w:rFonts w:hint="eastAsia" w:ascii="宋体"/>
          <w:szCs w:val="21"/>
        </w:rPr>
        <w:t>8</w:t>
      </w:r>
      <w:r>
        <w:rPr>
          <w:rFonts w:hint="eastAsia" w:ascii="宋体"/>
          <w:szCs w:val="21"/>
          <w:lang w:val="zh-CN"/>
        </w:rPr>
        <w:t>、开启各投标人报价文件，宣读《开标一览表》中的投标报价，以及采购代理机构认为有必要宣读的其他内容。</w:t>
      </w:r>
    </w:p>
    <w:p w14:paraId="19104EC1">
      <w:pPr>
        <w:autoSpaceDE w:val="0"/>
        <w:autoSpaceDN w:val="0"/>
        <w:adjustRightInd w:val="0"/>
        <w:spacing w:line="360" w:lineRule="auto"/>
        <w:ind w:firstLine="420" w:firstLineChars="200"/>
        <w:rPr>
          <w:rFonts w:ascii="宋体" w:hAnsi="宋体" w:cs="宋体"/>
          <w:szCs w:val="21"/>
          <w:lang w:val="zh-CN"/>
        </w:rPr>
      </w:pPr>
      <w:r>
        <w:rPr>
          <w:rFonts w:hint="eastAsia" w:ascii="宋体"/>
          <w:szCs w:val="21"/>
        </w:rPr>
        <w:t>9</w:t>
      </w:r>
      <w:r>
        <w:rPr>
          <w:rFonts w:hint="eastAsia" w:ascii="宋体"/>
          <w:szCs w:val="21"/>
          <w:lang w:val="zh-CN"/>
        </w:rPr>
        <w:t>、</w:t>
      </w:r>
      <w:r>
        <w:rPr>
          <w:rFonts w:hint="eastAsia" w:ascii="宋体" w:hAnsi="宋体" w:cs="宋体"/>
          <w:szCs w:val="21"/>
          <w:lang w:val="zh-CN"/>
        </w:rPr>
        <w:t>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14:paraId="5BC09688">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10、评标结束后，主持人公布投标报价得分、综合得分以及中标候选人排序名单。</w:t>
      </w:r>
    </w:p>
    <w:p w14:paraId="75F2D7DF">
      <w:pPr>
        <w:autoSpaceDE w:val="0"/>
        <w:autoSpaceDN w:val="0"/>
        <w:adjustRightInd w:val="0"/>
        <w:spacing w:line="360" w:lineRule="auto"/>
        <w:ind w:firstLine="420" w:firstLineChars="200"/>
        <w:rPr>
          <w:lang w:val="zh-CN"/>
        </w:rPr>
      </w:pPr>
      <w:r>
        <w:rPr>
          <w:rFonts w:hint="eastAsia" w:ascii="宋体" w:hAnsi="宋体" w:cs="宋体"/>
          <w:szCs w:val="21"/>
          <w:lang w:val="zh-CN"/>
        </w:rPr>
        <w:t>11、开标会议结束</w:t>
      </w:r>
      <w:r>
        <w:rPr>
          <w:rFonts w:hint="eastAsia" w:ascii="宋体"/>
          <w:szCs w:val="21"/>
          <w:lang w:val="zh-CN"/>
        </w:rPr>
        <w:t>。</w:t>
      </w:r>
    </w:p>
    <w:p w14:paraId="6DBFA7EF">
      <w:pPr>
        <w:autoSpaceDE w:val="0"/>
        <w:autoSpaceDN w:val="0"/>
        <w:adjustRightInd w:val="0"/>
        <w:spacing w:line="360" w:lineRule="auto"/>
        <w:rPr>
          <w:rFonts w:ascii="宋体" w:hAnsi="宋体"/>
          <w:b/>
          <w:bCs/>
          <w:color w:val="000000"/>
          <w:szCs w:val="21"/>
          <w:lang w:val="zh-CN"/>
        </w:rPr>
      </w:pPr>
      <w:r>
        <w:rPr>
          <w:rFonts w:hint="eastAsia" w:ascii="宋体" w:hAnsi="宋体"/>
          <w:b/>
          <w:bCs/>
          <w:color w:val="000000"/>
          <w:szCs w:val="21"/>
          <w:lang w:val="zh-CN"/>
        </w:rPr>
        <w:t>五、评标</w:t>
      </w:r>
    </w:p>
    <w:p w14:paraId="3EC2468B">
      <w:pPr>
        <w:autoSpaceDE w:val="0"/>
        <w:autoSpaceDN w:val="0"/>
        <w:adjustRightInd w:val="0"/>
        <w:spacing w:line="360" w:lineRule="auto"/>
        <w:rPr>
          <w:rFonts w:ascii="宋体" w:hAnsi="宋体"/>
          <w:b/>
          <w:bCs/>
          <w:color w:val="000000"/>
          <w:szCs w:val="21"/>
          <w:lang w:val="zh-CN"/>
        </w:rPr>
      </w:pPr>
      <w:r>
        <w:rPr>
          <w:rFonts w:hint="eastAsia" w:ascii="宋体" w:hAnsi="宋体"/>
          <w:b/>
          <w:bCs/>
          <w:color w:val="000000"/>
          <w:szCs w:val="21"/>
          <w:lang w:val="zh-CN"/>
        </w:rPr>
        <w:t>（一）组建评标委员会</w:t>
      </w:r>
    </w:p>
    <w:p w14:paraId="0C834C3A">
      <w:pPr>
        <w:snapToGrid w:val="0"/>
        <w:spacing w:line="360" w:lineRule="auto"/>
        <w:ind w:firstLine="420" w:firstLineChars="200"/>
        <w:rPr>
          <w:rFonts w:ascii="宋体" w:hAnsi="宋体" w:cs="宋体"/>
          <w:szCs w:val="21"/>
        </w:rPr>
      </w:pPr>
      <w:r>
        <w:rPr>
          <w:rFonts w:hint="eastAsia" w:ascii="宋体" w:hAnsi="宋体" w:cs="宋体"/>
          <w:szCs w:val="21"/>
        </w:rPr>
        <w:t>本项目评标委员会由采购评审专家和采购单位评审代表组成。在评审专家中推选评标委员会组长，优先推选资深专家为组长。</w:t>
      </w:r>
    </w:p>
    <w:p w14:paraId="709906CC">
      <w:pPr>
        <w:autoSpaceDE w:val="0"/>
        <w:autoSpaceDN w:val="0"/>
        <w:adjustRightInd w:val="0"/>
        <w:spacing w:line="360" w:lineRule="auto"/>
        <w:rPr>
          <w:rFonts w:ascii="宋体" w:hAnsi="宋体"/>
          <w:b/>
          <w:bCs/>
          <w:color w:val="000000"/>
          <w:szCs w:val="21"/>
          <w:lang w:val="zh-CN"/>
        </w:rPr>
      </w:pPr>
      <w:r>
        <w:rPr>
          <w:rFonts w:hint="eastAsia" w:ascii="宋体" w:hAnsi="宋体"/>
          <w:b/>
          <w:bCs/>
          <w:color w:val="000000"/>
          <w:szCs w:val="21"/>
          <w:lang w:val="zh-CN"/>
        </w:rPr>
        <w:t>（二）评标程序</w:t>
      </w:r>
    </w:p>
    <w:p w14:paraId="0AE30DB3">
      <w:pPr>
        <w:snapToGrid w:val="0"/>
        <w:spacing w:line="360" w:lineRule="auto"/>
        <w:ind w:firstLine="422" w:firstLineChars="200"/>
        <w:rPr>
          <w:rFonts w:ascii="宋体" w:hAnsi="宋体" w:cs="宋体"/>
          <w:b/>
          <w:bCs/>
          <w:szCs w:val="21"/>
        </w:rPr>
      </w:pPr>
      <w:r>
        <w:rPr>
          <w:rFonts w:hint="eastAsia" w:ascii="宋体" w:hAnsi="宋体" w:cs="宋体"/>
          <w:b/>
          <w:bCs/>
          <w:szCs w:val="21"/>
        </w:rPr>
        <w:t>1、资格审查</w:t>
      </w:r>
    </w:p>
    <w:p w14:paraId="68CCBE46">
      <w:pPr>
        <w:spacing w:line="360" w:lineRule="auto"/>
        <w:ind w:right="84" w:firstLine="420" w:firstLineChars="200"/>
        <w:rPr>
          <w:rFonts w:ascii="宋体" w:hAnsi="宋体"/>
          <w:szCs w:val="21"/>
        </w:rPr>
      </w:pPr>
      <w:r>
        <w:rPr>
          <w:rFonts w:hint="eastAsia" w:ascii="宋体" w:hAnsi="宋体"/>
          <w:szCs w:val="21"/>
        </w:rPr>
        <w:t>公开招标采购项目开标结束后，</w:t>
      </w:r>
      <w:r>
        <w:rPr>
          <w:rFonts w:hint="eastAsia" w:ascii="宋体"/>
          <w:szCs w:val="21"/>
          <w:lang w:val="zh-CN"/>
        </w:rPr>
        <w:t>采购人或采购机构</w:t>
      </w:r>
      <w:r>
        <w:rPr>
          <w:rFonts w:hint="eastAsia" w:ascii="宋体" w:hAnsi="宋体"/>
          <w:szCs w:val="21"/>
        </w:rPr>
        <w:t>应当依法对投标人的资格进行审查，对审查发现无效的进行必要的询标。</w:t>
      </w:r>
    </w:p>
    <w:p w14:paraId="52732CAD">
      <w:pPr>
        <w:snapToGrid w:val="0"/>
        <w:spacing w:line="360" w:lineRule="auto"/>
        <w:ind w:firstLine="422" w:firstLineChars="200"/>
        <w:rPr>
          <w:rFonts w:ascii="宋体" w:hAnsi="宋体" w:cs="宋体"/>
          <w:b/>
          <w:bCs/>
          <w:szCs w:val="21"/>
        </w:rPr>
      </w:pPr>
      <w:r>
        <w:rPr>
          <w:rFonts w:hint="eastAsia" w:ascii="宋体" w:hAnsi="宋体" w:cs="宋体"/>
          <w:b/>
          <w:bCs/>
          <w:szCs w:val="21"/>
        </w:rPr>
        <w:t>2、符合性审查</w:t>
      </w:r>
    </w:p>
    <w:p w14:paraId="1D6B80CA">
      <w:pPr>
        <w:spacing w:line="360" w:lineRule="auto"/>
        <w:ind w:right="84" w:firstLine="420" w:firstLineChars="200"/>
        <w:rPr>
          <w:rFonts w:ascii="宋体" w:hAnsi="宋体"/>
          <w:szCs w:val="21"/>
        </w:rPr>
      </w:pPr>
      <w:r>
        <w:rPr>
          <w:rFonts w:hint="eastAsia" w:ascii="宋体" w:hAnsi="宋体"/>
          <w:szCs w:val="21"/>
        </w:rPr>
        <w:t>评标委员会应当对符合资格的投标人的投标文件进行符合性审查，以确定其是否满足招标文件的实质性要求，对审查发现无效的进行必要的询标。</w:t>
      </w:r>
    </w:p>
    <w:p w14:paraId="3A3E1E87">
      <w:pPr>
        <w:snapToGrid w:val="0"/>
        <w:spacing w:line="360" w:lineRule="auto"/>
        <w:ind w:firstLine="422" w:firstLineChars="200"/>
        <w:rPr>
          <w:rFonts w:ascii="宋体" w:hAnsi="宋体" w:cs="宋体"/>
          <w:b/>
          <w:bCs/>
          <w:szCs w:val="21"/>
        </w:rPr>
      </w:pPr>
      <w:r>
        <w:rPr>
          <w:rFonts w:hint="eastAsia" w:ascii="宋体" w:hAnsi="宋体" w:cs="宋体"/>
          <w:b/>
          <w:bCs/>
          <w:szCs w:val="21"/>
        </w:rPr>
        <w:t>3、比较与评价</w:t>
      </w:r>
    </w:p>
    <w:p w14:paraId="5A4F5E3D">
      <w:pPr>
        <w:spacing w:line="360" w:lineRule="auto"/>
        <w:ind w:right="84" w:firstLine="420" w:firstLineChars="200"/>
        <w:rPr>
          <w:rFonts w:ascii="宋体" w:hAnsi="宋体"/>
          <w:szCs w:val="21"/>
        </w:rPr>
      </w:pPr>
      <w:r>
        <w:rPr>
          <w:rFonts w:hint="eastAsia" w:ascii="宋体" w:hAnsi="宋体"/>
          <w:szCs w:val="21"/>
        </w:rPr>
        <w:t>（1）对于投标文件中含义不明确、同类问题表述不一致或者有明显文字和计算错误的内容，评标委员会应当通过乐采云平台要求投标人作出必要的澄清、说明或者补正。</w:t>
      </w:r>
    </w:p>
    <w:p w14:paraId="09AB5E77">
      <w:pPr>
        <w:spacing w:line="360" w:lineRule="auto"/>
        <w:ind w:right="84" w:firstLine="420" w:firstLineChars="200"/>
        <w:rPr>
          <w:rFonts w:ascii="宋体" w:hAnsi="宋体"/>
          <w:szCs w:val="21"/>
        </w:rPr>
      </w:pPr>
      <w:r>
        <w:rPr>
          <w:rFonts w:hint="eastAsia" w:ascii="宋体" w:hAnsi="宋体"/>
          <w:szCs w:val="21"/>
        </w:rPr>
        <w:t>（2）评标委员会应当按照招标文件中规定的评标方法和标准，对符合性审查合格的投标文件进行商务和技术评估，比较与评价。</w:t>
      </w:r>
    </w:p>
    <w:p w14:paraId="7818548E">
      <w:pPr>
        <w:spacing w:line="360" w:lineRule="auto"/>
        <w:ind w:right="84" w:firstLine="420" w:firstLineChars="200"/>
        <w:rPr>
          <w:rFonts w:ascii="宋体" w:hAnsi="宋体"/>
          <w:szCs w:val="21"/>
        </w:rPr>
      </w:pPr>
      <w:r>
        <w:rPr>
          <w:rFonts w:hint="eastAsia" w:ascii="宋体" w:hAnsi="宋体"/>
          <w:szCs w:val="21"/>
        </w:rPr>
        <w:t>（3）评标时，评标委员会各成员应当独立对每个投标人的投标文件进行评价，并汇总每个投标人的得分。</w:t>
      </w:r>
    </w:p>
    <w:p w14:paraId="78D0DE44">
      <w:pPr>
        <w:snapToGrid w:val="0"/>
        <w:spacing w:line="360" w:lineRule="auto"/>
        <w:ind w:firstLine="422" w:firstLineChars="200"/>
        <w:rPr>
          <w:rFonts w:ascii="宋体" w:hAnsi="宋体" w:cs="宋体"/>
          <w:b/>
          <w:bCs/>
          <w:szCs w:val="21"/>
        </w:rPr>
      </w:pPr>
      <w:r>
        <w:rPr>
          <w:rFonts w:hint="eastAsia" w:ascii="宋体" w:hAnsi="宋体" w:cs="宋体"/>
          <w:b/>
          <w:bCs/>
          <w:szCs w:val="21"/>
        </w:rPr>
        <w:t>4、得分确认及评审报告编写</w:t>
      </w:r>
    </w:p>
    <w:p w14:paraId="49C5E7C8">
      <w:pPr>
        <w:spacing w:line="360" w:lineRule="auto"/>
        <w:ind w:right="84" w:firstLine="420" w:firstLineChars="200"/>
        <w:rPr>
          <w:rFonts w:ascii="宋体" w:hAnsi="宋体"/>
          <w:szCs w:val="21"/>
        </w:rPr>
      </w:pPr>
      <w:r>
        <w:rPr>
          <w:rFonts w:hint="eastAsia" w:ascii="宋体" w:hAnsi="宋体"/>
          <w:szCs w:val="21"/>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9D7945C">
      <w:pPr>
        <w:spacing w:line="360" w:lineRule="auto"/>
        <w:ind w:right="84" w:firstLine="420" w:firstLineChars="200"/>
        <w:rPr>
          <w:rFonts w:ascii="宋体" w:hAnsi="宋体"/>
          <w:szCs w:val="21"/>
        </w:rPr>
      </w:pPr>
      <w:r>
        <w:rPr>
          <w:rFonts w:hint="eastAsia" w:ascii="宋体" w:hAnsi="宋体"/>
          <w:szCs w:val="21"/>
        </w:rPr>
        <w:t>（2）评标委员会按评标原则及得分情况编写评审报告。</w:t>
      </w:r>
    </w:p>
    <w:p w14:paraId="780B75AC">
      <w:pPr>
        <w:snapToGrid w:val="0"/>
        <w:spacing w:line="360" w:lineRule="auto"/>
        <w:ind w:firstLine="422" w:firstLineChars="200"/>
        <w:rPr>
          <w:rFonts w:ascii="宋体" w:hAnsi="宋体" w:cs="宋体"/>
          <w:b/>
          <w:bCs/>
          <w:szCs w:val="21"/>
        </w:rPr>
      </w:pPr>
      <w:r>
        <w:rPr>
          <w:rFonts w:hint="eastAsia" w:ascii="宋体" w:hAnsi="宋体" w:cs="宋体"/>
          <w:b/>
          <w:bCs/>
          <w:szCs w:val="21"/>
        </w:rPr>
        <w:t>5、评价</w:t>
      </w:r>
    </w:p>
    <w:p w14:paraId="1BA28B22">
      <w:pPr>
        <w:spacing w:line="360" w:lineRule="auto"/>
        <w:ind w:right="84" w:firstLine="420" w:firstLineChars="200"/>
        <w:rPr>
          <w:rFonts w:ascii="宋体" w:hAnsi="宋体"/>
          <w:szCs w:val="21"/>
        </w:rPr>
      </w:pPr>
      <w:r>
        <w:rPr>
          <w:rFonts w:hint="eastAsia" w:ascii="宋体" w:hAnsi="宋体"/>
          <w:szCs w:val="21"/>
        </w:rPr>
        <w:t>采购代理机构对评标委员会评审专家进行评价。</w:t>
      </w:r>
    </w:p>
    <w:p w14:paraId="79C174F7">
      <w:pPr>
        <w:snapToGrid w:val="0"/>
        <w:spacing w:line="360" w:lineRule="auto"/>
        <w:ind w:firstLine="422" w:firstLineChars="200"/>
        <w:rPr>
          <w:rFonts w:ascii="宋体" w:hAnsi="宋体" w:cs="宋体"/>
          <w:b/>
          <w:bCs/>
          <w:szCs w:val="21"/>
        </w:rPr>
      </w:pPr>
      <w:r>
        <w:rPr>
          <w:rFonts w:hint="eastAsia" w:ascii="宋体" w:hAnsi="宋体" w:cs="宋体"/>
          <w:b/>
          <w:bCs/>
          <w:szCs w:val="21"/>
        </w:rPr>
        <w:t>（三）澄清问题的形式</w:t>
      </w:r>
    </w:p>
    <w:p w14:paraId="4EB52038">
      <w:pPr>
        <w:snapToGrid w:val="0"/>
        <w:spacing w:line="360" w:lineRule="auto"/>
        <w:ind w:firstLine="420" w:firstLineChars="200"/>
        <w:rPr>
          <w:rFonts w:ascii="宋体" w:hAnsi="宋体"/>
          <w:b/>
          <w:bCs/>
          <w:color w:val="000000"/>
        </w:rPr>
      </w:pPr>
      <w:r>
        <w:rPr>
          <w:rFonts w:hint="eastAsia" w:ascii="宋体" w:hAnsi="宋体" w:cs="宋体"/>
          <w:szCs w:val="21"/>
        </w:rPr>
        <w:t>（1）</w:t>
      </w:r>
      <w:r>
        <w:rPr>
          <w:rFonts w:hint="eastAsia" w:ascii="宋体" w:hAnsi="宋体"/>
          <w:b/>
          <w:bCs/>
          <w:color w:val="000000"/>
        </w:rPr>
        <w:t>评审中需要供应商对投标响应文件作出澄清、说明或者补正的，评标委员会将以书面形式（或通过“乐采云平台”）进行询标。给予供应商提交澄清说明或补正的时间不得少于半小时，供应商已经明确表示澄清说明或补正完毕的除外。供应商务必在线等待，留意手机短信，及时在线澄清、说明或补正。</w:t>
      </w:r>
    </w:p>
    <w:p w14:paraId="0F9F2932">
      <w:pPr>
        <w:snapToGrid w:val="0"/>
        <w:spacing w:line="360" w:lineRule="auto"/>
        <w:ind w:firstLine="420" w:firstLineChars="200"/>
        <w:rPr>
          <w:rFonts w:ascii="宋体" w:hAnsi="宋体"/>
          <w:color w:val="000000"/>
        </w:rPr>
      </w:pPr>
      <w:r>
        <w:rPr>
          <w:rFonts w:hint="eastAsia" w:ascii="宋体" w:hAnsi="宋体"/>
          <w:color w:val="000000"/>
        </w:rPr>
        <w:t>（2）投标人的的澄清、说明或补正将作为投标文件的一部分。</w:t>
      </w:r>
    </w:p>
    <w:p w14:paraId="42CD5059">
      <w:pPr>
        <w:snapToGrid w:val="0"/>
        <w:spacing w:line="360" w:lineRule="auto"/>
        <w:ind w:firstLine="422" w:firstLineChars="200"/>
        <w:rPr>
          <w:rFonts w:ascii="宋体" w:hAnsi="宋体" w:cs="宋体"/>
          <w:b/>
          <w:bCs/>
          <w:szCs w:val="21"/>
        </w:rPr>
      </w:pPr>
      <w:r>
        <w:rPr>
          <w:rFonts w:hint="eastAsia" w:ascii="宋体" w:hAnsi="宋体" w:cs="宋体"/>
          <w:b/>
          <w:bCs/>
          <w:szCs w:val="21"/>
        </w:rPr>
        <w:t>（四）错误修正</w:t>
      </w:r>
    </w:p>
    <w:p w14:paraId="2E722FC3">
      <w:pPr>
        <w:snapToGrid w:val="0"/>
        <w:spacing w:line="360" w:lineRule="auto"/>
        <w:ind w:firstLine="420" w:firstLineChars="200"/>
        <w:rPr>
          <w:rFonts w:ascii="宋体" w:hAnsi="宋体"/>
          <w:szCs w:val="21"/>
        </w:rPr>
      </w:pPr>
      <w:r>
        <w:rPr>
          <w:rFonts w:hint="eastAsia" w:ascii="宋体" w:hAnsi="宋体"/>
          <w:szCs w:val="21"/>
        </w:rPr>
        <w:t>投标文件报价出现前后不一致的，除招标文件另有规定外，按照下列规定修正：</w:t>
      </w:r>
    </w:p>
    <w:p w14:paraId="3513AA98">
      <w:pPr>
        <w:snapToGrid w:val="0"/>
        <w:spacing w:line="360" w:lineRule="auto"/>
        <w:ind w:firstLine="420" w:firstLineChars="200"/>
        <w:rPr>
          <w:rFonts w:ascii="宋体" w:hAnsi="宋体"/>
          <w:szCs w:val="21"/>
        </w:rPr>
      </w:pPr>
      <w:r>
        <w:rPr>
          <w:rFonts w:hint="eastAsia" w:ascii="宋体" w:hAnsi="宋体"/>
          <w:szCs w:val="21"/>
        </w:rPr>
        <w:t>1、投标文件中开标一览表（报价表）内容与投标文件中相应内容不一致的，以开标一览表（报价表）为准；</w:t>
      </w:r>
    </w:p>
    <w:p w14:paraId="6F865BC4">
      <w:pPr>
        <w:snapToGrid w:val="0"/>
        <w:spacing w:line="360" w:lineRule="auto"/>
        <w:ind w:firstLine="420" w:firstLineChars="200"/>
        <w:rPr>
          <w:rFonts w:ascii="宋体" w:hAnsi="宋体"/>
          <w:szCs w:val="21"/>
        </w:rPr>
      </w:pPr>
      <w:r>
        <w:rPr>
          <w:rFonts w:hint="eastAsia" w:ascii="宋体" w:hAnsi="宋体"/>
          <w:szCs w:val="21"/>
        </w:rPr>
        <w:t>2、大写金额和小写金额不一致的，以大写金额为准；</w:t>
      </w:r>
    </w:p>
    <w:p w14:paraId="0EA5641A">
      <w:pPr>
        <w:snapToGrid w:val="0"/>
        <w:spacing w:line="360" w:lineRule="auto"/>
        <w:ind w:firstLine="420" w:firstLineChars="200"/>
        <w:rPr>
          <w:rFonts w:ascii="宋体" w:hAnsi="宋体"/>
          <w:szCs w:val="21"/>
        </w:rPr>
      </w:pPr>
      <w:r>
        <w:rPr>
          <w:rFonts w:hint="eastAsia" w:ascii="宋体" w:hAnsi="宋体"/>
          <w:szCs w:val="21"/>
        </w:rPr>
        <w:t>3、单价金额小数点或者百分比有明显错位的，以开标一览表的总价为准，并修改单价；</w:t>
      </w:r>
    </w:p>
    <w:p w14:paraId="5FBD1A86">
      <w:pPr>
        <w:snapToGrid w:val="0"/>
        <w:spacing w:line="360" w:lineRule="auto"/>
        <w:ind w:firstLine="420" w:firstLineChars="200"/>
        <w:rPr>
          <w:rFonts w:ascii="宋体" w:hAnsi="宋体"/>
          <w:szCs w:val="21"/>
        </w:rPr>
      </w:pPr>
      <w:r>
        <w:rPr>
          <w:rFonts w:hint="eastAsia" w:ascii="宋体" w:hAnsi="宋体"/>
          <w:szCs w:val="21"/>
        </w:rPr>
        <w:t>4、总价金额与按单价汇总金额不一致的，以单价金额计算结果为准。</w:t>
      </w:r>
    </w:p>
    <w:p w14:paraId="26ABE40C">
      <w:pPr>
        <w:snapToGrid w:val="0"/>
        <w:spacing w:line="360" w:lineRule="auto"/>
        <w:ind w:firstLine="420" w:firstLineChars="200"/>
        <w:rPr>
          <w:rFonts w:ascii="宋体" w:hAnsi="宋体"/>
          <w:szCs w:val="21"/>
        </w:rPr>
      </w:pPr>
      <w:r>
        <w:rPr>
          <w:rFonts w:hint="eastAsia" w:ascii="宋体" w:hAnsi="宋体"/>
          <w:szCs w:val="21"/>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14:paraId="569FFFDE">
      <w:pPr>
        <w:snapToGrid w:val="0"/>
        <w:spacing w:line="360" w:lineRule="auto"/>
        <w:ind w:firstLine="422" w:firstLineChars="200"/>
        <w:rPr>
          <w:rFonts w:ascii="宋体" w:hAnsi="宋体"/>
          <w:b/>
          <w:bCs/>
          <w:szCs w:val="21"/>
        </w:rPr>
      </w:pPr>
      <w:r>
        <w:rPr>
          <w:rFonts w:hint="eastAsia" w:ascii="宋体" w:hAnsi="宋体"/>
          <w:b/>
          <w:bCs/>
          <w:szCs w:val="21"/>
        </w:rPr>
        <w:t>（五）采购过程中出现以下情形，导致电子交易平台无法正常运行，或者无法保证电子交易的公平、公正和安全时，采购组织机构可中止电子交易活动：</w:t>
      </w:r>
    </w:p>
    <w:p w14:paraId="3319FE9C">
      <w:pPr>
        <w:snapToGrid w:val="0"/>
        <w:spacing w:line="360" w:lineRule="auto"/>
        <w:ind w:firstLine="420" w:firstLineChars="200"/>
        <w:rPr>
          <w:rFonts w:ascii="宋体" w:hAnsi="宋体"/>
          <w:szCs w:val="21"/>
        </w:rPr>
      </w:pPr>
      <w:r>
        <w:rPr>
          <w:rFonts w:hint="eastAsia" w:ascii="宋体" w:hAnsi="宋体"/>
          <w:szCs w:val="21"/>
        </w:rPr>
        <w:t>1、电子交易平台发生故障而无法登录访问的； </w:t>
      </w:r>
    </w:p>
    <w:p w14:paraId="7D35163E">
      <w:pPr>
        <w:snapToGrid w:val="0"/>
        <w:spacing w:line="360" w:lineRule="auto"/>
        <w:ind w:firstLine="420" w:firstLineChars="200"/>
        <w:rPr>
          <w:rFonts w:ascii="宋体" w:hAnsi="宋体"/>
          <w:szCs w:val="21"/>
        </w:rPr>
      </w:pPr>
      <w:r>
        <w:rPr>
          <w:rFonts w:hint="eastAsia" w:ascii="宋体" w:hAnsi="宋体"/>
          <w:szCs w:val="21"/>
        </w:rPr>
        <w:t>2、电子交易平台应用或数据库出现错误，不能进行正常操作的；</w:t>
      </w:r>
    </w:p>
    <w:p w14:paraId="543CB85A">
      <w:pPr>
        <w:snapToGrid w:val="0"/>
        <w:spacing w:line="360" w:lineRule="auto"/>
        <w:ind w:firstLine="420" w:firstLineChars="200"/>
        <w:rPr>
          <w:rFonts w:ascii="宋体" w:hAnsi="宋体"/>
          <w:szCs w:val="21"/>
        </w:rPr>
      </w:pPr>
      <w:r>
        <w:rPr>
          <w:rFonts w:hint="eastAsia" w:ascii="宋体" w:hAnsi="宋体"/>
          <w:szCs w:val="21"/>
        </w:rPr>
        <w:t>3、电子交易平台发现严重安全漏洞，有潜在泄密危险的；</w:t>
      </w:r>
    </w:p>
    <w:p w14:paraId="47CE07F4">
      <w:pPr>
        <w:snapToGrid w:val="0"/>
        <w:spacing w:line="360" w:lineRule="auto"/>
        <w:ind w:firstLine="420" w:firstLineChars="200"/>
        <w:rPr>
          <w:rFonts w:ascii="宋体" w:hAnsi="宋体"/>
          <w:szCs w:val="21"/>
        </w:rPr>
      </w:pPr>
      <w:r>
        <w:rPr>
          <w:rFonts w:hint="eastAsia" w:ascii="宋体" w:hAnsi="宋体"/>
          <w:szCs w:val="21"/>
        </w:rPr>
        <w:t>4、病毒发作导致不能进行正常操作的； </w:t>
      </w:r>
    </w:p>
    <w:p w14:paraId="25C3918A">
      <w:pPr>
        <w:snapToGrid w:val="0"/>
        <w:spacing w:line="360" w:lineRule="auto"/>
        <w:ind w:firstLine="420" w:firstLineChars="200"/>
        <w:rPr>
          <w:rFonts w:ascii="宋体" w:hAnsi="宋体"/>
          <w:szCs w:val="21"/>
        </w:rPr>
      </w:pPr>
      <w:r>
        <w:rPr>
          <w:rFonts w:hint="eastAsia" w:ascii="宋体" w:hAnsi="宋体"/>
          <w:szCs w:val="21"/>
        </w:rPr>
        <w:t>5、其他无法保证电子交易的公平、公正和安全的情况。</w:t>
      </w:r>
    </w:p>
    <w:p w14:paraId="69338127">
      <w:pPr>
        <w:snapToGrid w:val="0"/>
        <w:spacing w:line="360" w:lineRule="auto"/>
        <w:ind w:firstLine="420" w:firstLineChars="200"/>
        <w:rPr>
          <w:rFonts w:ascii="宋体" w:hAnsi="宋体"/>
          <w:szCs w:val="21"/>
        </w:rPr>
      </w:pPr>
      <w:r>
        <w:rPr>
          <w:rFonts w:hint="eastAsia" w:ascii="宋体" w:hAnsi="宋体"/>
          <w:szCs w:val="21"/>
        </w:rPr>
        <w:t>  出现前款规定情形，不影响采购公平、公正性的，采购组织机构可以待上述情形消除后继续组织电子交易活动；影响或可能影响采购公平、公正性的，应当重新采购。</w:t>
      </w:r>
    </w:p>
    <w:p w14:paraId="2B3E1406">
      <w:pPr>
        <w:snapToGrid w:val="0"/>
        <w:spacing w:line="360" w:lineRule="auto"/>
        <w:ind w:firstLine="422" w:firstLineChars="200"/>
        <w:rPr>
          <w:rFonts w:ascii="宋体" w:hAnsi="宋体"/>
          <w:b/>
          <w:bCs/>
          <w:szCs w:val="21"/>
        </w:rPr>
      </w:pPr>
      <w:r>
        <w:rPr>
          <w:rFonts w:hint="eastAsia" w:ascii="宋体" w:hAnsi="宋体"/>
          <w:b/>
          <w:bCs/>
          <w:szCs w:val="21"/>
        </w:rPr>
        <w:t>（六）投标人存在下列情况之一的，投标无效</w:t>
      </w:r>
    </w:p>
    <w:p w14:paraId="14F3E1D1">
      <w:pPr>
        <w:adjustRightInd w:val="0"/>
        <w:snapToGrid w:val="0"/>
        <w:spacing w:line="360" w:lineRule="auto"/>
        <w:ind w:firstLine="420" w:firstLineChars="200"/>
        <w:jc w:val="left"/>
        <w:rPr>
          <w:rFonts w:ascii="宋体" w:hAnsi="宋体"/>
          <w:b/>
        </w:rPr>
      </w:pPr>
      <w:r>
        <w:rPr>
          <w:rFonts w:hint="eastAsia" w:ascii="宋体" w:hAnsi="宋体" w:cs="宋体"/>
          <w:szCs w:val="21"/>
        </w:rPr>
        <w:t>1、</w:t>
      </w:r>
      <w:r>
        <w:rPr>
          <w:rFonts w:hint="eastAsia" w:hAnsi="宋体"/>
          <w:kern w:val="0"/>
        </w:rPr>
        <w:t>资格证明文件或商务与技术文件跟报价文件出现混装或在资格证明文件或商务与技术文件中出现投标报价的，或者报价文件中</w:t>
      </w:r>
      <w:r>
        <w:rPr>
          <w:rFonts w:hAnsi="宋体"/>
          <w:kern w:val="0"/>
        </w:rPr>
        <w:t>的报价货物跟商务与技术内容中的供应货物出现重大偏差的</w:t>
      </w:r>
      <w:r>
        <w:rPr>
          <w:rFonts w:hint="eastAsia" w:ascii="宋体" w:hAnsi="宋体"/>
          <w:kern w:val="0"/>
        </w:rPr>
        <w:t>。</w:t>
      </w:r>
    </w:p>
    <w:p w14:paraId="7CCBB40B">
      <w:pPr>
        <w:snapToGrid w:val="0"/>
        <w:spacing w:line="360" w:lineRule="auto"/>
        <w:ind w:firstLine="420" w:firstLineChars="200"/>
        <w:rPr>
          <w:rFonts w:ascii="宋体" w:hAnsi="宋体"/>
          <w:szCs w:val="21"/>
        </w:rPr>
      </w:pPr>
      <w:r>
        <w:rPr>
          <w:rFonts w:hint="eastAsia" w:ascii="宋体" w:hAnsi="宋体" w:cs="宋体"/>
          <w:szCs w:val="21"/>
        </w:rPr>
        <w:t>2、</w:t>
      </w:r>
      <w:r>
        <w:rPr>
          <w:rFonts w:hint="eastAsia" w:ascii="宋体" w:hAnsi="宋体"/>
          <w:szCs w:val="21"/>
        </w:rPr>
        <w:t>未按招标文件要求提交投标保证金的；</w:t>
      </w:r>
    </w:p>
    <w:p w14:paraId="2537737F">
      <w:pPr>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不具备招标文件中规定的资格要求的；</w:t>
      </w:r>
    </w:p>
    <w:p w14:paraId="7AB7E922">
      <w:pPr>
        <w:snapToGrid w:val="0"/>
        <w:spacing w:line="360" w:lineRule="auto"/>
        <w:ind w:firstLine="420" w:firstLineChars="200"/>
        <w:rPr>
          <w:rFonts w:ascii="宋体" w:hAnsi="宋体" w:cs="宋体"/>
          <w:szCs w:val="21"/>
        </w:rPr>
      </w:pPr>
      <w:r>
        <w:rPr>
          <w:rFonts w:hint="eastAsia" w:ascii="宋体" w:hAnsi="宋体"/>
          <w:szCs w:val="21"/>
        </w:rPr>
        <w:t>4、</w:t>
      </w:r>
      <w:r>
        <w:rPr>
          <w:rFonts w:ascii="宋体" w:hAnsi="宋体" w:cs="宋体"/>
          <w:szCs w:val="21"/>
        </w:rPr>
        <w:tab/>
      </w:r>
      <w:r>
        <w:rPr>
          <w:rFonts w:hint="eastAsia" w:ascii="宋体" w:hAnsi="宋体"/>
          <w:szCs w:val="21"/>
        </w:rPr>
        <w:t>未实质性响应招标文件中打“</w:t>
      </w:r>
      <w:r>
        <w:rPr>
          <w:rFonts w:hint="eastAsia" w:ascii="宋体"/>
          <w:szCs w:val="21"/>
          <w:lang w:val="zh-CN"/>
        </w:rPr>
        <w:t>▲</w:t>
      </w:r>
      <w:r>
        <w:rPr>
          <w:rFonts w:hint="eastAsia" w:ascii="宋体" w:hAnsi="宋体"/>
          <w:szCs w:val="21"/>
        </w:rPr>
        <w:t>”条款或者投标文件有采购人不能接受的附加条件的；</w:t>
      </w:r>
    </w:p>
    <w:p w14:paraId="0F3F7554">
      <w:pPr>
        <w:snapToGrid w:val="0"/>
        <w:spacing w:line="360" w:lineRule="auto"/>
        <w:ind w:firstLine="420" w:firstLineChars="200"/>
      </w:pPr>
      <w:r>
        <w:rPr>
          <w:rFonts w:hint="eastAsia" w:ascii="宋体" w:hAnsi="宋体" w:cs="宋体"/>
          <w:szCs w:val="21"/>
        </w:rPr>
        <w:t>5、</w:t>
      </w:r>
      <w:r>
        <w:rPr>
          <w:rFonts w:hint="eastAsia" w:ascii="宋体" w:hAnsi="宋体"/>
          <w:szCs w:val="21"/>
        </w:rPr>
        <w:t>投标文件实质性内容填写不全或模糊不清，无法辨认的；</w:t>
      </w:r>
    </w:p>
    <w:p w14:paraId="48F5575D">
      <w:pPr>
        <w:snapToGrid w:val="0"/>
        <w:spacing w:line="360" w:lineRule="auto"/>
        <w:ind w:firstLine="420" w:firstLineChars="200"/>
        <w:rPr>
          <w:rFonts w:ascii="宋体" w:hAnsi="宋体" w:cs="宋体"/>
          <w:szCs w:val="21"/>
        </w:rPr>
      </w:pPr>
      <w:r>
        <w:rPr>
          <w:rFonts w:hint="eastAsia" w:ascii="宋体" w:hAnsi="宋体" w:cs="宋体"/>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B93A59">
      <w:pPr>
        <w:snapToGrid w:val="0"/>
        <w:spacing w:line="360" w:lineRule="auto"/>
        <w:ind w:firstLine="420" w:firstLineChars="200"/>
        <w:rPr>
          <w:rFonts w:ascii="宋体" w:hAnsi="宋体" w:cs="宋体"/>
          <w:szCs w:val="21"/>
        </w:rPr>
      </w:pPr>
      <w:r>
        <w:rPr>
          <w:rFonts w:hint="eastAsia" w:ascii="宋体" w:hAnsi="宋体" w:cs="宋体"/>
          <w:szCs w:val="21"/>
        </w:rPr>
        <w:t xml:space="preserve">7、投标报价超过招标文件中规定的最高限价； </w:t>
      </w:r>
    </w:p>
    <w:p w14:paraId="0897A0CE">
      <w:pPr>
        <w:snapToGrid w:val="0"/>
        <w:spacing w:line="360" w:lineRule="auto"/>
        <w:ind w:firstLine="420" w:firstLineChars="200"/>
        <w:rPr>
          <w:rFonts w:ascii="宋体" w:hAnsi="宋体" w:cs="宋体"/>
          <w:szCs w:val="21"/>
        </w:rPr>
      </w:pPr>
      <w:r>
        <w:rPr>
          <w:rFonts w:hint="eastAsia" w:ascii="宋体" w:hAnsi="宋体" w:cs="宋体"/>
          <w:szCs w:val="21"/>
        </w:rPr>
        <w:t>8、投标参数未如实填写，完全复制粘贴招标参数的；</w:t>
      </w:r>
    </w:p>
    <w:p w14:paraId="51DF8FB5">
      <w:pPr>
        <w:snapToGrid w:val="0"/>
        <w:spacing w:line="360" w:lineRule="auto"/>
        <w:ind w:firstLine="420" w:firstLineChars="200"/>
        <w:rPr>
          <w:rFonts w:ascii="宋体" w:hAnsi="宋体" w:cs="宋体"/>
          <w:szCs w:val="21"/>
        </w:rPr>
      </w:pPr>
      <w:r>
        <w:rPr>
          <w:rFonts w:hint="eastAsia" w:ascii="宋体" w:hAnsi="宋体" w:cs="宋体"/>
          <w:szCs w:val="21"/>
        </w:rPr>
        <w:t>9、电子加密投标文件解密失败或未按时解密的，且未在规定时间内提交备份投标文件的</w:t>
      </w:r>
      <w:r>
        <w:rPr>
          <w:color w:val="000000"/>
        </w:rPr>
        <w:t>（包括未在解密规定时间内提供备份磋商响应文件解密密码或密码错误的）</w:t>
      </w:r>
      <w:r>
        <w:rPr>
          <w:rFonts w:hint="eastAsia" w:ascii="宋体" w:hAnsi="宋体" w:cs="宋体"/>
          <w:szCs w:val="21"/>
        </w:rPr>
        <w:t>；</w:t>
      </w:r>
    </w:p>
    <w:p w14:paraId="6510BE25">
      <w:pPr>
        <w:snapToGrid w:val="0"/>
        <w:spacing w:line="360" w:lineRule="auto"/>
        <w:ind w:firstLine="420" w:firstLineChars="200"/>
        <w:rPr>
          <w:rFonts w:ascii="宋体" w:hAnsi="宋体" w:cs="宋体"/>
          <w:szCs w:val="21"/>
        </w:rPr>
      </w:pPr>
      <w:r>
        <w:rPr>
          <w:rFonts w:hint="eastAsia" w:ascii="宋体" w:hAnsi="宋体" w:cs="宋体"/>
          <w:szCs w:val="21"/>
        </w:rPr>
        <w:t>10、投标文件提供虚假材料的；</w:t>
      </w:r>
    </w:p>
    <w:p w14:paraId="2A5B84D4">
      <w:pPr>
        <w:snapToGrid w:val="0"/>
        <w:spacing w:line="360" w:lineRule="auto"/>
        <w:ind w:firstLine="420" w:firstLineChars="200"/>
        <w:rPr>
          <w:rFonts w:hAnsi="宋体"/>
          <w:color w:val="000000"/>
          <w:kern w:val="0"/>
        </w:rPr>
      </w:pPr>
      <w:r>
        <w:rPr>
          <w:rFonts w:hint="eastAsia" w:ascii="宋体" w:hAnsi="宋体" w:cs="宋体"/>
          <w:szCs w:val="21"/>
        </w:rPr>
        <w:t>11、</w:t>
      </w:r>
      <w:r>
        <w:rPr>
          <w:rFonts w:hint="eastAsia" w:ascii="宋体" w:hAnsi="宋体"/>
          <w:szCs w:val="21"/>
        </w:rPr>
        <w:t>投标技术方案不明确，存在一个或一个以及备选（替代）投标方案的</w:t>
      </w:r>
      <w:r>
        <w:rPr>
          <w:rFonts w:hAnsi="宋体"/>
          <w:color w:val="000000"/>
          <w:kern w:val="0"/>
        </w:rPr>
        <w:t>。</w:t>
      </w:r>
    </w:p>
    <w:p w14:paraId="64558D3E">
      <w:pPr>
        <w:snapToGrid w:val="0"/>
        <w:spacing w:line="360" w:lineRule="auto"/>
        <w:ind w:firstLine="420" w:firstLineChars="200"/>
        <w:rPr>
          <w:rFonts w:ascii="宋体" w:hAnsi="宋体" w:cs="宋体"/>
          <w:szCs w:val="21"/>
        </w:rPr>
      </w:pPr>
      <w:r>
        <w:rPr>
          <w:rFonts w:hint="eastAsia" w:ascii="宋体" w:hAnsi="宋体" w:cs="宋体"/>
          <w:szCs w:val="21"/>
        </w:rPr>
        <w:t>12、不同投标人的投标文件由同一单位或者个人编制；</w:t>
      </w:r>
    </w:p>
    <w:p w14:paraId="5312CFA1">
      <w:pPr>
        <w:snapToGrid w:val="0"/>
        <w:spacing w:line="360" w:lineRule="auto"/>
        <w:ind w:firstLine="420" w:firstLineChars="200"/>
        <w:rPr>
          <w:rFonts w:ascii="宋体" w:hAnsi="宋体" w:cs="宋体"/>
          <w:szCs w:val="21"/>
        </w:rPr>
      </w:pPr>
      <w:r>
        <w:rPr>
          <w:rFonts w:hint="eastAsia" w:ascii="宋体" w:hAnsi="宋体" w:cs="宋体"/>
          <w:szCs w:val="21"/>
        </w:rPr>
        <w:t>13、不同投标人委托同一单位或者个人办理投标事宜；</w:t>
      </w:r>
    </w:p>
    <w:p w14:paraId="624E5364">
      <w:pPr>
        <w:snapToGrid w:val="0"/>
        <w:spacing w:line="360" w:lineRule="auto"/>
        <w:ind w:firstLine="420" w:firstLineChars="200"/>
        <w:rPr>
          <w:rFonts w:ascii="宋体" w:hAnsi="宋体" w:cs="宋体"/>
          <w:szCs w:val="21"/>
        </w:rPr>
      </w:pPr>
      <w:r>
        <w:rPr>
          <w:rFonts w:hint="eastAsia" w:ascii="宋体" w:hAnsi="宋体" w:cs="宋体"/>
          <w:szCs w:val="21"/>
        </w:rPr>
        <w:t>14、不同投标人的投标文件载明的项目管理成员或者联系人员为同一人；</w:t>
      </w:r>
    </w:p>
    <w:p w14:paraId="3086FFCB">
      <w:pPr>
        <w:snapToGrid w:val="0"/>
        <w:spacing w:line="360" w:lineRule="auto"/>
        <w:ind w:firstLine="420" w:firstLineChars="200"/>
        <w:rPr>
          <w:rFonts w:ascii="宋体" w:hAnsi="宋体" w:cs="宋体"/>
          <w:szCs w:val="21"/>
        </w:rPr>
      </w:pPr>
      <w:r>
        <w:rPr>
          <w:rFonts w:hint="eastAsia" w:ascii="宋体" w:hAnsi="宋体" w:cs="宋体"/>
          <w:szCs w:val="21"/>
        </w:rPr>
        <w:t>15、不同投标人的投标文件异常一致或者投标报价呈规律性差异；</w:t>
      </w:r>
    </w:p>
    <w:p w14:paraId="4707E7B6">
      <w:pPr>
        <w:snapToGrid w:val="0"/>
        <w:spacing w:line="360" w:lineRule="auto"/>
        <w:ind w:firstLine="420" w:firstLineChars="200"/>
        <w:rPr>
          <w:rFonts w:ascii="宋体" w:hAnsi="宋体" w:cs="宋体"/>
          <w:szCs w:val="21"/>
        </w:rPr>
      </w:pPr>
      <w:r>
        <w:rPr>
          <w:rFonts w:hint="eastAsia" w:ascii="宋体" w:hAnsi="宋体" w:cs="宋体"/>
          <w:szCs w:val="21"/>
        </w:rPr>
        <w:t>16、不同投标人的投标文件相互混装；</w:t>
      </w:r>
    </w:p>
    <w:p w14:paraId="46113932">
      <w:pPr>
        <w:snapToGrid w:val="0"/>
        <w:spacing w:line="360" w:lineRule="auto"/>
        <w:ind w:firstLine="420" w:firstLineChars="200"/>
        <w:rPr>
          <w:rFonts w:ascii="宋体" w:hAnsi="宋体" w:cs="宋体"/>
          <w:szCs w:val="21"/>
        </w:rPr>
      </w:pPr>
      <w:r>
        <w:rPr>
          <w:rFonts w:hint="eastAsia" w:ascii="宋体" w:hAnsi="宋体" w:cs="宋体"/>
          <w:szCs w:val="21"/>
        </w:rPr>
        <w:t>17、不符合法律、法规以及招标文件中规定的无效标条款或其他实质性要求的（招标文件中打“▲”内容及被拒绝的条款）。</w:t>
      </w:r>
    </w:p>
    <w:p w14:paraId="5B38BBA5">
      <w:pPr>
        <w:snapToGrid w:val="0"/>
        <w:spacing w:line="360" w:lineRule="auto"/>
        <w:ind w:firstLine="422" w:firstLineChars="200"/>
        <w:rPr>
          <w:rFonts w:ascii="宋体" w:hAnsi="宋体"/>
          <w:b/>
          <w:bCs/>
          <w:szCs w:val="21"/>
        </w:rPr>
      </w:pPr>
      <w:r>
        <w:rPr>
          <w:rFonts w:hint="eastAsia" w:ascii="宋体" w:hAnsi="宋体"/>
          <w:b/>
          <w:bCs/>
          <w:szCs w:val="21"/>
        </w:rPr>
        <w:t>（七）有下列情况之一的，本次招标作为废标处理</w:t>
      </w:r>
    </w:p>
    <w:p w14:paraId="06EF3E75">
      <w:pPr>
        <w:snapToGrid w:val="0"/>
        <w:spacing w:line="360" w:lineRule="auto"/>
        <w:ind w:firstLine="420" w:firstLineChars="200"/>
        <w:rPr>
          <w:rFonts w:ascii="宋体" w:hAnsi="宋体" w:cs="宋体"/>
          <w:szCs w:val="21"/>
        </w:rPr>
      </w:pPr>
      <w:r>
        <w:rPr>
          <w:rFonts w:hint="eastAsia" w:ascii="宋体" w:hAnsi="宋体" w:cs="宋体"/>
          <w:szCs w:val="21"/>
        </w:rPr>
        <w:t>1、出现影响采购公正的违法、违规</w:t>
      </w:r>
      <w:r>
        <w:rPr>
          <w:rFonts w:hint="eastAsia" w:ascii="宋体" w:hAnsi="宋体"/>
          <w:szCs w:val="21"/>
        </w:rPr>
        <w:t>、欺骗行为</w:t>
      </w:r>
      <w:r>
        <w:rPr>
          <w:rFonts w:ascii="宋体" w:hAnsi="宋体"/>
          <w:szCs w:val="21"/>
        </w:rPr>
        <w:t>的</w:t>
      </w:r>
      <w:r>
        <w:rPr>
          <w:rFonts w:hint="eastAsia" w:ascii="宋体" w:hAnsi="宋体" w:cs="宋体"/>
          <w:szCs w:val="21"/>
        </w:rPr>
        <w:t>；</w:t>
      </w:r>
    </w:p>
    <w:p w14:paraId="5243067D">
      <w:pPr>
        <w:snapToGrid w:val="0"/>
        <w:spacing w:line="360" w:lineRule="auto"/>
        <w:ind w:firstLine="420" w:firstLineChars="200"/>
        <w:rPr>
          <w:rFonts w:ascii="宋体" w:hAnsi="宋体" w:cs="宋体"/>
          <w:szCs w:val="21"/>
        </w:rPr>
      </w:pPr>
      <w:r>
        <w:rPr>
          <w:rFonts w:hint="eastAsia" w:ascii="宋体" w:hAnsi="宋体" w:cs="宋体"/>
          <w:szCs w:val="21"/>
        </w:rPr>
        <w:t xml:space="preserve">2、评标委员会发现招标文件存在歧义、重大缺陷导致评标工作无法进行，或者招标文件内容违反国家有关强制性规定的； </w:t>
      </w:r>
    </w:p>
    <w:p w14:paraId="4DE06B57">
      <w:pPr>
        <w:snapToGrid w:val="0"/>
        <w:spacing w:line="360" w:lineRule="auto"/>
        <w:ind w:firstLine="420" w:firstLineChars="200"/>
        <w:rPr>
          <w:rFonts w:ascii="宋体" w:hAnsi="宋体" w:cs="宋体"/>
          <w:szCs w:val="21"/>
        </w:rPr>
      </w:pPr>
      <w:r>
        <w:rPr>
          <w:rFonts w:hint="eastAsia" w:ascii="宋体" w:hAnsi="宋体" w:cs="宋体"/>
          <w:szCs w:val="21"/>
        </w:rPr>
        <w:t>3、因重大变故，采购任务取消的；</w:t>
      </w:r>
    </w:p>
    <w:p w14:paraId="465E1F71">
      <w:pPr>
        <w:snapToGrid w:val="0"/>
        <w:spacing w:line="360" w:lineRule="auto"/>
        <w:ind w:firstLine="420" w:firstLineChars="200"/>
        <w:rPr>
          <w:rFonts w:ascii="宋体" w:hAnsi="宋体" w:cs="宋体"/>
          <w:szCs w:val="21"/>
        </w:rPr>
      </w:pPr>
      <w:r>
        <w:rPr>
          <w:rFonts w:hint="eastAsia" w:ascii="宋体" w:hAnsi="宋体" w:cs="宋体"/>
          <w:szCs w:val="21"/>
        </w:rPr>
        <w:t>4、法律、法规和招标文件规定的其他导致评标结果无效的。</w:t>
      </w:r>
    </w:p>
    <w:p w14:paraId="661EB529">
      <w:pPr>
        <w:snapToGrid w:val="0"/>
        <w:spacing w:line="360" w:lineRule="auto"/>
        <w:ind w:firstLine="422" w:firstLineChars="200"/>
        <w:rPr>
          <w:rFonts w:ascii="宋体" w:hAnsi="宋体"/>
          <w:b/>
          <w:bCs/>
          <w:szCs w:val="21"/>
        </w:rPr>
      </w:pPr>
      <w:r>
        <w:rPr>
          <w:rFonts w:hint="eastAsia" w:ascii="宋体" w:hAnsi="宋体"/>
          <w:b/>
          <w:bCs/>
          <w:szCs w:val="21"/>
        </w:rPr>
        <w:t>（八）评标原则和评标办法</w:t>
      </w:r>
    </w:p>
    <w:p w14:paraId="6748776A">
      <w:pPr>
        <w:snapToGrid w:val="0"/>
        <w:spacing w:line="360" w:lineRule="auto"/>
        <w:ind w:firstLine="420" w:firstLineChars="200"/>
        <w:rPr>
          <w:rFonts w:ascii="宋体" w:hAnsi="宋体" w:cs="宋体"/>
          <w:szCs w:val="21"/>
        </w:rPr>
      </w:pPr>
      <w:r>
        <w:rPr>
          <w:rFonts w:hint="eastAsia" w:ascii="宋体"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6C8D95A">
      <w:pPr>
        <w:snapToGrid w:val="0"/>
        <w:spacing w:line="360" w:lineRule="auto"/>
        <w:ind w:firstLine="420" w:firstLineChars="200"/>
        <w:rPr>
          <w:rFonts w:ascii="宋体" w:hAnsi="宋体" w:cs="宋体"/>
          <w:szCs w:val="21"/>
        </w:rPr>
      </w:pPr>
      <w:r>
        <w:rPr>
          <w:rFonts w:hint="eastAsia" w:ascii="宋体" w:hAnsi="宋体" w:cs="宋体"/>
          <w:szCs w:val="21"/>
        </w:rPr>
        <w:t>2、评标办法。具体评标内容及评分标准等详见《第三章：评标办法及评分标准》。</w:t>
      </w:r>
    </w:p>
    <w:p w14:paraId="7577F031">
      <w:pPr>
        <w:snapToGrid w:val="0"/>
        <w:spacing w:line="360" w:lineRule="auto"/>
        <w:ind w:firstLine="422" w:firstLineChars="200"/>
        <w:rPr>
          <w:rFonts w:ascii="宋体" w:hAnsi="宋体"/>
          <w:b/>
          <w:bCs/>
          <w:szCs w:val="21"/>
        </w:rPr>
      </w:pPr>
      <w:r>
        <w:rPr>
          <w:rFonts w:hint="eastAsia" w:ascii="宋体" w:hAnsi="宋体"/>
          <w:b/>
          <w:bCs/>
          <w:szCs w:val="21"/>
        </w:rPr>
        <w:t>（九）评标过程的监控</w:t>
      </w:r>
    </w:p>
    <w:p w14:paraId="0ADD0206">
      <w:pPr>
        <w:snapToGrid w:val="0"/>
        <w:spacing w:line="360" w:lineRule="auto"/>
        <w:ind w:firstLine="420" w:firstLineChars="200"/>
        <w:rPr>
          <w:rFonts w:ascii="宋体" w:hAnsi="宋体" w:cs="宋体"/>
          <w:szCs w:val="21"/>
        </w:rPr>
      </w:pPr>
      <w:r>
        <w:rPr>
          <w:rFonts w:hint="eastAsia" w:ascii="宋体" w:hAnsi="宋体" w:cs="宋体"/>
          <w:szCs w:val="21"/>
        </w:rPr>
        <w:t>1、本项目评标过程实行全程录音、录像监控，采购监管部门视情进行现场监督，投标人在评标过程中所进行的试图影响评标结果的不公正活动，可能导致其投标被拒绝。</w:t>
      </w:r>
    </w:p>
    <w:p w14:paraId="4FE69C1E">
      <w:pPr>
        <w:snapToGrid w:val="0"/>
        <w:spacing w:line="360" w:lineRule="auto"/>
        <w:ind w:firstLine="420" w:firstLineChars="200"/>
        <w:rPr>
          <w:rFonts w:ascii="宋体" w:hAnsi="宋体" w:cs="宋体"/>
          <w:szCs w:val="21"/>
        </w:rPr>
      </w:pPr>
      <w:r>
        <w:rPr>
          <w:rFonts w:hint="eastAsia" w:ascii="宋体" w:hAnsi="宋体" w:cs="宋体"/>
          <w:szCs w:val="21"/>
        </w:rPr>
        <w:t>2、评审过程中出现录音录像采集设备不能正常运行的，应当立即封存评审资料、中止评审活动，直至设备（或替代设备）运转正常或转移至符合条件的场所后继续进行评审工作。</w:t>
      </w:r>
    </w:p>
    <w:p w14:paraId="27901D49">
      <w:pPr>
        <w:snapToGrid w:val="0"/>
        <w:spacing w:line="360" w:lineRule="auto"/>
        <w:ind w:firstLine="422" w:firstLineChars="200"/>
        <w:rPr>
          <w:rFonts w:ascii="宋体" w:hAnsi="宋体"/>
          <w:b/>
          <w:bCs/>
          <w:szCs w:val="21"/>
        </w:rPr>
      </w:pPr>
      <w:r>
        <w:rPr>
          <w:rFonts w:hint="eastAsia" w:ascii="宋体" w:hAnsi="宋体"/>
          <w:b/>
          <w:bCs/>
          <w:szCs w:val="21"/>
        </w:rPr>
        <w:t>六、定标</w:t>
      </w:r>
    </w:p>
    <w:p w14:paraId="0C664C3C">
      <w:pPr>
        <w:snapToGrid w:val="0"/>
        <w:spacing w:line="360" w:lineRule="auto"/>
        <w:ind w:firstLine="420" w:firstLineChars="200"/>
        <w:rPr>
          <w:rFonts w:ascii="宋体" w:hAnsi="宋体" w:cs="宋体"/>
          <w:szCs w:val="21"/>
        </w:rPr>
      </w:pPr>
      <w:r>
        <w:rPr>
          <w:rFonts w:hint="eastAsia" w:ascii="宋体" w:hAnsi="宋体" w:cs="宋体"/>
          <w:szCs w:val="21"/>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30FC66C3">
      <w:pPr>
        <w:snapToGrid w:val="0"/>
        <w:spacing w:line="360" w:lineRule="auto"/>
        <w:ind w:firstLine="420" w:firstLineChars="200"/>
        <w:rPr>
          <w:rFonts w:ascii="宋体" w:hAnsi="宋体" w:cs="宋体"/>
          <w:szCs w:val="21"/>
        </w:rPr>
      </w:pPr>
      <w:r>
        <w:rPr>
          <w:rFonts w:hint="eastAsia" w:ascii="宋体" w:hAnsi="宋体" w:cs="宋体"/>
          <w:szCs w:val="21"/>
        </w:rPr>
        <w:t>2、发布中标结果公告。采购代理机构应当自中标人确定之日起2个工作日内，</w:t>
      </w:r>
      <w:r>
        <w:rPr>
          <w:rFonts w:hint="eastAsia" w:ascii="宋体" w:hAnsi="宋体"/>
          <w:color w:val="000000"/>
          <w:kern w:val="0"/>
        </w:rPr>
        <w:t>在省级以上财政部门指定的采购信息发布媒体及相关网站上公告成交结果，并将招标文件随同公告。</w:t>
      </w:r>
    </w:p>
    <w:p w14:paraId="751317B6">
      <w:pPr>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olor w:val="000000"/>
          <w:kern w:val="0"/>
        </w:rPr>
        <w:t>发出成交通知书。采购组织机构在发布成交结果同时，向成交供应商发出成交通知书。</w:t>
      </w:r>
    </w:p>
    <w:p w14:paraId="7BC007DD">
      <w:pPr>
        <w:snapToGrid w:val="0"/>
        <w:spacing w:line="360" w:lineRule="auto"/>
        <w:ind w:firstLine="422" w:firstLineChars="200"/>
        <w:rPr>
          <w:rFonts w:ascii="宋体" w:hAnsi="宋体" w:cs="宋体"/>
          <w:b/>
          <w:bCs/>
          <w:szCs w:val="21"/>
        </w:rPr>
      </w:pPr>
      <w:r>
        <w:rPr>
          <w:rFonts w:hint="eastAsia" w:ascii="宋体" w:hAnsi="宋体" w:cs="宋体"/>
          <w:b/>
          <w:bCs/>
          <w:szCs w:val="21"/>
        </w:rPr>
        <w:t>七、合同签订及公告</w:t>
      </w:r>
    </w:p>
    <w:p w14:paraId="7069B10F">
      <w:pPr>
        <w:snapToGrid w:val="0"/>
        <w:spacing w:line="360" w:lineRule="auto"/>
        <w:ind w:firstLine="422" w:firstLineChars="200"/>
        <w:rPr>
          <w:rFonts w:ascii="宋体" w:hAnsi="宋体" w:cs="宋体"/>
          <w:b/>
          <w:bCs/>
          <w:szCs w:val="21"/>
        </w:rPr>
      </w:pPr>
      <w:r>
        <w:rPr>
          <w:rFonts w:hint="eastAsia" w:ascii="宋体" w:hAnsi="宋体" w:cs="宋体"/>
          <w:b/>
          <w:bCs/>
          <w:szCs w:val="21"/>
        </w:rPr>
        <w:t>（一）签订合同</w:t>
      </w:r>
    </w:p>
    <w:p w14:paraId="3D4DC283">
      <w:pPr>
        <w:snapToGrid w:val="0"/>
        <w:spacing w:line="360" w:lineRule="auto"/>
        <w:ind w:firstLine="420" w:firstLineChars="200"/>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w:t>
      </w:r>
    </w:p>
    <w:p w14:paraId="5CEAF57F">
      <w:pPr>
        <w:snapToGrid w:val="0"/>
        <w:spacing w:line="360" w:lineRule="auto"/>
        <w:ind w:firstLine="420" w:firstLineChars="200"/>
        <w:rPr>
          <w:rFonts w:ascii="宋体" w:hAnsi="宋体" w:cs="宋体"/>
          <w:szCs w:val="21"/>
        </w:rPr>
      </w:pPr>
      <w:r>
        <w:rPr>
          <w:rFonts w:hint="eastAsia" w:ascii="宋体" w:hAnsi="宋体" w:cs="宋体"/>
          <w:szCs w:val="21"/>
        </w:rPr>
        <w:t>2、采购人不得向中标人提出任何不合理的要求作为签订合同的条件。</w:t>
      </w:r>
    </w:p>
    <w:p w14:paraId="16B6E81E">
      <w:pPr>
        <w:pStyle w:val="27"/>
        <w:snapToGrid w:val="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rPr>
        <w:t>3、</w:t>
      </w:r>
      <w:r>
        <w:rPr>
          <w:sz w:val="21"/>
        </w:rPr>
        <w:t>成交供应商无故拖延、拒签合同的,取消成交资格。</w:t>
      </w:r>
    </w:p>
    <w:p w14:paraId="34A1615B">
      <w:pPr>
        <w:snapToGrid w:val="0"/>
        <w:spacing w:line="360" w:lineRule="auto"/>
        <w:ind w:firstLine="420" w:firstLineChars="200"/>
        <w:rPr>
          <w:rFonts w:ascii="宋体" w:hAnsi="宋体" w:cs="宋体"/>
          <w:szCs w:val="21"/>
        </w:rPr>
      </w:pPr>
      <w:r>
        <w:rPr>
          <w:rFonts w:hint="eastAsia" w:ascii="宋体" w:hAnsi="宋体" w:cs="宋体"/>
          <w:szCs w:val="21"/>
        </w:rPr>
        <w:t>4、中标供应商拒绝与采购人签订合同的，采购人可以按照评审报告推荐的中标候选人名单排序，确定下一候选人为中标供应商，也可以重新开展采购活动。同时，拒绝与采购人签订合同的供应商，由同级财政部门依法作出处理。</w:t>
      </w:r>
    </w:p>
    <w:p w14:paraId="029BFB83">
      <w:pPr>
        <w:snapToGrid w:val="0"/>
        <w:spacing w:line="360" w:lineRule="auto"/>
        <w:ind w:firstLine="420" w:firstLineChars="200"/>
        <w:rPr>
          <w:rFonts w:ascii="宋体" w:hAnsi="宋体" w:cs="宋体"/>
          <w:szCs w:val="21"/>
        </w:rPr>
      </w:pPr>
      <w:r>
        <w:rPr>
          <w:rFonts w:hint="eastAsia" w:ascii="宋体" w:hAnsi="宋体" w:cs="宋体"/>
          <w:szCs w:val="21"/>
        </w:rPr>
        <w:t>5、询问或者质疑事项可能影响中标结果的，采购人应当暂停签订合同，已经签订合同的，应当中止履行合同（中标结果的质疑期为中标结果公告期限届满之日起七个工作日）。</w:t>
      </w:r>
    </w:p>
    <w:p w14:paraId="41621D60">
      <w:pPr>
        <w:snapToGrid w:val="0"/>
        <w:spacing w:line="360" w:lineRule="auto"/>
        <w:ind w:firstLine="422" w:firstLineChars="200"/>
        <w:rPr>
          <w:rFonts w:ascii="宋体" w:hAnsi="宋体" w:cs="宋体"/>
          <w:b/>
          <w:bCs/>
          <w:szCs w:val="21"/>
        </w:rPr>
      </w:pPr>
      <w:r>
        <w:rPr>
          <w:rFonts w:hint="eastAsia" w:ascii="宋体" w:hAnsi="宋体" w:cs="宋体"/>
          <w:b/>
          <w:bCs/>
          <w:szCs w:val="21"/>
        </w:rPr>
        <w:t>（二）合同公告及备案</w:t>
      </w:r>
    </w:p>
    <w:p w14:paraId="1C47CC36">
      <w:pPr>
        <w:snapToGrid w:val="0"/>
        <w:spacing w:line="360" w:lineRule="auto"/>
        <w:ind w:firstLine="420" w:firstLineChars="200"/>
        <w:jc w:val="left"/>
        <w:rPr>
          <w:rFonts w:ascii="宋体" w:hAnsi="宋体" w:cs="宋体"/>
          <w:szCs w:val="21"/>
        </w:rPr>
      </w:pPr>
      <w:r>
        <w:rPr>
          <w:rFonts w:hint="eastAsia" w:ascii="宋体" w:hAnsi="宋体" w:cs="宋体"/>
          <w:szCs w:val="21"/>
        </w:rPr>
        <w:t>采购人应当自采购合同签订之日起2个工作日内，在省级以上财政部门指定的政府采购信息发布媒体及相关网站上公告，但采购合同中涉及国家秘密、商业秘密的内容除外。</w:t>
      </w:r>
    </w:p>
    <w:p w14:paraId="771CF22B">
      <w:pPr>
        <w:snapToGrid w:val="0"/>
        <w:spacing w:line="360" w:lineRule="auto"/>
        <w:ind w:firstLine="211" w:firstLineChars="100"/>
        <w:rPr>
          <w:rFonts w:ascii="宋体" w:hAnsi="宋体" w:cs="宋体"/>
          <w:b/>
          <w:bCs/>
          <w:szCs w:val="21"/>
          <w:lang w:val="zh-CN"/>
        </w:rPr>
      </w:pPr>
      <w:r>
        <w:rPr>
          <w:rFonts w:hint="eastAsia" w:ascii="宋体" w:hAnsi="宋体" w:cs="宋体"/>
          <w:b/>
          <w:bCs/>
          <w:szCs w:val="21"/>
          <w:lang w:val="zh-CN"/>
        </w:rPr>
        <w:t>（三）履约保证金</w:t>
      </w:r>
    </w:p>
    <w:p w14:paraId="57E8D981">
      <w:pPr>
        <w:snapToGrid w:val="0"/>
        <w:spacing w:line="360" w:lineRule="auto"/>
        <w:ind w:firstLine="420" w:firstLineChars="200"/>
        <w:rPr>
          <w:rFonts w:ascii="宋体" w:hAnsi="宋体"/>
          <w:szCs w:val="21"/>
        </w:rPr>
      </w:pPr>
      <w:r>
        <w:rPr>
          <w:rFonts w:hint="eastAsia" w:ascii="宋体" w:hAnsi="宋体"/>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5A03E8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Cs w:val="21"/>
        </w:rPr>
      </w:pPr>
      <w:r>
        <w:rPr>
          <w:rFonts w:hint="eastAsia" w:ascii="宋体"/>
          <w:szCs w:val="21"/>
        </w:rPr>
        <w:t>2、签订合同后，如中标人不按双方签订合同约定履约，则不予返还其全部履约保证金，履约保证金不足以赔偿损失的，按实际损失赔偿。</w:t>
      </w:r>
    </w:p>
    <w:p w14:paraId="0B2BA13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hAnsi="宋体"/>
          <w:szCs w:val="21"/>
        </w:rPr>
      </w:pPr>
      <w:r>
        <w:rPr>
          <w:rFonts w:hint="eastAsia" w:ascii="宋体"/>
          <w:szCs w:val="21"/>
        </w:rPr>
        <w:t>3.</w:t>
      </w:r>
      <w:r>
        <w:rPr>
          <w:rFonts w:hint="eastAsia" w:ascii="宋体"/>
          <w:szCs w:val="21"/>
          <w:lang w:val="zh-CN"/>
        </w:rPr>
        <w:t>中标人在履约期间未出现违约行为，其履约保证金</w:t>
      </w:r>
      <w:r>
        <w:rPr>
          <w:rFonts w:hint="eastAsia" w:ascii="宋体"/>
          <w:szCs w:val="21"/>
        </w:rPr>
        <w:t>在项目验收</w:t>
      </w:r>
      <w:r>
        <w:rPr>
          <w:rFonts w:hint="eastAsia" w:ascii="宋体"/>
          <w:szCs w:val="21"/>
          <w:lang w:val="zh-CN"/>
        </w:rPr>
        <w:t>合格后7天内退还中标人（不计息）。</w:t>
      </w:r>
    </w:p>
    <w:p w14:paraId="1B7FD2B1">
      <w:pPr>
        <w:snapToGrid w:val="0"/>
        <w:spacing w:line="360" w:lineRule="auto"/>
        <w:ind w:firstLine="211" w:firstLineChars="100"/>
        <w:rPr>
          <w:rFonts w:ascii="宋体" w:hAnsi="宋体" w:cs="宋体"/>
          <w:b/>
          <w:bCs/>
          <w:szCs w:val="21"/>
          <w:lang w:val="zh-CN"/>
        </w:rPr>
      </w:pPr>
      <w:r>
        <w:rPr>
          <w:rFonts w:hint="eastAsia" w:ascii="宋体" w:hAnsi="宋体" w:cs="宋体"/>
          <w:b/>
          <w:bCs/>
          <w:szCs w:val="21"/>
          <w:lang w:val="zh-CN"/>
        </w:rPr>
        <w:t>八、采购代理服务费</w:t>
      </w:r>
    </w:p>
    <w:p w14:paraId="1FB8AA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54"/>
        <w:rPr>
          <w:rFonts w:ascii="宋体"/>
          <w:szCs w:val="21"/>
          <w:lang w:val="zh-CN"/>
        </w:rPr>
      </w:pPr>
      <w:r>
        <w:rPr>
          <w:rFonts w:hint="eastAsia" w:ascii="宋体"/>
          <w:szCs w:val="21"/>
          <w:lang w:val="zh-CN"/>
        </w:rPr>
        <w:t>1.中标人须向招标代理机构如下标准和规定交纳采购代理服务费；</w:t>
      </w:r>
    </w:p>
    <w:p w14:paraId="45948F3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lang w:val="zh-CN"/>
        </w:rPr>
      </w:pPr>
      <w:r>
        <w:rPr>
          <w:rFonts w:hint="eastAsia" w:ascii="宋体"/>
          <w:szCs w:val="21"/>
        </w:rPr>
        <w:t>2</w:t>
      </w:r>
      <w:r>
        <w:rPr>
          <w:rFonts w:hint="eastAsia" w:ascii="宋体"/>
          <w:szCs w:val="21"/>
          <w:lang w:val="zh-CN"/>
        </w:rPr>
        <w:t>.本项目招标代理费</w:t>
      </w:r>
      <w:r>
        <w:rPr>
          <w:rFonts w:ascii="宋体"/>
          <w:szCs w:val="21"/>
          <w:lang w:val="zh-CN"/>
        </w:rPr>
        <w:t>收费标准</w:t>
      </w:r>
      <w:r>
        <w:rPr>
          <w:rFonts w:hint="eastAsia" w:ascii="宋体"/>
          <w:szCs w:val="21"/>
          <w:lang w:val="zh-CN"/>
        </w:rPr>
        <w:t>按照仙城</w:t>
      </w:r>
      <w:r>
        <w:rPr>
          <w:rFonts w:hint="eastAsia" w:ascii="宋体"/>
          <w:szCs w:val="21"/>
        </w:rPr>
        <w:t>产</w:t>
      </w:r>
      <w:r>
        <w:rPr>
          <w:rFonts w:hint="eastAsia" w:ascii="宋体"/>
          <w:szCs w:val="21"/>
          <w:lang w:val="zh-CN"/>
        </w:rPr>
        <w:t>〔2024〕</w:t>
      </w:r>
      <w:r>
        <w:rPr>
          <w:rFonts w:hint="eastAsia" w:ascii="宋体"/>
          <w:szCs w:val="21"/>
        </w:rPr>
        <w:t>31</w:t>
      </w:r>
      <w:r>
        <w:rPr>
          <w:rFonts w:hint="eastAsia" w:ascii="宋体"/>
          <w:szCs w:val="21"/>
          <w:lang w:val="zh-CN"/>
        </w:rPr>
        <w:t>号文件规定计费，在领取中标通知书前付一次性清。</w:t>
      </w:r>
    </w:p>
    <w:tbl>
      <w:tblPr>
        <w:tblStyle w:val="3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616"/>
        <w:gridCol w:w="1616"/>
        <w:gridCol w:w="1616"/>
        <w:gridCol w:w="1919"/>
      </w:tblGrid>
      <w:tr w14:paraId="58E8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257" w:type="dxa"/>
            <w:gridSpan w:val="5"/>
            <w:tcBorders>
              <w:top w:val="single" w:color="auto" w:sz="4" w:space="0"/>
              <w:left w:val="single" w:color="auto" w:sz="4" w:space="0"/>
              <w:bottom w:val="single" w:color="auto" w:sz="4" w:space="0"/>
              <w:right w:val="single" w:color="auto" w:sz="4" w:space="0"/>
            </w:tcBorders>
            <w:vAlign w:val="center"/>
          </w:tcPr>
          <w:p w14:paraId="3A31E3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center"/>
              <w:rPr>
                <w:rFonts w:ascii="宋体"/>
                <w:szCs w:val="21"/>
                <w:lang w:val="zh-CN"/>
              </w:rPr>
            </w:pPr>
            <w:r>
              <w:rPr>
                <w:rFonts w:hint="eastAsia" w:ascii="宋体"/>
                <w:b/>
                <w:bCs/>
                <w:szCs w:val="21"/>
                <w:lang w:val="zh-CN"/>
              </w:rPr>
              <w:t>代理服务费率类型</w:t>
            </w:r>
          </w:p>
        </w:tc>
      </w:tr>
      <w:tr w14:paraId="1CD2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490" w:type="dxa"/>
            <w:tcBorders>
              <w:top w:val="single" w:color="auto" w:sz="4" w:space="0"/>
              <w:left w:val="single" w:color="auto" w:sz="4" w:space="0"/>
              <w:bottom w:val="single" w:color="auto" w:sz="4" w:space="0"/>
              <w:right w:val="single" w:color="auto" w:sz="4" w:space="0"/>
            </w:tcBorders>
            <w:vAlign w:val="center"/>
          </w:tcPr>
          <w:p w14:paraId="274224C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szCs w:val="21"/>
                <w:lang w:val="zh-CN"/>
              </w:rPr>
            </w:pPr>
            <w:r>
              <w:rPr>
                <w:rFonts w:hint="eastAsia" w:ascii="宋体"/>
                <w:b/>
                <w:bCs/>
                <w:szCs w:val="21"/>
                <w:lang w:val="zh-CN"/>
              </w:rPr>
              <w:t>中标金额（万元）</w:t>
            </w:r>
          </w:p>
        </w:tc>
        <w:tc>
          <w:tcPr>
            <w:tcW w:w="1616" w:type="dxa"/>
            <w:tcBorders>
              <w:top w:val="single" w:color="auto" w:sz="4" w:space="0"/>
              <w:left w:val="single" w:color="auto" w:sz="4" w:space="0"/>
              <w:bottom w:val="single" w:color="auto" w:sz="4" w:space="0"/>
              <w:right w:val="single" w:color="auto" w:sz="4" w:space="0"/>
            </w:tcBorders>
            <w:vAlign w:val="center"/>
          </w:tcPr>
          <w:p w14:paraId="43D24A6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szCs w:val="21"/>
                <w:lang w:val="zh-CN"/>
              </w:rPr>
            </w:pPr>
            <w:r>
              <w:rPr>
                <w:rFonts w:hint="eastAsia" w:ascii="宋体"/>
                <w:b/>
                <w:bCs/>
                <w:szCs w:val="21"/>
                <w:lang w:val="zh-CN"/>
              </w:rPr>
              <w:t>货物招标☑</w:t>
            </w:r>
          </w:p>
        </w:tc>
        <w:tc>
          <w:tcPr>
            <w:tcW w:w="1616" w:type="dxa"/>
            <w:tcBorders>
              <w:top w:val="single" w:color="auto" w:sz="4" w:space="0"/>
              <w:left w:val="single" w:color="auto" w:sz="4" w:space="0"/>
              <w:bottom w:val="single" w:color="auto" w:sz="4" w:space="0"/>
              <w:right w:val="single" w:color="auto" w:sz="4" w:space="0"/>
            </w:tcBorders>
            <w:vAlign w:val="center"/>
          </w:tcPr>
          <w:p w14:paraId="10E32B5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szCs w:val="21"/>
                <w:lang w:val="zh-CN"/>
              </w:rPr>
            </w:pPr>
            <w:r>
              <w:rPr>
                <w:rFonts w:hint="eastAsia" w:ascii="宋体"/>
                <w:b/>
                <w:bCs/>
                <w:szCs w:val="21"/>
                <w:lang w:val="zh-CN"/>
              </w:rPr>
              <w:t>服务招标□</w:t>
            </w:r>
          </w:p>
        </w:tc>
        <w:tc>
          <w:tcPr>
            <w:tcW w:w="1616" w:type="dxa"/>
            <w:tcBorders>
              <w:top w:val="single" w:color="auto" w:sz="4" w:space="0"/>
              <w:left w:val="single" w:color="auto" w:sz="4" w:space="0"/>
              <w:bottom w:val="single" w:color="auto" w:sz="4" w:space="0"/>
              <w:right w:val="single" w:color="auto" w:sz="4" w:space="0"/>
            </w:tcBorders>
            <w:vAlign w:val="center"/>
          </w:tcPr>
          <w:p w14:paraId="71620CB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szCs w:val="21"/>
                <w:lang w:val="zh-CN"/>
              </w:rPr>
            </w:pPr>
            <w:r>
              <w:rPr>
                <w:rFonts w:hint="eastAsia" w:ascii="宋体"/>
                <w:b/>
                <w:bCs/>
                <w:szCs w:val="21"/>
                <w:lang w:val="zh-CN"/>
              </w:rPr>
              <w:t>工程招标□</w:t>
            </w:r>
          </w:p>
        </w:tc>
        <w:tc>
          <w:tcPr>
            <w:tcW w:w="1919" w:type="dxa"/>
            <w:tcBorders>
              <w:top w:val="single" w:color="auto" w:sz="4" w:space="0"/>
              <w:left w:val="single" w:color="auto" w:sz="4" w:space="0"/>
              <w:bottom w:val="single" w:color="auto" w:sz="4" w:space="0"/>
              <w:right w:val="single" w:color="auto" w:sz="4" w:space="0"/>
            </w:tcBorders>
            <w:vAlign w:val="center"/>
          </w:tcPr>
          <w:p w14:paraId="604E702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b/>
                <w:bCs/>
                <w:szCs w:val="21"/>
                <w:lang w:val="zh-CN"/>
              </w:rPr>
            </w:pPr>
            <w:r>
              <w:rPr>
                <w:rFonts w:hint="eastAsia" w:ascii="宋体"/>
                <w:b/>
                <w:bCs/>
                <w:szCs w:val="21"/>
                <w:lang w:val="zh-CN"/>
              </w:rPr>
              <w:t>折扣</w:t>
            </w:r>
          </w:p>
        </w:tc>
      </w:tr>
      <w:tr w14:paraId="3FD6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2A0AC0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szCs w:val="21"/>
                <w:lang w:val="zh-CN"/>
              </w:rPr>
            </w:pPr>
            <w:r>
              <w:rPr>
                <w:rFonts w:hint="eastAsia" w:ascii="宋体"/>
                <w:szCs w:val="21"/>
                <w:lang w:val="zh-CN"/>
              </w:rPr>
              <w:t>100以下的部分（含100）</w:t>
            </w:r>
          </w:p>
        </w:tc>
        <w:tc>
          <w:tcPr>
            <w:tcW w:w="1616" w:type="dxa"/>
            <w:tcBorders>
              <w:top w:val="single" w:color="auto" w:sz="4" w:space="0"/>
              <w:left w:val="single" w:color="auto" w:sz="4" w:space="0"/>
              <w:bottom w:val="single" w:color="auto" w:sz="4" w:space="0"/>
              <w:right w:val="single" w:color="auto" w:sz="4" w:space="0"/>
            </w:tcBorders>
            <w:vAlign w:val="center"/>
          </w:tcPr>
          <w:p w14:paraId="5DE6102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szCs w:val="21"/>
                <w:lang w:val="zh-CN"/>
              </w:rPr>
            </w:pPr>
            <w:r>
              <w:rPr>
                <w:rFonts w:hint="eastAsia" w:ascii="宋体"/>
                <w:szCs w:val="21"/>
                <w:lang w:val="zh-CN"/>
              </w:rPr>
              <w:t>1.5%</w:t>
            </w:r>
          </w:p>
        </w:tc>
        <w:tc>
          <w:tcPr>
            <w:tcW w:w="1616" w:type="dxa"/>
            <w:tcBorders>
              <w:top w:val="single" w:color="auto" w:sz="4" w:space="0"/>
              <w:left w:val="single" w:color="auto" w:sz="4" w:space="0"/>
              <w:bottom w:val="single" w:color="auto" w:sz="4" w:space="0"/>
              <w:right w:val="single" w:color="auto" w:sz="4" w:space="0"/>
            </w:tcBorders>
            <w:vAlign w:val="center"/>
          </w:tcPr>
          <w:p w14:paraId="7558969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szCs w:val="21"/>
                <w:lang w:val="zh-CN"/>
              </w:rPr>
            </w:pPr>
            <w:r>
              <w:rPr>
                <w:rFonts w:hint="eastAsia" w:ascii="宋体"/>
                <w:szCs w:val="21"/>
                <w:lang w:val="zh-CN"/>
              </w:rPr>
              <w:t>1.5%</w:t>
            </w:r>
          </w:p>
        </w:tc>
        <w:tc>
          <w:tcPr>
            <w:tcW w:w="1616" w:type="dxa"/>
            <w:tcBorders>
              <w:top w:val="single" w:color="auto" w:sz="4" w:space="0"/>
              <w:left w:val="single" w:color="auto" w:sz="4" w:space="0"/>
              <w:bottom w:val="single" w:color="auto" w:sz="4" w:space="0"/>
              <w:right w:val="single" w:color="auto" w:sz="4" w:space="0"/>
            </w:tcBorders>
            <w:vAlign w:val="center"/>
          </w:tcPr>
          <w:p w14:paraId="1A9E5DA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szCs w:val="21"/>
                <w:lang w:val="zh-CN"/>
              </w:rPr>
            </w:pPr>
            <w:r>
              <w:rPr>
                <w:rFonts w:hint="eastAsia" w:ascii="宋体"/>
                <w:szCs w:val="21"/>
                <w:lang w:val="zh-CN"/>
              </w:rPr>
              <w:t>1.0%</w:t>
            </w:r>
          </w:p>
        </w:tc>
        <w:tc>
          <w:tcPr>
            <w:tcW w:w="1919" w:type="dxa"/>
            <w:tcBorders>
              <w:top w:val="single" w:color="auto" w:sz="4" w:space="0"/>
              <w:left w:val="single" w:color="auto" w:sz="4" w:space="0"/>
              <w:bottom w:val="single" w:color="auto" w:sz="4" w:space="0"/>
              <w:right w:val="single" w:color="auto" w:sz="4" w:space="0"/>
            </w:tcBorders>
            <w:vAlign w:val="center"/>
          </w:tcPr>
          <w:p w14:paraId="5CF0CB9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szCs w:val="21"/>
                <w:lang w:val="zh-CN"/>
              </w:rPr>
            </w:pPr>
            <w:r>
              <w:rPr>
                <w:rFonts w:hint="eastAsia" w:ascii="宋体"/>
                <w:szCs w:val="21"/>
                <w:lang w:val="zh-CN"/>
              </w:rPr>
              <w:t>按标准的60%结算</w:t>
            </w:r>
          </w:p>
        </w:tc>
      </w:tr>
      <w:tr w14:paraId="7CCE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18C7B32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szCs w:val="21"/>
                <w:lang w:val="zh-CN"/>
              </w:rPr>
            </w:pPr>
            <w:r>
              <w:rPr>
                <w:rFonts w:hint="eastAsia" w:ascii="宋体"/>
                <w:szCs w:val="21"/>
                <w:lang w:val="zh-CN"/>
              </w:rPr>
              <w:t>100-500的部分（含500）</w:t>
            </w:r>
          </w:p>
        </w:tc>
        <w:tc>
          <w:tcPr>
            <w:tcW w:w="1616" w:type="dxa"/>
            <w:tcBorders>
              <w:top w:val="single" w:color="auto" w:sz="4" w:space="0"/>
              <w:left w:val="single" w:color="auto" w:sz="4" w:space="0"/>
              <w:bottom w:val="single" w:color="auto" w:sz="4" w:space="0"/>
              <w:right w:val="single" w:color="auto" w:sz="4" w:space="0"/>
            </w:tcBorders>
            <w:vAlign w:val="center"/>
          </w:tcPr>
          <w:p w14:paraId="00B765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szCs w:val="21"/>
                <w:lang w:val="zh-CN"/>
              </w:rPr>
            </w:pPr>
            <w:r>
              <w:rPr>
                <w:rFonts w:hint="eastAsia" w:ascii="宋体"/>
                <w:szCs w:val="21"/>
                <w:lang w:val="zh-CN"/>
              </w:rPr>
              <w:t>1.1%</w:t>
            </w:r>
          </w:p>
        </w:tc>
        <w:tc>
          <w:tcPr>
            <w:tcW w:w="1616" w:type="dxa"/>
            <w:tcBorders>
              <w:top w:val="single" w:color="auto" w:sz="4" w:space="0"/>
              <w:left w:val="single" w:color="auto" w:sz="4" w:space="0"/>
              <w:bottom w:val="single" w:color="auto" w:sz="4" w:space="0"/>
              <w:right w:val="single" w:color="auto" w:sz="4" w:space="0"/>
            </w:tcBorders>
            <w:vAlign w:val="center"/>
          </w:tcPr>
          <w:p w14:paraId="0ABA32F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szCs w:val="21"/>
                <w:lang w:val="zh-CN"/>
              </w:rPr>
            </w:pPr>
            <w:r>
              <w:rPr>
                <w:rFonts w:hint="eastAsia" w:ascii="宋体"/>
                <w:szCs w:val="21"/>
                <w:lang w:val="zh-CN"/>
              </w:rPr>
              <w:t>0.8%</w:t>
            </w:r>
          </w:p>
        </w:tc>
        <w:tc>
          <w:tcPr>
            <w:tcW w:w="1616" w:type="dxa"/>
            <w:tcBorders>
              <w:top w:val="single" w:color="auto" w:sz="4" w:space="0"/>
              <w:left w:val="single" w:color="auto" w:sz="4" w:space="0"/>
              <w:bottom w:val="single" w:color="auto" w:sz="4" w:space="0"/>
              <w:right w:val="single" w:color="auto" w:sz="4" w:space="0"/>
            </w:tcBorders>
            <w:vAlign w:val="center"/>
          </w:tcPr>
          <w:p w14:paraId="7B8789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jc w:val="left"/>
              <w:rPr>
                <w:rFonts w:ascii="宋体"/>
                <w:szCs w:val="21"/>
                <w:lang w:val="zh-CN"/>
              </w:rPr>
            </w:pPr>
            <w:r>
              <w:rPr>
                <w:rFonts w:hint="eastAsia" w:ascii="宋体"/>
                <w:szCs w:val="21"/>
                <w:lang w:val="zh-CN"/>
              </w:rPr>
              <w:t>0.7%</w:t>
            </w:r>
          </w:p>
        </w:tc>
        <w:tc>
          <w:tcPr>
            <w:tcW w:w="1919" w:type="dxa"/>
            <w:tcBorders>
              <w:top w:val="single" w:color="auto" w:sz="4" w:space="0"/>
              <w:left w:val="single" w:color="auto" w:sz="4" w:space="0"/>
              <w:bottom w:val="single" w:color="auto" w:sz="4" w:space="0"/>
              <w:right w:val="single" w:color="auto" w:sz="4" w:space="0"/>
            </w:tcBorders>
            <w:vAlign w:val="center"/>
          </w:tcPr>
          <w:p w14:paraId="3D153B2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szCs w:val="21"/>
                <w:lang w:val="zh-CN"/>
              </w:rPr>
            </w:pPr>
            <w:r>
              <w:rPr>
                <w:rFonts w:hint="eastAsia" w:ascii="宋体"/>
                <w:szCs w:val="21"/>
                <w:lang w:val="zh-CN"/>
              </w:rPr>
              <w:t>按标准的50%结算</w:t>
            </w:r>
          </w:p>
        </w:tc>
      </w:tr>
      <w:tr w14:paraId="116F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14:paraId="4FAC54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szCs w:val="21"/>
                <w:lang w:val="zh-CN"/>
              </w:rPr>
            </w:pPr>
            <w:r>
              <w:rPr>
                <w:rFonts w:hint="eastAsia" w:ascii="宋体"/>
                <w:szCs w:val="21"/>
                <w:lang w:val="zh-CN"/>
              </w:rPr>
              <w:t>500-1000（含1000）</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9A6A22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szCs w:val="21"/>
                <w:lang w:val="zh-CN"/>
              </w:rPr>
            </w:pPr>
            <w:r>
              <w:rPr>
                <w:rFonts w:hint="eastAsia" w:ascii="宋体"/>
                <w:szCs w:val="21"/>
                <w:lang w:val="zh-CN"/>
              </w:rPr>
              <w:t>0.8%</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01F9B9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szCs w:val="21"/>
                <w:lang w:val="zh-CN"/>
              </w:rPr>
            </w:pPr>
            <w:r>
              <w:rPr>
                <w:rFonts w:hint="eastAsia" w:ascii="宋体"/>
                <w:szCs w:val="21"/>
                <w:lang w:val="zh-CN"/>
              </w:rPr>
              <w:t>0.45%</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23191BD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szCs w:val="21"/>
                <w:lang w:val="zh-CN"/>
              </w:rPr>
            </w:pPr>
            <w:r>
              <w:rPr>
                <w:rFonts w:hint="eastAsia" w:ascii="宋体"/>
                <w:szCs w:val="21"/>
                <w:lang w:val="zh-CN"/>
              </w:rPr>
              <w:t>0.55%</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279998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ascii="宋体"/>
                <w:szCs w:val="21"/>
                <w:lang w:val="zh-CN"/>
              </w:rPr>
            </w:pPr>
            <w:r>
              <w:rPr>
                <w:rFonts w:hint="eastAsia" w:ascii="宋体"/>
                <w:szCs w:val="21"/>
                <w:lang w:val="zh-CN"/>
              </w:rPr>
              <w:t>按标准的40%结算</w:t>
            </w:r>
          </w:p>
        </w:tc>
      </w:tr>
      <w:tr w14:paraId="06A9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shd w:val="clear" w:color="auto" w:fill="auto"/>
            <w:vAlign w:val="center"/>
          </w:tcPr>
          <w:p w14:paraId="6898D68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left"/>
              <w:rPr>
                <w:rFonts w:ascii="宋体"/>
                <w:szCs w:val="21"/>
                <w:lang w:val="zh-CN"/>
              </w:rPr>
            </w:pPr>
            <w:r>
              <w:rPr>
                <w:rFonts w:hint="eastAsia" w:ascii="宋体"/>
                <w:szCs w:val="21"/>
                <w:lang w:val="zh-CN"/>
              </w:rPr>
              <w:t>1000-5000（含5000）</w:t>
            </w:r>
          </w:p>
        </w:tc>
        <w:tc>
          <w:tcPr>
            <w:tcW w:w="1616" w:type="dxa"/>
            <w:shd w:val="clear" w:color="auto" w:fill="auto"/>
            <w:vAlign w:val="center"/>
          </w:tcPr>
          <w:p w14:paraId="07740C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szCs w:val="21"/>
                <w:lang w:val="zh-CN"/>
              </w:rPr>
            </w:pPr>
            <w:r>
              <w:rPr>
                <w:rFonts w:hint="eastAsia" w:ascii="宋体"/>
                <w:szCs w:val="21"/>
                <w:lang w:val="zh-CN"/>
              </w:rPr>
              <w:t>0.5%</w:t>
            </w:r>
          </w:p>
        </w:tc>
        <w:tc>
          <w:tcPr>
            <w:tcW w:w="1616" w:type="dxa"/>
            <w:shd w:val="clear" w:color="auto" w:fill="auto"/>
            <w:vAlign w:val="center"/>
          </w:tcPr>
          <w:p w14:paraId="62EA15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szCs w:val="21"/>
                <w:lang w:val="zh-CN"/>
              </w:rPr>
            </w:pPr>
            <w:r>
              <w:rPr>
                <w:rFonts w:hint="eastAsia" w:ascii="宋体"/>
                <w:szCs w:val="21"/>
                <w:lang w:val="zh-CN"/>
              </w:rPr>
              <w:t>0.25%</w:t>
            </w:r>
          </w:p>
        </w:tc>
        <w:tc>
          <w:tcPr>
            <w:tcW w:w="1616" w:type="dxa"/>
            <w:shd w:val="clear" w:color="auto" w:fill="auto"/>
            <w:vAlign w:val="center"/>
          </w:tcPr>
          <w:p w14:paraId="351630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jc w:val="center"/>
              <w:rPr>
                <w:rFonts w:ascii="宋体"/>
                <w:szCs w:val="21"/>
                <w:lang w:val="zh-CN"/>
              </w:rPr>
            </w:pPr>
            <w:r>
              <w:rPr>
                <w:rFonts w:hint="eastAsia" w:ascii="宋体"/>
                <w:szCs w:val="21"/>
                <w:lang w:val="zh-CN"/>
              </w:rPr>
              <w:t>0.35%</w:t>
            </w:r>
          </w:p>
        </w:tc>
        <w:tc>
          <w:tcPr>
            <w:tcW w:w="1919" w:type="dxa"/>
            <w:shd w:val="clear" w:color="auto" w:fill="auto"/>
            <w:vAlign w:val="center"/>
          </w:tcPr>
          <w:p w14:paraId="5567D3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ascii="宋体"/>
                <w:szCs w:val="21"/>
                <w:lang w:val="zh-CN"/>
              </w:rPr>
            </w:pPr>
            <w:r>
              <w:rPr>
                <w:rFonts w:hint="eastAsia" w:ascii="宋体"/>
                <w:szCs w:val="21"/>
                <w:lang w:val="zh-CN"/>
              </w:rPr>
              <w:t>按标准的30%结算</w:t>
            </w:r>
          </w:p>
        </w:tc>
      </w:tr>
    </w:tbl>
    <w:p w14:paraId="02FA0A7A">
      <w:pPr>
        <w:rPr>
          <w:rFonts w:ascii="宋体" w:hAnsi="宋体" w:cs="宋体"/>
          <w:sz w:val="32"/>
          <w:szCs w:val="32"/>
        </w:rPr>
      </w:pPr>
      <w:r>
        <w:rPr>
          <w:rFonts w:hint="eastAsia" w:ascii="宋体" w:hAnsi="宋体" w:cs="宋体"/>
          <w:sz w:val="32"/>
          <w:szCs w:val="32"/>
        </w:rPr>
        <w:br w:type="page"/>
      </w:r>
    </w:p>
    <w:bookmarkEnd w:id="99"/>
    <w:p w14:paraId="478DAC0C">
      <w:pPr>
        <w:autoSpaceDE w:val="0"/>
        <w:autoSpaceDN w:val="0"/>
        <w:adjustRightInd w:val="0"/>
        <w:jc w:val="center"/>
        <w:outlineLvl w:val="0"/>
        <w:rPr>
          <w:b/>
          <w:sz w:val="30"/>
          <w:szCs w:val="30"/>
        </w:rPr>
      </w:pPr>
      <w:r>
        <w:rPr>
          <w:rFonts w:hint="eastAsia"/>
          <w:b/>
          <w:sz w:val="30"/>
          <w:szCs w:val="30"/>
        </w:rPr>
        <w:t>第四部分</w:t>
      </w:r>
      <w:r>
        <w:rPr>
          <w:b/>
          <w:sz w:val="30"/>
          <w:szCs w:val="30"/>
        </w:rPr>
        <w:t xml:space="preserve"> </w:t>
      </w:r>
      <w:r>
        <w:rPr>
          <w:rFonts w:hint="eastAsia"/>
          <w:b/>
          <w:sz w:val="30"/>
          <w:szCs w:val="30"/>
        </w:rPr>
        <w:t>评标办法及评分标准</w:t>
      </w:r>
    </w:p>
    <w:p w14:paraId="6FD65DE1">
      <w:pPr>
        <w:autoSpaceDE w:val="0"/>
        <w:autoSpaceDN w:val="0"/>
        <w:snapToGrid w:val="0"/>
        <w:spacing w:line="360" w:lineRule="exact"/>
        <w:ind w:right="302" w:firstLine="464"/>
        <w:rPr>
          <w:rFonts w:ascii="宋体" w:hAnsi="宋体" w:cs="宋体"/>
          <w:b/>
          <w:szCs w:val="21"/>
        </w:rPr>
      </w:pPr>
      <w:r>
        <w:rPr>
          <w:rFonts w:hint="eastAsia" w:ascii="宋体" w:hAnsi="宋体" w:cs="宋体"/>
          <w:szCs w:val="21"/>
        </w:rPr>
        <w:t>根据本次招标实际需求，按照公平、公正、科学择优的原则，特制定本评标办法。</w:t>
      </w:r>
    </w:p>
    <w:p w14:paraId="373E4638">
      <w:pPr>
        <w:autoSpaceDE w:val="0"/>
        <w:autoSpaceDN w:val="0"/>
        <w:snapToGrid w:val="0"/>
        <w:spacing w:line="360" w:lineRule="exact"/>
        <w:ind w:right="84" w:firstLine="482"/>
        <w:rPr>
          <w:rFonts w:ascii="宋体" w:hAnsi="宋体" w:cs="宋体"/>
          <w:b/>
          <w:szCs w:val="21"/>
        </w:rPr>
      </w:pPr>
      <w:r>
        <w:rPr>
          <w:rFonts w:hint="eastAsia" w:ascii="宋体" w:hAnsi="宋体" w:cs="宋体"/>
          <w:b/>
          <w:szCs w:val="21"/>
        </w:rPr>
        <w:t>一、评标办法</w:t>
      </w:r>
    </w:p>
    <w:p w14:paraId="2C2EB595">
      <w:pPr>
        <w:autoSpaceDE w:val="0"/>
        <w:autoSpaceDN w:val="0"/>
        <w:snapToGrid w:val="0"/>
        <w:spacing w:line="360" w:lineRule="exact"/>
        <w:ind w:right="85" w:firstLine="480"/>
        <w:rPr>
          <w:rFonts w:ascii="宋体" w:hAnsi="宋体" w:cs="宋体"/>
          <w:szCs w:val="21"/>
        </w:rPr>
      </w:pPr>
      <w:r>
        <w:rPr>
          <w:rFonts w:hint="eastAsia" w:ascii="宋体" w:hAnsi="宋体" w:cs="宋体"/>
          <w:szCs w:val="21"/>
        </w:rPr>
        <w:t>本评标办法采用综合评分法，是指投标文件满足招标文件全部实质性要求，且按照评审因素的量化指标评审得分最高的投标人为中标候选人的评标方法。</w:t>
      </w:r>
    </w:p>
    <w:p w14:paraId="47EE8D42">
      <w:pPr>
        <w:autoSpaceDE w:val="0"/>
        <w:autoSpaceDN w:val="0"/>
        <w:snapToGrid w:val="0"/>
        <w:spacing w:line="360" w:lineRule="exact"/>
        <w:ind w:right="84" w:firstLine="472"/>
        <w:rPr>
          <w:rFonts w:ascii="宋体" w:hAnsi="宋体" w:cs="宋体"/>
          <w:b/>
          <w:szCs w:val="21"/>
        </w:rPr>
      </w:pPr>
      <w:r>
        <w:rPr>
          <w:rFonts w:hint="eastAsia" w:ascii="宋体" w:hAnsi="宋体" w:cs="宋体"/>
          <w:b/>
          <w:szCs w:val="21"/>
        </w:rPr>
        <w:t>二、确定中标候选人</w:t>
      </w:r>
    </w:p>
    <w:p w14:paraId="15B538D1">
      <w:pPr>
        <w:autoSpaceDE w:val="0"/>
        <w:autoSpaceDN w:val="0"/>
        <w:snapToGrid w:val="0"/>
        <w:spacing w:line="360" w:lineRule="exact"/>
        <w:ind w:right="84" w:firstLine="472"/>
        <w:rPr>
          <w:rFonts w:ascii="宋体" w:hAnsi="宋体" w:cs="宋体"/>
          <w:szCs w:val="21"/>
        </w:rPr>
      </w:pPr>
      <w:r>
        <w:rPr>
          <w:rFonts w:hint="eastAsia" w:ascii="宋体" w:hAnsi="宋体" w:cs="宋体"/>
          <w:szCs w:val="21"/>
        </w:rPr>
        <w:t>评标委员会按评审后综合得分由高到低顺序排列。若综合得分相同的，按投标报价由低到高顺序排列；若综合得分且投标报价均相同的，按技术分得分由高到低顺序排列；如均相同的，则抽签确定排列顺序。排名第一的投标人为第一中标候选人。</w:t>
      </w:r>
    </w:p>
    <w:p w14:paraId="6FF1C0C8">
      <w:pPr>
        <w:autoSpaceDE w:val="0"/>
        <w:autoSpaceDN w:val="0"/>
        <w:snapToGrid w:val="0"/>
        <w:spacing w:line="360" w:lineRule="exact"/>
        <w:ind w:right="84" w:firstLine="472"/>
        <w:rPr>
          <w:rFonts w:ascii="宋体" w:hAnsi="宋体" w:cs="宋体"/>
          <w:b/>
          <w:szCs w:val="21"/>
        </w:rPr>
      </w:pPr>
      <w:r>
        <w:rPr>
          <w:rFonts w:hint="eastAsia" w:ascii="宋体" w:hAnsi="宋体" w:cs="宋体"/>
          <w:b/>
          <w:szCs w:val="21"/>
        </w:rPr>
        <w:t>三、评标细则</w:t>
      </w:r>
    </w:p>
    <w:p w14:paraId="7C32A3B0">
      <w:pPr>
        <w:autoSpaceDE w:val="0"/>
        <w:autoSpaceDN w:val="0"/>
        <w:snapToGrid w:val="0"/>
        <w:spacing w:line="360" w:lineRule="exact"/>
        <w:ind w:right="85" w:firstLine="101"/>
        <w:rPr>
          <w:rFonts w:ascii="宋体" w:hAnsi="宋体" w:cs="宋体"/>
          <w:b/>
          <w:szCs w:val="21"/>
        </w:rPr>
      </w:pPr>
      <w:r>
        <w:rPr>
          <w:rFonts w:hint="eastAsia" w:ascii="宋体" w:hAnsi="宋体" w:cs="宋体"/>
          <w:b/>
          <w:szCs w:val="21"/>
        </w:rPr>
        <w:t>（一）资格证明文件、商务资信技术标、报价标评审</w:t>
      </w:r>
    </w:p>
    <w:p w14:paraId="5225FC61">
      <w:pPr>
        <w:autoSpaceDE w:val="0"/>
        <w:autoSpaceDN w:val="0"/>
        <w:snapToGrid w:val="0"/>
        <w:spacing w:line="360" w:lineRule="exact"/>
        <w:ind w:right="84" w:firstLine="207"/>
        <w:rPr>
          <w:rFonts w:ascii="宋体" w:hAnsi="宋体" w:cs="宋体"/>
          <w:b/>
          <w:szCs w:val="21"/>
        </w:rPr>
      </w:pPr>
      <w:r>
        <w:rPr>
          <w:rFonts w:hint="eastAsia" w:ascii="宋体" w:hAnsi="宋体" w:cs="宋体"/>
          <w:b/>
          <w:szCs w:val="21"/>
        </w:rPr>
        <w:t>▲1、资格证明文件资格审查（如发现有不符合下列条款的，投标文件将作无效标处理）</w:t>
      </w:r>
    </w:p>
    <w:p w14:paraId="60872CE6">
      <w:pPr>
        <w:autoSpaceDE w:val="0"/>
        <w:autoSpaceDN w:val="0"/>
        <w:snapToGrid w:val="0"/>
        <w:spacing w:line="360" w:lineRule="exact"/>
        <w:ind w:right="84" w:firstLine="420"/>
        <w:rPr>
          <w:rFonts w:ascii="宋体" w:hAnsi="宋体" w:cs="宋体"/>
          <w:szCs w:val="21"/>
        </w:rPr>
      </w:pPr>
      <w:r>
        <w:rPr>
          <w:rFonts w:hint="eastAsia" w:ascii="宋体" w:hAnsi="宋体" w:cs="宋体"/>
          <w:szCs w:val="21"/>
        </w:rPr>
        <w:t>（1）资格审查材料提供完整且有效。</w:t>
      </w:r>
    </w:p>
    <w:p w14:paraId="71E9FF85">
      <w:pPr>
        <w:autoSpaceDE w:val="0"/>
        <w:autoSpaceDN w:val="0"/>
        <w:snapToGrid w:val="0"/>
        <w:spacing w:line="360" w:lineRule="exact"/>
        <w:ind w:right="84" w:firstLine="420"/>
        <w:rPr>
          <w:rFonts w:ascii="宋体" w:hAnsi="宋体" w:cs="宋体"/>
          <w:szCs w:val="21"/>
        </w:rPr>
      </w:pPr>
      <w:r>
        <w:rPr>
          <w:rFonts w:hint="eastAsia" w:ascii="宋体" w:hAnsi="宋体" w:cs="宋体"/>
          <w:szCs w:val="21"/>
        </w:rPr>
        <w:t>（2）签署、盖章符合招标文件要求。</w:t>
      </w:r>
    </w:p>
    <w:p w14:paraId="7CF6D746">
      <w:pPr>
        <w:autoSpaceDE w:val="0"/>
        <w:autoSpaceDN w:val="0"/>
        <w:snapToGrid w:val="0"/>
        <w:spacing w:line="360" w:lineRule="exact"/>
        <w:ind w:right="84" w:firstLine="207"/>
        <w:rPr>
          <w:rFonts w:ascii="宋体" w:hAnsi="宋体" w:cs="宋体"/>
          <w:b/>
          <w:szCs w:val="21"/>
        </w:rPr>
      </w:pPr>
      <w:r>
        <w:rPr>
          <w:rFonts w:hint="eastAsia" w:ascii="宋体" w:hAnsi="宋体" w:cs="宋体"/>
          <w:b/>
          <w:szCs w:val="21"/>
        </w:rPr>
        <w:t>▲2、商务资信技术标符合性审查（如发现有不符合下列条款的，投标文件将作无效标处理）</w:t>
      </w:r>
    </w:p>
    <w:p w14:paraId="4BF96426">
      <w:pPr>
        <w:autoSpaceDE w:val="0"/>
        <w:autoSpaceDN w:val="0"/>
        <w:snapToGrid w:val="0"/>
        <w:spacing w:line="360" w:lineRule="exact"/>
        <w:ind w:right="84" w:firstLine="420"/>
        <w:rPr>
          <w:rFonts w:ascii="宋体" w:hAnsi="宋体" w:cs="宋体"/>
          <w:szCs w:val="21"/>
        </w:rPr>
      </w:pPr>
      <w:r>
        <w:rPr>
          <w:rFonts w:hint="eastAsia" w:ascii="宋体" w:hAnsi="宋体" w:cs="宋体"/>
          <w:szCs w:val="21"/>
        </w:rPr>
        <w:t>（1）实质性商务服务承诺和实质性技术指标（服务）响应招标文件采购需求的要求；</w:t>
      </w:r>
    </w:p>
    <w:p w14:paraId="1093BE36">
      <w:pPr>
        <w:autoSpaceDE w:val="0"/>
        <w:autoSpaceDN w:val="0"/>
        <w:snapToGrid w:val="0"/>
        <w:spacing w:line="360" w:lineRule="exact"/>
        <w:ind w:right="84" w:firstLine="420"/>
        <w:rPr>
          <w:rFonts w:ascii="宋体" w:hAnsi="宋体" w:cs="宋体"/>
          <w:szCs w:val="21"/>
        </w:rPr>
      </w:pPr>
      <w:r>
        <w:rPr>
          <w:rFonts w:hint="eastAsia" w:ascii="宋体" w:hAnsi="宋体" w:cs="宋体"/>
          <w:szCs w:val="21"/>
        </w:rPr>
        <w:t>（2）签署、盖章符合招标文件要求。</w:t>
      </w:r>
    </w:p>
    <w:p w14:paraId="504794E4">
      <w:pPr>
        <w:autoSpaceDE w:val="0"/>
        <w:autoSpaceDN w:val="0"/>
        <w:snapToGrid w:val="0"/>
        <w:spacing w:line="360" w:lineRule="exact"/>
        <w:ind w:right="84" w:firstLine="207"/>
        <w:rPr>
          <w:rFonts w:ascii="宋体" w:hAnsi="宋体" w:cs="宋体"/>
          <w:b/>
          <w:szCs w:val="21"/>
        </w:rPr>
      </w:pPr>
      <w:r>
        <w:rPr>
          <w:rFonts w:hint="eastAsia" w:ascii="宋体" w:hAnsi="宋体" w:cs="宋体"/>
          <w:b/>
          <w:szCs w:val="21"/>
        </w:rPr>
        <w:t>▲3、报价标的符合性评审（如发现有不符合下列条款的，投标文件将作无效标处理）</w:t>
      </w:r>
    </w:p>
    <w:p w14:paraId="026480B6">
      <w:pPr>
        <w:autoSpaceDE w:val="0"/>
        <w:autoSpaceDN w:val="0"/>
        <w:snapToGrid w:val="0"/>
        <w:spacing w:line="360" w:lineRule="exact"/>
        <w:ind w:right="84" w:firstLine="420"/>
        <w:rPr>
          <w:rFonts w:ascii="宋体" w:hAnsi="宋体" w:cs="宋体"/>
          <w:szCs w:val="21"/>
        </w:rPr>
      </w:pPr>
      <w:r>
        <w:rPr>
          <w:rFonts w:hint="eastAsia" w:ascii="宋体" w:hAnsi="宋体" w:cs="宋体"/>
          <w:szCs w:val="21"/>
        </w:rPr>
        <w:t>（1）投标报价未超过最高限价。</w:t>
      </w:r>
    </w:p>
    <w:p w14:paraId="52F336ED">
      <w:pPr>
        <w:autoSpaceDE w:val="0"/>
        <w:autoSpaceDN w:val="0"/>
        <w:snapToGrid w:val="0"/>
        <w:spacing w:line="360" w:lineRule="exact"/>
        <w:ind w:right="84" w:firstLine="420"/>
        <w:rPr>
          <w:rFonts w:ascii="宋体" w:hAnsi="宋体" w:cs="宋体"/>
          <w:szCs w:val="21"/>
        </w:rPr>
      </w:pPr>
      <w:r>
        <w:rPr>
          <w:rFonts w:hint="eastAsia" w:ascii="宋体" w:hAnsi="宋体" w:cs="宋体"/>
          <w:szCs w:val="21"/>
        </w:rPr>
        <w:t>（2）报价标内容提供完整，签署、盖章符合招标文件要求。</w:t>
      </w:r>
    </w:p>
    <w:p w14:paraId="7B87E304">
      <w:pPr>
        <w:autoSpaceDE w:val="0"/>
        <w:autoSpaceDN w:val="0"/>
        <w:snapToGrid w:val="0"/>
        <w:spacing w:line="360" w:lineRule="exact"/>
        <w:ind w:right="84" w:firstLine="417"/>
        <w:rPr>
          <w:rFonts w:ascii="宋体" w:hAnsi="宋体" w:cs="宋体"/>
          <w:b/>
          <w:szCs w:val="21"/>
        </w:rPr>
      </w:pPr>
      <w:r>
        <w:rPr>
          <w:rFonts w:hint="eastAsia" w:ascii="宋体" w:hAnsi="宋体" w:cs="宋体"/>
          <w:b/>
          <w:szCs w:val="21"/>
        </w:rPr>
        <w:t>4、错误修正</w:t>
      </w:r>
    </w:p>
    <w:p w14:paraId="165852A8">
      <w:pPr>
        <w:autoSpaceDE w:val="0"/>
        <w:autoSpaceDN w:val="0"/>
        <w:snapToGrid w:val="0"/>
        <w:spacing w:line="360" w:lineRule="exact"/>
        <w:ind w:firstLine="480"/>
        <w:rPr>
          <w:rFonts w:ascii="宋体" w:hAnsi="宋体" w:cs="宋体"/>
          <w:szCs w:val="21"/>
        </w:rPr>
      </w:pPr>
      <w:r>
        <w:rPr>
          <w:rFonts w:hint="eastAsia" w:ascii="宋体" w:hAnsi="宋体" w:cs="宋体"/>
          <w:szCs w:val="21"/>
        </w:rPr>
        <w:t>投标文件报价出现前后不一致的，按照下列规定修正：</w:t>
      </w:r>
    </w:p>
    <w:p w14:paraId="3D2750CD">
      <w:pPr>
        <w:widowControl/>
        <w:snapToGrid w:val="0"/>
        <w:spacing w:line="360" w:lineRule="exact"/>
        <w:ind w:firstLine="420"/>
        <w:rPr>
          <w:rFonts w:ascii="宋体" w:hAnsi="宋体" w:cs="宋体"/>
          <w:szCs w:val="21"/>
        </w:rPr>
      </w:pPr>
      <w:r>
        <w:rPr>
          <w:rFonts w:hint="eastAsia" w:ascii="宋体" w:hAnsi="宋体" w:cs="宋体"/>
          <w:szCs w:val="21"/>
        </w:rPr>
        <w:t>① 投标文件中开标一览表内容与投标文件中相应内容不一致的，以开标一览表为准；</w:t>
      </w:r>
    </w:p>
    <w:p w14:paraId="69DC4FE9">
      <w:pPr>
        <w:widowControl/>
        <w:snapToGrid w:val="0"/>
        <w:spacing w:line="360" w:lineRule="exact"/>
        <w:ind w:firstLine="420"/>
        <w:rPr>
          <w:rFonts w:ascii="宋体" w:hAnsi="宋体" w:cs="宋体"/>
          <w:szCs w:val="21"/>
        </w:rPr>
      </w:pPr>
      <w:r>
        <w:rPr>
          <w:rFonts w:hint="eastAsia" w:ascii="宋体" w:hAnsi="宋体" w:cs="宋体"/>
          <w:szCs w:val="21"/>
        </w:rPr>
        <w:t>② 大写金额和小写金额不一致的，以大写金额为准；</w:t>
      </w:r>
    </w:p>
    <w:p w14:paraId="20796A3E">
      <w:pPr>
        <w:widowControl/>
        <w:snapToGrid w:val="0"/>
        <w:spacing w:line="360" w:lineRule="exact"/>
        <w:ind w:firstLine="420"/>
        <w:rPr>
          <w:rFonts w:ascii="宋体" w:hAnsi="宋体" w:cs="宋体"/>
          <w:szCs w:val="21"/>
        </w:rPr>
      </w:pPr>
      <w:r>
        <w:rPr>
          <w:rFonts w:hint="eastAsia" w:ascii="宋体" w:hAnsi="宋体" w:cs="宋体"/>
          <w:szCs w:val="21"/>
        </w:rPr>
        <w:t>③ 单价金额小数点或者百分比有明显错位的，以开标一览表的总报价为准，并修改单价；</w:t>
      </w:r>
    </w:p>
    <w:p w14:paraId="6EC57B9C">
      <w:pPr>
        <w:widowControl/>
        <w:snapToGrid w:val="0"/>
        <w:spacing w:line="360" w:lineRule="exact"/>
        <w:ind w:firstLine="420"/>
        <w:rPr>
          <w:rFonts w:ascii="宋体" w:hAnsi="宋体" w:cs="宋体"/>
          <w:szCs w:val="21"/>
        </w:rPr>
      </w:pPr>
      <w:r>
        <w:rPr>
          <w:rFonts w:hint="eastAsia" w:ascii="宋体" w:hAnsi="宋体" w:cs="宋体"/>
          <w:szCs w:val="21"/>
        </w:rPr>
        <w:t>④ 总报价金额与按单价汇总金额不一致的，以单价金额计算结果为准；</w:t>
      </w:r>
    </w:p>
    <w:p w14:paraId="4F9451F8">
      <w:pPr>
        <w:autoSpaceDE w:val="0"/>
        <w:autoSpaceDN w:val="0"/>
        <w:snapToGrid w:val="0"/>
        <w:spacing w:line="360" w:lineRule="exact"/>
        <w:ind w:firstLine="480"/>
        <w:rPr>
          <w:rFonts w:ascii="宋体" w:hAnsi="宋体" w:cs="宋体"/>
          <w:bCs/>
          <w:szCs w:val="21"/>
        </w:rPr>
      </w:pPr>
      <w:r>
        <w:rPr>
          <w:rFonts w:hint="eastAsia" w:ascii="宋体" w:hAnsi="宋体" w:cs="宋体"/>
          <w:bCs/>
          <w:szCs w:val="21"/>
        </w:rPr>
        <w:t>如同时出现两种以上不一致的，按照前款规定的顺序修正。修正后的报价经投标人确认后产生约束力，投标人不确认的，其投标无效。</w:t>
      </w:r>
    </w:p>
    <w:p w14:paraId="1E3202EB">
      <w:pPr>
        <w:autoSpaceDE w:val="0"/>
        <w:autoSpaceDN w:val="0"/>
        <w:snapToGrid w:val="0"/>
        <w:spacing w:line="360" w:lineRule="exact"/>
        <w:ind w:firstLine="103"/>
        <w:rPr>
          <w:rFonts w:ascii="宋体" w:hAnsi="宋体" w:cs="宋体"/>
          <w:b/>
          <w:szCs w:val="21"/>
        </w:rPr>
      </w:pPr>
      <w:r>
        <w:rPr>
          <w:rFonts w:hint="eastAsia" w:ascii="宋体" w:hAnsi="宋体" w:cs="宋体"/>
          <w:b/>
          <w:szCs w:val="21"/>
        </w:rPr>
        <w:t>（二）商务资信技术标、报价标评分：</w:t>
      </w:r>
    </w:p>
    <w:p w14:paraId="71F0DEFB">
      <w:pPr>
        <w:autoSpaceDE w:val="0"/>
        <w:autoSpaceDN w:val="0"/>
        <w:snapToGrid w:val="0"/>
        <w:spacing w:line="360" w:lineRule="exact"/>
        <w:ind w:right="84" w:firstLine="413"/>
        <w:rPr>
          <w:rFonts w:ascii="宋体" w:hAnsi="宋体" w:cs="宋体"/>
          <w:szCs w:val="21"/>
        </w:rPr>
      </w:pPr>
      <w:r>
        <w:rPr>
          <w:rFonts w:hint="eastAsia" w:ascii="宋体" w:hAnsi="宋体" w:cs="宋体"/>
          <w:b/>
          <w:szCs w:val="21"/>
        </w:rPr>
        <w:t>1、</w:t>
      </w:r>
      <w:r>
        <w:rPr>
          <w:rFonts w:hint="eastAsia" w:ascii="宋体" w:hAnsi="宋体" w:cs="宋体"/>
          <w:szCs w:val="21"/>
        </w:rPr>
        <w:t>本项目综合评分设总分100分，其中商务资信技术标得分为70分，报价标得分为30分。各投标人的综合得分为其商务资信技术标得分与报价标得分之和，即综合得分=商务资信技术标得分（商务资信分+技术分）+报价标得分。评分结果采用四舍五入法，并保留小数2位。</w:t>
      </w:r>
    </w:p>
    <w:p w14:paraId="7CD81EF3">
      <w:pPr>
        <w:autoSpaceDE w:val="0"/>
        <w:autoSpaceDN w:val="0"/>
        <w:snapToGrid w:val="0"/>
        <w:spacing w:line="360" w:lineRule="exact"/>
        <w:ind w:right="85" w:firstLine="422" w:firstLineChars="200"/>
        <w:rPr>
          <w:rFonts w:ascii="宋体" w:hAnsi="宋体" w:cs="宋体"/>
          <w:szCs w:val="21"/>
        </w:rPr>
      </w:pPr>
      <w:r>
        <w:rPr>
          <w:rFonts w:hint="eastAsia" w:ascii="宋体" w:hAnsi="宋体" w:cs="宋体"/>
          <w:b/>
          <w:szCs w:val="21"/>
        </w:rPr>
        <w:t>2、报价标评审（30分）</w:t>
      </w:r>
    </w:p>
    <w:p w14:paraId="693CDA00">
      <w:pPr>
        <w:tabs>
          <w:tab w:val="left" w:pos="3720"/>
        </w:tabs>
        <w:autoSpaceDE w:val="0"/>
        <w:autoSpaceDN w:val="0"/>
        <w:snapToGrid w:val="0"/>
        <w:spacing w:line="360" w:lineRule="exact"/>
        <w:ind w:right="85" w:firstLine="315"/>
        <w:rPr>
          <w:rFonts w:ascii="宋体" w:hAnsi="宋体" w:cs="宋体"/>
          <w:szCs w:val="21"/>
        </w:rPr>
      </w:pPr>
      <w:r>
        <w:rPr>
          <w:rFonts w:hint="eastAsia" w:ascii="宋体" w:hAnsi="宋体" w:cs="宋体"/>
          <w:szCs w:val="21"/>
        </w:rPr>
        <w:t>（1）有效投标报价</w:t>
      </w:r>
    </w:p>
    <w:p w14:paraId="5BE17FF9">
      <w:pPr>
        <w:autoSpaceDE w:val="0"/>
        <w:autoSpaceDN w:val="0"/>
        <w:snapToGrid w:val="0"/>
        <w:spacing w:line="360" w:lineRule="exact"/>
        <w:ind w:right="85" w:firstLine="420" w:firstLineChars="200"/>
        <w:rPr>
          <w:rFonts w:ascii="宋体" w:hAnsi="宋体" w:cs="宋体"/>
          <w:szCs w:val="21"/>
        </w:rPr>
      </w:pPr>
      <w:r>
        <w:rPr>
          <w:rFonts w:hint="eastAsia" w:ascii="宋体" w:hAnsi="宋体" w:cs="宋体"/>
          <w:szCs w:val="21"/>
        </w:rPr>
        <w:t>满足招标文件要求，且投标报价小于或等于最高限价为有效投标报价。若投标报价超过最高限价的，其投标文件将作无效标处理；如所有投标人投标报价均超过最高限价的，则本次招标失败。</w:t>
      </w:r>
    </w:p>
    <w:p w14:paraId="3488A0CF">
      <w:pPr>
        <w:autoSpaceDE w:val="0"/>
        <w:autoSpaceDN w:val="0"/>
        <w:snapToGrid w:val="0"/>
        <w:spacing w:line="360" w:lineRule="exact"/>
        <w:ind w:right="85" w:firstLine="315"/>
        <w:rPr>
          <w:rFonts w:ascii="宋体" w:hAnsi="宋体" w:cs="宋体"/>
          <w:szCs w:val="21"/>
        </w:rPr>
      </w:pPr>
      <w:r>
        <w:rPr>
          <w:rFonts w:hint="eastAsia" w:ascii="宋体" w:hAnsi="宋体" w:cs="宋体"/>
          <w:szCs w:val="21"/>
        </w:rPr>
        <w:t>（2）报价评分</w:t>
      </w:r>
    </w:p>
    <w:p w14:paraId="4D17B252">
      <w:pPr>
        <w:widowControl/>
        <w:snapToGrid w:val="0"/>
        <w:spacing w:line="360" w:lineRule="exact"/>
        <w:ind w:firstLine="413"/>
        <w:rPr>
          <w:rFonts w:ascii="宋体" w:hAnsi="宋体" w:cs="宋体"/>
          <w:szCs w:val="21"/>
        </w:rPr>
      </w:pPr>
      <w:r>
        <w:rPr>
          <w:rFonts w:hint="eastAsia" w:ascii="宋体" w:hAnsi="宋体" w:cs="宋体"/>
          <w:szCs w:val="21"/>
        </w:rPr>
        <w:t>评审报价：报价标评分采用低价优先法计算，即满足招标文件要求且价格最低的评审报价为评标基准价。评审报价最低的投标人，其报价标得满分（30分）。其他投标人的报价标得分按下列公式计算：</w:t>
      </w:r>
      <w:r>
        <w:rPr>
          <w:rFonts w:hint="eastAsia" w:ascii="宋体" w:hAnsi="宋体" w:cs="宋体"/>
          <w:szCs w:val="21"/>
          <w:u w:val="single"/>
        </w:rPr>
        <w:t>报价得分=(评标基准价／评审报价)×30%×100</w:t>
      </w:r>
      <w:r>
        <w:rPr>
          <w:rFonts w:hint="eastAsia" w:ascii="宋体" w:hAnsi="宋体" w:cs="宋体"/>
          <w:szCs w:val="21"/>
        </w:rPr>
        <w:t>。评分结果采用四舍五入法，并保留小数2位。</w:t>
      </w:r>
    </w:p>
    <w:p w14:paraId="3E149A68">
      <w:pPr>
        <w:widowControl/>
        <w:snapToGrid w:val="0"/>
        <w:spacing w:line="360" w:lineRule="exact"/>
        <w:ind w:firstLine="413"/>
        <w:rPr>
          <w:rFonts w:ascii="宋体" w:hAnsi="宋体" w:cs="宋体"/>
          <w:b/>
          <w:szCs w:val="21"/>
        </w:rPr>
      </w:pPr>
      <w:r>
        <w:rPr>
          <w:rFonts w:hint="eastAsia" w:ascii="宋体" w:hAnsi="宋体" w:cs="宋体"/>
          <w:b/>
          <w:szCs w:val="21"/>
        </w:rPr>
        <w:t>3、商务资信技术标评标内容及标准（70分）</w:t>
      </w:r>
    </w:p>
    <w:p w14:paraId="3A1971E1">
      <w:pPr>
        <w:snapToGrid w:val="0"/>
        <w:spacing w:line="360" w:lineRule="exact"/>
        <w:ind w:firstLine="420"/>
        <w:rPr>
          <w:rFonts w:ascii="宋体" w:hAnsi="宋体" w:cs="宋体"/>
          <w:szCs w:val="21"/>
        </w:rPr>
      </w:pPr>
      <w:r>
        <w:rPr>
          <w:rFonts w:hint="eastAsia" w:ascii="宋体" w:hAnsi="宋体" w:cs="宋体"/>
          <w:szCs w:val="21"/>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14:paraId="09C802C5">
      <w:pPr>
        <w:spacing w:line="360" w:lineRule="auto"/>
        <w:rPr>
          <w:rFonts w:ascii="宋体" w:hAnsi="宋体" w:cs="宋体"/>
          <w:szCs w:val="21"/>
        </w:rPr>
      </w:pPr>
      <w:r>
        <w:rPr>
          <w:rFonts w:hint="eastAsia" w:ascii="宋体" w:hAnsi="宋体" w:cs="宋体"/>
          <w:szCs w:val="21"/>
        </w:rPr>
        <w:t>商务资信技术标得分=评标委员会所有成员评分合计数/评标委员会人数</w:t>
      </w:r>
    </w:p>
    <w:p w14:paraId="3A7CC94E">
      <w:pPr>
        <w:snapToGrid w:val="0"/>
        <w:spacing w:line="480" w:lineRule="auto"/>
        <w:ind w:firstLine="422" w:firstLineChars="200"/>
        <w:rPr>
          <w:rFonts w:ascii="宋体"/>
          <w:b/>
          <w:bCs/>
          <w:color w:val="0000FF"/>
          <w:kern w:val="0"/>
          <w:szCs w:val="21"/>
          <w:lang w:val="zh-CN"/>
        </w:rPr>
      </w:pPr>
      <w:r>
        <w:rPr>
          <w:rFonts w:hint="eastAsia" w:ascii="宋体"/>
          <w:b/>
          <w:bCs/>
          <w:color w:val="0000FF"/>
          <w:kern w:val="0"/>
          <w:szCs w:val="21"/>
          <w:lang w:val="zh-CN"/>
        </w:rPr>
        <w:t>注：若有供应商商务资信技术得分不足</w:t>
      </w:r>
      <w:r>
        <w:rPr>
          <w:rFonts w:hint="eastAsia" w:ascii="宋体"/>
          <w:b/>
          <w:bCs/>
          <w:color w:val="0000FF"/>
          <w:kern w:val="0"/>
          <w:szCs w:val="21"/>
        </w:rPr>
        <w:t>42</w:t>
      </w:r>
      <w:r>
        <w:rPr>
          <w:rFonts w:hint="eastAsia" w:ascii="宋体"/>
          <w:b/>
          <w:bCs/>
          <w:color w:val="0000FF"/>
          <w:kern w:val="0"/>
          <w:szCs w:val="21"/>
          <w:lang w:val="zh-CN"/>
        </w:rPr>
        <w:t>分的，则该供应商的投标文件予以淘汰，淘汰的投标文件作无效标处理，不再进入下一阶段的报价文件评审。</w:t>
      </w:r>
    </w:p>
    <w:p w14:paraId="27C98DBD">
      <w:pPr>
        <w:rPr>
          <w:rFonts w:ascii="宋体" w:hAnsi="宋体"/>
          <w:b/>
          <w:bCs/>
          <w:szCs w:val="21"/>
          <w:lang w:val="zh-CN"/>
        </w:rPr>
      </w:pPr>
      <w:r>
        <w:rPr>
          <w:rFonts w:hint="eastAsia" w:ascii="宋体" w:hAnsi="宋体"/>
          <w:b/>
          <w:bCs/>
          <w:szCs w:val="21"/>
          <w:lang w:val="zh-CN"/>
        </w:rPr>
        <w:br w:type="page"/>
      </w:r>
    </w:p>
    <w:p w14:paraId="28007B28">
      <w:pPr>
        <w:spacing w:line="360" w:lineRule="auto"/>
      </w:pPr>
      <w:r>
        <w:rPr>
          <w:rFonts w:hint="eastAsia" w:ascii="宋体" w:hAnsi="宋体" w:cs="宋体"/>
          <w:b/>
          <w:kern w:val="0"/>
          <w:szCs w:val="21"/>
          <w:lang w:val="zh-CN"/>
        </w:rPr>
        <w:t>附表：</w:t>
      </w:r>
      <w:r>
        <w:rPr>
          <w:rFonts w:hint="eastAsia" w:ascii="宋体" w:hAnsi="宋体" w:cs="宋体"/>
          <w:szCs w:val="21"/>
        </w:rPr>
        <w:t>评分标准表</w:t>
      </w:r>
    </w:p>
    <w:tbl>
      <w:tblPr>
        <w:tblStyle w:val="33"/>
        <w:tblW w:w="10323" w:type="dxa"/>
        <w:jc w:val="center"/>
        <w:tblLayout w:type="fixed"/>
        <w:tblCellMar>
          <w:top w:w="0" w:type="dxa"/>
          <w:left w:w="108" w:type="dxa"/>
          <w:bottom w:w="0" w:type="dxa"/>
          <w:right w:w="108" w:type="dxa"/>
        </w:tblCellMar>
      </w:tblPr>
      <w:tblGrid>
        <w:gridCol w:w="684"/>
        <w:gridCol w:w="1544"/>
        <w:gridCol w:w="7243"/>
        <w:gridCol w:w="852"/>
      </w:tblGrid>
      <w:tr w14:paraId="671EC4E2">
        <w:tblPrEx>
          <w:tblCellMar>
            <w:top w:w="0" w:type="dxa"/>
            <w:left w:w="108" w:type="dxa"/>
            <w:bottom w:w="0" w:type="dxa"/>
            <w:right w:w="108" w:type="dxa"/>
          </w:tblCellMar>
        </w:tblPrEx>
        <w:trPr>
          <w:trHeight w:val="66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C341D08">
            <w:pPr>
              <w:snapToGrid w:val="0"/>
              <w:spacing w:line="32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544" w:type="dxa"/>
            <w:tcBorders>
              <w:top w:val="single" w:color="auto" w:sz="4" w:space="0"/>
              <w:left w:val="single" w:color="auto" w:sz="4" w:space="0"/>
              <w:bottom w:val="single" w:color="auto" w:sz="4" w:space="0"/>
              <w:right w:val="single" w:color="auto" w:sz="4" w:space="0"/>
            </w:tcBorders>
            <w:vAlign w:val="center"/>
          </w:tcPr>
          <w:p w14:paraId="6A9D8D24">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评分内容</w:t>
            </w:r>
          </w:p>
        </w:tc>
        <w:tc>
          <w:tcPr>
            <w:tcW w:w="7243" w:type="dxa"/>
            <w:tcBorders>
              <w:top w:val="single" w:color="auto" w:sz="4" w:space="0"/>
              <w:left w:val="single" w:color="auto" w:sz="4" w:space="0"/>
              <w:bottom w:val="single" w:color="auto" w:sz="4" w:space="0"/>
              <w:right w:val="single" w:color="auto" w:sz="4" w:space="0"/>
            </w:tcBorders>
            <w:vAlign w:val="center"/>
          </w:tcPr>
          <w:p w14:paraId="713FF81F">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评分标准</w:t>
            </w:r>
          </w:p>
        </w:tc>
        <w:tc>
          <w:tcPr>
            <w:tcW w:w="852" w:type="dxa"/>
            <w:tcBorders>
              <w:top w:val="single" w:color="auto" w:sz="4" w:space="0"/>
              <w:left w:val="single" w:color="auto" w:sz="4" w:space="0"/>
              <w:bottom w:val="single" w:color="auto" w:sz="4" w:space="0"/>
              <w:right w:val="single" w:color="auto" w:sz="4" w:space="0"/>
            </w:tcBorders>
            <w:vAlign w:val="center"/>
          </w:tcPr>
          <w:p w14:paraId="1BB17646">
            <w:pPr>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分值</w:t>
            </w:r>
          </w:p>
        </w:tc>
      </w:tr>
      <w:tr w14:paraId="5F24A56F">
        <w:tblPrEx>
          <w:tblCellMar>
            <w:top w:w="0" w:type="dxa"/>
            <w:left w:w="108" w:type="dxa"/>
            <w:bottom w:w="0" w:type="dxa"/>
            <w:right w:w="108" w:type="dxa"/>
          </w:tblCellMar>
        </w:tblPrEx>
        <w:trPr>
          <w:trHeight w:val="515" w:hRule="atLeast"/>
          <w:jc w:val="center"/>
        </w:trPr>
        <w:tc>
          <w:tcPr>
            <w:tcW w:w="9471" w:type="dxa"/>
            <w:gridSpan w:val="3"/>
            <w:tcBorders>
              <w:top w:val="single" w:color="auto" w:sz="4" w:space="0"/>
              <w:left w:val="single" w:color="auto" w:sz="4" w:space="0"/>
              <w:bottom w:val="single" w:color="auto" w:sz="4" w:space="0"/>
              <w:right w:val="single" w:color="auto" w:sz="4" w:space="0"/>
            </w:tcBorders>
            <w:vAlign w:val="center"/>
          </w:tcPr>
          <w:p w14:paraId="6881DCAF">
            <w:pPr>
              <w:adjustRightInd w:val="0"/>
              <w:spacing w:line="40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bCs/>
                <w:szCs w:val="21"/>
              </w:rPr>
              <w:t>（一）商务资信部分</w:t>
            </w:r>
          </w:p>
        </w:tc>
        <w:tc>
          <w:tcPr>
            <w:tcW w:w="852" w:type="dxa"/>
            <w:tcBorders>
              <w:top w:val="single" w:color="auto" w:sz="4" w:space="0"/>
              <w:left w:val="single" w:color="auto" w:sz="4" w:space="0"/>
              <w:bottom w:val="single" w:color="auto" w:sz="4" w:space="0"/>
              <w:right w:val="single" w:color="auto" w:sz="4" w:space="0"/>
            </w:tcBorders>
            <w:vAlign w:val="center"/>
          </w:tcPr>
          <w:p w14:paraId="58E4E0FA">
            <w:pPr>
              <w:adjustRightInd w:val="0"/>
              <w:spacing w:line="40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24分</w:t>
            </w:r>
          </w:p>
        </w:tc>
      </w:tr>
      <w:tr w14:paraId="121EB57B">
        <w:tblPrEx>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C00AA5D">
            <w:pPr>
              <w:snapToGrid w:val="0"/>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1544" w:type="dxa"/>
            <w:tcBorders>
              <w:top w:val="single" w:color="auto" w:sz="4" w:space="0"/>
              <w:left w:val="single" w:color="auto" w:sz="4" w:space="0"/>
              <w:bottom w:val="single" w:color="auto" w:sz="4" w:space="0"/>
              <w:right w:val="single" w:color="auto" w:sz="4" w:space="0"/>
            </w:tcBorders>
            <w:vAlign w:val="center"/>
          </w:tcPr>
          <w:p w14:paraId="69546C53">
            <w:pPr>
              <w:jc w:val="center"/>
              <w:rPr>
                <w:rFonts w:asciiTheme="minorEastAsia" w:hAnsiTheme="minorEastAsia" w:eastAsiaTheme="minorEastAsia"/>
                <w:bCs/>
                <w:szCs w:val="21"/>
                <w:shd w:val="clear" w:color="000000" w:fill="FFFFFF"/>
              </w:rPr>
            </w:pPr>
            <w:r>
              <w:rPr>
                <w:rFonts w:hint="eastAsia" w:cs="宋体" w:asciiTheme="minorEastAsia" w:hAnsiTheme="minorEastAsia" w:eastAsiaTheme="minorEastAsia"/>
                <w:szCs w:val="21"/>
              </w:rPr>
              <w:t>标书质量</w:t>
            </w:r>
          </w:p>
        </w:tc>
        <w:tc>
          <w:tcPr>
            <w:tcW w:w="7243" w:type="dxa"/>
            <w:tcBorders>
              <w:top w:val="single" w:color="auto" w:sz="4" w:space="0"/>
              <w:left w:val="single" w:color="auto" w:sz="4" w:space="0"/>
              <w:bottom w:val="single" w:color="auto" w:sz="4" w:space="0"/>
              <w:right w:val="single" w:color="auto" w:sz="4" w:space="0"/>
            </w:tcBorders>
          </w:tcPr>
          <w:p w14:paraId="64C4CAB4">
            <w:pPr>
              <w:rPr>
                <w:rFonts w:cs="宋体" w:asciiTheme="minorEastAsia" w:hAnsiTheme="minorEastAsia" w:eastAsiaTheme="minorEastAsia"/>
                <w:bCs/>
                <w:kern w:val="0"/>
                <w:szCs w:val="21"/>
              </w:rPr>
            </w:pPr>
            <w:r>
              <w:rPr>
                <w:rFonts w:hint="eastAsia" w:ascii="宋体"/>
                <w:bCs/>
                <w:szCs w:val="21"/>
              </w:rPr>
              <w:t>电子投标文件内容按招标文件要求完整提供、目录对应清晰、编制内容详实、关联点设置定位准确的，得2分。存在未按要求完整提供、目录对应不清晰、内容不够详实、关联点设置定位不准确的，每一项扣0.5分，扣完为止。</w:t>
            </w:r>
          </w:p>
        </w:tc>
        <w:tc>
          <w:tcPr>
            <w:tcW w:w="852" w:type="dxa"/>
            <w:tcBorders>
              <w:top w:val="single" w:color="auto" w:sz="4" w:space="0"/>
              <w:left w:val="single" w:color="auto" w:sz="4" w:space="0"/>
              <w:bottom w:val="single" w:color="auto" w:sz="4" w:space="0"/>
              <w:right w:val="single" w:color="auto" w:sz="4" w:space="0"/>
            </w:tcBorders>
            <w:vAlign w:val="center"/>
          </w:tcPr>
          <w:p w14:paraId="429EED41">
            <w:pPr>
              <w:jc w:val="center"/>
              <w:textAlignment w:val="center"/>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2</w:t>
            </w:r>
          </w:p>
        </w:tc>
      </w:tr>
      <w:tr w14:paraId="79A9714C">
        <w:tblPrEx>
          <w:tblCellMar>
            <w:top w:w="0" w:type="dxa"/>
            <w:left w:w="108" w:type="dxa"/>
            <w:bottom w:w="0" w:type="dxa"/>
            <w:right w:w="108" w:type="dxa"/>
          </w:tblCellMar>
        </w:tblPrEx>
        <w:trPr>
          <w:trHeight w:val="680" w:hRule="atLeast"/>
          <w:jc w:val="center"/>
        </w:trPr>
        <w:tc>
          <w:tcPr>
            <w:tcW w:w="684" w:type="dxa"/>
            <w:vMerge w:val="restart"/>
            <w:tcBorders>
              <w:top w:val="single" w:color="auto" w:sz="4" w:space="0"/>
              <w:left w:val="single" w:color="auto" w:sz="4" w:space="0"/>
              <w:right w:val="single" w:color="auto" w:sz="4" w:space="0"/>
            </w:tcBorders>
            <w:vAlign w:val="center"/>
          </w:tcPr>
          <w:p w14:paraId="01917539">
            <w:pPr>
              <w:snapToGrid w:val="0"/>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2</w:t>
            </w:r>
          </w:p>
          <w:p w14:paraId="631665B0">
            <w:pPr>
              <w:snapToGrid w:val="0"/>
              <w:spacing w:line="400" w:lineRule="exact"/>
              <w:jc w:val="center"/>
              <w:rPr>
                <w:rFonts w:asciiTheme="minorEastAsia" w:hAnsiTheme="minorEastAsia" w:eastAsiaTheme="minorEastAsia"/>
                <w:bCs/>
                <w:szCs w:val="21"/>
              </w:rPr>
            </w:pPr>
          </w:p>
        </w:tc>
        <w:tc>
          <w:tcPr>
            <w:tcW w:w="1544" w:type="dxa"/>
            <w:vMerge w:val="restart"/>
            <w:tcBorders>
              <w:top w:val="single" w:color="auto" w:sz="4" w:space="0"/>
              <w:left w:val="single" w:color="auto" w:sz="4" w:space="0"/>
              <w:right w:val="single" w:color="auto" w:sz="4" w:space="0"/>
            </w:tcBorders>
            <w:vAlign w:val="center"/>
          </w:tcPr>
          <w:p w14:paraId="67D37B9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企业综合实力</w:t>
            </w:r>
          </w:p>
          <w:p w14:paraId="35100CD5">
            <w:pPr>
              <w:jc w:val="center"/>
              <w:rPr>
                <w:rFonts w:cs="宋体" w:asciiTheme="minorEastAsia" w:hAnsiTheme="minorEastAsia" w:eastAsiaTheme="minorEastAsia"/>
                <w:szCs w:val="21"/>
              </w:rPr>
            </w:pPr>
          </w:p>
        </w:tc>
        <w:tc>
          <w:tcPr>
            <w:tcW w:w="7243" w:type="dxa"/>
            <w:tcBorders>
              <w:top w:val="single" w:color="auto" w:sz="4" w:space="0"/>
              <w:left w:val="single" w:color="auto" w:sz="4" w:space="0"/>
              <w:bottom w:val="single" w:color="auto" w:sz="4" w:space="0"/>
              <w:right w:val="single" w:color="auto" w:sz="4" w:space="0"/>
            </w:tcBorders>
            <w:vAlign w:val="center"/>
          </w:tcPr>
          <w:p w14:paraId="2D1A1D44">
            <w:pPr>
              <w:numPr>
                <w:ilvl w:val="0"/>
                <w:numId w:val="31"/>
              </w:numPr>
              <w:jc w:val="left"/>
              <w:rPr>
                <w:rFonts w:ascii="宋体" w:hAnsi="宋体" w:cs="宋体"/>
                <w:szCs w:val="21"/>
              </w:rPr>
            </w:pPr>
            <w:r>
              <w:rPr>
                <w:rFonts w:hint="eastAsia" w:ascii="宋体" w:hAnsi="宋体" w:cs="宋体"/>
                <w:szCs w:val="21"/>
              </w:rPr>
              <w:t>投标人同时具有有效的质量管理体系认证证书、环境管理体系认证证书、职业健康安全管理体系认证证书均在有效期内，每个得1分，最高得3分。</w:t>
            </w:r>
          </w:p>
          <w:p w14:paraId="58DBF041">
            <w:pPr>
              <w:numPr>
                <w:ilvl w:val="0"/>
                <w:numId w:val="31"/>
              </w:numPr>
              <w:jc w:val="left"/>
              <w:rPr>
                <w:rFonts w:ascii="宋体" w:hAnsi="宋体" w:cs="宋体"/>
                <w:szCs w:val="21"/>
              </w:rPr>
            </w:pPr>
            <w:r>
              <w:rPr>
                <w:rFonts w:hint="eastAsia" w:ascii="宋体" w:hAnsi="宋体" w:cs="宋体"/>
                <w:szCs w:val="21"/>
              </w:rPr>
              <w:t>具有商品售后服务评价体系（四星级）证书的得0.5分；具有商品售后服务评价体系（五星级）证书的得1分，此项最高得1分。</w:t>
            </w:r>
          </w:p>
          <w:p w14:paraId="120D10AA">
            <w:pPr>
              <w:numPr>
                <w:ilvl w:val="0"/>
                <w:numId w:val="31"/>
              </w:numPr>
              <w:jc w:val="left"/>
            </w:pPr>
            <w:r>
              <w:rPr>
                <w:rFonts w:hint="eastAsia" w:ascii="宋体" w:hAnsi="宋体" w:cs="宋体"/>
                <w:szCs w:val="21"/>
              </w:rPr>
              <w:t>具备ISO27001信息安全管理体系认证证书得1分；</w:t>
            </w:r>
          </w:p>
          <w:p w14:paraId="62ED866A">
            <w:pPr>
              <w:snapToGrid w:val="0"/>
              <w:spacing w:line="300" w:lineRule="exact"/>
              <w:rPr>
                <w:rFonts w:asciiTheme="minorEastAsia" w:hAnsiTheme="minorEastAsia" w:eastAsiaTheme="minorEastAsia"/>
                <w:szCs w:val="21"/>
              </w:rPr>
            </w:pPr>
            <w:r>
              <w:rPr>
                <w:rFonts w:hint="eastAsia" w:cs="宋体" w:asciiTheme="minorEastAsia" w:hAnsiTheme="minorEastAsia" w:eastAsiaTheme="minorEastAsia"/>
                <w:b/>
                <w:kern w:val="0"/>
                <w:szCs w:val="21"/>
              </w:rPr>
              <w:t>注：须提供有效期内的证书复印件（</w:t>
            </w:r>
            <w:r>
              <w:rPr>
                <w:rFonts w:hint="eastAsia" w:ascii="宋体" w:hAnsi="宋体" w:cs="宋体"/>
                <w:b/>
                <w:bCs/>
                <w:szCs w:val="21"/>
              </w:rPr>
              <w:t>认证范围里有与本项目实施相关的内容</w:t>
            </w:r>
            <w:r>
              <w:rPr>
                <w:rFonts w:hint="eastAsia" w:cs="宋体" w:asciiTheme="minorEastAsia" w:hAnsiTheme="minorEastAsia" w:eastAsiaTheme="minorEastAsia"/>
                <w:b/>
                <w:bCs/>
                <w:kern w:val="0"/>
                <w:szCs w:val="21"/>
              </w:rPr>
              <w:t>）</w:t>
            </w:r>
            <w:r>
              <w:rPr>
                <w:rFonts w:hint="eastAsia" w:cs="宋体" w:asciiTheme="minorEastAsia" w:hAnsiTheme="minorEastAsia" w:eastAsiaTheme="minorEastAsia"/>
                <w:b/>
                <w:kern w:val="0"/>
                <w:szCs w:val="21"/>
              </w:rPr>
              <w:t>编入商务与技术文件，证书须在全国认证认可信息公共服务平台核验，查询状态为暂停或不在状态的不得分，否则不得分。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71D5D81E">
            <w:pPr>
              <w:widowControl/>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5</w:t>
            </w:r>
          </w:p>
        </w:tc>
      </w:tr>
      <w:tr w14:paraId="6D11B5D5">
        <w:tblPrEx>
          <w:tblCellMar>
            <w:top w:w="0" w:type="dxa"/>
            <w:left w:w="108" w:type="dxa"/>
            <w:bottom w:w="0" w:type="dxa"/>
            <w:right w:w="108" w:type="dxa"/>
          </w:tblCellMar>
        </w:tblPrEx>
        <w:trPr>
          <w:trHeight w:val="680" w:hRule="atLeast"/>
          <w:jc w:val="center"/>
        </w:trPr>
        <w:tc>
          <w:tcPr>
            <w:tcW w:w="684" w:type="dxa"/>
            <w:vMerge w:val="continue"/>
            <w:tcBorders>
              <w:left w:val="single" w:color="auto" w:sz="4" w:space="0"/>
              <w:right w:val="single" w:color="auto" w:sz="4" w:space="0"/>
            </w:tcBorders>
            <w:vAlign w:val="center"/>
          </w:tcPr>
          <w:p w14:paraId="3798E1A0">
            <w:pPr>
              <w:snapToGrid w:val="0"/>
              <w:spacing w:line="400" w:lineRule="exact"/>
              <w:jc w:val="center"/>
              <w:rPr>
                <w:rFonts w:asciiTheme="minorEastAsia" w:hAnsiTheme="minorEastAsia" w:eastAsiaTheme="minorEastAsia"/>
                <w:bCs/>
                <w:szCs w:val="21"/>
              </w:rPr>
            </w:pPr>
          </w:p>
        </w:tc>
        <w:tc>
          <w:tcPr>
            <w:tcW w:w="1544" w:type="dxa"/>
            <w:vMerge w:val="continue"/>
            <w:tcBorders>
              <w:left w:val="single" w:color="auto" w:sz="4" w:space="0"/>
              <w:right w:val="single" w:color="auto" w:sz="4" w:space="0"/>
            </w:tcBorders>
            <w:vAlign w:val="center"/>
          </w:tcPr>
          <w:p w14:paraId="656949C1">
            <w:pPr>
              <w:jc w:val="center"/>
              <w:rPr>
                <w:rFonts w:cs="宋体" w:asciiTheme="minorEastAsia" w:hAnsiTheme="minorEastAsia" w:eastAsiaTheme="minorEastAsia"/>
                <w:szCs w:val="21"/>
              </w:rPr>
            </w:pPr>
          </w:p>
        </w:tc>
        <w:tc>
          <w:tcPr>
            <w:tcW w:w="7243" w:type="dxa"/>
            <w:tcBorders>
              <w:top w:val="single" w:color="auto" w:sz="4" w:space="0"/>
              <w:left w:val="single" w:color="auto" w:sz="4" w:space="0"/>
              <w:bottom w:val="single" w:color="auto" w:sz="4" w:space="0"/>
              <w:right w:val="single" w:color="auto" w:sz="4" w:space="0"/>
            </w:tcBorders>
            <w:vAlign w:val="center"/>
          </w:tcPr>
          <w:p w14:paraId="33627B0C">
            <w:pPr>
              <w:snapToGrid w:val="0"/>
              <w:spacing w:line="300" w:lineRule="exact"/>
              <w:rPr>
                <w:rFonts w:ascii="宋体" w:hAnsi="宋体"/>
                <w:iCs/>
                <w:szCs w:val="21"/>
              </w:rPr>
            </w:pPr>
            <w:r>
              <w:rPr>
                <w:rFonts w:hint="eastAsia" w:ascii="宋体" w:hAnsi="宋体"/>
                <w:iCs/>
                <w:szCs w:val="21"/>
              </w:rPr>
              <w:t>投标人具有环保工程专业承包二级</w:t>
            </w:r>
            <w:r>
              <w:rPr>
                <w:rFonts w:hint="eastAsia" w:ascii="宋体" w:hAnsi="宋体" w:cs="宋体"/>
                <w:szCs w:val="21"/>
              </w:rPr>
              <w:t>及以上</w:t>
            </w:r>
            <w:r>
              <w:rPr>
                <w:rFonts w:hint="eastAsia" w:ascii="宋体" w:hAnsi="宋体"/>
                <w:iCs/>
                <w:szCs w:val="21"/>
              </w:rPr>
              <w:t>资质等级或</w:t>
            </w:r>
            <w:r>
              <w:rPr>
                <w:rFonts w:hint="eastAsia" w:ascii="宋体" w:hAnsi="宋体" w:cs="宋体"/>
                <w:szCs w:val="21"/>
              </w:rPr>
              <w:t>机电工程施工总承包二级及以上资质等级或建筑机电安装工程专业承包二级及以上资质等级或具有市政公用工程施工总承包二级及以上资质等级</w:t>
            </w:r>
            <w:r>
              <w:rPr>
                <w:rFonts w:hint="eastAsia" w:ascii="宋体" w:hAnsi="宋体"/>
                <w:iCs/>
                <w:szCs w:val="21"/>
              </w:rPr>
              <w:t>，得2分。</w:t>
            </w:r>
          </w:p>
          <w:p w14:paraId="6D1329CB">
            <w:pPr>
              <w:pStyle w:val="9"/>
            </w:pPr>
            <w:r>
              <w:rPr>
                <w:rFonts w:hint="eastAsia" w:ascii="宋体" w:hAnsi="宋体"/>
                <w:b/>
                <w:bCs/>
                <w:iCs/>
                <w:sz w:val="21"/>
                <w:szCs w:val="21"/>
              </w:rPr>
              <w:t>注:提供资质证书扫描件（或电子证书）</w:t>
            </w:r>
            <w:r>
              <w:rPr>
                <w:rFonts w:hint="eastAsia" w:cs="宋体" w:asciiTheme="minorEastAsia" w:hAnsiTheme="minorEastAsia" w:eastAsiaTheme="minorEastAsia"/>
                <w:b/>
                <w:kern w:val="0"/>
                <w:sz w:val="21"/>
                <w:szCs w:val="21"/>
              </w:rPr>
              <w:t>编入商务与技术文件，否则不得分</w:t>
            </w:r>
            <w:r>
              <w:rPr>
                <w:rFonts w:hint="eastAsia" w:ascii="宋体" w:hAnsi="宋体"/>
                <w:b/>
                <w:bCs/>
                <w:iCs/>
                <w:sz w:val="21"/>
                <w:szCs w:val="21"/>
              </w:rPr>
              <w:t>。</w:t>
            </w:r>
          </w:p>
        </w:tc>
        <w:tc>
          <w:tcPr>
            <w:tcW w:w="852" w:type="dxa"/>
            <w:tcBorders>
              <w:top w:val="single" w:color="auto" w:sz="4" w:space="0"/>
              <w:left w:val="single" w:color="auto" w:sz="4" w:space="0"/>
              <w:bottom w:val="single" w:color="auto" w:sz="4" w:space="0"/>
              <w:right w:val="single" w:color="auto" w:sz="4" w:space="0"/>
            </w:tcBorders>
            <w:vAlign w:val="center"/>
          </w:tcPr>
          <w:p w14:paraId="05321B1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r>
      <w:tr w14:paraId="1AE0D402">
        <w:tblPrEx>
          <w:tblCellMar>
            <w:top w:w="0" w:type="dxa"/>
            <w:left w:w="108" w:type="dxa"/>
            <w:bottom w:w="0" w:type="dxa"/>
            <w:right w:w="108" w:type="dxa"/>
          </w:tblCellMar>
        </w:tblPrEx>
        <w:trPr>
          <w:trHeight w:val="680" w:hRule="atLeast"/>
          <w:jc w:val="center"/>
        </w:trPr>
        <w:tc>
          <w:tcPr>
            <w:tcW w:w="684" w:type="dxa"/>
            <w:vMerge w:val="continue"/>
            <w:tcBorders>
              <w:left w:val="single" w:color="auto" w:sz="4" w:space="0"/>
              <w:right w:val="single" w:color="auto" w:sz="4" w:space="0"/>
            </w:tcBorders>
            <w:vAlign w:val="center"/>
          </w:tcPr>
          <w:p w14:paraId="3FFB8397">
            <w:pPr>
              <w:snapToGrid w:val="0"/>
              <w:spacing w:line="400" w:lineRule="exact"/>
              <w:jc w:val="center"/>
              <w:rPr>
                <w:rFonts w:asciiTheme="minorEastAsia" w:hAnsiTheme="minorEastAsia" w:eastAsiaTheme="minorEastAsia"/>
                <w:bCs/>
                <w:szCs w:val="21"/>
              </w:rPr>
            </w:pPr>
          </w:p>
        </w:tc>
        <w:tc>
          <w:tcPr>
            <w:tcW w:w="1544" w:type="dxa"/>
            <w:vMerge w:val="continue"/>
            <w:tcBorders>
              <w:left w:val="single" w:color="auto" w:sz="4" w:space="0"/>
              <w:right w:val="single" w:color="auto" w:sz="4" w:space="0"/>
            </w:tcBorders>
            <w:vAlign w:val="center"/>
          </w:tcPr>
          <w:p w14:paraId="1543B90D">
            <w:pPr>
              <w:jc w:val="center"/>
              <w:rPr>
                <w:rFonts w:cs="宋体" w:asciiTheme="minorEastAsia" w:hAnsiTheme="minorEastAsia" w:eastAsiaTheme="minorEastAsia"/>
                <w:szCs w:val="21"/>
              </w:rPr>
            </w:pPr>
          </w:p>
        </w:tc>
        <w:tc>
          <w:tcPr>
            <w:tcW w:w="7243" w:type="dxa"/>
            <w:tcBorders>
              <w:top w:val="single" w:color="auto" w:sz="4" w:space="0"/>
              <w:left w:val="single" w:color="auto" w:sz="4" w:space="0"/>
              <w:bottom w:val="single" w:color="auto" w:sz="4" w:space="0"/>
              <w:right w:val="single" w:color="auto" w:sz="4" w:space="0"/>
            </w:tcBorders>
            <w:vAlign w:val="center"/>
          </w:tcPr>
          <w:p w14:paraId="69BB2B3F">
            <w:pPr>
              <w:pStyle w:val="9"/>
              <w:rPr>
                <w:rFonts w:ascii="宋体" w:hAnsi="宋体"/>
                <w:b/>
                <w:bCs/>
                <w:iCs/>
                <w:sz w:val="21"/>
                <w:szCs w:val="21"/>
              </w:rPr>
            </w:pPr>
            <w:r>
              <w:rPr>
                <w:rFonts w:hint="eastAsia" w:ascii="宋体" w:hAnsi="宋体" w:cs="宋体"/>
                <w:sz w:val="21"/>
                <w:szCs w:val="21"/>
              </w:rPr>
              <w:t>投标人具有与投标产品（一体化净水设备）相关的发明专利证书，每项加1分，最高得2分。</w:t>
            </w:r>
          </w:p>
          <w:p w14:paraId="664D2460">
            <w:pPr>
              <w:pStyle w:val="9"/>
              <w:rPr>
                <w:rFonts w:ascii="宋体" w:hAnsi="宋体"/>
                <w:b/>
                <w:bCs/>
                <w:iCs/>
                <w:sz w:val="21"/>
                <w:szCs w:val="21"/>
              </w:rPr>
            </w:pPr>
            <w:r>
              <w:rPr>
                <w:rFonts w:hint="eastAsia" w:ascii="宋体" w:hAnsi="宋体"/>
                <w:b/>
                <w:bCs/>
                <w:iCs/>
                <w:sz w:val="21"/>
                <w:szCs w:val="21"/>
              </w:rPr>
              <w:t>注：提供专利证书</w:t>
            </w:r>
            <w:r>
              <w:rPr>
                <w:rFonts w:hint="eastAsia" w:ascii="宋体" w:hAnsi="宋体"/>
                <w:b/>
                <w:bCs/>
                <w:iCs/>
                <w:sz w:val="21"/>
                <w:szCs w:val="21"/>
                <w:lang w:val="zh-CN"/>
              </w:rPr>
              <w:t>影印件</w:t>
            </w:r>
            <w:r>
              <w:rPr>
                <w:rFonts w:hint="eastAsia" w:ascii="宋体" w:hAnsi="宋体"/>
                <w:b/>
                <w:bCs/>
                <w:iCs/>
                <w:sz w:val="21"/>
                <w:szCs w:val="21"/>
              </w:rPr>
              <w:t>或扫描件，未提供的不得分。</w:t>
            </w:r>
          </w:p>
        </w:tc>
        <w:tc>
          <w:tcPr>
            <w:tcW w:w="852" w:type="dxa"/>
            <w:tcBorders>
              <w:top w:val="single" w:color="auto" w:sz="4" w:space="0"/>
              <w:left w:val="single" w:color="auto" w:sz="4" w:space="0"/>
              <w:bottom w:val="single" w:color="auto" w:sz="4" w:space="0"/>
              <w:right w:val="single" w:color="auto" w:sz="4" w:space="0"/>
            </w:tcBorders>
            <w:vAlign w:val="center"/>
          </w:tcPr>
          <w:p w14:paraId="1C64F14F">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r>
      <w:tr w14:paraId="116FCF44">
        <w:tblPrEx>
          <w:tblCellMar>
            <w:top w:w="0" w:type="dxa"/>
            <w:left w:w="108" w:type="dxa"/>
            <w:bottom w:w="0" w:type="dxa"/>
            <w:right w:w="108" w:type="dxa"/>
          </w:tblCellMar>
        </w:tblPrEx>
        <w:trPr>
          <w:trHeight w:val="1048" w:hRule="atLeast"/>
          <w:jc w:val="center"/>
        </w:trPr>
        <w:tc>
          <w:tcPr>
            <w:tcW w:w="684" w:type="dxa"/>
            <w:vMerge w:val="restart"/>
            <w:tcBorders>
              <w:top w:val="single" w:color="auto" w:sz="4" w:space="0"/>
              <w:left w:val="single" w:color="auto" w:sz="4" w:space="0"/>
              <w:right w:val="single" w:color="auto" w:sz="4" w:space="0"/>
            </w:tcBorders>
            <w:vAlign w:val="center"/>
          </w:tcPr>
          <w:p w14:paraId="125F72D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544" w:type="dxa"/>
            <w:vMerge w:val="restart"/>
            <w:tcBorders>
              <w:top w:val="single" w:color="auto" w:sz="4" w:space="0"/>
              <w:left w:val="single" w:color="auto" w:sz="4" w:space="0"/>
              <w:right w:val="single" w:color="auto" w:sz="4" w:space="0"/>
            </w:tcBorders>
            <w:vAlign w:val="center"/>
          </w:tcPr>
          <w:p w14:paraId="08A8924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团队实力</w:t>
            </w:r>
          </w:p>
        </w:tc>
        <w:tc>
          <w:tcPr>
            <w:tcW w:w="7243" w:type="dxa"/>
            <w:tcBorders>
              <w:top w:val="single" w:color="auto" w:sz="4" w:space="0"/>
              <w:left w:val="single" w:color="auto" w:sz="4" w:space="0"/>
              <w:bottom w:val="single" w:color="auto" w:sz="4" w:space="0"/>
              <w:right w:val="single" w:color="auto" w:sz="4" w:space="0"/>
            </w:tcBorders>
            <w:vAlign w:val="center"/>
          </w:tcPr>
          <w:p w14:paraId="329FE0CD">
            <w:pPr>
              <w:numPr>
                <w:ilvl w:val="0"/>
                <w:numId w:val="32"/>
              </w:num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项目负责人：</w:t>
            </w:r>
          </w:p>
          <w:p w14:paraId="50013937">
            <w:pP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①</w:t>
            </w:r>
            <w:r>
              <w:rPr>
                <w:rFonts w:hint="eastAsia" w:cs="宋体" w:asciiTheme="minorEastAsia" w:hAnsiTheme="minorEastAsia" w:eastAsiaTheme="minorEastAsia"/>
                <w:bCs/>
                <w:kern w:val="0"/>
                <w:szCs w:val="21"/>
              </w:rPr>
              <w:t>拟派项目负责人具有市政工程相关专业（相关专业是指市政公用、给排水、机电）高级及以上职称或机电工程相关专业（相关专业是指给排水、电气、机械设备、焊接、自动化控制）高级及以上职称的，得2分。</w:t>
            </w:r>
          </w:p>
          <w:p w14:paraId="41D22295">
            <w:pPr>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②</w:t>
            </w:r>
            <w:r>
              <w:rPr>
                <w:rFonts w:hint="eastAsia" w:cs="宋体" w:asciiTheme="minorEastAsia" w:hAnsiTheme="minorEastAsia" w:eastAsiaTheme="minorEastAsia"/>
                <w:bCs/>
                <w:kern w:val="0"/>
                <w:szCs w:val="21"/>
              </w:rPr>
              <w:t>拟派项目负责人具有市政工程专业注册一级建造师或机电工程专业注册一级建造师资格证书的得2分。</w:t>
            </w:r>
          </w:p>
          <w:p w14:paraId="2B9DB9E1">
            <w:pPr>
              <w:rPr>
                <w:rFonts w:cs="宋体" w:asciiTheme="minorEastAsia" w:hAnsiTheme="minorEastAsia" w:eastAsiaTheme="minorEastAsia"/>
                <w:bCs/>
                <w:kern w:val="0"/>
                <w:szCs w:val="21"/>
              </w:rPr>
            </w:pPr>
            <w:r>
              <w:rPr>
                <w:rFonts w:hint="eastAsia" w:ascii="宋体" w:hAnsi="宋体"/>
                <w:b/>
                <w:bCs/>
                <w:iCs/>
                <w:szCs w:val="21"/>
              </w:rPr>
              <w:t>以上</w:t>
            </w:r>
            <w:r>
              <w:rPr>
                <w:rFonts w:ascii="宋体" w:hAnsi="宋体"/>
                <w:b/>
                <w:bCs/>
                <w:iCs/>
                <w:szCs w:val="21"/>
              </w:rPr>
              <w:t>①</w:t>
            </w:r>
            <w:r>
              <w:rPr>
                <w:rFonts w:hint="eastAsia" w:ascii="宋体" w:hAnsi="宋体"/>
                <w:b/>
                <w:bCs/>
                <w:iCs/>
                <w:szCs w:val="21"/>
              </w:rPr>
              <w:t>和</w:t>
            </w:r>
            <w:r>
              <w:rPr>
                <w:rFonts w:ascii="宋体" w:hAnsi="宋体"/>
                <w:b/>
                <w:bCs/>
                <w:iCs/>
                <w:szCs w:val="21"/>
              </w:rPr>
              <w:t>②</w:t>
            </w:r>
            <w:r>
              <w:rPr>
                <w:rFonts w:hint="eastAsia" w:ascii="宋体" w:hAnsi="宋体"/>
                <w:b/>
                <w:bCs/>
                <w:iCs/>
                <w:szCs w:val="21"/>
              </w:rPr>
              <w:t>满足其中一项均可得分，本项最高得2分。</w:t>
            </w:r>
          </w:p>
          <w:p w14:paraId="64443E7B">
            <w:pPr>
              <w:adjustRightInd w:val="0"/>
              <w:snapToGrid w:val="0"/>
              <w:spacing w:line="340" w:lineRule="exact"/>
              <w:jc w:val="left"/>
            </w:pPr>
            <w:r>
              <w:rPr>
                <w:rFonts w:hint="eastAsia" w:ascii="宋体" w:hAnsi="宋体"/>
                <w:b/>
                <w:bCs/>
                <w:iCs/>
                <w:szCs w:val="21"/>
              </w:rPr>
              <w:t>注：提供人员资格证书或职称证书扫描件（或电子证书）及本单位近3个月任意一个月的社保缴纳证明复印件并加盖公章，否则不得分。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772D91E1">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w:t>
            </w:r>
          </w:p>
        </w:tc>
      </w:tr>
      <w:tr w14:paraId="744AC5F2">
        <w:tblPrEx>
          <w:tblCellMar>
            <w:top w:w="0" w:type="dxa"/>
            <w:left w:w="108" w:type="dxa"/>
            <w:bottom w:w="0" w:type="dxa"/>
            <w:right w:w="108" w:type="dxa"/>
          </w:tblCellMar>
        </w:tblPrEx>
        <w:trPr>
          <w:trHeight w:val="90" w:hRule="atLeast"/>
          <w:jc w:val="center"/>
        </w:trPr>
        <w:tc>
          <w:tcPr>
            <w:tcW w:w="684" w:type="dxa"/>
            <w:vMerge w:val="continue"/>
            <w:tcBorders>
              <w:left w:val="single" w:color="auto" w:sz="4" w:space="0"/>
              <w:right w:val="single" w:color="auto" w:sz="4" w:space="0"/>
            </w:tcBorders>
            <w:vAlign w:val="center"/>
          </w:tcPr>
          <w:p w14:paraId="4CB6577D">
            <w:pPr>
              <w:rPr>
                <w:rFonts w:cs="宋体" w:asciiTheme="minorEastAsia" w:hAnsiTheme="minorEastAsia" w:eastAsiaTheme="minorEastAsia"/>
                <w:b/>
                <w:bCs/>
                <w:color w:val="000000" w:themeColor="text1"/>
                <w:szCs w:val="21"/>
                <w14:textFill>
                  <w14:solidFill>
                    <w14:schemeClr w14:val="tx1"/>
                  </w14:solidFill>
                </w14:textFill>
              </w:rPr>
            </w:pPr>
          </w:p>
        </w:tc>
        <w:tc>
          <w:tcPr>
            <w:tcW w:w="1544" w:type="dxa"/>
            <w:vMerge w:val="continue"/>
            <w:tcBorders>
              <w:left w:val="single" w:color="auto" w:sz="4" w:space="0"/>
              <w:right w:val="single" w:color="auto" w:sz="4" w:space="0"/>
            </w:tcBorders>
            <w:vAlign w:val="center"/>
          </w:tcPr>
          <w:p w14:paraId="3D1068D3">
            <w:pPr>
              <w:rPr>
                <w:rFonts w:cs="宋体" w:asciiTheme="minorEastAsia" w:hAnsiTheme="minorEastAsia" w:eastAsiaTheme="minorEastAsia"/>
                <w:b/>
                <w:bCs/>
                <w:szCs w:val="21"/>
              </w:rPr>
            </w:pPr>
          </w:p>
        </w:tc>
        <w:tc>
          <w:tcPr>
            <w:tcW w:w="7243" w:type="dxa"/>
            <w:tcBorders>
              <w:top w:val="single" w:color="auto" w:sz="4" w:space="0"/>
              <w:left w:val="single" w:color="auto" w:sz="4" w:space="0"/>
              <w:bottom w:val="single" w:color="auto" w:sz="4" w:space="0"/>
              <w:right w:val="single" w:color="auto" w:sz="4" w:space="0"/>
            </w:tcBorders>
            <w:vAlign w:val="center"/>
          </w:tcPr>
          <w:p w14:paraId="3B787B2A">
            <w:pPr>
              <w:numPr>
                <w:ilvl w:val="0"/>
                <w:numId w:val="32"/>
              </w:numPr>
              <w:adjustRightInd w:val="0"/>
              <w:snapToGrid w:val="0"/>
              <w:spacing w:line="340" w:lineRule="exact"/>
              <w:jc w:val="left"/>
              <w:rPr>
                <w:rFonts w:ascii="宋体" w:hAnsi="宋体"/>
                <w:bCs/>
                <w:iCs/>
                <w:szCs w:val="28"/>
              </w:rPr>
            </w:pPr>
            <w:r>
              <w:rPr>
                <w:rFonts w:hint="eastAsia" w:ascii="宋体" w:hAnsi="宋体"/>
                <w:bCs/>
                <w:iCs/>
                <w:szCs w:val="28"/>
              </w:rPr>
              <w:t>项目技术负责人：</w:t>
            </w:r>
          </w:p>
          <w:p w14:paraId="5E5EEC13">
            <w:pPr>
              <w:adjustRightInd w:val="0"/>
              <w:snapToGrid w:val="0"/>
              <w:spacing w:line="340" w:lineRule="exact"/>
              <w:jc w:val="left"/>
              <w:rPr>
                <w:rFonts w:ascii="宋体" w:hAnsi="宋体"/>
                <w:bCs/>
                <w:iCs/>
                <w:szCs w:val="28"/>
              </w:rPr>
            </w:pPr>
            <w:r>
              <w:rPr>
                <w:rFonts w:cs="宋体" w:asciiTheme="minorEastAsia" w:hAnsiTheme="minorEastAsia" w:eastAsiaTheme="minorEastAsia"/>
                <w:bCs/>
                <w:kern w:val="0"/>
                <w:szCs w:val="21"/>
              </w:rPr>
              <w:t>①</w:t>
            </w:r>
            <w:r>
              <w:rPr>
                <w:rFonts w:hint="eastAsia" w:cs="宋体" w:asciiTheme="minorEastAsia" w:hAnsiTheme="minorEastAsia" w:eastAsiaTheme="minorEastAsia"/>
                <w:bCs/>
                <w:kern w:val="0"/>
                <w:szCs w:val="21"/>
              </w:rPr>
              <w:t>拟派项目技术负责人</w:t>
            </w:r>
            <w:r>
              <w:rPr>
                <w:rFonts w:hint="eastAsia" w:ascii="宋体" w:hAnsi="宋体"/>
                <w:iCs/>
                <w:szCs w:val="21"/>
              </w:rPr>
              <w:t>具有市政工程相关专业（相关专业是指市政公用、给排水、机电）高级及以上职称或具有机电工程相关专业（相关专业是指给排水、电气、机械设备、焊接、自动化控制）高级及以上职称的，得2分</w:t>
            </w:r>
            <w:r>
              <w:rPr>
                <w:rFonts w:hint="eastAsia" w:ascii="宋体" w:hAnsi="宋体"/>
                <w:bCs/>
                <w:iCs/>
                <w:szCs w:val="28"/>
              </w:rPr>
              <w:t>。</w:t>
            </w:r>
          </w:p>
          <w:p w14:paraId="44F26DB1">
            <w:pPr>
              <w:adjustRightInd w:val="0"/>
              <w:snapToGrid w:val="0"/>
              <w:spacing w:line="340" w:lineRule="exact"/>
              <w:jc w:val="left"/>
              <w:rPr>
                <w:rFonts w:ascii="宋体" w:hAnsi="宋体"/>
                <w:bCs/>
                <w:iCs/>
                <w:szCs w:val="28"/>
              </w:rPr>
            </w:pPr>
            <w:r>
              <w:rPr>
                <w:rFonts w:cs="宋体" w:asciiTheme="minorEastAsia" w:hAnsiTheme="minorEastAsia" w:eastAsiaTheme="minorEastAsia"/>
                <w:bCs/>
                <w:kern w:val="0"/>
                <w:szCs w:val="21"/>
              </w:rPr>
              <w:t>②</w:t>
            </w:r>
            <w:r>
              <w:rPr>
                <w:rFonts w:hint="eastAsia" w:cs="宋体" w:asciiTheme="minorEastAsia" w:hAnsiTheme="minorEastAsia" w:eastAsiaTheme="minorEastAsia"/>
                <w:bCs/>
                <w:kern w:val="0"/>
                <w:szCs w:val="21"/>
              </w:rPr>
              <w:t>拟派项目技术负责人具有市政工程专业注册一级建造师或机电工程专业注册一级建造师资格证书的得2分。</w:t>
            </w:r>
          </w:p>
          <w:p w14:paraId="1C976132">
            <w:pPr>
              <w:rPr>
                <w:rFonts w:cs="宋体" w:asciiTheme="minorEastAsia" w:hAnsiTheme="minorEastAsia" w:eastAsiaTheme="minorEastAsia"/>
                <w:bCs/>
                <w:kern w:val="0"/>
                <w:szCs w:val="21"/>
              </w:rPr>
            </w:pPr>
            <w:r>
              <w:rPr>
                <w:rFonts w:hint="eastAsia" w:ascii="宋体" w:hAnsi="宋体"/>
                <w:b/>
                <w:bCs/>
                <w:iCs/>
                <w:szCs w:val="21"/>
              </w:rPr>
              <w:t>以上</w:t>
            </w:r>
            <w:r>
              <w:rPr>
                <w:rFonts w:ascii="宋体" w:hAnsi="宋体"/>
                <w:b/>
                <w:bCs/>
                <w:iCs/>
                <w:szCs w:val="21"/>
              </w:rPr>
              <w:t>①</w:t>
            </w:r>
            <w:r>
              <w:rPr>
                <w:rFonts w:hint="eastAsia" w:ascii="宋体" w:hAnsi="宋体"/>
                <w:b/>
                <w:bCs/>
                <w:iCs/>
                <w:szCs w:val="21"/>
              </w:rPr>
              <w:t>和</w:t>
            </w:r>
            <w:r>
              <w:rPr>
                <w:rFonts w:ascii="宋体" w:hAnsi="宋体"/>
                <w:b/>
                <w:bCs/>
                <w:iCs/>
                <w:szCs w:val="21"/>
              </w:rPr>
              <w:t>②</w:t>
            </w:r>
            <w:r>
              <w:rPr>
                <w:rFonts w:hint="eastAsia" w:ascii="宋体" w:hAnsi="宋体"/>
                <w:b/>
                <w:bCs/>
                <w:iCs/>
                <w:szCs w:val="21"/>
              </w:rPr>
              <w:t>满足其中一项均可得分，本项最高得2分。</w:t>
            </w:r>
          </w:p>
          <w:p w14:paraId="5C4F1F6A">
            <w:pPr>
              <w:adjustRightInd w:val="0"/>
              <w:snapToGrid w:val="0"/>
              <w:spacing w:line="340" w:lineRule="exact"/>
              <w:jc w:val="left"/>
              <w:rPr>
                <w:rFonts w:cs="宋体" w:asciiTheme="minorEastAsia" w:hAnsiTheme="minorEastAsia" w:eastAsiaTheme="minorEastAsia"/>
                <w:b/>
                <w:bCs/>
                <w:szCs w:val="21"/>
              </w:rPr>
            </w:pPr>
            <w:r>
              <w:rPr>
                <w:rFonts w:hint="eastAsia" w:ascii="宋体" w:hAnsi="宋体"/>
                <w:b/>
                <w:bCs/>
                <w:iCs/>
                <w:szCs w:val="21"/>
              </w:rPr>
              <w:t>注：提供人员资格证书或职称证书扫描件（或电子证书）及本单位近3个月任意一个月的社保缴纳证明复印件并加盖公章，否则不得分。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7EE2EFE6">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szCs w:val="21"/>
              </w:rPr>
              <w:t>2</w:t>
            </w:r>
          </w:p>
        </w:tc>
      </w:tr>
      <w:tr w14:paraId="2A463594">
        <w:tblPrEx>
          <w:tblCellMar>
            <w:top w:w="0" w:type="dxa"/>
            <w:left w:w="108" w:type="dxa"/>
            <w:bottom w:w="0" w:type="dxa"/>
            <w:right w:w="108" w:type="dxa"/>
          </w:tblCellMar>
        </w:tblPrEx>
        <w:trPr>
          <w:trHeight w:val="820" w:hRule="atLeast"/>
          <w:jc w:val="center"/>
        </w:trPr>
        <w:tc>
          <w:tcPr>
            <w:tcW w:w="684" w:type="dxa"/>
            <w:vMerge w:val="continue"/>
            <w:tcBorders>
              <w:left w:val="single" w:color="auto" w:sz="4" w:space="0"/>
              <w:right w:val="single" w:color="auto" w:sz="4" w:space="0"/>
            </w:tcBorders>
            <w:vAlign w:val="center"/>
          </w:tcPr>
          <w:p w14:paraId="73038E6F">
            <w:pPr>
              <w:rPr>
                <w:rFonts w:cs="宋体" w:asciiTheme="minorEastAsia" w:hAnsiTheme="minorEastAsia" w:eastAsiaTheme="minorEastAsia"/>
                <w:b/>
                <w:bCs/>
                <w:color w:val="000000" w:themeColor="text1"/>
                <w:szCs w:val="21"/>
                <w14:textFill>
                  <w14:solidFill>
                    <w14:schemeClr w14:val="tx1"/>
                  </w14:solidFill>
                </w14:textFill>
              </w:rPr>
            </w:pPr>
          </w:p>
        </w:tc>
        <w:tc>
          <w:tcPr>
            <w:tcW w:w="1544" w:type="dxa"/>
            <w:vMerge w:val="continue"/>
            <w:tcBorders>
              <w:left w:val="single" w:color="auto" w:sz="4" w:space="0"/>
              <w:right w:val="single" w:color="auto" w:sz="4" w:space="0"/>
            </w:tcBorders>
            <w:vAlign w:val="center"/>
          </w:tcPr>
          <w:p w14:paraId="420CAAB1">
            <w:pPr>
              <w:rPr>
                <w:rFonts w:cs="宋体" w:asciiTheme="minorEastAsia" w:hAnsiTheme="minorEastAsia" w:eastAsiaTheme="minorEastAsia"/>
                <w:b/>
                <w:bCs/>
                <w:szCs w:val="21"/>
              </w:rPr>
            </w:pPr>
          </w:p>
        </w:tc>
        <w:tc>
          <w:tcPr>
            <w:tcW w:w="7243" w:type="dxa"/>
            <w:tcBorders>
              <w:top w:val="single" w:color="auto" w:sz="4" w:space="0"/>
              <w:left w:val="single" w:color="auto" w:sz="4" w:space="0"/>
              <w:bottom w:val="single" w:color="auto" w:sz="4" w:space="0"/>
              <w:right w:val="single" w:color="auto" w:sz="4" w:space="0"/>
            </w:tcBorders>
            <w:vAlign w:val="center"/>
          </w:tcPr>
          <w:p w14:paraId="0AA65CFD">
            <w:pPr>
              <w:numPr>
                <w:ilvl w:val="0"/>
                <w:numId w:val="33"/>
              </w:num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根据投标人派驻现场的其他人员（除项目负责人和技术人员外）的专业配置是否合理，各专业工种的配置和劳动力投入的科学性、合理性由评标委员会综合打分。</w:t>
            </w:r>
          </w:p>
          <w:p w14:paraId="6B31FB0B">
            <w:r>
              <w:rPr>
                <w:rFonts w:hint="eastAsia" w:cs="宋体" w:asciiTheme="minorEastAsia" w:hAnsiTheme="minorEastAsia" w:eastAsiaTheme="minorEastAsia"/>
                <w:b/>
                <w:kern w:val="0"/>
                <w:szCs w:val="21"/>
              </w:rPr>
              <w:t>注：</w:t>
            </w:r>
            <w:r>
              <w:rPr>
                <w:rFonts w:hint="eastAsia" w:ascii="宋体" w:hAnsi="宋体"/>
                <w:b/>
                <w:bCs/>
                <w:iCs/>
                <w:szCs w:val="21"/>
              </w:rPr>
              <w:t>提供人员资格证书或职称证书扫描件（或电子证书）及本单位近3个月任意一个月的社保缴纳证明复印件并加盖公章，否则不得分。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07A10AB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r>
      <w:tr w14:paraId="7388AE1C">
        <w:tblPrEx>
          <w:tblCellMar>
            <w:top w:w="0" w:type="dxa"/>
            <w:left w:w="108" w:type="dxa"/>
            <w:bottom w:w="0" w:type="dxa"/>
            <w:right w:w="108" w:type="dxa"/>
          </w:tblCellMar>
        </w:tblPrEx>
        <w:trPr>
          <w:trHeight w:val="71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24F3BA5">
            <w:pPr>
              <w:snapToGrid w:val="0"/>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w:t>
            </w:r>
          </w:p>
        </w:tc>
        <w:tc>
          <w:tcPr>
            <w:tcW w:w="1544" w:type="dxa"/>
            <w:tcBorders>
              <w:top w:val="single" w:color="auto" w:sz="4" w:space="0"/>
              <w:left w:val="single" w:color="auto" w:sz="4" w:space="0"/>
              <w:bottom w:val="single" w:color="auto" w:sz="4" w:space="0"/>
              <w:right w:val="single" w:color="auto" w:sz="4" w:space="0"/>
            </w:tcBorders>
            <w:vAlign w:val="center"/>
          </w:tcPr>
          <w:p w14:paraId="6F926CFB">
            <w:pPr>
              <w:jc w:val="center"/>
              <w:rPr>
                <w:rFonts w:asciiTheme="minorEastAsia" w:hAnsiTheme="minorEastAsia" w:eastAsiaTheme="minorEastAsia"/>
                <w:bCs/>
                <w:szCs w:val="21"/>
                <w:shd w:val="clear" w:color="000000" w:fill="FFFFFF"/>
              </w:rPr>
            </w:pPr>
            <w:r>
              <w:rPr>
                <w:rFonts w:hint="eastAsia" w:cs="宋体" w:asciiTheme="minorEastAsia" w:hAnsiTheme="minorEastAsia" w:eastAsiaTheme="minorEastAsia"/>
                <w:szCs w:val="21"/>
              </w:rPr>
              <w:t>投标人业绩</w:t>
            </w:r>
          </w:p>
        </w:tc>
        <w:tc>
          <w:tcPr>
            <w:tcW w:w="7243" w:type="dxa"/>
            <w:tcBorders>
              <w:top w:val="single" w:color="auto" w:sz="4" w:space="0"/>
              <w:left w:val="single" w:color="auto" w:sz="4" w:space="0"/>
              <w:bottom w:val="single" w:color="auto" w:sz="4" w:space="0"/>
              <w:right w:val="single" w:color="auto" w:sz="4" w:space="0"/>
            </w:tcBorders>
            <w:vAlign w:val="center"/>
          </w:tcPr>
          <w:p w14:paraId="414D50DB">
            <w:pPr>
              <w:adjustRightInd w:val="0"/>
              <w:snapToGrid w:val="0"/>
              <w:spacing w:line="340" w:lineRule="exact"/>
              <w:jc w:val="left"/>
              <w:rPr>
                <w:rFonts w:ascii="宋体" w:hAnsi="宋体"/>
                <w:iCs/>
                <w:szCs w:val="21"/>
              </w:rPr>
            </w:pPr>
            <w:r>
              <w:rPr>
                <w:rFonts w:hint="eastAsia" w:ascii="宋体" w:hAnsi="宋体"/>
                <w:iCs/>
                <w:szCs w:val="21"/>
              </w:rPr>
              <w:t>投标人自2021年1月1日以来（即竣工验收时间为2021年1月1日之后）完成过水厂（建设规模</w:t>
            </w:r>
            <w:r>
              <w:rPr>
                <w:rFonts w:ascii="宋体" w:hAnsi="宋体"/>
                <w:iCs/>
                <w:szCs w:val="21"/>
              </w:rPr>
              <w:t>1</w:t>
            </w:r>
            <w:r>
              <w:rPr>
                <w:rFonts w:hint="eastAsia" w:ascii="宋体" w:hAnsi="宋体"/>
                <w:iCs/>
                <w:szCs w:val="21"/>
              </w:rPr>
              <w:t>万</w:t>
            </w:r>
            <w:r>
              <w:rPr>
                <w:rFonts w:ascii="宋体" w:hAnsi="宋体"/>
                <w:iCs/>
                <w:szCs w:val="21"/>
              </w:rPr>
              <w:t>m³/</w:t>
            </w:r>
            <w:r>
              <w:rPr>
                <w:rFonts w:hint="eastAsia" w:ascii="宋体" w:hAnsi="宋体"/>
                <w:iCs/>
                <w:szCs w:val="21"/>
              </w:rPr>
              <w:t>日及以上或</w:t>
            </w:r>
            <w:r>
              <w:rPr>
                <w:rFonts w:hint="eastAsia" w:ascii="宋体" w:hAnsi="宋体"/>
                <w:bCs/>
                <w:iCs/>
                <w:szCs w:val="28"/>
              </w:rPr>
              <w:t>单个合同金额≥1000万元</w:t>
            </w:r>
            <w:r>
              <w:rPr>
                <w:rFonts w:hint="eastAsia" w:ascii="宋体" w:hAnsi="宋体"/>
                <w:iCs/>
                <w:szCs w:val="21"/>
              </w:rPr>
              <w:t>）</w:t>
            </w:r>
            <w:r>
              <w:rPr>
                <w:rFonts w:hint="eastAsia" w:ascii="宋体" w:hAnsi="宋体"/>
                <w:bCs/>
                <w:iCs/>
                <w:szCs w:val="28"/>
              </w:rPr>
              <w:t>的一体化净水设备的供货和安装业绩的，每个得1分</w:t>
            </w:r>
            <w:r>
              <w:rPr>
                <w:rFonts w:hint="eastAsia" w:ascii="宋体" w:hAnsi="宋体"/>
                <w:iCs/>
                <w:szCs w:val="21"/>
              </w:rPr>
              <w:t>，本项最高得4分。</w:t>
            </w:r>
          </w:p>
          <w:p w14:paraId="616C2563">
            <w:pPr>
              <w:pStyle w:val="9"/>
              <w:rPr>
                <w:rFonts w:asciiTheme="minorEastAsia" w:hAnsiTheme="minorEastAsia" w:eastAsiaTheme="minorEastAsia"/>
                <w:sz w:val="21"/>
                <w:szCs w:val="21"/>
              </w:rPr>
            </w:pPr>
            <w:r>
              <w:rPr>
                <w:rFonts w:hint="eastAsia" w:ascii="宋体" w:hAnsi="宋体"/>
                <w:iCs/>
                <w:sz w:val="21"/>
                <w:szCs w:val="21"/>
              </w:rPr>
              <w:t>注：提供合同及相对应的发票（提供自合同签订之日起至本项目投标截止时间，已支付合同总金额的50%以上额度的发票，可多张发票）等影印件或扫描件，证明材料未反映和证明水厂规模的，需提供业主证明；不提供或缺项均不得分。</w:t>
            </w:r>
          </w:p>
        </w:tc>
        <w:tc>
          <w:tcPr>
            <w:tcW w:w="852" w:type="dxa"/>
            <w:tcBorders>
              <w:top w:val="single" w:color="auto" w:sz="4" w:space="0"/>
              <w:left w:val="single" w:color="auto" w:sz="4" w:space="0"/>
              <w:bottom w:val="single" w:color="auto" w:sz="4" w:space="0"/>
              <w:right w:val="single" w:color="auto" w:sz="4" w:space="0"/>
            </w:tcBorders>
            <w:vAlign w:val="center"/>
          </w:tcPr>
          <w:p w14:paraId="4715F7AB">
            <w:pPr>
              <w:widowControl/>
              <w:jc w:val="center"/>
              <w:textAlignment w:val="center"/>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4</w:t>
            </w:r>
          </w:p>
        </w:tc>
      </w:tr>
      <w:tr w14:paraId="5B64AE6F">
        <w:tblPrEx>
          <w:tblCellMar>
            <w:top w:w="0" w:type="dxa"/>
            <w:left w:w="108" w:type="dxa"/>
            <w:bottom w:w="0" w:type="dxa"/>
            <w:right w:w="108" w:type="dxa"/>
          </w:tblCellMar>
        </w:tblPrEx>
        <w:trPr>
          <w:trHeight w:val="699" w:hRule="atLeast"/>
          <w:jc w:val="center"/>
        </w:trPr>
        <w:tc>
          <w:tcPr>
            <w:tcW w:w="9471" w:type="dxa"/>
            <w:gridSpan w:val="3"/>
            <w:tcBorders>
              <w:top w:val="single" w:color="auto" w:sz="4" w:space="0"/>
              <w:left w:val="single" w:color="auto" w:sz="4" w:space="0"/>
              <w:bottom w:val="single" w:color="auto" w:sz="4" w:space="0"/>
              <w:right w:val="single" w:color="auto" w:sz="4" w:space="0"/>
            </w:tcBorders>
            <w:vAlign w:val="center"/>
          </w:tcPr>
          <w:p w14:paraId="2E9A6F30">
            <w:pPr>
              <w:spacing w:line="280" w:lineRule="exact"/>
              <w:ind w:left="55" w:leftChars="26" w:firstLine="422" w:firstLineChars="20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（二）技术部分</w:t>
            </w:r>
          </w:p>
        </w:tc>
        <w:tc>
          <w:tcPr>
            <w:tcW w:w="852" w:type="dxa"/>
            <w:tcBorders>
              <w:top w:val="single" w:color="auto" w:sz="4" w:space="0"/>
              <w:left w:val="single" w:color="auto" w:sz="4" w:space="0"/>
              <w:bottom w:val="single" w:color="auto" w:sz="4" w:space="0"/>
              <w:right w:val="single" w:color="auto" w:sz="4" w:space="0"/>
            </w:tcBorders>
            <w:vAlign w:val="center"/>
          </w:tcPr>
          <w:p w14:paraId="723F5505">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46分</w:t>
            </w:r>
          </w:p>
        </w:tc>
      </w:tr>
      <w:tr w14:paraId="6BBC8E51">
        <w:tblPrEx>
          <w:tblCellMar>
            <w:top w:w="0" w:type="dxa"/>
            <w:left w:w="108" w:type="dxa"/>
            <w:bottom w:w="0" w:type="dxa"/>
            <w:right w:w="108" w:type="dxa"/>
          </w:tblCellMar>
        </w:tblPrEx>
        <w:trPr>
          <w:trHeight w:val="1259" w:hRule="atLeast"/>
          <w:jc w:val="center"/>
        </w:trPr>
        <w:tc>
          <w:tcPr>
            <w:tcW w:w="684" w:type="dxa"/>
            <w:tcBorders>
              <w:top w:val="single" w:color="auto" w:sz="4" w:space="0"/>
              <w:left w:val="single" w:color="auto" w:sz="4" w:space="0"/>
              <w:right w:val="single" w:color="auto" w:sz="4" w:space="0"/>
            </w:tcBorders>
            <w:shd w:val="clear" w:color="auto" w:fill="auto"/>
            <w:vAlign w:val="center"/>
          </w:tcPr>
          <w:p w14:paraId="402933A2">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5</w:t>
            </w:r>
          </w:p>
        </w:tc>
        <w:tc>
          <w:tcPr>
            <w:tcW w:w="1544" w:type="dxa"/>
            <w:tcBorders>
              <w:top w:val="single" w:color="auto" w:sz="4" w:space="0"/>
              <w:left w:val="single" w:color="auto" w:sz="4" w:space="0"/>
              <w:right w:val="single" w:color="auto" w:sz="4" w:space="0"/>
            </w:tcBorders>
            <w:vAlign w:val="center"/>
          </w:tcPr>
          <w:p w14:paraId="578501ED">
            <w:pPr>
              <w:jc w:val="center"/>
              <w:rPr>
                <w:rFonts w:cs="宋体" w:asciiTheme="minorEastAsia" w:hAnsiTheme="minorEastAsia" w:eastAsiaTheme="minorEastAsia"/>
                <w:szCs w:val="21"/>
              </w:rPr>
            </w:pPr>
            <w:r>
              <w:rPr>
                <w:rFonts w:hint="eastAsia" w:ascii="宋体"/>
                <w:bCs/>
                <w:szCs w:val="21"/>
              </w:rPr>
              <w:t>项目总体解决方案</w:t>
            </w:r>
          </w:p>
        </w:tc>
        <w:tc>
          <w:tcPr>
            <w:tcW w:w="7243" w:type="dxa"/>
            <w:tcBorders>
              <w:top w:val="single" w:color="auto" w:sz="4" w:space="0"/>
              <w:left w:val="single" w:color="auto" w:sz="4" w:space="0"/>
              <w:bottom w:val="single" w:color="auto" w:sz="4" w:space="0"/>
              <w:right w:val="single" w:color="auto" w:sz="4" w:space="0"/>
            </w:tcBorders>
            <w:vAlign w:val="center"/>
          </w:tcPr>
          <w:p w14:paraId="1513C841">
            <w:pPr>
              <w:rPr>
                <w:rFonts w:cs="宋体" w:asciiTheme="minorEastAsia" w:hAnsiTheme="minorEastAsia" w:eastAsiaTheme="minorEastAsia"/>
                <w:b/>
                <w:bCs/>
                <w:color w:val="000000" w:themeColor="text1"/>
                <w:szCs w:val="21"/>
                <w14:textFill>
                  <w14:solidFill>
                    <w14:schemeClr w14:val="tx1"/>
                  </w14:solidFill>
                </w14:textFill>
              </w:rPr>
            </w:pPr>
            <w:r>
              <w:rPr>
                <w:rFonts w:hint="eastAsia" w:ascii="宋体"/>
                <w:bCs/>
                <w:szCs w:val="21"/>
              </w:rPr>
              <w:t>项目总体解决方案（包含且不限于对项目总体需求的理解、重点难点分析、技术方案等）内容全面完整、科学合理的得7分。方案内容存在欠全面或欠合理的每项（次）扣0.5分，不全面或不合理的每项（次）扣1分，扣完为止。未提供或被评标委员会认定为无效的，此项不得分。</w:t>
            </w:r>
          </w:p>
        </w:tc>
        <w:tc>
          <w:tcPr>
            <w:tcW w:w="852" w:type="dxa"/>
            <w:tcBorders>
              <w:top w:val="single" w:color="auto" w:sz="4" w:space="0"/>
              <w:left w:val="single" w:color="auto" w:sz="4" w:space="0"/>
              <w:bottom w:val="single" w:color="auto" w:sz="4" w:space="0"/>
              <w:right w:val="single" w:color="auto" w:sz="4" w:space="0"/>
            </w:tcBorders>
            <w:vAlign w:val="center"/>
          </w:tcPr>
          <w:p w14:paraId="5F321FA5">
            <w:pPr>
              <w:widowControl/>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themeColor="text1"/>
                <w:kern w:val="0"/>
                <w:szCs w:val="21"/>
                <w14:textFill>
                  <w14:solidFill>
                    <w14:schemeClr w14:val="tx1"/>
                  </w14:solidFill>
                </w14:textFill>
              </w:rPr>
              <w:t>7</w:t>
            </w:r>
          </w:p>
        </w:tc>
      </w:tr>
      <w:tr w14:paraId="2798D4DE">
        <w:tblPrEx>
          <w:tblCellMar>
            <w:top w:w="0" w:type="dxa"/>
            <w:left w:w="108" w:type="dxa"/>
            <w:bottom w:w="0" w:type="dxa"/>
            <w:right w:w="108" w:type="dxa"/>
          </w:tblCellMar>
        </w:tblPrEx>
        <w:trPr>
          <w:trHeight w:val="1259" w:hRule="atLeast"/>
          <w:jc w:val="center"/>
        </w:trPr>
        <w:tc>
          <w:tcPr>
            <w:tcW w:w="684" w:type="dxa"/>
            <w:tcBorders>
              <w:top w:val="single" w:color="auto" w:sz="4" w:space="0"/>
              <w:left w:val="single" w:color="auto" w:sz="4" w:space="0"/>
              <w:right w:val="single" w:color="auto" w:sz="4" w:space="0"/>
            </w:tcBorders>
            <w:shd w:val="clear" w:color="auto" w:fill="auto"/>
            <w:vAlign w:val="center"/>
          </w:tcPr>
          <w:p w14:paraId="3AD56557">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6</w:t>
            </w:r>
          </w:p>
        </w:tc>
        <w:tc>
          <w:tcPr>
            <w:tcW w:w="1544" w:type="dxa"/>
            <w:tcBorders>
              <w:top w:val="single" w:color="auto" w:sz="4" w:space="0"/>
              <w:left w:val="single" w:color="auto" w:sz="4" w:space="0"/>
              <w:right w:val="single" w:color="auto" w:sz="4" w:space="0"/>
            </w:tcBorders>
            <w:vAlign w:val="center"/>
          </w:tcPr>
          <w:p w14:paraId="062EA203">
            <w:pPr>
              <w:jc w:val="center"/>
              <w:rPr>
                <w:rFonts w:cs="宋体" w:asciiTheme="minorEastAsia" w:hAnsiTheme="minorEastAsia" w:eastAsiaTheme="minorEastAsia"/>
                <w:szCs w:val="21"/>
              </w:rPr>
            </w:pPr>
            <w:r>
              <w:rPr>
                <w:rFonts w:hint="eastAsia" w:ascii="宋体"/>
                <w:bCs/>
                <w:szCs w:val="21"/>
              </w:rPr>
              <w:t>项目组织实施方案</w:t>
            </w:r>
          </w:p>
        </w:tc>
        <w:tc>
          <w:tcPr>
            <w:tcW w:w="7243" w:type="dxa"/>
            <w:tcBorders>
              <w:top w:val="single" w:color="auto" w:sz="4" w:space="0"/>
              <w:left w:val="single" w:color="auto" w:sz="4" w:space="0"/>
              <w:bottom w:val="single" w:color="auto" w:sz="4" w:space="0"/>
              <w:right w:val="single" w:color="auto" w:sz="4" w:space="0"/>
            </w:tcBorders>
            <w:vAlign w:val="center"/>
          </w:tcPr>
          <w:p w14:paraId="7851528B">
            <w:pPr>
              <w:rPr>
                <w:rFonts w:cs="宋体" w:asciiTheme="minorEastAsia" w:hAnsiTheme="minorEastAsia" w:eastAsiaTheme="minorEastAsia"/>
                <w:color w:val="000000" w:themeColor="text1"/>
                <w:szCs w:val="21"/>
                <w14:textFill>
                  <w14:solidFill>
                    <w14:schemeClr w14:val="tx1"/>
                  </w14:solidFill>
                </w14:textFill>
              </w:rPr>
            </w:pPr>
            <w:r>
              <w:rPr>
                <w:rFonts w:hint="eastAsia" w:ascii="宋体"/>
                <w:bCs/>
                <w:szCs w:val="21"/>
              </w:rPr>
              <w:t>项目组织实施方案（包含且不限于</w:t>
            </w:r>
            <w:r>
              <w:rPr>
                <w:rFonts w:hint="eastAsia" w:ascii="宋体" w:hAnsi="宋体" w:cs="宋体"/>
                <w:kern w:val="0"/>
                <w:szCs w:val="21"/>
              </w:rPr>
              <w:t>项目工期、项目实施进度安排、项目实施人员安排计划等</w:t>
            </w:r>
            <w:r>
              <w:rPr>
                <w:rFonts w:hint="eastAsia" w:ascii="宋体"/>
                <w:bCs/>
                <w:szCs w:val="21"/>
              </w:rPr>
              <w:t>方案与措施、确保项目进度、项目质量的措施等）内容全面完整、科学合理的得6分。方案内容存在欠全面或欠合理的每项（次）扣0.5分，不全面或不合理的每项（次）扣1分，扣完为止。未提供或被评标委员会认定为无效的，此项不得分。</w:t>
            </w:r>
          </w:p>
        </w:tc>
        <w:tc>
          <w:tcPr>
            <w:tcW w:w="852" w:type="dxa"/>
            <w:tcBorders>
              <w:top w:val="single" w:color="auto" w:sz="4" w:space="0"/>
              <w:left w:val="single" w:color="auto" w:sz="4" w:space="0"/>
              <w:bottom w:val="single" w:color="auto" w:sz="4" w:space="0"/>
              <w:right w:val="single" w:color="auto" w:sz="4" w:space="0"/>
            </w:tcBorders>
            <w:vAlign w:val="center"/>
          </w:tcPr>
          <w:p w14:paraId="32499D15">
            <w:pPr>
              <w:widowControl/>
              <w:jc w:val="center"/>
              <w:textAlignment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p>
        </w:tc>
      </w:tr>
      <w:tr w14:paraId="232484F5">
        <w:tblPrEx>
          <w:tblCellMar>
            <w:top w:w="0" w:type="dxa"/>
            <w:left w:w="108" w:type="dxa"/>
            <w:bottom w:w="0" w:type="dxa"/>
            <w:right w:w="108" w:type="dxa"/>
          </w:tblCellMar>
        </w:tblPrEx>
        <w:trPr>
          <w:trHeight w:val="1323"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1754DF5F">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7</w:t>
            </w:r>
          </w:p>
        </w:tc>
        <w:tc>
          <w:tcPr>
            <w:tcW w:w="1544" w:type="dxa"/>
            <w:tcBorders>
              <w:top w:val="single" w:color="auto" w:sz="4" w:space="0"/>
              <w:left w:val="single" w:color="auto" w:sz="4" w:space="0"/>
              <w:bottom w:val="single" w:color="auto" w:sz="4" w:space="0"/>
              <w:right w:val="single" w:color="auto" w:sz="4" w:space="0"/>
            </w:tcBorders>
            <w:vAlign w:val="center"/>
          </w:tcPr>
          <w:p w14:paraId="4CC7272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产品技术参数响应</w:t>
            </w:r>
          </w:p>
        </w:tc>
        <w:tc>
          <w:tcPr>
            <w:tcW w:w="7243" w:type="dxa"/>
            <w:tcBorders>
              <w:top w:val="single" w:color="auto" w:sz="4" w:space="0"/>
              <w:left w:val="single" w:color="auto" w:sz="4" w:space="0"/>
              <w:bottom w:val="single" w:color="auto" w:sz="4" w:space="0"/>
              <w:right w:val="single" w:color="auto" w:sz="4" w:space="0"/>
            </w:tcBorders>
            <w:vAlign w:val="center"/>
          </w:tcPr>
          <w:p w14:paraId="64D42C51">
            <w:pPr>
              <w:widowControl/>
              <w:textAlignment w:val="center"/>
              <w:rPr>
                <w:rFonts w:ascii="宋体" w:hAnsi="宋体" w:cs="宋体"/>
                <w:kern w:val="0"/>
                <w:szCs w:val="21"/>
              </w:rPr>
            </w:pPr>
            <w:r>
              <w:rPr>
                <w:rFonts w:hint="eastAsia" w:ascii="宋体" w:hAnsi="宋体" w:cs="宋体"/>
                <w:kern w:val="0"/>
                <w:szCs w:val="21"/>
              </w:rPr>
              <w:t>所投产品完全满足招标文件技术参数的得20分</w:t>
            </w:r>
            <w:r>
              <w:rPr>
                <w:rFonts w:hint="eastAsia" w:ascii="宋体" w:hAnsi="宋体" w:cs="宋体"/>
                <w:bCs/>
                <w:szCs w:val="21"/>
              </w:rPr>
              <w:t>。</w:t>
            </w:r>
            <w:r>
              <w:rPr>
                <w:rFonts w:hint="eastAsia" w:ascii="宋体" w:hAnsi="宋体" w:cs="宋体"/>
                <w:kern w:val="0"/>
                <w:szCs w:val="21"/>
              </w:rPr>
              <w:t>标有“▲”指标为实质性要求，有负偏离将作为无效投标；标有“★”的技术指标为重要指标，如其中有任何一条重要技术指标有负偏离的，每一项扣1分；其他一般技术指标有存在负偏离的，每一项扣0.5分，直至本项分数扣完为止。</w:t>
            </w:r>
          </w:p>
          <w:p w14:paraId="7A826489">
            <w:pPr>
              <w:pStyle w:val="16"/>
              <w:spacing w:after="0" w:line="240" w:lineRule="auto"/>
              <w:ind w:left="0" w:leftChars="0"/>
              <w:rPr>
                <w:rFonts w:cs="宋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b/>
                <w:bCs/>
                <w:kern w:val="0"/>
                <w:szCs w:val="21"/>
              </w:rPr>
              <w:t>注:投标人须提供招标参数中要求提供的证书、认证、检测报告、截图等印证材料，否则视为负偏离。</w:t>
            </w:r>
          </w:p>
        </w:tc>
        <w:tc>
          <w:tcPr>
            <w:tcW w:w="852" w:type="dxa"/>
            <w:tcBorders>
              <w:top w:val="single" w:color="auto" w:sz="4" w:space="0"/>
              <w:left w:val="single" w:color="auto" w:sz="4" w:space="0"/>
              <w:bottom w:val="single" w:color="auto" w:sz="4" w:space="0"/>
              <w:right w:val="single" w:color="auto" w:sz="4" w:space="0"/>
            </w:tcBorders>
            <w:vAlign w:val="center"/>
          </w:tcPr>
          <w:p w14:paraId="0CA8DBF1">
            <w:pPr>
              <w:widowControl/>
              <w:jc w:val="center"/>
              <w:textAlignment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20</w:t>
            </w:r>
          </w:p>
        </w:tc>
      </w:tr>
      <w:tr w14:paraId="0D360729">
        <w:tblPrEx>
          <w:tblCellMar>
            <w:top w:w="0" w:type="dxa"/>
            <w:left w:w="108" w:type="dxa"/>
            <w:bottom w:w="0" w:type="dxa"/>
            <w:right w:w="108" w:type="dxa"/>
          </w:tblCellMar>
        </w:tblPrEx>
        <w:trPr>
          <w:trHeight w:val="741" w:hRule="atLeast"/>
          <w:jc w:val="center"/>
        </w:trPr>
        <w:tc>
          <w:tcPr>
            <w:tcW w:w="684" w:type="dxa"/>
            <w:vMerge w:val="restart"/>
            <w:tcBorders>
              <w:top w:val="single" w:color="auto" w:sz="4" w:space="0"/>
              <w:left w:val="single" w:color="auto" w:sz="4" w:space="0"/>
              <w:right w:val="single" w:color="auto" w:sz="4" w:space="0"/>
            </w:tcBorders>
            <w:shd w:val="clear" w:color="auto" w:fill="auto"/>
            <w:vAlign w:val="center"/>
          </w:tcPr>
          <w:p w14:paraId="50C3A367">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8</w:t>
            </w:r>
          </w:p>
        </w:tc>
        <w:tc>
          <w:tcPr>
            <w:tcW w:w="1544" w:type="dxa"/>
            <w:vMerge w:val="restart"/>
            <w:tcBorders>
              <w:top w:val="single" w:color="auto" w:sz="4" w:space="0"/>
              <w:left w:val="single" w:color="auto" w:sz="4" w:space="0"/>
              <w:right w:val="single" w:color="auto" w:sz="4" w:space="0"/>
            </w:tcBorders>
            <w:vAlign w:val="center"/>
          </w:tcPr>
          <w:p w14:paraId="35D77A7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售后服务</w:t>
            </w:r>
          </w:p>
        </w:tc>
        <w:tc>
          <w:tcPr>
            <w:tcW w:w="7243" w:type="dxa"/>
            <w:tcBorders>
              <w:top w:val="single" w:color="auto" w:sz="4" w:space="0"/>
              <w:left w:val="single" w:color="auto" w:sz="4" w:space="0"/>
              <w:bottom w:val="single" w:color="auto" w:sz="4" w:space="0"/>
              <w:right w:val="single" w:color="auto" w:sz="4" w:space="0"/>
            </w:tcBorders>
            <w:vAlign w:val="center"/>
          </w:tcPr>
          <w:p w14:paraId="5C459DB4">
            <w:pPr>
              <w:pStyle w:val="16"/>
              <w:spacing w:after="0" w:line="240" w:lineRule="auto"/>
              <w:ind w:left="0" w:leftChars="0"/>
              <w:rPr>
                <w:rFonts w:ascii="宋体" w:hAnsi="宋体" w:cs="宋体"/>
                <w:kern w:val="0"/>
                <w:szCs w:val="21"/>
              </w:rPr>
            </w:pPr>
            <w:r>
              <w:rPr>
                <w:rFonts w:hint="eastAsia" w:ascii="宋体" w:hAnsi="宋体" w:cs="宋体"/>
                <w:kern w:val="0"/>
                <w:szCs w:val="21"/>
              </w:rPr>
              <w:t>根据投标人提供针对本项目的设备运行培训方案和培训效果（包括但不限于培训内容、培训方式、时间安排）等情况进行评分。本项最高得4分。</w:t>
            </w:r>
          </w:p>
        </w:tc>
        <w:tc>
          <w:tcPr>
            <w:tcW w:w="852" w:type="dxa"/>
            <w:tcBorders>
              <w:top w:val="single" w:color="auto" w:sz="4" w:space="0"/>
              <w:left w:val="single" w:color="auto" w:sz="4" w:space="0"/>
              <w:bottom w:val="single" w:color="auto" w:sz="4" w:space="0"/>
              <w:right w:val="single" w:color="auto" w:sz="4" w:space="0"/>
            </w:tcBorders>
            <w:vAlign w:val="center"/>
          </w:tcPr>
          <w:p w14:paraId="78170640">
            <w:pPr>
              <w:jc w:val="center"/>
              <w:rPr>
                <w:rFonts w:ascii="宋体"/>
                <w:bCs/>
                <w:szCs w:val="21"/>
              </w:rPr>
            </w:pPr>
            <w:r>
              <w:rPr>
                <w:rFonts w:hint="eastAsia" w:ascii="宋体"/>
                <w:bCs/>
                <w:szCs w:val="21"/>
              </w:rPr>
              <w:t>4</w:t>
            </w:r>
          </w:p>
        </w:tc>
      </w:tr>
      <w:tr w14:paraId="0005B97C">
        <w:tblPrEx>
          <w:tblCellMar>
            <w:top w:w="0" w:type="dxa"/>
            <w:left w:w="108" w:type="dxa"/>
            <w:bottom w:w="0" w:type="dxa"/>
            <w:right w:w="108" w:type="dxa"/>
          </w:tblCellMar>
        </w:tblPrEx>
        <w:trPr>
          <w:trHeight w:val="758" w:hRule="atLeast"/>
          <w:jc w:val="center"/>
        </w:trPr>
        <w:tc>
          <w:tcPr>
            <w:tcW w:w="684" w:type="dxa"/>
            <w:vMerge w:val="continue"/>
            <w:tcBorders>
              <w:left w:val="single" w:color="auto" w:sz="4" w:space="0"/>
              <w:right w:val="single" w:color="auto" w:sz="4" w:space="0"/>
            </w:tcBorders>
            <w:vAlign w:val="center"/>
          </w:tcPr>
          <w:p w14:paraId="1F9F29FD">
            <w:pPr>
              <w:spacing w:line="400" w:lineRule="exact"/>
              <w:jc w:val="center"/>
              <w:rPr>
                <w:rFonts w:asciiTheme="minorEastAsia" w:hAnsiTheme="minorEastAsia" w:eastAsiaTheme="minorEastAsia"/>
                <w:bCs/>
                <w:szCs w:val="21"/>
              </w:rPr>
            </w:pPr>
          </w:p>
        </w:tc>
        <w:tc>
          <w:tcPr>
            <w:tcW w:w="1544" w:type="dxa"/>
            <w:vMerge w:val="continue"/>
            <w:tcBorders>
              <w:left w:val="single" w:color="auto" w:sz="4" w:space="0"/>
              <w:right w:val="single" w:color="auto" w:sz="4" w:space="0"/>
            </w:tcBorders>
            <w:vAlign w:val="center"/>
          </w:tcPr>
          <w:p w14:paraId="7375BA69">
            <w:pPr>
              <w:jc w:val="center"/>
              <w:rPr>
                <w:rFonts w:cs="宋体" w:asciiTheme="minorEastAsia" w:hAnsiTheme="minorEastAsia" w:eastAsiaTheme="minorEastAsia"/>
                <w:szCs w:val="21"/>
              </w:rPr>
            </w:pPr>
          </w:p>
        </w:tc>
        <w:tc>
          <w:tcPr>
            <w:tcW w:w="7243" w:type="dxa"/>
            <w:tcBorders>
              <w:top w:val="single" w:color="auto" w:sz="4" w:space="0"/>
              <w:left w:val="single" w:color="auto" w:sz="4" w:space="0"/>
              <w:bottom w:val="single" w:color="auto" w:sz="4" w:space="0"/>
              <w:right w:val="single" w:color="auto" w:sz="4" w:space="0"/>
            </w:tcBorders>
            <w:vAlign w:val="center"/>
          </w:tcPr>
          <w:p w14:paraId="737CC8CF">
            <w:pPr>
              <w:widowControl/>
              <w:jc w:val="left"/>
              <w:textAlignment w:val="bottom"/>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承诺的质保期在满足采购文件规定的基础上，质保期每增加1年，得1分；最高得2分。</w:t>
            </w:r>
          </w:p>
        </w:tc>
        <w:tc>
          <w:tcPr>
            <w:tcW w:w="852" w:type="dxa"/>
            <w:tcBorders>
              <w:top w:val="single" w:color="auto" w:sz="4" w:space="0"/>
              <w:left w:val="single" w:color="auto" w:sz="4" w:space="0"/>
              <w:bottom w:val="single" w:color="auto" w:sz="4" w:space="0"/>
              <w:right w:val="single" w:color="auto" w:sz="4" w:space="0"/>
            </w:tcBorders>
            <w:vAlign w:val="center"/>
          </w:tcPr>
          <w:p w14:paraId="685904B8">
            <w:pPr>
              <w:jc w:val="center"/>
              <w:rPr>
                <w:rFonts w:ascii="宋体"/>
                <w:bCs/>
                <w:szCs w:val="21"/>
              </w:rPr>
            </w:pPr>
            <w:r>
              <w:rPr>
                <w:rFonts w:hint="eastAsia" w:ascii="宋体"/>
                <w:bCs/>
                <w:szCs w:val="21"/>
              </w:rPr>
              <w:t>2</w:t>
            </w:r>
          </w:p>
        </w:tc>
      </w:tr>
      <w:tr w14:paraId="6415949A">
        <w:tblPrEx>
          <w:tblCellMar>
            <w:top w:w="0" w:type="dxa"/>
            <w:left w:w="108" w:type="dxa"/>
            <w:bottom w:w="0" w:type="dxa"/>
            <w:right w:w="108" w:type="dxa"/>
          </w:tblCellMar>
        </w:tblPrEx>
        <w:trPr>
          <w:trHeight w:val="878" w:hRule="atLeast"/>
          <w:jc w:val="center"/>
        </w:trPr>
        <w:tc>
          <w:tcPr>
            <w:tcW w:w="684" w:type="dxa"/>
            <w:vMerge w:val="continue"/>
            <w:tcBorders>
              <w:left w:val="single" w:color="auto" w:sz="4" w:space="0"/>
              <w:bottom w:val="single" w:color="auto" w:sz="4" w:space="0"/>
              <w:right w:val="single" w:color="auto" w:sz="4" w:space="0"/>
            </w:tcBorders>
            <w:vAlign w:val="center"/>
          </w:tcPr>
          <w:p w14:paraId="51054843">
            <w:pPr>
              <w:spacing w:line="400" w:lineRule="exact"/>
              <w:jc w:val="center"/>
              <w:rPr>
                <w:rFonts w:asciiTheme="minorEastAsia" w:hAnsiTheme="minorEastAsia" w:eastAsiaTheme="minorEastAsia"/>
                <w:bCs/>
                <w:szCs w:val="21"/>
              </w:rPr>
            </w:pPr>
          </w:p>
        </w:tc>
        <w:tc>
          <w:tcPr>
            <w:tcW w:w="1544" w:type="dxa"/>
            <w:vMerge w:val="continue"/>
            <w:tcBorders>
              <w:left w:val="single" w:color="auto" w:sz="4" w:space="0"/>
              <w:bottom w:val="single" w:color="auto" w:sz="4" w:space="0"/>
              <w:right w:val="single" w:color="auto" w:sz="4" w:space="0"/>
            </w:tcBorders>
            <w:vAlign w:val="center"/>
          </w:tcPr>
          <w:p w14:paraId="0CBB2B30">
            <w:pPr>
              <w:snapToGrid w:val="0"/>
              <w:jc w:val="center"/>
              <w:rPr>
                <w:rFonts w:asciiTheme="minorEastAsia" w:hAnsiTheme="minorEastAsia" w:eastAsiaTheme="minorEastAsia"/>
                <w:bCs/>
                <w:szCs w:val="21"/>
              </w:rPr>
            </w:pPr>
          </w:p>
        </w:tc>
        <w:tc>
          <w:tcPr>
            <w:tcW w:w="7243" w:type="dxa"/>
            <w:tcBorders>
              <w:top w:val="single" w:color="auto" w:sz="4" w:space="0"/>
              <w:left w:val="single" w:color="auto" w:sz="4" w:space="0"/>
              <w:bottom w:val="single" w:color="auto" w:sz="4" w:space="0"/>
              <w:right w:val="single" w:color="auto" w:sz="4" w:space="0"/>
            </w:tcBorders>
            <w:vAlign w:val="center"/>
          </w:tcPr>
          <w:p w14:paraId="7D98918E">
            <w:pPr>
              <w:widowControl/>
              <w:ind w:left="1"/>
              <w:jc w:val="left"/>
              <w:textAlignment w:val="bottom"/>
              <w:rPr>
                <w:rFonts w:cs="宋体" w:asciiTheme="minorEastAsia" w:hAnsiTheme="minorEastAsia" w:eastAsiaTheme="minorEastAsia"/>
                <w:bCs/>
                <w:szCs w:val="21"/>
              </w:rPr>
            </w:pPr>
            <w:r>
              <w:rPr>
                <w:rFonts w:hint="eastAsia" w:cs="宋体" w:asciiTheme="minorEastAsia" w:hAnsiTheme="minorEastAsia" w:eastAsiaTheme="minorEastAsia"/>
                <w:bCs/>
                <w:szCs w:val="21"/>
              </w:rPr>
              <w:t>根据投标人提供的承诺服务团队及服务方案、质量问题响应时间、质量事故造成损失的补救赔偿方案、质量产品的处置方案、备品备件、质保期内更换人工费落实方案等情况打分。</w:t>
            </w:r>
          </w:p>
        </w:tc>
        <w:tc>
          <w:tcPr>
            <w:tcW w:w="852" w:type="dxa"/>
            <w:tcBorders>
              <w:top w:val="single" w:color="auto" w:sz="4" w:space="0"/>
              <w:left w:val="single" w:color="auto" w:sz="4" w:space="0"/>
              <w:bottom w:val="single" w:color="auto" w:sz="4" w:space="0"/>
              <w:right w:val="single" w:color="auto" w:sz="4" w:space="0"/>
            </w:tcBorders>
            <w:vAlign w:val="center"/>
          </w:tcPr>
          <w:p w14:paraId="1ABFCFCC">
            <w:pPr>
              <w:jc w:val="center"/>
              <w:rPr>
                <w:rFonts w:ascii="宋体"/>
                <w:bCs/>
                <w:szCs w:val="21"/>
              </w:rPr>
            </w:pPr>
            <w:r>
              <w:rPr>
                <w:rFonts w:hint="eastAsia" w:ascii="宋体"/>
                <w:bCs/>
                <w:szCs w:val="21"/>
              </w:rPr>
              <w:t>5</w:t>
            </w:r>
          </w:p>
        </w:tc>
      </w:tr>
      <w:tr w14:paraId="4969D8E8">
        <w:tblPrEx>
          <w:tblCellMar>
            <w:top w:w="0" w:type="dxa"/>
            <w:left w:w="108" w:type="dxa"/>
            <w:bottom w:w="0" w:type="dxa"/>
            <w:right w:w="108" w:type="dxa"/>
          </w:tblCellMar>
        </w:tblPrEx>
        <w:trPr>
          <w:trHeight w:val="878" w:hRule="atLeast"/>
          <w:jc w:val="center"/>
        </w:trPr>
        <w:tc>
          <w:tcPr>
            <w:tcW w:w="684" w:type="dxa"/>
            <w:tcBorders>
              <w:left w:val="single" w:color="auto" w:sz="4" w:space="0"/>
              <w:bottom w:val="single" w:color="auto" w:sz="4" w:space="0"/>
              <w:right w:val="single" w:color="auto" w:sz="4" w:space="0"/>
            </w:tcBorders>
            <w:vAlign w:val="center"/>
          </w:tcPr>
          <w:p w14:paraId="68CD7676">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9</w:t>
            </w:r>
          </w:p>
        </w:tc>
        <w:tc>
          <w:tcPr>
            <w:tcW w:w="1544" w:type="dxa"/>
            <w:tcBorders>
              <w:left w:val="single" w:color="auto" w:sz="4" w:space="0"/>
              <w:bottom w:val="single" w:color="auto" w:sz="4" w:space="0"/>
              <w:right w:val="single" w:color="auto" w:sz="4" w:space="0"/>
            </w:tcBorders>
            <w:vAlign w:val="center"/>
          </w:tcPr>
          <w:p w14:paraId="7CDE406A">
            <w:pPr>
              <w:snapToGrid w:val="0"/>
              <w:jc w:val="center"/>
              <w:rPr>
                <w:rFonts w:asciiTheme="minorEastAsia" w:hAnsiTheme="minorEastAsia" w:eastAsiaTheme="minorEastAsia"/>
                <w:bCs/>
                <w:szCs w:val="21"/>
              </w:rPr>
            </w:pPr>
            <w:r>
              <w:rPr>
                <w:rFonts w:hint="eastAsia" w:asciiTheme="minorEastAsia" w:hAnsiTheme="minorEastAsia" w:eastAsiaTheme="minorEastAsia"/>
                <w:bCs/>
                <w:szCs w:val="21"/>
              </w:rPr>
              <w:t>合理化建议</w:t>
            </w:r>
          </w:p>
        </w:tc>
        <w:tc>
          <w:tcPr>
            <w:tcW w:w="7243" w:type="dxa"/>
            <w:tcBorders>
              <w:top w:val="single" w:color="auto" w:sz="4" w:space="0"/>
              <w:left w:val="single" w:color="auto" w:sz="4" w:space="0"/>
              <w:bottom w:val="single" w:color="auto" w:sz="4" w:space="0"/>
              <w:right w:val="single" w:color="auto" w:sz="4" w:space="0"/>
            </w:tcBorders>
            <w:vAlign w:val="center"/>
          </w:tcPr>
          <w:p w14:paraId="104BFBF3">
            <w:pPr>
              <w:widowControl/>
              <w:ind w:left="1"/>
              <w:jc w:val="left"/>
              <w:textAlignment w:val="bottom"/>
              <w:rPr>
                <w:rFonts w:cs="宋体" w:asciiTheme="minorEastAsia" w:hAnsiTheme="minorEastAsia" w:eastAsiaTheme="minorEastAsia"/>
                <w:bCs/>
                <w:szCs w:val="21"/>
              </w:rPr>
            </w:pPr>
            <w:r>
              <w:rPr>
                <w:rFonts w:hint="eastAsia" w:ascii="宋体" w:hAnsi="宋体" w:cs="宋体"/>
                <w:bCs/>
                <w:color w:val="000000"/>
                <w:szCs w:val="21"/>
              </w:rPr>
              <w:t>根据投标人针对本项目提出的合理化建议是否具有切实可行性进行综合评定，由评委进行打分。</w:t>
            </w:r>
          </w:p>
        </w:tc>
        <w:tc>
          <w:tcPr>
            <w:tcW w:w="852" w:type="dxa"/>
            <w:tcBorders>
              <w:top w:val="single" w:color="auto" w:sz="4" w:space="0"/>
              <w:left w:val="single" w:color="auto" w:sz="4" w:space="0"/>
              <w:bottom w:val="single" w:color="auto" w:sz="4" w:space="0"/>
              <w:right w:val="single" w:color="auto" w:sz="4" w:space="0"/>
            </w:tcBorders>
            <w:vAlign w:val="center"/>
          </w:tcPr>
          <w:p w14:paraId="12DDE391">
            <w:pPr>
              <w:jc w:val="center"/>
              <w:rPr>
                <w:rFonts w:ascii="宋体"/>
                <w:bCs/>
                <w:szCs w:val="21"/>
              </w:rPr>
            </w:pPr>
            <w:r>
              <w:rPr>
                <w:rFonts w:hint="eastAsia" w:ascii="宋体"/>
                <w:bCs/>
                <w:szCs w:val="21"/>
              </w:rPr>
              <w:t>2</w:t>
            </w:r>
          </w:p>
        </w:tc>
      </w:tr>
      <w:tr w14:paraId="7FF9045D">
        <w:tblPrEx>
          <w:tblCellMar>
            <w:top w:w="0" w:type="dxa"/>
            <w:left w:w="108" w:type="dxa"/>
            <w:bottom w:w="0" w:type="dxa"/>
            <w:right w:w="108" w:type="dxa"/>
          </w:tblCellMar>
        </w:tblPrEx>
        <w:trPr>
          <w:trHeight w:val="84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807EE7A">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c>
          <w:tcPr>
            <w:tcW w:w="9639" w:type="dxa"/>
            <w:gridSpan w:val="3"/>
            <w:tcBorders>
              <w:top w:val="single" w:color="auto" w:sz="4" w:space="0"/>
              <w:left w:val="single" w:color="auto" w:sz="4" w:space="0"/>
              <w:bottom w:val="single" w:color="auto" w:sz="4" w:space="0"/>
              <w:right w:val="single" w:color="auto" w:sz="4" w:space="0"/>
            </w:tcBorders>
            <w:vAlign w:val="center"/>
          </w:tcPr>
          <w:p w14:paraId="3B7FC4E0">
            <w:pPr>
              <w:spacing w:line="320" w:lineRule="exact"/>
              <w:rPr>
                <w:rFonts w:asciiTheme="minorEastAsia" w:hAnsiTheme="minorEastAsia" w:eastAsiaTheme="minorEastAsia"/>
                <w:szCs w:val="21"/>
              </w:rPr>
            </w:pPr>
            <w:r>
              <w:rPr>
                <w:rFonts w:hint="eastAsia" w:cs="宋体" w:asciiTheme="minorEastAsia" w:hAnsiTheme="minorEastAsia" w:eastAsiaTheme="minorEastAsia"/>
                <w:b/>
                <w:bCs/>
                <w:szCs w:val="21"/>
              </w:rPr>
              <w:t>以上需提供的证书、证件及相关证明材料</w:t>
            </w:r>
            <w:r>
              <w:rPr>
                <w:rFonts w:hint="eastAsia" w:asciiTheme="minorEastAsia" w:hAnsiTheme="minorEastAsia" w:eastAsiaTheme="minorEastAsia"/>
                <w:b/>
                <w:bCs/>
                <w:szCs w:val="21"/>
                <w:lang w:val="zh-CN"/>
              </w:rPr>
              <w:t>影印件</w:t>
            </w:r>
            <w:r>
              <w:rPr>
                <w:rFonts w:hint="eastAsia" w:asciiTheme="minorEastAsia" w:hAnsiTheme="minorEastAsia" w:eastAsiaTheme="minorEastAsia"/>
                <w:b/>
                <w:bCs/>
                <w:szCs w:val="21"/>
              </w:rPr>
              <w:t>或扫描件</w:t>
            </w:r>
            <w:r>
              <w:rPr>
                <w:rFonts w:hint="eastAsia" w:cs="宋体" w:asciiTheme="minorEastAsia" w:hAnsiTheme="minorEastAsia" w:eastAsiaTheme="minorEastAsia"/>
                <w:b/>
                <w:bCs/>
                <w:szCs w:val="21"/>
              </w:rPr>
              <w:t>均需加盖投标人单位公章</w:t>
            </w:r>
            <w:r>
              <w:rPr>
                <w:rFonts w:hint="eastAsia" w:asciiTheme="minorEastAsia" w:hAnsiTheme="minorEastAsia" w:eastAsiaTheme="minorEastAsia"/>
                <w:b/>
                <w:bCs/>
                <w:szCs w:val="21"/>
              </w:rPr>
              <w:t>。</w:t>
            </w:r>
          </w:p>
        </w:tc>
      </w:tr>
    </w:tbl>
    <w:p w14:paraId="35A27D47">
      <w:pPr>
        <w:pStyle w:val="52"/>
        <w:numPr>
          <w:ilvl w:val="5"/>
          <w:numId w:val="0"/>
        </w:numPr>
        <w:ind w:left="2524"/>
        <w:jc w:val="both"/>
        <w:rPr>
          <w:lang w:eastAsia="zh-CN"/>
        </w:rPr>
      </w:pPr>
    </w:p>
    <w:p w14:paraId="456D0498"/>
    <w:p w14:paraId="32504B1A">
      <w:pPr>
        <w:pStyle w:val="2"/>
        <w:spacing w:before="0" w:after="0" w:line="360" w:lineRule="auto"/>
        <w:jc w:val="center"/>
        <w:rPr>
          <w:rFonts w:ascii="宋体" w:hAnsi="宋体" w:cs="宋体"/>
          <w:sz w:val="32"/>
          <w:szCs w:val="32"/>
        </w:rPr>
      </w:pPr>
    </w:p>
    <w:p w14:paraId="47677834">
      <w:pPr>
        <w:pStyle w:val="41"/>
        <w:numPr>
          <w:ilvl w:val="6"/>
          <w:numId w:val="0"/>
        </w:numPr>
        <w:tabs>
          <w:tab w:val="clear" w:pos="3364"/>
        </w:tabs>
      </w:pPr>
    </w:p>
    <w:p w14:paraId="3C983036">
      <w:pPr>
        <w:pStyle w:val="41"/>
        <w:numPr>
          <w:ilvl w:val="6"/>
          <w:numId w:val="0"/>
        </w:numPr>
        <w:tabs>
          <w:tab w:val="clear" w:pos="3364"/>
        </w:tabs>
      </w:pPr>
    </w:p>
    <w:p w14:paraId="65BEE3FD">
      <w:pPr>
        <w:pStyle w:val="41"/>
        <w:numPr>
          <w:ilvl w:val="6"/>
          <w:numId w:val="0"/>
        </w:numPr>
        <w:tabs>
          <w:tab w:val="clear" w:pos="3364"/>
        </w:tabs>
      </w:pPr>
    </w:p>
    <w:p w14:paraId="2F4D5C4D">
      <w:pPr>
        <w:pStyle w:val="42"/>
      </w:pPr>
    </w:p>
    <w:p w14:paraId="50C74643">
      <w:pPr>
        <w:pStyle w:val="2"/>
        <w:spacing w:before="0" w:after="0" w:line="360" w:lineRule="auto"/>
        <w:jc w:val="center"/>
        <w:rPr>
          <w:rFonts w:ascii="宋体" w:hAnsi="宋体" w:cs="宋体"/>
          <w:sz w:val="32"/>
          <w:szCs w:val="32"/>
        </w:rPr>
        <w:sectPr>
          <w:pgSz w:w="11905" w:h="16838"/>
          <w:pgMar w:top="1417" w:right="1587" w:bottom="1417" w:left="1587" w:header="907" w:footer="924" w:gutter="0"/>
          <w:cols w:space="0" w:num="1"/>
          <w:docGrid w:type="lines" w:linePitch="304" w:charSpace="0"/>
        </w:sectPr>
      </w:pPr>
    </w:p>
    <w:p w14:paraId="36B3220D">
      <w:pPr>
        <w:pStyle w:val="2"/>
        <w:spacing w:before="0" w:after="0" w:line="360" w:lineRule="auto"/>
        <w:jc w:val="center"/>
        <w:rPr>
          <w:rFonts w:ascii="宋体" w:hAnsi="宋体" w:cs="宋体"/>
          <w:sz w:val="32"/>
          <w:szCs w:val="32"/>
        </w:rPr>
      </w:pPr>
      <w:r>
        <w:rPr>
          <w:rFonts w:hint="eastAsia" w:ascii="宋体" w:hAnsi="宋体" w:cs="宋体"/>
          <w:sz w:val="32"/>
          <w:szCs w:val="32"/>
        </w:rPr>
        <w:t>第五章  合同条款及格式</w:t>
      </w:r>
    </w:p>
    <w:p w14:paraId="62DCF3EC">
      <w:pPr>
        <w:pStyle w:val="46"/>
      </w:pPr>
    </w:p>
    <w:p w14:paraId="162936AB">
      <w:pPr>
        <w:spacing w:line="360" w:lineRule="auto"/>
        <w:rPr>
          <w:rFonts w:ascii="宋体" w:hAnsi="宋体" w:cs="宋体"/>
          <w:sz w:val="24"/>
        </w:rPr>
      </w:pPr>
      <w:r>
        <w:rPr>
          <w:rFonts w:hint="eastAsia" w:ascii="宋体" w:hAnsi="宋体" w:cs="宋体"/>
          <w:sz w:val="24"/>
        </w:rPr>
        <w:t>合同编号：</w:t>
      </w:r>
    </w:p>
    <w:p w14:paraId="7D614E03">
      <w:pPr>
        <w:spacing w:line="360" w:lineRule="auto"/>
        <w:rPr>
          <w:rFonts w:ascii="宋体" w:hAnsi="宋体" w:cs="宋体"/>
          <w:sz w:val="24"/>
        </w:rPr>
      </w:pPr>
    </w:p>
    <w:p w14:paraId="769794A1">
      <w:pPr>
        <w:spacing w:line="360" w:lineRule="auto"/>
        <w:rPr>
          <w:rFonts w:ascii="宋体" w:hAnsi="宋体" w:cs="宋体"/>
          <w:sz w:val="24"/>
        </w:rPr>
      </w:pPr>
    </w:p>
    <w:p w14:paraId="42417A0C">
      <w:pPr>
        <w:spacing w:line="360" w:lineRule="auto"/>
        <w:jc w:val="center"/>
        <w:rPr>
          <w:rFonts w:ascii="宋体" w:hAnsi="宋体" w:cs="宋体"/>
          <w:b/>
          <w:sz w:val="84"/>
          <w:szCs w:val="84"/>
        </w:rPr>
      </w:pPr>
      <w:r>
        <w:rPr>
          <w:rFonts w:hint="eastAsia" w:ascii="宋体" w:hAnsi="宋体" w:cs="宋体"/>
          <w:b/>
          <w:sz w:val="84"/>
          <w:szCs w:val="84"/>
        </w:rPr>
        <w:t>合  同  书</w:t>
      </w:r>
    </w:p>
    <w:p w14:paraId="30B5E069">
      <w:pPr>
        <w:spacing w:line="360" w:lineRule="auto"/>
        <w:rPr>
          <w:rFonts w:ascii="宋体" w:hAnsi="宋体" w:cs="宋体"/>
          <w:sz w:val="24"/>
        </w:rPr>
      </w:pPr>
    </w:p>
    <w:p w14:paraId="74B1435E">
      <w:pPr>
        <w:spacing w:line="360" w:lineRule="auto"/>
        <w:rPr>
          <w:rFonts w:ascii="宋体" w:hAnsi="宋体" w:cs="宋体"/>
          <w:sz w:val="24"/>
        </w:rPr>
      </w:pPr>
    </w:p>
    <w:p w14:paraId="013B00EB">
      <w:pPr>
        <w:spacing w:line="360" w:lineRule="auto"/>
        <w:rPr>
          <w:rFonts w:ascii="宋体" w:hAnsi="宋体" w:cs="宋体"/>
          <w:sz w:val="24"/>
        </w:rPr>
      </w:pPr>
    </w:p>
    <w:p w14:paraId="11F17520">
      <w:pPr>
        <w:spacing w:line="360" w:lineRule="auto"/>
        <w:rPr>
          <w:rFonts w:ascii="宋体" w:hAnsi="宋体" w:cs="宋体"/>
          <w:sz w:val="24"/>
        </w:rPr>
      </w:pPr>
    </w:p>
    <w:p w14:paraId="531219D2">
      <w:pPr>
        <w:spacing w:line="360" w:lineRule="auto"/>
        <w:rPr>
          <w:rFonts w:ascii="宋体" w:hAnsi="宋体" w:cs="宋体"/>
          <w:sz w:val="24"/>
        </w:rPr>
      </w:pPr>
    </w:p>
    <w:p w14:paraId="21B89B03">
      <w:pPr>
        <w:spacing w:line="48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仙居县朱溪水厂工程（EPC工程总承包）一体化工艺设备采购（非政府采购）             </w:t>
      </w:r>
    </w:p>
    <w:p w14:paraId="4B2C2D1D">
      <w:pPr>
        <w:spacing w:line="480" w:lineRule="auto"/>
        <w:rPr>
          <w:rFonts w:ascii="宋体" w:hAnsi="宋体" w:cs="宋体"/>
          <w:sz w:val="24"/>
        </w:rPr>
      </w:pPr>
      <w:r>
        <w:rPr>
          <w:rFonts w:hint="eastAsia" w:ascii="宋体" w:hAnsi="宋体" w:cs="宋体"/>
          <w:sz w:val="24"/>
        </w:rPr>
        <w:t>甲    方：</w:t>
      </w:r>
      <w:r>
        <w:rPr>
          <w:rFonts w:hint="eastAsia" w:ascii="宋体" w:hAnsi="宋体" w:cs="宋体"/>
          <w:sz w:val="24"/>
          <w:u w:val="single"/>
        </w:rPr>
        <w:t xml:space="preserve">  仙居县力天市政工程有限公司                                          </w:t>
      </w:r>
    </w:p>
    <w:p w14:paraId="29261D78">
      <w:pPr>
        <w:spacing w:line="480" w:lineRule="auto"/>
        <w:rPr>
          <w:rFonts w:ascii="宋体" w:hAnsi="宋体" w:cs="宋体"/>
          <w:sz w:val="24"/>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rPr>
        <w:t xml:space="preserve"> </w:t>
      </w:r>
    </w:p>
    <w:p w14:paraId="7FF6F575">
      <w:pPr>
        <w:spacing w:line="360" w:lineRule="auto"/>
        <w:rPr>
          <w:rFonts w:ascii="宋体" w:hAnsi="宋体" w:cs="宋体"/>
          <w:sz w:val="24"/>
        </w:rPr>
      </w:pPr>
    </w:p>
    <w:p w14:paraId="4565ED85">
      <w:pPr>
        <w:spacing w:line="360" w:lineRule="auto"/>
        <w:rPr>
          <w:rFonts w:ascii="宋体" w:hAnsi="宋体" w:cs="宋体"/>
          <w:sz w:val="24"/>
        </w:rPr>
      </w:pPr>
    </w:p>
    <w:p w14:paraId="268DC58C">
      <w:pPr>
        <w:spacing w:line="360" w:lineRule="auto"/>
        <w:rPr>
          <w:rFonts w:ascii="宋体" w:hAnsi="宋体" w:cs="宋体"/>
          <w:sz w:val="24"/>
        </w:rPr>
      </w:pPr>
    </w:p>
    <w:p w14:paraId="1874BFFE">
      <w:pPr>
        <w:spacing w:line="360" w:lineRule="auto"/>
        <w:ind w:firstLine="2160" w:firstLineChars="900"/>
        <w:rPr>
          <w:rFonts w:ascii="宋体" w:hAnsi="宋体" w:cs="宋体"/>
          <w:sz w:val="24"/>
        </w:rPr>
      </w:pPr>
      <w:r>
        <w:rPr>
          <w:rFonts w:hint="eastAsia" w:ascii="宋体" w:hAnsi="宋体" w:cs="宋体"/>
          <w:sz w:val="24"/>
        </w:rPr>
        <w:t>签订地点：浙江省仙居县</w:t>
      </w:r>
    </w:p>
    <w:p w14:paraId="59336DE5">
      <w:pPr>
        <w:spacing w:line="360" w:lineRule="auto"/>
        <w:ind w:firstLine="2160" w:firstLineChars="900"/>
        <w:rPr>
          <w:rFonts w:ascii="宋体" w:hAnsi="宋体" w:cs="宋体"/>
          <w:sz w:val="24"/>
        </w:rPr>
      </w:pPr>
      <w:r>
        <w:rPr>
          <w:rFonts w:hint="eastAsia" w:ascii="宋体" w:hAnsi="宋体" w:cs="宋体"/>
          <w:sz w:val="24"/>
        </w:rPr>
        <w:t>签订日期：    年    月   日</w:t>
      </w:r>
    </w:p>
    <w:p w14:paraId="32849DB2">
      <w:pPr>
        <w:pStyle w:val="14"/>
        <w:spacing w:before="152" w:after="152" w:line="360" w:lineRule="auto"/>
        <w:jc w:val="center"/>
        <w:rPr>
          <w:rFonts w:hAnsi="宋体" w:cs="宋体"/>
          <w:color w:val="000000"/>
          <w:lang w:val="zh-CN"/>
        </w:rPr>
        <w:sectPr>
          <w:pgSz w:w="11905" w:h="16838"/>
          <w:pgMar w:top="1417" w:right="1587" w:bottom="1417" w:left="1587" w:header="907" w:footer="924" w:gutter="0"/>
          <w:cols w:space="0" w:num="1"/>
          <w:docGrid w:type="lines" w:linePitch="304" w:charSpace="0"/>
        </w:sectPr>
      </w:pPr>
    </w:p>
    <w:p w14:paraId="20501988">
      <w:pPr>
        <w:widowControl/>
        <w:spacing w:before="304" w:beforeLines="100" w:line="360" w:lineRule="auto"/>
        <w:jc w:val="center"/>
        <w:rPr>
          <w:rFonts w:ascii="宋体" w:hAnsi="宋体" w:cs="宋体"/>
          <w:b/>
          <w:sz w:val="28"/>
        </w:rPr>
      </w:pPr>
      <w:bookmarkStart w:id="111" w:name="_Toc563"/>
      <w:r>
        <w:rPr>
          <w:rFonts w:hint="eastAsia" w:ascii="宋体" w:hAnsi="宋体" w:cs="宋体"/>
          <w:b/>
          <w:sz w:val="28"/>
          <w:u w:val="single"/>
        </w:rPr>
        <w:t xml:space="preserve">                </w:t>
      </w:r>
      <w:r>
        <w:rPr>
          <w:rFonts w:hint="eastAsia" w:ascii="宋体" w:hAnsi="宋体" w:cs="宋体"/>
          <w:b/>
          <w:sz w:val="28"/>
        </w:rPr>
        <w:t>采购合同（范本）</w:t>
      </w:r>
    </w:p>
    <w:p w14:paraId="50C4666F">
      <w:pPr>
        <w:pStyle w:val="42"/>
      </w:pPr>
    </w:p>
    <w:p w14:paraId="56BFD7F7">
      <w:pPr>
        <w:spacing w:line="600" w:lineRule="auto"/>
        <w:jc w:val="center"/>
        <w:rPr>
          <w:rFonts w:ascii="宋体" w:hAnsi="宋体" w:cs="宋体"/>
          <w:szCs w:val="21"/>
        </w:rPr>
      </w:pPr>
      <w:r>
        <w:rPr>
          <w:rFonts w:hint="eastAsia" w:ascii="宋体" w:hAnsi="宋体" w:cs="宋体"/>
          <w:szCs w:val="21"/>
        </w:rPr>
        <w:t>（仅供参考；本合同为合同样稿，最终稿由甲乙双方协商后确定）</w:t>
      </w:r>
    </w:p>
    <w:p w14:paraId="16FE78FD">
      <w:pPr>
        <w:pStyle w:val="42"/>
        <w:rPr>
          <w:rFonts w:ascii="宋体" w:hAnsi="宋体"/>
        </w:rPr>
      </w:pPr>
    </w:p>
    <w:p w14:paraId="0A857E2B">
      <w:pPr>
        <w:pStyle w:val="14"/>
        <w:snapToGrid w:val="0"/>
        <w:spacing w:before="152" w:after="152" w:line="360" w:lineRule="auto"/>
        <w:rPr>
          <w:rFonts w:hAnsi="宋体" w:cs="宋体"/>
          <w:sz w:val="21"/>
          <w:szCs w:val="21"/>
        </w:rPr>
      </w:pPr>
      <w:r>
        <w:rPr>
          <w:rFonts w:hint="eastAsia" w:hAnsi="宋体" w:cs="宋体"/>
          <w:sz w:val="21"/>
          <w:szCs w:val="21"/>
        </w:rPr>
        <w:t>项目名称：                                     项目编号：</w:t>
      </w:r>
    </w:p>
    <w:p w14:paraId="15A13F08">
      <w:pPr>
        <w:pStyle w:val="14"/>
        <w:snapToGrid w:val="0"/>
        <w:spacing w:before="152" w:after="152" w:line="360" w:lineRule="auto"/>
        <w:rPr>
          <w:rFonts w:hAnsi="宋体" w:cs="宋体"/>
          <w:color w:val="000000"/>
          <w:sz w:val="21"/>
          <w:szCs w:val="21"/>
        </w:rPr>
      </w:pPr>
      <w:r>
        <w:rPr>
          <w:rFonts w:hint="eastAsia" w:hAnsi="宋体" w:cs="宋体"/>
          <w:color w:val="000000"/>
          <w:sz w:val="21"/>
          <w:szCs w:val="21"/>
        </w:rPr>
        <w:t xml:space="preserve">甲方：（采购单位）                            所在地：                              </w:t>
      </w:r>
    </w:p>
    <w:p w14:paraId="1F4A489D">
      <w:pPr>
        <w:pStyle w:val="14"/>
        <w:snapToGrid w:val="0"/>
        <w:spacing w:before="152" w:after="152" w:line="360" w:lineRule="auto"/>
        <w:rPr>
          <w:rFonts w:hAnsi="宋体" w:cs="宋体"/>
          <w:color w:val="000000"/>
          <w:sz w:val="21"/>
          <w:szCs w:val="21"/>
        </w:rPr>
      </w:pPr>
      <w:r>
        <w:rPr>
          <w:rFonts w:hint="eastAsia" w:hAnsi="宋体" w:cs="宋体"/>
          <w:color w:val="000000"/>
          <w:sz w:val="21"/>
          <w:szCs w:val="21"/>
        </w:rPr>
        <w:t>乙方：（中标供应商）                          所在地：</w:t>
      </w:r>
    </w:p>
    <w:p w14:paraId="2BE225E6">
      <w:pPr>
        <w:widowControl/>
        <w:shd w:val="clear" w:color="auto" w:fill="FFFFFF"/>
        <w:spacing w:after="150" w:line="360" w:lineRule="auto"/>
        <w:ind w:firstLine="420" w:firstLineChars="200"/>
        <w:jc w:val="left"/>
        <w:rPr>
          <w:rFonts w:ascii="宋体" w:hAnsi="宋体" w:cs="宋体"/>
          <w:szCs w:val="21"/>
        </w:rPr>
      </w:pPr>
      <w:r>
        <w:rPr>
          <w:rFonts w:hint="eastAsia" w:ascii="宋体" w:hAnsi="宋体" w:cs="宋体"/>
          <w:szCs w:val="21"/>
        </w:rPr>
        <w:t>甲、乙双方根据台州浩通工程管理有限公司关于</w:t>
      </w:r>
      <w:r>
        <w:rPr>
          <w:rFonts w:hint="eastAsia" w:ascii="宋体" w:hAnsi="宋体" w:cs="宋体"/>
        </w:rPr>
        <w:t>仙居县朱溪水厂工程（EPC工程总承包）一体化工艺设备采购（非政府采购）</w:t>
      </w:r>
      <w:r>
        <w:rPr>
          <w:rFonts w:hint="eastAsia" w:ascii="宋体" w:hAnsi="宋体" w:cs="宋体"/>
          <w:szCs w:val="21"/>
        </w:rPr>
        <w:t>项目公开招标的结果，签署本合同。</w:t>
      </w:r>
    </w:p>
    <w:p w14:paraId="5101B001">
      <w:pPr>
        <w:spacing w:line="360" w:lineRule="auto"/>
        <w:rPr>
          <w:rFonts w:ascii="宋体" w:hAnsi="宋体" w:cs="宋体"/>
          <w:color w:val="000000"/>
          <w:szCs w:val="21"/>
          <w:lang w:val="zh-CN"/>
        </w:rPr>
      </w:pPr>
      <w:r>
        <w:rPr>
          <w:rFonts w:hint="eastAsia" w:ascii="宋体" w:hAnsi="宋体" w:cs="宋体"/>
          <w:color w:val="000000"/>
          <w:szCs w:val="21"/>
          <w:lang w:val="zh-CN"/>
        </w:rPr>
        <w:t xml:space="preserve">一、合同文件： </w:t>
      </w:r>
    </w:p>
    <w:p w14:paraId="446CAABC">
      <w:pPr>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1.合同条款。</w:t>
      </w:r>
    </w:p>
    <w:p w14:paraId="288DE949">
      <w:pPr>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2.中标通知书。</w:t>
      </w:r>
    </w:p>
    <w:p w14:paraId="42EF847E">
      <w:pPr>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3.更正补充文件。</w:t>
      </w:r>
    </w:p>
    <w:p w14:paraId="0EBB7B4B">
      <w:pPr>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4.招标文件。</w:t>
      </w:r>
    </w:p>
    <w:p w14:paraId="4A3038CA">
      <w:pPr>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5.中标供应商投标文件。</w:t>
      </w:r>
    </w:p>
    <w:p w14:paraId="787D2D6C">
      <w:pPr>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6.其他。</w:t>
      </w:r>
    </w:p>
    <w:p w14:paraId="723C3131">
      <w:pPr>
        <w:pStyle w:val="14"/>
        <w:snapToGrid w:val="0"/>
        <w:spacing w:before="152" w:after="152" w:line="360" w:lineRule="auto"/>
        <w:ind w:firstLine="420" w:firstLineChars="200"/>
        <w:rPr>
          <w:rFonts w:hAnsi="宋体" w:cs="宋体"/>
          <w:b/>
          <w:sz w:val="21"/>
          <w:szCs w:val="21"/>
        </w:rPr>
      </w:pPr>
      <w:r>
        <w:rPr>
          <w:rFonts w:hint="eastAsia" w:hAnsi="宋体" w:cs="宋体"/>
          <w:color w:val="000000"/>
          <w:sz w:val="21"/>
          <w:szCs w:val="21"/>
          <w:lang w:val="zh-CN"/>
        </w:rPr>
        <w:t>上述所指合同文件应认为是互相补充和解释的，但是有模棱两可或互相矛盾之处，以其所列内容顺序为准。</w:t>
      </w:r>
    </w:p>
    <w:p w14:paraId="10A3FD57">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二、货物内容</w:t>
      </w:r>
    </w:p>
    <w:p w14:paraId="3E6B8C55">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1. 货物名称：</w:t>
      </w:r>
    </w:p>
    <w:p w14:paraId="5CE98350">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 型号规格：</w:t>
      </w:r>
    </w:p>
    <w:p w14:paraId="00B28471">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3. 技术参数：</w:t>
      </w:r>
    </w:p>
    <w:p w14:paraId="41BA295C">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4. 数量（单位）：</w:t>
      </w:r>
    </w:p>
    <w:p w14:paraId="7704E7A3">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三、合同金额</w:t>
      </w:r>
    </w:p>
    <w:p w14:paraId="30AA9052">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本合同金额为（大写）：_______________________元（￥</w:t>
      </w:r>
      <w:r>
        <w:rPr>
          <w:rFonts w:hint="eastAsia" w:hAnsi="宋体" w:cs="宋体"/>
          <w:color w:val="000000"/>
          <w:sz w:val="21"/>
          <w:szCs w:val="21"/>
          <w:u w:val="single"/>
        </w:rPr>
        <w:t xml:space="preserve">         </w:t>
      </w:r>
      <w:r>
        <w:rPr>
          <w:rFonts w:hint="eastAsia" w:hAnsi="宋体" w:cs="宋体"/>
          <w:color w:val="000000"/>
          <w:sz w:val="21"/>
          <w:szCs w:val="21"/>
          <w:lang w:val="zh-CN"/>
        </w:rPr>
        <w:t>元）人民币。</w:t>
      </w:r>
    </w:p>
    <w:p w14:paraId="1437B90F">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四、技术资料</w:t>
      </w:r>
    </w:p>
    <w:p w14:paraId="3F167109">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1.乙方应按招标文件规定的时间向甲方提供使用货物的有关技术资料。</w:t>
      </w:r>
    </w:p>
    <w:p w14:paraId="0A68CEA6">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48908A">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五、知识产权</w:t>
      </w:r>
    </w:p>
    <w:p w14:paraId="724A3639">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乙方应保证所提供的货物或其任何一部分均不会侵犯任何第三方的知识产权。</w:t>
      </w:r>
    </w:p>
    <w:p w14:paraId="6617BCDF">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六、产权担保</w:t>
      </w:r>
    </w:p>
    <w:p w14:paraId="1CC51D0A">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乙方保证所交付的货物的所有权完全属于乙方且无任何抵押、查封等产权瑕疵。</w:t>
      </w:r>
    </w:p>
    <w:p w14:paraId="10DB9B4A">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七、转包或分包</w:t>
      </w:r>
    </w:p>
    <w:p w14:paraId="64B03190">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1.本合同范围的货物，应由乙方直接供应，不得转让他人供应；</w:t>
      </w:r>
    </w:p>
    <w:p w14:paraId="50470F3D">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2.除非得到甲方的书面同意，乙方不得将本合同范围的货物全部或部分分包给他人供应；</w:t>
      </w:r>
    </w:p>
    <w:p w14:paraId="3AB213A4">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3.如有转让和未经甲方同意的分包行为，甲方有权解除合同，没收履约保证金并追究乙方的违约责任。</w:t>
      </w:r>
    </w:p>
    <w:p w14:paraId="7FDF94F8">
      <w:pPr>
        <w:pStyle w:val="14"/>
        <w:snapToGrid w:val="0"/>
        <w:spacing w:before="152" w:after="152" w:line="360" w:lineRule="auto"/>
        <w:ind w:firstLine="420" w:firstLineChars="200"/>
        <w:rPr>
          <w:rFonts w:hAnsi="宋体" w:cs="宋体"/>
          <w:sz w:val="21"/>
          <w:szCs w:val="21"/>
          <w:lang w:val="zh-CN"/>
        </w:rPr>
      </w:pPr>
      <w:r>
        <w:rPr>
          <w:rFonts w:hint="eastAsia" w:hAnsi="宋体" w:cs="宋体"/>
          <w:sz w:val="21"/>
          <w:szCs w:val="21"/>
          <w:lang w:val="zh-CN"/>
        </w:rPr>
        <w:t>八、质保期和履约保证金</w:t>
      </w:r>
    </w:p>
    <w:p w14:paraId="288BE22E">
      <w:pPr>
        <w:pStyle w:val="14"/>
        <w:snapToGrid w:val="0"/>
        <w:spacing w:before="152" w:after="152" w:line="360" w:lineRule="auto"/>
        <w:ind w:firstLine="420" w:firstLineChars="200"/>
        <w:rPr>
          <w:rFonts w:hAnsi="宋体" w:cs="宋体"/>
          <w:sz w:val="21"/>
          <w:szCs w:val="21"/>
          <w:lang w:val="zh-CN"/>
        </w:rPr>
      </w:pPr>
      <w:r>
        <w:rPr>
          <w:rFonts w:hint="eastAsia" w:hAnsi="宋体" w:cs="宋体"/>
          <w:sz w:val="21"/>
          <w:szCs w:val="21"/>
          <w:lang w:val="zh-CN"/>
        </w:rPr>
        <w:t>1. 质保期</w:t>
      </w:r>
      <w:r>
        <w:rPr>
          <w:rFonts w:hint="eastAsia" w:hAnsi="宋体" w:cs="宋体"/>
          <w:sz w:val="21"/>
          <w:szCs w:val="21"/>
          <w:u w:val="single"/>
          <w:lang w:val="zh-CN"/>
        </w:rPr>
        <w:t xml:space="preserve">     </w:t>
      </w:r>
      <w:r>
        <w:rPr>
          <w:rFonts w:hint="eastAsia" w:hAnsi="宋体" w:cs="宋体"/>
          <w:sz w:val="21"/>
          <w:szCs w:val="21"/>
          <w:u w:val="single"/>
        </w:rPr>
        <w:t xml:space="preserve">   </w:t>
      </w:r>
      <w:r>
        <w:rPr>
          <w:rFonts w:hint="eastAsia" w:hAnsi="宋体" w:cs="宋体"/>
          <w:sz w:val="21"/>
          <w:szCs w:val="21"/>
          <w:u w:val="single"/>
          <w:lang w:val="zh-CN"/>
        </w:rPr>
        <w:t xml:space="preserve"> </w:t>
      </w:r>
      <w:r>
        <w:rPr>
          <w:rFonts w:hint="eastAsia" w:hAnsi="宋体" w:cs="宋体"/>
          <w:sz w:val="21"/>
          <w:szCs w:val="21"/>
          <w:lang w:val="zh-CN"/>
        </w:rPr>
        <w:t>年。（自项目验收合格之日起计）</w:t>
      </w:r>
    </w:p>
    <w:p w14:paraId="6DE75511">
      <w:pPr>
        <w:spacing w:line="360" w:lineRule="auto"/>
        <w:ind w:firstLine="420" w:firstLineChars="200"/>
        <w:rPr>
          <w:rFonts w:ascii="宋体" w:hAnsi="宋体" w:cs="宋体"/>
          <w:color w:val="000000"/>
          <w:szCs w:val="21"/>
        </w:rPr>
      </w:pPr>
      <w:r>
        <w:rPr>
          <w:rFonts w:hint="eastAsia" w:ascii="宋体" w:hAnsi="宋体" w:cs="宋体"/>
          <w:color w:val="000000"/>
          <w:szCs w:val="21"/>
          <w:lang w:val="zh-CN"/>
        </w:rPr>
        <w:t>2. 履约保证金</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元。</w:t>
      </w:r>
      <w:r>
        <w:rPr>
          <w:rFonts w:hint="eastAsia" w:ascii="宋体" w:hAnsi="宋体" w:cs="宋体"/>
          <w:color w:val="000000"/>
          <w:szCs w:val="21"/>
        </w:rPr>
        <w:t>担保方式为：银行转账及甲方认可的担保形式</w:t>
      </w:r>
      <w:r>
        <w:rPr>
          <w:rFonts w:hint="eastAsia" w:ascii="宋体" w:hAnsi="宋体" w:cs="宋体"/>
          <w:kern w:val="0"/>
          <w:szCs w:val="21"/>
        </w:rPr>
        <w:t>包括银行保函、保险机构保证保险保单和融资担保公司保函）</w:t>
      </w:r>
      <w:r>
        <w:rPr>
          <w:rFonts w:hint="eastAsia" w:ascii="宋体" w:hAnsi="宋体"/>
          <w:szCs w:val="21"/>
        </w:rPr>
        <w:t>（见索即付）</w:t>
      </w:r>
      <w:r>
        <w:rPr>
          <w:rFonts w:ascii="宋体" w:hAnsi="宋体"/>
          <w:szCs w:val="21"/>
        </w:rPr>
        <w:t>、转账等形式提交履约保证金，在签订合同前递交给采购人</w:t>
      </w:r>
      <w:r>
        <w:rPr>
          <w:rFonts w:hint="eastAsia" w:ascii="宋体" w:hAnsi="宋体" w:cs="宋体"/>
          <w:color w:val="000000"/>
          <w:szCs w:val="21"/>
        </w:rPr>
        <w:t>。[履约保证金交至甲方处，在合同约定完成供货、安装及调试并经甲方验收合格后7日内，凭合法收据向甲方申请无息退还（出现违约情况除外）。]</w:t>
      </w:r>
    </w:p>
    <w:p w14:paraId="47A00A15">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九、项目工期、交货方式及交货地点</w:t>
      </w:r>
    </w:p>
    <w:p w14:paraId="6F98A583">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1. 项目工期：</w:t>
      </w:r>
    </w:p>
    <w:p w14:paraId="76BAF04C">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 交货方式：</w:t>
      </w:r>
    </w:p>
    <w:p w14:paraId="242E910A">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3. 交货地点：</w:t>
      </w:r>
    </w:p>
    <w:p w14:paraId="7E5961FD">
      <w:pPr>
        <w:spacing w:line="360" w:lineRule="auto"/>
        <w:ind w:firstLine="420" w:firstLineChars="200"/>
        <w:rPr>
          <w:rFonts w:ascii="宋体" w:hAnsi="宋体"/>
          <w:szCs w:val="21"/>
          <w:lang w:val="zh-CN"/>
        </w:rPr>
      </w:pPr>
      <w:r>
        <w:rPr>
          <w:rFonts w:hint="eastAsia" w:ascii="宋体" w:hAnsi="宋体"/>
          <w:szCs w:val="21"/>
          <w:lang w:val="zh-CN"/>
        </w:rPr>
        <w:t>十、货款支付</w:t>
      </w:r>
    </w:p>
    <w:p w14:paraId="54AE5B84">
      <w:pPr>
        <w:spacing w:line="360" w:lineRule="auto"/>
        <w:ind w:firstLine="420" w:firstLineChars="200"/>
        <w:rPr>
          <w:rFonts w:ascii="宋体" w:hAnsi="宋体" w:cs="宋体"/>
          <w:color w:val="000000"/>
          <w:kern w:val="0"/>
          <w:szCs w:val="21"/>
          <w:lang w:val="zh-CN"/>
        </w:rPr>
      </w:pPr>
      <w:r>
        <w:rPr>
          <w:rFonts w:hint="eastAsia" w:ascii="宋体" w:hAnsi="宋体"/>
          <w:szCs w:val="21"/>
        </w:rPr>
        <w:t>1.</w:t>
      </w:r>
      <w:r>
        <w:rPr>
          <w:rFonts w:hint="eastAsia" w:ascii="宋体" w:hAnsi="宋体"/>
          <w:szCs w:val="21"/>
          <w:lang w:val="zh-CN"/>
        </w:rPr>
        <w:t>合同签订后15日内，</w:t>
      </w:r>
      <w:r>
        <w:rPr>
          <w:rFonts w:hint="eastAsia" w:ascii="宋体" w:hAnsi="宋体"/>
          <w:szCs w:val="21"/>
        </w:rPr>
        <w:t>采</w:t>
      </w:r>
      <w:r>
        <w:rPr>
          <w:rFonts w:hint="eastAsia" w:ascii="宋体" w:hAnsi="宋体" w:cs="宋体"/>
          <w:color w:val="000000"/>
          <w:kern w:val="0"/>
          <w:szCs w:val="21"/>
        </w:rPr>
        <w:t>购人向供应商</w:t>
      </w:r>
      <w:r>
        <w:rPr>
          <w:rFonts w:hint="eastAsia" w:ascii="宋体" w:hAnsi="宋体" w:cs="宋体"/>
          <w:color w:val="000000"/>
          <w:kern w:val="0"/>
          <w:szCs w:val="21"/>
          <w:lang w:val="zh-CN"/>
        </w:rPr>
        <w:t>支付合同总额的</w:t>
      </w:r>
      <w:r>
        <w:rPr>
          <w:rFonts w:hint="eastAsia" w:ascii="宋体" w:hAnsi="宋体" w:cs="宋体"/>
          <w:color w:val="000000"/>
          <w:kern w:val="0"/>
          <w:szCs w:val="21"/>
        </w:rPr>
        <w:t>30</w:t>
      </w:r>
      <w:r>
        <w:rPr>
          <w:rFonts w:hint="eastAsia" w:ascii="宋体" w:hAnsi="宋体" w:cs="宋体"/>
          <w:color w:val="000000"/>
          <w:kern w:val="0"/>
          <w:szCs w:val="21"/>
          <w:lang w:val="zh-CN"/>
        </w:rPr>
        <w:t>%作为预付款；产品自供应商送达采购人指定地点，经安装</w:t>
      </w:r>
      <w:r>
        <w:rPr>
          <w:rFonts w:hint="eastAsia" w:ascii="宋体" w:hAnsi="宋体" w:cs="宋体"/>
          <w:color w:val="000000"/>
          <w:kern w:val="0"/>
          <w:szCs w:val="21"/>
        </w:rPr>
        <w:t>完成</w:t>
      </w:r>
      <w:r>
        <w:rPr>
          <w:rFonts w:hint="eastAsia" w:ascii="宋体" w:hAnsi="宋体" w:cs="宋体"/>
          <w:color w:val="000000"/>
          <w:kern w:val="0"/>
          <w:szCs w:val="21"/>
          <w:lang w:val="zh-CN"/>
        </w:rPr>
        <w:t>后支付至合同总额的</w:t>
      </w:r>
      <w:r>
        <w:rPr>
          <w:rFonts w:hint="eastAsia" w:ascii="宋体" w:hAnsi="宋体" w:cs="宋体"/>
          <w:color w:val="000000"/>
          <w:kern w:val="0"/>
          <w:szCs w:val="21"/>
        </w:rPr>
        <w:t>65%。项目</w:t>
      </w:r>
      <w:r>
        <w:rPr>
          <w:rFonts w:hint="eastAsia" w:ascii="宋体" w:hAnsi="宋体" w:cs="宋体"/>
          <w:color w:val="000000"/>
          <w:kern w:val="0"/>
          <w:szCs w:val="21"/>
          <w:lang w:val="zh-CN"/>
        </w:rPr>
        <w:t>经采购人验收合格后，向供应商支付至合同总额的</w:t>
      </w:r>
      <w:r>
        <w:rPr>
          <w:rFonts w:hint="eastAsia" w:ascii="宋体" w:hAnsi="宋体" w:cs="宋体"/>
          <w:color w:val="000000"/>
          <w:kern w:val="0"/>
          <w:szCs w:val="21"/>
        </w:rPr>
        <w:t>85</w:t>
      </w:r>
      <w:r>
        <w:rPr>
          <w:rFonts w:hint="eastAsia" w:ascii="宋体" w:hAnsi="宋体" w:cs="宋体"/>
          <w:color w:val="000000"/>
          <w:kern w:val="0"/>
          <w:szCs w:val="21"/>
          <w:lang w:val="zh-CN"/>
        </w:rPr>
        <w:t>%；</w:t>
      </w:r>
      <w:r>
        <w:rPr>
          <w:rFonts w:hint="eastAsia" w:ascii="宋体" w:hAnsi="宋体" w:cs="宋体"/>
          <w:color w:val="000000"/>
          <w:kern w:val="0"/>
          <w:szCs w:val="21"/>
        </w:rPr>
        <w:t>通过有关部门审计后1个月内支付</w:t>
      </w:r>
      <w:r>
        <w:rPr>
          <w:rFonts w:hint="eastAsia" w:ascii="宋体" w:hAnsi="宋体" w:cs="宋体"/>
          <w:color w:val="000000"/>
          <w:kern w:val="0"/>
          <w:szCs w:val="21"/>
          <w:lang w:val="zh-CN"/>
        </w:rPr>
        <w:t>至审计结果的</w:t>
      </w:r>
      <w:r>
        <w:rPr>
          <w:rFonts w:hint="eastAsia" w:ascii="宋体" w:hAnsi="宋体" w:cs="宋体"/>
          <w:color w:val="000000"/>
          <w:kern w:val="0"/>
          <w:szCs w:val="21"/>
        </w:rPr>
        <w:t>97.5%,剩余款项</w:t>
      </w:r>
      <w:r>
        <w:rPr>
          <w:rFonts w:hint="eastAsia" w:ascii="宋体" w:hAnsi="宋体" w:cs="宋体"/>
          <w:color w:val="000000"/>
          <w:kern w:val="0"/>
          <w:szCs w:val="21"/>
          <w:lang w:val="zh-CN"/>
        </w:rPr>
        <w:t>在质保期满后无质量问题、成交供应商无违约行为的情况下15日内付清（不计息）。</w:t>
      </w:r>
    </w:p>
    <w:p w14:paraId="2D0C99C5">
      <w:pPr>
        <w:snapToGrid w:val="0"/>
        <w:spacing w:before="60" w:after="60" w:line="360" w:lineRule="auto"/>
        <w:ind w:firstLine="420" w:firstLineChars="200"/>
        <w:rPr>
          <w:rFonts w:ascii="宋体" w:hAnsi="宋体" w:cs="宋体"/>
          <w:color w:val="000000"/>
          <w:szCs w:val="21"/>
          <w:lang w:val="zh-CN"/>
        </w:rPr>
      </w:pPr>
      <w:r>
        <w:rPr>
          <w:rFonts w:hint="eastAsia" w:ascii="宋体" w:hAnsi="宋体" w:cs="宋体"/>
          <w:color w:val="000000"/>
          <w:kern w:val="0"/>
          <w:szCs w:val="21"/>
        </w:rPr>
        <w:t>2.中标人应按采购人要求开具相应金额的增值税专用发票。</w:t>
      </w:r>
    </w:p>
    <w:p w14:paraId="21817C93">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十一、税费</w:t>
      </w:r>
    </w:p>
    <w:p w14:paraId="0001462F">
      <w:pPr>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本合同执行中相关的一切税费均由乙方负担。</w:t>
      </w:r>
    </w:p>
    <w:p w14:paraId="435C02D9">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十二、质量保证及售后服务</w:t>
      </w:r>
    </w:p>
    <w:p w14:paraId="6D2458F9">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1. 乙方应按投标文件承诺的货物性能、技术要求、质量标准向甲方提供未经使用的全新产品。</w:t>
      </w:r>
    </w:p>
    <w:p w14:paraId="131393CE">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 乙方提供的货物在质保期内因货物本身的质量问题发生故障，乙方应负责免费更换。对达不到技术要求者，根据实际情况，经双方协商，可按以下办法处理：</w:t>
      </w:r>
    </w:p>
    <w:p w14:paraId="305ACB16">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⑴更换：由乙方承担所发生的全部费用。</w:t>
      </w:r>
    </w:p>
    <w:p w14:paraId="154B0575">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⑵贬值处理：由甲乙双方合议定价。</w:t>
      </w:r>
    </w:p>
    <w:p w14:paraId="3DD87E8F">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⑶退货处理：乙方应退还甲方支付的不合格产品的合同款，同时应承担该货物的直接费用（运输、保险、检验、货款利息及银行手续费等）。</w:t>
      </w:r>
    </w:p>
    <w:p w14:paraId="39675FB0">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3. 如在使用过程中发生质量问题，乙方在接到甲方通知后在</w:t>
      </w:r>
      <w:r>
        <w:rPr>
          <w:rFonts w:hint="eastAsia" w:hAnsi="宋体" w:cs="宋体"/>
          <w:color w:val="000000"/>
          <w:sz w:val="21"/>
          <w:szCs w:val="21"/>
          <w:u w:val="single"/>
          <w:lang w:val="zh-CN"/>
        </w:rPr>
        <w:t xml:space="preserve">    </w:t>
      </w:r>
      <w:r>
        <w:rPr>
          <w:rFonts w:hint="eastAsia" w:hAnsi="宋体" w:cs="宋体"/>
          <w:color w:val="000000"/>
          <w:sz w:val="21"/>
          <w:szCs w:val="21"/>
          <w:lang w:val="zh-CN"/>
        </w:rPr>
        <w:t>小时内到达甲方现场。</w:t>
      </w:r>
    </w:p>
    <w:p w14:paraId="1205FB6C">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4. 在质保期内，乙方应对货物出现的质量及安全问题负责处理解决并承担一切费用。</w:t>
      </w:r>
    </w:p>
    <w:p w14:paraId="3F754448">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5. 上述的货物免费保修期为</w:t>
      </w:r>
      <w:r>
        <w:rPr>
          <w:rFonts w:hint="eastAsia" w:hAnsi="宋体" w:cs="宋体"/>
          <w:color w:val="000000"/>
          <w:sz w:val="21"/>
          <w:szCs w:val="21"/>
          <w:u w:val="single"/>
          <w:lang w:val="zh-CN"/>
        </w:rPr>
        <w:t xml:space="preserve">     </w:t>
      </w:r>
      <w:r>
        <w:rPr>
          <w:rFonts w:hint="eastAsia" w:hAnsi="宋体" w:cs="宋体"/>
          <w:color w:val="000000"/>
          <w:sz w:val="21"/>
          <w:szCs w:val="21"/>
          <w:lang w:val="zh-CN"/>
        </w:rPr>
        <w:t>年，因人为因素出现的故障不在免费保修范围内。超过保修期的机器设备，终生维修，维修时只收部件成本费。</w:t>
      </w:r>
    </w:p>
    <w:p w14:paraId="4970B810">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十三、调试和验收</w:t>
      </w:r>
    </w:p>
    <w:p w14:paraId="3B1FE655">
      <w:pPr>
        <w:pStyle w:val="14"/>
        <w:snapToGrid w:val="0"/>
        <w:spacing w:before="152" w:after="152" w:line="360" w:lineRule="auto"/>
        <w:ind w:firstLine="420" w:firstLineChars="200"/>
        <w:jc w:val="left"/>
        <w:rPr>
          <w:rFonts w:hAnsi="宋体" w:cs="宋体"/>
          <w:color w:val="000000"/>
          <w:sz w:val="21"/>
          <w:szCs w:val="21"/>
          <w:lang w:val="zh-CN"/>
        </w:rPr>
      </w:pPr>
      <w:r>
        <w:rPr>
          <w:rFonts w:hint="eastAsia" w:hAnsi="宋体" w:cs="宋体"/>
          <w:color w:val="000000"/>
          <w:sz w:val="21"/>
          <w:szCs w:val="21"/>
          <w:lang w:val="zh-CN"/>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00BE441">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2.乙方交货前应对产品作出全面检查和对验收文件进行整理，并列出清单，作为甲方收货验收和使用的技术条件依据，检验的结果应随货物交甲方。</w:t>
      </w:r>
    </w:p>
    <w:p w14:paraId="1F14E249">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3.甲方对乙方提供的货物在使用前进行调试时，乙方需负责安装并培训甲方的使用操作人员，并协助甲方一起调试，直到符合技术要求，甲方才做最终验收。</w:t>
      </w:r>
    </w:p>
    <w:p w14:paraId="3D81B7B3">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4.对技术复杂的货物，甲方应请国家认可的专业检测机构参与初步验收及最终验收，并由其出具质量检测报告。</w:t>
      </w:r>
    </w:p>
    <w:p w14:paraId="448D131C">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5.验收时乙方必须在现场，验收完毕后作出验收结果报告；验收费用由</w:t>
      </w:r>
      <w:r>
        <w:rPr>
          <w:rFonts w:hint="eastAsia" w:hAnsi="宋体" w:cs="宋体"/>
          <w:color w:val="000000"/>
          <w:sz w:val="21"/>
          <w:szCs w:val="21"/>
        </w:rPr>
        <w:t>乙方</w:t>
      </w:r>
      <w:r>
        <w:rPr>
          <w:rFonts w:hint="eastAsia" w:hAnsi="宋体" w:cs="宋体"/>
          <w:color w:val="000000"/>
          <w:sz w:val="21"/>
          <w:szCs w:val="21"/>
          <w:lang w:val="zh-CN"/>
        </w:rPr>
        <w:t>负责。</w:t>
      </w:r>
    </w:p>
    <w:p w14:paraId="307A53BA">
      <w:pPr>
        <w:pStyle w:val="14"/>
        <w:snapToGrid w:val="0"/>
        <w:spacing w:before="152" w:after="152" w:line="360" w:lineRule="auto"/>
        <w:ind w:firstLine="420" w:firstLineChars="200"/>
        <w:rPr>
          <w:rFonts w:hAnsi="宋体" w:cs="宋体"/>
          <w:color w:val="000000"/>
          <w:sz w:val="21"/>
          <w:szCs w:val="21"/>
        </w:rPr>
      </w:pPr>
      <w:r>
        <w:rPr>
          <w:rFonts w:hint="eastAsia" w:hAnsi="宋体" w:cs="宋体"/>
          <w:color w:val="000000"/>
          <w:sz w:val="21"/>
          <w:szCs w:val="21"/>
        </w:rPr>
        <w:t>6.乙方在安装调试过程中如造成人员伤亡、财产损失的，有关责任均由乙方承担。</w:t>
      </w:r>
    </w:p>
    <w:p w14:paraId="0F78F55F">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十四、货物包装、发运及运输</w:t>
      </w:r>
    </w:p>
    <w:p w14:paraId="648572DD">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1.乙方应在货物发运前对其进行满足运输距离、防潮、防震、防锈和防破损装卸等要求包装，以保证货物安全运达甲方指定地点。</w:t>
      </w:r>
    </w:p>
    <w:p w14:paraId="740FCFE2">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2.使用说明书、质量检验证明书、随配附件和工具以及清单一并附于货物内。</w:t>
      </w:r>
    </w:p>
    <w:p w14:paraId="7583C071">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3.乙方在货物发运手续办理完毕后24小时内通知甲方，以准备接货。</w:t>
      </w:r>
    </w:p>
    <w:p w14:paraId="5219BDDF">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4.货物在交付甲方前发生的风险均由乙方负责。</w:t>
      </w:r>
    </w:p>
    <w:p w14:paraId="23887276">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5.货物在规定的交付期限内由乙方送达甲方指定的地点视为交付，乙方同时需通知甲方货物已送达。</w:t>
      </w:r>
    </w:p>
    <w:p w14:paraId="32316809">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十五、违约责任</w:t>
      </w:r>
    </w:p>
    <w:p w14:paraId="4C4BAE43">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1.甲方无正当理由拒收货物的，甲方向乙方偿付拒收货款总值的百分之五违约金。</w:t>
      </w:r>
    </w:p>
    <w:p w14:paraId="3321CBF2">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2.甲方无故逾期验收和办理货款支付手续的,甲方应按逾期付款总额每日万分之五向乙方支付违约金。</w:t>
      </w:r>
    </w:p>
    <w:p w14:paraId="69E99317">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5DFFC63">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A7B5363">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十六、不可抗力事件处理</w:t>
      </w:r>
    </w:p>
    <w:p w14:paraId="5EA64F97">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1.在合同有效期内，任何一方因不可抗力事件导致不能履行合同，则合同履行</w:t>
      </w:r>
    </w:p>
    <w:p w14:paraId="2BC84FF5">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期可延长，其延长期与不可抗力影响期相同。</w:t>
      </w:r>
    </w:p>
    <w:p w14:paraId="6DEBBDAA">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2.不可抗力事件发生后，应立即通知对方，并寄送有关权威机构出具的证明。</w:t>
      </w:r>
    </w:p>
    <w:p w14:paraId="6C83B897">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3.不可抗力事件延续120天以上，双方应通过友好协商，确定是否继续履行合同。</w:t>
      </w:r>
    </w:p>
    <w:p w14:paraId="33ADD4EE">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十七、诉讼</w:t>
      </w:r>
    </w:p>
    <w:p w14:paraId="51D7E82C">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 xml:space="preserve"> 双方在执行合同中所发生的一切争议，应通过协商解决。如协商不成，可向甲方所在地法院起诉，律师费、公证费由败诉方承担。</w:t>
      </w:r>
    </w:p>
    <w:p w14:paraId="20E6B186">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十八、合同生效及其它</w:t>
      </w:r>
    </w:p>
    <w:p w14:paraId="1F7C48DC">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1. 合同经双方法定代表人或授权代表签字并加盖单位公章后生效。</w:t>
      </w:r>
    </w:p>
    <w:p w14:paraId="5EFB100A">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2. 本合同未尽事宜，遵照《</w:t>
      </w:r>
      <w:r>
        <w:rPr>
          <w:rFonts w:hint="eastAsia" w:hAnsi="宋体" w:cs="宋体"/>
          <w:color w:val="000000"/>
          <w:sz w:val="21"/>
          <w:szCs w:val="21"/>
        </w:rPr>
        <w:t>中华人民共和国民法典</w:t>
      </w:r>
      <w:r>
        <w:rPr>
          <w:rFonts w:hint="eastAsia" w:hAnsi="宋体" w:cs="宋体"/>
          <w:color w:val="000000"/>
          <w:sz w:val="21"/>
          <w:szCs w:val="21"/>
          <w:lang w:val="zh-CN"/>
        </w:rPr>
        <w:t>》有关条文执行。</w:t>
      </w:r>
    </w:p>
    <w:p w14:paraId="6F691A2A">
      <w:pPr>
        <w:pStyle w:val="14"/>
        <w:snapToGrid w:val="0"/>
        <w:spacing w:before="152" w:after="152" w:line="360" w:lineRule="auto"/>
        <w:ind w:firstLine="420" w:firstLineChars="200"/>
        <w:rPr>
          <w:rFonts w:hAnsi="宋体" w:cs="宋体"/>
          <w:color w:val="000000"/>
          <w:sz w:val="21"/>
          <w:szCs w:val="21"/>
          <w:lang w:val="zh-CN"/>
        </w:rPr>
      </w:pPr>
      <w:r>
        <w:rPr>
          <w:rFonts w:hint="eastAsia" w:hAnsi="宋体" w:cs="宋体"/>
          <w:color w:val="000000"/>
          <w:sz w:val="21"/>
          <w:szCs w:val="21"/>
          <w:lang w:val="zh-CN"/>
        </w:rPr>
        <w:t>3. 本合同一式</w:t>
      </w:r>
      <w:r>
        <w:rPr>
          <w:rFonts w:hint="eastAsia" w:hAnsi="宋体" w:cs="宋体"/>
          <w:color w:val="000000"/>
          <w:sz w:val="21"/>
          <w:szCs w:val="21"/>
          <w:u w:val="single"/>
          <w:lang w:val="zh-CN"/>
        </w:rPr>
        <w:t xml:space="preserve"> 陆 </w:t>
      </w:r>
      <w:r>
        <w:rPr>
          <w:rFonts w:hint="eastAsia" w:hAnsi="宋体" w:cs="宋体"/>
          <w:color w:val="000000"/>
          <w:sz w:val="21"/>
          <w:szCs w:val="21"/>
          <w:lang w:val="zh-CN"/>
        </w:rPr>
        <w:t>份，双方各执</w:t>
      </w:r>
      <w:r>
        <w:rPr>
          <w:rFonts w:hint="eastAsia" w:hAnsi="宋体" w:cs="宋体"/>
          <w:color w:val="000000"/>
          <w:sz w:val="21"/>
          <w:szCs w:val="21"/>
          <w:u w:val="single"/>
          <w:lang w:val="zh-CN"/>
        </w:rPr>
        <w:t xml:space="preserve"> 贰</w:t>
      </w:r>
      <w:r>
        <w:rPr>
          <w:rFonts w:hint="eastAsia" w:hAnsi="宋体" w:cs="宋体"/>
          <w:color w:val="000000"/>
          <w:sz w:val="21"/>
          <w:szCs w:val="21"/>
          <w:u w:val="single"/>
        </w:rPr>
        <w:t xml:space="preserve"> </w:t>
      </w:r>
      <w:r>
        <w:rPr>
          <w:rFonts w:hint="eastAsia" w:hAnsi="宋体" w:cs="宋体"/>
          <w:color w:val="000000"/>
          <w:sz w:val="21"/>
          <w:szCs w:val="21"/>
          <w:lang w:val="zh-CN"/>
        </w:rPr>
        <w:t>份，台州浩通工程管理有限公司</w:t>
      </w:r>
      <w:r>
        <w:rPr>
          <w:rFonts w:hint="eastAsia" w:hAnsi="宋体" w:cs="宋体"/>
          <w:color w:val="000000"/>
          <w:sz w:val="21"/>
          <w:szCs w:val="21"/>
          <w:u w:val="single"/>
          <w:lang w:val="zh-CN"/>
        </w:rPr>
        <w:t xml:space="preserve"> 壹 </w:t>
      </w:r>
      <w:r>
        <w:rPr>
          <w:rFonts w:hint="eastAsia" w:hAnsi="宋体" w:cs="宋体"/>
          <w:color w:val="000000"/>
          <w:sz w:val="21"/>
          <w:szCs w:val="21"/>
          <w:lang w:val="zh-CN"/>
        </w:rPr>
        <w:t>份，仙居县国资工作中心</w:t>
      </w:r>
      <w:r>
        <w:rPr>
          <w:rFonts w:hint="eastAsia" w:hAnsi="宋体" w:cs="宋体"/>
          <w:color w:val="000000"/>
          <w:sz w:val="21"/>
          <w:szCs w:val="21"/>
          <w:u w:val="single"/>
          <w:lang w:val="zh-CN"/>
        </w:rPr>
        <w:t xml:space="preserve"> 壹 </w:t>
      </w:r>
      <w:r>
        <w:rPr>
          <w:rFonts w:hint="eastAsia" w:hAnsi="宋体" w:cs="宋体"/>
          <w:color w:val="000000"/>
          <w:sz w:val="21"/>
          <w:szCs w:val="21"/>
          <w:lang w:val="zh-CN"/>
        </w:rPr>
        <w:t>份。具有同等法律效力。</w:t>
      </w:r>
    </w:p>
    <w:p w14:paraId="36C07EEC">
      <w:pPr>
        <w:pStyle w:val="14"/>
        <w:snapToGrid w:val="0"/>
        <w:spacing w:before="152" w:after="152" w:line="360" w:lineRule="auto"/>
        <w:ind w:left="244" w:leftChars="116" w:firstLine="420" w:firstLineChars="200"/>
        <w:rPr>
          <w:rFonts w:hAnsi="宋体" w:cs="宋体"/>
          <w:color w:val="000000"/>
          <w:sz w:val="21"/>
          <w:szCs w:val="21"/>
          <w:lang w:val="zh-CN"/>
        </w:rPr>
      </w:pPr>
      <w:r>
        <w:rPr>
          <w:rFonts w:hint="eastAsia" w:hAnsi="宋体" w:cs="宋体"/>
          <w:color w:val="000000"/>
          <w:sz w:val="21"/>
          <w:szCs w:val="21"/>
          <w:lang w:val="zh-CN"/>
        </w:rPr>
        <w:t xml:space="preserve">甲方：                                   乙方： </w:t>
      </w:r>
    </w:p>
    <w:p w14:paraId="69E00EDE">
      <w:pPr>
        <w:pStyle w:val="14"/>
        <w:snapToGrid w:val="0"/>
        <w:spacing w:before="152" w:after="152" w:line="360" w:lineRule="auto"/>
        <w:ind w:firstLine="630" w:firstLineChars="300"/>
        <w:rPr>
          <w:rFonts w:hAnsi="宋体" w:cs="宋体"/>
          <w:color w:val="000000"/>
          <w:sz w:val="21"/>
          <w:szCs w:val="21"/>
          <w:lang w:val="zh-CN"/>
        </w:rPr>
      </w:pPr>
      <w:r>
        <w:rPr>
          <w:rFonts w:hint="eastAsia" w:hAnsi="宋体" w:cs="宋体"/>
          <w:color w:val="000000"/>
          <w:sz w:val="21"/>
          <w:szCs w:val="21"/>
          <w:lang w:val="zh-CN"/>
        </w:rPr>
        <w:t xml:space="preserve">地址：                                   地址： </w:t>
      </w:r>
    </w:p>
    <w:p w14:paraId="1C5AE29C">
      <w:pPr>
        <w:pStyle w:val="14"/>
        <w:snapToGrid w:val="0"/>
        <w:spacing w:before="152" w:after="152" w:line="360" w:lineRule="auto"/>
        <w:ind w:firstLine="630" w:firstLineChars="300"/>
        <w:rPr>
          <w:rFonts w:hAnsi="宋体" w:cs="宋体"/>
          <w:color w:val="000000"/>
          <w:sz w:val="21"/>
          <w:szCs w:val="21"/>
          <w:lang w:val="zh-CN"/>
        </w:rPr>
      </w:pPr>
      <w:r>
        <w:rPr>
          <w:rFonts w:hint="eastAsia" w:hAnsi="宋体" w:cs="宋体"/>
          <w:color w:val="000000"/>
          <w:sz w:val="21"/>
          <w:szCs w:val="21"/>
          <w:lang w:val="zh-CN"/>
        </w:rPr>
        <w:t>法定（授权）代表人：                     法定（授权）代表人：</w:t>
      </w:r>
    </w:p>
    <w:p w14:paraId="062EC36C">
      <w:pPr>
        <w:ind w:firstLine="630" w:firstLineChars="300"/>
        <w:rPr>
          <w:rFonts w:ascii="宋体" w:hAnsi="宋体" w:cs="宋体"/>
          <w:szCs w:val="21"/>
        </w:rPr>
        <w:sectPr>
          <w:pgSz w:w="11905" w:h="16838"/>
          <w:pgMar w:top="1417" w:right="1587" w:bottom="1417" w:left="1587" w:header="907" w:footer="924" w:gutter="0"/>
          <w:cols w:space="0" w:num="1"/>
          <w:docGrid w:type="lines" w:linePitch="304" w:charSpace="0"/>
        </w:sectPr>
      </w:pPr>
      <w:r>
        <w:rPr>
          <w:rFonts w:hint="eastAsia" w:ascii="宋体" w:hAnsi="宋体" w:cs="宋体"/>
          <w:color w:val="000000"/>
          <w:szCs w:val="21"/>
          <w:lang w:val="zh-CN"/>
        </w:rPr>
        <w:t>签约地点：                               签约日期：      年  月  日</w:t>
      </w:r>
    </w:p>
    <w:p w14:paraId="5AB9F0C7">
      <w:pPr>
        <w:ind w:firstLine="2570" w:firstLineChars="800"/>
        <w:rPr>
          <w:rFonts w:ascii="宋体" w:hAnsi="宋体"/>
          <w:b/>
          <w:bCs/>
          <w:sz w:val="28"/>
          <w:szCs w:val="28"/>
        </w:rPr>
      </w:pPr>
      <w:r>
        <w:rPr>
          <w:rFonts w:hint="eastAsia" w:ascii="宋体" w:hAnsi="宋体" w:cs="宋体"/>
          <w:b/>
          <w:bCs/>
          <w:sz w:val="32"/>
          <w:szCs w:val="32"/>
        </w:rPr>
        <w:t>第六章  投标文件格式</w:t>
      </w:r>
      <w:bookmarkEnd w:id="111"/>
    </w:p>
    <w:p w14:paraId="4B40A0A3">
      <w:pPr>
        <w:pStyle w:val="14"/>
        <w:spacing w:before="152" w:after="152" w:line="360" w:lineRule="auto"/>
      </w:pPr>
    </w:p>
    <w:p w14:paraId="25CA68FB">
      <w:pPr>
        <w:spacing w:before="50" w:after="50" w:line="360" w:lineRule="auto"/>
        <w:rPr>
          <w:rFonts w:ascii="宋体" w:hAnsi="宋体" w:cs="宋体"/>
          <w:sz w:val="24"/>
        </w:rPr>
        <w:sectPr>
          <w:pgSz w:w="11905" w:h="16838"/>
          <w:pgMar w:top="1417" w:right="1587" w:bottom="1417" w:left="1587" w:header="907" w:footer="924" w:gutter="0"/>
          <w:cols w:space="0" w:num="1"/>
          <w:docGrid w:type="lines" w:linePitch="304" w:charSpace="0"/>
        </w:sectPr>
      </w:pPr>
    </w:p>
    <w:p w14:paraId="1C2D5DFC">
      <w:pPr>
        <w:pStyle w:val="3"/>
        <w:spacing w:before="304" w:beforeLines="100" w:after="0"/>
        <w:jc w:val="center"/>
        <w:rPr>
          <w:rFonts w:ascii="宋体" w:hAnsi="宋体" w:eastAsia="宋体" w:cs="宋体"/>
          <w:bCs w:val="0"/>
          <w:lang w:val="zh-CN"/>
        </w:rPr>
      </w:pPr>
      <w:bookmarkStart w:id="112" w:name="_Toc19007"/>
      <w:bookmarkStart w:id="113" w:name="_Toc27442"/>
      <w:bookmarkStart w:id="114" w:name="_Toc528927455"/>
      <w:bookmarkStart w:id="115" w:name="_Toc528578413"/>
      <w:bookmarkStart w:id="116" w:name="_Toc30989"/>
      <w:bookmarkStart w:id="117" w:name="_Toc528578414"/>
      <w:bookmarkStart w:id="118" w:name="_Toc528927456"/>
      <w:r>
        <w:rPr>
          <w:rFonts w:hint="eastAsia" w:ascii="宋体" w:hAnsi="宋体" w:eastAsia="宋体" w:cs="宋体"/>
          <w:bCs w:val="0"/>
          <w:lang w:val="zh-CN"/>
        </w:rPr>
        <w:t>1、资格文件格式</w:t>
      </w:r>
      <w:bookmarkEnd w:id="112"/>
      <w:bookmarkEnd w:id="113"/>
      <w:bookmarkEnd w:id="114"/>
      <w:bookmarkEnd w:id="115"/>
      <w:bookmarkEnd w:id="116"/>
    </w:p>
    <w:p w14:paraId="7B62D38A">
      <w:pPr>
        <w:spacing w:before="100" w:beforeAutospacing="1" w:line="480" w:lineRule="auto"/>
        <w:jc w:val="center"/>
        <w:rPr>
          <w:rFonts w:ascii="宋体" w:hAnsi="宋体" w:cs="宋体"/>
          <w:b/>
          <w:bCs/>
          <w:color w:val="000000"/>
          <w:sz w:val="32"/>
          <w:szCs w:val="32"/>
        </w:rPr>
      </w:pPr>
      <w:r>
        <w:rPr>
          <w:rFonts w:hint="eastAsia" w:ascii="宋体" w:hAnsi="宋体" w:cs="宋体"/>
          <w:b/>
          <w:bCs/>
          <w:color w:val="000000"/>
          <w:sz w:val="32"/>
          <w:szCs w:val="32"/>
        </w:rPr>
        <w:t>目  录</w:t>
      </w:r>
    </w:p>
    <w:p w14:paraId="5CB04933">
      <w:pPr>
        <w:spacing w:line="360" w:lineRule="auto"/>
        <w:jc w:val="center"/>
        <w:rPr>
          <w:rFonts w:ascii="宋体" w:hAnsi="宋体" w:cs="宋体"/>
          <w:sz w:val="24"/>
        </w:rPr>
      </w:pPr>
      <w:r>
        <w:rPr>
          <w:rFonts w:hint="eastAsia" w:ascii="宋体" w:hAnsi="宋体" w:cs="宋体"/>
          <w:sz w:val="24"/>
        </w:rPr>
        <w:t>（按照“第三章 投标须知”有关资格证明文件组成要求编排）</w:t>
      </w:r>
    </w:p>
    <w:p w14:paraId="7CA2A66A">
      <w:pPr>
        <w:spacing w:after="304" w:afterLines="100" w:line="480" w:lineRule="auto"/>
        <w:jc w:val="center"/>
        <w:rPr>
          <w:rFonts w:ascii="宋体" w:hAnsi="宋体" w:cs="宋体"/>
          <w:b/>
          <w:bCs/>
          <w:color w:val="000000"/>
          <w:kern w:val="0"/>
          <w:sz w:val="32"/>
          <w:szCs w:val="32"/>
          <w:lang w:val="zh-CN"/>
        </w:rPr>
      </w:pPr>
    </w:p>
    <w:p w14:paraId="067B5FF5">
      <w:pPr>
        <w:spacing w:after="304" w:afterLines="100" w:line="480" w:lineRule="auto"/>
        <w:jc w:val="center"/>
        <w:rPr>
          <w:rFonts w:ascii="宋体" w:hAnsi="宋体" w:cs="宋体"/>
          <w:b/>
          <w:bCs/>
          <w:color w:val="000000"/>
          <w:kern w:val="0"/>
          <w:sz w:val="32"/>
          <w:szCs w:val="32"/>
          <w:lang w:val="zh-CN"/>
        </w:rPr>
      </w:pPr>
    </w:p>
    <w:p w14:paraId="2C3CB045">
      <w:pPr>
        <w:spacing w:after="304" w:afterLines="100" w:line="480" w:lineRule="auto"/>
        <w:jc w:val="center"/>
        <w:rPr>
          <w:rFonts w:ascii="宋体" w:hAnsi="宋体" w:cs="宋体"/>
          <w:b/>
          <w:bCs/>
          <w:color w:val="000000"/>
          <w:kern w:val="0"/>
          <w:sz w:val="32"/>
          <w:szCs w:val="32"/>
          <w:lang w:val="zh-CN"/>
        </w:rPr>
      </w:pPr>
    </w:p>
    <w:p w14:paraId="0FF859D3">
      <w:pPr>
        <w:spacing w:after="304" w:afterLines="100" w:line="480" w:lineRule="auto"/>
        <w:jc w:val="center"/>
        <w:rPr>
          <w:rFonts w:ascii="宋体" w:hAnsi="宋体" w:cs="宋体"/>
          <w:b/>
          <w:bCs/>
          <w:color w:val="000000"/>
          <w:kern w:val="0"/>
          <w:sz w:val="32"/>
          <w:szCs w:val="32"/>
          <w:lang w:val="zh-CN"/>
        </w:rPr>
      </w:pPr>
    </w:p>
    <w:p w14:paraId="34EF20A4">
      <w:pPr>
        <w:spacing w:after="304" w:afterLines="100" w:line="480" w:lineRule="auto"/>
        <w:jc w:val="center"/>
        <w:rPr>
          <w:rFonts w:ascii="宋体" w:hAnsi="宋体" w:cs="宋体"/>
          <w:b/>
          <w:bCs/>
          <w:color w:val="000000"/>
          <w:kern w:val="0"/>
          <w:sz w:val="32"/>
          <w:szCs w:val="32"/>
          <w:lang w:val="zh-CN"/>
        </w:rPr>
      </w:pPr>
    </w:p>
    <w:p w14:paraId="32C78594">
      <w:pPr>
        <w:spacing w:after="304" w:afterLines="100" w:line="480" w:lineRule="auto"/>
        <w:jc w:val="center"/>
        <w:rPr>
          <w:rFonts w:ascii="宋体" w:hAnsi="宋体" w:cs="宋体"/>
          <w:b/>
          <w:bCs/>
          <w:color w:val="000000"/>
          <w:kern w:val="0"/>
          <w:sz w:val="32"/>
          <w:szCs w:val="32"/>
          <w:lang w:val="zh-CN"/>
        </w:rPr>
      </w:pPr>
    </w:p>
    <w:p w14:paraId="7E302B4B">
      <w:pPr>
        <w:spacing w:after="304" w:afterLines="100" w:line="480" w:lineRule="auto"/>
        <w:jc w:val="center"/>
        <w:rPr>
          <w:rFonts w:ascii="宋体" w:hAnsi="宋体" w:cs="宋体"/>
          <w:b/>
          <w:bCs/>
          <w:color w:val="000000"/>
          <w:kern w:val="0"/>
          <w:sz w:val="32"/>
          <w:szCs w:val="32"/>
          <w:lang w:val="zh-CN"/>
        </w:rPr>
      </w:pPr>
    </w:p>
    <w:p w14:paraId="14A86043">
      <w:pPr>
        <w:spacing w:after="304" w:afterLines="100" w:line="480" w:lineRule="auto"/>
        <w:jc w:val="center"/>
        <w:rPr>
          <w:rFonts w:ascii="宋体" w:hAnsi="宋体" w:cs="宋体"/>
          <w:b/>
          <w:bCs/>
          <w:color w:val="000000"/>
          <w:kern w:val="0"/>
          <w:sz w:val="32"/>
          <w:szCs w:val="32"/>
          <w:lang w:val="zh-CN"/>
        </w:rPr>
      </w:pPr>
    </w:p>
    <w:p w14:paraId="0F00786F">
      <w:pPr>
        <w:spacing w:after="304" w:afterLines="100" w:line="480" w:lineRule="auto"/>
        <w:jc w:val="center"/>
        <w:rPr>
          <w:rFonts w:ascii="宋体" w:hAnsi="宋体" w:cs="宋体"/>
          <w:b/>
          <w:bCs/>
          <w:color w:val="000000"/>
          <w:kern w:val="0"/>
          <w:sz w:val="32"/>
          <w:szCs w:val="32"/>
          <w:lang w:val="zh-CN"/>
        </w:rPr>
      </w:pPr>
    </w:p>
    <w:p w14:paraId="32ED503E">
      <w:pPr>
        <w:spacing w:after="304" w:afterLines="100" w:line="480" w:lineRule="auto"/>
        <w:jc w:val="center"/>
        <w:rPr>
          <w:rFonts w:ascii="宋体" w:hAnsi="宋体" w:cs="宋体"/>
          <w:b/>
          <w:bCs/>
          <w:color w:val="000000"/>
          <w:kern w:val="0"/>
          <w:sz w:val="32"/>
          <w:szCs w:val="32"/>
          <w:lang w:val="zh-CN"/>
        </w:rPr>
      </w:pPr>
    </w:p>
    <w:p w14:paraId="3A495656">
      <w:pPr>
        <w:spacing w:after="304" w:afterLines="100" w:line="480" w:lineRule="auto"/>
        <w:jc w:val="center"/>
        <w:rPr>
          <w:rFonts w:ascii="宋体" w:hAnsi="宋体" w:cs="宋体"/>
          <w:b/>
          <w:bCs/>
          <w:color w:val="000000"/>
          <w:kern w:val="0"/>
          <w:sz w:val="32"/>
          <w:szCs w:val="32"/>
          <w:lang w:val="zh-CN"/>
        </w:rPr>
      </w:pPr>
    </w:p>
    <w:p w14:paraId="36BE4F70">
      <w:pPr>
        <w:spacing w:line="380" w:lineRule="exact"/>
        <w:jc w:val="left"/>
        <w:rPr>
          <w:rFonts w:hAnsi="宋体" w:cs="宋体"/>
          <w:b/>
          <w:sz w:val="28"/>
          <w:szCs w:val="28"/>
          <w:lang w:val="zh-CN"/>
        </w:rPr>
      </w:pPr>
      <w:bookmarkStart w:id="119" w:name="_Toc16632"/>
    </w:p>
    <w:p w14:paraId="28CBE096">
      <w:pPr>
        <w:spacing w:line="380" w:lineRule="exact"/>
        <w:jc w:val="left"/>
        <w:rPr>
          <w:rFonts w:hAnsi="宋体" w:cs="宋体"/>
          <w:b/>
          <w:sz w:val="28"/>
          <w:szCs w:val="28"/>
          <w:lang w:val="zh-CN"/>
        </w:rPr>
      </w:pPr>
    </w:p>
    <w:p w14:paraId="51402221">
      <w:pPr>
        <w:spacing w:line="380" w:lineRule="exact"/>
        <w:jc w:val="left"/>
        <w:rPr>
          <w:rFonts w:hAnsi="宋体" w:cs="宋体"/>
          <w:b/>
          <w:sz w:val="28"/>
          <w:szCs w:val="28"/>
          <w:lang w:val="zh-CN"/>
        </w:rPr>
      </w:pPr>
    </w:p>
    <w:p w14:paraId="4647859A">
      <w:pPr>
        <w:spacing w:line="380" w:lineRule="exact"/>
        <w:jc w:val="left"/>
        <w:rPr>
          <w:rFonts w:hAnsi="宋体" w:cs="宋体"/>
          <w:b/>
          <w:sz w:val="28"/>
          <w:szCs w:val="28"/>
          <w:lang w:val="zh-CN"/>
        </w:rPr>
      </w:pPr>
      <w:r>
        <w:rPr>
          <w:rFonts w:hint="eastAsia" w:hAnsi="宋体" w:cs="宋体"/>
          <w:b/>
          <w:sz w:val="28"/>
          <w:szCs w:val="28"/>
          <w:lang w:val="zh-CN"/>
        </w:rPr>
        <w:t>附件一：</w:t>
      </w:r>
      <w:r>
        <w:rPr>
          <w:rFonts w:hint="eastAsia" w:ascii="宋体" w:hAnsi="宋体" w:cs="仿宋_GB2312"/>
          <w:b/>
          <w:bCs/>
          <w:kern w:val="0"/>
          <w:sz w:val="32"/>
          <w:szCs w:val="32"/>
        </w:rPr>
        <w:t xml:space="preserve">               </w:t>
      </w:r>
      <w:r>
        <w:rPr>
          <w:rFonts w:hint="eastAsia" w:hAnsi="宋体" w:cs="宋体"/>
          <w:b/>
          <w:sz w:val="28"/>
          <w:szCs w:val="28"/>
        </w:rPr>
        <w:t xml:space="preserve"> </w:t>
      </w:r>
      <w:r>
        <w:rPr>
          <w:rFonts w:hint="eastAsia" w:hAnsi="宋体" w:cs="宋体"/>
          <w:b/>
          <w:sz w:val="28"/>
          <w:szCs w:val="28"/>
          <w:lang w:val="zh-CN"/>
        </w:rPr>
        <w:t>投标声明书</w:t>
      </w:r>
    </w:p>
    <w:p w14:paraId="2E1F8B1D">
      <w:pPr>
        <w:spacing w:line="380" w:lineRule="exact"/>
        <w:jc w:val="left"/>
        <w:rPr>
          <w:rFonts w:ascii="宋体" w:hAnsi="宋体" w:cs="宋体"/>
          <w:sz w:val="23"/>
          <w:szCs w:val="23"/>
          <w:u w:val="single"/>
        </w:rPr>
      </w:pPr>
      <w:r>
        <w:rPr>
          <w:rFonts w:hint="eastAsia" w:ascii="宋体" w:hAnsi="宋体" w:cs="宋体"/>
          <w:sz w:val="24"/>
          <w:u w:val="single"/>
        </w:rPr>
        <w:t>仙居县力天市政工程有限公司：</w:t>
      </w:r>
    </w:p>
    <w:p w14:paraId="746A139C">
      <w:pPr>
        <w:pStyle w:val="14"/>
        <w:spacing w:before="152" w:after="152" w:line="380" w:lineRule="exact"/>
        <w:ind w:firstLine="480" w:firstLineChars="200"/>
        <w:rPr>
          <w:rFonts w:hAnsi="宋体" w:cs="宋体"/>
        </w:rPr>
      </w:pPr>
      <w:r>
        <w:rPr>
          <w:rFonts w:hint="eastAsia" w:hAnsi="宋体" w:cs="宋体"/>
          <w:u w:val="single"/>
        </w:rPr>
        <w:t xml:space="preserve">              (投标人全称)                  </w:t>
      </w:r>
      <w:r>
        <w:rPr>
          <w:rFonts w:hint="eastAsia" w:hAnsi="宋体" w:cs="宋体"/>
        </w:rPr>
        <w:t>系中华人民共和国合法企业，经营地址</w:t>
      </w:r>
      <w:r>
        <w:rPr>
          <w:rFonts w:hint="eastAsia" w:hAnsi="宋体" w:cs="宋体"/>
          <w:u w:val="single"/>
        </w:rPr>
        <w:t xml:space="preserve">                              </w:t>
      </w:r>
      <w:r>
        <w:rPr>
          <w:rFonts w:hint="eastAsia" w:hAnsi="宋体" w:cs="宋体"/>
        </w:rPr>
        <w:t>。</w:t>
      </w:r>
    </w:p>
    <w:p w14:paraId="097ACE38">
      <w:pPr>
        <w:spacing w:line="380" w:lineRule="exact"/>
        <w:ind w:firstLine="480" w:firstLineChars="200"/>
        <w:jc w:val="left"/>
        <w:rPr>
          <w:rFonts w:ascii="宋体" w:hAnsi="宋体" w:cs="宋体"/>
          <w:b/>
          <w:sz w:val="24"/>
          <w:u w:val="single"/>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系上述企业的法定代表人（或营业执照中明确的负责人），我方愿意参加贵方组织的</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sz w:val="24"/>
          <w:u w:val="single"/>
        </w:rPr>
        <w:t xml:space="preserve">（项目名称）（项目编号） </w:t>
      </w:r>
      <w:r>
        <w:rPr>
          <w:rFonts w:hint="eastAsia" w:ascii="宋体" w:hAnsi="宋体" w:cs="宋体"/>
          <w:b/>
          <w:sz w:val="24"/>
          <w:u w:val="single"/>
        </w:rPr>
        <w:t xml:space="preserve">     </w:t>
      </w:r>
      <w:r>
        <w:rPr>
          <w:rFonts w:hint="eastAsia" w:ascii="宋体" w:hAnsi="宋体" w:cs="宋体"/>
          <w:sz w:val="24"/>
        </w:rPr>
        <w:t>的投标。为此，我方就本次投标有关事项郑重承诺如下：</w:t>
      </w:r>
    </w:p>
    <w:p w14:paraId="67040D2A">
      <w:pPr>
        <w:spacing w:line="380" w:lineRule="exact"/>
        <w:ind w:firstLine="480" w:firstLineChars="200"/>
        <w:jc w:val="left"/>
        <w:rPr>
          <w:rFonts w:ascii="宋体" w:hAnsi="宋体" w:cs="宋体"/>
          <w:sz w:val="24"/>
        </w:rPr>
      </w:pPr>
      <w:r>
        <w:rPr>
          <w:rFonts w:hint="eastAsia" w:ascii="宋体" w:hAnsi="宋体" w:cs="宋体"/>
          <w:sz w:val="24"/>
        </w:rPr>
        <w:t>1、我方已详细审查全部招标文件，同意招标文件的各项要求。</w:t>
      </w:r>
    </w:p>
    <w:p w14:paraId="5054492D">
      <w:pPr>
        <w:spacing w:line="380" w:lineRule="exact"/>
        <w:ind w:firstLine="480" w:firstLineChars="200"/>
        <w:jc w:val="left"/>
        <w:rPr>
          <w:rFonts w:ascii="宋体" w:hAnsi="宋体" w:cs="宋体"/>
          <w:sz w:val="24"/>
        </w:rPr>
      </w:pPr>
      <w:r>
        <w:rPr>
          <w:rFonts w:hint="eastAsia" w:ascii="宋体" w:hAnsi="宋体" w:cs="宋体"/>
          <w:sz w:val="24"/>
        </w:rPr>
        <w:t>2、我方向贵方提交的所有投标文件、资料都是准确的和真实的。</w:t>
      </w:r>
    </w:p>
    <w:p w14:paraId="72D27A3D">
      <w:pPr>
        <w:spacing w:line="380" w:lineRule="exact"/>
        <w:ind w:firstLine="480" w:firstLineChars="200"/>
        <w:jc w:val="left"/>
        <w:rPr>
          <w:rFonts w:ascii="宋体" w:hAnsi="宋体" w:cs="宋体"/>
          <w:sz w:val="24"/>
        </w:rPr>
      </w:pPr>
      <w:r>
        <w:rPr>
          <w:rFonts w:hint="eastAsia" w:ascii="宋体" w:hAnsi="宋体" w:cs="宋体"/>
          <w:sz w:val="24"/>
        </w:rPr>
        <w:t>3、我方承诺已经具备《中华人民共和国政府采购法》、《中华人民共和国政府采购法实施条例》中规定的参加政府采购活动的投标人应当具备的条件，并真实提供相关材料。</w:t>
      </w:r>
    </w:p>
    <w:p w14:paraId="1B6CC359">
      <w:pPr>
        <w:spacing w:line="380" w:lineRule="exact"/>
        <w:ind w:firstLine="480" w:firstLineChars="200"/>
        <w:jc w:val="left"/>
        <w:rPr>
          <w:rFonts w:ascii="宋体" w:hAnsi="宋体" w:cs="宋体"/>
          <w:sz w:val="24"/>
        </w:rPr>
      </w:pPr>
      <w:r>
        <w:rPr>
          <w:rFonts w:hint="eastAsia" w:ascii="宋体" w:hAnsi="宋体" w:cs="宋体"/>
          <w:sz w:val="24"/>
        </w:rPr>
        <w:t>4、若中标，我方将按招标文件规定履行合同责任和义务。</w:t>
      </w:r>
    </w:p>
    <w:p w14:paraId="31BFD15E">
      <w:pPr>
        <w:spacing w:line="380" w:lineRule="exact"/>
        <w:ind w:firstLine="480" w:firstLineChars="200"/>
        <w:jc w:val="left"/>
        <w:rPr>
          <w:rFonts w:ascii="宋体" w:hAnsi="宋体" w:cs="宋体"/>
          <w:sz w:val="24"/>
        </w:rPr>
      </w:pPr>
      <w:r>
        <w:rPr>
          <w:rFonts w:hint="eastAsia" w:ascii="宋体" w:hAnsi="宋体" w:cs="宋体"/>
          <w:sz w:val="24"/>
        </w:rPr>
        <w:t>5、我方不是采购人的附属机构；在获知本项目采购信息后，与采购人聘请的为此项目提供咨询服务的公司及其附属机构没有任何联系。</w:t>
      </w:r>
    </w:p>
    <w:p w14:paraId="6942E009">
      <w:pPr>
        <w:spacing w:line="380" w:lineRule="exact"/>
        <w:ind w:firstLine="480" w:firstLineChars="200"/>
        <w:jc w:val="left"/>
        <w:rPr>
          <w:rFonts w:ascii="宋体" w:hAnsi="宋体" w:cs="宋体"/>
          <w:sz w:val="24"/>
        </w:rPr>
      </w:pPr>
      <w:r>
        <w:rPr>
          <w:rFonts w:hint="eastAsia" w:ascii="宋体" w:hAnsi="宋体" w:cs="宋体"/>
          <w:sz w:val="24"/>
        </w:rPr>
        <w:t>6、投标文件自开标日起有效期为90天。</w:t>
      </w:r>
    </w:p>
    <w:p w14:paraId="515E1597">
      <w:pPr>
        <w:spacing w:line="380" w:lineRule="exact"/>
        <w:ind w:firstLine="480" w:firstLineChars="200"/>
        <w:jc w:val="left"/>
        <w:rPr>
          <w:rFonts w:ascii="宋体" w:hAnsi="宋体" w:cs="宋体"/>
          <w:sz w:val="24"/>
        </w:rPr>
      </w:pPr>
      <w:r>
        <w:rPr>
          <w:rFonts w:hint="eastAsia" w:ascii="宋体" w:hAnsi="宋体" w:cs="宋体"/>
          <w:sz w:val="24"/>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14:paraId="1EB513F1">
      <w:pPr>
        <w:snapToGrid w:val="0"/>
        <w:spacing w:line="380" w:lineRule="exact"/>
        <w:ind w:firstLine="480" w:firstLineChars="200"/>
        <w:rPr>
          <w:rFonts w:ascii="宋体" w:hAnsi="宋体" w:cs="宋体"/>
          <w:kern w:val="0"/>
          <w:sz w:val="24"/>
          <w:lang w:val="af-ZA"/>
        </w:rPr>
      </w:pPr>
      <w:r>
        <w:rPr>
          <w:rFonts w:hint="eastAsia" w:ascii="宋体" w:hAnsi="宋体" w:cs="宋体"/>
          <w:sz w:val="24"/>
        </w:rPr>
        <w:t>8、</w:t>
      </w:r>
      <w:r>
        <w:rPr>
          <w:rFonts w:hint="eastAsia" w:ascii="宋体" w:hAnsi="宋体" w:cs="宋体"/>
          <w:kern w:val="0"/>
          <w:sz w:val="24"/>
        </w:rPr>
        <w:t>我</w:t>
      </w:r>
      <w:r>
        <w:rPr>
          <w:rFonts w:hint="eastAsia" w:ascii="宋体" w:hAnsi="宋体" w:cs="宋体"/>
          <w:kern w:val="0"/>
          <w:sz w:val="24"/>
          <w:lang w:val="zh-CN"/>
        </w:rPr>
        <w:t>方</w:t>
      </w:r>
      <w:r>
        <w:rPr>
          <w:rFonts w:hint="eastAsia" w:ascii="宋体" w:hAnsi="宋体" w:cs="宋体"/>
          <w:kern w:val="0"/>
          <w:sz w:val="24"/>
        </w:rPr>
        <w:t>保证，</w:t>
      </w:r>
      <w:r>
        <w:rPr>
          <w:rFonts w:hint="eastAsia" w:ascii="宋体" w:hAnsi="宋体" w:cs="宋体"/>
          <w:kern w:val="0"/>
          <w:sz w:val="24"/>
          <w:lang w:val="af-ZA"/>
        </w:rPr>
        <w:t>采购人在中华人民共和国境内使用</w:t>
      </w:r>
      <w:r>
        <w:rPr>
          <w:rFonts w:hint="eastAsia" w:ascii="宋体" w:hAnsi="宋体" w:cs="宋体"/>
          <w:kern w:val="0"/>
          <w:sz w:val="24"/>
        </w:rPr>
        <w:t>我</w:t>
      </w:r>
      <w:r>
        <w:rPr>
          <w:rFonts w:hint="eastAsia" w:ascii="宋体" w:hAnsi="宋体" w:cs="宋体"/>
          <w:kern w:val="0"/>
          <w:sz w:val="24"/>
          <w:lang w:val="zh-CN"/>
        </w:rPr>
        <w:t>方</w:t>
      </w:r>
      <w:r>
        <w:rPr>
          <w:rFonts w:hint="eastAsia" w:ascii="宋体" w:hAnsi="宋体" w:cs="宋体"/>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73171C8">
      <w:pPr>
        <w:spacing w:line="380" w:lineRule="exact"/>
        <w:ind w:firstLine="480" w:firstLineChars="200"/>
        <w:jc w:val="left"/>
        <w:rPr>
          <w:rFonts w:ascii="宋体" w:hAnsi="宋体" w:cs="宋体"/>
          <w:sz w:val="24"/>
        </w:rPr>
      </w:pPr>
      <w:r>
        <w:rPr>
          <w:rFonts w:hint="eastAsia" w:ascii="宋体" w:hAnsi="宋体" w:cs="宋体"/>
          <w:sz w:val="24"/>
        </w:rPr>
        <w:t>9、以上事项如有虚假或隐瞒，我</w:t>
      </w:r>
      <w:r>
        <w:rPr>
          <w:rFonts w:hint="eastAsia" w:ascii="宋体" w:hAnsi="宋体" w:cs="宋体"/>
          <w:kern w:val="0"/>
          <w:sz w:val="24"/>
          <w:lang w:val="zh-CN"/>
        </w:rPr>
        <w:t>公司</w:t>
      </w:r>
      <w:r>
        <w:rPr>
          <w:rFonts w:hint="eastAsia" w:ascii="宋体" w:hAnsi="宋体" w:cs="宋体"/>
          <w:sz w:val="24"/>
        </w:rPr>
        <w:t>愿意承担一切后果，并不再寻求任何旨在减轻或免除法律责任的辩解。</w:t>
      </w:r>
    </w:p>
    <w:p w14:paraId="2D20DAF6">
      <w:pPr>
        <w:spacing w:line="380" w:lineRule="exact"/>
        <w:jc w:val="left"/>
        <w:rPr>
          <w:rFonts w:ascii="宋体" w:hAnsi="宋体" w:cs="宋体"/>
          <w:sz w:val="23"/>
          <w:szCs w:val="23"/>
        </w:rPr>
      </w:pPr>
      <w:r>
        <w:rPr>
          <w:rFonts w:hint="eastAsia" w:ascii="宋体" w:hAnsi="宋体" w:cs="宋体"/>
          <w:sz w:val="24"/>
        </w:rPr>
        <w:t>  与本投标有关的一切往来通讯请寄：</w:t>
      </w:r>
    </w:p>
    <w:p w14:paraId="30D62D23">
      <w:pPr>
        <w:spacing w:line="380" w:lineRule="exact"/>
        <w:ind w:firstLine="480" w:firstLineChars="200"/>
        <w:jc w:val="left"/>
        <w:rPr>
          <w:rFonts w:ascii="宋体" w:hAnsi="宋体" w:cs="宋体"/>
          <w:sz w:val="23"/>
          <w:szCs w:val="23"/>
        </w:rPr>
      </w:pPr>
      <w:r>
        <w:rPr>
          <w:rFonts w:hint="eastAsia" w:ascii="宋体" w:hAnsi="宋体" w:cs="宋体"/>
          <w:sz w:val="24"/>
        </w:rPr>
        <w:t>地址：________________</w:t>
      </w:r>
      <w:r>
        <w:rPr>
          <w:rFonts w:hint="eastAsia" w:ascii="宋体" w:hAnsi="宋体" w:cs="宋体"/>
          <w:sz w:val="23"/>
          <w:szCs w:val="23"/>
        </w:rPr>
        <w:t xml:space="preserve">                   </w:t>
      </w:r>
      <w:r>
        <w:rPr>
          <w:rFonts w:hint="eastAsia" w:ascii="宋体" w:hAnsi="宋体" w:cs="宋体"/>
          <w:sz w:val="24"/>
        </w:rPr>
        <w:t>邮编：____________　</w:t>
      </w:r>
    </w:p>
    <w:p w14:paraId="0CC94D4F">
      <w:pPr>
        <w:spacing w:line="380" w:lineRule="exact"/>
        <w:ind w:firstLine="480" w:firstLineChars="200"/>
        <w:jc w:val="left"/>
        <w:rPr>
          <w:rFonts w:ascii="宋体" w:hAnsi="宋体" w:cs="宋体"/>
          <w:sz w:val="23"/>
          <w:szCs w:val="23"/>
        </w:rPr>
      </w:pPr>
      <w:r>
        <w:rPr>
          <w:rFonts w:hint="eastAsia" w:ascii="宋体" w:hAnsi="宋体" w:cs="宋体"/>
          <w:sz w:val="24"/>
        </w:rPr>
        <w:t>电话：________________　</w:t>
      </w:r>
      <w:r>
        <w:rPr>
          <w:rFonts w:hint="eastAsia" w:ascii="宋体" w:hAnsi="宋体" w:cs="宋体"/>
          <w:sz w:val="23"/>
          <w:szCs w:val="23"/>
        </w:rPr>
        <w:t xml:space="preserve">                 </w:t>
      </w:r>
      <w:r>
        <w:rPr>
          <w:rFonts w:hint="eastAsia" w:ascii="宋体" w:hAnsi="宋体" w:cs="宋体"/>
          <w:sz w:val="24"/>
        </w:rPr>
        <w:t>传真：____________</w:t>
      </w:r>
    </w:p>
    <w:p w14:paraId="697B6355">
      <w:pPr>
        <w:spacing w:line="380" w:lineRule="exact"/>
        <w:jc w:val="left"/>
        <w:rPr>
          <w:rFonts w:ascii="宋体" w:hAnsi="宋体" w:cs="宋体"/>
          <w:sz w:val="24"/>
        </w:rPr>
      </w:pPr>
      <w:r>
        <w:rPr>
          <w:rFonts w:hint="eastAsia" w:ascii="宋体" w:hAnsi="宋体" w:cs="宋体"/>
          <w:sz w:val="24"/>
        </w:rPr>
        <w:t> </w:t>
      </w:r>
    </w:p>
    <w:p w14:paraId="7E330D47">
      <w:pPr>
        <w:spacing w:line="380" w:lineRule="exact"/>
        <w:ind w:firstLine="230" w:firstLineChars="100"/>
        <w:jc w:val="left"/>
        <w:rPr>
          <w:rFonts w:ascii="宋体" w:hAnsi="宋体" w:cs="宋体"/>
          <w:b/>
          <w:bCs/>
          <w:sz w:val="24"/>
        </w:rPr>
      </w:pPr>
      <w:r>
        <w:rPr>
          <w:rFonts w:hint="eastAsia" w:ascii="宋体" w:hAnsi="宋体" w:cs="宋体"/>
          <w:sz w:val="23"/>
          <w:szCs w:val="23"/>
        </w:rPr>
        <w:t xml:space="preserve">                                 </w:t>
      </w:r>
      <w:r>
        <w:rPr>
          <w:rFonts w:hint="eastAsia" w:ascii="宋体" w:hAnsi="宋体" w:cs="宋体"/>
          <w:b/>
          <w:bCs/>
          <w:sz w:val="23"/>
          <w:szCs w:val="23"/>
        </w:rPr>
        <w:t xml:space="preserve">   </w:t>
      </w:r>
      <w:r>
        <w:rPr>
          <w:rFonts w:hint="eastAsia" w:ascii="宋体" w:hAnsi="宋体" w:cs="宋体"/>
          <w:b/>
          <w:bCs/>
          <w:sz w:val="24"/>
        </w:rPr>
        <w:t>投标人 (盖单位章)：</w:t>
      </w:r>
    </w:p>
    <w:p w14:paraId="0FBAC614">
      <w:pPr>
        <w:spacing w:line="380" w:lineRule="exact"/>
        <w:jc w:val="left"/>
        <w:rPr>
          <w:rFonts w:ascii="宋体" w:hAnsi="宋体" w:cs="宋体"/>
          <w:b/>
          <w:bCs/>
        </w:rPr>
      </w:pPr>
    </w:p>
    <w:p w14:paraId="567A2AF0">
      <w:pPr>
        <w:spacing w:line="380" w:lineRule="exact"/>
        <w:ind w:firstLine="5783" w:firstLineChars="2400"/>
        <w:jc w:val="left"/>
        <w:rPr>
          <w:rFonts w:ascii="宋体" w:hAnsi="宋体" w:cs="宋体"/>
          <w:sz w:val="24"/>
        </w:rPr>
      </w:pPr>
      <w:r>
        <w:rPr>
          <w:rFonts w:hint="eastAsia" w:ascii="宋体" w:hAnsi="宋体" w:cs="宋体"/>
          <w:b/>
          <w:bCs/>
          <w:sz w:val="24"/>
        </w:rPr>
        <w:t>日　期</w:t>
      </w:r>
      <w:r>
        <w:rPr>
          <w:rFonts w:hint="eastAsia" w:ascii="宋体" w:hAnsi="宋体" w:cs="宋体"/>
          <w:sz w:val="24"/>
        </w:rPr>
        <w:t>：</w:t>
      </w:r>
    </w:p>
    <w:p w14:paraId="1ACD37CD">
      <w:pPr>
        <w:spacing w:line="380" w:lineRule="exact"/>
        <w:jc w:val="left"/>
        <w:rPr>
          <w:rFonts w:hAnsi="宋体"/>
          <w:b/>
          <w:sz w:val="24"/>
        </w:rPr>
      </w:pPr>
      <w:r>
        <w:rPr>
          <w:rFonts w:hint="eastAsia" w:ascii="宋体" w:hAnsi="宋体" w:cs="宋体"/>
          <w:b/>
          <w:bCs/>
          <w:sz w:val="24"/>
        </w:rPr>
        <w:t>注：▲必须按照本声明书要求填报。</w:t>
      </w:r>
    </w:p>
    <w:p w14:paraId="50AC81F1">
      <w:pPr>
        <w:rPr>
          <w:rFonts w:hAnsi="宋体" w:cs="宋体"/>
          <w:b/>
          <w:sz w:val="28"/>
          <w:szCs w:val="28"/>
          <w:lang w:val="zh-CN"/>
        </w:rPr>
      </w:pPr>
    </w:p>
    <w:p w14:paraId="63178653">
      <w:pPr>
        <w:rPr>
          <w:rFonts w:ascii="宋体" w:hAnsi="宋体" w:cs="仿宋_GB2312"/>
          <w:b/>
          <w:bCs/>
          <w:kern w:val="0"/>
          <w:sz w:val="32"/>
          <w:szCs w:val="32"/>
        </w:rPr>
      </w:pPr>
      <w:r>
        <w:rPr>
          <w:rFonts w:hint="eastAsia" w:hAnsi="宋体" w:cs="宋体"/>
          <w:b/>
          <w:sz w:val="28"/>
          <w:szCs w:val="28"/>
          <w:lang w:val="zh-CN"/>
        </w:rPr>
        <w:t>附件</w:t>
      </w:r>
      <w:r>
        <w:rPr>
          <w:rFonts w:hint="eastAsia" w:hAnsi="宋体" w:cs="宋体"/>
          <w:b/>
          <w:sz w:val="28"/>
          <w:szCs w:val="28"/>
        </w:rPr>
        <w:t>二</w:t>
      </w:r>
      <w:r>
        <w:rPr>
          <w:rFonts w:hint="eastAsia" w:hAnsi="宋体" w:cs="宋体"/>
          <w:b/>
          <w:sz w:val="28"/>
          <w:szCs w:val="28"/>
          <w:lang w:val="zh-CN"/>
        </w:rPr>
        <w:t>：</w:t>
      </w:r>
      <w:r>
        <w:rPr>
          <w:rFonts w:hint="eastAsia" w:ascii="宋体" w:hAnsi="宋体" w:cs="仿宋_GB2312"/>
          <w:b/>
          <w:bCs/>
          <w:kern w:val="0"/>
          <w:sz w:val="32"/>
          <w:szCs w:val="32"/>
        </w:rPr>
        <w:t xml:space="preserve">  </w:t>
      </w:r>
    </w:p>
    <w:p w14:paraId="481485D8">
      <w:pPr>
        <w:jc w:val="center"/>
        <w:rPr>
          <w:snapToGrid w:val="0"/>
          <w:sz w:val="30"/>
          <w:szCs w:val="30"/>
        </w:rPr>
      </w:pPr>
      <w:r>
        <w:rPr>
          <w:rFonts w:hint="eastAsia"/>
          <w:snapToGrid w:val="0"/>
          <w:sz w:val="30"/>
          <w:szCs w:val="30"/>
        </w:rPr>
        <w:t>（1）</w:t>
      </w:r>
      <w:r>
        <w:rPr>
          <w:snapToGrid w:val="0"/>
          <w:sz w:val="30"/>
          <w:szCs w:val="30"/>
        </w:rPr>
        <w:t>法定代表人身份证明</w:t>
      </w:r>
      <w:r>
        <w:rPr>
          <w:rFonts w:hint="eastAsia"/>
          <w:snapToGrid w:val="0"/>
          <w:sz w:val="30"/>
          <w:szCs w:val="30"/>
        </w:rPr>
        <w:t xml:space="preserve">书  </w:t>
      </w:r>
      <w:r>
        <w:rPr>
          <w:rFonts w:hint="eastAsia"/>
          <w:i/>
          <w:iCs/>
          <w:snapToGrid w:val="0"/>
          <w:color w:val="FF0000"/>
          <w:sz w:val="24"/>
          <w:u w:val="single"/>
        </w:rPr>
        <w:t>（以下二选一）</w:t>
      </w:r>
    </w:p>
    <w:p w14:paraId="0B1F8473">
      <w:pPr>
        <w:rPr>
          <w:snapToGrid w:val="0"/>
          <w:szCs w:val="21"/>
        </w:rPr>
      </w:pPr>
    </w:p>
    <w:p w14:paraId="26E512B2">
      <w:pPr>
        <w:rPr>
          <w:snapToGrid w:val="0"/>
          <w:szCs w:val="21"/>
        </w:rPr>
      </w:pPr>
    </w:p>
    <w:p w14:paraId="74375F86">
      <w:pPr>
        <w:spacing w:line="500" w:lineRule="exact"/>
        <w:rPr>
          <w:snapToGrid w:val="0"/>
          <w:sz w:val="24"/>
        </w:rPr>
      </w:pPr>
      <w:r>
        <w:rPr>
          <w:snapToGrid w:val="0"/>
          <w:sz w:val="24"/>
        </w:rPr>
        <w:t>投标人名称：</w:t>
      </w:r>
      <w:r>
        <w:rPr>
          <w:snapToGrid w:val="0"/>
          <w:sz w:val="24"/>
          <w:u w:val="single"/>
        </w:rPr>
        <w:t xml:space="preserve">                     </w:t>
      </w:r>
      <w:r>
        <w:rPr>
          <w:rFonts w:hint="eastAsia"/>
          <w:snapToGrid w:val="0"/>
          <w:sz w:val="24"/>
          <w:u w:val="single"/>
        </w:rPr>
        <w:t xml:space="preserve">                </w:t>
      </w:r>
      <w:r>
        <w:rPr>
          <w:snapToGrid w:val="0"/>
          <w:sz w:val="24"/>
          <w:u w:val="single"/>
        </w:rPr>
        <w:t xml:space="preserve">    </w:t>
      </w:r>
    </w:p>
    <w:p w14:paraId="60C42F86">
      <w:pPr>
        <w:spacing w:line="500" w:lineRule="exact"/>
        <w:rPr>
          <w:snapToGrid w:val="0"/>
          <w:sz w:val="24"/>
        </w:rPr>
      </w:pPr>
      <w:r>
        <w:rPr>
          <w:snapToGrid w:val="0"/>
          <w:sz w:val="24"/>
        </w:rPr>
        <w:t>单位性质：</w:t>
      </w:r>
      <w:r>
        <w:rPr>
          <w:snapToGrid w:val="0"/>
          <w:sz w:val="24"/>
          <w:u w:val="single"/>
        </w:rPr>
        <w:t xml:space="preserve">                      </w:t>
      </w:r>
      <w:r>
        <w:rPr>
          <w:rFonts w:hint="eastAsia"/>
          <w:snapToGrid w:val="0"/>
          <w:sz w:val="24"/>
          <w:u w:val="single"/>
        </w:rPr>
        <w:t xml:space="preserve">          </w:t>
      </w:r>
      <w:r>
        <w:rPr>
          <w:snapToGrid w:val="0"/>
          <w:sz w:val="24"/>
          <w:u w:val="single"/>
        </w:rPr>
        <w:t xml:space="preserve">           </w:t>
      </w:r>
      <w:r>
        <w:rPr>
          <w:snapToGrid w:val="0"/>
          <w:sz w:val="24"/>
        </w:rPr>
        <w:t xml:space="preserve"> </w:t>
      </w:r>
    </w:p>
    <w:p w14:paraId="3E5C0892">
      <w:pPr>
        <w:spacing w:line="500" w:lineRule="exact"/>
        <w:rPr>
          <w:snapToGrid w:val="0"/>
          <w:sz w:val="24"/>
        </w:rPr>
      </w:pPr>
      <w:r>
        <w:rPr>
          <w:snapToGrid w:val="0"/>
          <w:sz w:val="24"/>
        </w:rPr>
        <w:t>地址：</w:t>
      </w:r>
      <w:r>
        <w:rPr>
          <w:snapToGrid w:val="0"/>
          <w:sz w:val="24"/>
          <w:u w:val="single"/>
        </w:rPr>
        <w:t xml:space="preserve">                         </w:t>
      </w:r>
      <w:r>
        <w:rPr>
          <w:rFonts w:hint="eastAsia"/>
          <w:snapToGrid w:val="0"/>
          <w:sz w:val="24"/>
          <w:u w:val="single"/>
        </w:rPr>
        <w:t xml:space="preserve">          </w:t>
      </w:r>
      <w:r>
        <w:rPr>
          <w:snapToGrid w:val="0"/>
          <w:sz w:val="24"/>
          <w:u w:val="single"/>
        </w:rPr>
        <w:t xml:space="preserve">            </w:t>
      </w:r>
      <w:r>
        <w:rPr>
          <w:snapToGrid w:val="0"/>
          <w:sz w:val="24"/>
        </w:rPr>
        <w:t xml:space="preserve"> </w:t>
      </w:r>
    </w:p>
    <w:p w14:paraId="60E9E191">
      <w:pPr>
        <w:spacing w:line="500" w:lineRule="exact"/>
        <w:rPr>
          <w:snapToGrid w:val="0"/>
          <w:sz w:val="24"/>
        </w:rPr>
      </w:pPr>
      <w:r>
        <w:rPr>
          <w:snapToGrid w:val="0"/>
          <w:sz w:val="24"/>
        </w:rPr>
        <w:t>成立时间：</w:t>
      </w:r>
      <w:r>
        <w:rPr>
          <w:snapToGrid w:val="0"/>
          <w:sz w:val="24"/>
          <w:u w:val="single"/>
        </w:rPr>
        <w:t xml:space="preserve">        </w:t>
      </w:r>
      <w:r>
        <w:rPr>
          <w:snapToGrid w:val="0"/>
          <w:sz w:val="24"/>
        </w:rPr>
        <w:t>年</w:t>
      </w:r>
      <w:r>
        <w:rPr>
          <w:snapToGrid w:val="0"/>
          <w:sz w:val="24"/>
          <w:u w:val="single"/>
        </w:rPr>
        <w:t xml:space="preserve">    </w:t>
      </w:r>
      <w:r>
        <w:rPr>
          <w:snapToGrid w:val="0"/>
          <w:sz w:val="24"/>
        </w:rPr>
        <w:t>月</w:t>
      </w:r>
      <w:r>
        <w:rPr>
          <w:snapToGrid w:val="0"/>
          <w:sz w:val="24"/>
          <w:u w:val="single"/>
        </w:rPr>
        <w:t xml:space="preserve">    </w:t>
      </w:r>
      <w:r>
        <w:rPr>
          <w:snapToGrid w:val="0"/>
          <w:sz w:val="24"/>
        </w:rPr>
        <w:t>日</w:t>
      </w:r>
    </w:p>
    <w:p w14:paraId="043F70C6">
      <w:pPr>
        <w:spacing w:line="500" w:lineRule="exact"/>
        <w:rPr>
          <w:snapToGrid w:val="0"/>
          <w:sz w:val="24"/>
        </w:rPr>
      </w:pPr>
      <w:r>
        <w:rPr>
          <w:snapToGrid w:val="0"/>
          <w:sz w:val="24"/>
        </w:rPr>
        <w:t>经营期限：</w:t>
      </w:r>
      <w:r>
        <w:rPr>
          <w:snapToGrid w:val="0"/>
          <w:sz w:val="24"/>
          <w:u w:val="single"/>
        </w:rPr>
        <w:t xml:space="preserve">                                </w:t>
      </w:r>
      <w:r>
        <w:rPr>
          <w:snapToGrid w:val="0"/>
          <w:sz w:val="24"/>
        </w:rPr>
        <w:t xml:space="preserve"> </w:t>
      </w:r>
    </w:p>
    <w:p w14:paraId="282236AD">
      <w:pPr>
        <w:spacing w:line="500" w:lineRule="exact"/>
        <w:rPr>
          <w:snapToGrid w:val="0"/>
          <w:sz w:val="24"/>
          <w:u w:val="single"/>
        </w:rPr>
      </w:pPr>
      <w:r>
        <w:rPr>
          <w:snapToGrid w:val="0"/>
          <w:sz w:val="24"/>
        </w:rPr>
        <w:t>姓名：</w:t>
      </w:r>
      <w:r>
        <w:rPr>
          <w:snapToGrid w:val="0"/>
          <w:sz w:val="24"/>
          <w:u w:val="single"/>
        </w:rPr>
        <w:t xml:space="preserve">       </w:t>
      </w:r>
      <w:r>
        <w:rPr>
          <w:snapToGrid w:val="0"/>
          <w:sz w:val="24"/>
        </w:rPr>
        <w:t>性别：</w:t>
      </w:r>
      <w:r>
        <w:rPr>
          <w:snapToGrid w:val="0"/>
          <w:sz w:val="24"/>
          <w:u w:val="single"/>
        </w:rPr>
        <w:t xml:space="preserve">    </w:t>
      </w:r>
      <w:r>
        <w:rPr>
          <w:snapToGrid w:val="0"/>
          <w:sz w:val="24"/>
        </w:rPr>
        <w:t>年龄：</w:t>
      </w:r>
      <w:r>
        <w:rPr>
          <w:snapToGrid w:val="0"/>
          <w:sz w:val="24"/>
          <w:u w:val="single"/>
        </w:rPr>
        <w:t xml:space="preserve">    </w:t>
      </w:r>
      <w:r>
        <w:rPr>
          <w:snapToGrid w:val="0"/>
          <w:sz w:val="24"/>
        </w:rPr>
        <w:t>身份证号码</w:t>
      </w:r>
      <w:r>
        <w:rPr>
          <w:snapToGrid w:val="0"/>
          <w:sz w:val="24"/>
          <w:u w:val="single"/>
        </w:rPr>
        <w:t xml:space="preserve">               </w:t>
      </w:r>
    </w:p>
    <w:p w14:paraId="317DD071">
      <w:pPr>
        <w:spacing w:line="500" w:lineRule="exact"/>
        <w:rPr>
          <w:snapToGrid w:val="0"/>
          <w:sz w:val="24"/>
        </w:rPr>
      </w:pPr>
      <w:r>
        <w:rPr>
          <w:snapToGrid w:val="0"/>
          <w:sz w:val="24"/>
        </w:rPr>
        <w:t>职务：</w:t>
      </w:r>
      <w:r>
        <w:rPr>
          <w:snapToGrid w:val="0"/>
          <w:sz w:val="24"/>
          <w:u w:val="single"/>
        </w:rPr>
        <w:t xml:space="preserve">          </w:t>
      </w:r>
      <w:r>
        <w:rPr>
          <w:snapToGrid w:val="0"/>
          <w:sz w:val="24"/>
        </w:rPr>
        <w:t>系</w:t>
      </w:r>
      <w:r>
        <w:rPr>
          <w:snapToGrid w:val="0"/>
          <w:sz w:val="24"/>
          <w:u w:val="single"/>
        </w:rPr>
        <w:t xml:space="preserve">                          </w:t>
      </w:r>
      <w:r>
        <w:rPr>
          <w:snapToGrid w:val="0"/>
          <w:sz w:val="24"/>
        </w:rPr>
        <w:t>（投标人名称）的法定代表人。</w:t>
      </w:r>
    </w:p>
    <w:p w14:paraId="43F3BD0A">
      <w:pPr>
        <w:spacing w:line="500" w:lineRule="exact"/>
        <w:rPr>
          <w:snapToGrid w:val="0"/>
          <w:sz w:val="24"/>
        </w:rPr>
      </w:pPr>
      <w:r>
        <w:rPr>
          <w:snapToGrid w:val="0"/>
          <w:sz w:val="24"/>
        </w:rPr>
        <w:t>特此证明。</w:t>
      </w:r>
    </w:p>
    <w:p w14:paraId="73793A35">
      <w:pPr>
        <w:spacing w:line="500" w:lineRule="exact"/>
        <w:rPr>
          <w:snapToGrid w:val="0"/>
          <w:sz w:val="24"/>
        </w:rPr>
      </w:pPr>
      <w:r>
        <w:rPr>
          <w:snapToGrid w:val="0"/>
          <w:sz w:val="24"/>
        </w:rPr>
        <w:t xml:space="preserve">                     </w:t>
      </w:r>
      <w:r>
        <w:rPr>
          <w:rFonts w:hint="eastAsia"/>
          <w:snapToGrid w:val="0"/>
          <w:sz w:val="24"/>
        </w:rPr>
        <w:t xml:space="preserve">       供应商</w:t>
      </w:r>
      <w:r>
        <w:rPr>
          <w:snapToGrid w:val="0"/>
          <w:sz w:val="24"/>
        </w:rPr>
        <w:t>：</w:t>
      </w:r>
      <w:r>
        <w:rPr>
          <w:snapToGrid w:val="0"/>
          <w:sz w:val="24"/>
          <w:u w:val="single"/>
        </w:rPr>
        <w:t xml:space="preserve">                 </w:t>
      </w:r>
      <w:r>
        <w:rPr>
          <w:snapToGrid w:val="0"/>
          <w:sz w:val="24"/>
        </w:rPr>
        <w:t>（盖单位章）</w:t>
      </w:r>
    </w:p>
    <w:p w14:paraId="5326A1B8">
      <w:pPr>
        <w:spacing w:line="500" w:lineRule="exact"/>
        <w:rPr>
          <w:snapToGrid w:val="0"/>
          <w:sz w:val="24"/>
        </w:rPr>
      </w:pPr>
      <w:r>
        <w:rPr>
          <w:snapToGrid w:val="0"/>
          <w:sz w:val="24"/>
        </w:rPr>
        <w:t xml:space="preserve">                         </w:t>
      </w:r>
      <w:r>
        <w:rPr>
          <w:rFonts w:hint="eastAsia"/>
          <w:snapToGrid w:val="0"/>
          <w:sz w:val="24"/>
        </w:rPr>
        <w:t xml:space="preserve">    </w:t>
      </w:r>
      <w:r>
        <w:rPr>
          <w:snapToGrid w:val="0"/>
          <w:sz w:val="24"/>
        </w:rPr>
        <w:t xml:space="preserve">      </w:t>
      </w:r>
      <w:r>
        <w:rPr>
          <w:snapToGrid w:val="0"/>
          <w:sz w:val="24"/>
          <w:u w:val="single"/>
        </w:rPr>
        <w:t xml:space="preserve">        </w:t>
      </w:r>
      <w:r>
        <w:rPr>
          <w:snapToGrid w:val="0"/>
          <w:sz w:val="24"/>
        </w:rPr>
        <w:t>年</w:t>
      </w:r>
      <w:r>
        <w:rPr>
          <w:snapToGrid w:val="0"/>
          <w:sz w:val="24"/>
          <w:u w:val="single"/>
        </w:rPr>
        <w:t xml:space="preserve">    </w:t>
      </w:r>
      <w:r>
        <w:rPr>
          <w:snapToGrid w:val="0"/>
          <w:sz w:val="24"/>
        </w:rPr>
        <w:t>月</w:t>
      </w:r>
      <w:r>
        <w:rPr>
          <w:snapToGrid w:val="0"/>
          <w:sz w:val="24"/>
          <w:u w:val="single"/>
        </w:rPr>
        <w:t xml:space="preserve">     </w:t>
      </w:r>
      <w:r>
        <w:rPr>
          <w:snapToGrid w:val="0"/>
          <w:sz w:val="24"/>
        </w:rPr>
        <w:t>日</w:t>
      </w:r>
    </w:p>
    <w:p w14:paraId="11ADF503">
      <w:pPr>
        <w:spacing w:line="500" w:lineRule="exact"/>
        <w:rPr>
          <w:snapToGrid w:val="0"/>
          <w:sz w:val="28"/>
          <w:szCs w:val="28"/>
        </w:rPr>
      </w:pPr>
    </w:p>
    <w:p w14:paraId="7299FA6D">
      <w:pPr>
        <w:spacing w:line="500" w:lineRule="exact"/>
        <w:rPr>
          <w:snapToGrid w:val="0"/>
          <w:color w:val="FF0000"/>
          <w:sz w:val="24"/>
        </w:rPr>
      </w:pPr>
      <w:r>
        <w:rPr>
          <w:snapToGrid w:val="0"/>
          <w:color w:val="FF0000"/>
          <w:sz w:val="24"/>
        </w:rPr>
        <w:t>注：此证明用于法定代表人</w:t>
      </w:r>
      <w:r>
        <w:rPr>
          <w:rFonts w:hint="eastAsia"/>
          <w:snapToGrid w:val="0"/>
          <w:color w:val="FF0000"/>
          <w:sz w:val="24"/>
        </w:rPr>
        <w:t>本人参加本项目的采购活动</w:t>
      </w:r>
      <w:r>
        <w:rPr>
          <w:snapToGrid w:val="0"/>
          <w:color w:val="FF0000"/>
          <w:sz w:val="24"/>
        </w:rPr>
        <w:t>。</w:t>
      </w:r>
    </w:p>
    <w:p w14:paraId="25D76545">
      <w:pPr>
        <w:pStyle w:val="7"/>
        <w:spacing w:line="600" w:lineRule="exact"/>
        <w:ind w:firstLine="0"/>
        <w:rPr>
          <w:sz w:val="24"/>
        </w:rPr>
      </w:pPr>
      <w:r>
        <w:rPr>
          <w:rFonts w:hint="eastAsia"/>
          <w:sz w:val="24"/>
        </w:rPr>
        <w:t>------------------------------------------------------------------------------------------------------------</w:t>
      </w:r>
    </w:p>
    <w:p w14:paraId="30552D47">
      <w:pPr>
        <w:pStyle w:val="7"/>
        <w:spacing w:line="600" w:lineRule="exact"/>
        <w:ind w:firstLine="374" w:firstLineChars="156"/>
        <w:jc w:val="center"/>
        <w:rPr>
          <w:sz w:val="24"/>
        </w:rPr>
      </w:pPr>
    </w:p>
    <w:p w14:paraId="7922EE7F">
      <w:pPr>
        <w:pStyle w:val="7"/>
        <w:spacing w:line="600" w:lineRule="exact"/>
        <w:ind w:firstLine="374" w:firstLineChars="156"/>
        <w:jc w:val="center"/>
        <w:rPr>
          <w:sz w:val="24"/>
        </w:rPr>
      </w:pPr>
    </w:p>
    <w:p w14:paraId="74D6C65C">
      <w:pPr>
        <w:pStyle w:val="7"/>
        <w:spacing w:line="600" w:lineRule="exact"/>
        <w:ind w:firstLine="0"/>
        <w:jc w:val="center"/>
        <w:rPr>
          <w:sz w:val="24"/>
        </w:rPr>
      </w:pPr>
      <w:r>
        <w:rPr>
          <w:rFonts w:hint="eastAsia"/>
          <w:sz w:val="24"/>
        </w:rPr>
        <w:t>（有效身份证复印件）</w:t>
      </w:r>
    </w:p>
    <w:p w14:paraId="3A2A9D7E">
      <w:pPr>
        <w:spacing w:line="480" w:lineRule="auto"/>
        <w:ind w:firstLine="361" w:firstLineChars="100"/>
        <w:jc w:val="center"/>
        <w:rPr>
          <w:b/>
          <w:sz w:val="36"/>
          <w:szCs w:val="36"/>
        </w:rPr>
        <w:sectPr>
          <w:pgSz w:w="11905" w:h="16838"/>
          <w:pgMar w:top="1417" w:right="1587" w:bottom="1417" w:left="1587" w:header="907" w:footer="924" w:gutter="0"/>
          <w:cols w:space="720" w:num="1"/>
          <w:docGrid w:type="lines" w:linePitch="304" w:charSpace="0"/>
        </w:sectPr>
      </w:pPr>
    </w:p>
    <w:p w14:paraId="6D59A0A3">
      <w:pPr>
        <w:snapToGrid w:val="0"/>
        <w:spacing w:before="152" w:beforeLines="50" w:after="50"/>
        <w:jc w:val="center"/>
        <w:rPr>
          <w:rFonts w:ascii="宋体" w:hAnsi="宋体" w:cs="宋体"/>
          <w:b/>
          <w:sz w:val="30"/>
          <w:szCs w:val="30"/>
        </w:rPr>
      </w:pPr>
      <w:r>
        <w:rPr>
          <w:rFonts w:hint="eastAsia" w:ascii="宋体" w:hAnsi="宋体" w:cs="宋体"/>
          <w:b/>
          <w:sz w:val="30"/>
          <w:szCs w:val="30"/>
        </w:rPr>
        <w:t>（2）法定代表人授权委托书</w:t>
      </w:r>
    </w:p>
    <w:p w14:paraId="37CCC36B">
      <w:pPr>
        <w:snapToGrid w:val="0"/>
        <w:spacing w:before="152" w:beforeLines="50" w:after="50"/>
        <w:rPr>
          <w:rFonts w:ascii="宋体" w:hAnsi="宋体" w:cs="宋体"/>
          <w:bCs/>
          <w:sz w:val="24"/>
        </w:rPr>
      </w:pPr>
    </w:p>
    <w:p w14:paraId="2D4D4DE8">
      <w:pPr>
        <w:snapToGrid w:val="0"/>
        <w:spacing w:before="152" w:beforeLines="50" w:after="50"/>
        <w:rPr>
          <w:rFonts w:ascii="宋体" w:hAnsi="宋体" w:cs="宋体"/>
          <w:b/>
          <w:bCs/>
          <w:sz w:val="24"/>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sz w:val="24"/>
          <w:u w:val="single"/>
        </w:rPr>
        <w:t>（采购单位名称）</w:t>
      </w:r>
      <w:r>
        <w:rPr>
          <w:rFonts w:hint="eastAsia" w:ascii="宋体" w:hAnsi="宋体" w:cs="宋体"/>
          <w:sz w:val="24"/>
        </w:rPr>
        <w:t>：</w:t>
      </w:r>
    </w:p>
    <w:p w14:paraId="35748B3B">
      <w:pPr>
        <w:spacing w:line="700" w:lineRule="exact"/>
        <w:ind w:firstLine="840" w:firstLineChars="35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（投标供应商全称）法定代表人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 xml:space="preserve">                   </w:t>
      </w:r>
      <w:r>
        <w:rPr>
          <w:rFonts w:hint="eastAsia" w:ascii="宋体" w:hAnsi="宋体" w:cs="宋体"/>
          <w:sz w:val="24"/>
        </w:rPr>
        <w:t>（全称代表姓名）为全权代表，参加贵单位组织的</w:t>
      </w:r>
      <w:r>
        <w:rPr>
          <w:rFonts w:hint="eastAsia" w:ascii="宋体" w:hAnsi="宋体" w:cs="宋体"/>
          <w:sz w:val="24"/>
          <w:u w:val="single"/>
        </w:rPr>
        <w:t xml:space="preserve"> 仙居县朱溪水厂工程（EPC工程总承包）一体化工艺设备采购（非政府采购） </w:t>
      </w:r>
      <w:r>
        <w:rPr>
          <w:rFonts w:hint="eastAsia" w:ascii="宋体" w:hAnsi="宋体" w:cs="宋体"/>
          <w:sz w:val="24"/>
        </w:rPr>
        <w:t>编号：</w:t>
      </w:r>
      <w:r>
        <w:rPr>
          <w:rFonts w:hint="eastAsia" w:ascii="宋体" w:hAnsi="宋体" w:cs="宋体"/>
          <w:sz w:val="24"/>
          <w:u w:val="single"/>
        </w:rPr>
        <w:t xml:space="preserve"> TZHT-2025-010 </w:t>
      </w:r>
      <w:r>
        <w:rPr>
          <w:rFonts w:hint="eastAsia" w:ascii="宋体" w:hAnsi="宋体" w:cs="宋体"/>
          <w:sz w:val="24"/>
        </w:rPr>
        <w:t>的投标活动，全权代表我方处理投标活动中的一切事务，我均予以承认。</w:t>
      </w:r>
    </w:p>
    <w:p w14:paraId="17CB33B0">
      <w:pPr>
        <w:spacing w:line="360" w:lineRule="auto"/>
        <w:ind w:firstLine="4094" w:firstLineChars="1706"/>
        <w:rPr>
          <w:rFonts w:ascii="宋体" w:hAnsi="宋体" w:cs="宋体"/>
          <w:sz w:val="24"/>
        </w:rPr>
      </w:pPr>
    </w:p>
    <w:p w14:paraId="74CB703B">
      <w:pPr>
        <w:spacing w:line="360" w:lineRule="auto"/>
        <w:ind w:firstLine="3360" w:firstLineChars="1400"/>
        <w:rPr>
          <w:rFonts w:ascii="宋体" w:hAnsi="宋体" w:cs="宋体"/>
          <w:sz w:val="24"/>
        </w:rPr>
      </w:pPr>
    </w:p>
    <w:p w14:paraId="7007806C">
      <w:pPr>
        <w:spacing w:line="360" w:lineRule="auto"/>
        <w:jc w:val="right"/>
        <w:rPr>
          <w:rFonts w:ascii="宋体" w:hAnsi="宋体" w:cs="宋体"/>
          <w:b/>
          <w:bCs/>
          <w:color w:val="000000"/>
          <w:sz w:val="24"/>
        </w:rPr>
      </w:pPr>
      <w:r>
        <w:rPr>
          <w:rFonts w:hint="eastAsia" w:ascii="宋体" w:hAnsi="宋体" w:cs="宋体"/>
          <w:b/>
          <w:bCs/>
          <w:color w:val="000000"/>
          <w:sz w:val="24"/>
        </w:rPr>
        <w:t xml:space="preserve">  供应商 (盖单位章)：             </w:t>
      </w:r>
    </w:p>
    <w:p w14:paraId="6145C687">
      <w:pPr>
        <w:spacing w:line="360" w:lineRule="auto"/>
        <w:jc w:val="right"/>
        <w:rPr>
          <w:rFonts w:ascii="宋体" w:hAnsi="宋体" w:cs="宋体"/>
          <w:b/>
          <w:bCs/>
          <w:color w:val="000000"/>
          <w:sz w:val="24"/>
        </w:rPr>
      </w:pPr>
      <w:r>
        <w:rPr>
          <w:rFonts w:hint="eastAsia" w:ascii="宋体" w:hAnsi="宋体" w:cs="宋体"/>
          <w:b/>
          <w:bCs/>
          <w:color w:val="000000"/>
          <w:sz w:val="24"/>
        </w:rPr>
        <w:t>法定代表人或其授权代表人（签字或盖章）：</w:t>
      </w:r>
    </w:p>
    <w:p w14:paraId="58C3C9FC">
      <w:pPr>
        <w:spacing w:line="360" w:lineRule="auto"/>
        <w:jc w:val="right"/>
        <w:rPr>
          <w:rFonts w:ascii="宋体" w:hAnsi="宋体" w:cs="宋体"/>
          <w:b/>
          <w:bCs/>
          <w:color w:val="000000"/>
          <w:sz w:val="24"/>
          <w:lang w:val="zh-CN"/>
        </w:rPr>
      </w:pPr>
      <w:r>
        <w:rPr>
          <w:rFonts w:hint="eastAsia" w:ascii="宋体" w:hAnsi="宋体" w:cs="宋体"/>
          <w:b/>
          <w:bCs/>
          <w:color w:val="000000"/>
          <w:sz w:val="24"/>
        </w:rPr>
        <w:t>日　期：</w:t>
      </w:r>
    </w:p>
    <w:p w14:paraId="27A2314C">
      <w:pPr>
        <w:spacing w:line="360" w:lineRule="auto"/>
        <w:rPr>
          <w:rFonts w:ascii="宋体" w:hAnsi="宋体" w:cs="宋体"/>
          <w:color w:val="000000"/>
          <w:sz w:val="24"/>
        </w:rPr>
      </w:pPr>
    </w:p>
    <w:p w14:paraId="501921F6">
      <w:r>
        <w:rPr>
          <w:rFonts w:hint="eastAsia" w:ascii="宋体" w:hAnsi="宋体" w:cs="宋体"/>
          <w:b/>
          <w:bCs/>
          <w:color w:val="FF0000"/>
          <w:szCs w:val="21"/>
        </w:rPr>
        <w:t>注：本表后附法定代表人身份证复印件及委托代理人身份证复印件。</w:t>
      </w:r>
    </w:p>
    <w:p w14:paraId="6451D73B">
      <w:pPr>
        <w:pStyle w:val="30"/>
        <w:ind w:firstLine="480"/>
      </w:pPr>
      <w:r>
        <w:rPr>
          <w:rFonts w:hint="eastAsia"/>
          <w:sz w:val="24"/>
        </w:rPr>
        <w:t>-------------------------------------------------------------------------------------------------------</w:t>
      </w:r>
    </w:p>
    <w:p w14:paraId="4A32DF9E">
      <w:pPr>
        <w:rPr>
          <w:rFonts w:ascii="宋体" w:hAnsi="宋体" w:cs="宋体"/>
          <w:b/>
          <w:sz w:val="24"/>
        </w:rPr>
      </w:pPr>
      <w:r>
        <w:rPr>
          <w:rFonts w:hint="eastAsia" w:ascii="宋体" w:hAnsi="宋体" w:cs="宋体"/>
          <w:b/>
          <w:sz w:val="24"/>
        </w:rPr>
        <w:br w:type="page"/>
      </w:r>
    </w:p>
    <w:p w14:paraId="047E97BB">
      <w:pPr>
        <w:pStyle w:val="7"/>
        <w:spacing w:line="360" w:lineRule="auto"/>
        <w:ind w:firstLine="0"/>
        <w:jc w:val="left"/>
        <w:rPr>
          <w:rFonts w:ascii="宋体" w:hAnsi="宋体" w:cs="宋体"/>
          <w:b/>
          <w:sz w:val="24"/>
          <w:szCs w:val="24"/>
        </w:rPr>
      </w:pPr>
      <w:r>
        <w:rPr>
          <w:rFonts w:hint="eastAsia" w:ascii="宋体" w:hAnsi="宋体" w:cs="宋体"/>
          <w:b/>
          <w:sz w:val="24"/>
          <w:szCs w:val="24"/>
        </w:rPr>
        <w:t xml:space="preserve">附件三：      </w:t>
      </w:r>
    </w:p>
    <w:p w14:paraId="03B8A225">
      <w:pPr>
        <w:pStyle w:val="7"/>
        <w:spacing w:line="360" w:lineRule="auto"/>
        <w:ind w:firstLine="0"/>
        <w:jc w:val="center"/>
        <w:rPr>
          <w:rFonts w:ascii="仿宋_GB2312" w:hAnsi="宋体" w:eastAsia="仿宋_GB2312"/>
          <w:b/>
          <w:sz w:val="32"/>
          <w:szCs w:val="32"/>
        </w:rPr>
      </w:pPr>
      <w:r>
        <w:rPr>
          <w:rFonts w:hint="eastAsia" w:ascii="宋体" w:hAnsi="宋体" w:cs="宋体"/>
          <w:b/>
          <w:sz w:val="24"/>
          <w:szCs w:val="24"/>
        </w:rPr>
        <w:t>依法缴纳税收及社会保障资金的承诺函</w:t>
      </w:r>
    </w:p>
    <w:p w14:paraId="73979834">
      <w:pPr>
        <w:pStyle w:val="14"/>
        <w:spacing w:before="152" w:after="152" w:line="500" w:lineRule="exact"/>
        <w:rPr>
          <w:rFonts w:hAnsi="宋体" w:cs="宋体"/>
          <w:b/>
          <w:bCs/>
          <w:u w:val="single"/>
        </w:rPr>
      </w:pPr>
      <w:r>
        <w:rPr>
          <w:rFonts w:hint="eastAsia" w:hAnsi="宋体" w:cs="宋体"/>
          <w:b/>
          <w:bCs/>
          <w:u w:val="single"/>
        </w:rPr>
        <w:t>仙居县力天市政工程有限公司：</w:t>
      </w:r>
    </w:p>
    <w:p w14:paraId="40098282">
      <w:pPr>
        <w:pStyle w:val="14"/>
        <w:spacing w:before="152" w:after="152" w:line="500" w:lineRule="exact"/>
        <w:ind w:firstLine="480" w:firstLineChars="200"/>
        <w:rPr>
          <w:rFonts w:hAnsi="宋体" w:cs="宋体"/>
        </w:rPr>
      </w:pPr>
      <w:r>
        <w:rPr>
          <w:rFonts w:hint="eastAsia" w:hAnsi="宋体" w:cs="宋体"/>
        </w:rPr>
        <w:t>我方参与的</w:t>
      </w:r>
      <w:r>
        <w:rPr>
          <w:rFonts w:hint="eastAsia" w:hAnsi="宋体" w:cs="宋体"/>
          <w:u w:val="single"/>
        </w:rPr>
        <w:t xml:space="preserve"> 仙居县朱溪水厂工程（EPC工程总承包）一体化工艺设备采购（非政府采购） TZHT-2025-010 </w:t>
      </w:r>
      <w:r>
        <w:rPr>
          <w:rFonts w:hint="eastAsia" w:hAnsi="宋体" w:cs="宋体"/>
        </w:rPr>
        <w:t xml:space="preserve"> 的投标活动，现郑重承诺：</w:t>
      </w:r>
    </w:p>
    <w:p w14:paraId="50047EA5">
      <w:pPr>
        <w:pStyle w:val="14"/>
        <w:spacing w:before="152" w:after="152" w:line="500" w:lineRule="exact"/>
        <w:ind w:firstLine="480" w:firstLineChars="200"/>
        <w:rPr>
          <w:rFonts w:hAnsi="宋体" w:cs="宋体"/>
        </w:rPr>
      </w:pPr>
      <w:r>
        <w:rPr>
          <w:rFonts w:hint="eastAsia" w:hAnsi="宋体" w:cs="宋体"/>
        </w:rPr>
        <w:t>我公司已依法缴纳税收及社会保障资金，符合参与政府采购活动的资格条件，不存在税收缴纳、社会保障等方面的失信记录。</w:t>
      </w:r>
    </w:p>
    <w:p w14:paraId="169CC6D5">
      <w:pPr>
        <w:pStyle w:val="14"/>
        <w:spacing w:before="152" w:after="152" w:line="500" w:lineRule="exact"/>
        <w:ind w:firstLine="480" w:firstLineChars="200"/>
        <w:rPr>
          <w:rFonts w:hAnsi="宋体" w:cs="宋体"/>
        </w:rPr>
      </w:pPr>
      <w:r>
        <w:rPr>
          <w:rFonts w:hint="eastAsia" w:hAnsi="宋体" w:cs="宋体"/>
        </w:rPr>
        <w:t>如本公司对以上条款提供虚假承诺，愿承担一切法律责任。</w:t>
      </w:r>
    </w:p>
    <w:p w14:paraId="15057B2F">
      <w:pPr>
        <w:pStyle w:val="14"/>
        <w:spacing w:before="152" w:after="152" w:line="500" w:lineRule="exact"/>
        <w:ind w:firstLine="480" w:firstLineChars="200"/>
        <w:rPr>
          <w:rFonts w:hAnsi="宋体" w:cs="宋体"/>
        </w:rPr>
      </w:pPr>
    </w:p>
    <w:p w14:paraId="7505750C">
      <w:pPr>
        <w:pStyle w:val="14"/>
        <w:spacing w:before="152" w:after="152" w:line="500" w:lineRule="exact"/>
        <w:ind w:firstLine="480" w:firstLineChars="200"/>
        <w:rPr>
          <w:rFonts w:hAnsi="宋体" w:cs="宋体"/>
        </w:rPr>
      </w:pPr>
    </w:p>
    <w:p w14:paraId="75CB8D07">
      <w:pPr>
        <w:spacing w:line="480" w:lineRule="auto"/>
        <w:jc w:val="right"/>
        <w:rPr>
          <w:rFonts w:ascii="宋体" w:hAnsi="宋体" w:cs="宋体"/>
          <w:b/>
          <w:color w:val="000000"/>
          <w:szCs w:val="21"/>
        </w:rPr>
      </w:pPr>
      <w:r>
        <w:rPr>
          <w:rFonts w:hint="eastAsia" w:ascii="宋体" w:hAnsi="宋体" w:cs="宋体"/>
          <w:b/>
          <w:color w:val="000000"/>
          <w:sz w:val="24"/>
        </w:rPr>
        <w:t xml:space="preserve"> </w:t>
      </w:r>
      <w:r>
        <w:rPr>
          <w:rFonts w:hint="eastAsia" w:ascii="宋体" w:hAnsi="宋体" w:cs="宋体"/>
          <w:b/>
          <w:color w:val="000000"/>
          <w:szCs w:val="21"/>
        </w:rPr>
        <w:t xml:space="preserve"> 供应商 (盖单位章)：             </w:t>
      </w:r>
    </w:p>
    <w:p w14:paraId="47042058">
      <w:pPr>
        <w:spacing w:line="480" w:lineRule="auto"/>
        <w:ind w:firstLine="1265" w:firstLineChars="600"/>
        <w:jc w:val="right"/>
        <w:rPr>
          <w:rFonts w:ascii="宋体" w:hAnsi="宋体" w:cs="宋体"/>
          <w:b/>
          <w:color w:val="000000"/>
          <w:szCs w:val="21"/>
        </w:rPr>
      </w:pPr>
      <w:r>
        <w:rPr>
          <w:rFonts w:hint="eastAsia" w:ascii="宋体" w:hAnsi="宋体" w:cs="宋体"/>
          <w:b/>
          <w:color w:val="000000"/>
          <w:szCs w:val="21"/>
        </w:rPr>
        <w:t>法定代表人或其授权代表人（签字或盖章）：</w:t>
      </w:r>
    </w:p>
    <w:p w14:paraId="7367B7D6">
      <w:pPr>
        <w:spacing w:line="480" w:lineRule="auto"/>
        <w:ind w:firstLine="4638" w:firstLineChars="2200"/>
        <w:jc w:val="right"/>
        <w:rPr>
          <w:rFonts w:ascii="宋体" w:hAnsi="宋体" w:cs="宋体"/>
          <w:b/>
          <w:color w:val="000000"/>
          <w:szCs w:val="21"/>
          <w:lang w:val="zh-CN"/>
        </w:rPr>
      </w:pPr>
      <w:r>
        <w:rPr>
          <w:rFonts w:hint="eastAsia" w:ascii="宋体" w:hAnsi="宋体" w:cs="宋体"/>
          <w:b/>
          <w:color w:val="000000"/>
          <w:szCs w:val="21"/>
        </w:rPr>
        <w:t>日　期：</w:t>
      </w:r>
    </w:p>
    <w:p w14:paraId="1B9E45D0">
      <w:pPr>
        <w:pStyle w:val="14"/>
        <w:adjustRightInd w:val="0"/>
        <w:snapToGrid w:val="0"/>
        <w:spacing w:before="152" w:after="152"/>
        <w:jc w:val="center"/>
        <w:rPr>
          <w:rFonts w:hAnsi="宋体" w:cs="宋体"/>
          <w:sz w:val="23"/>
          <w:szCs w:val="23"/>
        </w:rPr>
      </w:pPr>
    </w:p>
    <w:p w14:paraId="683B817D">
      <w:pPr>
        <w:pStyle w:val="7"/>
        <w:spacing w:line="360" w:lineRule="auto"/>
        <w:ind w:firstLine="0"/>
        <w:jc w:val="center"/>
        <w:rPr>
          <w:rFonts w:ascii="宋体" w:hAnsi="宋体" w:cs="宋体"/>
          <w:b/>
          <w:sz w:val="24"/>
          <w:szCs w:val="24"/>
        </w:rPr>
      </w:pPr>
    </w:p>
    <w:p w14:paraId="24E2C9A7">
      <w:pPr>
        <w:pStyle w:val="7"/>
        <w:spacing w:line="360" w:lineRule="auto"/>
        <w:ind w:firstLine="0"/>
        <w:jc w:val="center"/>
        <w:rPr>
          <w:rFonts w:ascii="宋体" w:hAnsi="宋体" w:cs="宋体"/>
          <w:b/>
          <w:sz w:val="24"/>
          <w:szCs w:val="24"/>
        </w:rPr>
      </w:pPr>
    </w:p>
    <w:p w14:paraId="2158AC19">
      <w:pPr>
        <w:pStyle w:val="7"/>
        <w:spacing w:line="360" w:lineRule="auto"/>
        <w:ind w:firstLine="0"/>
        <w:jc w:val="center"/>
        <w:rPr>
          <w:rFonts w:ascii="宋体" w:hAnsi="宋体" w:cs="宋体"/>
          <w:b/>
          <w:sz w:val="24"/>
          <w:szCs w:val="24"/>
        </w:rPr>
      </w:pPr>
    </w:p>
    <w:p w14:paraId="58EF2FE9">
      <w:pPr>
        <w:pStyle w:val="7"/>
        <w:spacing w:line="360" w:lineRule="auto"/>
        <w:ind w:firstLine="0"/>
        <w:jc w:val="center"/>
        <w:rPr>
          <w:rFonts w:ascii="宋体" w:hAnsi="宋体" w:cs="宋体"/>
          <w:b/>
          <w:sz w:val="24"/>
          <w:szCs w:val="24"/>
        </w:rPr>
      </w:pPr>
    </w:p>
    <w:p w14:paraId="304E701D">
      <w:pPr>
        <w:pStyle w:val="7"/>
        <w:spacing w:line="360" w:lineRule="auto"/>
        <w:ind w:firstLine="0"/>
        <w:jc w:val="center"/>
        <w:rPr>
          <w:rFonts w:ascii="宋体" w:hAnsi="宋体" w:cs="宋体"/>
          <w:b/>
          <w:sz w:val="24"/>
          <w:szCs w:val="24"/>
        </w:rPr>
      </w:pPr>
    </w:p>
    <w:p w14:paraId="7C33FBCC">
      <w:pPr>
        <w:pStyle w:val="7"/>
        <w:spacing w:line="360" w:lineRule="auto"/>
        <w:ind w:firstLine="0"/>
        <w:jc w:val="center"/>
        <w:rPr>
          <w:rFonts w:ascii="宋体" w:hAnsi="宋体" w:cs="宋体"/>
          <w:b/>
          <w:sz w:val="24"/>
          <w:szCs w:val="24"/>
        </w:rPr>
      </w:pPr>
    </w:p>
    <w:p w14:paraId="19E59434">
      <w:pPr>
        <w:pStyle w:val="7"/>
        <w:spacing w:line="360" w:lineRule="auto"/>
        <w:ind w:firstLine="0"/>
        <w:jc w:val="center"/>
        <w:rPr>
          <w:rFonts w:ascii="宋体" w:hAnsi="宋体" w:cs="宋体"/>
          <w:b/>
          <w:sz w:val="24"/>
          <w:szCs w:val="24"/>
        </w:rPr>
      </w:pPr>
    </w:p>
    <w:p w14:paraId="5C7481C6">
      <w:pPr>
        <w:pStyle w:val="7"/>
        <w:spacing w:line="360" w:lineRule="auto"/>
        <w:ind w:firstLine="0"/>
        <w:rPr>
          <w:rFonts w:ascii="宋体" w:hAnsi="宋体" w:cs="宋体"/>
          <w:b/>
          <w:sz w:val="24"/>
          <w:szCs w:val="24"/>
        </w:rPr>
      </w:pPr>
    </w:p>
    <w:p w14:paraId="76F27C5B">
      <w:pPr>
        <w:pStyle w:val="7"/>
        <w:spacing w:line="360" w:lineRule="auto"/>
        <w:ind w:firstLine="0"/>
        <w:jc w:val="left"/>
        <w:rPr>
          <w:rFonts w:ascii="仿宋_GB2312" w:hAnsi="宋体" w:eastAsia="仿宋_GB2312"/>
          <w:b/>
          <w:sz w:val="32"/>
          <w:szCs w:val="32"/>
        </w:rPr>
      </w:pPr>
      <w:r>
        <w:rPr>
          <w:rFonts w:hint="eastAsia" w:ascii="宋体" w:hAnsi="宋体" w:cs="宋体"/>
          <w:b/>
          <w:sz w:val="24"/>
          <w:szCs w:val="24"/>
        </w:rPr>
        <w:t>附件四：          具有良好的商业信誉和健全的财务会计制度的承诺函</w:t>
      </w:r>
    </w:p>
    <w:p w14:paraId="70103B7C">
      <w:pPr>
        <w:pStyle w:val="14"/>
        <w:spacing w:before="152" w:after="152" w:line="500" w:lineRule="exact"/>
        <w:rPr>
          <w:rFonts w:hAnsi="宋体" w:cs="宋体"/>
          <w:b/>
          <w:bCs/>
          <w:u w:val="single"/>
        </w:rPr>
      </w:pPr>
      <w:r>
        <w:rPr>
          <w:rFonts w:hint="eastAsia" w:hAnsi="宋体" w:cs="宋体"/>
          <w:b/>
          <w:bCs/>
          <w:u w:val="single"/>
        </w:rPr>
        <w:t>仙居县力天市政工程有限公司：</w:t>
      </w:r>
    </w:p>
    <w:p w14:paraId="7616F8ED">
      <w:pPr>
        <w:pStyle w:val="14"/>
        <w:spacing w:before="152" w:after="152" w:line="500" w:lineRule="exact"/>
        <w:ind w:firstLine="480" w:firstLineChars="200"/>
        <w:rPr>
          <w:rFonts w:hAnsi="宋体" w:cs="宋体"/>
        </w:rPr>
      </w:pPr>
      <w:r>
        <w:rPr>
          <w:rFonts w:hint="eastAsia" w:hAnsi="宋体" w:cs="宋体"/>
        </w:rPr>
        <w:t>我方参与的</w:t>
      </w:r>
      <w:r>
        <w:rPr>
          <w:rFonts w:hint="eastAsia" w:hAnsi="宋体" w:cs="宋体"/>
          <w:u w:val="single"/>
        </w:rPr>
        <w:t xml:space="preserve"> 仙居县朱溪水厂工程（EPC工程总承包）一体化工艺设备采购（非政府采购）  TZHT-2025-010 </w:t>
      </w:r>
      <w:r>
        <w:rPr>
          <w:rFonts w:hint="eastAsia" w:hAnsi="宋体" w:cs="宋体"/>
        </w:rPr>
        <w:t xml:space="preserve"> 的投标活动，现承诺我公司在参加本项目政府采购活动前，没有处于被责令停产、财产被接管、冻结或破产状态，具有足够的流动资金，有能力履行合同；我公司具有良好的商业信誉和健全的财务会计制度。</w:t>
      </w:r>
    </w:p>
    <w:p w14:paraId="45D4A69A">
      <w:pPr>
        <w:pStyle w:val="14"/>
        <w:spacing w:before="152" w:after="152" w:line="500" w:lineRule="exact"/>
        <w:ind w:firstLine="480" w:firstLineChars="200"/>
        <w:rPr>
          <w:rFonts w:hAnsi="宋体" w:cs="宋体"/>
        </w:rPr>
      </w:pPr>
    </w:p>
    <w:p w14:paraId="09FCD8DC">
      <w:pPr>
        <w:pStyle w:val="14"/>
        <w:spacing w:before="152" w:after="152" w:line="500" w:lineRule="exact"/>
        <w:ind w:firstLine="480" w:firstLineChars="200"/>
        <w:rPr>
          <w:rFonts w:hAnsi="宋体" w:cs="宋体"/>
        </w:rPr>
      </w:pPr>
      <w:r>
        <w:rPr>
          <w:rFonts w:hint="eastAsia" w:hAnsi="宋体" w:cs="宋体"/>
        </w:rPr>
        <w:t>如本公司对以上条款提供虚假承诺，愿承担一切法律责任。</w:t>
      </w:r>
    </w:p>
    <w:p w14:paraId="6BB0C2EC">
      <w:pPr>
        <w:pStyle w:val="14"/>
        <w:spacing w:before="152" w:after="152" w:line="500" w:lineRule="exact"/>
        <w:ind w:firstLine="480" w:firstLineChars="200"/>
        <w:rPr>
          <w:rFonts w:hAnsi="宋体" w:cs="宋体"/>
        </w:rPr>
      </w:pPr>
    </w:p>
    <w:p w14:paraId="247D344C">
      <w:pPr>
        <w:pStyle w:val="15"/>
        <w:ind w:left="5250"/>
        <w:rPr>
          <w:rFonts w:hAnsi="宋体" w:cs="宋体"/>
          <w:sz w:val="24"/>
        </w:rPr>
      </w:pPr>
    </w:p>
    <w:p w14:paraId="6FDF429C">
      <w:pPr>
        <w:jc w:val="center"/>
      </w:pPr>
    </w:p>
    <w:p w14:paraId="48257E4D">
      <w:pPr>
        <w:spacing w:line="480" w:lineRule="auto"/>
        <w:jc w:val="right"/>
        <w:rPr>
          <w:rFonts w:ascii="宋体" w:hAnsi="宋体" w:cs="宋体"/>
          <w:b/>
          <w:color w:val="000000"/>
          <w:szCs w:val="21"/>
        </w:rPr>
      </w:pPr>
      <w:r>
        <w:rPr>
          <w:rFonts w:hint="eastAsia" w:ascii="宋体" w:hAnsi="宋体" w:cs="宋体"/>
          <w:bCs/>
          <w:color w:val="000000"/>
          <w:sz w:val="24"/>
        </w:rPr>
        <w:t xml:space="preserve"> </w:t>
      </w:r>
      <w:r>
        <w:rPr>
          <w:rFonts w:hint="eastAsia" w:ascii="宋体" w:hAnsi="宋体" w:cs="宋体"/>
          <w:bCs/>
          <w:color w:val="000000"/>
          <w:szCs w:val="21"/>
        </w:rPr>
        <w:t xml:space="preserve"> </w:t>
      </w:r>
      <w:r>
        <w:rPr>
          <w:rFonts w:hint="eastAsia" w:ascii="宋体" w:hAnsi="宋体" w:cs="宋体"/>
          <w:b/>
          <w:color w:val="000000"/>
          <w:szCs w:val="21"/>
        </w:rPr>
        <w:t xml:space="preserve">供应商 (盖单位章)：             </w:t>
      </w:r>
    </w:p>
    <w:p w14:paraId="03842FD6">
      <w:pPr>
        <w:spacing w:line="480" w:lineRule="auto"/>
        <w:ind w:firstLine="1265" w:firstLineChars="600"/>
        <w:jc w:val="right"/>
        <w:rPr>
          <w:rFonts w:ascii="宋体" w:hAnsi="宋体" w:cs="宋体"/>
          <w:b/>
          <w:color w:val="000000"/>
          <w:szCs w:val="21"/>
        </w:rPr>
      </w:pPr>
      <w:r>
        <w:rPr>
          <w:rFonts w:hint="eastAsia" w:ascii="宋体" w:hAnsi="宋体" w:cs="宋体"/>
          <w:b/>
          <w:color w:val="000000"/>
          <w:szCs w:val="21"/>
        </w:rPr>
        <w:t>法定代表人或其授权代表人（签字或盖章）：</w:t>
      </w:r>
    </w:p>
    <w:p w14:paraId="01B7B6D0">
      <w:pPr>
        <w:spacing w:line="480" w:lineRule="auto"/>
        <w:ind w:firstLine="4638" w:firstLineChars="2200"/>
        <w:jc w:val="right"/>
        <w:rPr>
          <w:rFonts w:ascii="宋体" w:hAnsi="宋体" w:cs="宋体"/>
          <w:b/>
          <w:color w:val="000000"/>
          <w:szCs w:val="21"/>
          <w:lang w:val="zh-CN"/>
        </w:rPr>
      </w:pPr>
      <w:r>
        <w:rPr>
          <w:rFonts w:hint="eastAsia" w:ascii="宋体" w:hAnsi="宋体" w:cs="宋体"/>
          <w:b/>
          <w:color w:val="000000"/>
          <w:szCs w:val="21"/>
        </w:rPr>
        <w:t>日　期：</w:t>
      </w:r>
    </w:p>
    <w:p w14:paraId="7221EE8B">
      <w:pPr>
        <w:pStyle w:val="14"/>
        <w:adjustRightInd w:val="0"/>
        <w:snapToGrid w:val="0"/>
        <w:spacing w:before="152" w:after="152"/>
        <w:jc w:val="right"/>
        <w:rPr>
          <w:rFonts w:hAnsi="宋体" w:cs="宋体"/>
          <w:bCs/>
          <w:sz w:val="23"/>
          <w:szCs w:val="23"/>
        </w:rPr>
      </w:pPr>
    </w:p>
    <w:p w14:paraId="483D4187">
      <w:pPr>
        <w:pStyle w:val="7"/>
        <w:spacing w:line="360" w:lineRule="auto"/>
        <w:ind w:firstLine="0"/>
        <w:jc w:val="center"/>
        <w:rPr>
          <w:rFonts w:ascii="宋体" w:hAnsi="宋体" w:cs="宋体"/>
          <w:b/>
          <w:sz w:val="24"/>
          <w:szCs w:val="24"/>
        </w:rPr>
      </w:pPr>
    </w:p>
    <w:p w14:paraId="3DDD58D7">
      <w:pPr>
        <w:pStyle w:val="7"/>
        <w:spacing w:line="360" w:lineRule="auto"/>
        <w:ind w:firstLine="0"/>
        <w:jc w:val="center"/>
        <w:rPr>
          <w:rFonts w:ascii="宋体" w:hAnsi="宋体" w:cs="宋体"/>
          <w:b/>
          <w:sz w:val="24"/>
          <w:szCs w:val="24"/>
        </w:rPr>
      </w:pPr>
    </w:p>
    <w:p w14:paraId="5452AA0A">
      <w:pPr>
        <w:pStyle w:val="7"/>
        <w:spacing w:line="360" w:lineRule="auto"/>
        <w:ind w:firstLine="0"/>
        <w:jc w:val="center"/>
        <w:rPr>
          <w:rFonts w:ascii="宋体" w:hAnsi="宋体" w:cs="宋体"/>
          <w:b/>
          <w:sz w:val="24"/>
          <w:szCs w:val="24"/>
        </w:rPr>
      </w:pPr>
    </w:p>
    <w:p w14:paraId="761FADC4">
      <w:pPr>
        <w:pStyle w:val="7"/>
        <w:spacing w:line="360" w:lineRule="auto"/>
        <w:ind w:firstLine="0"/>
        <w:jc w:val="center"/>
        <w:rPr>
          <w:rFonts w:ascii="宋体" w:hAnsi="宋体" w:cs="宋体"/>
          <w:b/>
          <w:sz w:val="24"/>
          <w:szCs w:val="24"/>
        </w:rPr>
      </w:pPr>
    </w:p>
    <w:p w14:paraId="7A2641F4">
      <w:pPr>
        <w:pStyle w:val="7"/>
        <w:spacing w:line="360" w:lineRule="auto"/>
        <w:ind w:firstLine="0"/>
        <w:jc w:val="center"/>
        <w:rPr>
          <w:rFonts w:ascii="宋体" w:hAnsi="宋体" w:cs="宋体"/>
          <w:b/>
          <w:sz w:val="24"/>
          <w:szCs w:val="24"/>
        </w:rPr>
      </w:pPr>
    </w:p>
    <w:p w14:paraId="38089876">
      <w:pPr>
        <w:pStyle w:val="7"/>
        <w:spacing w:line="360" w:lineRule="auto"/>
        <w:ind w:firstLine="0"/>
        <w:jc w:val="center"/>
        <w:rPr>
          <w:rFonts w:ascii="宋体" w:hAnsi="宋体" w:cs="宋体"/>
          <w:b/>
          <w:sz w:val="24"/>
          <w:szCs w:val="24"/>
        </w:rPr>
      </w:pPr>
    </w:p>
    <w:p w14:paraId="334EE5FA">
      <w:pPr>
        <w:pStyle w:val="7"/>
        <w:spacing w:line="360" w:lineRule="auto"/>
        <w:ind w:firstLine="0"/>
        <w:jc w:val="center"/>
        <w:rPr>
          <w:rFonts w:ascii="宋体" w:hAnsi="宋体" w:cs="宋体"/>
          <w:b/>
          <w:sz w:val="24"/>
          <w:szCs w:val="24"/>
        </w:rPr>
      </w:pPr>
    </w:p>
    <w:p w14:paraId="6C8190E8">
      <w:pPr>
        <w:pStyle w:val="7"/>
        <w:spacing w:line="360" w:lineRule="auto"/>
        <w:ind w:firstLine="0"/>
        <w:rPr>
          <w:rFonts w:ascii="宋体" w:hAnsi="宋体" w:cs="宋体"/>
          <w:b/>
          <w:sz w:val="24"/>
          <w:szCs w:val="24"/>
        </w:rPr>
      </w:pPr>
    </w:p>
    <w:p w14:paraId="4A11AC6E">
      <w:pPr>
        <w:pStyle w:val="7"/>
        <w:spacing w:line="360" w:lineRule="auto"/>
        <w:ind w:firstLine="0"/>
        <w:jc w:val="left"/>
        <w:rPr>
          <w:rFonts w:ascii="仿宋_GB2312" w:hAnsi="宋体" w:eastAsia="仿宋_GB2312"/>
          <w:b/>
          <w:sz w:val="32"/>
          <w:szCs w:val="32"/>
        </w:rPr>
      </w:pPr>
      <w:r>
        <w:rPr>
          <w:rFonts w:hint="eastAsia" w:ascii="宋体" w:hAnsi="宋体" w:cs="宋体"/>
          <w:b/>
          <w:sz w:val="24"/>
          <w:szCs w:val="24"/>
        </w:rPr>
        <w:t>附件五：           具有履行合同所必需设备和专业技术能力的承诺函</w:t>
      </w:r>
    </w:p>
    <w:p w14:paraId="169AEB56">
      <w:pPr>
        <w:pStyle w:val="14"/>
        <w:spacing w:before="152" w:after="152" w:line="500" w:lineRule="exact"/>
        <w:rPr>
          <w:rFonts w:hAnsi="宋体" w:cs="宋体"/>
          <w:b/>
          <w:bCs/>
          <w:u w:val="single"/>
        </w:rPr>
      </w:pPr>
    </w:p>
    <w:p w14:paraId="3155B46F">
      <w:pPr>
        <w:pStyle w:val="14"/>
        <w:spacing w:before="152" w:after="152" w:line="500" w:lineRule="exact"/>
        <w:rPr>
          <w:rFonts w:hAnsi="宋体" w:cs="宋体"/>
          <w:b/>
          <w:bCs/>
          <w:u w:val="single"/>
        </w:rPr>
      </w:pPr>
      <w:r>
        <w:rPr>
          <w:rFonts w:hint="eastAsia" w:hAnsi="宋体" w:cs="宋体"/>
          <w:b/>
          <w:bCs/>
          <w:u w:val="single"/>
        </w:rPr>
        <w:t>仙居县力天市政工程有限公司：</w:t>
      </w:r>
    </w:p>
    <w:p w14:paraId="5A8DD0D2">
      <w:pPr>
        <w:pStyle w:val="14"/>
        <w:spacing w:before="152" w:after="152" w:line="500" w:lineRule="exact"/>
        <w:ind w:firstLine="480" w:firstLineChars="200"/>
        <w:rPr>
          <w:rFonts w:hAnsi="宋体" w:cs="宋体"/>
        </w:rPr>
      </w:pPr>
      <w:r>
        <w:rPr>
          <w:rFonts w:hint="eastAsia" w:hAnsi="宋体" w:cs="宋体"/>
        </w:rPr>
        <w:t>我方参与的</w:t>
      </w:r>
      <w:r>
        <w:rPr>
          <w:rFonts w:hint="eastAsia" w:hAnsi="宋体" w:cs="宋体"/>
          <w:u w:val="single"/>
        </w:rPr>
        <w:t xml:space="preserve"> 仙居县朱溪水厂工程（EPC工程总承包）一体化工艺设备采购（非政府采购）   TZHT-2025-010  </w:t>
      </w:r>
      <w:r>
        <w:rPr>
          <w:rFonts w:hint="eastAsia" w:hAnsi="宋体" w:cs="宋体"/>
        </w:rPr>
        <w:t xml:space="preserve"> 的投标活动，我方郑重承诺，我方承诺具有履行合同所必需设备和专业技术能力。如有虚假，采购组织机构可取消我方任何资格（投标/中标/签订合同），我方对此无任何异议。</w:t>
      </w:r>
    </w:p>
    <w:p w14:paraId="6B195899">
      <w:pPr>
        <w:pStyle w:val="14"/>
        <w:spacing w:before="152" w:after="152" w:line="500" w:lineRule="exact"/>
        <w:ind w:firstLine="480" w:firstLineChars="200"/>
        <w:rPr>
          <w:rFonts w:hAnsi="宋体" w:cs="宋体"/>
        </w:rPr>
      </w:pPr>
    </w:p>
    <w:p w14:paraId="0EC9785C">
      <w:pPr>
        <w:pStyle w:val="14"/>
        <w:spacing w:before="152" w:after="152" w:line="500" w:lineRule="exact"/>
        <w:ind w:firstLine="480" w:firstLineChars="200"/>
        <w:rPr>
          <w:rFonts w:hAnsi="宋体" w:cs="宋体"/>
        </w:rPr>
      </w:pPr>
      <w:r>
        <w:rPr>
          <w:rFonts w:hint="eastAsia" w:hAnsi="宋体" w:cs="宋体"/>
        </w:rPr>
        <w:t>特此承诺！</w:t>
      </w:r>
    </w:p>
    <w:p w14:paraId="48F9A087">
      <w:pPr>
        <w:pStyle w:val="14"/>
        <w:spacing w:before="152" w:after="152" w:line="500" w:lineRule="exact"/>
        <w:ind w:firstLine="480" w:firstLineChars="200"/>
        <w:rPr>
          <w:rFonts w:hAnsi="宋体" w:cs="宋体"/>
        </w:rPr>
      </w:pPr>
    </w:p>
    <w:p w14:paraId="4303CE6E">
      <w:pPr>
        <w:spacing w:line="480" w:lineRule="auto"/>
        <w:jc w:val="right"/>
        <w:rPr>
          <w:rFonts w:ascii="宋体" w:hAnsi="宋体" w:cs="宋体"/>
          <w:b/>
          <w:bCs/>
          <w:color w:val="000000"/>
          <w:szCs w:val="21"/>
        </w:rPr>
      </w:pPr>
      <w:r>
        <w:rPr>
          <w:rFonts w:hint="eastAsia" w:ascii="宋体" w:hAnsi="宋体" w:cs="宋体"/>
          <w:sz w:val="23"/>
          <w:szCs w:val="23"/>
        </w:rPr>
        <w:t xml:space="preserve">                   </w:t>
      </w:r>
      <w:r>
        <w:rPr>
          <w:rFonts w:hint="eastAsia" w:ascii="宋体" w:hAnsi="宋体" w:cs="宋体"/>
          <w:b/>
          <w:bCs/>
          <w:sz w:val="23"/>
          <w:szCs w:val="23"/>
        </w:rPr>
        <w:t xml:space="preserve">  </w:t>
      </w:r>
      <w:r>
        <w:rPr>
          <w:rFonts w:hint="eastAsia" w:ascii="宋体" w:hAnsi="宋体" w:cs="宋体"/>
          <w:b/>
          <w:bCs/>
          <w:color w:val="000000"/>
          <w:sz w:val="24"/>
        </w:rPr>
        <w:t xml:space="preserve"> </w:t>
      </w:r>
      <w:r>
        <w:rPr>
          <w:rFonts w:hint="eastAsia" w:ascii="宋体" w:hAnsi="宋体" w:cs="宋体"/>
          <w:b/>
          <w:bCs/>
          <w:color w:val="000000"/>
          <w:szCs w:val="21"/>
        </w:rPr>
        <w:t xml:space="preserve"> 供应商 (盖单位章)：             </w:t>
      </w:r>
    </w:p>
    <w:p w14:paraId="3DA9235B">
      <w:pPr>
        <w:spacing w:line="480" w:lineRule="auto"/>
        <w:ind w:firstLine="1265" w:firstLineChars="600"/>
        <w:jc w:val="right"/>
        <w:rPr>
          <w:rFonts w:ascii="宋体" w:hAnsi="宋体" w:cs="宋体"/>
          <w:b/>
          <w:bCs/>
          <w:color w:val="000000"/>
          <w:szCs w:val="21"/>
        </w:rPr>
      </w:pPr>
      <w:r>
        <w:rPr>
          <w:rFonts w:hint="eastAsia" w:ascii="宋体" w:hAnsi="宋体" w:cs="宋体"/>
          <w:b/>
          <w:bCs/>
          <w:color w:val="000000"/>
          <w:szCs w:val="21"/>
        </w:rPr>
        <w:t>法定代表人或其授权代表人（签字或盖章）：</w:t>
      </w:r>
    </w:p>
    <w:p w14:paraId="02ADAA83">
      <w:pPr>
        <w:spacing w:line="480" w:lineRule="auto"/>
        <w:ind w:firstLine="4638" w:firstLineChars="2200"/>
        <w:jc w:val="right"/>
        <w:rPr>
          <w:rFonts w:ascii="宋体" w:hAnsi="宋体" w:cs="宋体"/>
          <w:b/>
          <w:bCs/>
          <w:color w:val="000000"/>
          <w:szCs w:val="21"/>
          <w:lang w:val="zh-CN"/>
        </w:rPr>
      </w:pPr>
      <w:r>
        <w:rPr>
          <w:rFonts w:hint="eastAsia" w:ascii="宋体" w:hAnsi="宋体" w:cs="宋体"/>
          <w:b/>
          <w:bCs/>
          <w:color w:val="000000"/>
          <w:szCs w:val="21"/>
        </w:rPr>
        <w:t>日　期：</w:t>
      </w:r>
    </w:p>
    <w:p w14:paraId="3FCEF514">
      <w:pPr>
        <w:pStyle w:val="14"/>
        <w:spacing w:beforeLines="0" w:afterLines="0" w:line="480" w:lineRule="auto"/>
        <w:jc w:val="right"/>
        <w:rPr>
          <w:rFonts w:hAnsi="宋体"/>
        </w:rPr>
      </w:pPr>
    </w:p>
    <w:p w14:paraId="0C6E67A1">
      <w:pPr>
        <w:rPr>
          <w:rFonts w:ascii="宋体" w:hAnsi="宋体" w:cs="宋体"/>
          <w:b/>
          <w:color w:val="000000"/>
          <w:sz w:val="28"/>
          <w:szCs w:val="28"/>
        </w:rPr>
      </w:pPr>
    </w:p>
    <w:p w14:paraId="7FC7B0EE">
      <w:pPr>
        <w:pStyle w:val="12"/>
        <w:rPr>
          <w:rFonts w:ascii="宋体" w:hAnsi="宋体" w:cs="宋体"/>
          <w:b/>
          <w:bCs/>
        </w:rPr>
      </w:pPr>
    </w:p>
    <w:p w14:paraId="32CBD0B7">
      <w:pPr>
        <w:pStyle w:val="30"/>
        <w:ind w:firstLine="420"/>
      </w:pPr>
    </w:p>
    <w:p w14:paraId="4CB9298A">
      <w:pPr>
        <w:pStyle w:val="3"/>
        <w:spacing w:before="304" w:beforeLines="100" w:after="0"/>
        <w:jc w:val="center"/>
        <w:rPr>
          <w:rFonts w:ascii="宋体" w:hAnsi="宋体" w:eastAsia="宋体" w:cs="宋体"/>
          <w:bCs w:val="0"/>
          <w:lang w:val="zh-CN"/>
        </w:rPr>
        <w:sectPr>
          <w:pgSz w:w="11905" w:h="16838"/>
          <w:pgMar w:top="1417" w:right="1587" w:bottom="1417" w:left="1587" w:header="907" w:footer="924" w:gutter="0"/>
          <w:cols w:space="0" w:num="1"/>
          <w:docGrid w:type="lines" w:linePitch="304" w:charSpace="0"/>
        </w:sectPr>
      </w:pPr>
      <w:bookmarkStart w:id="120" w:name="_Toc20257"/>
      <w:bookmarkStart w:id="121" w:name="_Toc20856"/>
    </w:p>
    <w:p w14:paraId="4B05C047">
      <w:pPr>
        <w:pStyle w:val="3"/>
        <w:spacing w:before="304" w:beforeLines="100" w:after="0"/>
        <w:jc w:val="center"/>
        <w:rPr>
          <w:rFonts w:ascii="宋体" w:hAnsi="宋体" w:eastAsia="宋体" w:cs="宋体"/>
          <w:bCs w:val="0"/>
          <w:lang w:val="zh-CN"/>
        </w:rPr>
      </w:pPr>
      <w:r>
        <w:rPr>
          <w:rFonts w:hint="eastAsia" w:ascii="宋体" w:hAnsi="宋体" w:eastAsia="宋体" w:cs="宋体"/>
          <w:bCs w:val="0"/>
          <w:lang w:val="zh-CN"/>
        </w:rPr>
        <w:t>2、商务与技术文件格式</w:t>
      </w:r>
      <w:bookmarkEnd w:id="117"/>
      <w:bookmarkEnd w:id="118"/>
      <w:bookmarkEnd w:id="119"/>
      <w:bookmarkEnd w:id="120"/>
      <w:bookmarkEnd w:id="121"/>
    </w:p>
    <w:p w14:paraId="0696CB08">
      <w:pPr>
        <w:spacing w:before="100" w:beforeAutospacing="1" w:after="100" w:afterAutospacing="1"/>
        <w:jc w:val="center"/>
        <w:rPr>
          <w:rFonts w:ascii="宋体" w:hAnsi="宋体" w:cs="宋体"/>
          <w:b/>
          <w:sz w:val="32"/>
          <w:szCs w:val="32"/>
        </w:rPr>
      </w:pPr>
      <w:r>
        <w:rPr>
          <w:rFonts w:hint="eastAsia" w:ascii="宋体" w:hAnsi="宋体" w:cs="宋体"/>
          <w:b/>
          <w:sz w:val="32"/>
          <w:szCs w:val="32"/>
        </w:rPr>
        <w:t>目  录</w:t>
      </w:r>
    </w:p>
    <w:p w14:paraId="5A932381">
      <w:pPr>
        <w:spacing w:line="480" w:lineRule="auto"/>
        <w:jc w:val="center"/>
        <w:rPr>
          <w:rFonts w:ascii="宋体" w:hAnsi="宋体" w:cs="宋体"/>
          <w:sz w:val="24"/>
        </w:rPr>
      </w:pPr>
      <w:r>
        <w:rPr>
          <w:rFonts w:hint="eastAsia" w:ascii="宋体" w:hAnsi="宋体" w:cs="宋体"/>
          <w:sz w:val="24"/>
        </w:rPr>
        <w:t>（供应商可参考采购文件“第三章 投标须知”商务与技术文件组成要求编排）</w:t>
      </w:r>
    </w:p>
    <w:p w14:paraId="451F3EE4">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bookmarkStart w:id="122" w:name="_Toc481505164"/>
      <w:bookmarkStart w:id="123" w:name="_Toc434090250"/>
    </w:p>
    <w:bookmarkEnd w:id="122"/>
    <w:bookmarkEnd w:id="123"/>
    <w:p w14:paraId="571DF3D8">
      <w:pPr>
        <w:spacing w:line="360" w:lineRule="auto"/>
        <w:rPr>
          <w:rFonts w:ascii="宋体" w:hAnsi="宋体" w:cs="宋体"/>
          <w:b/>
          <w:bCs/>
          <w:color w:val="000000"/>
          <w:sz w:val="24"/>
        </w:rPr>
      </w:pPr>
      <w:bookmarkStart w:id="124" w:name="_Toc481505160"/>
      <w:r>
        <w:rPr>
          <w:rFonts w:hint="eastAsia" w:ascii="宋体" w:hAnsi="宋体" w:cs="宋体"/>
          <w:b/>
          <w:bCs/>
          <w:color w:val="000000"/>
          <w:sz w:val="24"/>
        </w:rPr>
        <w:t xml:space="preserve">附件六： </w:t>
      </w:r>
    </w:p>
    <w:p w14:paraId="0D4B7A6F">
      <w:pPr>
        <w:pStyle w:val="2"/>
        <w:spacing w:before="0" w:after="0" w:line="360" w:lineRule="auto"/>
        <w:jc w:val="center"/>
        <w:rPr>
          <w:rFonts w:ascii="仿宋_GB2312" w:eastAsia="仿宋_GB2312"/>
          <w:color w:val="000000"/>
          <w:sz w:val="28"/>
          <w:szCs w:val="24"/>
        </w:rPr>
      </w:pPr>
      <w:r>
        <w:rPr>
          <w:rFonts w:hint="eastAsia" w:ascii="宋体" w:hAnsi="宋体" w:cs="宋体"/>
          <w:sz w:val="32"/>
          <w:szCs w:val="32"/>
        </w:rPr>
        <w:t>商务响应承诺函</w:t>
      </w:r>
    </w:p>
    <w:p w14:paraId="64DD4D25">
      <w:pPr>
        <w:snapToGrid w:val="0"/>
        <w:spacing w:line="480" w:lineRule="auto"/>
        <w:rPr>
          <w:rFonts w:ascii="宋体" w:hAnsi="宋体"/>
          <w:sz w:val="24"/>
        </w:rPr>
      </w:pPr>
      <w:r>
        <w:rPr>
          <w:rFonts w:hint="eastAsia" w:ascii="宋体" w:hAnsi="宋体"/>
          <w:kern w:val="0"/>
          <w:sz w:val="24"/>
          <w:u w:val="single"/>
        </w:rPr>
        <w:t>仙居县力天市政工程有限公司</w:t>
      </w:r>
      <w:r>
        <w:rPr>
          <w:rFonts w:hint="eastAsia" w:ascii="宋体" w:hAnsi="宋体"/>
          <w:kern w:val="0"/>
          <w:sz w:val="24"/>
        </w:rPr>
        <w:t>：</w:t>
      </w:r>
      <w:r>
        <w:rPr>
          <w:rFonts w:hint="eastAsia" w:ascii="宋体" w:hAnsi="宋体"/>
          <w:sz w:val="24"/>
        </w:rPr>
        <w:t xml:space="preserve"> </w:t>
      </w:r>
    </w:p>
    <w:p w14:paraId="2D63D8C4">
      <w:pPr>
        <w:pStyle w:val="12"/>
        <w:spacing w:line="480" w:lineRule="auto"/>
        <w:ind w:firstLine="480"/>
        <w:rPr>
          <w:rFonts w:hAnsi="宋体"/>
          <w:sz w:val="24"/>
        </w:rPr>
      </w:pPr>
      <w:r>
        <w:rPr>
          <w:rFonts w:hint="eastAsia" w:hAnsi="宋体"/>
          <w:sz w:val="24"/>
        </w:rPr>
        <w:t xml:space="preserve">    本公司参加</w:t>
      </w:r>
      <w:r>
        <w:rPr>
          <w:rFonts w:hint="eastAsia" w:hAnsi="宋体"/>
          <w:sz w:val="24"/>
          <w:u w:val="single"/>
        </w:rPr>
        <w:t xml:space="preserve">   </w:t>
      </w:r>
      <w:r>
        <w:rPr>
          <w:rFonts w:hint="eastAsia" w:ascii="宋体" w:hAnsi="宋体" w:cs="宋体"/>
          <w:color w:val="000000"/>
          <w:kern w:val="0"/>
          <w:sz w:val="22"/>
          <w:szCs w:val="22"/>
          <w:u w:val="single"/>
        </w:rPr>
        <w:t xml:space="preserve">仙居县朱溪水厂工程（EPC工程总承包）一体化工艺设备采购（非政府采购）[项目编号：TZHT-2025-010] </w:t>
      </w:r>
      <w:r>
        <w:rPr>
          <w:rFonts w:hint="eastAsia" w:hAnsi="宋体"/>
          <w:sz w:val="24"/>
          <w:u w:val="single"/>
        </w:rPr>
        <w:t xml:space="preserve">   </w:t>
      </w:r>
      <w:r>
        <w:rPr>
          <w:rFonts w:hint="eastAsia" w:hAnsi="宋体"/>
          <w:sz w:val="24"/>
        </w:rPr>
        <w:t>的采购活动，现承诺我公司完全响应采购文件中要求的所有商务响应条款。</w:t>
      </w:r>
    </w:p>
    <w:p w14:paraId="5A90F7B1">
      <w:pPr>
        <w:snapToGrid w:val="0"/>
        <w:spacing w:line="480" w:lineRule="auto"/>
        <w:ind w:firstLine="480"/>
        <w:jc w:val="left"/>
        <w:rPr>
          <w:rFonts w:ascii="宋体" w:hAnsi="宋体" w:cs="宋体"/>
          <w:sz w:val="24"/>
        </w:rPr>
      </w:pPr>
      <w:r>
        <w:rPr>
          <w:rFonts w:hint="eastAsia" w:ascii="宋体" w:hAnsi="宋体" w:cs="宋体"/>
          <w:sz w:val="24"/>
        </w:rPr>
        <w:t>如本公司对以上内容虚假承诺，愿承担一切法律责任。</w:t>
      </w:r>
    </w:p>
    <w:p w14:paraId="7BDDF3C6">
      <w:pPr>
        <w:spacing w:line="480" w:lineRule="auto"/>
        <w:jc w:val="right"/>
        <w:rPr>
          <w:rFonts w:ascii="宋体" w:hAnsi="宋体" w:cs="宋体"/>
          <w:b/>
          <w:color w:val="000000"/>
          <w:szCs w:val="21"/>
        </w:rPr>
      </w:pPr>
      <w:r>
        <w:rPr>
          <w:rFonts w:hint="eastAsia" w:ascii="宋体" w:hAnsi="宋体" w:cs="宋体"/>
          <w:bCs/>
          <w:color w:val="000000"/>
          <w:sz w:val="24"/>
        </w:rPr>
        <w:t xml:space="preserve"> </w:t>
      </w:r>
      <w:r>
        <w:rPr>
          <w:rFonts w:hint="eastAsia" w:ascii="宋体" w:hAnsi="宋体" w:cs="宋体"/>
          <w:b/>
          <w:color w:val="000000"/>
          <w:szCs w:val="21"/>
        </w:rPr>
        <w:t xml:space="preserve"> 供应商 (盖单位章)：             </w:t>
      </w:r>
    </w:p>
    <w:p w14:paraId="3674BBCA">
      <w:pPr>
        <w:spacing w:line="480" w:lineRule="auto"/>
        <w:ind w:firstLine="1265" w:firstLineChars="600"/>
        <w:jc w:val="right"/>
        <w:rPr>
          <w:rFonts w:ascii="宋体" w:hAnsi="宋体" w:cs="宋体"/>
          <w:b/>
          <w:color w:val="000000"/>
          <w:szCs w:val="21"/>
        </w:rPr>
      </w:pPr>
      <w:r>
        <w:rPr>
          <w:rFonts w:hint="eastAsia" w:ascii="宋体" w:hAnsi="宋体" w:cs="宋体"/>
          <w:b/>
          <w:color w:val="000000"/>
          <w:szCs w:val="21"/>
        </w:rPr>
        <w:t>法定代表人或其授权代表人（签字或盖章）：</w:t>
      </w:r>
    </w:p>
    <w:p w14:paraId="02E360C0">
      <w:pPr>
        <w:spacing w:line="480" w:lineRule="auto"/>
        <w:ind w:firstLine="4638" w:firstLineChars="2200"/>
        <w:jc w:val="right"/>
        <w:rPr>
          <w:rFonts w:ascii="宋体" w:hAnsi="宋体" w:cs="宋体"/>
          <w:b/>
          <w:color w:val="000000"/>
          <w:szCs w:val="21"/>
          <w:lang w:val="zh-CN"/>
        </w:rPr>
      </w:pPr>
      <w:r>
        <w:rPr>
          <w:rFonts w:hint="eastAsia" w:ascii="宋体" w:hAnsi="宋体" w:cs="宋体"/>
          <w:b/>
          <w:color w:val="000000"/>
          <w:szCs w:val="21"/>
        </w:rPr>
        <w:t>日　期：</w:t>
      </w:r>
    </w:p>
    <w:p w14:paraId="4315E91C">
      <w:pPr>
        <w:rPr>
          <w:rFonts w:ascii="宋体" w:hAnsi="宋体"/>
          <w:b/>
          <w:sz w:val="24"/>
        </w:rPr>
      </w:pPr>
      <w:r>
        <w:rPr>
          <w:rFonts w:hint="eastAsia" w:ascii="宋体" w:hAnsi="宋体"/>
          <w:b/>
          <w:sz w:val="24"/>
        </w:rPr>
        <w:br w:type="page"/>
      </w:r>
    </w:p>
    <w:p w14:paraId="5E7C2C90">
      <w:pPr>
        <w:spacing w:after="304" w:afterLines="100" w:line="600" w:lineRule="exact"/>
        <w:jc w:val="left"/>
        <w:rPr>
          <w:rFonts w:ascii="宋体" w:hAnsi="宋体"/>
          <w:b/>
          <w:sz w:val="36"/>
          <w:szCs w:val="36"/>
        </w:rPr>
      </w:pPr>
      <w:r>
        <w:rPr>
          <w:rFonts w:hint="eastAsia" w:ascii="宋体" w:hAnsi="宋体"/>
          <w:b/>
          <w:sz w:val="24"/>
        </w:rPr>
        <w:t>附件七</w:t>
      </w:r>
      <w:r>
        <w:rPr>
          <w:rFonts w:hint="eastAsia" w:ascii="宋体" w:hAnsi="宋体"/>
          <w:b/>
          <w:sz w:val="36"/>
          <w:szCs w:val="36"/>
        </w:rPr>
        <w:t>：</w:t>
      </w:r>
    </w:p>
    <w:p w14:paraId="28638BD5">
      <w:pPr>
        <w:widowControl/>
        <w:spacing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采购诚信竞投承诺书</w:t>
      </w:r>
    </w:p>
    <w:p w14:paraId="7E5C35A6">
      <w:pPr>
        <w:widowControl/>
        <w:spacing w:line="360" w:lineRule="auto"/>
        <w:rPr>
          <w:rFonts w:ascii="宋体" w:hAnsi="宋体" w:cs="宋体"/>
          <w:color w:val="000000"/>
          <w:kern w:val="0"/>
          <w:sz w:val="22"/>
          <w:szCs w:val="22"/>
        </w:rPr>
      </w:pPr>
      <w:r>
        <w:rPr>
          <w:rFonts w:hint="eastAsia" w:ascii="宋体" w:hAnsi="宋体" w:cs="宋体"/>
          <w:color w:val="000000"/>
          <w:kern w:val="0"/>
          <w:sz w:val="22"/>
          <w:szCs w:val="22"/>
        </w:rPr>
        <w:t>本单位郑重承诺：</w:t>
      </w:r>
    </w:p>
    <w:p w14:paraId="0A00C41D">
      <w:pPr>
        <w:widowControl/>
        <w:spacing w:line="360" w:lineRule="auto"/>
        <w:ind w:firstLine="420"/>
        <w:rPr>
          <w:rFonts w:ascii="宋体" w:hAnsi="宋体" w:cs="宋体"/>
          <w:b/>
          <w:bCs/>
          <w:color w:val="000000"/>
          <w:kern w:val="0"/>
          <w:sz w:val="22"/>
          <w:szCs w:val="22"/>
        </w:rPr>
      </w:pPr>
      <w:r>
        <w:rPr>
          <w:rFonts w:hint="eastAsia" w:ascii="宋体" w:hAnsi="宋体" w:cs="宋体"/>
          <w:color w:val="000000"/>
          <w:kern w:val="0"/>
          <w:sz w:val="22"/>
          <w:szCs w:val="22"/>
        </w:rPr>
        <w:t>一、将遵循公开、公平、公正和诚实信用的原则参加</w:t>
      </w:r>
      <w:r>
        <w:rPr>
          <w:rFonts w:hint="eastAsia" w:ascii="宋体" w:hAnsi="宋体" w:cs="宋体"/>
          <w:color w:val="000000"/>
          <w:szCs w:val="21"/>
          <w:u w:val="single"/>
        </w:rPr>
        <w:t xml:space="preserve"> </w:t>
      </w:r>
      <w:r>
        <w:rPr>
          <w:rFonts w:hint="eastAsia" w:ascii="宋体" w:hAnsi="宋体" w:cs="宋体"/>
          <w:color w:val="000000"/>
          <w:kern w:val="0"/>
          <w:sz w:val="22"/>
          <w:szCs w:val="22"/>
          <w:u w:val="single"/>
        </w:rPr>
        <w:t>仙居县朱溪水厂工程（EPC工程总承包）一体化工艺设备采购（非政府采购）（项目编号：</w:t>
      </w:r>
      <w:r>
        <w:rPr>
          <w:rFonts w:hint="eastAsia" w:ascii="宋体" w:hAnsi="宋体" w:cs="宋体"/>
          <w:color w:val="000000"/>
          <w:kern w:val="0"/>
          <w:sz w:val="22"/>
          <w:szCs w:val="22"/>
          <w:u w:val="single"/>
          <w:lang w:val="zh-CN"/>
        </w:rPr>
        <w:t>TZHT-2025-010</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）的竞投；</w:t>
      </w:r>
    </w:p>
    <w:p w14:paraId="5B792068">
      <w:pPr>
        <w:widowControl/>
        <w:spacing w:line="360" w:lineRule="auto"/>
        <w:ind w:firstLine="480"/>
        <w:rPr>
          <w:rFonts w:ascii="宋体" w:hAnsi="宋体" w:cs="宋体"/>
          <w:color w:val="000000"/>
          <w:kern w:val="0"/>
          <w:sz w:val="22"/>
          <w:szCs w:val="22"/>
        </w:rPr>
      </w:pPr>
      <w:r>
        <w:rPr>
          <w:rFonts w:hint="eastAsia" w:ascii="宋体" w:hAnsi="宋体" w:cs="宋体"/>
          <w:color w:val="000000"/>
          <w:kern w:val="0"/>
          <w:sz w:val="22"/>
          <w:szCs w:val="22"/>
        </w:rPr>
        <w:t>二、不向采购单位、采购代理机构和监管部门及其工作人员和评审人员贿赂，或采取其它不正当手段谋取中标或成交；</w:t>
      </w:r>
    </w:p>
    <w:p w14:paraId="654AFC9E">
      <w:pPr>
        <w:widowControl/>
        <w:spacing w:line="360" w:lineRule="auto"/>
        <w:ind w:firstLine="480"/>
        <w:rPr>
          <w:rFonts w:ascii="宋体" w:hAnsi="宋体" w:cs="宋体"/>
          <w:color w:val="000000"/>
          <w:kern w:val="0"/>
          <w:sz w:val="22"/>
          <w:szCs w:val="22"/>
        </w:rPr>
      </w:pPr>
      <w:r>
        <w:rPr>
          <w:rFonts w:hint="eastAsia" w:ascii="宋体" w:hAnsi="宋体" w:cs="宋体"/>
          <w:color w:val="000000"/>
          <w:kern w:val="0"/>
          <w:sz w:val="22"/>
          <w:szCs w:val="22"/>
        </w:rPr>
        <w:t>三、应公平竞争、诚实守信，不得采取不正当手段抵毁、排挤其他投标人，不提供虚假材料谋取中标或成交；</w:t>
      </w:r>
    </w:p>
    <w:p w14:paraId="134F928B">
      <w:pPr>
        <w:widowControl/>
        <w:spacing w:line="360" w:lineRule="auto"/>
        <w:ind w:firstLine="480"/>
        <w:rPr>
          <w:rFonts w:ascii="宋体" w:hAnsi="宋体" w:cs="宋体"/>
          <w:color w:val="000000"/>
          <w:kern w:val="0"/>
          <w:sz w:val="22"/>
          <w:szCs w:val="22"/>
        </w:rPr>
      </w:pPr>
      <w:r>
        <w:rPr>
          <w:rFonts w:hint="eastAsia" w:ascii="宋体" w:hAnsi="宋体" w:cs="宋体"/>
          <w:color w:val="000000"/>
          <w:kern w:val="0"/>
          <w:sz w:val="22"/>
          <w:szCs w:val="22"/>
        </w:rPr>
        <w:t>四、中标成交后，不将采购项目非法转让他人，或未经采购单位、采购代理机构或采购监管部门同意，将中标项目分包给他人；</w:t>
      </w:r>
    </w:p>
    <w:p w14:paraId="19C18797">
      <w:pPr>
        <w:widowControl/>
        <w:spacing w:line="360" w:lineRule="auto"/>
        <w:ind w:firstLine="480"/>
        <w:rPr>
          <w:rFonts w:ascii="宋体" w:hAnsi="宋体" w:cs="宋体"/>
          <w:color w:val="000000"/>
          <w:kern w:val="0"/>
          <w:sz w:val="22"/>
          <w:szCs w:val="22"/>
        </w:rPr>
      </w:pPr>
      <w:r>
        <w:rPr>
          <w:rFonts w:hint="eastAsia" w:ascii="宋体" w:hAnsi="宋体" w:cs="宋体"/>
          <w:color w:val="000000"/>
          <w:kern w:val="0"/>
          <w:sz w:val="22"/>
          <w:szCs w:val="22"/>
        </w:rPr>
        <w:t>五、不与采购单位、其它投标人和采购代理机构串通或恶意报价，哄抬采购价格；不在招标过程中与采购组织机构协商谈判；</w:t>
      </w:r>
    </w:p>
    <w:p w14:paraId="573CD946">
      <w:pPr>
        <w:widowControl/>
        <w:spacing w:line="360" w:lineRule="auto"/>
        <w:ind w:firstLine="480"/>
        <w:rPr>
          <w:rFonts w:ascii="宋体" w:hAnsi="宋体" w:cs="宋体"/>
          <w:color w:val="000000"/>
          <w:kern w:val="0"/>
          <w:sz w:val="22"/>
          <w:szCs w:val="22"/>
        </w:rPr>
      </w:pPr>
      <w:r>
        <w:rPr>
          <w:rFonts w:hint="eastAsia" w:ascii="宋体" w:hAnsi="宋体" w:cs="宋体"/>
          <w:color w:val="000000"/>
          <w:kern w:val="0"/>
          <w:sz w:val="22"/>
          <w:szCs w:val="22"/>
        </w:rPr>
        <w:t>六、中标成交后，按规定及时与采购人签订采购合同；无正当理由不拖延或拒绝与</w:t>
      </w:r>
      <w:r>
        <w:rPr>
          <w:rFonts w:hint="eastAsia" w:ascii="宋体" w:hAnsi="宋体" w:cs="宋体"/>
          <w:color w:val="000000"/>
          <w:sz w:val="22"/>
          <w:szCs w:val="22"/>
        </w:rPr>
        <w:t>甲方</w:t>
      </w:r>
      <w:r>
        <w:rPr>
          <w:rFonts w:hint="eastAsia" w:ascii="宋体" w:hAnsi="宋体" w:cs="宋体"/>
          <w:color w:val="000000"/>
          <w:kern w:val="0"/>
          <w:sz w:val="22"/>
          <w:szCs w:val="22"/>
        </w:rPr>
        <w:t>签订采购合同，不与</w:t>
      </w:r>
      <w:r>
        <w:rPr>
          <w:rFonts w:hint="eastAsia" w:ascii="宋体" w:hAnsi="宋体" w:cs="宋体"/>
          <w:color w:val="000000"/>
          <w:sz w:val="22"/>
          <w:szCs w:val="22"/>
        </w:rPr>
        <w:t>甲方</w:t>
      </w:r>
      <w:r>
        <w:rPr>
          <w:rFonts w:hint="eastAsia" w:ascii="宋体" w:hAnsi="宋体" w:cs="宋体"/>
          <w:color w:val="000000"/>
          <w:kern w:val="0"/>
          <w:sz w:val="22"/>
          <w:szCs w:val="22"/>
        </w:rPr>
        <w:t>订立有悖于采购结果的合同或协议；</w:t>
      </w:r>
    </w:p>
    <w:p w14:paraId="10CCFB35">
      <w:pPr>
        <w:widowControl/>
        <w:spacing w:line="360" w:lineRule="auto"/>
        <w:ind w:firstLine="480"/>
        <w:rPr>
          <w:rFonts w:ascii="宋体" w:hAnsi="宋体" w:cs="宋体"/>
          <w:color w:val="000000"/>
          <w:kern w:val="0"/>
          <w:sz w:val="22"/>
          <w:szCs w:val="22"/>
        </w:rPr>
      </w:pPr>
      <w:r>
        <w:rPr>
          <w:rFonts w:hint="eastAsia" w:ascii="宋体" w:hAnsi="宋体" w:cs="宋体"/>
          <w:color w:val="000000"/>
          <w:kern w:val="0"/>
          <w:sz w:val="22"/>
          <w:szCs w:val="22"/>
        </w:rPr>
        <w:t>七、严格履行采购合同，不降低合同约定的产品质量和服务，不擅自变更、中止、终止合同，或拒绝履行合同义务；</w:t>
      </w:r>
    </w:p>
    <w:p w14:paraId="598E2A34">
      <w:pPr>
        <w:widowControl/>
        <w:spacing w:line="360" w:lineRule="auto"/>
        <w:ind w:firstLine="480"/>
        <w:rPr>
          <w:rFonts w:ascii="宋体" w:hAnsi="宋体" w:cs="宋体"/>
          <w:color w:val="000000"/>
          <w:kern w:val="0"/>
          <w:sz w:val="22"/>
          <w:szCs w:val="22"/>
        </w:rPr>
      </w:pPr>
      <w:r>
        <w:rPr>
          <w:rFonts w:hint="eastAsia" w:ascii="宋体" w:hAnsi="宋体" w:cs="宋体"/>
          <w:color w:val="000000"/>
          <w:kern w:val="0"/>
          <w:sz w:val="22"/>
          <w:szCs w:val="22"/>
        </w:rPr>
        <w:t>八、不捏造事实或者提供虚假材料，进行虚假、恶意质疑、投诉，扰乱采购工作；</w:t>
      </w:r>
    </w:p>
    <w:p w14:paraId="1CF8A18E">
      <w:pPr>
        <w:widowControl/>
        <w:spacing w:line="360" w:lineRule="auto"/>
        <w:ind w:firstLine="470"/>
        <w:rPr>
          <w:rFonts w:ascii="宋体" w:hAnsi="宋体" w:cs="宋体"/>
          <w:color w:val="000000"/>
          <w:kern w:val="0"/>
          <w:sz w:val="22"/>
          <w:szCs w:val="22"/>
        </w:rPr>
      </w:pPr>
      <w:r>
        <w:rPr>
          <w:rFonts w:hint="eastAsia" w:ascii="宋体" w:hAnsi="宋体" w:cs="宋体"/>
          <w:color w:val="000000"/>
          <w:kern w:val="0"/>
          <w:sz w:val="22"/>
          <w:szCs w:val="22"/>
        </w:rPr>
        <w:t>九、自觉接受和配合有关采购监督部门的监督检查，不拒绝或在检查中提供虚假材料。</w:t>
      </w:r>
    </w:p>
    <w:p w14:paraId="4D8697FE">
      <w:pPr>
        <w:widowControl/>
        <w:spacing w:line="360" w:lineRule="auto"/>
        <w:ind w:firstLine="480"/>
        <w:rPr>
          <w:rFonts w:ascii="宋体" w:hAnsi="宋体" w:cs="宋体"/>
          <w:color w:val="000000"/>
          <w:kern w:val="0"/>
          <w:sz w:val="22"/>
          <w:szCs w:val="22"/>
        </w:rPr>
      </w:pPr>
      <w:r>
        <w:rPr>
          <w:rFonts w:hint="eastAsia" w:ascii="宋体" w:hAnsi="宋体" w:cs="宋体"/>
          <w:color w:val="000000"/>
          <w:kern w:val="0"/>
          <w:sz w:val="22"/>
          <w:szCs w:val="22"/>
        </w:rPr>
        <w:t>本公司若有违反承诺内容的行为，自愿接受记入信用档案等有关处理，愿意承担法律责任。如已中标的，自动放弃中标资格；给</w:t>
      </w:r>
      <w:r>
        <w:rPr>
          <w:rFonts w:hint="eastAsia" w:ascii="宋体" w:hAnsi="宋体" w:cs="宋体"/>
          <w:color w:val="000000"/>
          <w:sz w:val="22"/>
          <w:szCs w:val="22"/>
        </w:rPr>
        <w:t>甲方</w:t>
      </w:r>
      <w:r>
        <w:rPr>
          <w:rFonts w:hint="eastAsia" w:ascii="宋体" w:hAnsi="宋体" w:cs="宋体"/>
          <w:color w:val="000000"/>
          <w:kern w:val="0"/>
          <w:sz w:val="22"/>
          <w:szCs w:val="22"/>
        </w:rPr>
        <w:t xml:space="preserve">造成损失的，依法承担赔偿责任。 </w:t>
      </w:r>
    </w:p>
    <w:p w14:paraId="21C7BCC7">
      <w:pPr>
        <w:spacing w:line="480" w:lineRule="auto"/>
        <w:ind w:firstLine="5060" w:firstLineChars="2400"/>
        <w:jc w:val="left"/>
        <w:rPr>
          <w:rFonts w:ascii="宋体" w:hAnsi="宋体" w:cs="宋体"/>
          <w:b/>
          <w:szCs w:val="21"/>
        </w:rPr>
      </w:pPr>
      <w:r>
        <w:rPr>
          <w:rFonts w:hint="eastAsia" w:ascii="宋体" w:hAnsi="宋体" w:cs="宋体"/>
          <w:b/>
          <w:szCs w:val="21"/>
        </w:rPr>
        <w:t xml:space="preserve">供应商 (盖单位章)：             </w:t>
      </w:r>
    </w:p>
    <w:p w14:paraId="24F2783B">
      <w:pPr>
        <w:spacing w:line="480" w:lineRule="auto"/>
        <w:ind w:firstLine="2741" w:firstLineChars="1300"/>
        <w:jc w:val="left"/>
        <w:rPr>
          <w:rFonts w:ascii="宋体" w:hAnsi="宋体" w:cs="宋体"/>
          <w:b/>
          <w:szCs w:val="21"/>
        </w:rPr>
      </w:pPr>
      <w:r>
        <w:rPr>
          <w:rFonts w:hint="eastAsia" w:ascii="宋体" w:hAnsi="宋体" w:cs="宋体"/>
          <w:b/>
          <w:szCs w:val="21"/>
        </w:rPr>
        <w:t>法定代表人或其授权代表人（签字或盖章）：</w:t>
      </w:r>
    </w:p>
    <w:p w14:paraId="3A60BFC8">
      <w:pPr>
        <w:spacing w:line="480" w:lineRule="auto"/>
        <w:ind w:firstLine="6114" w:firstLineChars="2900"/>
        <w:jc w:val="left"/>
        <w:rPr>
          <w:rFonts w:ascii="宋体" w:hAnsi="宋体" w:cs="宋体"/>
          <w:b/>
          <w:szCs w:val="21"/>
          <w:lang w:val="zh-CN"/>
        </w:rPr>
      </w:pPr>
      <w:r>
        <w:rPr>
          <w:rFonts w:hint="eastAsia" w:ascii="宋体" w:hAnsi="宋体" w:cs="宋体"/>
          <w:b/>
          <w:szCs w:val="21"/>
        </w:rPr>
        <w:t>日　期：</w:t>
      </w:r>
    </w:p>
    <w:p w14:paraId="0D482634">
      <w:pPr>
        <w:spacing w:line="360" w:lineRule="auto"/>
        <w:rPr>
          <w:rFonts w:ascii="宋体" w:hAnsi="宋体" w:cs="宋体"/>
          <w:b/>
          <w:bCs/>
          <w:color w:val="000000"/>
          <w:kern w:val="0"/>
          <w:sz w:val="28"/>
          <w:szCs w:val="28"/>
        </w:rPr>
      </w:pPr>
      <w:r>
        <w:rPr>
          <w:rFonts w:hint="eastAsia" w:ascii="宋体" w:hAnsi="宋体" w:cs="宋体"/>
          <w:sz w:val="32"/>
          <w:szCs w:val="32"/>
        </w:rPr>
        <w:br w:type="page"/>
      </w:r>
      <w:r>
        <w:rPr>
          <w:rFonts w:hint="eastAsia" w:ascii="宋体" w:hAnsi="宋体" w:cs="宋体"/>
          <w:b/>
          <w:bCs/>
          <w:color w:val="000000"/>
          <w:sz w:val="24"/>
        </w:rPr>
        <w:t xml:space="preserve">附件八： </w:t>
      </w:r>
      <w:r>
        <w:rPr>
          <w:rFonts w:hint="eastAsia" w:ascii="宋体" w:hAnsi="宋体" w:cs="宋体"/>
          <w:b/>
          <w:color w:val="000000"/>
          <w:sz w:val="24"/>
        </w:rPr>
        <w:t xml:space="preserve">                   </w:t>
      </w:r>
    </w:p>
    <w:p w14:paraId="440A22C4">
      <w:pPr>
        <w:spacing w:before="60" w:after="60" w:line="360" w:lineRule="auto"/>
        <w:ind w:firstLine="3855" w:firstLineChars="1200"/>
        <w:rPr>
          <w:b/>
          <w:color w:val="000000"/>
          <w:sz w:val="32"/>
          <w:szCs w:val="32"/>
        </w:rPr>
      </w:pPr>
      <w:r>
        <w:rPr>
          <w:rFonts w:hint="eastAsia"/>
          <w:b/>
          <w:color w:val="000000"/>
          <w:sz w:val="32"/>
          <w:szCs w:val="32"/>
        </w:rPr>
        <w:t>技术响应表</w:t>
      </w:r>
    </w:p>
    <w:tbl>
      <w:tblPr>
        <w:tblStyle w:val="33"/>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07"/>
        <w:gridCol w:w="2490"/>
        <w:gridCol w:w="2444"/>
        <w:gridCol w:w="1135"/>
        <w:gridCol w:w="1135"/>
      </w:tblGrid>
      <w:tr w14:paraId="1DE6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43" w:type="dxa"/>
            <w:vAlign w:val="center"/>
          </w:tcPr>
          <w:p w14:paraId="5361FCC1">
            <w:pPr>
              <w:spacing w:line="360" w:lineRule="exact"/>
              <w:jc w:val="center"/>
              <w:rPr>
                <w:b/>
                <w:color w:val="000000"/>
                <w:szCs w:val="21"/>
              </w:rPr>
            </w:pPr>
            <w:r>
              <w:rPr>
                <w:rFonts w:hint="eastAsia"/>
                <w:b/>
                <w:color w:val="000000"/>
                <w:szCs w:val="21"/>
              </w:rPr>
              <w:t>序号</w:t>
            </w:r>
          </w:p>
        </w:tc>
        <w:tc>
          <w:tcPr>
            <w:tcW w:w="1907" w:type="dxa"/>
            <w:vAlign w:val="center"/>
          </w:tcPr>
          <w:p w14:paraId="169BECA1">
            <w:pPr>
              <w:spacing w:line="360" w:lineRule="exact"/>
              <w:jc w:val="center"/>
              <w:rPr>
                <w:b/>
                <w:color w:val="000000"/>
                <w:szCs w:val="21"/>
              </w:rPr>
            </w:pPr>
            <w:r>
              <w:rPr>
                <w:rFonts w:hint="eastAsia"/>
                <w:b/>
                <w:color w:val="000000"/>
                <w:szCs w:val="21"/>
              </w:rPr>
              <w:t>产品名称</w:t>
            </w:r>
          </w:p>
        </w:tc>
        <w:tc>
          <w:tcPr>
            <w:tcW w:w="2490" w:type="dxa"/>
            <w:vAlign w:val="center"/>
          </w:tcPr>
          <w:p w14:paraId="7A4A0FBC">
            <w:pPr>
              <w:spacing w:line="360" w:lineRule="exact"/>
              <w:jc w:val="center"/>
              <w:rPr>
                <w:b/>
                <w:color w:val="000000"/>
                <w:szCs w:val="21"/>
              </w:rPr>
            </w:pPr>
            <w:r>
              <w:rPr>
                <w:rFonts w:hint="eastAsia"/>
                <w:b/>
                <w:color w:val="000000"/>
                <w:szCs w:val="21"/>
              </w:rPr>
              <w:t>招标技术参数要求</w:t>
            </w:r>
          </w:p>
        </w:tc>
        <w:tc>
          <w:tcPr>
            <w:tcW w:w="2444" w:type="dxa"/>
            <w:vAlign w:val="center"/>
          </w:tcPr>
          <w:p w14:paraId="692C6352">
            <w:pPr>
              <w:spacing w:line="360" w:lineRule="exact"/>
              <w:jc w:val="center"/>
              <w:rPr>
                <w:b/>
                <w:color w:val="000000"/>
                <w:szCs w:val="21"/>
              </w:rPr>
            </w:pPr>
            <w:r>
              <w:rPr>
                <w:rFonts w:hint="eastAsia"/>
                <w:b/>
                <w:color w:val="000000"/>
                <w:szCs w:val="21"/>
              </w:rPr>
              <w:t>投标技术参数响应</w:t>
            </w:r>
          </w:p>
        </w:tc>
        <w:tc>
          <w:tcPr>
            <w:tcW w:w="1135" w:type="dxa"/>
            <w:vAlign w:val="center"/>
          </w:tcPr>
          <w:p w14:paraId="69359120">
            <w:pPr>
              <w:spacing w:line="360" w:lineRule="exact"/>
              <w:jc w:val="center"/>
              <w:rPr>
                <w:b/>
                <w:color w:val="000000"/>
                <w:szCs w:val="21"/>
              </w:rPr>
            </w:pPr>
            <w:r>
              <w:rPr>
                <w:rFonts w:hint="eastAsia"/>
                <w:b/>
                <w:color w:val="000000"/>
                <w:szCs w:val="21"/>
              </w:rPr>
              <w:t>偏离情况</w:t>
            </w:r>
          </w:p>
        </w:tc>
        <w:tc>
          <w:tcPr>
            <w:tcW w:w="1135" w:type="dxa"/>
            <w:vAlign w:val="center"/>
          </w:tcPr>
          <w:p w14:paraId="74E81733">
            <w:pPr>
              <w:spacing w:line="360" w:lineRule="exact"/>
              <w:jc w:val="center"/>
              <w:rPr>
                <w:b/>
                <w:color w:val="000000"/>
                <w:szCs w:val="21"/>
              </w:rPr>
            </w:pPr>
            <w:r>
              <w:rPr>
                <w:rFonts w:hint="eastAsia"/>
                <w:b/>
                <w:color w:val="000000"/>
                <w:szCs w:val="21"/>
              </w:rPr>
              <w:t>证明材料对应页码</w:t>
            </w:r>
          </w:p>
        </w:tc>
      </w:tr>
      <w:tr w14:paraId="48AF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43" w:type="dxa"/>
            <w:vAlign w:val="center"/>
          </w:tcPr>
          <w:p w14:paraId="5714C421">
            <w:pPr>
              <w:spacing w:line="360" w:lineRule="exact"/>
              <w:jc w:val="center"/>
              <w:rPr>
                <w:color w:val="000000"/>
                <w:sz w:val="24"/>
              </w:rPr>
            </w:pPr>
            <w:r>
              <w:rPr>
                <w:rFonts w:hint="eastAsia"/>
                <w:color w:val="000000"/>
                <w:sz w:val="24"/>
              </w:rPr>
              <w:t>1</w:t>
            </w:r>
          </w:p>
        </w:tc>
        <w:tc>
          <w:tcPr>
            <w:tcW w:w="1907" w:type="dxa"/>
            <w:vAlign w:val="center"/>
          </w:tcPr>
          <w:p w14:paraId="171EE79A">
            <w:pPr>
              <w:spacing w:line="360" w:lineRule="exact"/>
              <w:jc w:val="center"/>
              <w:rPr>
                <w:color w:val="000000"/>
                <w:sz w:val="24"/>
              </w:rPr>
            </w:pPr>
          </w:p>
        </w:tc>
        <w:tc>
          <w:tcPr>
            <w:tcW w:w="2490" w:type="dxa"/>
            <w:vAlign w:val="center"/>
          </w:tcPr>
          <w:p w14:paraId="0AB72F61">
            <w:pPr>
              <w:spacing w:line="360" w:lineRule="exact"/>
              <w:jc w:val="center"/>
              <w:rPr>
                <w:color w:val="000000"/>
                <w:sz w:val="24"/>
              </w:rPr>
            </w:pPr>
          </w:p>
        </w:tc>
        <w:tc>
          <w:tcPr>
            <w:tcW w:w="2444" w:type="dxa"/>
            <w:vAlign w:val="center"/>
          </w:tcPr>
          <w:p w14:paraId="776B34CA">
            <w:pPr>
              <w:spacing w:line="360" w:lineRule="exact"/>
              <w:jc w:val="center"/>
              <w:rPr>
                <w:color w:val="000000"/>
                <w:sz w:val="24"/>
              </w:rPr>
            </w:pPr>
          </w:p>
        </w:tc>
        <w:tc>
          <w:tcPr>
            <w:tcW w:w="1135" w:type="dxa"/>
            <w:vAlign w:val="center"/>
          </w:tcPr>
          <w:p w14:paraId="4001C704">
            <w:pPr>
              <w:spacing w:line="360" w:lineRule="exact"/>
              <w:jc w:val="center"/>
              <w:rPr>
                <w:color w:val="000000"/>
                <w:sz w:val="24"/>
              </w:rPr>
            </w:pPr>
          </w:p>
        </w:tc>
        <w:tc>
          <w:tcPr>
            <w:tcW w:w="1135" w:type="dxa"/>
            <w:vAlign w:val="center"/>
          </w:tcPr>
          <w:p w14:paraId="6E4EAFAC">
            <w:pPr>
              <w:spacing w:line="360" w:lineRule="exact"/>
              <w:jc w:val="center"/>
              <w:rPr>
                <w:color w:val="000000"/>
                <w:sz w:val="24"/>
              </w:rPr>
            </w:pPr>
          </w:p>
        </w:tc>
      </w:tr>
      <w:tr w14:paraId="6B39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3" w:type="dxa"/>
            <w:vAlign w:val="center"/>
          </w:tcPr>
          <w:p w14:paraId="4D637E61">
            <w:pPr>
              <w:spacing w:line="360" w:lineRule="exact"/>
              <w:jc w:val="center"/>
              <w:rPr>
                <w:color w:val="000000"/>
                <w:sz w:val="24"/>
              </w:rPr>
            </w:pPr>
            <w:r>
              <w:rPr>
                <w:rFonts w:hint="eastAsia"/>
                <w:color w:val="000000"/>
                <w:sz w:val="24"/>
              </w:rPr>
              <w:t>...</w:t>
            </w:r>
          </w:p>
        </w:tc>
        <w:tc>
          <w:tcPr>
            <w:tcW w:w="1907" w:type="dxa"/>
            <w:vAlign w:val="center"/>
          </w:tcPr>
          <w:p w14:paraId="35ECA1DB">
            <w:pPr>
              <w:spacing w:line="360" w:lineRule="exact"/>
              <w:jc w:val="center"/>
              <w:rPr>
                <w:color w:val="000000"/>
                <w:sz w:val="24"/>
              </w:rPr>
            </w:pPr>
          </w:p>
        </w:tc>
        <w:tc>
          <w:tcPr>
            <w:tcW w:w="2490" w:type="dxa"/>
            <w:vAlign w:val="center"/>
          </w:tcPr>
          <w:p w14:paraId="231013C7">
            <w:pPr>
              <w:spacing w:line="360" w:lineRule="exact"/>
              <w:jc w:val="center"/>
              <w:rPr>
                <w:color w:val="000000"/>
                <w:sz w:val="24"/>
              </w:rPr>
            </w:pPr>
          </w:p>
        </w:tc>
        <w:tc>
          <w:tcPr>
            <w:tcW w:w="2444" w:type="dxa"/>
            <w:vAlign w:val="center"/>
          </w:tcPr>
          <w:p w14:paraId="317E941F">
            <w:pPr>
              <w:spacing w:line="360" w:lineRule="exact"/>
              <w:jc w:val="center"/>
              <w:rPr>
                <w:color w:val="000000"/>
                <w:sz w:val="24"/>
              </w:rPr>
            </w:pPr>
          </w:p>
        </w:tc>
        <w:tc>
          <w:tcPr>
            <w:tcW w:w="1135" w:type="dxa"/>
            <w:vAlign w:val="center"/>
          </w:tcPr>
          <w:p w14:paraId="7B93B428">
            <w:pPr>
              <w:spacing w:line="360" w:lineRule="exact"/>
              <w:jc w:val="center"/>
              <w:rPr>
                <w:color w:val="000000"/>
                <w:sz w:val="24"/>
              </w:rPr>
            </w:pPr>
          </w:p>
        </w:tc>
        <w:tc>
          <w:tcPr>
            <w:tcW w:w="1135" w:type="dxa"/>
            <w:vAlign w:val="center"/>
          </w:tcPr>
          <w:p w14:paraId="24B9560C">
            <w:pPr>
              <w:spacing w:line="360" w:lineRule="exact"/>
              <w:jc w:val="center"/>
              <w:rPr>
                <w:color w:val="000000"/>
                <w:sz w:val="24"/>
              </w:rPr>
            </w:pPr>
          </w:p>
        </w:tc>
      </w:tr>
      <w:tr w14:paraId="6319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5E8A21C5">
            <w:pPr>
              <w:spacing w:line="360" w:lineRule="exact"/>
              <w:jc w:val="center"/>
              <w:rPr>
                <w:color w:val="000000"/>
                <w:sz w:val="24"/>
              </w:rPr>
            </w:pPr>
          </w:p>
        </w:tc>
        <w:tc>
          <w:tcPr>
            <w:tcW w:w="1907" w:type="dxa"/>
            <w:vAlign w:val="center"/>
          </w:tcPr>
          <w:p w14:paraId="364E339C">
            <w:pPr>
              <w:spacing w:line="360" w:lineRule="exact"/>
              <w:jc w:val="center"/>
              <w:rPr>
                <w:color w:val="000000"/>
                <w:sz w:val="24"/>
              </w:rPr>
            </w:pPr>
          </w:p>
        </w:tc>
        <w:tc>
          <w:tcPr>
            <w:tcW w:w="2490" w:type="dxa"/>
            <w:vAlign w:val="center"/>
          </w:tcPr>
          <w:p w14:paraId="62E23E43">
            <w:pPr>
              <w:spacing w:line="360" w:lineRule="exact"/>
              <w:jc w:val="center"/>
              <w:rPr>
                <w:color w:val="000000"/>
                <w:sz w:val="24"/>
              </w:rPr>
            </w:pPr>
          </w:p>
        </w:tc>
        <w:tc>
          <w:tcPr>
            <w:tcW w:w="2444" w:type="dxa"/>
            <w:vAlign w:val="center"/>
          </w:tcPr>
          <w:p w14:paraId="4C1AA091">
            <w:pPr>
              <w:spacing w:line="360" w:lineRule="exact"/>
              <w:jc w:val="center"/>
              <w:rPr>
                <w:color w:val="000000"/>
                <w:sz w:val="24"/>
              </w:rPr>
            </w:pPr>
          </w:p>
        </w:tc>
        <w:tc>
          <w:tcPr>
            <w:tcW w:w="1135" w:type="dxa"/>
            <w:vAlign w:val="center"/>
          </w:tcPr>
          <w:p w14:paraId="6B1C09FE">
            <w:pPr>
              <w:spacing w:line="360" w:lineRule="exact"/>
              <w:jc w:val="center"/>
              <w:rPr>
                <w:color w:val="000000"/>
                <w:sz w:val="24"/>
              </w:rPr>
            </w:pPr>
          </w:p>
        </w:tc>
        <w:tc>
          <w:tcPr>
            <w:tcW w:w="1135" w:type="dxa"/>
            <w:vAlign w:val="center"/>
          </w:tcPr>
          <w:p w14:paraId="03733DD0">
            <w:pPr>
              <w:spacing w:line="360" w:lineRule="exact"/>
              <w:jc w:val="center"/>
              <w:rPr>
                <w:color w:val="000000"/>
                <w:sz w:val="24"/>
              </w:rPr>
            </w:pPr>
          </w:p>
        </w:tc>
      </w:tr>
      <w:tr w14:paraId="235F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1A0FA4A7">
            <w:pPr>
              <w:spacing w:line="360" w:lineRule="exact"/>
              <w:jc w:val="center"/>
              <w:rPr>
                <w:color w:val="000000"/>
                <w:sz w:val="24"/>
              </w:rPr>
            </w:pPr>
          </w:p>
        </w:tc>
        <w:tc>
          <w:tcPr>
            <w:tcW w:w="1907" w:type="dxa"/>
            <w:vAlign w:val="center"/>
          </w:tcPr>
          <w:p w14:paraId="7287F4B5">
            <w:pPr>
              <w:spacing w:line="360" w:lineRule="exact"/>
              <w:jc w:val="center"/>
              <w:rPr>
                <w:color w:val="000000"/>
                <w:sz w:val="24"/>
              </w:rPr>
            </w:pPr>
          </w:p>
        </w:tc>
        <w:tc>
          <w:tcPr>
            <w:tcW w:w="2490" w:type="dxa"/>
            <w:vAlign w:val="center"/>
          </w:tcPr>
          <w:p w14:paraId="7F5CE950">
            <w:pPr>
              <w:spacing w:line="360" w:lineRule="exact"/>
              <w:jc w:val="center"/>
              <w:rPr>
                <w:color w:val="000000"/>
                <w:sz w:val="24"/>
              </w:rPr>
            </w:pPr>
          </w:p>
        </w:tc>
        <w:tc>
          <w:tcPr>
            <w:tcW w:w="2444" w:type="dxa"/>
            <w:vAlign w:val="center"/>
          </w:tcPr>
          <w:p w14:paraId="61BECBCF">
            <w:pPr>
              <w:spacing w:line="360" w:lineRule="exact"/>
              <w:jc w:val="center"/>
              <w:rPr>
                <w:color w:val="000000"/>
                <w:sz w:val="24"/>
              </w:rPr>
            </w:pPr>
          </w:p>
        </w:tc>
        <w:tc>
          <w:tcPr>
            <w:tcW w:w="1135" w:type="dxa"/>
            <w:vAlign w:val="center"/>
          </w:tcPr>
          <w:p w14:paraId="44BB74A2">
            <w:pPr>
              <w:spacing w:line="360" w:lineRule="exact"/>
              <w:jc w:val="center"/>
              <w:rPr>
                <w:color w:val="000000"/>
                <w:sz w:val="24"/>
              </w:rPr>
            </w:pPr>
          </w:p>
        </w:tc>
        <w:tc>
          <w:tcPr>
            <w:tcW w:w="1135" w:type="dxa"/>
            <w:vAlign w:val="center"/>
          </w:tcPr>
          <w:p w14:paraId="21F5A75D">
            <w:pPr>
              <w:spacing w:line="360" w:lineRule="exact"/>
              <w:jc w:val="center"/>
              <w:rPr>
                <w:color w:val="000000"/>
                <w:sz w:val="24"/>
              </w:rPr>
            </w:pPr>
          </w:p>
        </w:tc>
      </w:tr>
      <w:tr w14:paraId="1AD6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43" w:type="dxa"/>
            <w:vAlign w:val="center"/>
          </w:tcPr>
          <w:p w14:paraId="1B42ECED">
            <w:pPr>
              <w:spacing w:line="360" w:lineRule="exact"/>
              <w:jc w:val="center"/>
              <w:rPr>
                <w:color w:val="000000"/>
                <w:sz w:val="24"/>
              </w:rPr>
            </w:pPr>
          </w:p>
        </w:tc>
        <w:tc>
          <w:tcPr>
            <w:tcW w:w="1907" w:type="dxa"/>
            <w:vAlign w:val="center"/>
          </w:tcPr>
          <w:p w14:paraId="0BFD2355">
            <w:pPr>
              <w:spacing w:line="360" w:lineRule="exact"/>
              <w:jc w:val="center"/>
              <w:rPr>
                <w:color w:val="000000"/>
                <w:sz w:val="24"/>
              </w:rPr>
            </w:pPr>
          </w:p>
        </w:tc>
        <w:tc>
          <w:tcPr>
            <w:tcW w:w="2490" w:type="dxa"/>
            <w:vAlign w:val="center"/>
          </w:tcPr>
          <w:p w14:paraId="012C652B">
            <w:pPr>
              <w:spacing w:line="360" w:lineRule="exact"/>
              <w:jc w:val="center"/>
              <w:rPr>
                <w:color w:val="000000"/>
                <w:sz w:val="24"/>
              </w:rPr>
            </w:pPr>
          </w:p>
        </w:tc>
        <w:tc>
          <w:tcPr>
            <w:tcW w:w="2444" w:type="dxa"/>
            <w:vAlign w:val="center"/>
          </w:tcPr>
          <w:p w14:paraId="2B3A0B42">
            <w:pPr>
              <w:spacing w:line="360" w:lineRule="exact"/>
              <w:jc w:val="center"/>
              <w:rPr>
                <w:color w:val="000000"/>
                <w:sz w:val="24"/>
              </w:rPr>
            </w:pPr>
          </w:p>
        </w:tc>
        <w:tc>
          <w:tcPr>
            <w:tcW w:w="1135" w:type="dxa"/>
            <w:vAlign w:val="center"/>
          </w:tcPr>
          <w:p w14:paraId="23591D98">
            <w:pPr>
              <w:spacing w:line="360" w:lineRule="exact"/>
              <w:jc w:val="center"/>
              <w:rPr>
                <w:color w:val="000000"/>
                <w:sz w:val="24"/>
              </w:rPr>
            </w:pPr>
          </w:p>
        </w:tc>
        <w:tc>
          <w:tcPr>
            <w:tcW w:w="1135" w:type="dxa"/>
            <w:vAlign w:val="center"/>
          </w:tcPr>
          <w:p w14:paraId="405B2A19">
            <w:pPr>
              <w:spacing w:line="360" w:lineRule="exact"/>
              <w:jc w:val="center"/>
              <w:rPr>
                <w:color w:val="000000"/>
                <w:sz w:val="24"/>
              </w:rPr>
            </w:pPr>
          </w:p>
        </w:tc>
      </w:tr>
      <w:tr w14:paraId="4F09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43" w:type="dxa"/>
            <w:vAlign w:val="center"/>
          </w:tcPr>
          <w:p w14:paraId="2F7A2E44">
            <w:pPr>
              <w:spacing w:line="360" w:lineRule="exact"/>
              <w:jc w:val="center"/>
              <w:rPr>
                <w:color w:val="000000"/>
                <w:sz w:val="24"/>
              </w:rPr>
            </w:pPr>
          </w:p>
        </w:tc>
        <w:tc>
          <w:tcPr>
            <w:tcW w:w="1907" w:type="dxa"/>
            <w:vAlign w:val="center"/>
          </w:tcPr>
          <w:p w14:paraId="12EB5DC0">
            <w:pPr>
              <w:spacing w:line="360" w:lineRule="exact"/>
              <w:jc w:val="center"/>
              <w:rPr>
                <w:color w:val="000000"/>
                <w:sz w:val="24"/>
              </w:rPr>
            </w:pPr>
          </w:p>
        </w:tc>
        <w:tc>
          <w:tcPr>
            <w:tcW w:w="2490" w:type="dxa"/>
            <w:vAlign w:val="center"/>
          </w:tcPr>
          <w:p w14:paraId="57C1F9DD">
            <w:pPr>
              <w:spacing w:line="360" w:lineRule="exact"/>
              <w:jc w:val="center"/>
              <w:rPr>
                <w:color w:val="000000"/>
                <w:sz w:val="24"/>
              </w:rPr>
            </w:pPr>
          </w:p>
        </w:tc>
        <w:tc>
          <w:tcPr>
            <w:tcW w:w="2444" w:type="dxa"/>
            <w:vAlign w:val="center"/>
          </w:tcPr>
          <w:p w14:paraId="3F3DF8B0">
            <w:pPr>
              <w:spacing w:line="360" w:lineRule="exact"/>
              <w:jc w:val="center"/>
              <w:rPr>
                <w:color w:val="000000"/>
                <w:sz w:val="24"/>
              </w:rPr>
            </w:pPr>
          </w:p>
        </w:tc>
        <w:tc>
          <w:tcPr>
            <w:tcW w:w="1135" w:type="dxa"/>
            <w:vAlign w:val="center"/>
          </w:tcPr>
          <w:p w14:paraId="0E19780C">
            <w:pPr>
              <w:spacing w:line="360" w:lineRule="exact"/>
              <w:jc w:val="center"/>
              <w:rPr>
                <w:color w:val="000000"/>
                <w:sz w:val="24"/>
              </w:rPr>
            </w:pPr>
          </w:p>
        </w:tc>
        <w:tc>
          <w:tcPr>
            <w:tcW w:w="1135" w:type="dxa"/>
            <w:vAlign w:val="center"/>
          </w:tcPr>
          <w:p w14:paraId="4EFD238E">
            <w:pPr>
              <w:spacing w:line="360" w:lineRule="exact"/>
              <w:jc w:val="center"/>
              <w:rPr>
                <w:color w:val="000000"/>
                <w:sz w:val="24"/>
              </w:rPr>
            </w:pPr>
          </w:p>
        </w:tc>
      </w:tr>
      <w:tr w14:paraId="2E9B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45045465">
            <w:pPr>
              <w:spacing w:line="360" w:lineRule="exact"/>
              <w:jc w:val="center"/>
              <w:rPr>
                <w:color w:val="000000"/>
                <w:sz w:val="24"/>
              </w:rPr>
            </w:pPr>
          </w:p>
        </w:tc>
        <w:tc>
          <w:tcPr>
            <w:tcW w:w="1907" w:type="dxa"/>
            <w:vAlign w:val="center"/>
          </w:tcPr>
          <w:p w14:paraId="07F9AE56">
            <w:pPr>
              <w:spacing w:line="360" w:lineRule="exact"/>
              <w:jc w:val="center"/>
              <w:rPr>
                <w:color w:val="000000"/>
                <w:sz w:val="24"/>
              </w:rPr>
            </w:pPr>
          </w:p>
        </w:tc>
        <w:tc>
          <w:tcPr>
            <w:tcW w:w="2490" w:type="dxa"/>
            <w:vAlign w:val="center"/>
          </w:tcPr>
          <w:p w14:paraId="73B0B7C0">
            <w:pPr>
              <w:spacing w:line="360" w:lineRule="exact"/>
              <w:jc w:val="center"/>
              <w:rPr>
                <w:color w:val="000000"/>
                <w:sz w:val="24"/>
              </w:rPr>
            </w:pPr>
          </w:p>
        </w:tc>
        <w:tc>
          <w:tcPr>
            <w:tcW w:w="2444" w:type="dxa"/>
            <w:vAlign w:val="center"/>
          </w:tcPr>
          <w:p w14:paraId="33773A95">
            <w:pPr>
              <w:spacing w:line="360" w:lineRule="exact"/>
              <w:jc w:val="center"/>
              <w:rPr>
                <w:color w:val="000000"/>
                <w:sz w:val="24"/>
              </w:rPr>
            </w:pPr>
          </w:p>
        </w:tc>
        <w:tc>
          <w:tcPr>
            <w:tcW w:w="1135" w:type="dxa"/>
            <w:vAlign w:val="center"/>
          </w:tcPr>
          <w:p w14:paraId="2D8D8C26">
            <w:pPr>
              <w:spacing w:line="360" w:lineRule="exact"/>
              <w:jc w:val="center"/>
              <w:rPr>
                <w:color w:val="000000"/>
                <w:sz w:val="24"/>
              </w:rPr>
            </w:pPr>
          </w:p>
        </w:tc>
        <w:tc>
          <w:tcPr>
            <w:tcW w:w="1135" w:type="dxa"/>
            <w:vAlign w:val="center"/>
          </w:tcPr>
          <w:p w14:paraId="2ACB2CB8">
            <w:pPr>
              <w:spacing w:line="360" w:lineRule="exact"/>
              <w:jc w:val="center"/>
              <w:rPr>
                <w:color w:val="000000"/>
                <w:sz w:val="24"/>
              </w:rPr>
            </w:pPr>
          </w:p>
        </w:tc>
      </w:tr>
    </w:tbl>
    <w:p w14:paraId="6C9C92AC">
      <w:pPr>
        <w:pStyle w:val="73"/>
        <w:tabs>
          <w:tab w:val="left" w:pos="360"/>
        </w:tabs>
        <w:spacing w:before="152" w:beforeLines="50"/>
        <w:ind w:right="84" w:rightChars="40"/>
        <w:rPr>
          <w:b/>
          <w:color w:val="000000"/>
          <w:szCs w:val="21"/>
        </w:rPr>
      </w:pPr>
      <w:r>
        <w:rPr>
          <w:rFonts w:hint="eastAsia"/>
          <w:b/>
          <w:color w:val="000000"/>
          <w:szCs w:val="21"/>
        </w:rPr>
        <w:t>要求：</w:t>
      </w:r>
    </w:p>
    <w:p w14:paraId="73722303">
      <w:pPr>
        <w:pStyle w:val="73"/>
        <w:spacing w:line="360" w:lineRule="exact"/>
        <w:ind w:right="84" w:rightChars="40" w:firstLine="420" w:firstLineChars="200"/>
        <w:rPr>
          <w:color w:val="000000"/>
          <w:szCs w:val="21"/>
        </w:rPr>
      </w:pPr>
      <w:r>
        <w:rPr>
          <w:rFonts w:hint="eastAsia"/>
          <w:color w:val="000000"/>
          <w:szCs w:val="21"/>
        </w:rPr>
        <w:t>1、投标人应根据本招标文件第二部分-采购需求中的“产品技术要求”内容，按实填写投标产品的技术参数指标、功能指标等内容，并在“偏离情况”栏注明“正偏离”、“负偏离”或“无偏离”。</w:t>
      </w:r>
    </w:p>
    <w:p w14:paraId="2DED5E72">
      <w:pPr>
        <w:spacing w:line="360" w:lineRule="exact"/>
        <w:ind w:firstLine="420" w:firstLineChars="200"/>
        <w:rPr>
          <w:b/>
          <w:color w:val="000000"/>
          <w:szCs w:val="21"/>
        </w:rPr>
      </w:pPr>
      <w:r>
        <w:rPr>
          <w:rFonts w:hint="eastAsia"/>
          <w:color w:val="000000"/>
          <w:szCs w:val="21"/>
        </w:rPr>
        <w:t>2、如有负偏离，应按实写明负偏离情况。否则视为完全满足采购要求，并作为今后产品的验收依据。</w:t>
      </w:r>
    </w:p>
    <w:p w14:paraId="1AA9BE82">
      <w:pPr>
        <w:spacing w:line="360" w:lineRule="auto"/>
        <w:rPr>
          <w:b/>
          <w:color w:val="000000"/>
          <w:sz w:val="28"/>
        </w:rPr>
      </w:pPr>
    </w:p>
    <w:p w14:paraId="10AA12BF">
      <w:pPr>
        <w:pStyle w:val="15"/>
        <w:ind w:left="5250"/>
      </w:pPr>
    </w:p>
    <w:p w14:paraId="3FAEE6CE">
      <w:pPr>
        <w:spacing w:line="480" w:lineRule="auto"/>
        <w:jc w:val="right"/>
        <w:rPr>
          <w:rFonts w:ascii="宋体" w:hAnsi="宋体" w:cs="宋体"/>
          <w:b/>
          <w:color w:val="000000"/>
          <w:szCs w:val="21"/>
        </w:rPr>
      </w:pPr>
      <w:r>
        <w:rPr>
          <w:rFonts w:hint="eastAsia" w:ascii="宋体" w:hAnsi="宋体" w:cs="宋体"/>
          <w:b/>
          <w:color w:val="000000"/>
          <w:sz w:val="24"/>
        </w:rPr>
        <w:t xml:space="preserve">                            </w:t>
      </w:r>
      <w:r>
        <w:rPr>
          <w:rFonts w:hint="eastAsia" w:ascii="宋体" w:hAnsi="宋体" w:cs="宋体"/>
          <w:b/>
          <w:color w:val="000000"/>
          <w:szCs w:val="21"/>
        </w:rPr>
        <w:t xml:space="preserve"> 供应商 (盖单位章)：             </w:t>
      </w:r>
    </w:p>
    <w:p w14:paraId="61204CD4">
      <w:pPr>
        <w:spacing w:line="480" w:lineRule="auto"/>
        <w:ind w:firstLine="1265" w:firstLineChars="600"/>
        <w:jc w:val="right"/>
        <w:rPr>
          <w:rFonts w:ascii="宋体" w:hAnsi="宋体" w:cs="宋体"/>
          <w:b/>
          <w:color w:val="000000"/>
          <w:szCs w:val="21"/>
        </w:rPr>
      </w:pPr>
      <w:r>
        <w:rPr>
          <w:rFonts w:hint="eastAsia" w:ascii="宋体" w:hAnsi="宋体" w:cs="宋体"/>
          <w:b/>
          <w:color w:val="000000"/>
          <w:szCs w:val="21"/>
        </w:rPr>
        <w:t>法定代表人或其授权代表人（签字或盖章）：</w:t>
      </w:r>
    </w:p>
    <w:p w14:paraId="4DC142A9">
      <w:pPr>
        <w:spacing w:line="480" w:lineRule="auto"/>
        <w:ind w:firstLine="4638" w:firstLineChars="2200"/>
        <w:jc w:val="right"/>
        <w:rPr>
          <w:rFonts w:ascii="宋体" w:hAnsi="宋体" w:cs="宋体"/>
          <w:b/>
          <w:color w:val="000000"/>
          <w:szCs w:val="21"/>
          <w:lang w:val="zh-CN"/>
        </w:rPr>
      </w:pPr>
      <w:r>
        <w:rPr>
          <w:rFonts w:hint="eastAsia" w:ascii="宋体" w:hAnsi="宋体" w:cs="宋体"/>
          <w:b/>
          <w:color w:val="000000"/>
          <w:szCs w:val="21"/>
        </w:rPr>
        <w:t>日　期：</w:t>
      </w:r>
    </w:p>
    <w:p w14:paraId="511AECB8"/>
    <w:p w14:paraId="7AB91819">
      <w:pPr>
        <w:spacing w:before="100" w:beforeAutospacing="1" w:line="360" w:lineRule="auto"/>
        <w:rPr>
          <w:rFonts w:ascii="宋体" w:hAnsi="宋体" w:cs="宋体"/>
          <w:b/>
          <w:bCs/>
          <w:color w:val="000000"/>
          <w:sz w:val="24"/>
        </w:rPr>
      </w:pPr>
    </w:p>
    <w:p w14:paraId="648BC437">
      <w:pPr>
        <w:spacing w:before="100" w:beforeAutospacing="1" w:line="360" w:lineRule="auto"/>
        <w:rPr>
          <w:rFonts w:ascii="宋体" w:hAnsi="宋体" w:cs="宋体"/>
          <w:b/>
          <w:bCs/>
          <w:color w:val="000000"/>
          <w:sz w:val="24"/>
        </w:rPr>
      </w:pPr>
    </w:p>
    <w:p w14:paraId="4DEB8332">
      <w:pPr>
        <w:spacing w:before="100" w:beforeAutospacing="1" w:line="360" w:lineRule="auto"/>
        <w:rPr>
          <w:rFonts w:ascii="宋体" w:hAnsi="宋体" w:cs="宋体"/>
          <w:b/>
          <w:bCs/>
          <w:color w:val="000000"/>
          <w:sz w:val="24"/>
        </w:rPr>
      </w:pPr>
    </w:p>
    <w:p w14:paraId="71024490">
      <w:pPr>
        <w:pStyle w:val="14"/>
        <w:spacing w:before="152" w:after="152" w:line="360" w:lineRule="auto"/>
        <w:jc w:val="left"/>
        <w:outlineLvl w:val="1"/>
        <w:rPr>
          <w:rFonts w:hAnsi="宋体" w:cs="宋体"/>
          <w:b/>
          <w:bCs/>
          <w:color w:val="000000"/>
        </w:rPr>
      </w:pPr>
      <w:r>
        <w:rPr>
          <w:rFonts w:hint="eastAsia" w:hAnsi="宋体" w:cs="宋体"/>
          <w:b/>
          <w:bCs/>
          <w:color w:val="000000"/>
        </w:rPr>
        <w:t>附件九：</w:t>
      </w:r>
    </w:p>
    <w:p w14:paraId="0DE84DE1">
      <w:pPr>
        <w:pStyle w:val="14"/>
        <w:spacing w:before="152" w:after="152" w:line="360" w:lineRule="auto"/>
        <w:jc w:val="center"/>
        <w:outlineLvl w:val="1"/>
        <w:rPr>
          <w:rFonts w:hAnsi="宋体" w:eastAsia="黑体"/>
          <w:b/>
        </w:rPr>
      </w:pPr>
      <w:r>
        <w:rPr>
          <w:rFonts w:hint="eastAsia" w:eastAsia="黑体"/>
          <w:b/>
          <w:sz w:val="30"/>
          <w:szCs w:val="30"/>
        </w:rPr>
        <w:t>技术条款</w:t>
      </w:r>
      <w:r>
        <w:rPr>
          <w:rFonts w:hint="eastAsia" w:ascii="微软雅黑" w:hAnsi="微软雅黑" w:eastAsia="微软雅黑" w:cs="微软雅黑"/>
          <w:b/>
          <w:sz w:val="30"/>
          <w:szCs w:val="30"/>
        </w:rPr>
        <w:t xml:space="preserve"> </w:t>
      </w:r>
      <w:r>
        <w:rPr>
          <w:rFonts w:hint="eastAsia" w:ascii="黑体" w:eastAsia="黑体"/>
          <w:b/>
          <w:sz w:val="21"/>
          <w:szCs w:val="21"/>
        </w:rPr>
        <w:t>▲</w:t>
      </w:r>
      <w:r>
        <w:rPr>
          <w:rFonts w:hint="eastAsia" w:eastAsia="黑体"/>
          <w:b/>
          <w:sz w:val="30"/>
          <w:szCs w:val="30"/>
        </w:rPr>
        <w:t>实质性响应表</w:t>
      </w:r>
    </w:p>
    <w:tbl>
      <w:tblPr>
        <w:tblStyle w:val="33"/>
        <w:tblW w:w="524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173"/>
        <w:gridCol w:w="3209"/>
        <w:gridCol w:w="3364"/>
        <w:gridCol w:w="1173"/>
      </w:tblGrid>
      <w:tr w14:paraId="4EFFF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 w:type="pct"/>
            <w:vAlign w:val="center"/>
          </w:tcPr>
          <w:p w14:paraId="342E1ACB">
            <w:pPr>
              <w:spacing w:line="360" w:lineRule="exact"/>
              <w:jc w:val="center"/>
              <w:rPr>
                <w:rFonts w:ascii="宋体" w:hAnsi="宋体"/>
                <w:b/>
                <w:szCs w:val="21"/>
              </w:rPr>
            </w:pPr>
            <w:r>
              <w:rPr>
                <w:rFonts w:hint="eastAsia" w:ascii="宋体" w:hAnsi="宋体"/>
                <w:b/>
                <w:szCs w:val="21"/>
              </w:rPr>
              <w:t>序号</w:t>
            </w:r>
          </w:p>
        </w:tc>
        <w:tc>
          <w:tcPr>
            <w:tcW w:w="625" w:type="pct"/>
            <w:vAlign w:val="center"/>
          </w:tcPr>
          <w:p w14:paraId="179AE902">
            <w:pPr>
              <w:spacing w:line="360" w:lineRule="exact"/>
              <w:jc w:val="center"/>
              <w:rPr>
                <w:rFonts w:ascii="宋体" w:hAnsi="宋体"/>
                <w:b/>
                <w:szCs w:val="21"/>
              </w:rPr>
            </w:pPr>
            <w:r>
              <w:rPr>
                <w:rFonts w:hint="eastAsia" w:ascii="宋体" w:hAnsi="宋体"/>
                <w:b/>
                <w:szCs w:val="21"/>
              </w:rPr>
              <w:t>产品名称</w:t>
            </w:r>
          </w:p>
        </w:tc>
        <w:tc>
          <w:tcPr>
            <w:tcW w:w="1710" w:type="pct"/>
            <w:vAlign w:val="center"/>
          </w:tcPr>
          <w:p w14:paraId="3F98E35F">
            <w:pPr>
              <w:spacing w:line="360" w:lineRule="exact"/>
              <w:jc w:val="center"/>
              <w:rPr>
                <w:rFonts w:ascii="宋体" w:hAnsi="宋体"/>
                <w:b/>
                <w:szCs w:val="21"/>
              </w:rPr>
            </w:pPr>
            <w:r>
              <w:rPr>
                <w:rFonts w:hint="eastAsia" w:ascii="宋体" w:hAnsi="宋体"/>
                <w:b/>
                <w:szCs w:val="21"/>
              </w:rPr>
              <w:t>采购文件要求</w:t>
            </w:r>
          </w:p>
        </w:tc>
        <w:tc>
          <w:tcPr>
            <w:tcW w:w="1793" w:type="pct"/>
            <w:vAlign w:val="center"/>
          </w:tcPr>
          <w:p w14:paraId="5D2EB925">
            <w:pPr>
              <w:spacing w:line="360" w:lineRule="exact"/>
              <w:jc w:val="center"/>
              <w:rPr>
                <w:rFonts w:ascii="宋体" w:hAnsi="宋体"/>
                <w:b/>
                <w:szCs w:val="21"/>
              </w:rPr>
            </w:pPr>
            <w:r>
              <w:rPr>
                <w:rFonts w:hint="eastAsia" w:ascii="宋体" w:hAnsi="宋体"/>
                <w:b/>
                <w:szCs w:val="21"/>
              </w:rPr>
              <w:t>投标文件响应情况</w:t>
            </w:r>
          </w:p>
        </w:tc>
        <w:tc>
          <w:tcPr>
            <w:tcW w:w="625" w:type="pct"/>
            <w:vAlign w:val="center"/>
          </w:tcPr>
          <w:p w14:paraId="0DC453BA">
            <w:pPr>
              <w:spacing w:line="360" w:lineRule="exact"/>
              <w:jc w:val="center"/>
              <w:rPr>
                <w:rFonts w:ascii="宋体" w:hAnsi="宋体"/>
                <w:b/>
                <w:szCs w:val="21"/>
              </w:rPr>
            </w:pPr>
            <w:r>
              <w:rPr>
                <w:rFonts w:hint="eastAsia" w:ascii="宋体" w:hAnsi="宋体"/>
                <w:b/>
                <w:szCs w:val="21"/>
              </w:rPr>
              <w:t>是否完全响应</w:t>
            </w:r>
          </w:p>
        </w:tc>
      </w:tr>
      <w:tr w14:paraId="28FCF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5" w:type="pct"/>
            <w:vMerge w:val="restart"/>
            <w:vAlign w:val="center"/>
          </w:tcPr>
          <w:p w14:paraId="24D6D86C">
            <w:pPr>
              <w:jc w:val="center"/>
              <w:rPr>
                <w:rFonts w:ascii="宋体" w:hAnsi="宋体"/>
                <w:b/>
                <w:bCs/>
                <w:szCs w:val="21"/>
              </w:rPr>
            </w:pPr>
            <w:r>
              <w:rPr>
                <w:rFonts w:hint="eastAsia" w:ascii="宋体" w:hAnsi="宋体"/>
                <w:b/>
                <w:bCs/>
                <w:szCs w:val="21"/>
              </w:rPr>
              <w:t>1</w:t>
            </w:r>
          </w:p>
        </w:tc>
        <w:tc>
          <w:tcPr>
            <w:tcW w:w="625" w:type="pct"/>
            <w:vMerge w:val="restart"/>
            <w:vAlign w:val="center"/>
          </w:tcPr>
          <w:p w14:paraId="201C3BF5">
            <w:pPr>
              <w:rPr>
                <w:rFonts w:ascii="宋体" w:hAnsi="宋体"/>
                <w:b/>
                <w:bCs/>
                <w:szCs w:val="21"/>
              </w:rPr>
            </w:pPr>
            <w:r>
              <w:rPr>
                <w:rFonts w:hint="eastAsia" w:ascii="宋体" w:hAnsi="宋体"/>
                <w:b/>
                <w:bCs/>
                <w:szCs w:val="21"/>
              </w:rPr>
              <w:t>一体化净水设备</w:t>
            </w:r>
          </w:p>
          <w:p w14:paraId="4A26DA16">
            <w:pPr>
              <w:rPr>
                <w:rFonts w:ascii="宋体" w:hAnsi="宋体"/>
                <w:b/>
                <w:bCs/>
                <w:szCs w:val="21"/>
              </w:rPr>
            </w:pPr>
          </w:p>
        </w:tc>
        <w:tc>
          <w:tcPr>
            <w:tcW w:w="1710" w:type="pct"/>
            <w:vAlign w:val="center"/>
          </w:tcPr>
          <w:p w14:paraId="7BC160C5">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▲出水浊度≤0.5NTU。</w:t>
            </w:r>
          </w:p>
        </w:tc>
        <w:tc>
          <w:tcPr>
            <w:tcW w:w="1793" w:type="pct"/>
            <w:shd w:val="clear" w:color="auto" w:fill="auto"/>
            <w:vAlign w:val="center"/>
          </w:tcPr>
          <w:p w14:paraId="3715C05F">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▲出水浊度≤0.5NTU。</w:t>
            </w:r>
          </w:p>
        </w:tc>
        <w:tc>
          <w:tcPr>
            <w:tcW w:w="625" w:type="pct"/>
            <w:vAlign w:val="center"/>
          </w:tcPr>
          <w:p w14:paraId="4BF03960">
            <w:pPr>
              <w:jc w:val="center"/>
              <w:rPr>
                <w:rFonts w:ascii="宋体" w:hAnsi="宋体"/>
                <w:b/>
                <w:bCs/>
                <w:szCs w:val="21"/>
              </w:rPr>
            </w:pPr>
          </w:p>
        </w:tc>
      </w:tr>
      <w:tr w14:paraId="142CA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5" w:type="pct"/>
            <w:vMerge w:val="continue"/>
            <w:vAlign w:val="center"/>
          </w:tcPr>
          <w:p w14:paraId="04AEADFF">
            <w:pPr>
              <w:jc w:val="center"/>
              <w:rPr>
                <w:rFonts w:ascii="宋体" w:hAnsi="宋体"/>
                <w:b/>
                <w:bCs/>
                <w:szCs w:val="21"/>
              </w:rPr>
            </w:pPr>
          </w:p>
        </w:tc>
        <w:tc>
          <w:tcPr>
            <w:tcW w:w="625" w:type="pct"/>
            <w:vMerge w:val="continue"/>
            <w:vAlign w:val="center"/>
          </w:tcPr>
          <w:p w14:paraId="7602FCA3">
            <w:pPr>
              <w:rPr>
                <w:rFonts w:ascii="宋体" w:hAnsi="宋体"/>
                <w:b/>
                <w:bCs/>
                <w:szCs w:val="21"/>
              </w:rPr>
            </w:pPr>
          </w:p>
        </w:tc>
        <w:tc>
          <w:tcPr>
            <w:tcW w:w="1710" w:type="pct"/>
            <w:vAlign w:val="center"/>
          </w:tcPr>
          <w:p w14:paraId="61E2F60D">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▲絮凝反应时间≥21min</w:t>
            </w:r>
          </w:p>
        </w:tc>
        <w:tc>
          <w:tcPr>
            <w:tcW w:w="1793" w:type="pct"/>
            <w:shd w:val="clear" w:color="auto" w:fill="auto"/>
            <w:vAlign w:val="center"/>
          </w:tcPr>
          <w:p w14:paraId="1362A14F">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▲絮凝反应时间≥21min</w:t>
            </w:r>
          </w:p>
        </w:tc>
        <w:tc>
          <w:tcPr>
            <w:tcW w:w="625" w:type="pct"/>
            <w:vAlign w:val="center"/>
          </w:tcPr>
          <w:p w14:paraId="1F8CFE89">
            <w:pPr>
              <w:jc w:val="center"/>
              <w:rPr>
                <w:rFonts w:ascii="宋体" w:hAnsi="宋体"/>
                <w:b/>
                <w:bCs/>
                <w:szCs w:val="21"/>
              </w:rPr>
            </w:pPr>
          </w:p>
        </w:tc>
      </w:tr>
      <w:tr w14:paraId="16252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5" w:type="pct"/>
            <w:vMerge w:val="continue"/>
            <w:vAlign w:val="center"/>
          </w:tcPr>
          <w:p w14:paraId="5982D32F">
            <w:pPr>
              <w:jc w:val="center"/>
              <w:rPr>
                <w:rFonts w:ascii="宋体" w:hAnsi="宋体"/>
                <w:b/>
                <w:bCs/>
                <w:szCs w:val="21"/>
              </w:rPr>
            </w:pPr>
          </w:p>
        </w:tc>
        <w:tc>
          <w:tcPr>
            <w:tcW w:w="625" w:type="pct"/>
            <w:vMerge w:val="continue"/>
            <w:vAlign w:val="center"/>
          </w:tcPr>
          <w:p w14:paraId="7A19B9EC">
            <w:pPr>
              <w:rPr>
                <w:rFonts w:ascii="宋体" w:hAnsi="宋体"/>
                <w:b/>
                <w:bCs/>
                <w:szCs w:val="21"/>
              </w:rPr>
            </w:pPr>
          </w:p>
        </w:tc>
        <w:tc>
          <w:tcPr>
            <w:tcW w:w="1710" w:type="pct"/>
            <w:vAlign w:val="center"/>
          </w:tcPr>
          <w:p w14:paraId="1228BC11">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▲沉淀池表面负荷≤6.5m3/m2.h</w:t>
            </w:r>
          </w:p>
        </w:tc>
        <w:tc>
          <w:tcPr>
            <w:tcW w:w="1793" w:type="pct"/>
            <w:shd w:val="clear" w:color="auto" w:fill="auto"/>
            <w:vAlign w:val="center"/>
          </w:tcPr>
          <w:p w14:paraId="0A6C4FFA">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▲沉淀池表面负荷≤6.5m3/m2.h</w:t>
            </w:r>
          </w:p>
        </w:tc>
        <w:tc>
          <w:tcPr>
            <w:tcW w:w="625" w:type="pct"/>
            <w:vAlign w:val="center"/>
          </w:tcPr>
          <w:p w14:paraId="102E16B6">
            <w:pPr>
              <w:jc w:val="center"/>
              <w:rPr>
                <w:rFonts w:ascii="宋体" w:hAnsi="宋体"/>
                <w:b/>
                <w:bCs/>
                <w:szCs w:val="21"/>
              </w:rPr>
            </w:pPr>
          </w:p>
        </w:tc>
      </w:tr>
      <w:tr w14:paraId="53EE4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245" w:type="pct"/>
            <w:vMerge w:val="continue"/>
            <w:vAlign w:val="center"/>
          </w:tcPr>
          <w:p w14:paraId="184D508B">
            <w:pPr>
              <w:jc w:val="center"/>
              <w:rPr>
                <w:rFonts w:ascii="宋体" w:hAnsi="宋体"/>
                <w:b/>
                <w:bCs/>
                <w:szCs w:val="21"/>
              </w:rPr>
            </w:pPr>
          </w:p>
        </w:tc>
        <w:tc>
          <w:tcPr>
            <w:tcW w:w="625" w:type="pct"/>
            <w:vMerge w:val="continue"/>
            <w:vAlign w:val="center"/>
          </w:tcPr>
          <w:p w14:paraId="6F0AECD8">
            <w:pPr>
              <w:rPr>
                <w:rFonts w:ascii="宋体" w:hAnsi="宋体"/>
                <w:b/>
                <w:bCs/>
                <w:szCs w:val="21"/>
              </w:rPr>
            </w:pPr>
          </w:p>
        </w:tc>
        <w:tc>
          <w:tcPr>
            <w:tcW w:w="1710" w:type="pct"/>
            <w:vAlign w:val="center"/>
          </w:tcPr>
          <w:p w14:paraId="6F81C44E">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沉淀区需设置气冲洗系统，根据原水情况周期性对斜板及排泥斗进行清洗，气冲洗系统利用沉淀区穿孔排泥管配气对沉淀区底部滑泥斗及斜板进行气冲洗，冲洗完毕后斜板及滑泥斗内无积泥。配置电动冲洗阀门，沉淀区冲洗全过程自动化控制。</w:t>
            </w:r>
          </w:p>
        </w:tc>
        <w:tc>
          <w:tcPr>
            <w:tcW w:w="1793" w:type="pct"/>
            <w:shd w:val="clear" w:color="auto" w:fill="auto"/>
            <w:vAlign w:val="center"/>
          </w:tcPr>
          <w:p w14:paraId="6672CCBF">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沉淀区需设置气冲洗系统，根据原水情况周期性对斜板及排泥斗进行清洗，气冲洗系统利用沉淀区穿孔排泥管配气对沉淀区底部滑泥斗及斜板进行气冲洗，冲洗完毕后斜板及滑泥斗内无积泥。配置电动冲洗阀门，沉淀区冲洗全过程自动化控制。</w:t>
            </w:r>
          </w:p>
        </w:tc>
        <w:tc>
          <w:tcPr>
            <w:tcW w:w="625" w:type="pct"/>
            <w:vAlign w:val="center"/>
          </w:tcPr>
          <w:p w14:paraId="3FF4C912">
            <w:pPr>
              <w:jc w:val="center"/>
              <w:rPr>
                <w:rFonts w:ascii="宋体" w:hAnsi="宋体"/>
                <w:b/>
                <w:bCs/>
                <w:szCs w:val="21"/>
              </w:rPr>
            </w:pPr>
          </w:p>
        </w:tc>
      </w:tr>
      <w:tr w14:paraId="45BC3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245" w:type="pct"/>
            <w:vMerge w:val="continue"/>
            <w:vAlign w:val="center"/>
          </w:tcPr>
          <w:p w14:paraId="354E28DB">
            <w:pPr>
              <w:jc w:val="center"/>
              <w:rPr>
                <w:rFonts w:ascii="宋体" w:hAnsi="宋体"/>
                <w:b/>
                <w:bCs/>
                <w:szCs w:val="21"/>
              </w:rPr>
            </w:pPr>
          </w:p>
        </w:tc>
        <w:tc>
          <w:tcPr>
            <w:tcW w:w="625" w:type="pct"/>
            <w:vMerge w:val="continue"/>
            <w:vAlign w:val="center"/>
          </w:tcPr>
          <w:p w14:paraId="360B7C85">
            <w:pPr>
              <w:rPr>
                <w:rFonts w:ascii="宋体" w:hAnsi="宋体"/>
                <w:b/>
                <w:bCs/>
                <w:szCs w:val="21"/>
              </w:rPr>
            </w:pPr>
          </w:p>
        </w:tc>
        <w:tc>
          <w:tcPr>
            <w:tcW w:w="1710" w:type="pct"/>
            <w:vAlign w:val="center"/>
          </w:tcPr>
          <w:p w14:paraId="0EB170A2">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▲滤池形式应为V型滤池形式，分4格，配套ABS滤头+滤池用不锈钢滤板+不锈钢V形槽，不锈钢滤板技术参数满足《滤池用不锈钢滤板及配套组件》（T/CECS 10381-2024）要求。</w:t>
            </w:r>
          </w:p>
        </w:tc>
        <w:tc>
          <w:tcPr>
            <w:tcW w:w="1793" w:type="pct"/>
            <w:shd w:val="clear" w:color="auto" w:fill="auto"/>
            <w:vAlign w:val="center"/>
          </w:tcPr>
          <w:p w14:paraId="37A9A71F">
            <w:pPr>
              <w:pStyle w:val="79"/>
              <w:snapToGrid w:val="0"/>
              <w:spacing w:line="240" w:lineRule="auto"/>
              <w:ind w:firstLine="0" w:firstLineChars="0"/>
              <w:rPr>
                <w:rFonts w:ascii="宋体" w:hAnsi="宋体" w:cs="宋体"/>
                <w:b/>
                <w:bCs/>
                <w:sz w:val="21"/>
                <w:szCs w:val="21"/>
              </w:rPr>
            </w:pPr>
            <w:r>
              <w:rPr>
                <w:rFonts w:hint="eastAsia" w:ascii="宋体" w:hAnsi="宋体" w:cs="宋体"/>
                <w:b/>
                <w:bCs/>
                <w:sz w:val="21"/>
                <w:szCs w:val="21"/>
              </w:rPr>
              <w:t>▲滤池形式应为V型滤池形式，分4格，配套ABS滤头+滤池用不锈钢滤板+不锈钢V形槽，不锈钢滤板技术参数满足《滤池用不锈钢滤板及配套组件》（T/CECS 10381-2024）要求。</w:t>
            </w:r>
          </w:p>
        </w:tc>
        <w:tc>
          <w:tcPr>
            <w:tcW w:w="625" w:type="pct"/>
            <w:vAlign w:val="center"/>
          </w:tcPr>
          <w:p w14:paraId="3F388FD4">
            <w:pPr>
              <w:jc w:val="center"/>
              <w:rPr>
                <w:rFonts w:ascii="宋体" w:hAnsi="宋体"/>
                <w:b/>
                <w:bCs/>
                <w:szCs w:val="21"/>
              </w:rPr>
            </w:pPr>
          </w:p>
        </w:tc>
      </w:tr>
      <w:tr w14:paraId="5D5AB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5" w:type="pct"/>
            <w:vMerge w:val="continue"/>
            <w:vAlign w:val="center"/>
          </w:tcPr>
          <w:p w14:paraId="78793486">
            <w:pPr>
              <w:jc w:val="center"/>
              <w:rPr>
                <w:rFonts w:ascii="宋体" w:hAnsi="宋体"/>
                <w:b/>
                <w:bCs/>
                <w:szCs w:val="21"/>
              </w:rPr>
            </w:pPr>
          </w:p>
        </w:tc>
        <w:tc>
          <w:tcPr>
            <w:tcW w:w="625" w:type="pct"/>
            <w:vMerge w:val="continue"/>
            <w:vAlign w:val="center"/>
          </w:tcPr>
          <w:p w14:paraId="6984314D">
            <w:pPr>
              <w:rPr>
                <w:rFonts w:ascii="宋体" w:hAnsi="宋体"/>
                <w:b/>
                <w:bCs/>
                <w:szCs w:val="21"/>
              </w:rPr>
            </w:pPr>
          </w:p>
        </w:tc>
        <w:tc>
          <w:tcPr>
            <w:tcW w:w="1710" w:type="pct"/>
            <w:vAlign w:val="center"/>
          </w:tcPr>
          <w:p w14:paraId="5F7E142D">
            <w:pPr>
              <w:pStyle w:val="79"/>
              <w:snapToGrid w:val="0"/>
              <w:spacing w:line="240" w:lineRule="auto"/>
              <w:ind w:firstLine="0" w:firstLineChars="0"/>
              <w:rPr>
                <w:rFonts w:ascii="宋体" w:hAnsi="宋体"/>
                <w:b/>
                <w:bCs/>
                <w:sz w:val="21"/>
                <w:szCs w:val="21"/>
              </w:rPr>
            </w:pPr>
            <w:r>
              <w:rPr>
                <w:rFonts w:hint="eastAsia" w:ascii="宋体" w:hAnsi="宋体" w:cs="宋体"/>
                <w:b/>
                <w:bCs/>
                <w:sz w:val="21"/>
                <w:szCs w:val="21"/>
              </w:rPr>
              <w:t>▲滤池滤速≤7m/h。</w:t>
            </w:r>
          </w:p>
        </w:tc>
        <w:tc>
          <w:tcPr>
            <w:tcW w:w="1793" w:type="pct"/>
            <w:shd w:val="clear" w:color="auto" w:fill="auto"/>
            <w:vAlign w:val="center"/>
          </w:tcPr>
          <w:p w14:paraId="71E6FA64">
            <w:pPr>
              <w:pStyle w:val="79"/>
              <w:snapToGrid w:val="0"/>
              <w:spacing w:line="240" w:lineRule="auto"/>
              <w:ind w:firstLine="0" w:firstLineChars="0"/>
              <w:rPr>
                <w:rFonts w:ascii="宋体" w:hAnsi="宋体"/>
                <w:b/>
                <w:bCs/>
                <w:sz w:val="21"/>
                <w:szCs w:val="21"/>
              </w:rPr>
            </w:pPr>
            <w:r>
              <w:rPr>
                <w:rFonts w:hint="eastAsia" w:ascii="宋体" w:hAnsi="宋体" w:cs="宋体"/>
                <w:b/>
                <w:bCs/>
                <w:sz w:val="21"/>
                <w:szCs w:val="21"/>
              </w:rPr>
              <w:t>▲滤池滤速≤7m/h。</w:t>
            </w:r>
          </w:p>
        </w:tc>
        <w:tc>
          <w:tcPr>
            <w:tcW w:w="625" w:type="pct"/>
            <w:vAlign w:val="center"/>
          </w:tcPr>
          <w:p w14:paraId="7731F55E">
            <w:pPr>
              <w:jc w:val="center"/>
              <w:rPr>
                <w:rFonts w:ascii="宋体" w:hAnsi="宋体"/>
                <w:b/>
                <w:bCs/>
                <w:szCs w:val="21"/>
              </w:rPr>
            </w:pPr>
          </w:p>
        </w:tc>
      </w:tr>
      <w:tr w14:paraId="2A1CB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5" w:type="pct"/>
            <w:vMerge w:val="continue"/>
            <w:vAlign w:val="center"/>
          </w:tcPr>
          <w:p w14:paraId="22CB1714">
            <w:pPr>
              <w:jc w:val="center"/>
              <w:rPr>
                <w:rFonts w:ascii="宋体" w:hAnsi="宋体"/>
                <w:b/>
                <w:bCs/>
                <w:szCs w:val="21"/>
              </w:rPr>
            </w:pPr>
          </w:p>
        </w:tc>
        <w:tc>
          <w:tcPr>
            <w:tcW w:w="625" w:type="pct"/>
            <w:vMerge w:val="continue"/>
            <w:vAlign w:val="center"/>
          </w:tcPr>
          <w:p w14:paraId="6B4FD136">
            <w:pPr>
              <w:rPr>
                <w:rFonts w:ascii="宋体" w:hAnsi="宋体"/>
                <w:b/>
                <w:bCs/>
                <w:szCs w:val="21"/>
              </w:rPr>
            </w:pPr>
          </w:p>
        </w:tc>
        <w:tc>
          <w:tcPr>
            <w:tcW w:w="1710" w:type="pct"/>
            <w:vAlign w:val="center"/>
          </w:tcPr>
          <w:p w14:paraId="79EC634A">
            <w:pPr>
              <w:pStyle w:val="79"/>
              <w:snapToGrid w:val="0"/>
              <w:spacing w:line="240" w:lineRule="auto"/>
              <w:ind w:firstLine="0" w:firstLineChars="0"/>
              <w:rPr>
                <w:rFonts w:ascii="宋体" w:hAnsi="宋体"/>
                <w:b/>
                <w:bCs/>
                <w:sz w:val="21"/>
                <w:szCs w:val="21"/>
              </w:rPr>
            </w:pPr>
            <w:r>
              <w:rPr>
                <w:rFonts w:hint="eastAsia" w:ascii="宋体" w:hAnsi="宋体" w:cs="宋体"/>
                <w:b/>
                <w:bCs/>
                <w:sz w:val="21"/>
                <w:szCs w:val="21"/>
              </w:rPr>
              <w:t>▲滤料采用均质石英砂滤料，粒径0.9~1.2mm，K</w:t>
            </w:r>
            <w:r>
              <w:rPr>
                <w:rFonts w:hint="eastAsia" w:ascii="宋体" w:hAnsi="宋体" w:cs="宋体"/>
                <w:b/>
                <w:bCs/>
                <w:sz w:val="21"/>
                <w:szCs w:val="21"/>
                <w:vertAlign w:val="subscript"/>
              </w:rPr>
              <w:t>60</w:t>
            </w:r>
            <w:r>
              <w:rPr>
                <w:rFonts w:hint="eastAsia" w:ascii="宋体" w:hAnsi="宋体" w:cs="宋体"/>
                <w:b/>
                <w:bCs/>
                <w:sz w:val="21"/>
                <w:szCs w:val="21"/>
              </w:rPr>
              <w:t>＜1.6，厚度1200mm；</w:t>
            </w:r>
          </w:p>
        </w:tc>
        <w:tc>
          <w:tcPr>
            <w:tcW w:w="1793" w:type="pct"/>
            <w:shd w:val="clear" w:color="auto" w:fill="auto"/>
            <w:vAlign w:val="center"/>
          </w:tcPr>
          <w:p w14:paraId="5109C700">
            <w:pPr>
              <w:pStyle w:val="79"/>
              <w:snapToGrid w:val="0"/>
              <w:spacing w:line="240" w:lineRule="auto"/>
              <w:ind w:firstLine="0" w:firstLineChars="0"/>
              <w:rPr>
                <w:rFonts w:ascii="宋体" w:hAnsi="宋体"/>
                <w:b/>
                <w:bCs/>
                <w:sz w:val="21"/>
                <w:szCs w:val="21"/>
              </w:rPr>
            </w:pPr>
            <w:r>
              <w:rPr>
                <w:rFonts w:hint="eastAsia" w:ascii="宋体" w:hAnsi="宋体" w:cs="宋体"/>
                <w:b/>
                <w:bCs/>
                <w:sz w:val="21"/>
                <w:szCs w:val="21"/>
              </w:rPr>
              <w:t>▲滤料采用均质石英砂滤料，粒径0.9~1.2mm，K</w:t>
            </w:r>
            <w:r>
              <w:rPr>
                <w:rFonts w:hint="eastAsia" w:ascii="宋体" w:hAnsi="宋体" w:cs="宋体"/>
                <w:b/>
                <w:bCs/>
                <w:sz w:val="21"/>
                <w:szCs w:val="21"/>
                <w:vertAlign w:val="subscript"/>
              </w:rPr>
              <w:t>60</w:t>
            </w:r>
            <w:r>
              <w:rPr>
                <w:rFonts w:hint="eastAsia" w:ascii="宋体" w:hAnsi="宋体" w:cs="宋体"/>
                <w:b/>
                <w:bCs/>
                <w:sz w:val="21"/>
                <w:szCs w:val="21"/>
              </w:rPr>
              <w:t>＜1.6，厚度1200mm；</w:t>
            </w:r>
          </w:p>
        </w:tc>
        <w:tc>
          <w:tcPr>
            <w:tcW w:w="625" w:type="pct"/>
            <w:vAlign w:val="center"/>
          </w:tcPr>
          <w:p w14:paraId="00B7CB63">
            <w:pPr>
              <w:jc w:val="center"/>
              <w:rPr>
                <w:rFonts w:ascii="宋体" w:hAnsi="宋体"/>
                <w:b/>
                <w:bCs/>
                <w:szCs w:val="21"/>
              </w:rPr>
            </w:pPr>
          </w:p>
        </w:tc>
      </w:tr>
      <w:tr w14:paraId="45E77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5" w:type="pct"/>
            <w:vMerge w:val="continue"/>
            <w:vAlign w:val="center"/>
          </w:tcPr>
          <w:p w14:paraId="2CFD8588">
            <w:pPr>
              <w:jc w:val="center"/>
              <w:rPr>
                <w:rFonts w:ascii="宋体" w:hAnsi="宋体"/>
                <w:b/>
                <w:bCs/>
                <w:szCs w:val="21"/>
              </w:rPr>
            </w:pPr>
          </w:p>
        </w:tc>
        <w:tc>
          <w:tcPr>
            <w:tcW w:w="625" w:type="pct"/>
            <w:vMerge w:val="continue"/>
            <w:vAlign w:val="center"/>
          </w:tcPr>
          <w:p w14:paraId="5CB74ECD">
            <w:pPr>
              <w:rPr>
                <w:rFonts w:ascii="宋体" w:hAnsi="宋体"/>
                <w:b/>
                <w:bCs/>
                <w:szCs w:val="21"/>
              </w:rPr>
            </w:pPr>
          </w:p>
        </w:tc>
        <w:tc>
          <w:tcPr>
            <w:tcW w:w="1710" w:type="pct"/>
            <w:vAlign w:val="center"/>
          </w:tcPr>
          <w:p w14:paraId="5F7E09AD">
            <w:pPr>
              <w:pStyle w:val="79"/>
              <w:snapToGrid w:val="0"/>
              <w:spacing w:line="240" w:lineRule="auto"/>
              <w:ind w:firstLine="0" w:firstLineChars="0"/>
              <w:rPr>
                <w:rFonts w:ascii="宋体" w:hAnsi="宋体"/>
                <w:b/>
                <w:bCs/>
                <w:sz w:val="21"/>
                <w:szCs w:val="21"/>
              </w:rPr>
            </w:pPr>
            <w:r>
              <w:rPr>
                <w:rFonts w:hint="eastAsia" w:ascii="宋体" w:hAnsi="宋体" w:cs="宋体"/>
                <w:b/>
                <w:bCs/>
                <w:sz w:val="21"/>
                <w:szCs w:val="21"/>
              </w:rPr>
              <w:t>▲波浪状不锈钢滤板采用专用模具机械滚压成形，厚度≥53mm，滤头布置密度≥50个/m</w:t>
            </w:r>
            <w:r>
              <w:rPr>
                <w:rFonts w:hint="eastAsia" w:ascii="宋体" w:hAnsi="宋体" w:cs="宋体"/>
                <w:b/>
                <w:bCs/>
                <w:sz w:val="21"/>
                <w:szCs w:val="21"/>
                <w:vertAlign w:val="superscript"/>
              </w:rPr>
              <w:t>2</w:t>
            </w:r>
          </w:p>
        </w:tc>
        <w:tc>
          <w:tcPr>
            <w:tcW w:w="1793" w:type="pct"/>
            <w:shd w:val="clear" w:color="auto" w:fill="auto"/>
            <w:vAlign w:val="center"/>
          </w:tcPr>
          <w:p w14:paraId="683347C3">
            <w:pPr>
              <w:pStyle w:val="79"/>
              <w:snapToGrid w:val="0"/>
              <w:spacing w:line="240" w:lineRule="auto"/>
              <w:ind w:firstLine="0" w:firstLineChars="0"/>
              <w:rPr>
                <w:rFonts w:ascii="宋体" w:hAnsi="宋体"/>
                <w:b/>
                <w:bCs/>
                <w:sz w:val="21"/>
                <w:szCs w:val="21"/>
              </w:rPr>
            </w:pPr>
            <w:r>
              <w:rPr>
                <w:rFonts w:hint="eastAsia" w:ascii="宋体" w:hAnsi="宋体" w:cs="宋体"/>
                <w:b/>
                <w:bCs/>
                <w:sz w:val="21"/>
                <w:szCs w:val="21"/>
              </w:rPr>
              <w:t>▲波浪状不锈钢滤板采用专用模具机械滚压成形，厚度≥53mm，滤头布置密度≥50个/m</w:t>
            </w:r>
            <w:r>
              <w:rPr>
                <w:rFonts w:hint="eastAsia" w:ascii="宋体" w:hAnsi="宋体" w:cs="宋体"/>
                <w:b/>
                <w:bCs/>
                <w:sz w:val="21"/>
                <w:szCs w:val="21"/>
                <w:vertAlign w:val="superscript"/>
              </w:rPr>
              <w:t>2</w:t>
            </w:r>
          </w:p>
        </w:tc>
        <w:tc>
          <w:tcPr>
            <w:tcW w:w="625" w:type="pct"/>
            <w:vAlign w:val="center"/>
          </w:tcPr>
          <w:p w14:paraId="4EBBD684">
            <w:pPr>
              <w:jc w:val="center"/>
              <w:rPr>
                <w:rFonts w:ascii="宋体" w:hAnsi="宋体"/>
                <w:b/>
                <w:bCs/>
                <w:szCs w:val="21"/>
              </w:rPr>
            </w:pPr>
          </w:p>
        </w:tc>
      </w:tr>
      <w:tr w14:paraId="18D32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5" w:type="pct"/>
            <w:vMerge w:val="restart"/>
            <w:vAlign w:val="center"/>
          </w:tcPr>
          <w:p w14:paraId="69E014FB">
            <w:pPr>
              <w:jc w:val="center"/>
              <w:rPr>
                <w:rFonts w:ascii="宋体" w:hAnsi="宋体"/>
                <w:b/>
                <w:bCs/>
                <w:szCs w:val="21"/>
              </w:rPr>
            </w:pPr>
            <w:r>
              <w:rPr>
                <w:rFonts w:hint="eastAsia" w:ascii="宋体" w:hAnsi="宋体"/>
                <w:b/>
                <w:bCs/>
                <w:szCs w:val="21"/>
              </w:rPr>
              <w:t>2</w:t>
            </w:r>
          </w:p>
        </w:tc>
        <w:tc>
          <w:tcPr>
            <w:tcW w:w="625" w:type="pct"/>
            <w:vMerge w:val="restart"/>
            <w:vAlign w:val="center"/>
          </w:tcPr>
          <w:p w14:paraId="0D2396AE">
            <w:pPr>
              <w:rPr>
                <w:rFonts w:ascii="宋体" w:hAnsi="宋体"/>
                <w:b/>
                <w:bCs/>
                <w:szCs w:val="21"/>
              </w:rPr>
            </w:pPr>
          </w:p>
          <w:p w14:paraId="56B94EAF">
            <w:pPr>
              <w:rPr>
                <w:rFonts w:ascii="宋体" w:hAnsi="宋体"/>
                <w:b/>
                <w:bCs/>
                <w:szCs w:val="21"/>
              </w:rPr>
            </w:pPr>
            <w:r>
              <w:rPr>
                <w:rFonts w:hint="eastAsia" w:ascii="宋体" w:hAnsi="宋体"/>
                <w:b/>
                <w:bCs/>
                <w:szCs w:val="21"/>
              </w:rPr>
              <w:t>离心泵</w:t>
            </w:r>
          </w:p>
          <w:p w14:paraId="183D0514">
            <w:pPr>
              <w:rPr>
                <w:rFonts w:ascii="宋体" w:hAnsi="宋体"/>
                <w:b/>
                <w:bCs/>
                <w:szCs w:val="21"/>
              </w:rPr>
            </w:pPr>
          </w:p>
        </w:tc>
        <w:tc>
          <w:tcPr>
            <w:tcW w:w="1710" w:type="pct"/>
            <w:vAlign w:val="center"/>
          </w:tcPr>
          <w:p w14:paraId="43D7D86D">
            <w:pPr>
              <w:rPr>
                <w:rFonts w:ascii="宋体" w:hAnsi="宋体" w:cs="宋体"/>
                <w:b/>
                <w:bCs/>
                <w:szCs w:val="21"/>
              </w:rPr>
            </w:pPr>
            <w:r>
              <w:rPr>
                <w:rFonts w:hint="eastAsia" w:ascii="宋体" w:hAnsi="宋体" w:cs="宋体"/>
                <w:b/>
                <w:bCs/>
                <w:szCs w:val="21"/>
              </w:rPr>
              <w:t>▲设计点效率η（%）       1.1≥82、1.2≥84、1.3≥82</w:t>
            </w:r>
          </w:p>
        </w:tc>
        <w:tc>
          <w:tcPr>
            <w:tcW w:w="1793" w:type="pct"/>
            <w:vAlign w:val="center"/>
          </w:tcPr>
          <w:p w14:paraId="482311B3">
            <w:pPr>
              <w:rPr>
                <w:rFonts w:ascii="宋体" w:hAnsi="宋体" w:cs="宋体"/>
                <w:b/>
                <w:bCs/>
                <w:szCs w:val="21"/>
              </w:rPr>
            </w:pPr>
            <w:r>
              <w:rPr>
                <w:rFonts w:hint="eastAsia" w:ascii="宋体" w:hAnsi="宋体" w:cs="宋体"/>
                <w:b/>
                <w:bCs/>
                <w:szCs w:val="21"/>
              </w:rPr>
              <w:t xml:space="preserve">▲设计点效率η（%）      </w:t>
            </w:r>
          </w:p>
          <w:p w14:paraId="7F538185">
            <w:pPr>
              <w:rPr>
                <w:rFonts w:ascii="宋体" w:hAnsi="宋体" w:cs="宋体"/>
                <w:b/>
                <w:bCs/>
                <w:szCs w:val="21"/>
              </w:rPr>
            </w:pPr>
            <w:r>
              <w:rPr>
                <w:rFonts w:hint="eastAsia" w:ascii="宋体" w:hAnsi="宋体" w:cs="宋体"/>
                <w:b/>
                <w:bCs/>
                <w:szCs w:val="21"/>
              </w:rPr>
              <w:t xml:space="preserve"> 1.1≥82、1.2≥84、1.3≥82</w:t>
            </w:r>
          </w:p>
        </w:tc>
        <w:tc>
          <w:tcPr>
            <w:tcW w:w="625" w:type="pct"/>
            <w:vAlign w:val="center"/>
          </w:tcPr>
          <w:p w14:paraId="4CF62257">
            <w:pPr>
              <w:jc w:val="center"/>
              <w:rPr>
                <w:rFonts w:ascii="宋体" w:hAnsi="宋体"/>
                <w:b/>
                <w:bCs/>
                <w:szCs w:val="21"/>
              </w:rPr>
            </w:pPr>
          </w:p>
        </w:tc>
      </w:tr>
      <w:tr w14:paraId="708B2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5" w:type="pct"/>
            <w:vMerge w:val="continue"/>
            <w:vAlign w:val="center"/>
          </w:tcPr>
          <w:p w14:paraId="04BC26C7">
            <w:pPr>
              <w:jc w:val="center"/>
              <w:rPr>
                <w:rFonts w:ascii="宋体" w:hAnsi="宋体"/>
                <w:b/>
                <w:bCs/>
                <w:szCs w:val="21"/>
              </w:rPr>
            </w:pPr>
          </w:p>
        </w:tc>
        <w:tc>
          <w:tcPr>
            <w:tcW w:w="625" w:type="pct"/>
            <w:vMerge w:val="continue"/>
            <w:vAlign w:val="center"/>
          </w:tcPr>
          <w:p w14:paraId="380B8D21">
            <w:pPr>
              <w:rPr>
                <w:rFonts w:ascii="宋体" w:hAnsi="宋体"/>
                <w:b/>
                <w:bCs/>
                <w:szCs w:val="21"/>
              </w:rPr>
            </w:pPr>
          </w:p>
        </w:tc>
        <w:tc>
          <w:tcPr>
            <w:tcW w:w="1710" w:type="pct"/>
            <w:vAlign w:val="center"/>
          </w:tcPr>
          <w:p w14:paraId="01C0823E">
            <w:pPr>
              <w:rPr>
                <w:rFonts w:ascii="宋体" w:hAnsi="宋体" w:cs="宋体"/>
                <w:b/>
                <w:bCs/>
                <w:szCs w:val="21"/>
              </w:rPr>
            </w:pPr>
            <w:r>
              <w:rPr>
                <w:rFonts w:hint="eastAsia" w:ascii="宋体" w:hAnsi="宋体" w:cs="宋体"/>
                <w:b/>
                <w:bCs/>
                <w:szCs w:val="21"/>
              </w:rPr>
              <w:t>▲功率（kW）</w:t>
            </w:r>
          </w:p>
          <w:p w14:paraId="1C25F9D5">
            <w:pPr>
              <w:rPr>
                <w:rFonts w:ascii="宋体" w:hAnsi="宋体" w:cs="宋体"/>
                <w:b/>
                <w:bCs/>
                <w:szCs w:val="21"/>
              </w:rPr>
            </w:pPr>
            <w:r>
              <w:rPr>
                <w:rFonts w:hint="eastAsia" w:ascii="宋体" w:hAnsi="宋体" w:cs="宋体"/>
                <w:b/>
                <w:bCs/>
                <w:szCs w:val="21"/>
              </w:rPr>
              <w:t>1.1≤90、1.2≤160、1.3≤18.5</w:t>
            </w:r>
          </w:p>
        </w:tc>
        <w:tc>
          <w:tcPr>
            <w:tcW w:w="1793" w:type="pct"/>
            <w:vAlign w:val="center"/>
          </w:tcPr>
          <w:p w14:paraId="29ACE25D">
            <w:pPr>
              <w:rPr>
                <w:rFonts w:ascii="宋体" w:hAnsi="宋体" w:cs="宋体"/>
                <w:b/>
                <w:bCs/>
                <w:szCs w:val="21"/>
              </w:rPr>
            </w:pPr>
            <w:r>
              <w:rPr>
                <w:rFonts w:hint="eastAsia" w:ascii="宋体" w:hAnsi="宋体" w:cs="宋体"/>
                <w:b/>
                <w:bCs/>
                <w:szCs w:val="21"/>
              </w:rPr>
              <w:t>▲功率（kW）</w:t>
            </w:r>
          </w:p>
          <w:p w14:paraId="4B93336E">
            <w:pPr>
              <w:rPr>
                <w:rFonts w:ascii="宋体" w:hAnsi="宋体" w:cs="宋体"/>
                <w:b/>
                <w:bCs/>
                <w:szCs w:val="21"/>
              </w:rPr>
            </w:pPr>
            <w:r>
              <w:rPr>
                <w:rFonts w:hint="eastAsia" w:ascii="宋体" w:hAnsi="宋体" w:cs="宋体"/>
                <w:b/>
                <w:bCs/>
                <w:szCs w:val="21"/>
              </w:rPr>
              <w:t>1.1≤90、1.2≤160、1.3≤18.5</w:t>
            </w:r>
          </w:p>
        </w:tc>
        <w:tc>
          <w:tcPr>
            <w:tcW w:w="625" w:type="pct"/>
            <w:vAlign w:val="center"/>
          </w:tcPr>
          <w:p w14:paraId="3E9B71DE">
            <w:pPr>
              <w:jc w:val="center"/>
              <w:rPr>
                <w:rFonts w:ascii="宋体" w:hAnsi="宋体"/>
                <w:b/>
                <w:bCs/>
                <w:szCs w:val="21"/>
              </w:rPr>
            </w:pPr>
          </w:p>
        </w:tc>
      </w:tr>
      <w:tr w14:paraId="60D40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245" w:type="pct"/>
            <w:vAlign w:val="center"/>
          </w:tcPr>
          <w:p w14:paraId="5030E7A2">
            <w:pPr>
              <w:jc w:val="center"/>
              <w:rPr>
                <w:rFonts w:ascii="宋体" w:hAnsi="宋体"/>
                <w:b/>
                <w:bCs/>
                <w:szCs w:val="21"/>
              </w:rPr>
            </w:pPr>
            <w:r>
              <w:rPr>
                <w:rFonts w:hint="eastAsia" w:ascii="宋体" w:hAnsi="宋体"/>
                <w:b/>
                <w:bCs/>
                <w:szCs w:val="21"/>
              </w:rPr>
              <w:t>3</w:t>
            </w:r>
          </w:p>
        </w:tc>
        <w:tc>
          <w:tcPr>
            <w:tcW w:w="625" w:type="pct"/>
            <w:vAlign w:val="center"/>
          </w:tcPr>
          <w:p w14:paraId="012A2BEF">
            <w:pPr>
              <w:rPr>
                <w:rFonts w:ascii="宋体" w:hAnsi="宋体"/>
                <w:b/>
                <w:bCs/>
                <w:szCs w:val="21"/>
              </w:rPr>
            </w:pPr>
          </w:p>
          <w:p w14:paraId="0B64C010">
            <w:pPr>
              <w:rPr>
                <w:rFonts w:ascii="宋体" w:hAnsi="宋体"/>
                <w:b/>
                <w:bCs/>
                <w:szCs w:val="21"/>
              </w:rPr>
            </w:pPr>
          </w:p>
          <w:p w14:paraId="14F04271">
            <w:pPr>
              <w:rPr>
                <w:rFonts w:ascii="宋体" w:hAnsi="宋体"/>
                <w:b/>
                <w:bCs/>
                <w:szCs w:val="21"/>
              </w:rPr>
            </w:pPr>
            <w:r>
              <w:rPr>
                <w:rFonts w:hint="eastAsia" w:ascii="宋体" w:hAnsi="宋体"/>
                <w:b/>
                <w:bCs/>
                <w:szCs w:val="21"/>
              </w:rPr>
              <w:t>PLC控制器</w:t>
            </w:r>
          </w:p>
          <w:p w14:paraId="39595A1A">
            <w:pPr>
              <w:rPr>
                <w:rFonts w:ascii="宋体" w:hAnsi="宋体"/>
                <w:b/>
                <w:bCs/>
                <w:szCs w:val="21"/>
              </w:rPr>
            </w:pPr>
          </w:p>
        </w:tc>
        <w:tc>
          <w:tcPr>
            <w:tcW w:w="1710" w:type="pct"/>
            <w:vAlign w:val="center"/>
          </w:tcPr>
          <w:p w14:paraId="2408F0CF">
            <w:pPr>
              <w:rPr>
                <w:rFonts w:ascii="宋体" w:hAnsi="宋体" w:cs="宋体"/>
                <w:b/>
                <w:bCs/>
                <w:szCs w:val="21"/>
              </w:rPr>
            </w:pPr>
            <w:r>
              <w:rPr>
                <w:rFonts w:hint="eastAsia" w:ascii="宋体" w:hAnsi="宋体" w:cs="宋体"/>
                <w:b/>
                <w:bCs/>
                <w:szCs w:val="21"/>
              </w:rPr>
              <w:t>▲PLC作为主要系统控制设备，其选择应遵守这份技术要求中的所有相关要求，如： CPU、IO、电源、认证标准等，并本着技术先进、性能优越、安全可靠、完全开放的原则，保证用户在选型、设计、施工、运行、维护、升级等各个阶段上的成本控制。PLC品牌选用国外知名品牌施耐德、AB、西门子，且其供应商具有较强的本地技术支持和服务能力，</w:t>
            </w:r>
            <w:r>
              <w:rPr>
                <w:rFonts w:hint="eastAsia" w:ascii="宋体" w:hAnsi="宋体" w:cs="宋体"/>
                <w:b/>
                <w:bCs/>
                <w:color w:val="0000FF"/>
                <w:szCs w:val="21"/>
              </w:rPr>
              <w:t>并需提供PLC制造商授权及原产地证明，出具PLC制造商的产品质量及售后服务承诺函。</w:t>
            </w:r>
          </w:p>
        </w:tc>
        <w:tc>
          <w:tcPr>
            <w:tcW w:w="1793" w:type="pct"/>
            <w:vAlign w:val="center"/>
          </w:tcPr>
          <w:p w14:paraId="372EE267">
            <w:pPr>
              <w:rPr>
                <w:rFonts w:ascii="宋体" w:hAnsi="宋体" w:cs="宋体"/>
                <w:b/>
                <w:bCs/>
                <w:szCs w:val="21"/>
              </w:rPr>
            </w:pPr>
            <w:r>
              <w:rPr>
                <w:rFonts w:hint="eastAsia" w:ascii="宋体" w:hAnsi="宋体" w:cs="宋体"/>
                <w:b/>
                <w:bCs/>
                <w:szCs w:val="21"/>
              </w:rPr>
              <w:t>▲PLC作为主要系统控制设备，其选择应遵守这份技术要求中的所有相关要求，如： CPU、IO、电源、认证标准等，并本着技术先进、性能优越、安全可靠、完全开放的原则，保证用户在选型、设计、施工、运行、维护、升级等各个阶段上的成本控制。PLC品牌选用国外知名品牌施耐德、AB、西门子，且其供应商具有较强的本地技术支持和服务能力，</w:t>
            </w:r>
            <w:r>
              <w:rPr>
                <w:rFonts w:hint="eastAsia" w:ascii="宋体" w:hAnsi="宋体" w:cs="宋体"/>
                <w:b/>
                <w:bCs/>
                <w:color w:val="0000FF"/>
                <w:szCs w:val="21"/>
              </w:rPr>
              <w:t>并需提供PLC制造商授权及原产地证明，出具PLC制造商的产品质量及售后服务承诺函。</w:t>
            </w:r>
          </w:p>
        </w:tc>
        <w:tc>
          <w:tcPr>
            <w:tcW w:w="625" w:type="pct"/>
            <w:vAlign w:val="center"/>
          </w:tcPr>
          <w:p w14:paraId="4888EF38">
            <w:pPr>
              <w:jc w:val="center"/>
              <w:rPr>
                <w:rFonts w:ascii="宋体" w:hAnsi="宋体"/>
                <w:b/>
                <w:bCs/>
                <w:szCs w:val="21"/>
              </w:rPr>
            </w:pPr>
          </w:p>
        </w:tc>
      </w:tr>
      <w:tr w14:paraId="3AF34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5" w:type="pct"/>
            <w:vAlign w:val="center"/>
          </w:tcPr>
          <w:p w14:paraId="016AA8D5">
            <w:pPr>
              <w:jc w:val="center"/>
              <w:rPr>
                <w:rFonts w:ascii="宋体" w:hAnsi="宋体"/>
                <w:b/>
                <w:bCs/>
                <w:szCs w:val="21"/>
              </w:rPr>
            </w:pPr>
            <w:r>
              <w:rPr>
                <w:rFonts w:hint="eastAsia" w:ascii="宋体" w:hAnsi="宋体"/>
                <w:b/>
                <w:bCs/>
                <w:szCs w:val="21"/>
              </w:rPr>
              <w:t>4</w:t>
            </w:r>
          </w:p>
        </w:tc>
        <w:tc>
          <w:tcPr>
            <w:tcW w:w="625" w:type="pct"/>
            <w:vAlign w:val="center"/>
          </w:tcPr>
          <w:p w14:paraId="2CBCFAAD">
            <w:pPr>
              <w:pStyle w:val="78"/>
              <w:numPr>
                <w:ilvl w:val="3"/>
                <w:numId w:val="0"/>
              </w:numPr>
              <w:tabs>
                <w:tab w:val="clear" w:pos="141"/>
              </w:tabs>
              <w:snapToGrid w:val="0"/>
              <w:spacing w:before="0" w:after="0" w:line="240" w:lineRule="auto"/>
              <w:rPr>
                <w:rFonts w:ascii="宋体" w:hAnsi="宋体" w:cs="宋体"/>
                <w:sz w:val="21"/>
                <w:szCs w:val="21"/>
              </w:rPr>
            </w:pPr>
            <w:r>
              <w:rPr>
                <w:rFonts w:hint="eastAsia" w:ascii="宋体" w:hAnsi="宋体" w:cs="宋体"/>
                <w:sz w:val="21"/>
                <w:szCs w:val="21"/>
              </w:rPr>
              <w:t>上位机软件（监控组态软件</w:t>
            </w:r>
          </w:p>
          <w:p w14:paraId="3BE895E9">
            <w:pPr>
              <w:pStyle w:val="77"/>
              <w:numPr>
                <w:ilvl w:val="2"/>
                <w:numId w:val="0"/>
              </w:numPr>
              <w:tabs>
                <w:tab w:val="clear" w:pos="1542"/>
              </w:tabs>
              <w:snapToGrid w:val="0"/>
              <w:spacing w:before="0" w:after="0" w:line="240" w:lineRule="auto"/>
              <w:rPr>
                <w:rFonts w:ascii="宋体" w:hAnsi="宋体" w:cs="宋体"/>
                <w:sz w:val="21"/>
                <w:szCs w:val="21"/>
              </w:rPr>
            </w:pPr>
            <w:r>
              <w:rPr>
                <w:rFonts w:hint="eastAsia" w:ascii="宋体" w:hAnsi="宋体" w:cs="宋体"/>
                <w:sz w:val="21"/>
                <w:szCs w:val="21"/>
              </w:rPr>
              <w:t>）</w:t>
            </w:r>
          </w:p>
          <w:p w14:paraId="3C30A21E">
            <w:pPr>
              <w:rPr>
                <w:rFonts w:ascii="宋体" w:hAnsi="宋体"/>
                <w:b/>
                <w:bCs/>
                <w:szCs w:val="21"/>
              </w:rPr>
            </w:pPr>
          </w:p>
        </w:tc>
        <w:tc>
          <w:tcPr>
            <w:tcW w:w="1710" w:type="pct"/>
            <w:vAlign w:val="center"/>
          </w:tcPr>
          <w:p w14:paraId="17174059">
            <w:pPr>
              <w:rPr>
                <w:rFonts w:ascii="宋体" w:hAnsi="宋体"/>
                <w:b/>
                <w:bCs/>
                <w:szCs w:val="21"/>
              </w:rPr>
            </w:pPr>
            <w:r>
              <w:rPr>
                <w:rFonts w:hint="eastAsia" w:ascii="宋体" w:hAnsi="宋体" w:cs="宋体"/>
                <w:b/>
                <w:bCs/>
                <w:szCs w:val="21"/>
              </w:rPr>
              <w:t>▲所有软件必须为正版软件，随带由原始制造厂家出具的软件正版证明和原产地证明。软件的版本都必须为最新的正式版版本。监控软件应采用先进、可靠、稳定的国际知名产品，投标时必须提供厂家授权函。上位机软件应从Intouch、Ifix、Wincc中选择。监控软件配置：2套标准版通讯驱动、2套无限点运行版带开发、1套冗余历史数据库软件Historian授权点位应不少于5000点，无限web客户端及报表软件。</w:t>
            </w:r>
          </w:p>
        </w:tc>
        <w:tc>
          <w:tcPr>
            <w:tcW w:w="1793" w:type="pct"/>
            <w:vAlign w:val="center"/>
          </w:tcPr>
          <w:p w14:paraId="1D20726F">
            <w:pPr>
              <w:rPr>
                <w:rFonts w:ascii="宋体" w:hAnsi="宋体"/>
                <w:b/>
                <w:bCs/>
                <w:szCs w:val="21"/>
              </w:rPr>
            </w:pPr>
            <w:r>
              <w:rPr>
                <w:rFonts w:hint="eastAsia" w:ascii="宋体" w:hAnsi="宋体" w:cs="宋体"/>
                <w:b/>
                <w:bCs/>
                <w:szCs w:val="21"/>
              </w:rPr>
              <w:t>▲所有软件必须为正版软件，随带由原始制造厂家出具的软件正版证明和原产地证明。软件的版本都必须为最新的正式版版本。监控软件应采用先进、可靠、稳定的国际知名产品，投标时必须提供厂家授权函。上位机软件应从Intouch、Ifix、Wincc中选择。监控软件配置：2套标准版通讯驱动、2套无限点运行版带开发、1套冗余历史数据库软件Historian授权点位应不少于5000点，无限web客户端及报表软件。</w:t>
            </w:r>
          </w:p>
        </w:tc>
        <w:tc>
          <w:tcPr>
            <w:tcW w:w="625" w:type="pct"/>
            <w:vAlign w:val="center"/>
          </w:tcPr>
          <w:p w14:paraId="68E3C529">
            <w:pPr>
              <w:jc w:val="center"/>
              <w:rPr>
                <w:rFonts w:ascii="宋体" w:hAnsi="宋体"/>
                <w:b/>
                <w:bCs/>
                <w:szCs w:val="21"/>
              </w:rPr>
            </w:pPr>
          </w:p>
        </w:tc>
      </w:tr>
      <w:tr w14:paraId="12DCE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5" w:type="pct"/>
            <w:vAlign w:val="center"/>
          </w:tcPr>
          <w:p w14:paraId="0265BCC9">
            <w:pPr>
              <w:jc w:val="center"/>
              <w:rPr>
                <w:rFonts w:ascii="宋体" w:hAnsi="宋体"/>
                <w:b/>
                <w:bCs/>
                <w:szCs w:val="21"/>
              </w:rPr>
            </w:pPr>
            <w:r>
              <w:rPr>
                <w:rFonts w:hint="eastAsia" w:ascii="宋体" w:hAnsi="宋体"/>
                <w:b/>
                <w:bCs/>
                <w:szCs w:val="21"/>
              </w:rPr>
              <w:t>3</w:t>
            </w:r>
          </w:p>
        </w:tc>
        <w:tc>
          <w:tcPr>
            <w:tcW w:w="625" w:type="pct"/>
            <w:vAlign w:val="center"/>
          </w:tcPr>
          <w:p w14:paraId="632802CB">
            <w:pPr>
              <w:rPr>
                <w:rFonts w:ascii="宋体" w:hAnsi="宋体"/>
                <w:b/>
                <w:bCs/>
                <w:szCs w:val="21"/>
              </w:rPr>
            </w:pPr>
            <w:r>
              <w:rPr>
                <w:rFonts w:hint="eastAsia" w:hAnsi="宋体" w:cs="宋体"/>
                <w:b/>
                <w:bCs/>
                <w:szCs w:val="21"/>
              </w:rPr>
              <w:t xml:space="preserve">螺旋钢管 </w:t>
            </w:r>
          </w:p>
        </w:tc>
        <w:tc>
          <w:tcPr>
            <w:tcW w:w="1710" w:type="pct"/>
            <w:vAlign w:val="center"/>
          </w:tcPr>
          <w:p w14:paraId="3543E161">
            <w:pPr>
              <w:rPr>
                <w:rFonts w:ascii="宋体" w:hAnsi="宋体"/>
                <w:b/>
                <w:bCs/>
                <w:szCs w:val="21"/>
              </w:rPr>
            </w:pPr>
            <w:r>
              <w:rPr>
                <w:rFonts w:hint="eastAsia" w:ascii="宋体" w:hAnsi="宋体"/>
                <w:b/>
                <w:bCs/>
                <w:szCs w:val="21"/>
              </w:rPr>
              <w:t>▲1、IPN8710-2B内防腐涂料必须取得《涉及饮用水卫生安全产品卫生许可批件》，并在投标时提供许可文件复印件，否则投标无效。</w:t>
            </w:r>
          </w:p>
        </w:tc>
        <w:tc>
          <w:tcPr>
            <w:tcW w:w="1793" w:type="pct"/>
            <w:vAlign w:val="center"/>
          </w:tcPr>
          <w:p w14:paraId="09E46B85">
            <w:pPr>
              <w:rPr>
                <w:rFonts w:ascii="宋体" w:hAnsi="宋体"/>
                <w:b/>
                <w:bCs/>
                <w:szCs w:val="21"/>
              </w:rPr>
            </w:pPr>
            <w:r>
              <w:rPr>
                <w:rFonts w:hint="eastAsia" w:ascii="宋体" w:hAnsi="宋体"/>
                <w:b/>
                <w:bCs/>
                <w:szCs w:val="21"/>
              </w:rPr>
              <w:t>▲1、IPN8710-2B内防腐涂料必须取得《涉及饮用水卫生安全产品卫生许可批件》，并在投标时提供许可文件复印件，否则投标无效。</w:t>
            </w:r>
          </w:p>
        </w:tc>
        <w:tc>
          <w:tcPr>
            <w:tcW w:w="625" w:type="pct"/>
            <w:vAlign w:val="center"/>
          </w:tcPr>
          <w:p w14:paraId="0F5CE13F">
            <w:pPr>
              <w:jc w:val="center"/>
              <w:rPr>
                <w:rFonts w:ascii="宋体" w:hAnsi="宋体"/>
                <w:b/>
                <w:bCs/>
                <w:szCs w:val="21"/>
              </w:rPr>
            </w:pPr>
          </w:p>
        </w:tc>
      </w:tr>
    </w:tbl>
    <w:p w14:paraId="1916C0CA">
      <w:pPr>
        <w:pStyle w:val="73"/>
        <w:tabs>
          <w:tab w:val="left" w:pos="360"/>
        </w:tabs>
        <w:ind w:left="422" w:right="84" w:rightChars="40" w:hanging="422" w:hangingChars="200"/>
        <w:rPr>
          <w:rFonts w:ascii="宋体" w:hAnsi="宋体" w:cs="宋体"/>
          <w:szCs w:val="21"/>
        </w:rPr>
      </w:pPr>
      <w:r>
        <w:rPr>
          <w:rFonts w:hint="eastAsia" w:ascii="宋体" w:hAnsi="宋体" w:cs="宋体"/>
          <w:b/>
          <w:szCs w:val="21"/>
        </w:rPr>
        <w:t>注： 投标人须将投标文件对采购需求▲的所有承诺填入此表。“▲”项指实质性要求条款，不允许负偏离,否则投标无效。</w:t>
      </w:r>
    </w:p>
    <w:p w14:paraId="023CFA3F">
      <w:pPr>
        <w:spacing w:line="480" w:lineRule="auto"/>
        <w:ind w:right="840"/>
        <w:jc w:val="right"/>
        <w:rPr>
          <w:rFonts w:ascii="宋体" w:hAnsi="宋体"/>
          <w:b/>
          <w:szCs w:val="21"/>
          <w:lang w:val="zh-CN"/>
        </w:rPr>
      </w:pPr>
      <w:r>
        <w:rPr>
          <w:rFonts w:hint="eastAsia" w:ascii="宋体" w:hAnsi="宋体" w:cs="宋体"/>
          <w:b/>
          <w:sz w:val="24"/>
          <w:lang w:val="zh-CN"/>
        </w:rPr>
        <w:t xml:space="preserve">  </w:t>
      </w:r>
      <w:r>
        <w:rPr>
          <w:rFonts w:hint="eastAsia" w:ascii="宋体" w:hAnsi="宋体"/>
          <w:b/>
          <w:szCs w:val="21"/>
        </w:rPr>
        <w:t xml:space="preserve"> </w:t>
      </w:r>
      <w:r>
        <w:rPr>
          <w:rFonts w:ascii="宋体" w:hAnsi="宋体"/>
          <w:b/>
          <w:szCs w:val="21"/>
          <w:lang w:val="zh-CN"/>
        </w:rPr>
        <w:t xml:space="preserve">供应商（盖单位章）： </w:t>
      </w:r>
    </w:p>
    <w:p w14:paraId="3A0570E4">
      <w:pPr>
        <w:spacing w:line="480" w:lineRule="auto"/>
        <w:ind w:right="840"/>
        <w:jc w:val="right"/>
        <w:rPr>
          <w:rFonts w:ascii="宋体" w:hAnsi="宋体"/>
          <w:b/>
          <w:szCs w:val="21"/>
          <w:lang w:val="zh-CN"/>
        </w:rPr>
      </w:pPr>
      <w:r>
        <w:rPr>
          <w:rFonts w:hint="eastAsia" w:ascii="宋体" w:hAnsi="宋体"/>
          <w:b/>
          <w:szCs w:val="21"/>
          <w:lang w:val="zh-CN"/>
        </w:rPr>
        <w:t>法定代表人或其授权代表人（签字或盖章）：</w:t>
      </w:r>
    </w:p>
    <w:p w14:paraId="020789E0">
      <w:pPr>
        <w:spacing w:line="480" w:lineRule="auto"/>
        <w:ind w:right="840"/>
        <w:jc w:val="right"/>
        <w:rPr>
          <w:lang w:val="zh-CN"/>
        </w:rPr>
      </w:pPr>
      <w:r>
        <w:rPr>
          <w:rFonts w:ascii="宋体" w:hAnsi="宋体"/>
          <w:b/>
          <w:szCs w:val="21"/>
          <w:lang w:val="zh-CN"/>
        </w:rPr>
        <w:t xml:space="preserve">日 </w:t>
      </w:r>
      <w:r>
        <w:rPr>
          <w:rFonts w:hint="eastAsia" w:ascii="宋体" w:hAnsi="宋体"/>
          <w:b/>
          <w:szCs w:val="21"/>
          <w:lang w:val="zh-CN"/>
        </w:rPr>
        <w:t xml:space="preserve">  </w:t>
      </w:r>
      <w:r>
        <w:rPr>
          <w:rFonts w:ascii="宋体" w:hAnsi="宋体"/>
          <w:b/>
          <w:szCs w:val="21"/>
          <w:lang w:val="zh-CN"/>
        </w:rPr>
        <w:t>期：</w:t>
      </w:r>
    </w:p>
    <w:p w14:paraId="1F9DC663">
      <w:pPr>
        <w:spacing w:before="100" w:beforeAutospacing="1" w:line="360" w:lineRule="auto"/>
        <w:rPr>
          <w:rFonts w:ascii="宋体" w:hAnsi="宋体" w:cs="宋体"/>
          <w:b/>
          <w:bCs/>
          <w:color w:val="000000"/>
          <w:sz w:val="24"/>
        </w:rPr>
      </w:pPr>
    </w:p>
    <w:p w14:paraId="589710F4">
      <w:pPr>
        <w:spacing w:before="100" w:beforeAutospacing="1" w:line="360" w:lineRule="auto"/>
        <w:rPr>
          <w:rFonts w:ascii="宋体" w:hAnsi="宋体" w:cs="宋体"/>
          <w:b/>
          <w:bCs/>
          <w:color w:val="000000"/>
          <w:sz w:val="24"/>
        </w:rPr>
      </w:pPr>
      <w:r>
        <w:rPr>
          <w:rFonts w:hint="eastAsia" w:ascii="宋体" w:hAnsi="宋体" w:cs="宋体"/>
          <w:b/>
          <w:bCs/>
          <w:color w:val="000000"/>
          <w:sz w:val="24"/>
        </w:rPr>
        <w:t xml:space="preserve">附件十： </w:t>
      </w:r>
    </w:p>
    <w:p w14:paraId="6A8D3BA9">
      <w:pPr>
        <w:spacing w:after="304" w:afterLines="100" w:line="600" w:lineRule="exact"/>
        <w:jc w:val="center"/>
        <w:rPr>
          <w:rFonts w:ascii="宋体" w:hAnsi="宋体" w:cs="仿宋_GB2312"/>
          <w:b/>
          <w:bCs/>
          <w:color w:val="000000"/>
          <w:kern w:val="0"/>
          <w:sz w:val="32"/>
          <w:szCs w:val="32"/>
          <w:lang w:val="zh-CN"/>
        </w:rPr>
      </w:pPr>
      <w:r>
        <w:rPr>
          <w:rFonts w:hint="eastAsia" w:ascii="宋体" w:hAnsi="宋体" w:cs="仿宋_GB2312"/>
          <w:b/>
          <w:bCs/>
          <w:color w:val="000000"/>
          <w:kern w:val="0"/>
          <w:sz w:val="32"/>
          <w:szCs w:val="32"/>
          <w:lang w:val="zh-CN"/>
        </w:rPr>
        <w:t>类似项目业绩一览表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0DCD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B6C6AE6">
            <w:pPr>
              <w:pStyle w:val="14"/>
              <w:spacing w:before="152" w:after="152"/>
              <w:jc w:val="center"/>
              <w:rPr>
                <w:rFonts w:hAnsi="宋体"/>
              </w:rPr>
            </w:pPr>
            <w:r>
              <w:rPr>
                <w:rFonts w:hAnsi="宋体"/>
              </w:rPr>
              <w:t>序号</w:t>
            </w:r>
          </w:p>
        </w:tc>
        <w:tc>
          <w:tcPr>
            <w:tcW w:w="1561" w:type="dxa"/>
            <w:vAlign w:val="center"/>
          </w:tcPr>
          <w:p w14:paraId="1D54472D">
            <w:pPr>
              <w:pStyle w:val="14"/>
              <w:spacing w:before="152" w:after="152"/>
              <w:jc w:val="center"/>
              <w:rPr>
                <w:rFonts w:hAnsi="宋体"/>
              </w:rPr>
            </w:pPr>
            <w:r>
              <w:rPr>
                <w:rFonts w:hAnsi="宋体"/>
              </w:rPr>
              <w:t>项目名称</w:t>
            </w:r>
          </w:p>
        </w:tc>
        <w:tc>
          <w:tcPr>
            <w:tcW w:w="1744" w:type="dxa"/>
            <w:vAlign w:val="center"/>
          </w:tcPr>
          <w:p w14:paraId="4739E681">
            <w:pPr>
              <w:pStyle w:val="14"/>
              <w:spacing w:before="152" w:after="152"/>
              <w:jc w:val="center"/>
              <w:rPr>
                <w:rFonts w:hAnsi="宋体"/>
              </w:rPr>
            </w:pPr>
            <w:r>
              <w:rPr>
                <w:rFonts w:hAnsi="宋体"/>
              </w:rPr>
              <w:t>业主单位</w:t>
            </w:r>
          </w:p>
        </w:tc>
        <w:tc>
          <w:tcPr>
            <w:tcW w:w="1260" w:type="dxa"/>
            <w:vAlign w:val="center"/>
          </w:tcPr>
          <w:p w14:paraId="6FA570DD">
            <w:pPr>
              <w:pStyle w:val="14"/>
              <w:spacing w:before="152" w:after="152"/>
              <w:jc w:val="center"/>
              <w:rPr>
                <w:rFonts w:hAnsi="宋体"/>
              </w:rPr>
            </w:pPr>
            <w:r>
              <w:rPr>
                <w:rFonts w:hAnsi="宋体"/>
              </w:rPr>
              <w:t>合同金额</w:t>
            </w:r>
          </w:p>
        </w:tc>
        <w:tc>
          <w:tcPr>
            <w:tcW w:w="1800" w:type="dxa"/>
            <w:vAlign w:val="center"/>
          </w:tcPr>
          <w:p w14:paraId="26E4AB0B">
            <w:pPr>
              <w:pStyle w:val="14"/>
              <w:spacing w:before="152" w:after="152"/>
              <w:jc w:val="center"/>
              <w:rPr>
                <w:rFonts w:hAnsi="宋体"/>
              </w:rPr>
            </w:pPr>
            <w:r>
              <w:rPr>
                <w:rFonts w:hAnsi="宋体"/>
              </w:rPr>
              <w:t>合同签订时间</w:t>
            </w:r>
          </w:p>
        </w:tc>
        <w:tc>
          <w:tcPr>
            <w:tcW w:w="2520" w:type="dxa"/>
            <w:vAlign w:val="center"/>
          </w:tcPr>
          <w:p w14:paraId="5D5C99F7">
            <w:pPr>
              <w:pStyle w:val="14"/>
              <w:spacing w:before="152" w:after="152"/>
              <w:jc w:val="center"/>
              <w:rPr>
                <w:rFonts w:hAnsi="宋体"/>
              </w:rPr>
            </w:pPr>
            <w:r>
              <w:rPr>
                <w:rFonts w:hAnsi="宋体"/>
              </w:rPr>
              <w:t>联系人/电话</w:t>
            </w:r>
          </w:p>
        </w:tc>
      </w:tr>
      <w:tr w14:paraId="72D6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CA6EF19">
            <w:pPr>
              <w:pStyle w:val="14"/>
              <w:spacing w:before="152" w:after="152"/>
              <w:rPr>
                <w:rFonts w:hAnsi="宋体"/>
              </w:rPr>
            </w:pPr>
          </w:p>
        </w:tc>
        <w:tc>
          <w:tcPr>
            <w:tcW w:w="1561" w:type="dxa"/>
            <w:vAlign w:val="center"/>
          </w:tcPr>
          <w:p w14:paraId="257BDE39">
            <w:pPr>
              <w:pStyle w:val="14"/>
              <w:spacing w:before="152" w:after="152"/>
              <w:rPr>
                <w:rFonts w:hAnsi="宋体"/>
              </w:rPr>
            </w:pPr>
          </w:p>
        </w:tc>
        <w:tc>
          <w:tcPr>
            <w:tcW w:w="1744" w:type="dxa"/>
            <w:vAlign w:val="center"/>
          </w:tcPr>
          <w:p w14:paraId="68E7D4C1">
            <w:pPr>
              <w:pStyle w:val="14"/>
              <w:spacing w:before="152" w:after="152"/>
              <w:rPr>
                <w:rFonts w:hAnsi="宋体"/>
              </w:rPr>
            </w:pPr>
          </w:p>
        </w:tc>
        <w:tc>
          <w:tcPr>
            <w:tcW w:w="1260" w:type="dxa"/>
            <w:vAlign w:val="center"/>
          </w:tcPr>
          <w:p w14:paraId="2E7E8E26">
            <w:pPr>
              <w:pStyle w:val="14"/>
              <w:spacing w:before="152" w:after="152"/>
              <w:rPr>
                <w:rFonts w:hAnsi="宋体"/>
              </w:rPr>
            </w:pPr>
          </w:p>
        </w:tc>
        <w:tc>
          <w:tcPr>
            <w:tcW w:w="1800" w:type="dxa"/>
            <w:vAlign w:val="center"/>
          </w:tcPr>
          <w:p w14:paraId="541562EE">
            <w:pPr>
              <w:pStyle w:val="14"/>
              <w:spacing w:before="152" w:after="152"/>
              <w:rPr>
                <w:rFonts w:hAnsi="宋体"/>
              </w:rPr>
            </w:pPr>
          </w:p>
        </w:tc>
        <w:tc>
          <w:tcPr>
            <w:tcW w:w="2520" w:type="dxa"/>
            <w:vAlign w:val="center"/>
          </w:tcPr>
          <w:p w14:paraId="50695B7F">
            <w:pPr>
              <w:pStyle w:val="14"/>
              <w:spacing w:before="152" w:after="152"/>
              <w:rPr>
                <w:rFonts w:hAnsi="宋体"/>
              </w:rPr>
            </w:pPr>
          </w:p>
        </w:tc>
      </w:tr>
      <w:tr w14:paraId="61CA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FD2A520">
            <w:pPr>
              <w:pStyle w:val="14"/>
              <w:spacing w:before="152" w:after="152"/>
              <w:rPr>
                <w:rFonts w:hAnsi="宋体"/>
              </w:rPr>
            </w:pPr>
          </w:p>
        </w:tc>
        <w:tc>
          <w:tcPr>
            <w:tcW w:w="1561" w:type="dxa"/>
            <w:vAlign w:val="center"/>
          </w:tcPr>
          <w:p w14:paraId="13956F5C">
            <w:pPr>
              <w:pStyle w:val="14"/>
              <w:spacing w:before="152" w:after="152"/>
              <w:rPr>
                <w:rFonts w:hAnsi="宋体"/>
              </w:rPr>
            </w:pPr>
          </w:p>
        </w:tc>
        <w:tc>
          <w:tcPr>
            <w:tcW w:w="1744" w:type="dxa"/>
            <w:vAlign w:val="center"/>
          </w:tcPr>
          <w:p w14:paraId="49CF6A45">
            <w:pPr>
              <w:pStyle w:val="14"/>
              <w:spacing w:before="152" w:after="152"/>
              <w:rPr>
                <w:rFonts w:hAnsi="宋体"/>
              </w:rPr>
            </w:pPr>
          </w:p>
        </w:tc>
        <w:tc>
          <w:tcPr>
            <w:tcW w:w="1260" w:type="dxa"/>
            <w:vAlign w:val="center"/>
          </w:tcPr>
          <w:p w14:paraId="390B58F1">
            <w:pPr>
              <w:pStyle w:val="14"/>
              <w:spacing w:before="152" w:after="152"/>
              <w:rPr>
                <w:rFonts w:hAnsi="宋体"/>
              </w:rPr>
            </w:pPr>
          </w:p>
        </w:tc>
        <w:tc>
          <w:tcPr>
            <w:tcW w:w="1800" w:type="dxa"/>
            <w:vAlign w:val="center"/>
          </w:tcPr>
          <w:p w14:paraId="0FFC33DB">
            <w:pPr>
              <w:pStyle w:val="14"/>
              <w:spacing w:before="152" w:after="152"/>
              <w:rPr>
                <w:rFonts w:hAnsi="宋体"/>
              </w:rPr>
            </w:pPr>
          </w:p>
        </w:tc>
        <w:tc>
          <w:tcPr>
            <w:tcW w:w="2520" w:type="dxa"/>
            <w:vAlign w:val="center"/>
          </w:tcPr>
          <w:p w14:paraId="4A090B4C">
            <w:pPr>
              <w:pStyle w:val="14"/>
              <w:spacing w:before="152" w:after="152"/>
              <w:rPr>
                <w:rFonts w:hAnsi="宋体"/>
              </w:rPr>
            </w:pPr>
          </w:p>
        </w:tc>
      </w:tr>
      <w:tr w14:paraId="7D38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323E88E0">
            <w:pPr>
              <w:pStyle w:val="14"/>
              <w:spacing w:before="152" w:after="152"/>
              <w:rPr>
                <w:rFonts w:hAnsi="宋体"/>
              </w:rPr>
            </w:pPr>
          </w:p>
        </w:tc>
        <w:tc>
          <w:tcPr>
            <w:tcW w:w="1561" w:type="dxa"/>
            <w:vAlign w:val="center"/>
          </w:tcPr>
          <w:p w14:paraId="13FD0B14">
            <w:pPr>
              <w:pStyle w:val="14"/>
              <w:spacing w:before="152" w:after="152"/>
              <w:rPr>
                <w:rFonts w:hAnsi="宋体"/>
              </w:rPr>
            </w:pPr>
          </w:p>
        </w:tc>
        <w:tc>
          <w:tcPr>
            <w:tcW w:w="1744" w:type="dxa"/>
            <w:vAlign w:val="center"/>
          </w:tcPr>
          <w:p w14:paraId="0B243A40">
            <w:pPr>
              <w:pStyle w:val="14"/>
              <w:spacing w:before="152" w:after="152"/>
              <w:rPr>
                <w:rFonts w:hAnsi="宋体"/>
              </w:rPr>
            </w:pPr>
          </w:p>
        </w:tc>
        <w:tc>
          <w:tcPr>
            <w:tcW w:w="1260" w:type="dxa"/>
            <w:vAlign w:val="center"/>
          </w:tcPr>
          <w:p w14:paraId="38F4A5ED">
            <w:pPr>
              <w:pStyle w:val="14"/>
              <w:spacing w:before="152" w:after="152"/>
              <w:rPr>
                <w:rFonts w:hAnsi="宋体"/>
              </w:rPr>
            </w:pPr>
          </w:p>
        </w:tc>
        <w:tc>
          <w:tcPr>
            <w:tcW w:w="1800" w:type="dxa"/>
            <w:vAlign w:val="center"/>
          </w:tcPr>
          <w:p w14:paraId="2AB99A65">
            <w:pPr>
              <w:pStyle w:val="14"/>
              <w:spacing w:before="152" w:after="152"/>
              <w:rPr>
                <w:rFonts w:hAnsi="宋体"/>
              </w:rPr>
            </w:pPr>
          </w:p>
        </w:tc>
        <w:tc>
          <w:tcPr>
            <w:tcW w:w="2520" w:type="dxa"/>
            <w:vAlign w:val="center"/>
          </w:tcPr>
          <w:p w14:paraId="51121DEF">
            <w:pPr>
              <w:pStyle w:val="14"/>
              <w:spacing w:before="152" w:after="152"/>
              <w:rPr>
                <w:rFonts w:hAnsi="宋体"/>
              </w:rPr>
            </w:pPr>
          </w:p>
        </w:tc>
      </w:tr>
      <w:tr w14:paraId="22D0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612760F">
            <w:pPr>
              <w:pStyle w:val="14"/>
              <w:spacing w:before="152" w:after="152"/>
              <w:rPr>
                <w:rFonts w:hAnsi="宋体"/>
              </w:rPr>
            </w:pPr>
          </w:p>
        </w:tc>
        <w:tc>
          <w:tcPr>
            <w:tcW w:w="1561" w:type="dxa"/>
            <w:vAlign w:val="center"/>
          </w:tcPr>
          <w:p w14:paraId="0F881187">
            <w:pPr>
              <w:pStyle w:val="14"/>
              <w:spacing w:before="152" w:after="152"/>
              <w:rPr>
                <w:rFonts w:hAnsi="宋体"/>
              </w:rPr>
            </w:pPr>
          </w:p>
        </w:tc>
        <w:tc>
          <w:tcPr>
            <w:tcW w:w="1744" w:type="dxa"/>
            <w:vAlign w:val="center"/>
          </w:tcPr>
          <w:p w14:paraId="0D950FF1">
            <w:pPr>
              <w:pStyle w:val="14"/>
              <w:spacing w:before="152" w:after="152"/>
              <w:rPr>
                <w:rFonts w:hAnsi="宋体"/>
              </w:rPr>
            </w:pPr>
          </w:p>
        </w:tc>
        <w:tc>
          <w:tcPr>
            <w:tcW w:w="1260" w:type="dxa"/>
            <w:vAlign w:val="center"/>
          </w:tcPr>
          <w:p w14:paraId="110D612C">
            <w:pPr>
              <w:pStyle w:val="14"/>
              <w:spacing w:before="152" w:after="152"/>
              <w:rPr>
                <w:rFonts w:hAnsi="宋体"/>
              </w:rPr>
            </w:pPr>
          </w:p>
        </w:tc>
        <w:tc>
          <w:tcPr>
            <w:tcW w:w="1800" w:type="dxa"/>
            <w:vAlign w:val="center"/>
          </w:tcPr>
          <w:p w14:paraId="24D5C78D">
            <w:pPr>
              <w:pStyle w:val="14"/>
              <w:spacing w:before="152" w:after="152"/>
              <w:rPr>
                <w:rFonts w:hAnsi="宋体"/>
              </w:rPr>
            </w:pPr>
          </w:p>
        </w:tc>
        <w:tc>
          <w:tcPr>
            <w:tcW w:w="2520" w:type="dxa"/>
            <w:vAlign w:val="center"/>
          </w:tcPr>
          <w:p w14:paraId="6E7416A7">
            <w:pPr>
              <w:pStyle w:val="14"/>
              <w:spacing w:before="152" w:after="152"/>
              <w:rPr>
                <w:rFonts w:hAnsi="宋体"/>
              </w:rPr>
            </w:pPr>
          </w:p>
        </w:tc>
      </w:tr>
      <w:tr w14:paraId="4B15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E6D3186">
            <w:pPr>
              <w:pStyle w:val="14"/>
              <w:spacing w:before="152" w:after="152"/>
              <w:rPr>
                <w:rFonts w:hAnsi="宋体"/>
              </w:rPr>
            </w:pPr>
          </w:p>
        </w:tc>
        <w:tc>
          <w:tcPr>
            <w:tcW w:w="1561" w:type="dxa"/>
            <w:vAlign w:val="center"/>
          </w:tcPr>
          <w:p w14:paraId="7345435F">
            <w:pPr>
              <w:pStyle w:val="14"/>
              <w:spacing w:before="152" w:after="152"/>
              <w:rPr>
                <w:rFonts w:hAnsi="宋体"/>
              </w:rPr>
            </w:pPr>
          </w:p>
        </w:tc>
        <w:tc>
          <w:tcPr>
            <w:tcW w:w="1744" w:type="dxa"/>
            <w:vAlign w:val="center"/>
          </w:tcPr>
          <w:p w14:paraId="2D3E3707">
            <w:pPr>
              <w:pStyle w:val="14"/>
              <w:spacing w:before="152" w:after="152"/>
              <w:rPr>
                <w:rFonts w:hAnsi="宋体"/>
              </w:rPr>
            </w:pPr>
          </w:p>
        </w:tc>
        <w:tc>
          <w:tcPr>
            <w:tcW w:w="1260" w:type="dxa"/>
            <w:vAlign w:val="center"/>
          </w:tcPr>
          <w:p w14:paraId="2F5D0EC0">
            <w:pPr>
              <w:pStyle w:val="14"/>
              <w:spacing w:before="152" w:after="152"/>
              <w:rPr>
                <w:rFonts w:hAnsi="宋体"/>
              </w:rPr>
            </w:pPr>
          </w:p>
        </w:tc>
        <w:tc>
          <w:tcPr>
            <w:tcW w:w="1800" w:type="dxa"/>
            <w:vAlign w:val="center"/>
          </w:tcPr>
          <w:p w14:paraId="47E689DA">
            <w:pPr>
              <w:pStyle w:val="14"/>
              <w:spacing w:before="152" w:after="152"/>
              <w:rPr>
                <w:rFonts w:hAnsi="宋体"/>
              </w:rPr>
            </w:pPr>
          </w:p>
        </w:tc>
        <w:tc>
          <w:tcPr>
            <w:tcW w:w="2520" w:type="dxa"/>
            <w:vAlign w:val="center"/>
          </w:tcPr>
          <w:p w14:paraId="5D84D69E">
            <w:pPr>
              <w:pStyle w:val="14"/>
              <w:spacing w:before="152" w:after="152"/>
              <w:rPr>
                <w:rFonts w:hAnsi="宋体"/>
              </w:rPr>
            </w:pPr>
          </w:p>
        </w:tc>
      </w:tr>
      <w:tr w14:paraId="3AE3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E5895CD">
            <w:pPr>
              <w:pStyle w:val="14"/>
              <w:spacing w:before="152" w:after="152"/>
              <w:rPr>
                <w:rFonts w:hAnsi="宋体"/>
              </w:rPr>
            </w:pPr>
            <w:r>
              <w:rPr>
                <w:rFonts w:hint="eastAsia" w:hAnsi="宋体"/>
              </w:rPr>
              <w:t>……</w:t>
            </w:r>
          </w:p>
        </w:tc>
        <w:tc>
          <w:tcPr>
            <w:tcW w:w="1561" w:type="dxa"/>
            <w:vAlign w:val="center"/>
          </w:tcPr>
          <w:p w14:paraId="274885FB">
            <w:pPr>
              <w:pStyle w:val="14"/>
              <w:spacing w:before="152" w:after="152"/>
              <w:rPr>
                <w:rFonts w:hAnsi="宋体"/>
              </w:rPr>
            </w:pPr>
          </w:p>
        </w:tc>
        <w:tc>
          <w:tcPr>
            <w:tcW w:w="1744" w:type="dxa"/>
            <w:vAlign w:val="center"/>
          </w:tcPr>
          <w:p w14:paraId="124121D8">
            <w:pPr>
              <w:pStyle w:val="14"/>
              <w:spacing w:before="152" w:after="152"/>
              <w:rPr>
                <w:rFonts w:hAnsi="宋体"/>
              </w:rPr>
            </w:pPr>
          </w:p>
        </w:tc>
        <w:tc>
          <w:tcPr>
            <w:tcW w:w="1260" w:type="dxa"/>
            <w:vAlign w:val="center"/>
          </w:tcPr>
          <w:p w14:paraId="7FC9EA8D">
            <w:pPr>
              <w:pStyle w:val="14"/>
              <w:spacing w:before="152" w:after="152"/>
              <w:rPr>
                <w:rFonts w:hAnsi="宋体"/>
              </w:rPr>
            </w:pPr>
          </w:p>
        </w:tc>
        <w:tc>
          <w:tcPr>
            <w:tcW w:w="1800" w:type="dxa"/>
            <w:vAlign w:val="center"/>
          </w:tcPr>
          <w:p w14:paraId="1A657BE1">
            <w:pPr>
              <w:pStyle w:val="14"/>
              <w:spacing w:before="152" w:after="152"/>
              <w:rPr>
                <w:rFonts w:hAnsi="宋体"/>
              </w:rPr>
            </w:pPr>
          </w:p>
        </w:tc>
        <w:tc>
          <w:tcPr>
            <w:tcW w:w="2520" w:type="dxa"/>
            <w:vAlign w:val="center"/>
          </w:tcPr>
          <w:p w14:paraId="7A3F04FF">
            <w:pPr>
              <w:pStyle w:val="14"/>
              <w:spacing w:before="152" w:after="152"/>
              <w:rPr>
                <w:rFonts w:hAnsi="宋体"/>
              </w:rPr>
            </w:pPr>
          </w:p>
        </w:tc>
      </w:tr>
    </w:tbl>
    <w:p w14:paraId="286E3A04">
      <w:pPr>
        <w:pStyle w:val="27"/>
        <w:spacing w:before="0" w:beforeAutospacing="0" w:after="0" w:afterAutospacing="0" w:line="360" w:lineRule="auto"/>
        <w:rPr>
          <w:rFonts w:ascii="Arial" w:hAnsi="Arial" w:cs="Arial"/>
          <w:kern w:val="2"/>
        </w:rPr>
      </w:pPr>
      <w:r>
        <w:rPr>
          <w:rFonts w:hint="eastAsia" w:ascii="Arial" w:hAnsi="Arial" w:cs="Arial"/>
          <w:kern w:val="2"/>
        </w:rPr>
        <w:t>注：</w:t>
      </w:r>
      <w:r>
        <w:rPr>
          <w:rFonts w:hint="eastAsia" w:cs="宋体"/>
          <w:bCs/>
          <w:sz w:val="21"/>
          <w:szCs w:val="21"/>
        </w:rPr>
        <w:t>1、表中业绩参照第四部分评分办法及评分标准中要求的业绩提供；</w:t>
      </w:r>
    </w:p>
    <w:p w14:paraId="679F7529">
      <w:pPr>
        <w:numPr>
          <w:ilvl w:val="0"/>
          <w:numId w:val="34"/>
        </w:numPr>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供应商承诺提供的上述业绩相关材料真实不假，否则作为磋商响应文件提供虚假材料，按照采购文件相关条款处理，承担一切责任。</w:t>
      </w:r>
    </w:p>
    <w:p w14:paraId="778AC456">
      <w:pPr>
        <w:spacing w:line="480" w:lineRule="auto"/>
        <w:jc w:val="right"/>
        <w:rPr>
          <w:rFonts w:ascii="宋体" w:hAnsi="宋体" w:cs="宋体"/>
          <w:b/>
          <w:color w:val="000000"/>
          <w:sz w:val="24"/>
        </w:rPr>
      </w:pPr>
      <w:r>
        <w:rPr>
          <w:rFonts w:hint="eastAsia" w:ascii="宋体" w:hAnsi="宋体" w:cs="宋体"/>
          <w:b/>
          <w:color w:val="000000"/>
          <w:sz w:val="24"/>
        </w:rPr>
        <w:t xml:space="preserve">                                 供应商 (盖单位章)：             </w:t>
      </w:r>
    </w:p>
    <w:p w14:paraId="71B56CB7">
      <w:pPr>
        <w:spacing w:line="480" w:lineRule="auto"/>
        <w:ind w:firstLine="1446" w:firstLineChars="600"/>
        <w:jc w:val="right"/>
        <w:rPr>
          <w:rFonts w:ascii="宋体" w:hAnsi="宋体" w:cs="宋体"/>
          <w:b/>
          <w:color w:val="000000"/>
          <w:sz w:val="24"/>
        </w:rPr>
      </w:pPr>
      <w:r>
        <w:rPr>
          <w:rFonts w:hint="eastAsia" w:ascii="宋体" w:hAnsi="宋体" w:cs="宋体"/>
          <w:b/>
          <w:color w:val="000000"/>
          <w:sz w:val="24"/>
        </w:rPr>
        <w:t>法定代表人或其授权代表人（签字或盖章）：</w:t>
      </w:r>
    </w:p>
    <w:p w14:paraId="798BCD48">
      <w:pPr>
        <w:spacing w:line="480" w:lineRule="auto"/>
        <w:ind w:firstLine="5301" w:firstLineChars="2200"/>
        <w:jc w:val="right"/>
        <w:rPr>
          <w:rFonts w:ascii="宋体" w:hAnsi="宋体" w:cs="宋体"/>
          <w:b/>
          <w:color w:val="000000"/>
          <w:sz w:val="24"/>
          <w:lang w:val="zh-CN"/>
        </w:rPr>
      </w:pPr>
      <w:r>
        <w:rPr>
          <w:rFonts w:hint="eastAsia" w:ascii="宋体" w:hAnsi="宋体" w:cs="宋体"/>
          <w:b/>
          <w:color w:val="000000"/>
          <w:sz w:val="24"/>
        </w:rPr>
        <w:t>日　期：</w:t>
      </w:r>
    </w:p>
    <w:p w14:paraId="5BBC9EE9">
      <w:pPr>
        <w:pStyle w:val="2"/>
        <w:jc w:val="center"/>
        <w:sectPr>
          <w:pgSz w:w="11905" w:h="16838"/>
          <w:pgMar w:top="1417" w:right="1587" w:bottom="1417" w:left="1587" w:header="907" w:footer="924" w:gutter="0"/>
          <w:cols w:space="0" w:num="1"/>
          <w:docGrid w:type="lines" w:linePitch="304" w:charSpace="0"/>
        </w:sectPr>
      </w:pPr>
    </w:p>
    <w:p w14:paraId="4A6A16BF">
      <w:pPr>
        <w:pStyle w:val="3"/>
        <w:spacing w:before="304" w:beforeLines="100" w:after="0"/>
        <w:jc w:val="center"/>
        <w:rPr>
          <w:rFonts w:ascii="宋体" w:hAnsi="宋体" w:eastAsia="宋体" w:cs="宋体"/>
          <w:bCs w:val="0"/>
          <w:lang w:val="zh-CN"/>
        </w:rPr>
      </w:pPr>
      <w:bookmarkStart w:id="125" w:name="_Toc24174"/>
      <w:bookmarkStart w:id="126" w:name="_Toc22577"/>
      <w:bookmarkStart w:id="127" w:name="_Toc3572"/>
      <w:bookmarkStart w:id="128" w:name="_Toc528578415"/>
      <w:bookmarkStart w:id="129" w:name="_Toc528927457"/>
      <w:r>
        <w:rPr>
          <w:rFonts w:hint="eastAsia" w:ascii="宋体" w:hAnsi="宋体" w:eastAsia="宋体" w:cs="宋体"/>
          <w:bCs w:val="0"/>
          <w:lang w:val="zh-CN"/>
        </w:rPr>
        <w:t>3、报价文件格式</w:t>
      </w:r>
      <w:bookmarkEnd w:id="125"/>
      <w:bookmarkEnd w:id="126"/>
      <w:bookmarkEnd w:id="127"/>
      <w:bookmarkEnd w:id="128"/>
      <w:bookmarkEnd w:id="129"/>
    </w:p>
    <w:p w14:paraId="7FF220C6">
      <w:pPr>
        <w:spacing w:before="100" w:beforeAutospacing="1" w:line="360" w:lineRule="auto"/>
        <w:jc w:val="center"/>
        <w:rPr>
          <w:rFonts w:ascii="宋体" w:hAnsi="宋体" w:cs="宋体"/>
          <w:b/>
          <w:bCs/>
          <w:color w:val="000000"/>
          <w:sz w:val="28"/>
          <w:szCs w:val="28"/>
        </w:rPr>
      </w:pPr>
      <w:r>
        <w:rPr>
          <w:rFonts w:hint="eastAsia" w:ascii="宋体" w:hAnsi="宋体" w:cs="宋体"/>
          <w:b/>
          <w:bCs/>
          <w:color w:val="000000"/>
          <w:sz w:val="28"/>
          <w:szCs w:val="28"/>
        </w:rPr>
        <w:t>目   录</w:t>
      </w:r>
    </w:p>
    <w:p w14:paraId="257DA319">
      <w:pPr>
        <w:spacing w:line="480" w:lineRule="auto"/>
        <w:jc w:val="center"/>
        <w:rPr>
          <w:rFonts w:ascii="宋体" w:hAnsi="宋体" w:cs="宋体"/>
          <w:sz w:val="24"/>
        </w:rPr>
      </w:pPr>
      <w:r>
        <w:rPr>
          <w:rFonts w:hint="eastAsia" w:ascii="宋体" w:hAnsi="宋体" w:cs="宋体"/>
          <w:sz w:val="24"/>
        </w:rPr>
        <w:t>（供应商可参考采购文件“第三章 投标须知”报价文件组成要求编排）</w:t>
      </w:r>
    </w:p>
    <w:p w14:paraId="1A182400">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p w14:paraId="1FDFAC0B">
      <w:pPr>
        <w:spacing w:line="360" w:lineRule="auto"/>
        <w:rPr>
          <w:rFonts w:ascii="宋体" w:hAnsi="宋体" w:cs="宋体"/>
          <w:b/>
          <w:bCs/>
          <w:color w:val="000000"/>
          <w:sz w:val="24"/>
        </w:rPr>
      </w:pPr>
      <w:r>
        <w:rPr>
          <w:rFonts w:hint="eastAsia" w:ascii="宋体" w:hAnsi="宋体" w:cs="宋体"/>
          <w:b/>
          <w:bCs/>
          <w:color w:val="000000"/>
          <w:sz w:val="24"/>
        </w:rPr>
        <w:t>附件十一：</w:t>
      </w:r>
      <w:bookmarkEnd w:id="124"/>
      <w:r>
        <w:rPr>
          <w:rFonts w:hint="eastAsia" w:ascii="宋体" w:hAnsi="宋体" w:cs="宋体"/>
          <w:b/>
          <w:bCs/>
          <w:color w:val="000000"/>
          <w:sz w:val="24"/>
        </w:rPr>
        <w:t xml:space="preserve"> </w:t>
      </w:r>
    </w:p>
    <w:p w14:paraId="2919DDCA">
      <w:pPr>
        <w:spacing w:line="480" w:lineRule="auto"/>
        <w:jc w:val="center"/>
        <w:rPr>
          <w:rFonts w:ascii="宋体" w:hAnsi="宋体" w:cs="宋体"/>
          <w:b/>
          <w:sz w:val="28"/>
          <w:szCs w:val="28"/>
        </w:rPr>
      </w:pPr>
      <w:bookmarkStart w:id="130" w:name="_Toc481505161"/>
      <w:r>
        <w:rPr>
          <w:rFonts w:hint="eastAsia" w:ascii="宋体" w:hAnsi="宋体" w:cs="宋体"/>
          <w:b/>
          <w:sz w:val="28"/>
          <w:szCs w:val="28"/>
        </w:rPr>
        <w:t>（1）报价一览表</w:t>
      </w:r>
    </w:p>
    <w:p w14:paraId="6437B856">
      <w:pPr>
        <w:pStyle w:val="14"/>
        <w:spacing w:beforeLines="0" w:afterLines="0" w:line="276" w:lineRule="auto"/>
        <w:rPr>
          <w:rFonts w:hAnsi="宋体" w:cs="宋体"/>
          <w:sz w:val="21"/>
          <w:szCs w:val="21"/>
        </w:rPr>
      </w:pPr>
    </w:p>
    <w:p w14:paraId="2C4FC9E0">
      <w:pPr>
        <w:pStyle w:val="14"/>
        <w:spacing w:beforeLines="0" w:afterLines="0" w:line="276" w:lineRule="auto"/>
        <w:rPr>
          <w:rFonts w:hAnsi="宋体" w:cs="宋体"/>
          <w:sz w:val="21"/>
          <w:szCs w:val="21"/>
        </w:rPr>
      </w:pPr>
      <w:r>
        <w:rPr>
          <w:rFonts w:hint="eastAsia" w:hAnsi="宋体" w:cs="宋体"/>
          <w:sz w:val="21"/>
          <w:szCs w:val="21"/>
        </w:rPr>
        <w:t>项目编号：TZHT-2025-010</w:t>
      </w:r>
    </w:p>
    <w:p w14:paraId="7BA24699">
      <w:pPr>
        <w:pStyle w:val="14"/>
        <w:spacing w:beforeLines="0" w:afterLines="0" w:line="276" w:lineRule="auto"/>
        <w:rPr>
          <w:rFonts w:hAnsi="宋体" w:cs="宋体"/>
          <w:sz w:val="21"/>
          <w:szCs w:val="21"/>
        </w:rPr>
      </w:pPr>
      <w:r>
        <w:rPr>
          <w:rFonts w:hint="eastAsia" w:hAnsi="宋体" w:cs="宋体"/>
          <w:sz w:val="21"/>
          <w:szCs w:val="21"/>
        </w:rPr>
        <w:t xml:space="preserve">项目名称：仙居县朱溪水厂工程（EPC工程总承包）一体化工艺设备采购（非政府采购）  </w:t>
      </w:r>
    </w:p>
    <w:tbl>
      <w:tblPr>
        <w:tblStyle w:val="3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46"/>
        <w:gridCol w:w="1375"/>
        <w:gridCol w:w="4718"/>
      </w:tblGrid>
      <w:tr w14:paraId="399CB1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83" w:hRule="atLeast"/>
          <w:jc w:val="center"/>
        </w:trPr>
        <w:tc>
          <w:tcPr>
            <w:tcW w:w="2746" w:type="dxa"/>
            <w:vMerge w:val="restart"/>
            <w:tcBorders>
              <w:top w:val="single" w:color="auto" w:sz="4" w:space="0"/>
              <w:left w:val="single" w:color="auto" w:sz="4" w:space="0"/>
              <w:bottom w:val="single" w:color="auto" w:sz="4" w:space="0"/>
              <w:right w:val="single" w:color="auto" w:sz="4" w:space="0"/>
            </w:tcBorders>
            <w:vAlign w:val="center"/>
          </w:tcPr>
          <w:p w14:paraId="03488969">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75" w:type="dxa"/>
            <w:tcBorders>
              <w:top w:val="single" w:color="auto" w:sz="4" w:space="0"/>
              <w:left w:val="single" w:color="auto" w:sz="4" w:space="0"/>
              <w:bottom w:val="single" w:color="auto" w:sz="4" w:space="0"/>
              <w:right w:val="single" w:color="auto" w:sz="4" w:space="0"/>
            </w:tcBorders>
            <w:vAlign w:val="center"/>
          </w:tcPr>
          <w:p w14:paraId="7F13E5AF">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718" w:type="dxa"/>
            <w:tcBorders>
              <w:top w:val="single" w:color="auto" w:sz="4" w:space="0"/>
              <w:left w:val="single" w:color="auto" w:sz="4" w:space="0"/>
              <w:bottom w:val="single" w:color="auto" w:sz="4" w:space="0"/>
              <w:right w:val="single" w:color="auto" w:sz="4" w:space="0"/>
            </w:tcBorders>
            <w:vAlign w:val="center"/>
          </w:tcPr>
          <w:p w14:paraId="235DEE07">
            <w:pPr>
              <w:autoSpaceDE w:val="0"/>
              <w:autoSpaceDN w:val="0"/>
              <w:spacing w:line="450" w:lineRule="exact"/>
              <w:jc w:val="center"/>
              <w:textAlignment w:val="bottom"/>
              <w:rPr>
                <w:rFonts w:ascii="宋体" w:hAnsi="宋体"/>
                <w:sz w:val="24"/>
              </w:rPr>
            </w:pPr>
          </w:p>
        </w:tc>
      </w:tr>
      <w:tr w14:paraId="7CF7DE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55" w:hRule="atLeast"/>
          <w:jc w:val="center"/>
        </w:trPr>
        <w:tc>
          <w:tcPr>
            <w:tcW w:w="2746" w:type="dxa"/>
            <w:vMerge w:val="continue"/>
            <w:tcBorders>
              <w:top w:val="single" w:color="auto" w:sz="12" w:space="0"/>
              <w:left w:val="single" w:color="auto" w:sz="4" w:space="0"/>
              <w:bottom w:val="single" w:color="auto" w:sz="4" w:space="0"/>
              <w:right w:val="single" w:color="auto" w:sz="4" w:space="0"/>
            </w:tcBorders>
            <w:vAlign w:val="center"/>
          </w:tcPr>
          <w:p w14:paraId="7F75469E">
            <w:pPr>
              <w:rPr>
                <w:rFonts w:ascii="宋体" w:hAnsi="宋体"/>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3F077E22">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718" w:type="dxa"/>
            <w:tcBorders>
              <w:top w:val="single" w:color="auto" w:sz="4" w:space="0"/>
              <w:left w:val="single" w:color="auto" w:sz="4" w:space="0"/>
              <w:bottom w:val="single" w:color="auto" w:sz="4" w:space="0"/>
              <w:right w:val="single" w:color="auto" w:sz="4" w:space="0"/>
            </w:tcBorders>
            <w:vAlign w:val="center"/>
          </w:tcPr>
          <w:p w14:paraId="3800D934">
            <w:pPr>
              <w:autoSpaceDE w:val="0"/>
              <w:autoSpaceDN w:val="0"/>
              <w:spacing w:line="450" w:lineRule="exact"/>
              <w:jc w:val="center"/>
              <w:textAlignment w:val="bottom"/>
              <w:rPr>
                <w:rFonts w:ascii="宋体" w:hAnsi="宋体"/>
                <w:sz w:val="24"/>
              </w:rPr>
            </w:pPr>
          </w:p>
        </w:tc>
      </w:tr>
    </w:tbl>
    <w:p w14:paraId="37339CE8">
      <w:pPr>
        <w:pStyle w:val="15"/>
        <w:ind w:left="5250"/>
      </w:pPr>
    </w:p>
    <w:p w14:paraId="6BE239ED">
      <w:pPr>
        <w:spacing w:line="360" w:lineRule="auto"/>
        <w:jc w:val="left"/>
        <w:rPr>
          <w:rFonts w:ascii="宋体" w:hAnsi="宋体" w:cs="宋体"/>
          <w:b/>
          <w:szCs w:val="21"/>
        </w:rPr>
      </w:pPr>
      <w:r>
        <w:rPr>
          <w:rFonts w:hint="eastAsia" w:ascii="宋体" w:hAnsi="宋体" w:cs="宋体"/>
          <w:b/>
          <w:szCs w:val="21"/>
        </w:rPr>
        <w:t>注:</w:t>
      </w:r>
    </w:p>
    <w:p w14:paraId="70B38D6D">
      <w:pPr>
        <w:numPr>
          <w:ilvl w:val="0"/>
          <w:numId w:val="35"/>
        </w:numPr>
        <w:spacing w:line="360" w:lineRule="auto"/>
        <w:jc w:val="left"/>
        <w:rPr>
          <w:rFonts w:ascii="宋体" w:hAnsi="宋体" w:cs="宋体"/>
          <w:szCs w:val="21"/>
        </w:rPr>
      </w:pPr>
      <w:r>
        <w:rPr>
          <w:rFonts w:hint="eastAsia" w:ascii="宋体" w:hAnsi="宋体" w:cs="宋体"/>
          <w:szCs w:val="21"/>
        </w:rPr>
        <w:t>报价一经涂改，应在涂改处加盖单位公章或者由法定代表人或授权委托人签字或盖章，否则其投标作无效标处理。</w:t>
      </w:r>
    </w:p>
    <w:p w14:paraId="275CB41F">
      <w:pPr>
        <w:numPr>
          <w:ilvl w:val="0"/>
          <w:numId w:val="35"/>
        </w:numPr>
        <w:spacing w:line="360" w:lineRule="auto"/>
        <w:jc w:val="left"/>
        <w:rPr>
          <w:rFonts w:ascii="宋体" w:hAnsi="宋体" w:cs="宋体"/>
          <w:szCs w:val="21"/>
        </w:rPr>
      </w:pPr>
      <w:r>
        <w:rPr>
          <w:rFonts w:hint="eastAsia" w:ascii="宋体" w:hAnsi="宋体" w:cs="宋体"/>
          <w:szCs w:val="21"/>
        </w:rPr>
        <w:t>凡需用专用耗材的专用产品类采购项目，应按招标文件规定的耗材量或按耗材的常规试用量提供报价。</w:t>
      </w:r>
    </w:p>
    <w:p w14:paraId="298871D3">
      <w:pPr>
        <w:spacing w:line="360" w:lineRule="auto"/>
        <w:ind w:firstLine="420" w:firstLineChars="200"/>
        <w:rPr>
          <w:rFonts w:ascii="宋体" w:hAnsi="宋体" w:cs="宋体"/>
          <w:szCs w:val="21"/>
        </w:rPr>
      </w:pPr>
      <w:r>
        <w:rPr>
          <w:rFonts w:hint="eastAsia" w:ascii="宋体" w:hAnsi="宋体" w:cs="宋体"/>
          <w:szCs w:val="21"/>
        </w:rPr>
        <w:t>3、投标总报价包括但不限于货物的供货、</w:t>
      </w:r>
      <w:r>
        <w:rPr>
          <w:rFonts w:hint="eastAsia" w:ascii="宋体" w:hAnsi="宋体" w:cs="宋体"/>
          <w:szCs w:val="21"/>
          <w:lang w:val="zh-CN"/>
        </w:rPr>
        <w:t>标准附件、</w:t>
      </w:r>
      <w:r>
        <w:rPr>
          <w:rFonts w:hint="eastAsia" w:ascii="宋体" w:hAnsi="宋体" w:cs="宋体"/>
          <w:szCs w:val="21"/>
        </w:rPr>
        <w:t>辅材、</w:t>
      </w:r>
      <w:r>
        <w:rPr>
          <w:rFonts w:hint="eastAsia" w:ascii="宋体" w:hAnsi="宋体" w:cs="宋体"/>
          <w:szCs w:val="21"/>
          <w:lang w:val="zh-CN"/>
        </w:rPr>
        <w:t>备品备件、专用工具、包装、运输、装卸、保险</w:t>
      </w:r>
      <w:r>
        <w:rPr>
          <w:rFonts w:hint="eastAsia"/>
        </w:rPr>
        <w:t>(按结算比例承担仙居县力天市政工程有限公司的建筑工程一切险、安责险、工伤保险等）</w:t>
      </w:r>
      <w:r>
        <w:rPr>
          <w:rFonts w:hint="eastAsia" w:ascii="宋体" w:hAnsi="宋体" w:cs="宋体"/>
          <w:szCs w:val="21"/>
          <w:lang w:val="zh-CN"/>
        </w:rPr>
        <w:t>、</w:t>
      </w:r>
      <w:r>
        <w:rPr>
          <w:rFonts w:hint="eastAsia" w:ascii="宋体" w:hAnsi="宋体" w:cs="宋体"/>
          <w:szCs w:val="21"/>
        </w:rPr>
        <w:t>技术服务、总承包服务费、</w:t>
      </w:r>
      <w:r>
        <w:rPr>
          <w:rFonts w:hint="eastAsia" w:ascii="宋体" w:hAnsi="宋体" w:cs="宋体"/>
          <w:szCs w:val="21"/>
          <w:lang w:val="zh-CN"/>
        </w:rPr>
        <w:t>货到就位以及安装、调试、培训、利润、人员工资、保修、验收（含第三方验收）、</w:t>
      </w:r>
      <w:r>
        <w:rPr>
          <w:rFonts w:hint="eastAsia" w:ascii="宋体" w:hAnsi="宋体" w:cs="宋体"/>
          <w:szCs w:val="21"/>
        </w:rPr>
        <w:t>售后服务、</w:t>
      </w:r>
      <w:r>
        <w:rPr>
          <w:rFonts w:hint="eastAsia" w:ascii="宋体" w:hAnsi="宋体" w:cs="宋体"/>
          <w:szCs w:val="21"/>
          <w:lang w:val="zh-CN"/>
        </w:rPr>
        <w:t>税金、代理服务费等完成合同所需的一切本身和不可或缺的所有工作开支、政策性文件规定及合同包含的所有风险、责任等各项全部费用并承担一切风险责任。</w:t>
      </w:r>
      <w:r>
        <w:rPr>
          <w:rFonts w:hint="eastAsia"/>
          <w:kern w:val="0"/>
        </w:rPr>
        <w:t>凡未列入的，将被认为均已包含在投标总报价中</w:t>
      </w:r>
      <w:r>
        <w:rPr>
          <w:rFonts w:hint="eastAsia" w:ascii="宋体" w:hAnsi="Courier New"/>
          <w:szCs w:val="21"/>
        </w:rPr>
        <w:t>，采购人将不再支付任何费用</w:t>
      </w:r>
      <w:r>
        <w:rPr>
          <w:rFonts w:hint="eastAsia" w:ascii="宋体"/>
          <w:szCs w:val="21"/>
          <w:lang w:val="zh-CN"/>
        </w:rPr>
        <w:t>。</w:t>
      </w:r>
    </w:p>
    <w:p w14:paraId="21AE0E56">
      <w:pPr>
        <w:spacing w:line="360" w:lineRule="auto"/>
        <w:jc w:val="left"/>
        <w:rPr>
          <w:rFonts w:ascii="宋体" w:hAnsi="宋体" w:cs="宋体"/>
          <w:szCs w:val="21"/>
        </w:rPr>
      </w:pPr>
      <w:r>
        <w:rPr>
          <w:rFonts w:hint="eastAsia" w:ascii="宋体" w:hAnsi="宋体" w:cs="宋体"/>
          <w:szCs w:val="21"/>
        </w:rPr>
        <w:t>4、以上投标总报价应与“投标报价明细表”中的“投标总报价”相一致。</w:t>
      </w:r>
    </w:p>
    <w:p w14:paraId="20712BB7">
      <w:pPr>
        <w:spacing w:line="360" w:lineRule="auto"/>
        <w:ind w:firstLine="420" w:firstLineChars="200"/>
        <w:jc w:val="left"/>
        <w:rPr>
          <w:rFonts w:ascii="宋体" w:hAnsi="宋体" w:cs="宋体"/>
          <w:szCs w:val="21"/>
        </w:rPr>
      </w:pPr>
    </w:p>
    <w:p w14:paraId="1F925958">
      <w:pPr>
        <w:spacing w:line="276" w:lineRule="auto"/>
        <w:jc w:val="left"/>
        <w:rPr>
          <w:rFonts w:ascii="宋体" w:hAnsi="宋体" w:cs="宋体"/>
          <w:b/>
          <w:bCs/>
          <w:szCs w:val="21"/>
        </w:rPr>
      </w:pPr>
    </w:p>
    <w:p w14:paraId="060C6753">
      <w:pPr>
        <w:pStyle w:val="8"/>
        <w:ind w:firstLine="2741" w:firstLineChars="1300"/>
        <w:rPr>
          <w:rFonts w:ascii="宋体" w:eastAsia="宋体" w:cs="宋体"/>
          <w:b/>
          <w:bCs/>
          <w:sz w:val="21"/>
          <w:szCs w:val="21"/>
        </w:rPr>
      </w:pPr>
    </w:p>
    <w:p w14:paraId="78B902ED">
      <w:pPr>
        <w:pStyle w:val="8"/>
        <w:ind w:firstLine="2741" w:firstLineChars="1300"/>
        <w:jc w:val="right"/>
        <w:rPr>
          <w:rFonts w:ascii="宋体" w:eastAsia="宋体" w:cs="宋体"/>
          <w:b/>
          <w:bCs/>
          <w:sz w:val="21"/>
          <w:szCs w:val="21"/>
        </w:rPr>
      </w:pPr>
      <w:r>
        <w:rPr>
          <w:rFonts w:hint="eastAsia" w:ascii="宋体" w:eastAsia="宋体" w:cs="宋体"/>
          <w:b/>
          <w:bCs/>
          <w:sz w:val="21"/>
          <w:szCs w:val="21"/>
        </w:rPr>
        <w:t>供应商（盖章）：</w:t>
      </w:r>
    </w:p>
    <w:p w14:paraId="08E76395">
      <w:pPr>
        <w:pStyle w:val="8"/>
        <w:ind w:firstLine="211" w:firstLineChars="100"/>
        <w:jc w:val="right"/>
        <w:rPr>
          <w:rFonts w:ascii="宋体" w:eastAsia="宋体" w:cs="宋体"/>
          <w:b/>
          <w:bCs/>
          <w:sz w:val="21"/>
          <w:szCs w:val="21"/>
        </w:rPr>
      </w:pPr>
      <w:r>
        <w:rPr>
          <w:rFonts w:hint="eastAsia" w:ascii="宋体" w:eastAsia="宋体" w:cs="宋体"/>
          <w:b/>
          <w:bCs/>
          <w:sz w:val="21"/>
          <w:szCs w:val="21"/>
        </w:rPr>
        <w:t>法定代表人或其授权代表人（签字或盖章）：</w:t>
      </w:r>
    </w:p>
    <w:p w14:paraId="1F108B9C">
      <w:pPr>
        <w:pStyle w:val="8"/>
        <w:ind w:firstLine="3795" w:firstLineChars="1800"/>
        <w:jc w:val="right"/>
        <w:rPr>
          <w:rFonts w:ascii="宋体" w:eastAsia="宋体" w:cs="宋体"/>
          <w:b/>
          <w:bCs/>
          <w:sz w:val="21"/>
          <w:szCs w:val="21"/>
        </w:rPr>
      </w:pPr>
      <w:r>
        <w:rPr>
          <w:rFonts w:hint="eastAsia" w:ascii="宋体" w:eastAsia="宋体" w:cs="宋体"/>
          <w:b/>
          <w:bCs/>
          <w:sz w:val="21"/>
          <w:szCs w:val="21"/>
        </w:rPr>
        <w:t>日期：     年   月   日</w:t>
      </w:r>
    </w:p>
    <w:p w14:paraId="31CB9502">
      <w:pPr>
        <w:rPr>
          <w:rFonts w:ascii="宋体" w:hAnsi="宋体" w:cs="宋体"/>
          <w:b/>
          <w:szCs w:val="21"/>
          <w:lang w:val="zh-CN"/>
        </w:rPr>
      </w:pPr>
      <w:r>
        <w:rPr>
          <w:rFonts w:hint="eastAsia" w:ascii="宋体" w:hAnsi="宋体" w:cs="宋体"/>
          <w:b/>
          <w:szCs w:val="21"/>
          <w:lang w:val="zh-CN"/>
        </w:rPr>
        <w:br w:type="page"/>
      </w:r>
    </w:p>
    <w:p w14:paraId="3EE43622">
      <w:pPr>
        <w:spacing w:line="360" w:lineRule="auto"/>
        <w:jc w:val="center"/>
        <w:rPr>
          <w:bCs/>
          <w:szCs w:val="21"/>
        </w:rPr>
      </w:pPr>
      <w:r>
        <w:rPr>
          <w:rFonts w:hint="eastAsia" w:ascii="宋体" w:hAnsi="宋体" w:cs="宋体"/>
          <w:b/>
          <w:sz w:val="28"/>
          <w:szCs w:val="28"/>
        </w:rPr>
        <w:t>（2）报价明细表</w:t>
      </w:r>
    </w:p>
    <w:tbl>
      <w:tblPr>
        <w:tblStyle w:val="3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94"/>
        <w:gridCol w:w="1791"/>
        <w:gridCol w:w="736"/>
        <w:gridCol w:w="839"/>
        <w:gridCol w:w="1174"/>
        <w:gridCol w:w="1473"/>
      </w:tblGrid>
      <w:tr w14:paraId="58B2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9" w:type="dxa"/>
            <w:vAlign w:val="center"/>
          </w:tcPr>
          <w:p w14:paraId="0AE251E9">
            <w:pPr>
              <w:jc w:val="center"/>
              <w:rPr>
                <w:rFonts w:ascii="宋体" w:hAnsi="宋体"/>
                <w:szCs w:val="21"/>
              </w:rPr>
            </w:pPr>
            <w:r>
              <w:rPr>
                <w:rFonts w:hint="eastAsia" w:ascii="宋体" w:hAnsi="宋体"/>
                <w:szCs w:val="21"/>
              </w:rPr>
              <w:t>序号</w:t>
            </w:r>
          </w:p>
        </w:tc>
        <w:tc>
          <w:tcPr>
            <w:tcW w:w="2494" w:type="dxa"/>
            <w:vAlign w:val="center"/>
          </w:tcPr>
          <w:p w14:paraId="34DC688E">
            <w:pPr>
              <w:jc w:val="center"/>
              <w:rPr>
                <w:rFonts w:ascii="宋体" w:hAnsi="宋体"/>
                <w:szCs w:val="21"/>
              </w:rPr>
            </w:pPr>
            <w:r>
              <w:rPr>
                <w:rFonts w:ascii="宋体" w:hAnsi="宋体"/>
                <w:szCs w:val="21"/>
              </w:rPr>
              <w:t>名称</w:t>
            </w:r>
          </w:p>
        </w:tc>
        <w:tc>
          <w:tcPr>
            <w:tcW w:w="1791" w:type="dxa"/>
            <w:vAlign w:val="center"/>
          </w:tcPr>
          <w:p w14:paraId="7E5E4F0A">
            <w:pPr>
              <w:jc w:val="center"/>
              <w:rPr>
                <w:rFonts w:ascii="宋体" w:hAnsi="宋体"/>
                <w:szCs w:val="21"/>
              </w:rPr>
            </w:pPr>
            <w:r>
              <w:rPr>
                <w:rFonts w:hint="eastAsia" w:ascii="宋体" w:hAnsi="宋体"/>
                <w:szCs w:val="21"/>
              </w:rPr>
              <w:t>品牌型号规格等</w:t>
            </w:r>
          </w:p>
        </w:tc>
        <w:tc>
          <w:tcPr>
            <w:tcW w:w="736" w:type="dxa"/>
            <w:vAlign w:val="center"/>
          </w:tcPr>
          <w:p w14:paraId="4DE9793D">
            <w:pPr>
              <w:jc w:val="center"/>
              <w:rPr>
                <w:rFonts w:ascii="宋体" w:hAnsi="宋体"/>
                <w:szCs w:val="21"/>
              </w:rPr>
            </w:pPr>
            <w:r>
              <w:rPr>
                <w:rFonts w:hint="eastAsia" w:ascii="宋体" w:hAnsi="宋体"/>
                <w:szCs w:val="21"/>
              </w:rPr>
              <w:t>单位</w:t>
            </w:r>
          </w:p>
        </w:tc>
        <w:tc>
          <w:tcPr>
            <w:tcW w:w="839" w:type="dxa"/>
            <w:vAlign w:val="center"/>
          </w:tcPr>
          <w:p w14:paraId="1A609ABE">
            <w:pPr>
              <w:jc w:val="center"/>
              <w:rPr>
                <w:rFonts w:ascii="宋体" w:hAnsi="宋体"/>
                <w:szCs w:val="21"/>
              </w:rPr>
            </w:pPr>
            <w:r>
              <w:rPr>
                <w:rFonts w:hint="eastAsia" w:ascii="宋体" w:hAnsi="宋体"/>
                <w:szCs w:val="21"/>
              </w:rPr>
              <w:t>数量</w:t>
            </w:r>
          </w:p>
        </w:tc>
        <w:tc>
          <w:tcPr>
            <w:tcW w:w="1174" w:type="dxa"/>
            <w:vAlign w:val="center"/>
          </w:tcPr>
          <w:p w14:paraId="0B460E0B">
            <w:pPr>
              <w:jc w:val="center"/>
              <w:rPr>
                <w:rFonts w:ascii="宋体" w:hAnsi="宋体"/>
                <w:szCs w:val="21"/>
              </w:rPr>
            </w:pPr>
            <w:r>
              <w:rPr>
                <w:rFonts w:hint="eastAsia" w:ascii="宋体" w:hAnsi="宋体"/>
                <w:szCs w:val="21"/>
              </w:rPr>
              <w:t>单价（元）</w:t>
            </w:r>
          </w:p>
        </w:tc>
        <w:tc>
          <w:tcPr>
            <w:tcW w:w="1473" w:type="dxa"/>
            <w:vAlign w:val="center"/>
          </w:tcPr>
          <w:p w14:paraId="1E3AAF17">
            <w:pPr>
              <w:jc w:val="center"/>
              <w:rPr>
                <w:rFonts w:ascii="宋体" w:hAnsi="宋体"/>
                <w:szCs w:val="21"/>
              </w:rPr>
            </w:pPr>
            <w:r>
              <w:rPr>
                <w:rFonts w:hint="eastAsia" w:ascii="宋体" w:hAnsi="宋体"/>
                <w:szCs w:val="21"/>
              </w:rPr>
              <w:t>总价（元）</w:t>
            </w:r>
          </w:p>
        </w:tc>
      </w:tr>
      <w:tr w14:paraId="318D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9" w:type="dxa"/>
            <w:tcBorders>
              <w:right w:val="single" w:color="auto" w:sz="8" w:space="0"/>
            </w:tcBorders>
            <w:vAlign w:val="center"/>
          </w:tcPr>
          <w:p w14:paraId="70E25129">
            <w:pPr>
              <w:widowControl/>
              <w:spacing w:line="360" w:lineRule="auto"/>
              <w:jc w:val="center"/>
              <w:textAlignment w:val="center"/>
              <w:rPr>
                <w:rFonts w:ascii="宋体" w:hAnsi="宋体"/>
                <w:szCs w:val="21"/>
              </w:rPr>
            </w:pPr>
            <w:r>
              <w:rPr>
                <w:rFonts w:hint="eastAsia" w:ascii="宋体" w:hAnsi="宋体" w:cs="宋体"/>
                <w:color w:val="000000"/>
                <w:kern w:val="0"/>
                <w:szCs w:val="21"/>
              </w:rPr>
              <w:t>1</w:t>
            </w:r>
          </w:p>
        </w:tc>
        <w:tc>
          <w:tcPr>
            <w:tcW w:w="2494" w:type="dxa"/>
            <w:tcBorders>
              <w:left w:val="single" w:color="auto" w:sz="8" w:space="0"/>
              <w:right w:val="single" w:color="auto" w:sz="4" w:space="0"/>
            </w:tcBorders>
            <w:vAlign w:val="center"/>
          </w:tcPr>
          <w:p w14:paraId="197E16FC">
            <w:pPr>
              <w:widowControl/>
              <w:jc w:val="center"/>
              <w:textAlignment w:val="center"/>
              <w:rPr>
                <w:rFonts w:ascii="宋体" w:hAnsi="宋体" w:cs="宋体"/>
                <w:bCs/>
                <w:sz w:val="20"/>
                <w:szCs w:val="20"/>
              </w:rPr>
            </w:pPr>
          </w:p>
        </w:tc>
        <w:tc>
          <w:tcPr>
            <w:tcW w:w="1791" w:type="dxa"/>
            <w:tcBorders>
              <w:left w:val="single" w:color="auto" w:sz="4" w:space="0"/>
            </w:tcBorders>
            <w:vAlign w:val="center"/>
          </w:tcPr>
          <w:p w14:paraId="48521FF9">
            <w:pPr>
              <w:widowControl/>
              <w:jc w:val="center"/>
              <w:textAlignment w:val="center"/>
              <w:rPr>
                <w:rFonts w:ascii="宋体" w:hAnsi="宋体" w:cs="宋体"/>
                <w:i/>
                <w:color w:val="FF0000"/>
                <w:kern w:val="0"/>
                <w:sz w:val="20"/>
                <w:szCs w:val="20"/>
              </w:rPr>
            </w:pPr>
          </w:p>
        </w:tc>
        <w:tc>
          <w:tcPr>
            <w:tcW w:w="736" w:type="dxa"/>
            <w:vAlign w:val="center"/>
          </w:tcPr>
          <w:p w14:paraId="5A2E088C">
            <w:pPr>
              <w:widowControl/>
              <w:jc w:val="center"/>
              <w:textAlignment w:val="center"/>
              <w:rPr>
                <w:rFonts w:ascii="宋体" w:hAnsi="宋体"/>
                <w:sz w:val="20"/>
                <w:szCs w:val="20"/>
              </w:rPr>
            </w:pPr>
          </w:p>
        </w:tc>
        <w:tc>
          <w:tcPr>
            <w:tcW w:w="839" w:type="dxa"/>
            <w:vAlign w:val="center"/>
          </w:tcPr>
          <w:p w14:paraId="035B410C">
            <w:pPr>
              <w:widowControl/>
              <w:jc w:val="center"/>
              <w:textAlignment w:val="center"/>
              <w:rPr>
                <w:rFonts w:ascii="宋体" w:hAnsi="宋体"/>
                <w:sz w:val="20"/>
                <w:szCs w:val="20"/>
              </w:rPr>
            </w:pPr>
          </w:p>
        </w:tc>
        <w:tc>
          <w:tcPr>
            <w:tcW w:w="1174" w:type="dxa"/>
            <w:vAlign w:val="center"/>
          </w:tcPr>
          <w:p w14:paraId="1DEA1138">
            <w:pPr>
              <w:widowControl/>
              <w:jc w:val="center"/>
              <w:rPr>
                <w:rFonts w:ascii="宋体" w:hAnsi="宋体"/>
                <w:szCs w:val="21"/>
              </w:rPr>
            </w:pPr>
          </w:p>
        </w:tc>
        <w:tc>
          <w:tcPr>
            <w:tcW w:w="1473" w:type="dxa"/>
            <w:vAlign w:val="center"/>
          </w:tcPr>
          <w:p w14:paraId="08247612">
            <w:pPr>
              <w:rPr>
                <w:rFonts w:ascii="宋体" w:hAnsi="宋体"/>
                <w:szCs w:val="21"/>
              </w:rPr>
            </w:pPr>
          </w:p>
        </w:tc>
      </w:tr>
      <w:tr w14:paraId="53C5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9" w:type="dxa"/>
            <w:tcBorders>
              <w:right w:val="single" w:color="auto" w:sz="8" w:space="0"/>
            </w:tcBorders>
            <w:vAlign w:val="center"/>
          </w:tcPr>
          <w:p w14:paraId="318D80A3">
            <w:pPr>
              <w:widowControl/>
              <w:spacing w:line="360" w:lineRule="auto"/>
              <w:jc w:val="center"/>
              <w:textAlignment w:val="center"/>
              <w:rPr>
                <w:rFonts w:ascii="宋体" w:hAnsi="宋体"/>
                <w:szCs w:val="21"/>
              </w:rPr>
            </w:pPr>
            <w:r>
              <w:rPr>
                <w:rFonts w:hint="eastAsia" w:ascii="宋体" w:hAnsi="宋体" w:cs="宋体"/>
                <w:color w:val="000000"/>
                <w:kern w:val="0"/>
                <w:szCs w:val="21"/>
              </w:rPr>
              <w:t>2</w:t>
            </w:r>
          </w:p>
        </w:tc>
        <w:tc>
          <w:tcPr>
            <w:tcW w:w="2494" w:type="dxa"/>
            <w:tcBorders>
              <w:left w:val="single" w:color="auto" w:sz="8" w:space="0"/>
              <w:right w:val="single" w:color="auto" w:sz="4" w:space="0"/>
            </w:tcBorders>
            <w:vAlign w:val="center"/>
          </w:tcPr>
          <w:p w14:paraId="6462BA9C">
            <w:pPr>
              <w:widowControl/>
              <w:jc w:val="center"/>
              <w:textAlignment w:val="center"/>
              <w:rPr>
                <w:rFonts w:ascii="宋体" w:hAnsi="宋体" w:cs="宋体"/>
                <w:bCs/>
                <w:sz w:val="20"/>
                <w:szCs w:val="20"/>
              </w:rPr>
            </w:pPr>
          </w:p>
        </w:tc>
        <w:tc>
          <w:tcPr>
            <w:tcW w:w="1791" w:type="dxa"/>
            <w:tcBorders>
              <w:left w:val="single" w:color="auto" w:sz="4" w:space="0"/>
            </w:tcBorders>
            <w:vAlign w:val="center"/>
          </w:tcPr>
          <w:p w14:paraId="4617F605">
            <w:pPr>
              <w:widowControl/>
              <w:jc w:val="center"/>
              <w:textAlignment w:val="center"/>
              <w:rPr>
                <w:rFonts w:ascii="宋体" w:hAnsi="宋体" w:cs="宋体"/>
                <w:i/>
                <w:color w:val="FF0000"/>
                <w:kern w:val="0"/>
                <w:sz w:val="20"/>
                <w:szCs w:val="20"/>
              </w:rPr>
            </w:pPr>
          </w:p>
        </w:tc>
        <w:tc>
          <w:tcPr>
            <w:tcW w:w="736" w:type="dxa"/>
            <w:vAlign w:val="center"/>
          </w:tcPr>
          <w:p w14:paraId="6C1B1866">
            <w:pPr>
              <w:widowControl/>
              <w:jc w:val="center"/>
              <w:textAlignment w:val="center"/>
              <w:rPr>
                <w:rFonts w:ascii="宋体" w:hAnsi="宋体"/>
                <w:sz w:val="20"/>
                <w:szCs w:val="20"/>
              </w:rPr>
            </w:pPr>
          </w:p>
        </w:tc>
        <w:tc>
          <w:tcPr>
            <w:tcW w:w="839" w:type="dxa"/>
            <w:vAlign w:val="center"/>
          </w:tcPr>
          <w:p w14:paraId="797948F6">
            <w:pPr>
              <w:widowControl/>
              <w:jc w:val="center"/>
              <w:textAlignment w:val="center"/>
              <w:rPr>
                <w:rFonts w:ascii="宋体" w:hAnsi="宋体"/>
                <w:sz w:val="20"/>
                <w:szCs w:val="20"/>
              </w:rPr>
            </w:pPr>
          </w:p>
        </w:tc>
        <w:tc>
          <w:tcPr>
            <w:tcW w:w="1174" w:type="dxa"/>
            <w:vAlign w:val="center"/>
          </w:tcPr>
          <w:p w14:paraId="12D7CE46">
            <w:pPr>
              <w:widowControl/>
              <w:jc w:val="center"/>
              <w:rPr>
                <w:rFonts w:ascii="宋体" w:hAnsi="宋体"/>
                <w:szCs w:val="21"/>
              </w:rPr>
            </w:pPr>
          </w:p>
        </w:tc>
        <w:tc>
          <w:tcPr>
            <w:tcW w:w="1473" w:type="dxa"/>
            <w:vAlign w:val="center"/>
          </w:tcPr>
          <w:p w14:paraId="4EDC5045">
            <w:pPr>
              <w:rPr>
                <w:rFonts w:ascii="宋体" w:hAnsi="宋体"/>
                <w:szCs w:val="21"/>
              </w:rPr>
            </w:pPr>
          </w:p>
        </w:tc>
      </w:tr>
      <w:tr w14:paraId="2DBC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9" w:type="dxa"/>
            <w:tcBorders>
              <w:right w:val="single" w:color="auto" w:sz="8" w:space="0"/>
            </w:tcBorders>
            <w:vAlign w:val="center"/>
          </w:tcPr>
          <w:p w14:paraId="263C09C8">
            <w:pPr>
              <w:widowControl/>
              <w:spacing w:line="360" w:lineRule="auto"/>
              <w:jc w:val="center"/>
              <w:textAlignment w:val="center"/>
              <w:rPr>
                <w:rFonts w:ascii="宋体" w:hAnsi="宋体"/>
                <w:szCs w:val="21"/>
              </w:rPr>
            </w:pPr>
            <w:r>
              <w:rPr>
                <w:rFonts w:hint="eastAsia" w:ascii="宋体" w:hAnsi="宋体" w:cs="宋体"/>
                <w:color w:val="000000"/>
                <w:kern w:val="0"/>
                <w:szCs w:val="21"/>
              </w:rPr>
              <w:t>3</w:t>
            </w:r>
          </w:p>
        </w:tc>
        <w:tc>
          <w:tcPr>
            <w:tcW w:w="2494" w:type="dxa"/>
            <w:tcBorders>
              <w:left w:val="single" w:color="auto" w:sz="8" w:space="0"/>
              <w:right w:val="single" w:color="auto" w:sz="4" w:space="0"/>
            </w:tcBorders>
            <w:vAlign w:val="center"/>
          </w:tcPr>
          <w:p w14:paraId="7598AED6">
            <w:pPr>
              <w:widowControl/>
              <w:jc w:val="center"/>
              <w:textAlignment w:val="center"/>
              <w:rPr>
                <w:rFonts w:ascii="宋体" w:hAnsi="宋体" w:cs="宋体"/>
                <w:bCs/>
                <w:sz w:val="20"/>
                <w:szCs w:val="20"/>
              </w:rPr>
            </w:pPr>
          </w:p>
        </w:tc>
        <w:tc>
          <w:tcPr>
            <w:tcW w:w="1791" w:type="dxa"/>
            <w:tcBorders>
              <w:left w:val="single" w:color="auto" w:sz="4" w:space="0"/>
            </w:tcBorders>
            <w:vAlign w:val="center"/>
          </w:tcPr>
          <w:p w14:paraId="7EC85ACE">
            <w:pPr>
              <w:widowControl/>
              <w:jc w:val="center"/>
              <w:textAlignment w:val="center"/>
              <w:rPr>
                <w:rFonts w:ascii="宋体" w:hAnsi="宋体" w:cs="宋体"/>
                <w:i/>
                <w:color w:val="FF0000"/>
                <w:kern w:val="0"/>
                <w:sz w:val="20"/>
                <w:szCs w:val="20"/>
              </w:rPr>
            </w:pPr>
          </w:p>
        </w:tc>
        <w:tc>
          <w:tcPr>
            <w:tcW w:w="736" w:type="dxa"/>
            <w:vAlign w:val="center"/>
          </w:tcPr>
          <w:p w14:paraId="63A05FBD">
            <w:pPr>
              <w:widowControl/>
              <w:jc w:val="center"/>
              <w:textAlignment w:val="center"/>
              <w:rPr>
                <w:rFonts w:ascii="宋体" w:hAnsi="宋体"/>
                <w:sz w:val="20"/>
                <w:szCs w:val="20"/>
              </w:rPr>
            </w:pPr>
          </w:p>
        </w:tc>
        <w:tc>
          <w:tcPr>
            <w:tcW w:w="839" w:type="dxa"/>
            <w:vAlign w:val="center"/>
          </w:tcPr>
          <w:p w14:paraId="44EA3F12">
            <w:pPr>
              <w:widowControl/>
              <w:jc w:val="center"/>
              <w:textAlignment w:val="center"/>
              <w:rPr>
                <w:rFonts w:ascii="宋体" w:hAnsi="宋体"/>
                <w:sz w:val="20"/>
                <w:szCs w:val="20"/>
              </w:rPr>
            </w:pPr>
          </w:p>
        </w:tc>
        <w:tc>
          <w:tcPr>
            <w:tcW w:w="1174" w:type="dxa"/>
            <w:vAlign w:val="center"/>
          </w:tcPr>
          <w:p w14:paraId="4385A7D1">
            <w:pPr>
              <w:widowControl/>
              <w:jc w:val="center"/>
              <w:rPr>
                <w:rFonts w:ascii="宋体" w:hAnsi="宋体"/>
                <w:szCs w:val="21"/>
              </w:rPr>
            </w:pPr>
          </w:p>
        </w:tc>
        <w:tc>
          <w:tcPr>
            <w:tcW w:w="1473" w:type="dxa"/>
            <w:vAlign w:val="center"/>
          </w:tcPr>
          <w:p w14:paraId="52574935">
            <w:pPr>
              <w:rPr>
                <w:rFonts w:ascii="宋体" w:hAnsi="宋体"/>
                <w:szCs w:val="21"/>
              </w:rPr>
            </w:pPr>
          </w:p>
        </w:tc>
      </w:tr>
      <w:tr w14:paraId="1C27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9" w:type="dxa"/>
            <w:tcBorders>
              <w:right w:val="single" w:color="auto" w:sz="8" w:space="0"/>
            </w:tcBorders>
            <w:vAlign w:val="center"/>
          </w:tcPr>
          <w:p w14:paraId="42E18154">
            <w:pPr>
              <w:widowControl/>
              <w:spacing w:line="360" w:lineRule="auto"/>
              <w:jc w:val="center"/>
              <w:textAlignment w:val="center"/>
              <w:rPr>
                <w:rFonts w:ascii="宋体" w:hAnsi="宋体"/>
                <w:szCs w:val="21"/>
              </w:rPr>
            </w:pPr>
            <w:r>
              <w:rPr>
                <w:rFonts w:hint="eastAsia" w:ascii="宋体" w:hAnsi="宋体" w:cs="宋体"/>
                <w:color w:val="000000"/>
                <w:kern w:val="0"/>
                <w:szCs w:val="21"/>
              </w:rPr>
              <w:t>4</w:t>
            </w:r>
          </w:p>
        </w:tc>
        <w:tc>
          <w:tcPr>
            <w:tcW w:w="2494" w:type="dxa"/>
            <w:tcBorders>
              <w:left w:val="single" w:color="auto" w:sz="8" w:space="0"/>
              <w:right w:val="single" w:color="auto" w:sz="4" w:space="0"/>
            </w:tcBorders>
            <w:vAlign w:val="center"/>
          </w:tcPr>
          <w:p w14:paraId="3E9C0674">
            <w:pPr>
              <w:widowControl/>
              <w:jc w:val="center"/>
              <w:textAlignment w:val="center"/>
              <w:rPr>
                <w:rFonts w:ascii="宋体" w:hAnsi="宋体" w:cs="宋体"/>
                <w:bCs/>
                <w:sz w:val="20"/>
                <w:szCs w:val="20"/>
              </w:rPr>
            </w:pPr>
          </w:p>
        </w:tc>
        <w:tc>
          <w:tcPr>
            <w:tcW w:w="1791" w:type="dxa"/>
            <w:tcBorders>
              <w:left w:val="single" w:color="auto" w:sz="4" w:space="0"/>
            </w:tcBorders>
            <w:vAlign w:val="center"/>
          </w:tcPr>
          <w:p w14:paraId="26545E59">
            <w:pPr>
              <w:widowControl/>
              <w:jc w:val="center"/>
              <w:textAlignment w:val="center"/>
              <w:rPr>
                <w:rFonts w:ascii="宋体" w:hAnsi="宋体" w:cs="宋体"/>
                <w:i/>
                <w:color w:val="FF0000"/>
                <w:kern w:val="0"/>
                <w:sz w:val="20"/>
                <w:szCs w:val="20"/>
              </w:rPr>
            </w:pPr>
          </w:p>
        </w:tc>
        <w:tc>
          <w:tcPr>
            <w:tcW w:w="736" w:type="dxa"/>
            <w:vAlign w:val="center"/>
          </w:tcPr>
          <w:p w14:paraId="359B5DF6">
            <w:pPr>
              <w:widowControl/>
              <w:jc w:val="center"/>
              <w:textAlignment w:val="center"/>
              <w:rPr>
                <w:rFonts w:ascii="宋体" w:hAnsi="宋体"/>
                <w:sz w:val="20"/>
                <w:szCs w:val="20"/>
              </w:rPr>
            </w:pPr>
          </w:p>
        </w:tc>
        <w:tc>
          <w:tcPr>
            <w:tcW w:w="839" w:type="dxa"/>
            <w:vAlign w:val="center"/>
          </w:tcPr>
          <w:p w14:paraId="0731BC2E">
            <w:pPr>
              <w:widowControl/>
              <w:jc w:val="center"/>
              <w:textAlignment w:val="center"/>
              <w:rPr>
                <w:rFonts w:ascii="宋体" w:hAnsi="宋体"/>
                <w:sz w:val="20"/>
                <w:szCs w:val="20"/>
              </w:rPr>
            </w:pPr>
          </w:p>
        </w:tc>
        <w:tc>
          <w:tcPr>
            <w:tcW w:w="1174" w:type="dxa"/>
            <w:vAlign w:val="center"/>
          </w:tcPr>
          <w:p w14:paraId="1D366982">
            <w:pPr>
              <w:widowControl/>
              <w:jc w:val="center"/>
              <w:rPr>
                <w:rFonts w:ascii="宋体" w:hAnsi="宋体"/>
                <w:szCs w:val="21"/>
              </w:rPr>
            </w:pPr>
          </w:p>
        </w:tc>
        <w:tc>
          <w:tcPr>
            <w:tcW w:w="1473" w:type="dxa"/>
            <w:vAlign w:val="center"/>
          </w:tcPr>
          <w:p w14:paraId="523C7662">
            <w:pPr>
              <w:rPr>
                <w:rFonts w:ascii="宋体" w:hAnsi="宋体"/>
                <w:szCs w:val="21"/>
              </w:rPr>
            </w:pPr>
          </w:p>
        </w:tc>
      </w:tr>
      <w:tr w14:paraId="60B4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23DD2BF2">
            <w:pPr>
              <w:widowControl/>
              <w:spacing w:line="360" w:lineRule="auto"/>
              <w:jc w:val="center"/>
              <w:textAlignment w:val="center"/>
              <w:rPr>
                <w:rFonts w:ascii="宋体" w:hAnsi="宋体"/>
                <w:szCs w:val="21"/>
              </w:rPr>
            </w:pPr>
            <w:r>
              <w:rPr>
                <w:rFonts w:hint="eastAsia" w:ascii="宋体" w:hAnsi="宋体" w:cs="宋体"/>
                <w:color w:val="000000"/>
                <w:kern w:val="0"/>
                <w:szCs w:val="21"/>
              </w:rPr>
              <w:t>5</w:t>
            </w:r>
          </w:p>
        </w:tc>
        <w:tc>
          <w:tcPr>
            <w:tcW w:w="2494" w:type="dxa"/>
            <w:tcBorders>
              <w:left w:val="single" w:color="auto" w:sz="8" w:space="0"/>
              <w:right w:val="single" w:color="auto" w:sz="4" w:space="0"/>
            </w:tcBorders>
            <w:vAlign w:val="center"/>
          </w:tcPr>
          <w:p w14:paraId="4BDCCDB6">
            <w:pPr>
              <w:widowControl/>
              <w:jc w:val="center"/>
              <w:textAlignment w:val="center"/>
              <w:rPr>
                <w:rFonts w:ascii="宋体" w:hAnsi="宋体" w:cs="宋体"/>
                <w:bCs/>
                <w:color w:val="000000"/>
                <w:kern w:val="0"/>
                <w:sz w:val="20"/>
                <w:szCs w:val="20"/>
              </w:rPr>
            </w:pPr>
          </w:p>
        </w:tc>
        <w:tc>
          <w:tcPr>
            <w:tcW w:w="1791" w:type="dxa"/>
            <w:tcBorders>
              <w:left w:val="single" w:color="auto" w:sz="4" w:space="0"/>
            </w:tcBorders>
            <w:vAlign w:val="center"/>
          </w:tcPr>
          <w:p w14:paraId="360062D4">
            <w:pPr>
              <w:widowControl/>
              <w:jc w:val="center"/>
              <w:textAlignment w:val="center"/>
              <w:rPr>
                <w:rFonts w:ascii="宋体" w:hAnsi="宋体" w:cs="宋体"/>
                <w:i/>
                <w:color w:val="FF0000"/>
                <w:kern w:val="0"/>
                <w:sz w:val="20"/>
                <w:szCs w:val="20"/>
              </w:rPr>
            </w:pPr>
          </w:p>
        </w:tc>
        <w:tc>
          <w:tcPr>
            <w:tcW w:w="736" w:type="dxa"/>
            <w:vAlign w:val="center"/>
          </w:tcPr>
          <w:p w14:paraId="29DB5470">
            <w:pPr>
              <w:widowControl/>
              <w:jc w:val="center"/>
              <w:textAlignment w:val="center"/>
              <w:rPr>
                <w:rFonts w:ascii="宋体" w:hAnsi="宋体"/>
                <w:sz w:val="20"/>
                <w:szCs w:val="20"/>
              </w:rPr>
            </w:pPr>
          </w:p>
        </w:tc>
        <w:tc>
          <w:tcPr>
            <w:tcW w:w="839" w:type="dxa"/>
            <w:vAlign w:val="center"/>
          </w:tcPr>
          <w:p w14:paraId="006F546F">
            <w:pPr>
              <w:widowControl/>
              <w:jc w:val="center"/>
              <w:textAlignment w:val="center"/>
              <w:rPr>
                <w:rFonts w:ascii="宋体" w:hAnsi="宋体"/>
                <w:sz w:val="20"/>
                <w:szCs w:val="20"/>
              </w:rPr>
            </w:pPr>
          </w:p>
        </w:tc>
        <w:tc>
          <w:tcPr>
            <w:tcW w:w="1174" w:type="dxa"/>
            <w:vAlign w:val="center"/>
          </w:tcPr>
          <w:p w14:paraId="1F50C7A7">
            <w:pPr>
              <w:widowControl/>
              <w:jc w:val="center"/>
              <w:rPr>
                <w:rFonts w:ascii="宋体" w:hAnsi="宋体"/>
                <w:szCs w:val="21"/>
              </w:rPr>
            </w:pPr>
          </w:p>
        </w:tc>
        <w:tc>
          <w:tcPr>
            <w:tcW w:w="1473" w:type="dxa"/>
            <w:vAlign w:val="center"/>
          </w:tcPr>
          <w:p w14:paraId="0F64F47D">
            <w:pPr>
              <w:rPr>
                <w:rFonts w:ascii="宋体" w:hAnsi="宋体"/>
                <w:szCs w:val="21"/>
              </w:rPr>
            </w:pPr>
          </w:p>
        </w:tc>
      </w:tr>
      <w:tr w14:paraId="6432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1096C7B2">
            <w:pPr>
              <w:widowControl/>
              <w:spacing w:line="360" w:lineRule="auto"/>
              <w:jc w:val="center"/>
              <w:textAlignment w:val="center"/>
              <w:rPr>
                <w:rFonts w:ascii="宋体" w:hAnsi="宋体" w:cs="Calibri"/>
                <w:color w:val="000000"/>
                <w:kern w:val="0"/>
                <w:szCs w:val="21"/>
              </w:rPr>
            </w:pPr>
            <w:r>
              <w:rPr>
                <w:rFonts w:hint="eastAsia" w:ascii="宋体" w:hAnsi="宋体" w:cs="宋体"/>
                <w:color w:val="000000"/>
                <w:kern w:val="0"/>
                <w:szCs w:val="21"/>
              </w:rPr>
              <w:t>6</w:t>
            </w:r>
          </w:p>
        </w:tc>
        <w:tc>
          <w:tcPr>
            <w:tcW w:w="2494" w:type="dxa"/>
            <w:tcBorders>
              <w:left w:val="single" w:color="auto" w:sz="8" w:space="0"/>
              <w:right w:val="single" w:color="auto" w:sz="4" w:space="0"/>
            </w:tcBorders>
            <w:vAlign w:val="center"/>
          </w:tcPr>
          <w:p w14:paraId="75DC9D95">
            <w:pPr>
              <w:widowControl/>
              <w:jc w:val="center"/>
              <w:textAlignment w:val="center"/>
              <w:rPr>
                <w:rFonts w:ascii="宋体" w:hAnsi="宋体" w:cs="宋体"/>
                <w:bCs/>
                <w:color w:val="000000"/>
                <w:kern w:val="0"/>
                <w:sz w:val="20"/>
                <w:szCs w:val="20"/>
              </w:rPr>
            </w:pPr>
          </w:p>
        </w:tc>
        <w:tc>
          <w:tcPr>
            <w:tcW w:w="1791" w:type="dxa"/>
            <w:tcBorders>
              <w:left w:val="single" w:color="auto" w:sz="4" w:space="0"/>
            </w:tcBorders>
            <w:vAlign w:val="center"/>
          </w:tcPr>
          <w:p w14:paraId="5D99764E">
            <w:pPr>
              <w:widowControl/>
              <w:jc w:val="center"/>
              <w:textAlignment w:val="center"/>
              <w:rPr>
                <w:rFonts w:ascii="宋体" w:hAnsi="宋体" w:cs="宋体"/>
                <w:i/>
                <w:color w:val="FF0000"/>
                <w:kern w:val="0"/>
                <w:sz w:val="20"/>
                <w:szCs w:val="20"/>
              </w:rPr>
            </w:pPr>
          </w:p>
        </w:tc>
        <w:tc>
          <w:tcPr>
            <w:tcW w:w="736" w:type="dxa"/>
            <w:vAlign w:val="center"/>
          </w:tcPr>
          <w:p w14:paraId="3061472C">
            <w:pPr>
              <w:widowControl/>
              <w:jc w:val="center"/>
              <w:textAlignment w:val="center"/>
              <w:rPr>
                <w:rFonts w:ascii="宋体" w:hAnsi="宋体"/>
                <w:sz w:val="20"/>
                <w:szCs w:val="20"/>
              </w:rPr>
            </w:pPr>
          </w:p>
        </w:tc>
        <w:tc>
          <w:tcPr>
            <w:tcW w:w="839" w:type="dxa"/>
            <w:vAlign w:val="center"/>
          </w:tcPr>
          <w:p w14:paraId="0ADBBCD4">
            <w:pPr>
              <w:widowControl/>
              <w:jc w:val="center"/>
              <w:textAlignment w:val="center"/>
              <w:rPr>
                <w:rFonts w:ascii="宋体" w:hAnsi="宋体"/>
                <w:sz w:val="20"/>
                <w:szCs w:val="20"/>
              </w:rPr>
            </w:pPr>
          </w:p>
        </w:tc>
        <w:tc>
          <w:tcPr>
            <w:tcW w:w="1174" w:type="dxa"/>
            <w:vAlign w:val="center"/>
          </w:tcPr>
          <w:p w14:paraId="30D3C4E3">
            <w:pPr>
              <w:widowControl/>
              <w:jc w:val="center"/>
              <w:rPr>
                <w:rFonts w:ascii="宋体" w:hAnsi="宋体"/>
                <w:szCs w:val="21"/>
              </w:rPr>
            </w:pPr>
          </w:p>
        </w:tc>
        <w:tc>
          <w:tcPr>
            <w:tcW w:w="1473" w:type="dxa"/>
            <w:vAlign w:val="center"/>
          </w:tcPr>
          <w:p w14:paraId="685360F5">
            <w:pPr>
              <w:rPr>
                <w:rFonts w:ascii="宋体" w:hAnsi="宋体"/>
                <w:szCs w:val="21"/>
              </w:rPr>
            </w:pPr>
          </w:p>
        </w:tc>
      </w:tr>
      <w:tr w14:paraId="5E14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58BA1344">
            <w:pPr>
              <w:widowControl/>
              <w:spacing w:line="360" w:lineRule="auto"/>
              <w:jc w:val="center"/>
              <w:textAlignment w:val="center"/>
              <w:rPr>
                <w:rFonts w:ascii="宋体" w:hAnsi="宋体" w:cs="Calibri"/>
                <w:color w:val="000000"/>
                <w:kern w:val="0"/>
                <w:szCs w:val="21"/>
              </w:rPr>
            </w:pPr>
            <w:r>
              <w:rPr>
                <w:rFonts w:hint="eastAsia" w:ascii="宋体" w:hAnsi="宋体" w:cs="宋体"/>
                <w:color w:val="000000"/>
                <w:kern w:val="0"/>
                <w:szCs w:val="21"/>
              </w:rPr>
              <w:t>7</w:t>
            </w:r>
          </w:p>
        </w:tc>
        <w:tc>
          <w:tcPr>
            <w:tcW w:w="2494" w:type="dxa"/>
            <w:tcBorders>
              <w:left w:val="single" w:color="auto" w:sz="8" w:space="0"/>
              <w:right w:val="single" w:color="auto" w:sz="4" w:space="0"/>
            </w:tcBorders>
            <w:vAlign w:val="center"/>
          </w:tcPr>
          <w:p w14:paraId="5E239B49">
            <w:pPr>
              <w:widowControl/>
              <w:jc w:val="center"/>
              <w:textAlignment w:val="center"/>
              <w:rPr>
                <w:rFonts w:ascii="宋体" w:hAnsi="宋体" w:cs="宋体"/>
                <w:bCs/>
                <w:color w:val="000000"/>
                <w:kern w:val="0"/>
                <w:sz w:val="20"/>
                <w:szCs w:val="20"/>
              </w:rPr>
            </w:pPr>
          </w:p>
        </w:tc>
        <w:tc>
          <w:tcPr>
            <w:tcW w:w="1791" w:type="dxa"/>
            <w:tcBorders>
              <w:left w:val="single" w:color="auto" w:sz="4" w:space="0"/>
            </w:tcBorders>
            <w:vAlign w:val="center"/>
          </w:tcPr>
          <w:p w14:paraId="2F6BCB9A">
            <w:pPr>
              <w:widowControl/>
              <w:jc w:val="center"/>
              <w:textAlignment w:val="center"/>
              <w:rPr>
                <w:rFonts w:ascii="宋体" w:hAnsi="宋体" w:cs="宋体"/>
                <w:i/>
                <w:color w:val="FF0000"/>
                <w:kern w:val="0"/>
                <w:sz w:val="20"/>
                <w:szCs w:val="20"/>
              </w:rPr>
            </w:pPr>
          </w:p>
        </w:tc>
        <w:tc>
          <w:tcPr>
            <w:tcW w:w="736" w:type="dxa"/>
            <w:vAlign w:val="center"/>
          </w:tcPr>
          <w:p w14:paraId="0275CD2D">
            <w:pPr>
              <w:widowControl/>
              <w:jc w:val="center"/>
              <w:textAlignment w:val="center"/>
              <w:rPr>
                <w:rFonts w:ascii="宋体" w:hAnsi="宋体"/>
                <w:sz w:val="20"/>
                <w:szCs w:val="20"/>
              </w:rPr>
            </w:pPr>
          </w:p>
        </w:tc>
        <w:tc>
          <w:tcPr>
            <w:tcW w:w="839" w:type="dxa"/>
            <w:vAlign w:val="center"/>
          </w:tcPr>
          <w:p w14:paraId="7DA62F36">
            <w:pPr>
              <w:widowControl/>
              <w:jc w:val="center"/>
              <w:textAlignment w:val="center"/>
              <w:rPr>
                <w:rFonts w:ascii="宋体" w:hAnsi="宋体"/>
                <w:sz w:val="20"/>
                <w:szCs w:val="20"/>
              </w:rPr>
            </w:pPr>
          </w:p>
        </w:tc>
        <w:tc>
          <w:tcPr>
            <w:tcW w:w="1174" w:type="dxa"/>
            <w:vAlign w:val="center"/>
          </w:tcPr>
          <w:p w14:paraId="2BBA9D74">
            <w:pPr>
              <w:widowControl/>
              <w:jc w:val="center"/>
              <w:rPr>
                <w:rFonts w:ascii="宋体" w:hAnsi="宋体"/>
                <w:szCs w:val="21"/>
              </w:rPr>
            </w:pPr>
          </w:p>
        </w:tc>
        <w:tc>
          <w:tcPr>
            <w:tcW w:w="1473" w:type="dxa"/>
            <w:vAlign w:val="center"/>
          </w:tcPr>
          <w:p w14:paraId="21145426">
            <w:pPr>
              <w:rPr>
                <w:rFonts w:ascii="宋体" w:hAnsi="宋体"/>
                <w:szCs w:val="21"/>
              </w:rPr>
            </w:pPr>
          </w:p>
        </w:tc>
      </w:tr>
      <w:tr w14:paraId="1B23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7D127766">
            <w:pPr>
              <w:widowControl/>
              <w:spacing w:line="360" w:lineRule="auto"/>
              <w:jc w:val="center"/>
              <w:textAlignment w:val="center"/>
              <w:rPr>
                <w:rFonts w:ascii="宋体" w:hAnsi="宋体" w:cs="Calibri"/>
                <w:color w:val="000000"/>
                <w:kern w:val="0"/>
                <w:szCs w:val="21"/>
              </w:rPr>
            </w:pPr>
            <w:r>
              <w:rPr>
                <w:rFonts w:hint="eastAsia" w:ascii="宋体" w:hAnsi="宋体" w:cs="宋体"/>
                <w:color w:val="000000"/>
                <w:kern w:val="0"/>
                <w:szCs w:val="21"/>
              </w:rPr>
              <w:t>8</w:t>
            </w:r>
          </w:p>
        </w:tc>
        <w:tc>
          <w:tcPr>
            <w:tcW w:w="2494" w:type="dxa"/>
            <w:tcBorders>
              <w:left w:val="single" w:color="auto" w:sz="8" w:space="0"/>
              <w:right w:val="single" w:color="auto" w:sz="4" w:space="0"/>
            </w:tcBorders>
            <w:vAlign w:val="center"/>
          </w:tcPr>
          <w:p w14:paraId="4723E33D">
            <w:pPr>
              <w:widowControl/>
              <w:jc w:val="center"/>
              <w:textAlignment w:val="center"/>
              <w:rPr>
                <w:rFonts w:ascii="宋体" w:hAnsi="宋体" w:cs="宋体"/>
                <w:bCs/>
                <w:color w:val="000000"/>
                <w:kern w:val="0"/>
                <w:sz w:val="20"/>
                <w:szCs w:val="20"/>
              </w:rPr>
            </w:pPr>
          </w:p>
        </w:tc>
        <w:tc>
          <w:tcPr>
            <w:tcW w:w="1791" w:type="dxa"/>
            <w:tcBorders>
              <w:left w:val="single" w:color="auto" w:sz="4" w:space="0"/>
            </w:tcBorders>
            <w:vAlign w:val="center"/>
          </w:tcPr>
          <w:p w14:paraId="0D0D06D0">
            <w:pPr>
              <w:widowControl/>
              <w:jc w:val="center"/>
              <w:textAlignment w:val="center"/>
              <w:rPr>
                <w:rFonts w:ascii="宋体" w:hAnsi="宋体" w:cs="宋体"/>
                <w:i/>
                <w:strike/>
                <w:color w:val="FF0000"/>
                <w:kern w:val="0"/>
                <w:sz w:val="20"/>
                <w:szCs w:val="20"/>
                <w:highlight w:val="yellow"/>
              </w:rPr>
            </w:pPr>
          </w:p>
        </w:tc>
        <w:tc>
          <w:tcPr>
            <w:tcW w:w="736" w:type="dxa"/>
            <w:vAlign w:val="center"/>
          </w:tcPr>
          <w:p w14:paraId="411480A2">
            <w:pPr>
              <w:widowControl/>
              <w:jc w:val="center"/>
              <w:textAlignment w:val="center"/>
              <w:rPr>
                <w:rFonts w:ascii="宋体" w:hAnsi="宋体"/>
                <w:sz w:val="20"/>
                <w:szCs w:val="20"/>
              </w:rPr>
            </w:pPr>
          </w:p>
        </w:tc>
        <w:tc>
          <w:tcPr>
            <w:tcW w:w="839" w:type="dxa"/>
            <w:vAlign w:val="center"/>
          </w:tcPr>
          <w:p w14:paraId="114312C1">
            <w:pPr>
              <w:widowControl/>
              <w:jc w:val="center"/>
              <w:textAlignment w:val="center"/>
              <w:rPr>
                <w:rFonts w:ascii="宋体" w:hAnsi="宋体"/>
                <w:sz w:val="20"/>
                <w:szCs w:val="20"/>
              </w:rPr>
            </w:pPr>
          </w:p>
        </w:tc>
        <w:tc>
          <w:tcPr>
            <w:tcW w:w="1174" w:type="dxa"/>
            <w:vAlign w:val="center"/>
          </w:tcPr>
          <w:p w14:paraId="284ADA90">
            <w:pPr>
              <w:widowControl/>
              <w:jc w:val="center"/>
              <w:rPr>
                <w:rFonts w:ascii="宋体" w:hAnsi="宋体"/>
                <w:szCs w:val="21"/>
              </w:rPr>
            </w:pPr>
          </w:p>
        </w:tc>
        <w:tc>
          <w:tcPr>
            <w:tcW w:w="1473" w:type="dxa"/>
            <w:vAlign w:val="center"/>
          </w:tcPr>
          <w:p w14:paraId="4CE77015">
            <w:pPr>
              <w:rPr>
                <w:rFonts w:ascii="宋体" w:hAnsi="宋体"/>
                <w:szCs w:val="21"/>
              </w:rPr>
            </w:pPr>
          </w:p>
        </w:tc>
      </w:tr>
      <w:tr w14:paraId="379B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05AD0BF6">
            <w:pPr>
              <w:widowControl/>
              <w:spacing w:line="360" w:lineRule="auto"/>
              <w:jc w:val="center"/>
              <w:textAlignment w:val="center"/>
              <w:rPr>
                <w:rFonts w:ascii="宋体" w:hAnsi="宋体" w:cs="Calibri"/>
                <w:color w:val="000000"/>
                <w:kern w:val="0"/>
                <w:szCs w:val="21"/>
              </w:rPr>
            </w:pPr>
            <w:r>
              <w:rPr>
                <w:rFonts w:hint="eastAsia" w:ascii="宋体" w:hAnsi="宋体" w:cs="宋体"/>
                <w:color w:val="000000"/>
                <w:kern w:val="0"/>
                <w:szCs w:val="21"/>
              </w:rPr>
              <w:t>9</w:t>
            </w:r>
          </w:p>
        </w:tc>
        <w:tc>
          <w:tcPr>
            <w:tcW w:w="2494" w:type="dxa"/>
            <w:tcBorders>
              <w:left w:val="single" w:color="auto" w:sz="8" w:space="0"/>
              <w:right w:val="single" w:color="auto" w:sz="4" w:space="0"/>
            </w:tcBorders>
            <w:vAlign w:val="center"/>
          </w:tcPr>
          <w:p w14:paraId="65730C0E">
            <w:pPr>
              <w:widowControl/>
              <w:jc w:val="center"/>
              <w:textAlignment w:val="center"/>
              <w:rPr>
                <w:rFonts w:hAnsi="宋体" w:cs="宋体"/>
                <w:bCs/>
                <w:sz w:val="20"/>
                <w:szCs w:val="20"/>
              </w:rPr>
            </w:pPr>
          </w:p>
        </w:tc>
        <w:tc>
          <w:tcPr>
            <w:tcW w:w="1791" w:type="dxa"/>
            <w:tcBorders>
              <w:left w:val="single" w:color="auto" w:sz="4" w:space="0"/>
            </w:tcBorders>
            <w:vAlign w:val="center"/>
          </w:tcPr>
          <w:p w14:paraId="307B69BD">
            <w:pPr>
              <w:widowControl/>
              <w:jc w:val="center"/>
              <w:textAlignment w:val="center"/>
              <w:rPr>
                <w:rFonts w:ascii="宋体" w:hAnsi="宋体" w:cs="宋体"/>
                <w:i/>
                <w:color w:val="FF0000"/>
                <w:kern w:val="0"/>
                <w:sz w:val="20"/>
                <w:szCs w:val="20"/>
              </w:rPr>
            </w:pPr>
          </w:p>
        </w:tc>
        <w:tc>
          <w:tcPr>
            <w:tcW w:w="736" w:type="dxa"/>
            <w:vAlign w:val="center"/>
          </w:tcPr>
          <w:p w14:paraId="14AC6AC7">
            <w:pPr>
              <w:widowControl/>
              <w:jc w:val="center"/>
              <w:textAlignment w:val="center"/>
              <w:rPr>
                <w:rFonts w:ascii="宋体" w:hAnsi="宋体"/>
                <w:sz w:val="20"/>
                <w:szCs w:val="20"/>
              </w:rPr>
            </w:pPr>
          </w:p>
        </w:tc>
        <w:tc>
          <w:tcPr>
            <w:tcW w:w="839" w:type="dxa"/>
            <w:vAlign w:val="center"/>
          </w:tcPr>
          <w:p w14:paraId="72C7209F">
            <w:pPr>
              <w:widowControl/>
              <w:jc w:val="center"/>
              <w:textAlignment w:val="center"/>
              <w:rPr>
                <w:rFonts w:ascii="宋体" w:hAnsi="宋体"/>
                <w:sz w:val="20"/>
                <w:szCs w:val="20"/>
              </w:rPr>
            </w:pPr>
          </w:p>
        </w:tc>
        <w:tc>
          <w:tcPr>
            <w:tcW w:w="1174" w:type="dxa"/>
            <w:vAlign w:val="center"/>
          </w:tcPr>
          <w:p w14:paraId="2D690694">
            <w:pPr>
              <w:widowControl/>
              <w:jc w:val="center"/>
              <w:rPr>
                <w:rFonts w:ascii="宋体" w:hAnsi="宋体"/>
                <w:szCs w:val="21"/>
              </w:rPr>
            </w:pPr>
          </w:p>
        </w:tc>
        <w:tc>
          <w:tcPr>
            <w:tcW w:w="1473" w:type="dxa"/>
            <w:vAlign w:val="center"/>
          </w:tcPr>
          <w:p w14:paraId="3822F4B0">
            <w:pPr>
              <w:rPr>
                <w:rFonts w:ascii="宋体" w:hAnsi="宋体"/>
                <w:szCs w:val="21"/>
              </w:rPr>
            </w:pPr>
          </w:p>
        </w:tc>
      </w:tr>
      <w:tr w14:paraId="134E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6AB4A6C3">
            <w:pPr>
              <w:widowControl/>
              <w:spacing w:line="360" w:lineRule="auto"/>
              <w:jc w:val="center"/>
              <w:textAlignment w:val="center"/>
              <w:rPr>
                <w:rFonts w:ascii="宋体" w:hAnsi="宋体" w:cs="Calibri"/>
                <w:color w:val="000000"/>
                <w:kern w:val="0"/>
                <w:szCs w:val="21"/>
              </w:rPr>
            </w:pPr>
            <w:r>
              <w:rPr>
                <w:rFonts w:hint="eastAsia" w:ascii="宋体" w:hAnsi="宋体" w:cs="宋体"/>
                <w:color w:val="000000"/>
                <w:kern w:val="0"/>
                <w:szCs w:val="21"/>
              </w:rPr>
              <w:t>10</w:t>
            </w:r>
          </w:p>
        </w:tc>
        <w:tc>
          <w:tcPr>
            <w:tcW w:w="2494" w:type="dxa"/>
            <w:tcBorders>
              <w:left w:val="single" w:color="auto" w:sz="8" w:space="0"/>
              <w:right w:val="single" w:color="auto" w:sz="4" w:space="0"/>
            </w:tcBorders>
            <w:vAlign w:val="center"/>
          </w:tcPr>
          <w:p w14:paraId="189A9F93">
            <w:pPr>
              <w:widowControl/>
              <w:jc w:val="center"/>
              <w:textAlignment w:val="center"/>
              <w:rPr>
                <w:rFonts w:hAnsi="宋体" w:cs="宋体"/>
                <w:bCs/>
                <w:sz w:val="20"/>
                <w:szCs w:val="20"/>
              </w:rPr>
            </w:pPr>
          </w:p>
        </w:tc>
        <w:tc>
          <w:tcPr>
            <w:tcW w:w="1791" w:type="dxa"/>
            <w:tcBorders>
              <w:left w:val="single" w:color="auto" w:sz="4" w:space="0"/>
            </w:tcBorders>
            <w:vAlign w:val="center"/>
          </w:tcPr>
          <w:p w14:paraId="74A2C20B">
            <w:pPr>
              <w:widowControl/>
              <w:jc w:val="center"/>
              <w:textAlignment w:val="center"/>
              <w:rPr>
                <w:rFonts w:ascii="宋体" w:hAnsi="宋体" w:cs="宋体"/>
                <w:i/>
                <w:color w:val="FF0000"/>
                <w:kern w:val="0"/>
                <w:sz w:val="20"/>
                <w:szCs w:val="20"/>
              </w:rPr>
            </w:pPr>
          </w:p>
        </w:tc>
        <w:tc>
          <w:tcPr>
            <w:tcW w:w="736" w:type="dxa"/>
            <w:vAlign w:val="center"/>
          </w:tcPr>
          <w:p w14:paraId="6CA4902E">
            <w:pPr>
              <w:widowControl/>
              <w:jc w:val="center"/>
              <w:textAlignment w:val="center"/>
              <w:rPr>
                <w:rFonts w:ascii="宋体" w:hAnsi="宋体"/>
                <w:sz w:val="20"/>
                <w:szCs w:val="20"/>
              </w:rPr>
            </w:pPr>
          </w:p>
        </w:tc>
        <w:tc>
          <w:tcPr>
            <w:tcW w:w="839" w:type="dxa"/>
            <w:vAlign w:val="center"/>
          </w:tcPr>
          <w:p w14:paraId="2D8EDA91">
            <w:pPr>
              <w:widowControl/>
              <w:jc w:val="center"/>
              <w:textAlignment w:val="center"/>
              <w:rPr>
                <w:rFonts w:ascii="宋体" w:hAnsi="宋体"/>
                <w:sz w:val="20"/>
                <w:szCs w:val="20"/>
              </w:rPr>
            </w:pPr>
          </w:p>
        </w:tc>
        <w:tc>
          <w:tcPr>
            <w:tcW w:w="1174" w:type="dxa"/>
            <w:vAlign w:val="center"/>
          </w:tcPr>
          <w:p w14:paraId="53E2C4A7">
            <w:pPr>
              <w:widowControl/>
              <w:jc w:val="center"/>
              <w:rPr>
                <w:rFonts w:ascii="宋体" w:hAnsi="宋体"/>
                <w:szCs w:val="21"/>
              </w:rPr>
            </w:pPr>
          </w:p>
        </w:tc>
        <w:tc>
          <w:tcPr>
            <w:tcW w:w="1473" w:type="dxa"/>
            <w:vAlign w:val="center"/>
          </w:tcPr>
          <w:p w14:paraId="64B9939F">
            <w:pPr>
              <w:rPr>
                <w:rFonts w:ascii="宋体" w:hAnsi="宋体"/>
                <w:szCs w:val="21"/>
              </w:rPr>
            </w:pPr>
          </w:p>
        </w:tc>
      </w:tr>
      <w:tr w14:paraId="77BD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056C787A">
            <w:pPr>
              <w:widowControl/>
              <w:spacing w:line="360" w:lineRule="auto"/>
              <w:jc w:val="center"/>
              <w:textAlignment w:val="center"/>
              <w:rPr>
                <w:rFonts w:ascii="宋体" w:hAnsi="宋体" w:cs="Calibri"/>
                <w:color w:val="000000"/>
                <w:kern w:val="0"/>
                <w:szCs w:val="21"/>
              </w:rPr>
            </w:pPr>
            <w:r>
              <w:rPr>
                <w:rFonts w:hint="eastAsia" w:ascii="宋体" w:hAnsi="宋体" w:cs="宋体"/>
                <w:color w:val="000000"/>
                <w:kern w:val="0"/>
                <w:szCs w:val="21"/>
              </w:rPr>
              <w:t>...</w:t>
            </w:r>
          </w:p>
        </w:tc>
        <w:tc>
          <w:tcPr>
            <w:tcW w:w="2494" w:type="dxa"/>
            <w:tcBorders>
              <w:left w:val="single" w:color="auto" w:sz="8" w:space="0"/>
              <w:right w:val="single" w:color="auto" w:sz="4" w:space="0"/>
            </w:tcBorders>
            <w:vAlign w:val="center"/>
          </w:tcPr>
          <w:p w14:paraId="1C4F9C4A">
            <w:pPr>
              <w:widowControl/>
              <w:jc w:val="center"/>
              <w:textAlignment w:val="center"/>
              <w:rPr>
                <w:rFonts w:hAnsi="宋体" w:cs="宋体"/>
                <w:bCs/>
                <w:sz w:val="20"/>
                <w:szCs w:val="20"/>
              </w:rPr>
            </w:pPr>
          </w:p>
        </w:tc>
        <w:tc>
          <w:tcPr>
            <w:tcW w:w="1791" w:type="dxa"/>
            <w:tcBorders>
              <w:left w:val="single" w:color="auto" w:sz="4" w:space="0"/>
            </w:tcBorders>
            <w:vAlign w:val="center"/>
          </w:tcPr>
          <w:p w14:paraId="3F0BD535">
            <w:pPr>
              <w:widowControl/>
              <w:jc w:val="center"/>
              <w:textAlignment w:val="center"/>
              <w:rPr>
                <w:rFonts w:ascii="宋体" w:hAnsi="宋体" w:cs="宋体"/>
                <w:i/>
                <w:color w:val="FF0000"/>
                <w:kern w:val="0"/>
                <w:sz w:val="20"/>
                <w:szCs w:val="20"/>
              </w:rPr>
            </w:pPr>
          </w:p>
        </w:tc>
        <w:tc>
          <w:tcPr>
            <w:tcW w:w="736" w:type="dxa"/>
            <w:vAlign w:val="center"/>
          </w:tcPr>
          <w:p w14:paraId="43909771">
            <w:pPr>
              <w:widowControl/>
              <w:jc w:val="center"/>
              <w:textAlignment w:val="center"/>
              <w:rPr>
                <w:rFonts w:ascii="宋体" w:hAnsi="宋体"/>
                <w:sz w:val="20"/>
                <w:szCs w:val="20"/>
              </w:rPr>
            </w:pPr>
          </w:p>
        </w:tc>
        <w:tc>
          <w:tcPr>
            <w:tcW w:w="839" w:type="dxa"/>
            <w:vAlign w:val="center"/>
          </w:tcPr>
          <w:p w14:paraId="0597B01E">
            <w:pPr>
              <w:widowControl/>
              <w:jc w:val="center"/>
              <w:textAlignment w:val="center"/>
              <w:rPr>
                <w:rFonts w:ascii="宋体" w:hAnsi="宋体"/>
                <w:sz w:val="20"/>
                <w:szCs w:val="20"/>
              </w:rPr>
            </w:pPr>
          </w:p>
        </w:tc>
        <w:tc>
          <w:tcPr>
            <w:tcW w:w="1174" w:type="dxa"/>
            <w:vAlign w:val="center"/>
          </w:tcPr>
          <w:p w14:paraId="5E86FEFD">
            <w:pPr>
              <w:widowControl/>
              <w:jc w:val="center"/>
              <w:rPr>
                <w:rFonts w:ascii="宋体" w:hAnsi="宋体"/>
                <w:szCs w:val="21"/>
              </w:rPr>
            </w:pPr>
          </w:p>
        </w:tc>
        <w:tc>
          <w:tcPr>
            <w:tcW w:w="1473" w:type="dxa"/>
            <w:vAlign w:val="center"/>
          </w:tcPr>
          <w:p w14:paraId="6FF0F067">
            <w:pPr>
              <w:rPr>
                <w:rFonts w:ascii="宋体" w:hAnsi="宋体"/>
                <w:szCs w:val="21"/>
              </w:rPr>
            </w:pPr>
          </w:p>
        </w:tc>
      </w:tr>
      <w:tr w14:paraId="53BA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43" w:type="dxa"/>
            <w:gridSpan w:val="6"/>
            <w:vAlign w:val="center"/>
          </w:tcPr>
          <w:p w14:paraId="35F7C036">
            <w:pPr>
              <w:jc w:val="center"/>
              <w:rPr>
                <w:rFonts w:ascii="宋体" w:hAnsi="宋体"/>
                <w:b/>
                <w:bCs/>
                <w:szCs w:val="21"/>
              </w:rPr>
            </w:pPr>
            <w:r>
              <w:rPr>
                <w:rFonts w:hint="eastAsia" w:ascii="宋体" w:hAnsi="宋体"/>
                <w:b/>
                <w:bCs/>
                <w:szCs w:val="21"/>
              </w:rPr>
              <w:t>合计投标总报价</w:t>
            </w:r>
          </w:p>
        </w:tc>
        <w:tc>
          <w:tcPr>
            <w:tcW w:w="1473" w:type="dxa"/>
            <w:vAlign w:val="center"/>
          </w:tcPr>
          <w:p w14:paraId="0E87E65C">
            <w:pPr>
              <w:rPr>
                <w:rFonts w:ascii="宋体" w:hAnsi="宋体"/>
                <w:b/>
                <w:szCs w:val="21"/>
              </w:rPr>
            </w:pPr>
            <w:r>
              <w:rPr>
                <w:rFonts w:hint="eastAsia" w:ascii="宋体" w:hAnsi="宋体" w:cs="宋体"/>
                <w:b/>
                <w:sz w:val="22"/>
                <w:szCs w:val="22"/>
              </w:rPr>
              <w:t>￥</w:t>
            </w:r>
            <w:r>
              <w:rPr>
                <w:rFonts w:hint="eastAsia" w:ascii="宋体" w:hAnsi="宋体" w:cs="宋体"/>
                <w:b/>
                <w:sz w:val="22"/>
                <w:szCs w:val="22"/>
                <w:u w:val="single"/>
              </w:rPr>
              <w:t xml:space="preserve">           </w:t>
            </w:r>
          </w:p>
        </w:tc>
      </w:tr>
    </w:tbl>
    <w:p w14:paraId="76B7A80A">
      <w:pPr>
        <w:widowControl/>
        <w:spacing w:line="360" w:lineRule="auto"/>
        <w:rPr>
          <w:rFonts w:ascii="宋体"/>
          <w:bCs/>
          <w:szCs w:val="21"/>
        </w:rPr>
      </w:pPr>
      <w:r>
        <w:rPr>
          <w:rFonts w:hint="eastAsia"/>
          <w:bCs/>
          <w:szCs w:val="21"/>
        </w:rPr>
        <w:t>注：</w:t>
      </w:r>
      <w:r>
        <w:rPr>
          <w:rFonts w:hint="eastAsia" w:ascii="宋体"/>
          <w:bCs/>
          <w:szCs w:val="21"/>
        </w:rPr>
        <w:t>1、“投标报价明细表”中的投标总报价应与“开标一览表”中的投标总报价相一致，不一致时，以开标一览表为准。</w:t>
      </w:r>
    </w:p>
    <w:p w14:paraId="0104D4E3">
      <w:pPr>
        <w:numPr>
          <w:ilvl w:val="0"/>
          <w:numId w:val="36"/>
        </w:numPr>
        <w:spacing w:line="360" w:lineRule="auto"/>
        <w:ind w:firstLine="480"/>
        <w:rPr>
          <w:rFonts w:ascii="宋体"/>
          <w:bCs/>
          <w:szCs w:val="21"/>
        </w:rPr>
      </w:pPr>
      <w:r>
        <w:rPr>
          <w:rFonts w:hint="eastAsia" w:ascii="宋体"/>
          <w:bCs/>
          <w:szCs w:val="21"/>
        </w:rPr>
        <w:t>投标报价明细表所填内容应根据投标人实际情况填写。如有漏报的，视同已包含在投标总价内或已作优惠处理。有重大缺项的将作无效标处理。</w:t>
      </w:r>
    </w:p>
    <w:p w14:paraId="0306F709">
      <w:pPr>
        <w:spacing w:line="360" w:lineRule="auto"/>
        <w:ind w:firstLine="480"/>
        <w:rPr>
          <w:rFonts w:ascii="宋体"/>
          <w:bCs/>
          <w:szCs w:val="21"/>
        </w:rPr>
      </w:pPr>
      <w:r>
        <w:rPr>
          <w:rFonts w:hint="eastAsia" w:ascii="宋体"/>
          <w:bCs/>
          <w:szCs w:val="21"/>
        </w:rPr>
        <w:t>3、此表可增行。</w:t>
      </w:r>
    </w:p>
    <w:p w14:paraId="211E377E">
      <w:pPr>
        <w:spacing w:line="480" w:lineRule="auto"/>
        <w:ind w:right="840"/>
        <w:jc w:val="right"/>
        <w:rPr>
          <w:rFonts w:ascii="宋体" w:hAnsi="宋体"/>
          <w:b/>
          <w:szCs w:val="21"/>
          <w:lang w:val="zh-CN"/>
        </w:rPr>
      </w:pPr>
      <w:r>
        <w:rPr>
          <w:rFonts w:hint="eastAsia" w:ascii="宋体" w:hAnsi="宋体" w:cs="宋体"/>
          <w:b/>
          <w:sz w:val="24"/>
          <w:lang w:val="zh-CN"/>
        </w:rPr>
        <w:t xml:space="preserve">  </w:t>
      </w:r>
      <w:r>
        <w:rPr>
          <w:rFonts w:hint="eastAsia" w:ascii="宋体" w:hAnsi="宋体" w:cs="宋体"/>
          <w:b/>
          <w:sz w:val="24"/>
        </w:rPr>
        <w:t xml:space="preserve"> </w:t>
      </w:r>
      <w:r>
        <w:rPr>
          <w:rFonts w:hint="eastAsia" w:ascii="宋体" w:hAnsi="宋体" w:cs="宋体"/>
          <w:b/>
          <w:sz w:val="24"/>
          <w:lang w:val="zh-CN"/>
        </w:rPr>
        <w:t xml:space="preserve"> </w:t>
      </w:r>
      <w:r>
        <w:rPr>
          <w:rFonts w:hint="eastAsia" w:ascii="宋体" w:hAnsi="宋体" w:cs="宋体"/>
          <w:b/>
          <w:sz w:val="24"/>
        </w:rPr>
        <w:t xml:space="preserve">             </w:t>
      </w:r>
      <w:r>
        <w:rPr>
          <w:rFonts w:hint="eastAsia" w:ascii="宋体" w:hAnsi="宋体" w:cs="宋体"/>
          <w:b/>
          <w:sz w:val="24"/>
          <w:lang w:val="zh-CN"/>
        </w:rPr>
        <w:t xml:space="preserve">  </w:t>
      </w:r>
      <w:r>
        <w:rPr>
          <w:rFonts w:hint="eastAsia" w:ascii="宋体" w:hAnsi="宋体"/>
          <w:b/>
          <w:szCs w:val="21"/>
        </w:rPr>
        <w:t xml:space="preserve"> </w:t>
      </w:r>
      <w:r>
        <w:rPr>
          <w:rFonts w:ascii="宋体" w:hAnsi="宋体"/>
          <w:b/>
          <w:szCs w:val="21"/>
          <w:lang w:val="zh-CN"/>
        </w:rPr>
        <w:t xml:space="preserve">供应商（盖单位章）： </w:t>
      </w:r>
    </w:p>
    <w:p w14:paraId="371B2E7E">
      <w:pPr>
        <w:spacing w:line="480" w:lineRule="auto"/>
        <w:ind w:right="840"/>
        <w:jc w:val="right"/>
        <w:rPr>
          <w:rFonts w:ascii="宋体" w:hAnsi="宋体"/>
          <w:b/>
          <w:szCs w:val="21"/>
          <w:lang w:val="zh-CN"/>
        </w:rPr>
      </w:pPr>
      <w:r>
        <w:rPr>
          <w:rFonts w:hint="eastAsia" w:ascii="宋体" w:hAnsi="宋体"/>
          <w:b/>
          <w:szCs w:val="21"/>
          <w:lang w:val="zh-CN"/>
        </w:rPr>
        <w:t>法定代表人或其授权代表人（签字或盖章）：</w:t>
      </w:r>
    </w:p>
    <w:p w14:paraId="0BADF51A">
      <w:pPr>
        <w:spacing w:line="480" w:lineRule="auto"/>
        <w:ind w:right="840"/>
        <w:jc w:val="right"/>
        <w:rPr>
          <w:lang w:val="zh-CN"/>
        </w:rPr>
      </w:pPr>
      <w:r>
        <w:rPr>
          <w:rFonts w:ascii="宋体" w:hAnsi="宋体"/>
          <w:b/>
          <w:szCs w:val="21"/>
          <w:lang w:val="zh-CN"/>
        </w:rPr>
        <w:t xml:space="preserve">日 </w:t>
      </w:r>
      <w:r>
        <w:rPr>
          <w:rFonts w:hint="eastAsia" w:ascii="宋体" w:hAnsi="宋体"/>
          <w:b/>
          <w:szCs w:val="21"/>
          <w:lang w:val="zh-CN"/>
        </w:rPr>
        <w:t xml:space="preserve">  </w:t>
      </w:r>
      <w:r>
        <w:rPr>
          <w:rFonts w:ascii="宋体" w:hAnsi="宋体"/>
          <w:b/>
          <w:szCs w:val="21"/>
          <w:lang w:val="zh-CN"/>
        </w:rPr>
        <w:t>期：</w:t>
      </w:r>
    </w:p>
    <w:p w14:paraId="35E86E12">
      <w:pPr>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bookmarkEnd w:id="130"/>
    <w:p w14:paraId="61F37CA5">
      <w:pPr>
        <w:spacing w:line="360" w:lineRule="auto"/>
        <w:rPr>
          <w:rFonts w:ascii="宋体" w:hAnsi="宋体" w:cs="宋体"/>
          <w:b/>
          <w:bCs/>
          <w:color w:val="000000"/>
          <w:sz w:val="24"/>
        </w:rPr>
      </w:pPr>
      <w:r>
        <w:rPr>
          <w:rFonts w:hint="eastAsia" w:ascii="宋体" w:hAnsi="宋体" w:cs="宋体"/>
          <w:b/>
          <w:bCs/>
          <w:color w:val="000000"/>
          <w:sz w:val="24"/>
        </w:rPr>
        <w:t xml:space="preserve">附件十二： </w:t>
      </w:r>
    </w:p>
    <w:p w14:paraId="0E30F7E9">
      <w:pPr>
        <w:pStyle w:val="53"/>
        <w:snapToGrid w:val="0"/>
        <w:spacing w:line="500" w:lineRule="exact"/>
        <w:jc w:val="center"/>
        <w:rPr>
          <w:rFonts w:hint="default" w:cs="宋体"/>
          <w:sz w:val="21"/>
          <w:szCs w:val="21"/>
        </w:rPr>
      </w:pPr>
      <w:r>
        <w:rPr>
          <w:rFonts w:cs="宋体"/>
          <w:b/>
          <w:bCs/>
          <w:sz w:val="21"/>
          <w:szCs w:val="21"/>
        </w:rPr>
        <w:t>采购活动现</w:t>
      </w:r>
      <w:r>
        <w:rPr>
          <w:rFonts w:cs="宋体"/>
          <w:b/>
          <w:sz w:val="21"/>
          <w:szCs w:val="21"/>
        </w:rPr>
        <w:t>场确认声明书（被授权人）</w:t>
      </w:r>
      <w:r>
        <w:rPr>
          <w:rFonts w:cs="宋体"/>
          <w:b/>
          <w:i/>
          <w:iCs/>
          <w:color w:val="FF0000"/>
          <w:sz w:val="21"/>
          <w:szCs w:val="21"/>
        </w:rPr>
        <w:t>（以下二选一）</w:t>
      </w:r>
    </w:p>
    <w:p w14:paraId="106CA7C9">
      <w:pPr>
        <w:pStyle w:val="53"/>
        <w:snapToGrid w:val="0"/>
        <w:spacing w:line="500" w:lineRule="exact"/>
        <w:rPr>
          <w:rFonts w:hint="default" w:cs="宋体"/>
          <w:b/>
          <w:sz w:val="21"/>
          <w:szCs w:val="21"/>
        </w:rPr>
      </w:pPr>
      <w:r>
        <w:rPr>
          <w:rFonts w:cs="宋体"/>
          <w:kern w:val="0"/>
          <w:sz w:val="21"/>
          <w:szCs w:val="21"/>
          <w:u w:val="single"/>
        </w:rPr>
        <w:t xml:space="preserve"> 台州浩通工程管理有限公司  </w:t>
      </w:r>
      <w:r>
        <w:rPr>
          <w:rFonts w:cs="宋体"/>
          <w:kern w:val="0"/>
          <w:sz w:val="21"/>
          <w:szCs w:val="21"/>
        </w:rPr>
        <w:t>（采购组织机构名称）：</w:t>
      </w:r>
    </w:p>
    <w:p w14:paraId="2AA9320C">
      <w:pPr>
        <w:pStyle w:val="53"/>
        <w:snapToGrid w:val="0"/>
        <w:spacing w:line="500" w:lineRule="exact"/>
        <w:ind w:firstLine="444" w:firstLineChars="200"/>
        <w:rPr>
          <w:rFonts w:hint="default" w:cs="宋体"/>
          <w:spacing w:val="6"/>
          <w:sz w:val="21"/>
          <w:szCs w:val="21"/>
        </w:rPr>
      </w:pPr>
      <w:r>
        <w:rPr>
          <w:rFonts w:cs="宋体"/>
          <w:spacing w:val="6"/>
          <w:sz w:val="21"/>
          <w:szCs w:val="21"/>
        </w:rPr>
        <w:t>本人经由</w:t>
      </w:r>
      <w:r>
        <w:rPr>
          <w:rFonts w:cs="宋体"/>
          <w:spacing w:val="6"/>
          <w:sz w:val="21"/>
          <w:szCs w:val="21"/>
          <w:u w:val="single"/>
        </w:rPr>
        <w:t xml:space="preserve"> </w:t>
      </w:r>
      <w:r>
        <w:rPr>
          <w:rFonts w:cs="宋体"/>
          <w:kern w:val="0"/>
          <w:sz w:val="21"/>
          <w:szCs w:val="21"/>
          <w:u w:val="single"/>
        </w:rPr>
        <w:t xml:space="preserve">                </w:t>
      </w:r>
      <w:r>
        <w:rPr>
          <w:rFonts w:cs="宋体"/>
          <w:spacing w:val="6"/>
          <w:sz w:val="21"/>
          <w:szCs w:val="21"/>
          <w:u w:val="single"/>
        </w:rPr>
        <w:t>（单位）</w:t>
      </w:r>
      <w:r>
        <w:rPr>
          <w:rFonts w:cs="宋体"/>
          <w:spacing w:val="6"/>
          <w:sz w:val="21"/>
          <w:szCs w:val="21"/>
        </w:rPr>
        <w:t>负责人</w:t>
      </w:r>
      <w:r>
        <w:rPr>
          <w:rFonts w:cs="宋体"/>
          <w:spacing w:val="6"/>
          <w:sz w:val="21"/>
          <w:szCs w:val="21"/>
          <w:u w:val="single"/>
        </w:rPr>
        <w:t xml:space="preserve">       （姓名）</w:t>
      </w:r>
      <w:r>
        <w:rPr>
          <w:rFonts w:cs="宋体"/>
          <w:spacing w:val="6"/>
          <w:sz w:val="21"/>
          <w:szCs w:val="21"/>
        </w:rPr>
        <w:t>合法授权参加</w:t>
      </w:r>
      <w:r>
        <w:rPr>
          <w:rFonts w:cs="宋体"/>
          <w:spacing w:val="6"/>
          <w:sz w:val="21"/>
          <w:szCs w:val="21"/>
          <w:u w:val="single"/>
        </w:rPr>
        <w:t xml:space="preserve">仙居县朱溪水厂工程（EPC工程总承包）一体化工艺设备采购（非政府采购） </w:t>
      </w:r>
      <w:r>
        <w:rPr>
          <w:rFonts w:cs="宋体"/>
          <w:spacing w:val="6"/>
          <w:sz w:val="21"/>
          <w:szCs w:val="21"/>
        </w:rPr>
        <w:t>（编号：</w:t>
      </w:r>
      <w:r>
        <w:rPr>
          <w:rFonts w:cs="宋体"/>
          <w:spacing w:val="6"/>
          <w:sz w:val="21"/>
          <w:szCs w:val="21"/>
          <w:u w:val="single"/>
        </w:rPr>
        <w:t>TZHT-2025-010</w:t>
      </w:r>
      <w:r>
        <w:rPr>
          <w:rFonts w:cs="宋体"/>
          <w:spacing w:val="6"/>
          <w:sz w:val="21"/>
          <w:szCs w:val="21"/>
        </w:rPr>
        <w:t xml:space="preserve">）采购活动，经与本单位法人代表（负责人）联系确认，现就有关公平竞争事项郑重声明如下： </w:t>
      </w:r>
    </w:p>
    <w:p w14:paraId="45CD17F6">
      <w:pPr>
        <w:pStyle w:val="54"/>
        <w:widowControl/>
        <w:numPr>
          <w:ilvl w:val="0"/>
          <w:numId w:val="37"/>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49FAA117">
      <w:pPr>
        <w:pStyle w:val="54"/>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161EABB6">
      <w:pPr>
        <w:pStyle w:val="54"/>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2CC81CA2">
      <w:pPr>
        <w:pStyle w:val="54"/>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667CAC2F">
      <w:pPr>
        <w:pStyle w:val="53"/>
        <w:snapToGrid w:val="0"/>
        <w:spacing w:line="500" w:lineRule="exact"/>
        <w:rPr>
          <w:rFonts w:hint="default" w:cs="宋体"/>
          <w:kern w:val="0"/>
          <w:sz w:val="21"/>
          <w:szCs w:val="21"/>
        </w:rPr>
      </w:pPr>
      <w:r>
        <w:rPr>
          <w:rFonts w:cs="宋体"/>
          <w:kern w:val="0"/>
          <w:sz w:val="21"/>
          <w:szCs w:val="21"/>
        </w:rPr>
        <w:t xml:space="preserve">  A.法定代表人或负责人或实际控制人是同一人</w:t>
      </w:r>
    </w:p>
    <w:p w14:paraId="68548440">
      <w:pPr>
        <w:pStyle w:val="53"/>
        <w:snapToGrid w:val="0"/>
        <w:spacing w:line="500" w:lineRule="exact"/>
        <w:rPr>
          <w:rFonts w:hint="default" w:cs="宋体"/>
          <w:spacing w:val="6"/>
          <w:sz w:val="21"/>
          <w:szCs w:val="21"/>
        </w:rPr>
      </w:pPr>
      <w:r>
        <w:rPr>
          <w:rFonts w:cs="宋体"/>
          <w:kern w:val="0"/>
          <w:sz w:val="21"/>
          <w:szCs w:val="21"/>
        </w:rPr>
        <w:t xml:space="preserve">  B.法定代表人或负责人或实际控制人是夫妻关系</w:t>
      </w:r>
    </w:p>
    <w:p w14:paraId="28F1F65A">
      <w:pPr>
        <w:pStyle w:val="53"/>
        <w:snapToGrid w:val="0"/>
        <w:spacing w:line="500" w:lineRule="exact"/>
        <w:rPr>
          <w:rFonts w:hint="default" w:cs="宋体"/>
          <w:spacing w:val="6"/>
          <w:sz w:val="21"/>
          <w:szCs w:val="21"/>
        </w:rPr>
      </w:pPr>
      <w:r>
        <w:rPr>
          <w:rFonts w:cs="宋体"/>
          <w:kern w:val="0"/>
          <w:sz w:val="21"/>
          <w:szCs w:val="21"/>
        </w:rPr>
        <w:t xml:space="preserve">  C.法定代表人或负责人或实际控制人是直系血亲关系</w:t>
      </w:r>
    </w:p>
    <w:p w14:paraId="3AAE3508">
      <w:pPr>
        <w:pStyle w:val="53"/>
        <w:snapToGrid w:val="0"/>
        <w:spacing w:line="500" w:lineRule="exact"/>
        <w:rPr>
          <w:rFonts w:hint="default" w:cs="宋体"/>
          <w:spacing w:val="6"/>
          <w:sz w:val="21"/>
          <w:szCs w:val="21"/>
        </w:rPr>
      </w:pPr>
      <w:r>
        <w:rPr>
          <w:rFonts w:cs="宋体"/>
          <w:kern w:val="0"/>
          <w:sz w:val="21"/>
          <w:szCs w:val="21"/>
        </w:rPr>
        <w:t xml:space="preserve">  D.法定代表人或负责人或实际控制人存在三代以内旁系血亲关系</w:t>
      </w:r>
    </w:p>
    <w:p w14:paraId="466E8857">
      <w:pPr>
        <w:pStyle w:val="53"/>
        <w:snapToGrid w:val="0"/>
        <w:spacing w:line="500" w:lineRule="exact"/>
        <w:rPr>
          <w:rFonts w:hint="default" w:cs="宋体"/>
          <w:kern w:val="0"/>
          <w:sz w:val="21"/>
          <w:szCs w:val="21"/>
        </w:rPr>
      </w:pPr>
      <w:r>
        <w:rPr>
          <w:rFonts w:cs="宋体"/>
          <w:kern w:val="0"/>
          <w:sz w:val="21"/>
          <w:szCs w:val="21"/>
        </w:rPr>
        <w:t xml:space="preserve">  E.法定代表人或负责人或实际控制人存在近姻亲关系</w:t>
      </w:r>
    </w:p>
    <w:p w14:paraId="11DE4631">
      <w:pPr>
        <w:pStyle w:val="53"/>
        <w:snapToGrid w:val="0"/>
        <w:spacing w:line="500" w:lineRule="exact"/>
        <w:rPr>
          <w:rFonts w:hint="default" w:cs="宋体"/>
          <w:kern w:val="0"/>
          <w:sz w:val="21"/>
          <w:szCs w:val="21"/>
        </w:rPr>
      </w:pPr>
      <w:r>
        <w:rPr>
          <w:rFonts w:cs="宋体"/>
          <w:kern w:val="0"/>
          <w:sz w:val="21"/>
          <w:szCs w:val="21"/>
        </w:rPr>
        <w:t xml:space="preserve">  F.法定代表人或负责人或实际控制人存在股份控制或实际控制关系</w:t>
      </w:r>
    </w:p>
    <w:p w14:paraId="35CC4062">
      <w:pPr>
        <w:pStyle w:val="53"/>
        <w:snapToGrid w:val="0"/>
        <w:spacing w:line="500" w:lineRule="exact"/>
        <w:outlineLvl w:val="0"/>
        <w:rPr>
          <w:rFonts w:hint="default" w:cs="宋体"/>
          <w:kern w:val="0"/>
          <w:sz w:val="21"/>
          <w:szCs w:val="21"/>
        </w:rPr>
      </w:pPr>
      <w:r>
        <w:rPr>
          <w:rFonts w:cs="宋体"/>
          <w:kern w:val="0"/>
          <w:sz w:val="21"/>
          <w:szCs w:val="21"/>
        </w:rPr>
        <w:t xml:space="preserve">  </w:t>
      </w:r>
      <w:bookmarkStart w:id="131" w:name="_Toc26265"/>
      <w:bookmarkStart w:id="132" w:name="_Toc30614"/>
      <w:r>
        <w:rPr>
          <w:rFonts w:cs="宋体"/>
          <w:kern w:val="0"/>
          <w:sz w:val="21"/>
          <w:szCs w:val="21"/>
        </w:rPr>
        <w:t>G.存在共同直接或间接投资设立子公司、联营企业和合营企业情况</w:t>
      </w:r>
      <w:bookmarkEnd w:id="131"/>
      <w:bookmarkEnd w:id="132"/>
    </w:p>
    <w:p w14:paraId="449EA9F7">
      <w:pPr>
        <w:pStyle w:val="53"/>
        <w:snapToGrid w:val="0"/>
        <w:spacing w:line="500" w:lineRule="exact"/>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763E9E97">
      <w:pPr>
        <w:pStyle w:val="53"/>
        <w:snapToGrid w:val="0"/>
        <w:spacing w:line="500" w:lineRule="exact"/>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sz w:val="21"/>
          <w:szCs w:val="21"/>
          <w:u w:val="single"/>
        </w:rPr>
        <w:t xml:space="preserve">                              </w:t>
      </w:r>
      <w:r>
        <w:rPr>
          <w:rFonts w:cs="宋体"/>
          <w:kern w:val="0"/>
          <w:sz w:val="21"/>
          <w:szCs w:val="21"/>
        </w:rPr>
        <w:t>。</w:t>
      </w:r>
    </w:p>
    <w:p w14:paraId="3D3EBFDB">
      <w:pPr>
        <w:pStyle w:val="54"/>
        <w:widowControl/>
        <w:numPr>
          <w:ilvl w:val="0"/>
          <w:numId w:val="38"/>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6AB8C994">
      <w:pPr>
        <w:pStyle w:val="54"/>
        <w:widowControl/>
        <w:numPr>
          <w:ilvl w:val="0"/>
          <w:numId w:val="38"/>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我发现</w:t>
      </w:r>
      <w:r>
        <w:rPr>
          <w:rFonts w:hint="eastAsia" w:ascii="宋体" w:hAnsi="宋体" w:cs="宋体"/>
          <w:kern w:val="0"/>
          <w:szCs w:val="21"/>
          <w:u w:val="single"/>
        </w:rPr>
        <w:t xml:space="preserve">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219BD2FD">
      <w:pPr>
        <w:pStyle w:val="53"/>
        <w:snapToGrid w:val="0"/>
        <w:spacing w:line="500" w:lineRule="exact"/>
        <w:rPr>
          <w:rFonts w:hint="default" w:cs="宋体"/>
          <w:sz w:val="21"/>
          <w:szCs w:val="21"/>
        </w:rPr>
      </w:pPr>
      <w:r>
        <w:rPr>
          <w:rFonts w:cs="宋体"/>
          <w:sz w:val="21"/>
          <w:szCs w:val="21"/>
        </w:rPr>
        <w:t xml:space="preserve">                                        供应商代表签名：</w:t>
      </w:r>
    </w:p>
    <w:p w14:paraId="4809DE20">
      <w:pPr>
        <w:spacing w:after="304" w:afterLines="100" w:line="600" w:lineRule="exact"/>
        <w:jc w:val="center"/>
        <w:rPr>
          <w:rFonts w:ascii="宋体" w:hAnsi="宋体" w:cs="宋体"/>
          <w:szCs w:val="21"/>
        </w:rPr>
      </w:pPr>
      <w:r>
        <w:rPr>
          <w:rFonts w:hint="eastAsia" w:ascii="宋体" w:hAnsi="宋体" w:cs="宋体"/>
          <w:szCs w:val="21"/>
        </w:rPr>
        <w:t xml:space="preserve">                                       日期：    年   月   日</w:t>
      </w:r>
    </w:p>
    <w:p w14:paraId="7EFB0FEB">
      <w:pPr>
        <w:pStyle w:val="53"/>
        <w:snapToGrid w:val="0"/>
        <w:spacing w:line="500" w:lineRule="exact"/>
        <w:jc w:val="center"/>
        <w:rPr>
          <w:rFonts w:hint="default" w:cs="宋体"/>
          <w:b/>
          <w:bCs/>
          <w:sz w:val="21"/>
          <w:szCs w:val="21"/>
        </w:rPr>
        <w:sectPr>
          <w:pgSz w:w="11905" w:h="16838"/>
          <w:pgMar w:top="1417" w:right="1587" w:bottom="1417" w:left="1587" w:header="907" w:footer="924" w:gutter="0"/>
          <w:cols w:space="0" w:num="1"/>
          <w:docGrid w:type="lines" w:linePitch="304" w:charSpace="0"/>
        </w:sectPr>
      </w:pPr>
    </w:p>
    <w:p w14:paraId="1A07504C">
      <w:pPr>
        <w:pStyle w:val="53"/>
        <w:snapToGrid w:val="0"/>
        <w:jc w:val="center"/>
        <w:rPr>
          <w:rFonts w:hint="default" w:cs="宋体"/>
          <w:sz w:val="21"/>
          <w:szCs w:val="21"/>
        </w:rPr>
      </w:pPr>
      <w:r>
        <w:rPr>
          <w:rFonts w:cs="宋体"/>
          <w:b/>
          <w:bCs/>
          <w:sz w:val="21"/>
          <w:szCs w:val="21"/>
        </w:rPr>
        <w:t>采购活动现</w:t>
      </w:r>
      <w:r>
        <w:rPr>
          <w:rFonts w:cs="宋体"/>
          <w:b/>
          <w:sz w:val="21"/>
          <w:szCs w:val="21"/>
        </w:rPr>
        <w:t>场确认声明书（法人）</w:t>
      </w:r>
    </w:p>
    <w:p w14:paraId="2EC84816">
      <w:pPr>
        <w:pStyle w:val="53"/>
        <w:snapToGrid w:val="0"/>
        <w:rPr>
          <w:rFonts w:hint="default" w:cs="宋体"/>
          <w:kern w:val="0"/>
          <w:sz w:val="21"/>
          <w:szCs w:val="21"/>
          <w:u w:val="single"/>
        </w:rPr>
      </w:pPr>
    </w:p>
    <w:p w14:paraId="62078F7C">
      <w:pPr>
        <w:pStyle w:val="53"/>
        <w:snapToGrid w:val="0"/>
        <w:rPr>
          <w:rFonts w:hint="default" w:cs="宋体"/>
          <w:b/>
          <w:sz w:val="21"/>
          <w:szCs w:val="21"/>
        </w:rPr>
      </w:pPr>
      <w:r>
        <w:rPr>
          <w:rFonts w:cs="宋体"/>
          <w:kern w:val="0"/>
          <w:sz w:val="21"/>
          <w:szCs w:val="21"/>
          <w:u w:val="single"/>
        </w:rPr>
        <w:t xml:space="preserve"> 台州浩通工程管理有限公司  </w:t>
      </w:r>
      <w:r>
        <w:rPr>
          <w:rFonts w:cs="宋体"/>
          <w:kern w:val="0"/>
          <w:sz w:val="21"/>
          <w:szCs w:val="21"/>
        </w:rPr>
        <w:t>（采购组织机构名称）：</w:t>
      </w:r>
    </w:p>
    <w:p w14:paraId="3A4AADDD">
      <w:pPr>
        <w:pStyle w:val="53"/>
        <w:snapToGrid w:val="0"/>
        <w:ind w:firstLine="444" w:firstLineChars="200"/>
        <w:rPr>
          <w:rFonts w:hint="default" w:cs="宋体"/>
          <w:spacing w:val="6"/>
          <w:sz w:val="21"/>
          <w:szCs w:val="21"/>
        </w:rPr>
      </w:pPr>
      <w:r>
        <w:rPr>
          <w:rFonts w:cs="宋体"/>
          <w:spacing w:val="6"/>
          <w:sz w:val="21"/>
          <w:szCs w:val="21"/>
        </w:rPr>
        <w:t>本人为</w:t>
      </w:r>
      <w:r>
        <w:rPr>
          <w:rFonts w:cs="宋体"/>
          <w:spacing w:val="6"/>
          <w:sz w:val="21"/>
          <w:szCs w:val="21"/>
          <w:u w:val="single"/>
        </w:rPr>
        <w:t xml:space="preserve"> </w:t>
      </w:r>
      <w:r>
        <w:rPr>
          <w:rFonts w:cs="宋体"/>
          <w:kern w:val="0"/>
          <w:sz w:val="21"/>
          <w:szCs w:val="21"/>
          <w:u w:val="single"/>
        </w:rPr>
        <w:t xml:space="preserve">                           </w:t>
      </w:r>
      <w:r>
        <w:rPr>
          <w:rFonts w:cs="宋体"/>
          <w:spacing w:val="6"/>
          <w:sz w:val="21"/>
          <w:szCs w:val="21"/>
          <w:u w:val="single"/>
        </w:rPr>
        <w:t>（单位）</w:t>
      </w:r>
      <w:r>
        <w:rPr>
          <w:rFonts w:cs="宋体"/>
          <w:spacing w:val="6"/>
          <w:sz w:val="21"/>
          <w:szCs w:val="21"/>
        </w:rPr>
        <w:t>负责人参加</w:t>
      </w:r>
      <w:r>
        <w:rPr>
          <w:rFonts w:cs="宋体"/>
          <w:spacing w:val="6"/>
          <w:sz w:val="21"/>
          <w:szCs w:val="21"/>
          <w:u w:val="single"/>
        </w:rPr>
        <w:t xml:space="preserve">仙居县朱溪水厂工程（EPC工程总承包）一体化工艺设备采购（非政府采购） </w:t>
      </w:r>
      <w:r>
        <w:rPr>
          <w:rFonts w:cs="宋体"/>
          <w:spacing w:val="6"/>
          <w:sz w:val="21"/>
          <w:szCs w:val="21"/>
        </w:rPr>
        <w:t>（编号：</w:t>
      </w:r>
      <w:r>
        <w:rPr>
          <w:rFonts w:cs="宋体"/>
          <w:spacing w:val="6"/>
          <w:sz w:val="21"/>
          <w:szCs w:val="21"/>
          <w:u w:val="single"/>
        </w:rPr>
        <w:t>TZHT-2025-010</w:t>
      </w:r>
      <w:r>
        <w:rPr>
          <w:rFonts w:cs="宋体"/>
          <w:spacing w:val="6"/>
          <w:sz w:val="21"/>
          <w:szCs w:val="21"/>
        </w:rPr>
        <w:t xml:space="preserve">） 采购活动，现就有关公平竞争事项郑重声明如下： </w:t>
      </w:r>
    </w:p>
    <w:p w14:paraId="590FAC45">
      <w:pPr>
        <w:pStyle w:val="54"/>
        <w:widowControl/>
        <w:snapToGrid w:val="0"/>
        <w:spacing w:line="360" w:lineRule="auto"/>
        <w:ind w:firstLine="210" w:firstLineChars="100"/>
        <w:rPr>
          <w:rFonts w:ascii="宋体" w:hAnsi="宋体" w:cs="宋体"/>
          <w:kern w:val="0"/>
          <w:szCs w:val="21"/>
        </w:rPr>
      </w:pPr>
      <w:r>
        <w:rPr>
          <w:rFonts w:hint="eastAsia" w:ascii="宋体" w:hAnsi="宋体" w:cs="宋体"/>
          <w:kern w:val="0"/>
          <w:szCs w:val="21"/>
        </w:rPr>
        <w:t>一、本单位与采购人之间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5F9F1B47">
      <w:pPr>
        <w:pStyle w:val="54"/>
        <w:widowControl/>
        <w:snapToGrid w:val="0"/>
        <w:spacing w:line="360" w:lineRule="auto"/>
        <w:rPr>
          <w:rFonts w:ascii="宋体" w:hAnsi="宋体" w:cs="宋体"/>
          <w:kern w:val="0"/>
          <w:szCs w:val="21"/>
        </w:rPr>
      </w:pPr>
      <w:r>
        <w:rPr>
          <w:rFonts w:hint="eastAsia" w:ascii="宋体" w:hAnsi="宋体" w:cs="宋体"/>
          <w:kern w:val="0"/>
          <w:szCs w:val="21"/>
        </w:rPr>
        <w:t xml:space="preserve">  A.投资关系    B.行政隶属关系    C.业务指导关系</w:t>
      </w:r>
    </w:p>
    <w:p w14:paraId="4501D0CB">
      <w:pPr>
        <w:pStyle w:val="54"/>
        <w:widowControl/>
        <w:snapToGrid w:val="0"/>
        <w:spacing w:line="360" w:lineRule="auto"/>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4C7DEE8C">
      <w:pPr>
        <w:pStyle w:val="54"/>
        <w:widowControl/>
        <w:snapToGrid w:val="0"/>
        <w:spacing w:line="360" w:lineRule="auto"/>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2BF245D2">
      <w:pPr>
        <w:pStyle w:val="53"/>
        <w:snapToGrid w:val="0"/>
        <w:rPr>
          <w:rFonts w:hint="default" w:cs="宋体"/>
          <w:kern w:val="0"/>
          <w:sz w:val="21"/>
          <w:szCs w:val="21"/>
        </w:rPr>
      </w:pPr>
      <w:r>
        <w:rPr>
          <w:rFonts w:cs="宋体"/>
          <w:kern w:val="0"/>
          <w:sz w:val="21"/>
          <w:szCs w:val="21"/>
        </w:rPr>
        <w:t xml:space="preserve">  A.法定代表人或负责人或实际控制人是同一人</w:t>
      </w:r>
    </w:p>
    <w:p w14:paraId="45ECE99C">
      <w:pPr>
        <w:pStyle w:val="53"/>
        <w:snapToGrid w:val="0"/>
        <w:rPr>
          <w:rFonts w:hint="default" w:cs="宋体"/>
          <w:spacing w:val="6"/>
          <w:sz w:val="21"/>
          <w:szCs w:val="21"/>
        </w:rPr>
      </w:pPr>
      <w:r>
        <w:rPr>
          <w:rFonts w:cs="宋体"/>
          <w:kern w:val="0"/>
          <w:sz w:val="21"/>
          <w:szCs w:val="21"/>
        </w:rPr>
        <w:t xml:space="preserve">  B.法定代表人或负责人或实际控制人是夫妻关系</w:t>
      </w:r>
    </w:p>
    <w:p w14:paraId="0CB960C6">
      <w:pPr>
        <w:pStyle w:val="53"/>
        <w:snapToGrid w:val="0"/>
        <w:rPr>
          <w:rFonts w:hint="default" w:cs="宋体"/>
          <w:spacing w:val="6"/>
          <w:sz w:val="21"/>
          <w:szCs w:val="21"/>
        </w:rPr>
      </w:pPr>
      <w:r>
        <w:rPr>
          <w:rFonts w:cs="宋体"/>
          <w:kern w:val="0"/>
          <w:sz w:val="21"/>
          <w:szCs w:val="21"/>
        </w:rPr>
        <w:t xml:space="preserve">  C.法定代表人或负责人或实际控制人是直系血亲关系</w:t>
      </w:r>
    </w:p>
    <w:p w14:paraId="5DDB79F4">
      <w:pPr>
        <w:pStyle w:val="53"/>
        <w:snapToGrid w:val="0"/>
        <w:rPr>
          <w:rFonts w:hint="default" w:cs="宋体"/>
          <w:spacing w:val="6"/>
          <w:sz w:val="21"/>
          <w:szCs w:val="21"/>
        </w:rPr>
      </w:pPr>
      <w:r>
        <w:rPr>
          <w:rFonts w:cs="宋体"/>
          <w:kern w:val="0"/>
          <w:sz w:val="21"/>
          <w:szCs w:val="21"/>
        </w:rPr>
        <w:t xml:space="preserve">  D.法定代表人或负责人或实际控制人存在三代以内旁系血亲关系</w:t>
      </w:r>
    </w:p>
    <w:p w14:paraId="6E06C1AD">
      <w:pPr>
        <w:pStyle w:val="53"/>
        <w:snapToGrid w:val="0"/>
        <w:rPr>
          <w:rFonts w:hint="default" w:cs="宋体"/>
          <w:kern w:val="0"/>
          <w:sz w:val="21"/>
          <w:szCs w:val="21"/>
        </w:rPr>
      </w:pPr>
      <w:r>
        <w:rPr>
          <w:rFonts w:cs="宋体"/>
          <w:kern w:val="0"/>
          <w:sz w:val="21"/>
          <w:szCs w:val="21"/>
        </w:rPr>
        <w:t xml:space="preserve">  E.法定代表人或负责人或实际控制人存在近姻亲关系</w:t>
      </w:r>
    </w:p>
    <w:p w14:paraId="1FA7ECA3">
      <w:pPr>
        <w:pStyle w:val="53"/>
        <w:snapToGrid w:val="0"/>
        <w:rPr>
          <w:rFonts w:hint="default" w:cs="宋体"/>
          <w:kern w:val="0"/>
          <w:sz w:val="21"/>
          <w:szCs w:val="21"/>
        </w:rPr>
      </w:pPr>
      <w:r>
        <w:rPr>
          <w:rFonts w:cs="宋体"/>
          <w:kern w:val="0"/>
          <w:sz w:val="21"/>
          <w:szCs w:val="21"/>
        </w:rPr>
        <w:t xml:space="preserve">  F.法定代表人或负责人或实际控制人存在股份控制或实际控制关系</w:t>
      </w:r>
    </w:p>
    <w:p w14:paraId="26BAA1BF">
      <w:pPr>
        <w:pStyle w:val="53"/>
        <w:snapToGrid w:val="0"/>
        <w:outlineLvl w:val="0"/>
        <w:rPr>
          <w:rFonts w:hint="default" w:cs="宋体"/>
          <w:kern w:val="0"/>
          <w:sz w:val="21"/>
          <w:szCs w:val="21"/>
        </w:rPr>
      </w:pPr>
      <w:r>
        <w:rPr>
          <w:rFonts w:cs="宋体"/>
          <w:kern w:val="0"/>
          <w:sz w:val="21"/>
          <w:szCs w:val="21"/>
        </w:rPr>
        <w:t xml:space="preserve">  </w:t>
      </w:r>
      <w:bookmarkStart w:id="133" w:name="_Toc20223"/>
      <w:r>
        <w:rPr>
          <w:rFonts w:cs="宋体"/>
          <w:kern w:val="0"/>
          <w:sz w:val="21"/>
          <w:szCs w:val="21"/>
        </w:rPr>
        <w:t>G.存在共同直接或间接投资设立子公司、联营企业和合营企业情况</w:t>
      </w:r>
      <w:bookmarkEnd w:id="133"/>
    </w:p>
    <w:p w14:paraId="266FFAB9">
      <w:pPr>
        <w:pStyle w:val="53"/>
        <w:snapToGrid w:val="0"/>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1C47139C">
      <w:pPr>
        <w:pStyle w:val="53"/>
        <w:snapToGrid w:val="0"/>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sz w:val="21"/>
          <w:szCs w:val="21"/>
          <w:u w:val="single"/>
        </w:rPr>
        <w:t xml:space="preserve">                              </w:t>
      </w:r>
      <w:r>
        <w:rPr>
          <w:rFonts w:cs="宋体"/>
          <w:kern w:val="0"/>
          <w:sz w:val="21"/>
          <w:szCs w:val="21"/>
        </w:rPr>
        <w:t>。</w:t>
      </w:r>
    </w:p>
    <w:p w14:paraId="4EE066B5">
      <w:pPr>
        <w:pStyle w:val="54"/>
        <w:widowControl/>
        <w:snapToGrid w:val="0"/>
        <w:spacing w:line="360" w:lineRule="auto"/>
        <w:ind w:firstLine="210" w:firstLineChars="100"/>
        <w:rPr>
          <w:rFonts w:ascii="宋体" w:hAnsi="宋体" w:cs="宋体"/>
          <w:kern w:val="0"/>
          <w:szCs w:val="21"/>
        </w:rPr>
      </w:pPr>
      <w:r>
        <w:rPr>
          <w:rFonts w:hint="eastAsia" w:ascii="宋体" w:hAnsi="宋体" w:cs="宋体"/>
          <w:szCs w:val="21"/>
        </w:rPr>
        <w:t>三、现已清楚知道并</w:t>
      </w:r>
      <w:r>
        <w:rPr>
          <w:rFonts w:hint="eastAsia" w:ascii="宋体" w:hAnsi="宋体" w:cs="宋体"/>
          <w:kern w:val="0"/>
          <w:szCs w:val="21"/>
        </w:rPr>
        <w:t>严格遵守政府采购法律法规和现场纪律。</w:t>
      </w:r>
    </w:p>
    <w:p w14:paraId="14DA28C9">
      <w:pPr>
        <w:pStyle w:val="54"/>
        <w:widowControl/>
        <w:snapToGrid w:val="0"/>
        <w:spacing w:line="360" w:lineRule="auto"/>
        <w:ind w:firstLine="210" w:firstLineChars="100"/>
        <w:rPr>
          <w:rFonts w:ascii="宋体" w:hAnsi="宋体" w:cs="宋体"/>
          <w:kern w:val="0"/>
          <w:szCs w:val="21"/>
        </w:rPr>
      </w:pPr>
      <w:r>
        <w:rPr>
          <w:rFonts w:hint="eastAsia" w:ascii="宋体" w:hAnsi="宋体" w:cs="宋体"/>
          <w:kern w:val="0"/>
          <w:szCs w:val="21"/>
        </w:rPr>
        <w:t>四、我发现</w:t>
      </w:r>
      <w:r>
        <w:rPr>
          <w:rFonts w:hint="eastAsia" w:ascii="宋体" w:hAnsi="宋体" w:cs="宋体"/>
          <w:kern w:val="0"/>
          <w:szCs w:val="21"/>
          <w:u w:val="single"/>
        </w:rPr>
        <w:t xml:space="preserve">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1835158A">
      <w:pPr>
        <w:pStyle w:val="53"/>
        <w:snapToGrid w:val="0"/>
        <w:rPr>
          <w:rFonts w:hint="default" w:cs="宋体"/>
          <w:sz w:val="21"/>
          <w:szCs w:val="21"/>
        </w:rPr>
      </w:pPr>
      <w:r>
        <w:rPr>
          <w:rFonts w:cs="宋体"/>
          <w:sz w:val="21"/>
          <w:szCs w:val="21"/>
        </w:rPr>
        <w:t xml:space="preserve">                                        供应商代表签名：</w:t>
      </w:r>
    </w:p>
    <w:p w14:paraId="3F22B390">
      <w:pPr>
        <w:spacing w:after="304" w:afterLines="100" w:line="360" w:lineRule="auto"/>
        <w:jc w:val="center"/>
        <w:rPr>
          <w:b/>
          <w:bCs/>
          <w:color w:val="FF0000"/>
        </w:rPr>
      </w:pPr>
      <w:r>
        <w:rPr>
          <w:rFonts w:hint="eastAsia" w:ascii="宋体" w:hAnsi="宋体" w:cs="宋体"/>
          <w:szCs w:val="21"/>
        </w:rPr>
        <w:t xml:space="preserve">                                       日期：    年   月   日</w:t>
      </w:r>
    </w:p>
    <w:p w14:paraId="1A8B51FD">
      <w:pPr>
        <w:pStyle w:val="12"/>
        <w:spacing w:after="0" w:line="360" w:lineRule="auto"/>
        <w:rPr>
          <w:b/>
          <w:bCs/>
          <w:color w:val="FF0000"/>
        </w:rPr>
      </w:pPr>
      <w:r>
        <w:rPr>
          <w:rFonts w:hint="eastAsia"/>
          <w:b/>
          <w:bCs/>
          <w:color w:val="FF0000"/>
        </w:rPr>
        <w:t>注：1、本声明书非响应文件的组成内容，无须在响应文件中提供。</w:t>
      </w:r>
    </w:p>
    <w:p w14:paraId="1A228CCC">
      <w:pPr>
        <w:pStyle w:val="12"/>
        <w:spacing w:after="0" w:line="360" w:lineRule="auto"/>
      </w:pPr>
      <w:r>
        <w:rPr>
          <w:rFonts w:hint="eastAsia"/>
          <w:b/>
          <w:bCs/>
          <w:color w:val="FF0000"/>
        </w:rPr>
        <w:t xml:space="preserve">    2、各供应商提前打印本表，待开标后代理机构在钉钉群发出通知后，各供应商在规定时间内上传。</w:t>
      </w:r>
    </w:p>
    <w:p w14:paraId="78206BC0"/>
    <w:p w14:paraId="57FB6E74">
      <w:pPr>
        <w:pStyle w:val="12"/>
      </w:pPr>
    </w:p>
    <w:p w14:paraId="3AB5B1E7"/>
    <w:p w14:paraId="4C2A744F">
      <w:pPr>
        <w:pStyle w:val="12"/>
      </w:pPr>
    </w:p>
    <w:sectPr>
      <w:pgSz w:w="11905" w:h="16838"/>
      <w:pgMar w:top="1417" w:right="1587" w:bottom="1417" w:left="1587" w:header="907" w:footer="924"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0C2B">
    <w:pPr>
      <w:pStyle w:val="18"/>
      <w:jc w:val="right"/>
      <w:rPr>
        <w:rFonts w:ascii="宋体" w:hAnsi="宋体" w:cs="宋体"/>
      </w:rPr>
    </w:pPr>
  </w:p>
  <w:p w14:paraId="2F48E4C6">
    <w:pPr>
      <w:pStyle w:val="18"/>
      <w:jc w:val="right"/>
      <w:rPr>
        <w:rFonts w:ascii="宋体" w:hAnsi="宋体" w:cs="宋体"/>
      </w:rPr>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3</w:t>
    </w:r>
    <w:r>
      <w:rPr>
        <w:rFonts w:hint="eastAsia" w:ascii="宋体" w:hAnsi="宋体" w:cs="宋体"/>
      </w:rPr>
      <w:fldChar w:fldCharType="end"/>
    </w:r>
  </w:p>
  <w:p w14:paraId="65B33E97">
    <w:pPr>
      <w:pStyle w:val="18"/>
      <w:pBdr>
        <w:top w:val="single" w:color="auto" w:sz="4" w:space="1"/>
      </w:pBdr>
      <w:ind w:right="360"/>
      <w:rPr>
        <w:rFonts w:ascii="宋体" w:hAnsi="宋体" w:cs="宋体"/>
        <w:color w:val="000099"/>
        <w:sz w:val="15"/>
        <w:szCs w:val="15"/>
      </w:rPr>
    </w:pPr>
    <w:r>
      <w:rPr>
        <w:rFonts w:hint="eastAsia" w:ascii="宋体" w:hAnsi="宋体" w:cs="宋体"/>
        <w:color w:val="000099"/>
        <w:sz w:val="15"/>
        <w:szCs w:val="15"/>
      </w:rPr>
      <w:t>台州浩通工程管理有限公司（仙居县安洲街道弘润中心1幢七楼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5BDB">
    <w:pPr>
      <w:pStyle w:val="19"/>
      <w:pBdr>
        <w:bottom w:val="single" w:color="auto" w:sz="4" w:space="1"/>
      </w:pBdr>
      <w:jc w:val="right"/>
      <w:rPr>
        <w:rFonts w:ascii="宋体" w:hAnsi="宋体" w:cs="宋体"/>
      </w:rPr>
    </w:pPr>
    <w:r>
      <w:rPr>
        <w:rFonts w:hint="eastAsia" w:ascii="宋体" w:hAnsi="宋体" w:cs="宋体"/>
      </w:rPr>
      <w:t>仙居县朱溪水厂工程（EPC工程总承包）一体化工艺设备采购（非政府采购） -招标（采购）文件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DDB9">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851"/>
    <w:multiLevelType w:val="multilevel"/>
    <w:tmpl w:val="83D95851"/>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88BA1725"/>
    <w:multiLevelType w:val="singleLevel"/>
    <w:tmpl w:val="88BA1725"/>
    <w:lvl w:ilvl="0" w:tentative="0">
      <w:start w:val="1"/>
      <w:numFmt w:val="decimal"/>
      <w:suff w:val="nothing"/>
      <w:lvlText w:val="%1、"/>
      <w:lvlJc w:val="left"/>
    </w:lvl>
  </w:abstractNum>
  <w:abstractNum w:abstractNumId="2">
    <w:nsid w:val="AE4FC1D1"/>
    <w:multiLevelType w:val="singleLevel"/>
    <w:tmpl w:val="AE4FC1D1"/>
    <w:lvl w:ilvl="0" w:tentative="0">
      <w:start w:val="1"/>
      <w:numFmt w:val="decimal"/>
      <w:suff w:val="nothing"/>
      <w:lvlText w:val="（%1）"/>
      <w:lvlJc w:val="left"/>
    </w:lvl>
  </w:abstractNum>
  <w:abstractNum w:abstractNumId="3">
    <w:nsid w:val="C04AED09"/>
    <w:multiLevelType w:val="singleLevel"/>
    <w:tmpl w:val="C04AED09"/>
    <w:lvl w:ilvl="0" w:tentative="0">
      <w:start w:val="2"/>
      <w:numFmt w:val="chineseCounting"/>
      <w:suff w:val="nothing"/>
      <w:lvlText w:val="（%1）"/>
      <w:lvlJc w:val="left"/>
      <w:rPr>
        <w:rFonts w:hint="eastAsia"/>
      </w:rPr>
    </w:lvl>
  </w:abstractNum>
  <w:abstractNum w:abstractNumId="4">
    <w:nsid w:val="F03B9749"/>
    <w:multiLevelType w:val="singleLevel"/>
    <w:tmpl w:val="F03B9749"/>
    <w:lvl w:ilvl="0" w:tentative="0">
      <w:start w:val="4"/>
      <w:numFmt w:val="chineseCounting"/>
      <w:suff w:val="nothing"/>
      <w:lvlText w:val="%1、"/>
      <w:lvlJc w:val="left"/>
      <w:rPr>
        <w:rFonts w:hint="eastAsia"/>
      </w:rPr>
    </w:lvl>
  </w:abstractNum>
  <w:abstractNum w:abstractNumId="5">
    <w:nsid w:val="00000001"/>
    <w:multiLevelType w:val="multilevel"/>
    <w:tmpl w:val="0000000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3"/>
    <w:multiLevelType w:val="multilevel"/>
    <w:tmpl w:val="000000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04"/>
    <w:multiLevelType w:val="multilevel"/>
    <w:tmpl w:val="0000000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05"/>
    <w:multiLevelType w:val="multilevel"/>
    <w:tmpl w:val="00000005"/>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7"/>
    <w:multiLevelType w:val="singleLevel"/>
    <w:tmpl w:val="00000007"/>
    <w:lvl w:ilvl="0" w:tentative="0">
      <w:start w:val="2"/>
      <w:numFmt w:val="decimal"/>
      <w:suff w:val="nothing"/>
      <w:lvlText w:val="%1、"/>
      <w:lvlJc w:val="left"/>
    </w:lvl>
  </w:abstractNum>
  <w:abstractNum w:abstractNumId="10">
    <w:nsid w:val="0256396F"/>
    <w:multiLevelType w:val="multilevel"/>
    <w:tmpl w:val="0256396F"/>
    <w:lvl w:ilvl="0" w:tentative="0">
      <w:start w:val="1"/>
      <w:numFmt w:val="decimal"/>
      <w:lvlText w:val="（%1）、"/>
      <w:lvlJc w:val="left"/>
      <w:pPr>
        <w:ind w:left="0" w:firstLine="400"/>
      </w:pPr>
      <w:rPr>
        <w:rFonts w:hint="eastAsia"/>
      </w:rPr>
    </w:lvl>
    <w:lvl w:ilvl="1" w:tentative="0">
      <w:start w:val="1"/>
      <w:numFmt w:val="decimal"/>
      <w:lvlText w:val="（%2）、"/>
      <w:lvlJc w:val="left"/>
      <w:pPr>
        <w:ind w:left="1292" w:hanging="420"/>
      </w:pPr>
      <w:rPr>
        <w:rFonts w:hint="eastAsia"/>
      </w:rPr>
    </w:lvl>
    <w:lvl w:ilvl="2" w:tentative="0">
      <w:start w:val="1"/>
      <w:numFmt w:val="lowerRoman"/>
      <w:lvlText w:val="%3."/>
      <w:lvlJc w:val="right"/>
      <w:pPr>
        <w:ind w:left="1712" w:hanging="420"/>
      </w:pPr>
    </w:lvl>
    <w:lvl w:ilvl="3" w:tentative="0">
      <w:start w:val="1"/>
      <w:numFmt w:val="decimal"/>
      <w:lvlText w:val="%4."/>
      <w:lvlJc w:val="left"/>
      <w:pPr>
        <w:ind w:left="2132" w:hanging="420"/>
      </w:pPr>
    </w:lvl>
    <w:lvl w:ilvl="4" w:tentative="0">
      <w:start w:val="1"/>
      <w:numFmt w:val="lowerLetter"/>
      <w:lvlText w:val="%5)"/>
      <w:lvlJc w:val="left"/>
      <w:pPr>
        <w:ind w:left="2552" w:hanging="420"/>
      </w:pPr>
    </w:lvl>
    <w:lvl w:ilvl="5" w:tentative="0">
      <w:start w:val="1"/>
      <w:numFmt w:val="lowerRoman"/>
      <w:lvlText w:val="%6."/>
      <w:lvlJc w:val="right"/>
      <w:pPr>
        <w:ind w:left="2972" w:hanging="420"/>
      </w:pPr>
    </w:lvl>
    <w:lvl w:ilvl="6" w:tentative="0">
      <w:start w:val="1"/>
      <w:numFmt w:val="decimal"/>
      <w:lvlText w:val="%7."/>
      <w:lvlJc w:val="left"/>
      <w:pPr>
        <w:ind w:left="3392" w:hanging="420"/>
      </w:pPr>
    </w:lvl>
    <w:lvl w:ilvl="7" w:tentative="0">
      <w:start w:val="1"/>
      <w:numFmt w:val="lowerLetter"/>
      <w:lvlText w:val="%8)"/>
      <w:lvlJc w:val="left"/>
      <w:pPr>
        <w:ind w:left="3812" w:hanging="420"/>
      </w:pPr>
    </w:lvl>
    <w:lvl w:ilvl="8" w:tentative="0">
      <w:start w:val="1"/>
      <w:numFmt w:val="lowerRoman"/>
      <w:lvlText w:val="%9."/>
      <w:lvlJc w:val="right"/>
      <w:pPr>
        <w:ind w:left="4232" w:hanging="420"/>
      </w:pPr>
    </w:lvl>
  </w:abstractNum>
  <w:abstractNum w:abstractNumId="11">
    <w:nsid w:val="0C3B548E"/>
    <w:multiLevelType w:val="singleLevel"/>
    <w:tmpl w:val="0C3B548E"/>
    <w:lvl w:ilvl="0" w:tentative="0">
      <w:start w:val="2"/>
      <w:numFmt w:val="chineseCounting"/>
      <w:suff w:val="nothing"/>
      <w:lvlText w:val="%1、"/>
      <w:lvlJc w:val="left"/>
      <w:pPr>
        <w:ind w:left="0" w:firstLine="420"/>
      </w:pPr>
      <w:rPr>
        <w:rFonts w:hint="eastAsia"/>
      </w:rPr>
    </w:lvl>
  </w:abstractNum>
  <w:abstractNum w:abstractNumId="12">
    <w:nsid w:val="0D300F12"/>
    <w:multiLevelType w:val="multilevel"/>
    <w:tmpl w:val="0D300F12"/>
    <w:lvl w:ilvl="0" w:tentative="0">
      <w:start w:val="3"/>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pStyle w:val="64"/>
      <w:lvlText w:val="%3."/>
      <w:lvlJc w:val="right"/>
      <w:pPr>
        <w:tabs>
          <w:tab w:val="left" w:pos="1470"/>
        </w:tabs>
        <w:ind w:left="1470" w:hanging="420"/>
      </w:pPr>
    </w:lvl>
    <w:lvl w:ilvl="3" w:tentative="0">
      <w:start w:val="1"/>
      <w:numFmt w:val="decimal"/>
      <w:pStyle w:val="63"/>
      <w:lvlText w:val="%4."/>
      <w:lvlJc w:val="left"/>
      <w:pPr>
        <w:tabs>
          <w:tab w:val="left" w:pos="1890"/>
        </w:tabs>
        <w:ind w:left="1890" w:hanging="420"/>
      </w:pPr>
    </w:lvl>
    <w:lvl w:ilvl="4" w:tentative="0">
      <w:start w:val="1"/>
      <w:numFmt w:val="lowerLetter"/>
      <w:pStyle w:val="67"/>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3">
    <w:nsid w:val="0F2F1F1D"/>
    <w:multiLevelType w:val="multilevel"/>
    <w:tmpl w:val="0F2F1F1D"/>
    <w:lvl w:ilvl="0" w:tentative="0">
      <w:start w:val="1"/>
      <w:numFmt w:val="decimal"/>
      <w:lvlText w:val="（%1）、"/>
      <w:lvlJc w:val="left"/>
      <w:pPr>
        <w:ind w:left="0" w:firstLine="400"/>
      </w:pPr>
      <w:rPr>
        <w:rFonts w:hint="eastAsia"/>
      </w:rPr>
    </w:lvl>
    <w:lvl w:ilvl="1" w:tentative="0">
      <w:start w:val="1"/>
      <w:numFmt w:val="decimal"/>
      <w:lvlText w:val="（%2）、"/>
      <w:lvlJc w:val="left"/>
      <w:pPr>
        <w:ind w:left="1292" w:hanging="420"/>
      </w:pPr>
      <w:rPr>
        <w:rFonts w:hint="eastAsia"/>
      </w:rPr>
    </w:lvl>
    <w:lvl w:ilvl="2" w:tentative="0">
      <w:start w:val="1"/>
      <w:numFmt w:val="lowerRoman"/>
      <w:lvlText w:val="%3."/>
      <w:lvlJc w:val="right"/>
      <w:pPr>
        <w:ind w:left="1712" w:hanging="420"/>
      </w:pPr>
    </w:lvl>
    <w:lvl w:ilvl="3" w:tentative="0">
      <w:start w:val="1"/>
      <w:numFmt w:val="decimal"/>
      <w:lvlText w:val="%4."/>
      <w:lvlJc w:val="left"/>
      <w:pPr>
        <w:ind w:left="2132" w:hanging="420"/>
      </w:pPr>
    </w:lvl>
    <w:lvl w:ilvl="4" w:tentative="0">
      <w:start w:val="1"/>
      <w:numFmt w:val="lowerLetter"/>
      <w:lvlText w:val="%5)"/>
      <w:lvlJc w:val="left"/>
      <w:pPr>
        <w:ind w:left="2552" w:hanging="420"/>
      </w:pPr>
    </w:lvl>
    <w:lvl w:ilvl="5" w:tentative="0">
      <w:start w:val="1"/>
      <w:numFmt w:val="lowerRoman"/>
      <w:lvlText w:val="%6."/>
      <w:lvlJc w:val="right"/>
      <w:pPr>
        <w:ind w:left="2972" w:hanging="420"/>
      </w:pPr>
    </w:lvl>
    <w:lvl w:ilvl="6" w:tentative="0">
      <w:start w:val="1"/>
      <w:numFmt w:val="decimal"/>
      <w:lvlText w:val="%7."/>
      <w:lvlJc w:val="left"/>
      <w:pPr>
        <w:ind w:left="3392" w:hanging="420"/>
      </w:pPr>
    </w:lvl>
    <w:lvl w:ilvl="7" w:tentative="0">
      <w:start w:val="1"/>
      <w:numFmt w:val="lowerLetter"/>
      <w:lvlText w:val="%8)"/>
      <w:lvlJc w:val="left"/>
      <w:pPr>
        <w:ind w:left="3812" w:hanging="420"/>
      </w:pPr>
    </w:lvl>
    <w:lvl w:ilvl="8" w:tentative="0">
      <w:start w:val="1"/>
      <w:numFmt w:val="lowerRoman"/>
      <w:lvlText w:val="%9."/>
      <w:lvlJc w:val="right"/>
      <w:pPr>
        <w:ind w:left="4232" w:hanging="420"/>
      </w:pPr>
    </w:lvl>
  </w:abstractNum>
  <w:abstractNum w:abstractNumId="14">
    <w:nsid w:val="145B4632"/>
    <w:multiLevelType w:val="singleLevel"/>
    <w:tmpl w:val="145B4632"/>
    <w:lvl w:ilvl="0" w:tentative="0">
      <w:start w:val="2"/>
      <w:numFmt w:val="decimal"/>
      <w:suff w:val="nothing"/>
      <w:lvlText w:val="%1、"/>
      <w:lvlJc w:val="left"/>
    </w:lvl>
  </w:abstractNum>
  <w:abstractNum w:abstractNumId="15">
    <w:nsid w:val="1D211F93"/>
    <w:multiLevelType w:val="multilevel"/>
    <w:tmpl w:val="1D211F93"/>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3.%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1984"/>
        </w:tabs>
        <w:ind w:left="1984" w:hanging="708"/>
      </w:pPr>
      <w:rPr>
        <w:rFonts w:hint="eastAsia" w:ascii="宋体" w:hAnsi="宋体" w:eastAsia="宋体"/>
      </w:rPr>
    </w:lvl>
    <w:lvl w:ilvl="4" w:tentative="0">
      <w:start w:val="1"/>
      <w:numFmt w:val="decimal"/>
      <w:lvlText w:val="%1.%2.%3.%4.%5"/>
      <w:lvlJc w:val="left"/>
      <w:pPr>
        <w:tabs>
          <w:tab w:val="left" w:pos="2551"/>
        </w:tabs>
        <w:ind w:left="2551" w:hanging="850"/>
      </w:pPr>
      <w:rPr>
        <w:rFonts w:hint="eastAsia" w:ascii="宋体" w:hAnsi="宋体" w:eastAsia="宋体"/>
      </w:rPr>
    </w:lvl>
    <w:lvl w:ilvl="5" w:tentative="0">
      <w:start w:val="1"/>
      <w:numFmt w:val="decimal"/>
      <w:lvlText w:val="%1.%2.%3.%4.%5.%6"/>
      <w:lvlJc w:val="left"/>
      <w:pPr>
        <w:tabs>
          <w:tab w:val="left" w:pos="3260"/>
        </w:tabs>
        <w:ind w:left="3260" w:hanging="1134"/>
      </w:pPr>
      <w:rPr>
        <w:rFonts w:hint="eastAsia" w:ascii="宋体" w:hAnsi="宋体" w:eastAsia="宋体"/>
      </w:rPr>
    </w:lvl>
    <w:lvl w:ilvl="6" w:tentative="0">
      <w:start w:val="1"/>
      <w:numFmt w:val="decimal"/>
      <w:lvlText w:val="%1.%2.%3.%4.%5.%6.%7"/>
      <w:lvlJc w:val="left"/>
      <w:pPr>
        <w:tabs>
          <w:tab w:val="left" w:pos="3827"/>
        </w:tabs>
        <w:ind w:left="3827" w:hanging="1276"/>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16">
    <w:nsid w:val="253E73FB"/>
    <w:multiLevelType w:val="multilevel"/>
    <w:tmpl w:val="253E73FB"/>
    <w:lvl w:ilvl="0" w:tentative="0">
      <w:start w:val="1"/>
      <w:numFmt w:val="decimal"/>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6"/>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77"/>
      <w:lvlText w:val="%1.%2.%3"/>
      <w:lvlJc w:val="left"/>
      <w:pPr>
        <w:tabs>
          <w:tab w:val="left" w:pos="1542"/>
        </w:tabs>
        <w:ind w:left="0" w:firstLine="0"/>
      </w:pPr>
      <w:rPr>
        <w:rFonts w:hint="default" w:ascii="Times New Roman" w:hAnsi="Times New Roman" w:eastAsia="宋体"/>
        <w:b/>
        <w:i w:val="0"/>
        <w:sz w:val="24"/>
        <w:szCs w:val="24"/>
      </w:rPr>
    </w:lvl>
    <w:lvl w:ilvl="3" w:tentative="0">
      <w:start w:val="1"/>
      <w:numFmt w:val="decimal"/>
      <w:pStyle w:val="78"/>
      <w:lvlText w:val="%1.%2.%3.%4"/>
      <w:lvlJc w:val="left"/>
      <w:pPr>
        <w:tabs>
          <w:tab w:val="left" w:pos="141"/>
        </w:tabs>
        <w:ind w:left="0" w:firstLine="0"/>
      </w:pPr>
      <w:rPr>
        <w:rFonts w:hint="default" w:ascii="Times New Roman" w:hAnsi="Times New Roman" w:eastAsia="宋体" w:cs="Times New Roman"/>
        <w:b/>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
    <w:nsid w:val="25642B7B"/>
    <w:multiLevelType w:val="multilevel"/>
    <w:tmpl w:val="25642B7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5.%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1984"/>
        </w:tabs>
        <w:ind w:left="1984" w:hanging="708"/>
      </w:pPr>
      <w:rPr>
        <w:rFonts w:hint="eastAsia" w:ascii="宋体" w:hAnsi="宋体" w:eastAsia="宋体"/>
      </w:rPr>
    </w:lvl>
    <w:lvl w:ilvl="4" w:tentative="0">
      <w:start w:val="1"/>
      <w:numFmt w:val="decimal"/>
      <w:lvlText w:val="%1.%2.%3.%4.%5"/>
      <w:lvlJc w:val="left"/>
      <w:pPr>
        <w:tabs>
          <w:tab w:val="left" w:pos="2551"/>
        </w:tabs>
        <w:ind w:left="2551" w:hanging="850"/>
      </w:pPr>
      <w:rPr>
        <w:rFonts w:hint="eastAsia" w:ascii="宋体" w:hAnsi="宋体" w:eastAsia="宋体"/>
      </w:rPr>
    </w:lvl>
    <w:lvl w:ilvl="5" w:tentative="0">
      <w:start w:val="1"/>
      <w:numFmt w:val="decimal"/>
      <w:lvlText w:val="%1.%2.%3.%4.%5.%6"/>
      <w:lvlJc w:val="left"/>
      <w:pPr>
        <w:tabs>
          <w:tab w:val="left" w:pos="3260"/>
        </w:tabs>
        <w:ind w:left="3260" w:hanging="1134"/>
      </w:pPr>
      <w:rPr>
        <w:rFonts w:hint="eastAsia" w:ascii="宋体" w:hAnsi="宋体" w:eastAsia="宋体"/>
      </w:rPr>
    </w:lvl>
    <w:lvl w:ilvl="6" w:tentative="0">
      <w:start w:val="1"/>
      <w:numFmt w:val="decimal"/>
      <w:lvlText w:val="%1.%2.%3.%4.%5.%6.%7"/>
      <w:lvlJc w:val="left"/>
      <w:pPr>
        <w:tabs>
          <w:tab w:val="left" w:pos="3827"/>
        </w:tabs>
        <w:ind w:left="3827" w:hanging="1276"/>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18">
    <w:nsid w:val="27CF816A"/>
    <w:multiLevelType w:val="singleLevel"/>
    <w:tmpl w:val="27CF816A"/>
    <w:lvl w:ilvl="0" w:tentative="0">
      <w:start w:val="1"/>
      <w:numFmt w:val="decimal"/>
      <w:suff w:val="space"/>
      <w:lvlText w:val="%1."/>
      <w:lvlJc w:val="left"/>
      <w:pPr>
        <w:ind w:left="454" w:hanging="454"/>
      </w:pPr>
      <w:rPr>
        <w:rFonts w:hint="default"/>
      </w:rPr>
    </w:lvl>
  </w:abstractNum>
  <w:abstractNum w:abstractNumId="19">
    <w:nsid w:val="28A44A7D"/>
    <w:multiLevelType w:val="multilevel"/>
    <w:tmpl w:val="28A44A7D"/>
    <w:lvl w:ilvl="0" w:tentative="0">
      <w:start w:val="3"/>
      <w:numFmt w:val="decimal"/>
      <w:lvlText w:val="%1.1"/>
      <w:lvlJc w:val="left"/>
      <w:pPr>
        <w:tabs>
          <w:tab w:val="left" w:pos="425"/>
        </w:tabs>
        <w:ind w:left="425" w:hanging="425"/>
      </w:pPr>
      <w:rPr>
        <w:rFonts w:hint="eastAsia" w:ascii="宋体" w:hAnsi="宋体" w:eastAsia="宋体"/>
      </w:rPr>
    </w:lvl>
    <w:lvl w:ilvl="1" w:tentative="0">
      <w:start w:val="4"/>
      <w:numFmt w:val="decimal"/>
      <w:lvlText w:val="%1.%2."/>
      <w:lvlJc w:val="left"/>
      <w:pPr>
        <w:tabs>
          <w:tab w:val="left" w:pos="567"/>
        </w:tabs>
        <w:ind w:left="567" w:hanging="567"/>
      </w:pPr>
      <w:rPr>
        <w:rFonts w:hint="eastAsia" w:ascii="宋体" w:hAnsi="宋体" w:eastAsia="宋体"/>
      </w:rPr>
    </w:lvl>
    <w:lvl w:ilvl="2" w:tentative="0">
      <w:start w:val="1"/>
      <w:numFmt w:val="decimal"/>
      <w:lvlText w:val="%1.%2.%3."/>
      <w:lvlJc w:val="left"/>
      <w:pPr>
        <w:tabs>
          <w:tab w:val="left" w:pos="709"/>
        </w:tabs>
        <w:ind w:left="709" w:hanging="709"/>
      </w:pPr>
      <w:rPr>
        <w:rFonts w:hint="eastAsia" w:ascii="宋体" w:hAnsi="宋体" w:eastAsia="宋体"/>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0">
    <w:nsid w:val="2B443946"/>
    <w:multiLevelType w:val="singleLevel"/>
    <w:tmpl w:val="2B443946"/>
    <w:lvl w:ilvl="0" w:tentative="0">
      <w:start w:val="5"/>
      <w:numFmt w:val="decimal"/>
      <w:lvlText w:val="%1."/>
      <w:lvlJc w:val="left"/>
      <w:pPr>
        <w:tabs>
          <w:tab w:val="left" w:pos="312"/>
        </w:tabs>
      </w:pPr>
    </w:lvl>
  </w:abstractNum>
  <w:abstractNum w:abstractNumId="21">
    <w:nsid w:val="30E756DF"/>
    <w:multiLevelType w:val="multilevel"/>
    <w:tmpl w:val="30E756D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79E33CC"/>
    <w:multiLevelType w:val="singleLevel"/>
    <w:tmpl w:val="379E33CC"/>
    <w:lvl w:ilvl="0" w:tentative="0">
      <w:start w:val="3"/>
      <w:numFmt w:val="decimal"/>
      <w:suff w:val="nothing"/>
      <w:lvlText w:val="（%1）"/>
      <w:lvlJc w:val="left"/>
    </w:lvl>
  </w:abstractNum>
  <w:abstractNum w:abstractNumId="23">
    <w:nsid w:val="485938BE"/>
    <w:multiLevelType w:val="multilevel"/>
    <w:tmpl w:val="485938BE"/>
    <w:lvl w:ilvl="0" w:tentative="0">
      <w:start w:val="1"/>
      <w:numFmt w:val="decimal"/>
      <w:lvlText w:val="%1）、"/>
      <w:lvlJc w:val="left"/>
      <w:pPr>
        <w:ind w:left="0" w:firstLine="400"/>
      </w:pPr>
      <w:rPr>
        <w:rFonts w:hint="eastAsia"/>
      </w:rPr>
    </w:lvl>
    <w:lvl w:ilvl="1" w:tentative="0">
      <w:start w:val="1"/>
      <w:numFmt w:val="decimal"/>
      <w:lvlText w:val="%2）、"/>
      <w:lvlJc w:val="left"/>
      <w:pPr>
        <w:ind w:left="1292" w:hanging="420"/>
      </w:pPr>
      <w:rPr>
        <w:rFonts w:hint="eastAsia"/>
      </w:rPr>
    </w:lvl>
    <w:lvl w:ilvl="2" w:tentative="0">
      <w:start w:val="1"/>
      <w:numFmt w:val="lowerRoman"/>
      <w:lvlText w:val="%3."/>
      <w:lvlJc w:val="right"/>
      <w:pPr>
        <w:ind w:left="1712" w:hanging="420"/>
      </w:pPr>
    </w:lvl>
    <w:lvl w:ilvl="3" w:tentative="0">
      <w:start w:val="1"/>
      <w:numFmt w:val="decimal"/>
      <w:lvlText w:val="%4."/>
      <w:lvlJc w:val="left"/>
      <w:pPr>
        <w:ind w:left="2132" w:hanging="420"/>
      </w:pPr>
    </w:lvl>
    <w:lvl w:ilvl="4" w:tentative="0">
      <w:start w:val="1"/>
      <w:numFmt w:val="lowerLetter"/>
      <w:lvlText w:val="%5)"/>
      <w:lvlJc w:val="left"/>
      <w:pPr>
        <w:ind w:left="2552" w:hanging="420"/>
      </w:pPr>
    </w:lvl>
    <w:lvl w:ilvl="5" w:tentative="0">
      <w:start w:val="1"/>
      <w:numFmt w:val="lowerRoman"/>
      <w:lvlText w:val="%6."/>
      <w:lvlJc w:val="right"/>
      <w:pPr>
        <w:ind w:left="2972" w:hanging="420"/>
      </w:pPr>
    </w:lvl>
    <w:lvl w:ilvl="6" w:tentative="0">
      <w:start w:val="1"/>
      <w:numFmt w:val="decimal"/>
      <w:lvlText w:val="%7."/>
      <w:lvlJc w:val="left"/>
      <w:pPr>
        <w:ind w:left="3392" w:hanging="420"/>
      </w:pPr>
    </w:lvl>
    <w:lvl w:ilvl="7" w:tentative="0">
      <w:start w:val="1"/>
      <w:numFmt w:val="lowerLetter"/>
      <w:lvlText w:val="%8)"/>
      <w:lvlJc w:val="left"/>
      <w:pPr>
        <w:ind w:left="3812" w:hanging="420"/>
      </w:pPr>
    </w:lvl>
    <w:lvl w:ilvl="8" w:tentative="0">
      <w:start w:val="1"/>
      <w:numFmt w:val="lowerRoman"/>
      <w:lvlText w:val="%9."/>
      <w:lvlJc w:val="right"/>
      <w:pPr>
        <w:ind w:left="4232" w:hanging="420"/>
      </w:pPr>
    </w:lvl>
  </w:abstractNum>
  <w:abstractNum w:abstractNumId="24">
    <w:nsid w:val="504D5BEC"/>
    <w:multiLevelType w:val="multilevel"/>
    <w:tmpl w:val="504D5BEC"/>
    <w:lvl w:ilvl="0" w:tentative="0">
      <w:start w:val="1"/>
      <w:numFmt w:val="decimal"/>
      <w:lvlText w:val="（%1）"/>
      <w:lvlJc w:val="left"/>
      <w:pPr>
        <w:ind w:left="1350" w:hanging="720"/>
      </w:pPr>
      <w:rPr>
        <w:rFonts w:hint="default" w:hAnsi="宋体"/>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5">
    <w:nsid w:val="505E7348"/>
    <w:multiLevelType w:val="multilevel"/>
    <w:tmpl w:val="505E7348"/>
    <w:lvl w:ilvl="0" w:tentative="0">
      <w:start w:val="4"/>
      <w:numFmt w:val="decimal"/>
      <w:lvlText w:val="%1"/>
      <w:lvlJc w:val="left"/>
      <w:pPr>
        <w:tabs>
          <w:tab w:val="left" w:pos="425"/>
        </w:tabs>
        <w:ind w:left="425" w:hanging="425"/>
      </w:pPr>
      <w:rPr>
        <w:rFonts w:hint="eastAsia" w:ascii="宋体" w:hAnsi="宋体" w:eastAsia="宋体"/>
      </w:rPr>
    </w:lvl>
    <w:lvl w:ilvl="1" w:tentative="0">
      <w:start w:val="1"/>
      <w:numFmt w:val="decimal"/>
      <w:lvlText w:val="4.%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1984"/>
        </w:tabs>
        <w:ind w:left="1984" w:hanging="708"/>
      </w:pPr>
      <w:rPr>
        <w:rFonts w:hint="eastAsia" w:ascii="宋体" w:hAnsi="宋体" w:eastAsia="宋体"/>
      </w:rPr>
    </w:lvl>
    <w:lvl w:ilvl="4" w:tentative="0">
      <w:start w:val="1"/>
      <w:numFmt w:val="decimal"/>
      <w:lvlText w:val="%1.%2.%3.%4.%5"/>
      <w:lvlJc w:val="left"/>
      <w:pPr>
        <w:tabs>
          <w:tab w:val="left" w:pos="2551"/>
        </w:tabs>
        <w:ind w:left="2551" w:hanging="850"/>
      </w:pPr>
      <w:rPr>
        <w:rFonts w:hint="eastAsia" w:ascii="宋体" w:hAnsi="宋体" w:eastAsia="宋体"/>
      </w:rPr>
    </w:lvl>
    <w:lvl w:ilvl="5" w:tentative="0">
      <w:start w:val="1"/>
      <w:numFmt w:val="decimal"/>
      <w:lvlText w:val="%1.%2.%3.%4.%5.%6"/>
      <w:lvlJc w:val="left"/>
      <w:pPr>
        <w:tabs>
          <w:tab w:val="left" w:pos="3260"/>
        </w:tabs>
        <w:ind w:left="3260" w:hanging="1134"/>
      </w:pPr>
      <w:rPr>
        <w:rFonts w:hint="eastAsia" w:ascii="宋体" w:hAnsi="宋体" w:eastAsia="宋体"/>
      </w:rPr>
    </w:lvl>
    <w:lvl w:ilvl="6" w:tentative="0">
      <w:start w:val="1"/>
      <w:numFmt w:val="decimal"/>
      <w:lvlText w:val="%1.%2.%3.%4.%5.%6.%7"/>
      <w:lvlJc w:val="left"/>
      <w:pPr>
        <w:tabs>
          <w:tab w:val="left" w:pos="3827"/>
        </w:tabs>
        <w:ind w:left="3827" w:hanging="1276"/>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26">
    <w:nsid w:val="5270CB86"/>
    <w:multiLevelType w:val="singleLevel"/>
    <w:tmpl w:val="5270CB86"/>
    <w:lvl w:ilvl="0" w:tentative="0">
      <w:start w:val="2"/>
      <w:numFmt w:val="decimal"/>
      <w:suff w:val="nothing"/>
      <w:lvlText w:val="%1、"/>
      <w:lvlJc w:val="left"/>
    </w:lvl>
  </w:abstractNum>
  <w:abstractNum w:abstractNumId="27">
    <w:nsid w:val="54F403B5"/>
    <w:multiLevelType w:val="singleLevel"/>
    <w:tmpl w:val="54F403B5"/>
    <w:lvl w:ilvl="0" w:tentative="0">
      <w:start w:val="1"/>
      <w:numFmt w:val="chineseCounting"/>
      <w:suff w:val="nothing"/>
      <w:lvlText w:val="%1、"/>
      <w:lvlJc w:val="left"/>
      <w:rPr>
        <w:rFonts w:cs="Times New Roman"/>
      </w:rPr>
    </w:lvl>
  </w:abstractNum>
  <w:abstractNum w:abstractNumId="28">
    <w:nsid w:val="557FD3DA"/>
    <w:multiLevelType w:val="singleLevel"/>
    <w:tmpl w:val="557FD3DA"/>
    <w:lvl w:ilvl="0" w:tentative="0">
      <w:start w:val="3"/>
      <w:numFmt w:val="chineseCounting"/>
      <w:suff w:val="nothing"/>
      <w:lvlText w:val="%1、"/>
      <w:lvlJc w:val="left"/>
      <w:rPr>
        <w:rFonts w:cs="Times New Roman"/>
      </w:rPr>
    </w:lvl>
  </w:abstractNum>
  <w:abstractNum w:abstractNumId="29">
    <w:nsid w:val="57411117"/>
    <w:multiLevelType w:val="singleLevel"/>
    <w:tmpl w:val="57411117"/>
    <w:lvl w:ilvl="0" w:tentative="0">
      <w:start w:val="1"/>
      <w:numFmt w:val="decimal"/>
      <w:suff w:val="nothing"/>
      <w:lvlText w:val="%1、"/>
      <w:lvlJc w:val="left"/>
    </w:lvl>
  </w:abstractNum>
  <w:abstractNum w:abstractNumId="30">
    <w:nsid w:val="5B300F3A"/>
    <w:multiLevelType w:val="multilevel"/>
    <w:tmpl w:val="5B300F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04D78A5"/>
    <w:multiLevelType w:val="multilevel"/>
    <w:tmpl w:val="604D78A5"/>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2">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pStyle w:val="52"/>
      <w:lvlText w:val="%6."/>
      <w:lvlJc w:val="right"/>
      <w:pPr>
        <w:tabs>
          <w:tab w:val="left" w:pos="2944"/>
        </w:tabs>
        <w:ind w:left="2944" w:hanging="420"/>
      </w:pPr>
    </w:lvl>
    <w:lvl w:ilvl="6" w:tentative="0">
      <w:start w:val="1"/>
      <w:numFmt w:val="decimal"/>
      <w:pStyle w:val="41"/>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33">
    <w:nsid w:val="61F83AB9"/>
    <w:multiLevelType w:val="multilevel"/>
    <w:tmpl w:val="61F83AB9"/>
    <w:lvl w:ilvl="0" w:tentative="0">
      <w:start w:val="0"/>
      <w:numFmt w:val="bullet"/>
      <w:lvlText w:val="-"/>
      <w:lvlJc w:val="left"/>
      <w:pPr>
        <w:tabs>
          <w:tab w:val="left" w:pos="1070"/>
        </w:tabs>
        <w:ind w:left="1070" w:hanging="360"/>
      </w:pPr>
      <w:rPr>
        <w:rFonts w:hint="default" w:ascii="Times New Roman" w:hAnsi="Times New Roman" w:eastAsia="宋体" w:cs="Times New Roman"/>
      </w:rPr>
    </w:lvl>
    <w:lvl w:ilvl="1" w:tentative="0">
      <w:start w:val="1"/>
      <w:numFmt w:val="bullet"/>
      <w:lvlText w:val=""/>
      <w:lvlJc w:val="left"/>
      <w:pPr>
        <w:tabs>
          <w:tab w:val="left" w:pos="1550"/>
        </w:tabs>
        <w:ind w:left="1550" w:hanging="420"/>
      </w:pPr>
      <w:rPr>
        <w:rFonts w:hint="default" w:ascii="Wingdings" w:hAnsi="Wingdings"/>
      </w:rPr>
    </w:lvl>
    <w:lvl w:ilvl="2" w:tentative="0">
      <w:start w:val="1"/>
      <w:numFmt w:val="bullet"/>
      <w:lvlText w:val=""/>
      <w:lvlJc w:val="left"/>
      <w:pPr>
        <w:tabs>
          <w:tab w:val="left" w:pos="1970"/>
        </w:tabs>
        <w:ind w:left="1970" w:hanging="420"/>
      </w:pPr>
      <w:rPr>
        <w:rFonts w:hint="default" w:ascii="Wingdings" w:hAnsi="Wingdings"/>
      </w:rPr>
    </w:lvl>
    <w:lvl w:ilvl="3" w:tentative="0">
      <w:start w:val="1"/>
      <w:numFmt w:val="bullet"/>
      <w:lvlText w:val=""/>
      <w:lvlJc w:val="left"/>
      <w:pPr>
        <w:tabs>
          <w:tab w:val="left" w:pos="2390"/>
        </w:tabs>
        <w:ind w:left="2390" w:hanging="420"/>
      </w:pPr>
      <w:rPr>
        <w:rFonts w:hint="default" w:ascii="Wingdings" w:hAnsi="Wingdings"/>
      </w:rPr>
    </w:lvl>
    <w:lvl w:ilvl="4" w:tentative="0">
      <w:start w:val="1"/>
      <w:numFmt w:val="bullet"/>
      <w:lvlText w:val=""/>
      <w:lvlJc w:val="left"/>
      <w:pPr>
        <w:tabs>
          <w:tab w:val="left" w:pos="2810"/>
        </w:tabs>
        <w:ind w:left="2810" w:hanging="420"/>
      </w:pPr>
      <w:rPr>
        <w:rFonts w:hint="default" w:ascii="Wingdings" w:hAnsi="Wingdings"/>
      </w:rPr>
    </w:lvl>
    <w:lvl w:ilvl="5" w:tentative="0">
      <w:start w:val="1"/>
      <w:numFmt w:val="bullet"/>
      <w:lvlText w:val=""/>
      <w:lvlJc w:val="left"/>
      <w:pPr>
        <w:tabs>
          <w:tab w:val="left" w:pos="3230"/>
        </w:tabs>
        <w:ind w:left="3230" w:hanging="420"/>
      </w:pPr>
      <w:rPr>
        <w:rFonts w:hint="default" w:ascii="Wingdings" w:hAnsi="Wingdings"/>
      </w:rPr>
    </w:lvl>
    <w:lvl w:ilvl="6" w:tentative="0">
      <w:start w:val="1"/>
      <w:numFmt w:val="bullet"/>
      <w:lvlText w:val=""/>
      <w:lvlJc w:val="left"/>
      <w:pPr>
        <w:tabs>
          <w:tab w:val="left" w:pos="3650"/>
        </w:tabs>
        <w:ind w:left="3650" w:hanging="420"/>
      </w:pPr>
      <w:rPr>
        <w:rFonts w:hint="default" w:ascii="Wingdings" w:hAnsi="Wingdings"/>
      </w:rPr>
    </w:lvl>
    <w:lvl w:ilvl="7" w:tentative="0">
      <w:start w:val="1"/>
      <w:numFmt w:val="bullet"/>
      <w:lvlText w:val=""/>
      <w:lvlJc w:val="left"/>
      <w:pPr>
        <w:tabs>
          <w:tab w:val="left" w:pos="4070"/>
        </w:tabs>
        <w:ind w:left="4070" w:hanging="420"/>
      </w:pPr>
      <w:rPr>
        <w:rFonts w:hint="default" w:ascii="Wingdings" w:hAnsi="Wingdings"/>
      </w:rPr>
    </w:lvl>
    <w:lvl w:ilvl="8" w:tentative="0">
      <w:start w:val="1"/>
      <w:numFmt w:val="bullet"/>
      <w:lvlText w:val=""/>
      <w:lvlJc w:val="left"/>
      <w:pPr>
        <w:tabs>
          <w:tab w:val="left" w:pos="4490"/>
        </w:tabs>
        <w:ind w:left="4490" w:hanging="420"/>
      </w:pPr>
      <w:rPr>
        <w:rFonts w:hint="default" w:ascii="Wingdings" w:hAnsi="Wingdings"/>
      </w:rPr>
    </w:lvl>
  </w:abstractNum>
  <w:abstractNum w:abstractNumId="34">
    <w:nsid w:val="662F5CF1"/>
    <w:multiLevelType w:val="multilevel"/>
    <w:tmpl w:val="662F5CF1"/>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5">
    <w:nsid w:val="71231662"/>
    <w:multiLevelType w:val="multilevel"/>
    <w:tmpl w:val="71231662"/>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2."/>
      <w:lvlJc w:val="left"/>
      <w:pPr>
        <w:tabs>
          <w:tab w:val="left" w:pos="992"/>
        </w:tabs>
        <w:ind w:left="992" w:hanging="567"/>
      </w:pPr>
      <w:rPr>
        <w:rFonts w:hint="eastAsia"/>
      </w:rPr>
    </w:lvl>
    <w:lvl w:ilvl="2" w:tentative="0">
      <w:start w:val="1"/>
      <w:numFmt w:val="decimal"/>
      <w:lvlText w:val="5.%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2356"/>
        </w:tabs>
        <w:ind w:left="1984" w:hanging="708"/>
      </w:pPr>
      <w:rPr>
        <w:rFonts w:hint="eastAsia" w:ascii="宋体" w:hAnsi="宋体" w:eastAsia="宋体"/>
      </w:rPr>
    </w:lvl>
    <w:lvl w:ilvl="4" w:tentative="0">
      <w:start w:val="1"/>
      <w:numFmt w:val="decimal"/>
      <w:lvlText w:val="%1.%2.%3.%4.%5"/>
      <w:lvlJc w:val="left"/>
      <w:pPr>
        <w:tabs>
          <w:tab w:val="left" w:pos="2781"/>
        </w:tabs>
        <w:ind w:left="2551" w:hanging="850"/>
      </w:pPr>
      <w:rPr>
        <w:rFonts w:hint="eastAsia" w:ascii="宋体" w:hAnsi="宋体" w:eastAsia="宋体"/>
      </w:rPr>
    </w:lvl>
    <w:lvl w:ilvl="5" w:tentative="0">
      <w:start w:val="1"/>
      <w:numFmt w:val="decimal"/>
      <w:lvlText w:val="%1.%2.%3.%4.%5.%6"/>
      <w:lvlJc w:val="left"/>
      <w:pPr>
        <w:tabs>
          <w:tab w:val="left" w:pos="3260"/>
        </w:tabs>
        <w:ind w:left="3260" w:hanging="1134"/>
      </w:pPr>
      <w:rPr>
        <w:rFonts w:hint="eastAsia" w:ascii="宋体" w:hAnsi="宋体" w:eastAsia="宋体"/>
      </w:rPr>
    </w:lvl>
    <w:lvl w:ilvl="6" w:tentative="0">
      <w:start w:val="1"/>
      <w:numFmt w:val="decimal"/>
      <w:lvlText w:val="%1.%2.%3.%4.%5.%6.%7"/>
      <w:lvlJc w:val="left"/>
      <w:pPr>
        <w:tabs>
          <w:tab w:val="left" w:pos="3991"/>
        </w:tabs>
        <w:ind w:left="3827" w:hanging="1276"/>
      </w:pPr>
      <w:rPr>
        <w:rFonts w:hint="eastAsia" w:ascii="宋体" w:hAnsi="宋体" w:eastAsia="宋体"/>
      </w:rPr>
    </w:lvl>
    <w:lvl w:ilvl="7" w:tentative="0">
      <w:start w:val="1"/>
      <w:numFmt w:val="decimal"/>
      <w:lvlText w:val="%1.%2.%3.%4.%5.%6.%7.%8"/>
      <w:lvlJc w:val="left"/>
      <w:pPr>
        <w:tabs>
          <w:tab w:val="left" w:pos="4776"/>
        </w:tabs>
        <w:ind w:left="4394" w:hanging="1418"/>
      </w:pPr>
      <w:rPr>
        <w:rFonts w:hint="eastAsia" w:ascii="宋体" w:hAnsi="宋体" w:eastAsia="宋体"/>
      </w:rPr>
    </w:lvl>
    <w:lvl w:ilvl="8" w:tentative="0">
      <w:start w:val="1"/>
      <w:numFmt w:val="decimal"/>
      <w:lvlText w:val="%1.%2.%3.%4.%5.%6.%7.%8.%9"/>
      <w:lvlJc w:val="left"/>
      <w:pPr>
        <w:tabs>
          <w:tab w:val="left" w:pos="5202"/>
        </w:tabs>
        <w:ind w:left="5102" w:hanging="1700"/>
      </w:pPr>
      <w:rPr>
        <w:rFonts w:hint="eastAsia" w:ascii="宋体" w:hAnsi="宋体" w:eastAsia="宋体"/>
      </w:rPr>
    </w:lvl>
  </w:abstractNum>
  <w:abstractNum w:abstractNumId="36">
    <w:nsid w:val="75AA4443"/>
    <w:multiLevelType w:val="multilevel"/>
    <w:tmpl w:val="75AA4443"/>
    <w:lvl w:ilvl="0" w:tentative="0">
      <w:start w:val="3"/>
      <w:numFmt w:val="decimal"/>
      <w:lvlText w:val="%1.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rPr>
    </w:lvl>
    <w:lvl w:ilvl="2" w:tentative="0">
      <w:start w:val="1"/>
      <w:numFmt w:val="decimal"/>
      <w:lvlText w:val="%1.%2.%3."/>
      <w:lvlJc w:val="left"/>
      <w:pPr>
        <w:tabs>
          <w:tab w:val="left" w:pos="709"/>
        </w:tabs>
        <w:ind w:left="709" w:hanging="709"/>
      </w:pPr>
      <w:rPr>
        <w:rFonts w:hint="eastAsia" w:ascii="宋体" w:hAnsi="宋体" w:eastAsia="宋体"/>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num w:numId="1">
    <w:abstractNumId w:val="32"/>
  </w:num>
  <w:num w:numId="2">
    <w:abstractNumId w:val="12"/>
  </w:num>
  <w:num w:numId="3">
    <w:abstractNumId w:val="16"/>
  </w:num>
  <w:num w:numId="4">
    <w:abstractNumId w:val="31"/>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5">
    <w:abstractNumId w:val="20"/>
  </w:num>
  <w:num w:numId="6">
    <w:abstractNumId w:val="31"/>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7">
    <w:abstractNumId w:val="18"/>
  </w:num>
  <w:num w:numId="8">
    <w:abstractNumId w:val="11"/>
  </w:num>
  <w:num w:numId="9">
    <w:abstractNumId w:val="13"/>
  </w:num>
  <w:num w:numId="10">
    <w:abstractNumId w:val="23"/>
  </w:num>
  <w:num w:numId="11">
    <w:abstractNumId w:val="10"/>
  </w:num>
  <w:num w:numId="12">
    <w:abstractNumId w:val="24"/>
  </w:num>
  <w:num w:numId="13">
    <w:abstractNumId w:val="9"/>
  </w:num>
  <w:num w:numId="14">
    <w:abstractNumId w:val="6"/>
  </w:num>
  <w:num w:numId="15">
    <w:abstractNumId w:val="8"/>
  </w:num>
  <w:num w:numId="16">
    <w:abstractNumId w:val="5"/>
  </w:num>
  <w:num w:numId="17">
    <w:abstractNumId w:val="7"/>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5"/>
  </w:num>
  <w:num w:numId="21">
    <w:abstractNumId w:val="3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 w:numId="30">
    <w:abstractNumId w:val="4"/>
  </w:num>
  <w:num w:numId="31">
    <w:abstractNumId w:val="1"/>
  </w:num>
  <w:num w:numId="32">
    <w:abstractNumId w:val="2"/>
  </w:num>
  <w:num w:numId="33">
    <w:abstractNumId w:val="22"/>
  </w:num>
  <w:num w:numId="34">
    <w:abstractNumId w:val="26"/>
  </w:num>
  <w:num w:numId="35">
    <w:abstractNumId w:val="29"/>
  </w:num>
  <w:num w:numId="36">
    <w:abstractNumId w:val="14"/>
  </w:num>
  <w:num w:numId="37">
    <w:abstractNumId w:val="2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HorizontalSpacing w:val="210"/>
  <w:drawingGridVerticalSpacing w:val="15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YmVhYmU0ZjVhNzdlYmUzOGI5ZDRlOTk2MWViM2UifQ=="/>
  </w:docVars>
  <w:rsids>
    <w:rsidRoot w:val="003A404B"/>
    <w:rsid w:val="001155A2"/>
    <w:rsid w:val="003A404B"/>
    <w:rsid w:val="004C279C"/>
    <w:rsid w:val="0062754F"/>
    <w:rsid w:val="008F17CD"/>
    <w:rsid w:val="00BD617A"/>
    <w:rsid w:val="00E13486"/>
    <w:rsid w:val="00FC3E1B"/>
    <w:rsid w:val="01020FCC"/>
    <w:rsid w:val="0162486C"/>
    <w:rsid w:val="017165B7"/>
    <w:rsid w:val="01770B89"/>
    <w:rsid w:val="017F7014"/>
    <w:rsid w:val="01A369C2"/>
    <w:rsid w:val="01A84F6B"/>
    <w:rsid w:val="01C0753F"/>
    <w:rsid w:val="01CA3F1A"/>
    <w:rsid w:val="01CA4E76"/>
    <w:rsid w:val="01E860C8"/>
    <w:rsid w:val="021C67BA"/>
    <w:rsid w:val="02203B3A"/>
    <w:rsid w:val="023800B3"/>
    <w:rsid w:val="0253358D"/>
    <w:rsid w:val="027E2084"/>
    <w:rsid w:val="027E7B61"/>
    <w:rsid w:val="028C0922"/>
    <w:rsid w:val="02BD7561"/>
    <w:rsid w:val="02C774DC"/>
    <w:rsid w:val="03425FB8"/>
    <w:rsid w:val="03852DF1"/>
    <w:rsid w:val="03914010"/>
    <w:rsid w:val="047010F6"/>
    <w:rsid w:val="04C35D04"/>
    <w:rsid w:val="05046312"/>
    <w:rsid w:val="05196C8F"/>
    <w:rsid w:val="05241069"/>
    <w:rsid w:val="05391166"/>
    <w:rsid w:val="057743B8"/>
    <w:rsid w:val="058D73FC"/>
    <w:rsid w:val="0599432F"/>
    <w:rsid w:val="05B2719F"/>
    <w:rsid w:val="05C83931"/>
    <w:rsid w:val="05E65252"/>
    <w:rsid w:val="05EA28BE"/>
    <w:rsid w:val="061E4CE3"/>
    <w:rsid w:val="06506CC2"/>
    <w:rsid w:val="066928B6"/>
    <w:rsid w:val="0669415E"/>
    <w:rsid w:val="06B77A1C"/>
    <w:rsid w:val="06F0266E"/>
    <w:rsid w:val="07131D5B"/>
    <w:rsid w:val="071A4FFB"/>
    <w:rsid w:val="072524A1"/>
    <w:rsid w:val="076E5CA6"/>
    <w:rsid w:val="07CD3DB5"/>
    <w:rsid w:val="081D08D5"/>
    <w:rsid w:val="0821600F"/>
    <w:rsid w:val="083B53E8"/>
    <w:rsid w:val="086C67DD"/>
    <w:rsid w:val="0893396A"/>
    <w:rsid w:val="08AD6DC6"/>
    <w:rsid w:val="08BF794D"/>
    <w:rsid w:val="08E458C1"/>
    <w:rsid w:val="08F8263A"/>
    <w:rsid w:val="08FD098B"/>
    <w:rsid w:val="090D507B"/>
    <w:rsid w:val="0957377F"/>
    <w:rsid w:val="09632F44"/>
    <w:rsid w:val="09826502"/>
    <w:rsid w:val="099868FF"/>
    <w:rsid w:val="09A5562C"/>
    <w:rsid w:val="09CD45A7"/>
    <w:rsid w:val="09DD4D52"/>
    <w:rsid w:val="09FF7ED5"/>
    <w:rsid w:val="0A0344D0"/>
    <w:rsid w:val="0A3665F0"/>
    <w:rsid w:val="0ABF3A21"/>
    <w:rsid w:val="0B507053"/>
    <w:rsid w:val="0B5F3A74"/>
    <w:rsid w:val="0B824E2A"/>
    <w:rsid w:val="0BAA0535"/>
    <w:rsid w:val="0BAB5C09"/>
    <w:rsid w:val="0BCB70E1"/>
    <w:rsid w:val="0BE8391A"/>
    <w:rsid w:val="0BF422BF"/>
    <w:rsid w:val="0C0D2E2E"/>
    <w:rsid w:val="0C4D7C21"/>
    <w:rsid w:val="0C545EA9"/>
    <w:rsid w:val="0C9B3B3C"/>
    <w:rsid w:val="0CDC51DE"/>
    <w:rsid w:val="0D061FCC"/>
    <w:rsid w:val="0D1F193A"/>
    <w:rsid w:val="0D4D6BBA"/>
    <w:rsid w:val="0DA32C02"/>
    <w:rsid w:val="0DB404F9"/>
    <w:rsid w:val="0DB53CD0"/>
    <w:rsid w:val="0DBD4E7B"/>
    <w:rsid w:val="0DC645CA"/>
    <w:rsid w:val="0DDA3D16"/>
    <w:rsid w:val="0DE17F09"/>
    <w:rsid w:val="0E004B66"/>
    <w:rsid w:val="0E161C10"/>
    <w:rsid w:val="0E2A77C1"/>
    <w:rsid w:val="0E3A5F83"/>
    <w:rsid w:val="0E4428A5"/>
    <w:rsid w:val="0E6F695F"/>
    <w:rsid w:val="0E7D73E2"/>
    <w:rsid w:val="0E972D25"/>
    <w:rsid w:val="0EB652F5"/>
    <w:rsid w:val="0EB9334C"/>
    <w:rsid w:val="0EBE17F9"/>
    <w:rsid w:val="0EC02A1A"/>
    <w:rsid w:val="0EDF04C0"/>
    <w:rsid w:val="0EE721D9"/>
    <w:rsid w:val="0F197691"/>
    <w:rsid w:val="0F234454"/>
    <w:rsid w:val="0F3A0E63"/>
    <w:rsid w:val="0F6D3D54"/>
    <w:rsid w:val="0F706100"/>
    <w:rsid w:val="0FEB6916"/>
    <w:rsid w:val="102A50D2"/>
    <w:rsid w:val="10423A33"/>
    <w:rsid w:val="105E4880"/>
    <w:rsid w:val="109E6228"/>
    <w:rsid w:val="10A67900"/>
    <w:rsid w:val="10BD4122"/>
    <w:rsid w:val="10E36DA6"/>
    <w:rsid w:val="1154735C"/>
    <w:rsid w:val="11707B9C"/>
    <w:rsid w:val="1198156C"/>
    <w:rsid w:val="11FC483D"/>
    <w:rsid w:val="12444C84"/>
    <w:rsid w:val="126F32F4"/>
    <w:rsid w:val="12DF7222"/>
    <w:rsid w:val="12FC5FDF"/>
    <w:rsid w:val="1300779B"/>
    <w:rsid w:val="13396FC3"/>
    <w:rsid w:val="136A67D5"/>
    <w:rsid w:val="138805E8"/>
    <w:rsid w:val="13971DD4"/>
    <w:rsid w:val="13A641B5"/>
    <w:rsid w:val="13C05BD9"/>
    <w:rsid w:val="13F7627C"/>
    <w:rsid w:val="142E0264"/>
    <w:rsid w:val="145C2FD5"/>
    <w:rsid w:val="146632C7"/>
    <w:rsid w:val="14834A88"/>
    <w:rsid w:val="148665EA"/>
    <w:rsid w:val="14FE062D"/>
    <w:rsid w:val="15013EAF"/>
    <w:rsid w:val="151B54D7"/>
    <w:rsid w:val="15372482"/>
    <w:rsid w:val="154F0DA3"/>
    <w:rsid w:val="15D273D2"/>
    <w:rsid w:val="15D65076"/>
    <w:rsid w:val="15D73C6A"/>
    <w:rsid w:val="16563FC8"/>
    <w:rsid w:val="165F4DD1"/>
    <w:rsid w:val="166B13D0"/>
    <w:rsid w:val="168048BD"/>
    <w:rsid w:val="16A13043"/>
    <w:rsid w:val="16B8105F"/>
    <w:rsid w:val="16D77A93"/>
    <w:rsid w:val="16F77510"/>
    <w:rsid w:val="16FE2244"/>
    <w:rsid w:val="171A000D"/>
    <w:rsid w:val="171F3424"/>
    <w:rsid w:val="17425BC5"/>
    <w:rsid w:val="17531AF6"/>
    <w:rsid w:val="1798786B"/>
    <w:rsid w:val="179E7583"/>
    <w:rsid w:val="17CF5138"/>
    <w:rsid w:val="17D22FF2"/>
    <w:rsid w:val="17F03895"/>
    <w:rsid w:val="1816011B"/>
    <w:rsid w:val="184C6FDF"/>
    <w:rsid w:val="18626258"/>
    <w:rsid w:val="186A3DA9"/>
    <w:rsid w:val="18A21EDF"/>
    <w:rsid w:val="18BC262A"/>
    <w:rsid w:val="191044B0"/>
    <w:rsid w:val="191C5C0C"/>
    <w:rsid w:val="19306900"/>
    <w:rsid w:val="19543C06"/>
    <w:rsid w:val="197B1F89"/>
    <w:rsid w:val="19B13F50"/>
    <w:rsid w:val="19BB79AC"/>
    <w:rsid w:val="19BE4225"/>
    <w:rsid w:val="19CB65C6"/>
    <w:rsid w:val="1A761BCF"/>
    <w:rsid w:val="1AF53DAE"/>
    <w:rsid w:val="1AF83EC6"/>
    <w:rsid w:val="1B232CAD"/>
    <w:rsid w:val="1B2F4288"/>
    <w:rsid w:val="1B401F46"/>
    <w:rsid w:val="1B860A5A"/>
    <w:rsid w:val="1BC94BA6"/>
    <w:rsid w:val="1BE55262"/>
    <w:rsid w:val="1C023430"/>
    <w:rsid w:val="1C062F8D"/>
    <w:rsid w:val="1C2535E3"/>
    <w:rsid w:val="1C31325D"/>
    <w:rsid w:val="1C46734E"/>
    <w:rsid w:val="1C7B54D2"/>
    <w:rsid w:val="1C8541A2"/>
    <w:rsid w:val="1CAD6A5A"/>
    <w:rsid w:val="1CCE4466"/>
    <w:rsid w:val="1CCE5664"/>
    <w:rsid w:val="1D04432C"/>
    <w:rsid w:val="1D092145"/>
    <w:rsid w:val="1D600539"/>
    <w:rsid w:val="1D7D4BB4"/>
    <w:rsid w:val="1DA11B7B"/>
    <w:rsid w:val="1DA44B8F"/>
    <w:rsid w:val="1E2D15D1"/>
    <w:rsid w:val="1E2D1660"/>
    <w:rsid w:val="1E450758"/>
    <w:rsid w:val="1E7869AE"/>
    <w:rsid w:val="1E921BAF"/>
    <w:rsid w:val="1EB91E37"/>
    <w:rsid w:val="1EC93137"/>
    <w:rsid w:val="1EEA7263"/>
    <w:rsid w:val="1EF06CC1"/>
    <w:rsid w:val="1F3F03D7"/>
    <w:rsid w:val="1F3F0AB2"/>
    <w:rsid w:val="1F5E326E"/>
    <w:rsid w:val="1F672140"/>
    <w:rsid w:val="1F7449AC"/>
    <w:rsid w:val="20140941"/>
    <w:rsid w:val="203046D5"/>
    <w:rsid w:val="20352834"/>
    <w:rsid w:val="204D2C21"/>
    <w:rsid w:val="206376A9"/>
    <w:rsid w:val="2073120C"/>
    <w:rsid w:val="20992DBC"/>
    <w:rsid w:val="20C46C78"/>
    <w:rsid w:val="20D20A3B"/>
    <w:rsid w:val="20F326ED"/>
    <w:rsid w:val="20F84069"/>
    <w:rsid w:val="21191BD6"/>
    <w:rsid w:val="2135443B"/>
    <w:rsid w:val="215A3315"/>
    <w:rsid w:val="219043E0"/>
    <w:rsid w:val="21AE759C"/>
    <w:rsid w:val="21B3410D"/>
    <w:rsid w:val="21BF089F"/>
    <w:rsid w:val="21C12C09"/>
    <w:rsid w:val="21E06726"/>
    <w:rsid w:val="21F2421E"/>
    <w:rsid w:val="22021EFF"/>
    <w:rsid w:val="22296FD1"/>
    <w:rsid w:val="224D26CF"/>
    <w:rsid w:val="229677D4"/>
    <w:rsid w:val="22B57588"/>
    <w:rsid w:val="22EE5862"/>
    <w:rsid w:val="22FB7A0E"/>
    <w:rsid w:val="22FC5CCE"/>
    <w:rsid w:val="23395F1C"/>
    <w:rsid w:val="234F0D41"/>
    <w:rsid w:val="235007F1"/>
    <w:rsid w:val="236441EE"/>
    <w:rsid w:val="23A51000"/>
    <w:rsid w:val="23A77F27"/>
    <w:rsid w:val="23A81312"/>
    <w:rsid w:val="23F53424"/>
    <w:rsid w:val="2443357E"/>
    <w:rsid w:val="24F4487F"/>
    <w:rsid w:val="24F57711"/>
    <w:rsid w:val="24FE6CD2"/>
    <w:rsid w:val="250F7D12"/>
    <w:rsid w:val="2526240F"/>
    <w:rsid w:val="255D6CCF"/>
    <w:rsid w:val="25774358"/>
    <w:rsid w:val="259024C0"/>
    <w:rsid w:val="25954917"/>
    <w:rsid w:val="259C5191"/>
    <w:rsid w:val="259F4B50"/>
    <w:rsid w:val="25AE5FF7"/>
    <w:rsid w:val="25B9308A"/>
    <w:rsid w:val="25FE3917"/>
    <w:rsid w:val="260A4B7D"/>
    <w:rsid w:val="261661B5"/>
    <w:rsid w:val="262477ED"/>
    <w:rsid w:val="263D4806"/>
    <w:rsid w:val="26433E13"/>
    <w:rsid w:val="267E4B1E"/>
    <w:rsid w:val="26EE1644"/>
    <w:rsid w:val="26FD2518"/>
    <w:rsid w:val="27134937"/>
    <w:rsid w:val="272C185F"/>
    <w:rsid w:val="273124A1"/>
    <w:rsid w:val="2737597D"/>
    <w:rsid w:val="273E7B87"/>
    <w:rsid w:val="273F1E6A"/>
    <w:rsid w:val="276E53AD"/>
    <w:rsid w:val="27D4642D"/>
    <w:rsid w:val="28516628"/>
    <w:rsid w:val="286713AC"/>
    <w:rsid w:val="28706D19"/>
    <w:rsid w:val="289B1FE8"/>
    <w:rsid w:val="28A03F95"/>
    <w:rsid w:val="28DB6487"/>
    <w:rsid w:val="28E03E9F"/>
    <w:rsid w:val="290C6A42"/>
    <w:rsid w:val="2916175D"/>
    <w:rsid w:val="291C6636"/>
    <w:rsid w:val="292947E6"/>
    <w:rsid w:val="292E3FA1"/>
    <w:rsid w:val="2957652F"/>
    <w:rsid w:val="297B5976"/>
    <w:rsid w:val="29831EDE"/>
    <w:rsid w:val="29D519A9"/>
    <w:rsid w:val="29E46A35"/>
    <w:rsid w:val="2A423CE6"/>
    <w:rsid w:val="2A5F0DF4"/>
    <w:rsid w:val="2A74112A"/>
    <w:rsid w:val="2A84085A"/>
    <w:rsid w:val="2A9650C9"/>
    <w:rsid w:val="2AAA433B"/>
    <w:rsid w:val="2ABF1AC1"/>
    <w:rsid w:val="2AC34D87"/>
    <w:rsid w:val="2B134BD7"/>
    <w:rsid w:val="2B230C6A"/>
    <w:rsid w:val="2B34402E"/>
    <w:rsid w:val="2BA91893"/>
    <w:rsid w:val="2BAD01DF"/>
    <w:rsid w:val="2BB4374E"/>
    <w:rsid w:val="2C3B4E08"/>
    <w:rsid w:val="2C44116A"/>
    <w:rsid w:val="2C543E03"/>
    <w:rsid w:val="2CB4298F"/>
    <w:rsid w:val="2CBC338F"/>
    <w:rsid w:val="2CC65BF1"/>
    <w:rsid w:val="2CD57BE7"/>
    <w:rsid w:val="2CEA273A"/>
    <w:rsid w:val="2CEF4508"/>
    <w:rsid w:val="2D312A8B"/>
    <w:rsid w:val="2D517DC5"/>
    <w:rsid w:val="2D5A40BD"/>
    <w:rsid w:val="2D5F499D"/>
    <w:rsid w:val="2D822D02"/>
    <w:rsid w:val="2DBD5498"/>
    <w:rsid w:val="2DCA6ECC"/>
    <w:rsid w:val="2E272633"/>
    <w:rsid w:val="2E2D4421"/>
    <w:rsid w:val="2E530C6F"/>
    <w:rsid w:val="2E5A1A2E"/>
    <w:rsid w:val="2E5F591D"/>
    <w:rsid w:val="2E6F3D52"/>
    <w:rsid w:val="2EB57234"/>
    <w:rsid w:val="2EE668CE"/>
    <w:rsid w:val="2EE81A49"/>
    <w:rsid w:val="2F031ACB"/>
    <w:rsid w:val="2F061B50"/>
    <w:rsid w:val="2F1B7BAB"/>
    <w:rsid w:val="2F3A7467"/>
    <w:rsid w:val="2F692ED5"/>
    <w:rsid w:val="2F9E23BE"/>
    <w:rsid w:val="2FCA31B3"/>
    <w:rsid w:val="30045323"/>
    <w:rsid w:val="30064465"/>
    <w:rsid w:val="301B57BD"/>
    <w:rsid w:val="30276A59"/>
    <w:rsid w:val="3058028F"/>
    <w:rsid w:val="305F7D9F"/>
    <w:rsid w:val="306C33B3"/>
    <w:rsid w:val="30700D0C"/>
    <w:rsid w:val="3070755D"/>
    <w:rsid w:val="30A51513"/>
    <w:rsid w:val="30AA3E49"/>
    <w:rsid w:val="30E331E4"/>
    <w:rsid w:val="31151622"/>
    <w:rsid w:val="313426C2"/>
    <w:rsid w:val="31681A0B"/>
    <w:rsid w:val="319C5BD1"/>
    <w:rsid w:val="319C697D"/>
    <w:rsid w:val="31B54CD8"/>
    <w:rsid w:val="31DA03D9"/>
    <w:rsid w:val="31EB720D"/>
    <w:rsid w:val="323455AF"/>
    <w:rsid w:val="32431722"/>
    <w:rsid w:val="32533FB7"/>
    <w:rsid w:val="3261552A"/>
    <w:rsid w:val="32725BEC"/>
    <w:rsid w:val="32754AAB"/>
    <w:rsid w:val="32B663E8"/>
    <w:rsid w:val="32D00548"/>
    <w:rsid w:val="32F347CF"/>
    <w:rsid w:val="33462B51"/>
    <w:rsid w:val="33784CED"/>
    <w:rsid w:val="33A37ABD"/>
    <w:rsid w:val="33BE6B8B"/>
    <w:rsid w:val="3415399E"/>
    <w:rsid w:val="344A58B6"/>
    <w:rsid w:val="3498428A"/>
    <w:rsid w:val="34CF16F2"/>
    <w:rsid w:val="34E42768"/>
    <w:rsid w:val="34F32BE1"/>
    <w:rsid w:val="356A6F9C"/>
    <w:rsid w:val="35836F05"/>
    <w:rsid w:val="35A674DA"/>
    <w:rsid w:val="35C51AB4"/>
    <w:rsid w:val="35FB2318"/>
    <w:rsid w:val="36131DB6"/>
    <w:rsid w:val="36312E15"/>
    <w:rsid w:val="364102D9"/>
    <w:rsid w:val="36672362"/>
    <w:rsid w:val="367B03AC"/>
    <w:rsid w:val="36D35345"/>
    <w:rsid w:val="36EC42E2"/>
    <w:rsid w:val="370B4674"/>
    <w:rsid w:val="3711395D"/>
    <w:rsid w:val="371C4CF7"/>
    <w:rsid w:val="37265173"/>
    <w:rsid w:val="373B04F2"/>
    <w:rsid w:val="378F0BC0"/>
    <w:rsid w:val="379355B3"/>
    <w:rsid w:val="37B52E0B"/>
    <w:rsid w:val="37CD35C7"/>
    <w:rsid w:val="37DB33FF"/>
    <w:rsid w:val="381A5EEE"/>
    <w:rsid w:val="38482E0C"/>
    <w:rsid w:val="385301A1"/>
    <w:rsid w:val="38B2599D"/>
    <w:rsid w:val="39C9789B"/>
    <w:rsid w:val="39D33AED"/>
    <w:rsid w:val="39F67115"/>
    <w:rsid w:val="3A280853"/>
    <w:rsid w:val="3A313B85"/>
    <w:rsid w:val="3A4F41F2"/>
    <w:rsid w:val="3A5C35BA"/>
    <w:rsid w:val="3A6E041F"/>
    <w:rsid w:val="3AAF36D1"/>
    <w:rsid w:val="3ABC5463"/>
    <w:rsid w:val="3AD218A1"/>
    <w:rsid w:val="3AD252FC"/>
    <w:rsid w:val="3AF13C27"/>
    <w:rsid w:val="3B1E7E1D"/>
    <w:rsid w:val="3B23141D"/>
    <w:rsid w:val="3B430678"/>
    <w:rsid w:val="3B5A5982"/>
    <w:rsid w:val="3B5F2BD7"/>
    <w:rsid w:val="3B610516"/>
    <w:rsid w:val="3B6F4C0F"/>
    <w:rsid w:val="3B7E7741"/>
    <w:rsid w:val="3BA24FE4"/>
    <w:rsid w:val="3BB52F69"/>
    <w:rsid w:val="3BBF1FF1"/>
    <w:rsid w:val="3BE449FF"/>
    <w:rsid w:val="3BF14AE4"/>
    <w:rsid w:val="3C2F4762"/>
    <w:rsid w:val="3C586481"/>
    <w:rsid w:val="3C6961B5"/>
    <w:rsid w:val="3C734751"/>
    <w:rsid w:val="3CA408E8"/>
    <w:rsid w:val="3CA5708C"/>
    <w:rsid w:val="3CC76F89"/>
    <w:rsid w:val="3CFB05B9"/>
    <w:rsid w:val="3CFD45BC"/>
    <w:rsid w:val="3D052075"/>
    <w:rsid w:val="3D4E5423"/>
    <w:rsid w:val="3D634992"/>
    <w:rsid w:val="3D78424E"/>
    <w:rsid w:val="3D962926"/>
    <w:rsid w:val="3D9A6758"/>
    <w:rsid w:val="3DA2751D"/>
    <w:rsid w:val="3DB0116A"/>
    <w:rsid w:val="3DC379BC"/>
    <w:rsid w:val="3DCE0A75"/>
    <w:rsid w:val="3DEE5DFA"/>
    <w:rsid w:val="3E136AF4"/>
    <w:rsid w:val="3E3330E9"/>
    <w:rsid w:val="3E5A6A99"/>
    <w:rsid w:val="3E5D4356"/>
    <w:rsid w:val="3E605C01"/>
    <w:rsid w:val="3E63161E"/>
    <w:rsid w:val="3E8F7F19"/>
    <w:rsid w:val="3EB312A4"/>
    <w:rsid w:val="3ECC5438"/>
    <w:rsid w:val="3ECC6A0B"/>
    <w:rsid w:val="3EF67591"/>
    <w:rsid w:val="3EF9316D"/>
    <w:rsid w:val="3F3632A5"/>
    <w:rsid w:val="3F9B06C8"/>
    <w:rsid w:val="3FC10080"/>
    <w:rsid w:val="3FC217B1"/>
    <w:rsid w:val="3FF5604A"/>
    <w:rsid w:val="40247A79"/>
    <w:rsid w:val="40745114"/>
    <w:rsid w:val="407D3353"/>
    <w:rsid w:val="407D7589"/>
    <w:rsid w:val="40DB684D"/>
    <w:rsid w:val="40DE3B41"/>
    <w:rsid w:val="411A73CB"/>
    <w:rsid w:val="417411D1"/>
    <w:rsid w:val="418454FD"/>
    <w:rsid w:val="41AE7549"/>
    <w:rsid w:val="41C300E0"/>
    <w:rsid w:val="420E6F2F"/>
    <w:rsid w:val="423E21E4"/>
    <w:rsid w:val="42ED7C4A"/>
    <w:rsid w:val="42F4060B"/>
    <w:rsid w:val="43014FC6"/>
    <w:rsid w:val="4359769A"/>
    <w:rsid w:val="43637BBC"/>
    <w:rsid w:val="43A53A71"/>
    <w:rsid w:val="43BB1EE2"/>
    <w:rsid w:val="43C93600"/>
    <w:rsid w:val="43DD305D"/>
    <w:rsid w:val="43F07BC4"/>
    <w:rsid w:val="44022BB2"/>
    <w:rsid w:val="448259B3"/>
    <w:rsid w:val="44C95FED"/>
    <w:rsid w:val="44F61263"/>
    <w:rsid w:val="4504038B"/>
    <w:rsid w:val="451807B7"/>
    <w:rsid w:val="453313C6"/>
    <w:rsid w:val="45575155"/>
    <w:rsid w:val="45921C25"/>
    <w:rsid w:val="459B00D6"/>
    <w:rsid w:val="459B4F7E"/>
    <w:rsid w:val="45CC3389"/>
    <w:rsid w:val="45EA7DA1"/>
    <w:rsid w:val="46340402"/>
    <w:rsid w:val="46380A1F"/>
    <w:rsid w:val="46E124EE"/>
    <w:rsid w:val="471336BB"/>
    <w:rsid w:val="4725389A"/>
    <w:rsid w:val="472C2F4E"/>
    <w:rsid w:val="472C62B1"/>
    <w:rsid w:val="47470193"/>
    <w:rsid w:val="47732E21"/>
    <w:rsid w:val="47785ADA"/>
    <w:rsid w:val="477C2B8D"/>
    <w:rsid w:val="47857C94"/>
    <w:rsid w:val="478847DA"/>
    <w:rsid w:val="47932973"/>
    <w:rsid w:val="47A1702E"/>
    <w:rsid w:val="47B57E4D"/>
    <w:rsid w:val="47CF7161"/>
    <w:rsid w:val="47D0462F"/>
    <w:rsid w:val="47DB3561"/>
    <w:rsid w:val="47F861AC"/>
    <w:rsid w:val="483634DD"/>
    <w:rsid w:val="483A4518"/>
    <w:rsid w:val="484A67E7"/>
    <w:rsid w:val="484D62D8"/>
    <w:rsid w:val="485D4155"/>
    <w:rsid w:val="48944081"/>
    <w:rsid w:val="48B12875"/>
    <w:rsid w:val="48CC0EB5"/>
    <w:rsid w:val="48FA21B8"/>
    <w:rsid w:val="48FE7961"/>
    <w:rsid w:val="492E136C"/>
    <w:rsid w:val="49640F9D"/>
    <w:rsid w:val="497D54D7"/>
    <w:rsid w:val="49845D29"/>
    <w:rsid w:val="49F66B3A"/>
    <w:rsid w:val="4A0060AB"/>
    <w:rsid w:val="4A6407FA"/>
    <w:rsid w:val="4AD35E75"/>
    <w:rsid w:val="4AD64EA9"/>
    <w:rsid w:val="4B3410DF"/>
    <w:rsid w:val="4B51194C"/>
    <w:rsid w:val="4B8B73BE"/>
    <w:rsid w:val="4B960CDD"/>
    <w:rsid w:val="4BB943B0"/>
    <w:rsid w:val="4BE02D35"/>
    <w:rsid w:val="4C0118B3"/>
    <w:rsid w:val="4C03562B"/>
    <w:rsid w:val="4C300517"/>
    <w:rsid w:val="4C3954F1"/>
    <w:rsid w:val="4C3C4C30"/>
    <w:rsid w:val="4C4001CF"/>
    <w:rsid w:val="4C6C0E8E"/>
    <w:rsid w:val="4CA13CE1"/>
    <w:rsid w:val="4CB66B41"/>
    <w:rsid w:val="4CCF7123"/>
    <w:rsid w:val="4CD1465B"/>
    <w:rsid w:val="4CE3154B"/>
    <w:rsid w:val="4D011C49"/>
    <w:rsid w:val="4D0D5C7B"/>
    <w:rsid w:val="4D3210F3"/>
    <w:rsid w:val="4D8C1650"/>
    <w:rsid w:val="4D911E12"/>
    <w:rsid w:val="4D9D68AF"/>
    <w:rsid w:val="4DD252B5"/>
    <w:rsid w:val="4DE60D60"/>
    <w:rsid w:val="4DF6422D"/>
    <w:rsid w:val="4E2D7665"/>
    <w:rsid w:val="4E854BCE"/>
    <w:rsid w:val="4EB7698D"/>
    <w:rsid w:val="4EDB62E4"/>
    <w:rsid w:val="4F10078B"/>
    <w:rsid w:val="4F1008F0"/>
    <w:rsid w:val="4F381A88"/>
    <w:rsid w:val="4F462F9B"/>
    <w:rsid w:val="4F4C6E3E"/>
    <w:rsid w:val="4FDB3207"/>
    <w:rsid w:val="4FF546A4"/>
    <w:rsid w:val="501404F3"/>
    <w:rsid w:val="506F5D1D"/>
    <w:rsid w:val="507D43C6"/>
    <w:rsid w:val="508A537D"/>
    <w:rsid w:val="50A75B54"/>
    <w:rsid w:val="50DB3D9F"/>
    <w:rsid w:val="512C1180"/>
    <w:rsid w:val="518D7CA9"/>
    <w:rsid w:val="519A0258"/>
    <w:rsid w:val="519B4771"/>
    <w:rsid w:val="51A979AA"/>
    <w:rsid w:val="51C4585C"/>
    <w:rsid w:val="51ED03C1"/>
    <w:rsid w:val="52097713"/>
    <w:rsid w:val="522D51A7"/>
    <w:rsid w:val="524170C7"/>
    <w:rsid w:val="52506547"/>
    <w:rsid w:val="528A0E02"/>
    <w:rsid w:val="5291177B"/>
    <w:rsid w:val="52B17A2B"/>
    <w:rsid w:val="52CD6432"/>
    <w:rsid w:val="53065925"/>
    <w:rsid w:val="533B21EF"/>
    <w:rsid w:val="53506CBC"/>
    <w:rsid w:val="53572BA2"/>
    <w:rsid w:val="538F27E9"/>
    <w:rsid w:val="53A35598"/>
    <w:rsid w:val="53B92D73"/>
    <w:rsid w:val="53DB0C3B"/>
    <w:rsid w:val="54466DAA"/>
    <w:rsid w:val="544D6EB3"/>
    <w:rsid w:val="546549EC"/>
    <w:rsid w:val="54BD16D5"/>
    <w:rsid w:val="54CF78C5"/>
    <w:rsid w:val="54EC75A4"/>
    <w:rsid w:val="5503246A"/>
    <w:rsid w:val="550502AF"/>
    <w:rsid w:val="550F6DEF"/>
    <w:rsid w:val="552F6C84"/>
    <w:rsid w:val="55425416"/>
    <w:rsid w:val="559B4B26"/>
    <w:rsid w:val="55DC17AB"/>
    <w:rsid w:val="55EB5A9C"/>
    <w:rsid w:val="56044307"/>
    <w:rsid w:val="567E4200"/>
    <w:rsid w:val="5681187F"/>
    <w:rsid w:val="568518DC"/>
    <w:rsid w:val="568F6618"/>
    <w:rsid w:val="569F4EE0"/>
    <w:rsid w:val="56DC4E96"/>
    <w:rsid w:val="57256D9D"/>
    <w:rsid w:val="572E44DA"/>
    <w:rsid w:val="57320AAB"/>
    <w:rsid w:val="575107EC"/>
    <w:rsid w:val="57521214"/>
    <w:rsid w:val="5767358A"/>
    <w:rsid w:val="579F23E2"/>
    <w:rsid w:val="57C84641"/>
    <w:rsid w:val="57CB31A6"/>
    <w:rsid w:val="57D85BBE"/>
    <w:rsid w:val="57DE541A"/>
    <w:rsid w:val="583152CE"/>
    <w:rsid w:val="58690ACE"/>
    <w:rsid w:val="58AB3283"/>
    <w:rsid w:val="5905455B"/>
    <w:rsid w:val="59086DF4"/>
    <w:rsid w:val="59094E71"/>
    <w:rsid w:val="5916617B"/>
    <w:rsid w:val="59244215"/>
    <w:rsid w:val="59267594"/>
    <w:rsid w:val="593F3A1A"/>
    <w:rsid w:val="5955323E"/>
    <w:rsid w:val="59941542"/>
    <w:rsid w:val="59967ADE"/>
    <w:rsid w:val="59D65F02"/>
    <w:rsid w:val="59E119A3"/>
    <w:rsid w:val="59F03799"/>
    <w:rsid w:val="5A461504"/>
    <w:rsid w:val="5A8218F0"/>
    <w:rsid w:val="5AB346C0"/>
    <w:rsid w:val="5AB4065A"/>
    <w:rsid w:val="5AB43F3C"/>
    <w:rsid w:val="5AB5009D"/>
    <w:rsid w:val="5ACA5C43"/>
    <w:rsid w:val="5B9444F1"/>
    <w:rsid w:val="5BAF2BF1"/>
    <w:rsid w:val="5BCB440E"/>
    <w:rsid w:val="5BD33CE6"/>
    <w:rsid w:val="5BF743DD"/>
    <w:rsid w:val="5C07129C"/>
    <w:rsid w:val="5C2C78A4"/>
    <w:rsid w:val="5C571B4D"/>
    <w:rsid w:val="5C68627A"/>
    <w:rsid w:val="5C794D62"/>
    <w:rsid w:val="5CA86F71"/>
    <w:rsid w:val="5CD16D26"/>
    <w:rsid w:val="5CDF2294"/>
    <w:rsid w:val="5CFA2DC8"/>
    <w:rsid w:val="5D2A27B2"/>
    <w:rsid w:val="5D3C3A33"/>
    <w:rsid w:val="5D597FF0"/>
    <w:rsid w:val="5D947D2B"/>
    <w:rsid w:val="5DA72010"/>
    <w:rsid w:val="5DAD189A"/>
    <w:rsid w:val="5E0A0876"/>
    <w:rsid w:val="5E2E08FB"/>
    <w:rsid w:val="5E366D51"/>
    <w:rsid w:val="5E617254"/>
    <w:rsid w:val="5E8572F4"/>
    <w:rsid w:val="5E9E157A"/>
    <w:rsid w:val="5EB818A7"/>
    <w:rsid w:val="5EFA2581"/>
    <w:rsid w:val="5F5C3B13"/>
    <w:rsid w:val="5F795ED8"/>
    <w:rsid w:val="5F7C7776"/>
    <w:rsid w:val="5FB52C88"/>
    <w:rsid w:val="5FCB1BCC"/>
    <w:rsid w:val="5FF2278B"/>
    <w:rsid w:val="60086B94"/>
    <w:rsid w:val="600F0404"/>
    <w:rsid w:val="601E25DC"/>
    <w:rsid w:val="60786F09"/>
    <w:rsid w:val="614E4441"/>
    <w:rsid w:val="61564F77"/>
    <w:rsid w:val="618F495D"/>
    <w:rsid w:val="619A5264"/>
    <w:rsid w:val="61BD4DBB"/>
    <w:rsid w:val="61F926A1"/>
    <w:rsid w:val="61FA4982"/>
    <w:rsid w:val="62061EA0"/>
    <w:rsid w:val="620B508D"/>
    <w:rsid w:val="62334050"/>
    <w:rsid w:val="626C4E1D"/>
    <w:rsid w:val="62950FB1"/>
    <w:rsid w:val="62BE27AA"/>
    <w:rsid w:val="62C717CB"/>
    <w:rsid w:val="62D67447"/>
    <w:rsid w:val="63443DB1"/>
    <w:rsid w:val="634C5B28"/>
    <w:rsid w:val="63633588"/>
    <w:rsid w:val="63636C34"/>
    <w:rsid w:val="63B53257"/>
    <w:rsid w:val="63DE5429"/>
    <w:rsid w:val="640F0BB9"/>
    <w:rsid w:val="640F4D03"/>
    <w:rsid w:val="64164839"/>
    <w:rsid w:val="645301E6"/>
    <w:rsid w:val="645A662E"/>
    <w:rsid w:val="64C35C14"/>
    <w:rsid w:val="650913DC"/>
    <w:rsid w:val="653C085A"/>
    <w:rsid w:val="657328B6"/>
    <w:rsid w:val="6598698C"/>
    <w:rsid w:val="65AE3F09"/>
    <w:rsid w:val="65B736E3"/>
    <w:rsid w:val="65DC24EE"/>
    <w:rsid w:val="65EB3100"/>
    <w:rsid w:val="660B1C97"/>
    <w:rsid w:val="66386A85"/>
    <w:rsid w:val="66932A01"/>
    <w:rsid w:val="66B60124"/>
    <w:rsid w:val="67077707"/>
    <w:rsid w:val="671208CE"/>
    <w:rsid w:val="67200490"/>
    <w:rsid w:val="67334FF7"/>
    <w:rsid w:val="673653D0"/>
    <w:rsid w:val="67556DDE"/>
    <w:rsid w:val="676254A4"/>
    <w:rsid w:val="6773073A"/>
    <w:rsid w:val="679B1528"/>
    <w:rsid w:val="67DB7004"/>
    <w:rsid w:val="67F801A4"/>
    <w:rsid w:val="67FF5B5B"/>
    <w:rsid w:val="68153443"/>
    <w:rsid w:val="68472FB0"/>
    <w:rsid w:val="687F47D4"/>
    <w:rsid w:val="688057DE"/>
    <w:rsid w:val="68A01D39"/>
    <w:rsid w:val="68A13DAA"/>
    <w:rsid w:val="68AF296B"/>
    <w:rsid w:val="68B65F70"/>
    <w:rsid w:val="68E24F05"/>
    <w:rsid w:val="68E43F44"/>
    <w:rsid w:val="69733519"/>
    <w:rsid w:val="69913E1E"/>
    <w:rsid w:val="69A35F61"/>
    <w:rsid w:val="69A41529"/>
    <w:rsid w:val="69BF2426"/>
    <w:rsid w:val="69D50EF4"/>
    <w:rsid w:val="6A136F29"/>
    <w:rsid w:val="6A5B40AC"/>
    <w:rsid w:val="6A7F7BB2"/>
    <w:rsid w:val="6AA655C6"/>
    <w:rsid w:val="6AC35D69"/>
    <w:rsid w:val="6AC81F86"/>
    <w:rsid w:val="6ADB1A56"/>
    <w:rsid w:val="6B2252E8"/>
    <w:rsid w:val="6B346D3F"/>
    <w:rsid w:val="6B7D6340"/>
    <w:rsid w:val="6B8C6F93"/>
    <w:rsid w:val="6BAF3695"/>
    <w:rsid w:val="6BD274A9"/>
    <w:rsid w:val="6C0D3F51"/>
    <w:rsid w:val="6C321673"/>
    <w:rsid w:val="6C375151"/>
    <w:rsid w:val="6C464A54"/>
    <w:rsid w:val="6C711CE5"/>
    <w:rsid w:val="6C9C440C"/>
    <w:rsid w:val="6CD354BA"/>
    <w:rsid w:val="6CEE7263"/>
    <w:rsid w:val="6CEF7328"/>
    <w:rsid w:val="6D0D4033"/>
    <w:rsid w:val="6D221530"/>
    <w:rsid w:val="6D5A649A"/>
    <w:rsid w:val="6D5E61A8"/>
    <w:rsid w:val="6D8853B8"/>
    <w:rsid w:val="6DA70849"/>
    <w:rsid w:val="6DAF3447"/>
    <w:rsid w:val="6DB26B6E"/>
    <w:rsid w:val="6DCC18C9"/>
    <w:rsid w:val="6DE43DE7"/>
    <w:rsid w:val="6DFF3A4C"/>
    <w:rsid w:val="6E042DF5"/>
    <w:rsid w:val="6E30540F"/>
    <w:rsid w:val="6EA6211A"/>
    <w:rsid w:val="6EAC24B3"/>
    <w:rsid w:val="6EC17220"/>
    <w:rsid w:val="6F0429E0"/>
    <w:rsid w:val="6FA36659"/>
    <w:rsid w:val="6FD43436"/>
    <w:rsid w:val="6FE41B4C"/>
    <w:rsid w:val="70177507"/>
    <w:rsid w:val="701C7327"/>
    <w:rsid w:val="70731F17"/>
    <w:rsid w:val="7081142A"/>
    <w:rsid w:val="70903082"/>
    <w:rsid w:val="7096226F"/>
    <w:rsid w:val="70BD374B"/>
    <w:rsid w:val="70D452E1"/>
    <w:rsid w:val="70F54057"/>
    <w:rsid w:val="710342D9"/>
    <w:rsid w:val="711F33DE"/>
    <w:rsid w:val="713501A3"/>
    <w:rsid w:val="716C797D"/>
    <w:rsid w:val="72162826"/>
    <w:rsid w:val="72325B62"/>
    <w:rsid w:val="72435ED2"/>
    <w:rsid w:val="72461BFB"/>
    <w:rsid w:val="724D0AFE"/>
    <w:rsid w:val="7280464E"/>
    <w:rsid w:val="72966B20"/>
    <w:rsid w:val="72E05BB0"/>
    <w:rsid w:val="730D1542"/>
    <w:rsid w:val="739A4857"/>
    <w:rsid w:val="73A92B9C"/>
    <w:rsid w:val="73D613AB"/>
    <w:rsid w:val="74210D9D"/>
    <w:rsid w:val="743D52CE"/>
    <w:rsid w:val="744B0462"/>
    <w:rsid w:val="746A18B5"/>
    <w:rsid w:val="74962474"/>
    <w:rsid w:val="74A25FDF"/>
    <w:rsid w:val="74BA691F"/>
    <w:rsid w:val="74CE285E"/>
    <w:rsid w:val="74D42D8E"/>
    <w:rsid w:val="74E117F9"/>
    <w:rsid w:val="75045DDD"/>
    <w:rsid w:val="7507559A"/>
    <w:rsid w:val="750C27BD"/>
    <w:rsid w:val="752A136D"/>
    <w:rsid w:val="754E0E15"/>
    <w:rsid w:val="754E350B"/>
    <w:rsid w:val="75553DCD"/>
    <w:rsid w:val="7555559E"/>
    <w:rsid w:val="75587EE6"/>
    <w:rsid w:val="755F58B4"/>
    <w:rsid w:val="75D73DE6"/>
    <w:rsid w:val="75DE488F"/>
    <w:rsid w:val="75FF52DB"/>
    <w:rsid w:val="76407273"/>
    <w:rsid w:val="76432944"/>
    <w:rsid w:val="766D79C1"/>
    <w:rsid w:val="7684674F"/>
    <w:rsid w:val="76EF6628"/>
    <w:rsid w:val="77297D8C"/>
    <w:rsid w:val="77311573"/>
    <w:rsid w:val="77453FE7"/>
    <w:rsid w:val="775E5EC2"/>
    <w:rsid w:val="779C055E"/>
    <w:rsid w:val="77C71B9B"/>
    <w:rsid w:val="77DA2E34"/>
    <w:rsid w:val="78061E7B"/>
    <w:rsid w:val="783D7986"/>
    <w:rsid w:val="784326BC"/>
    <w:rsid w:val="78666B79"/>
    <w:rsid w:val="78752293"/>
    <w:rsid w:val="787E3B4A"/>
    <w:rsid w:val="789426FC"/>
    <w:rsid w:val="789F66AD"/>
    <w:rsid w:val="78B73330"/>
    <w:rsid w:val="78E85F83"/>
    <w:rsid w:val="78ED0F02"/>
    <w:rsid w:val="79197508"/>
    <w:rsid w:val="791D55DD"/>
    <w:rsid w:val="79256A82"/>
    <w:rsid w:val="79382508"/>
    <w:rsid w:val="79697CBD"/>
    <w:rsid w:val="79B57C07"/>
    <w:rsid w:val="79B6432A"/>
    <w:rsid w:val="79BC0365"/>
    <w:rsid w:val="7A04063C"/>
    <w:rsid w:val="7A147D50"/>
    <w:rsid w:val="7A1A6B6F"/>
    <w:rsid w:val="7A3B4602"/>
    <w:rsid w:val="7A80073F"/>
    <w:rsid w:val="7ADB139D"/>
    <w:rsid w:val="7AFA4960"/>
    <w:rsid w:val="7B3F377F"/>
    <w:rsid w:val="7B4A39D3"/>
    <w:rsid w:val="7B5A4286"/>
    <w:rsid w:val="7B5C0203"/>
    <w:rsid w:val="7B66200D"/>
    <w:rsid w:val="7B670061"/>
    <w:rsid w:val="7B7242C0"/>
    <w:rsid w:val="7B7C49AB"/>
    <w:rsid w:val="7B8B734B"/>
    <w:rsid w:val="7B9B43DF"/>
    <w:rsid w:val="7B9C304B"/>
    <w:rsid w:val="7C2D79D7"/>
    <w:rsid w:val="7C416A67"/>
    <w:rsid w:val="7C6A27E5"/>
    <w:rsid w:val="7C835849"/>
    <w:rsid w:val="7C866DCB"/>
    <w:rsid w:val="7C8737C8"/>
    <w:rsid w:val="7CA350F5"/>
    <w:rsid w:val="7CBD05B2"/>
    <w:rsid w:val="7CC742BB"/>
    <w:rsid w:val="7CE63742"/>
    <w:rsid w:val="7CF255B2"/>
    <w:rsid w:val="7D363E4A"/>
    <w:rsid w:val="7D4D5E56"/>
    <w:rsid w:val="7D59737B"/>
    <w:rsid w:val="7D8201F6"/>
    <w:rsid w:val="7D903254"/>
    <w:rsid w:val="7DBB4925"/>
    <w:rsid w:val="7DE028A3"/>
    <w:rsid w:val="7E1A72E8"/>
    <w:rsid w:val="7E384D21"/>
    <w:rsid w:val="7E5962EA"/>
    <w:rsid w:val="7EA54557"/>
    <w:rsid w:val="7EAF501B"/>
    <w:rsid w:val="7EC96D36"/>
    <w:rsid w:val="7EE17F47"/>
    <w:rsid w:val="7EE21D77"/>
    <w:rsid w:val="7EF15F01"/>
    <w:rsid w:val="7EFC5D86"/>
    <w:rsid w:val="7EFF5555"/>
    <w:rsid w:val="7F297252"/>
    <w:rsid w:val="7F511C2E"/>
    <w:rsid w:val="7F626F65"/>
    <w:rsid w:val="7F6A05EF"/>
    <w:rsid w:val="7F8D036B"/>
    <w:rsid w:val="7F8D332F"/>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szCs w:val="20"/>
    </w:rPr>
  </w:style>
  <w:style w:type="paragraph" w:styleId="8">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9">
    <w:name w:val="toa heading"/>
    <w:basedOn w:val="1"/>
    <w:next w:val="1"/>
    <w:autoRedefine/>
    <w:qFormat/>
    <w:uiPriority w:val="0"/>
    <w:pPr>
      <w:spacing w:before="120"/>
    </w:pPr>
    <w:rPr>
      <w:rFonts w:ascii="Arial" w:hAnsi="Arial"/>
      <w:sz w:val="24"/>
      <w:szCs w:val="20"/>
    </w:rPr>
  </w:style>
  <w:style w:type="paragraph" w:styleId="10">
    <w:name w:val="annotation text"/>
    <w:basedOn w:val="1"/>
    <w:link w:val="87"/>
    <w:autoRedefine/>
    <w:qFormat/>
    <w:uiPriority w:val="0"/>
    <w:pPr>
      <w:jc w:val="left"/>
    </w:pPr>
  </w:style>
  <w:style w:type="paragraph" w:styleId="11">
    <w:name w:val="Body Text 3"/>
    <w:basedOn w:val="1"/>
    <w:autoRedefine/>
    <w:qFormat/>
    <w:uiPriority w:val="0"/>
    <w:pPr>
      <w:adjustRightInd w:val="0"/>
      <w:spacing w:after="120" w:line="500" w:lineRule="atLeast"/>
      <w:ind w:firstLine="561"/>
      <w:textAlignment w:val="baseline"/>
    </w:pPr>
    <w:rPr>
      <w:rFonts w:ascii="Calibri" w:hAnsi="Calibri"/>
      <w:sz w:val="16"/>
      <w:szCs w:val="16"/>
    </w:rPr>
  </w:style>
  <w:style w:type="paragraph" w:styleId="12">
    <w:name w:val="Body Text"/>
    <w:basedOn w:val="1"/>
    <w:autoRedefine/>
    <w:qFormat/>
    <w:uiPriority w:val="0"/>
    <w:pPr>
      <w:spacing w:after="12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pPr>
      <w:spacing w:beforeLines="50" w:afterLines="50" w:line="400" w:lineRule="exact"/>
    </w:pPr>
    <w:rPr>
      <w:rFonts w:ascii="宋体" w:hAnsi="Courier New"/>
      <w:sz w:val="24"/>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after="120" w:line="480" w:lineRule="auto"/>
      <w:ind w:left="420" w:leftChars="200"/>
    </w:pPr>
    <w:rPr>
      <w:szCs w:val="20"/>
    </w:rPr>
  </w:style>
  <w:style w:type="paragraph" w:styleId="17">
    <w:name w:val="Balloon Text"/>
    <w:basedOn w:val="1"/>
    <w:link w:val="49"/>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8494"/>
      </w:tabs>
    </w:pPr>
    <w:rPr>
      <w:rFonts w:ascii="宋体" w:hAnsi="宋体"/>
      <w:sz w:val="32"/>
    </w:rPr>
  </w:style>
  <w:style w:type="paragraph" w:styleId="21">
    <w:name w:val="toc 4"/>
    <w:basedOn w:val="1"/>
    <w:next w:val="1"/>
    <w:autoRedefine/>
    <w:qFormat/>
    <w:uiPriority w:val="0"/>
    <w:pPr>
      <w:ind w:left="630"/>
      <w:jc w:val="left"/>
    </w:pPr>
    <w:rPr>
      <w:sz w:val="18"/>
      <w:szCs w:val="18"/>
    </w:rPr>
  </w:style>
  <w:style w:type="paragraph" w:styleId="22">
    <w:name w:val="toc 6"/>
    <w:basedOn w:val="1"/>
    <w:next w:val="1"/>
    <w:autoRedefine/>
    <w:qFormat/>
    <w:uiPriority w:val="0"/>
    <w:pPr>
      <w:ind w:left="1050"/>
      <w:jc w:val="left"/>
    </w:pPr>
    <w:rPr>
      <w:sz w:val="18"/>
      <w:szCs w:val="18"/>
    </w:rPr>
  </w:style>
  <w:style w:type="paragraph" w:styleId="23">
    <w:name w:val="Body Text Indent 3"/>
    <w:basedOn w:val="1"/>
    <w:autoRedefine/>
    <w:qFormat/>
    <w:uiPriority w:val="0"/>
    <w:pPr>
      <w:spacing w:after="120"/>
      <w:ind w:left="420" w:leftChars="200"/>
    </w:pPr>
    <w:rPr>
      <w:sz w:val="16"/>
      <w:szCs w:val="16"/>
    </w:rPr>
  </w:style>
  <w:style w:type="paragraph" w:styleId="24">
    <w:name w:val="table of figures"/>
    <w:basedOn w:val="1"/>
    <w:next w:val="1"/>
    <w:autoRedefine/>
    <w:unhideWhenUsed/>
    <w:qFormat/>
    <w:uiPriority w:val="99"/>
    <w:pPr>
      <w:ind w:left="200" w:leftChars="200" w:hanging="200" w:hangingChars="200"/>
    </w:pPr>
    <w:rPr>
      <w:szCs w:val="32"/>
    </w:rPr>
  </w:style>
  <w:style w:type="paragraph" w:styleId="25">
    <w:name w:val="toc 2"/>
    <w:basedOn w:val="1"/>
    <w:next w:val="1"/>
    <w:autoRedefine/>
    <w:qFormat/>
    <w:uiPriority w:val="0"/>
    <w:pPr>
      <w:ind w:left="420" w:leftChars="200"/>
    </w:pPr>
  </w:style>
  <w:style w:type="paragraph" w:styleId="2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8">
    <w:name w:val="Title"/>
    <w:basedOn w:val="1"/>
    <w:next w:val="1"/>
    <w:autoRedefine/>
    <w:qFormat/>
    <w:uiPriority w:val="0"/>
    <w:pPr>
      <w:spacing w:before="240" w:after="60"/>
      <w:jc w:val="center"/>
      <w:outlineLvl w:val="0"/>
    </w:pPr>
    <w:rPr>
      <w:rFonts w:ascii="Cambria" w:hAnsi="Cambria"/>
      <w:b/>
      <w:bCs/>
      <w:sz w:val="32"/>
      <w:szCs w:val="32"/>
    </w:rPr>
  </w:style>
  <w:style w:type="paragraph" w:styleId="29">
    <w:name w:val="annotation subject"/>
    <w:basedOn w:val="10"/>
    <w:next w:val="10"/>
    <w:link w:val="88"/>
    <w:qFormat/>
    <w:uiPriority w:val="0"/>
    <w:rPr>
      <w:b/>
      <w:bCs/>
    </w:rPr>
  </w:style>
  <w:style w:type="paragraph" w:styleId="30">
    <w:name w:val="Body Text First Indent"/>
    <w:basedOn w:val="12"/>
    <w:next w:val="1"/>
    <w:autoRedefine/>
    <w:qFormat/>
    <w:uiPriority w:val="0"/>
    <w:pPr>
      <w:spacing w:line="360" w:lineRule="auto"/>
      <w:ind w:firstLine="200" w:firstLineChars="200"/>
      <w:jc w:val="left"/>
    </w:pPr>
  </w:style>
  <w:style w:type="paragraph" w:styleId="31">
    <w:name w:val="Body Text First Indent 2"/>
    <w:basedOn w:val="8"/>
    <w:next w:val="32"/>
    <w:autoRedefine/>
    <w:qFormat/>
    <w:uiPriority w:val="0"/>
    <w:pPr>
      <w:ind w:firstLine="420"/>
    </w:pPr>
  </w:style>
  <w:style w:type="paragraph" w:customStyle="1" w:styleId="3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4">
    <w:name w:val="Table Grid"/>
    <w:basedOn w:val="3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autoRedefine/>
    <w:qFormat/>
    <w:uiPriority w:val="0"/>
  </w:style>
  <w:style w:type="character" w:styleId="37">
    <w:name w:val="Emphasis"/>
    <w:autoRedefine/>
    <w:qFormat/>
    <w:uiPriority w:val="0"/>
    <w:rPr>
      <w:color w:val="CC0000"/>
    </w:rPr>
  </w:style>
  <w:style w:type="character" w:styleId="38">
    <w:name w:val="Hyperlink"/>
    <w:basedOn w:val="35"/>
    <w:autoRedefine/>
    <w:qFormat/>
    <w:uiPriority w:val="99"/>
    <w:rPr>
      <w:color w:val="0000FF"/>
      <w:u w:val="single"/>
    </w:rPr>
  </w:style>
  <w:style w:type="character" w:styleId="39">
    <w:name w:val="annotation reference"/>
    <w:basedOn w:val="35"/>
    <w:autoRedefine/>
    <w:qFormat/>
    <w:uiPriority w:val="0"/>
    <w:rPr>
      <w:sz w:val="21"/>
      <w:szCs w:val="21"/>
    </w:rPr>
  </w:style>
  <w:style w:type="paragraph" w:customStyle="1" w:styleId="40">
    <w:name w:val="列表段落1"/>
    <w:basedOn w:val="1"/>
    <w:autoRedefine/>
    <w:qFormat/>
    <w:uiPriority w:val="34"/>
    <w:pPr>
      <w:ind w:firstLine="420" w:firstLineChars="200"/>
    </w:pPr>
    <w:rPr>
      <w:rFonts w:ascii="Calibri" w:hAnsi="Calibri"/>
      <w:szCs w:val="22"/>
    </w:rPr>
  </w:style>
  <w:style w:type="paragraph" w:customStyle="1" w:styleId="41">
    <w:name w:val="首行缩进"/>
    <w:basedOn w:val="1"/>
    <w:autoRedefine/>
    <w:qFormat/>
    <w:uiPriority w:val="0"/>
    <w:pPr>
      <w:widowControl/>
      <w:numPr>
        <w:ilvl w:val="6"/>
        <w:numId w:val="1"/>
      </w:numPr>
      <w:tabs>
        <w:tab w:val="left" w:pos="822"/>
        <w:tab w:val="left" w:pos="3120"/>
      </w:tabs>
      <w:snapToGrid w:val="0"/>
      <w:spacing w:before="40" w:after="40" w:line="300" w:lineRule="atLeast"/>
    </w:pPr>
    <w:rPr>
      <w:rFonts w:ascii="Arial" w:hAnsi="Arial"/>
      <w:kern w:val="0"/>
      <w:szCs w:val="20"/>
    </w:rPr>
  </w:style>
  <w:style w:type="paragraph" w:customStyle="1" w:styleId="42">
    <w:name w:val="正文首行缩进 21"/>
    <w:basedOn w:val="43"/>
    <w:autoRedefine/>
    <w:qFormat/>
    <w:uiPriority w:val="0"/>
    <w:pPr>
      <w:ind w:firstLine="420"/>
    </w:pPr>
    <w:rPr>
      <w:rFonts w:cs="宋体"/>
    </w:rPr>
  </w:style>
  <w:style w:type="paragraph" w:customStyle="1" w:styleId="43">
    <w:name w:val="正文文本缩进1"/>
    <w:basedOn w:val="1"/>
    <w:next w:val="1"/>
    <w:autoRedefine/>
    <w:qFormat/>
    <w:uiPriority w:val="0"/>
    <w:pPr>
      <w:ind w:left="420" w:leftChars="200"/>
    </w:pPr>
    <w:rPr>
      <w:color w:val="000000"/>
      <w:szCs w:val="21"/>
    </w:rPr>
  </w:style>
  <w:style w:type="paragraph" w:customStyle="1" w:styleId="44">
    <w:name w:val="表格文字"/>
    <w:basedOn w:val="1"/>
    <w:next w:val="12"/>
    <w:autoRedefine/>
    <w:qFormat/>
    <w:uiPriority w:val="0"/>
    <w:pPr>
      <w:adjustRightInd w:val="0"/>
      <w:spacing w:line="420" w:lineRule="atLeast"/>
      <w:jc w:val="left"/>
      <w:textAlignment w:val="baseline"/>
    </w:pPr>
    <w:rPr>
      <w:kern w:val="0"/>
    </w:rPr>
  </w:style>
  <w:style w:type="paragraph" w:customStyle="1" w:styleId="45">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46">
    <w:name w:val="正文1"/>
    <w:basedOn w:val="1"/>
    <w:next w:val="1"/>
    <w:autoRedefine/>
    <w:qFormat/>
    <w:uiPriority w:val="0"/>
    <w:pPr>
      <w:spacing w:before="240" w:line="460" w:lineRule="exact"/>
    </w:pPr>
    <w:rPr>
      <w:rFonts w:ascii="仿宋_GB2312" w:hAnsi="宋体" w:eastAsia="仿宋_GB2312"/>
      <w:b/>
      <w:sz w:val="28"/>
      <w:szCs w:val="28"/>
    </w:rPr>
  </w:style>
  <w:style w:type="paragraph" w:customStyle="1" w:styleId="47">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8">
    <w:name w:val="_Style 2"/>
    <w:basedOn w:val="1"/>
    <w:autoRedefine/>
    <w:qFormat/>
    <w:uiPriority w:val="0"/>
    <w:pPr>
      <w:ind w:left="720"/>
      <w:contextualSpacing/>
    </w:pPr>
  </w:style>
  <w:style w:type="character" w:customStyle="1" w:styleId="49">
    <w:name w:val="批注框文本 字符"/>
    <w:basedOn w:val="35"/>
    <w:link w:val="17"/>
    <w:autoRedefine/>
    <w:qFormat/>
    <w:uiPriority w:val="0"/>
    <w:rPr>
      <w:kern w:val="2"/>
      <w:sz w:val="18"/>
      <w:szCs w:val="18"/>
    </w:rPr>
  </w:style>
  <w:style w:type="paragraph" w:customStyle="1" w:styleId="50">
    <w:name w:val="List Paragraph1"/>
    <w:basedOn w:val="1"/>
    <w:autoRedefine/>
    <w:qFormat/>
    <w:uiPriority w:val="0"/>
    <w:pPr>
      <w:ind w:firstLine="420" w:firstLineChars="200"/>
    </w:pPr>
    <w:rPr>
      <w:szCs w:val="21"/>
    </w:rPr>
  </w:style>
  <w:style w:type="paragraph" w:customStyle="1" w:styleId="51">
    <w:name w:val="TOC 标题1"/>
    <w:basedOn w:val="2"/>
    <w:next w:val="1"/>
    <w:autoRedefine/>
    <w:qFormat/>
    <w:uiPriority w:val="0"/>
    <w:pPr>
      <w:outlineLvl w:val="9"/>
    </w:pPr>
  </w:style>
  <w:style w:type="paragraph" w:customStyle="1" w:styleId="52">
    <w:name w:val="Table Description"/>
    <w:next w:val="1"/>
    <w:autoRedefine/>
    <w:qFormat/>
    <w:uiPriority w:val="0"/>
    <w:pPr>
      <w:keepNext/>
      <w:numPr>
        <w:ilvl w:val="5"/>
        <w:numId w:val="1"/>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53">
    <w:name w:val="Plain Text1"/>
    <w:basedOn w:val="54"/>
    <w:autoRedefine/>
    <w:qFormat/>
    <w:uiPriority w:val="0"/>
    <w:pPr>
      <w:autoSpaceDE w:val="0"/>
      <w:autoSpaceDN w:val="0"/>
      <w:adjustRightInd w:val="0"/>
      <w:spacing w:line="360" w:lineRule="auto"/>
    </w:pPr>
    <w:rPr>
      <w:rFonts w:hint="eastAsia" w:ascii="宋体" w:hAnsi="宋体"/>
      <w:sz w:val="24"/>
      <w:szCs w:val="20"/>
    </w:rPr>
  </w:style>
  <w:style w:type="paragraph" w:customStyle="1" w:styleId="54">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reader-word-layer reader-word-s1-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6">
    <w:name w:val="reader-word-layer reader-word-s1-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7">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8">
    <w:name w:val="纯文本1"/>
    <w:basedOn w:val="1"/>
    <w:autoRedefine/>
    <w:qFormat/>
    <w:uiPriority w:val="0"/>
    <w:pPr>
      <w:spacing w:beforeLines="50" w:afterLines="50" w:line="400" w:lineRule="exact"/>
    </w:pPr>
    <w:rPr>
      <w:rFonts w:ascii="宋体" w:hAnsi="Courier New" w:eastAsia="仿宋_GB2312"/>
      <w:b/>
      <w:sz w:val="24"/>
    </w:rPr>
  </w:style>
  <w:style w:type="paragraph" w:customStyle="1" w:styleId="59">
    <w:name w:val="Table Paragraph"/>
    <w:basedOn w:val="1"/>
    <w:autoRedefine/>
    <w:qFormat/>
    <w:uiPriority w:val="1"/>
    <w:rPr>
      <w:rFonts w:ascii="宋体" w:hAnsi="宋体" w:cs="宋体"/>
      <w:lang w:val="zh-CN" w:bidi="zh-CN"/>
    </w:rPr>
  </w:style>
  <w:style w:type="paragraph" w:customStyle="1" w:styleId="60">
    <w:name w:val="表格样式 2 A"/>
    <w:autoRedefine/>
    <w:qFormat/>
    <w:uiPriority w:val="0"/>
    <w:pPr>
      <w:framePr w:wrap="around" w:vAnchor="margin" w:hAnchor="text" w:y="1"/>
      <w:widowControl w:val="0"/>
      <w:jc w:val="both"/>
    </w:pPr>
    <w:rPr>
      <w:rFonts w:ascii="Helvetica Neue" w:hAnsi="Helvetica Neue" w:eastAsia="Arial Unicode MS" w:cs="Arial Unicode MS"/>
      <w:color w:val="000000"/>
      <w:u w:color="000000"/>
      <w:lang w:val="en-US" w:eastAsia="zh-CN" w:bidi="ar-SA"/>
    </w:rPr>
  </w:style>
  <w:style w:type="character" w:customStyle="1" w:styleId="61">
    <w:name w:val="textcontents1"/>
    <w:basedOn w:val="35"/>
    <w:autoRedefine/>
    <w:qFormat/>
    <w:uiPriority w:val="0"/>
    <w:rPr>
      <w:color w:val="000000"/>
      <w:sz w:val="30"/>
      <w:szCs w:val="30"/>
    </w:rPr>
  </w:style>
  <w:style w:type="character" w:customStyle="1" w:styleId="62">
    <w:name w:val="font01"/>
    <w:basedOn w:val="35"/>
    <w:autoRedefine/>
    <w:qFormat/>
    <w:uiPriority w:val="0"/>
    <w:rPr>
      <w:rFonts w:hint="eastAsia" w:ascii="宋体" w:hAnsi="宋体" w:eastAsia="宋体" w:cs="宋体"/>
      <w:color w:val="000000"/>
      <w:sz w:val="22"/>
      <w:szCs w:val="22"/>
      <w:u w:val="none"/>
    </w:rPr>
  </w:style>
  <w:style w:type="paragraph" w:customStyle="1" w:styleId="63">
    <w:name w:val="二级条标题"/>
    <w:basedOn w:val="64"/>
    <w:next w:val="65"/>
    <w:autoRedefine/>
    <w:qFormat/>
    <w:uiPriority w:val="0"/>
    <w:pPr>
      <w:numPr>
        <w:ilvl w:val="3"/>
      </w:numPr>
      <w:tabs>
        <w:tab w:val="left" w:pos="1470"/>
      </w:tabs>
      <w:outlineLvl w:val="3"/>
    </w:pPr>
  </w:style>
  <w:style w:type="paragraph" w:customStyle="1" w:styleId="64">
    <w:name w:val="一级条标题"/>
    <w:next w:val="65"/>
    <w:autoRedefine/>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样式 三级条标题 + 宋体"/>
    <w:basedOn w:val="67"/>
    <w:autoRedefine/>
    <w:qFormat/>
    <w:uiPriority w:val="0"/>
    <w:pPr>
      <w:tabs>
        <w:tab w:val="left" w:pos="1470"/>
      </w:tabs>
    </w:pPr>
    <w:rPr>
      <w:rFonts w:ascii="宋体" w:hAnsi="宋体" w:eastAsia="宋体"/>
    </w:rPr>
  </w:style>
  <w:style w:type="paragraph" w:customStyle="1" w:styleId="67">
    <w:name w:val="三级条标题"/>
    <w:basedOn w:val="63"/>
    <w:next w:val="65"/>
    <w:autoRedefine/>
    <w:qFormat/>
    <w:uiPriority w:val="0"/>
    <w:pPr>
      <w:numPr>
        <w:ilvl w:val="4"/>
      </w:numPr>
      <w:outlineLvl w:val="4"/>
    </w:pPr>
  </w:style>
  <w:style w:type="paragraph" w:customStyle="1" w:styleId="68">
    <w:name w:val="样式 正文文本缩进 + 首行缩进:  1.99 字符"/>
    <w:basedOn w:val="1"/>
    <w:autoRedefine/>
    <w:qFormat/>
    <w:uiPriority w:val="0"/>
    <w:pPr>
      <w:adjustRightInd w:val="0"/>
      <w:snapToGrid w:val="0"/>
      <w:ind w:firstLine="478" w:firstLineChars="199"/>
    </w:pPr>
    <w:rPr>
      <w:rFonts w:cs="宋体"/>
      <w:color w:val="000000"/>
      <w:sz w:val="24"/>
      <w:szCs w:val="20"/>
    </w:rPr>
  </w:style>
  <w:style w:type="paragraph" w:customStyle="1" w:styleId="69">
    <w:name w:val="标题3"/>
    <w:basedOn w:val="1"/>
    <w:autoRedefine/>
    <w:qFormat/>
    <w:uiPriority w:val="0"/>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70">
    <w:name w:val="列出段落1"/>
    <w:basedOn w:val="1"/>
    <w:autoRedefine/>
    <w:qFormat/>
    <w:uiPriority w:val="34"/>
    <w:pPr>
      <w:ind w:firstLine="420" w:firstLineChars="200"/>
    </w:pPr>
    <w:rPr>
      <w:rFonts w:ascii="Calibri" w:hAnsi="Calibri"/>
      <w:szCs w:val="22"/>
    </w:rPr>
  </w:style>
  <w:style w:type="paragraph" w:customStyle="1" w:styleId="71">
    <w:name w:val="纯文本2"/>
    <w:basedOn w:val="1"/>
    <w:autoRedefine/>
    <w:qFormat/>
    <w:uiPriority w:val="0"/>
    <w:pPr>
      <w:adjustRightInd w:val="0"/>
    </w:pPr>
    <w:rPr>
      <w:rFonts w:ascii="宋体" w:hAnsi="Courier New" w:eastAsia="楷体_GB2312"/>
      <w:sz w:val="28"/>
    </w:rPr>
  </w:style>
  <w:style w:type="character" w:customStyle="1" w:styleId="72">
    <w:name w:val="ca-2"/>
    <w:basedOn w:val="35"/>
    <w:autoRedefine/>
    <w:qFormat/>
    <w:uiPriority w:val="0"/>
  </w:style>
  <w:style w:type="paragraph" w:customStyle="1" w:styleId="73">
    <w:name w:val="正文_14"/>
    <w:autoRedefine/>
    <w:qFormat/>
    <w:uiPriority w:val="99"/>
    <w:rPr>
      <w:rFonts w:ascii="Times New Roman" w:hAnsi="Times New Roman" w:eastAsia="宋体" w:cs="Times New Roman"/>
      <w:sz w:val="21"/>
      <w:szCs w:val="22"/>
      <w:lang w:val="en-US" w:eastAsia="zh-CN" w:bidi="ar-SA"/>
    </w:rPr>
  </w:style>
  <w:style w:type="character" w:customStyle="1" w:styleId="74">
    <w:name w:val="font11"/>
    <w:basedOn w:val="35"/>
    <w:autoRedefine/>
    <w:qFormat/>
    <w:uiPriority w:val="0"/>
    <w:rPr>
      <w:rFonts w:hint="eastAsia" w:ascii="宋体" w:hAnsi="宋体" w:eastAsia="宋体" w:cs="宋体"/>
      <w:b/>
      <w:bCs/>
      <w:color w:val="000000"/>
      <w:sz w:val="22"/>
      <w:szCs w:val="22"/>
      <w:u w:val="none"/>
    </w:rPr>
  </w:style>
  <w:style w:type="paragraph" w:customStyle="1" w:styleId="75">
    <w:name w:val="Default"/>
    <w:autoRedefine/>
    <w:qFormat/>
    <w:uiPriority w:val="0"/>
    <w:pPr>
      <w:widowControl w:val="0"/>
      <w:autoSpaceDE w:val="0"/>
      <w:autoSpaceDN w:val="0"/>
      <w:adjustRightInd w:val="0"/>
    </w:pPr>
    <w:rPr>
      <w:rFonts w:hint="eastAsia" w:ascii="仿宋_GB2312" w:hAnsi="仿宋_GB2312" w:eastAsia="宋体" w:cs="Times New Roman"/>
      <w:color w:val="000000"/>
      <w:sz w:val="24"/>
      <w:szCs w:val="22"/>
      <w:lang w:val="en-US" w:eastAsia="zh-CN" w:bidi="ar-SA"/>
    </w:rPr>
  </w:style>
  <w:style w:type="paragraph" w:customStyle="1" w:styleId="76">
    <w:name w:val="+标题2"/>
    <w:basedOn w:val="3"/>
    <w:qFormat/>
    <w:uiPriority w:val="0"/>
    <w:pPr>
      <w:numPr>
        <w:ilvl w:val="1"/>
        <w:numId w:val="3"/>
      </w:numPr>
      <w:spacing w:before="120" w:after="120" w:line="360" w:lineRule="auto"/>
    </w:pPr>
    <w:rPr>
      <w:rFonts w:ascii="Times New Roman" w:hAnsi="Times New Roman" w:eastAsia="宋体"/>
      <w:sz w:val="24"/>
      <w:szCs w:val="28"/>
    </w:rPr>
  </w:style>
  <w:style w:type="paragraph" w:customStyle="1" w:styleId="77">
    <w:name w:val="+标题3"/>
    <w:basedOn w:val="4"/>
    <w:qFormat/>
    <w:uiPriority w:val="0"/>
    <w:pPr>
      <w:numPr>
        <w:ilvl w:val="2"/>
        <w:numId w:val="3"/>
      </w:numPr>
      <w:tabs>
        <w:tab w:val="left" w:pos="0"/>
      </w:tabs>
      <w:adjustRightInd w:val="0"/>
      <w:spacing w:before="120" w:after="120" w:line="360" w:lineRule="auto"/>
    </w:pPr>
    <w:rPr>
      <w:sz w:val="24"/>
      <w:szCs w:val="28"/>
    </w:rPr>
  </w:style>
  <w:style w:type="paragraph" w:customStyle="1" w:styleId="78">
    <w:name w:val="+标题4"/>
    <w:basedOn w:val="5"/>
    <w:autoRedefine/>
    <w:qFormat/>
    <w:uiPriority w:val="0"/>
    <w:pPr>
      <w:numPr>
        <w:ilvl w:val="3"/>
        <w:numId w:val="3"/>
      </w:numPr>
      <w:tabs>
        <w:tab w:val="left" w:pos="0"/>
      </w:tabs>
      <w:spacing w:before="120" w:after="120" w:line="360" w:lineRule="auto"/>
    </w:pPr>
    <w:rPr>
      <w:rFonts w:ascii="Times New Roman" w:hAnsi="Times New Roman"/>
      <w:sz w:val="24"/>
    </w:rPr>
  </w:style>
  <w:style w:type="paragraph" w:customStyle="1" w:styleId="79">
    <w:name w:val="+正文"/>
    <w:basedOn w:val="1"/>
    <w:autoRedefine/>
    <w:qFormat/>
    <w:uiPriority w:val="0"/>
    <w:pPr>
      <w:spacing w:before="120" w:after="120" w:line="360" w:lineRule="auto"/>
      <w:ind w:firstLine="200" w:firstLineChars="200"/>
    </w:pPr>
    <w:rPr>
      <w:sz w:val="24"/>
      <w:szCs w:val="28"/>
    </w:rPr>
  </w:style>
  <w:style w:type="paragraph" w:customStyle="1" w:styleId="80">
    <w:name w:val="首缩"/>
    <w:basedOn w:val="1"/>
    <w:qFormat/>
    <w:uiPriority w:val="0"/>
    <w:pPr>
      <w:adjustRightInd w:val="0"/>
      <w:spacing w:before="120" w:after="120" w:line="312" w:lineRule="atLeast"/>
      <w:ind w:firstLine="454"/>
    </w:pPr>
    <w:rPr>
      <w:kern w:val="0"/>
      <w:sz w:val="18"/>
      <w:szCs w:val="20"/>
    </w:rPr>
  </w:style>
  <w:style w:type="character" w:customStyle="1" w:styleId="81">
    <w:name w:val="font21"/>
    <w:basedOn w:val="35"/>
    <w:autoRedefine/>
    <w:qFormat/>
    <w:uiPriority w:val="0"/>
    <w:rPr>
      <w:rFonts w:hint="eastAsia" w:ascii="宋体" w:hAnsi="宋体" w:eastAsia="宋体" w:cs="宋体"/>
      <w:b/>
      <w:bCs/>
      <w:color w:val="FF0000"/>
      <w:sz w:val="21"/>
      <w:szCs w:val="21"/>
      <w:u w:val="none"/>
    </w:rPr>
  </w:style>
  <w:style w:type="character" w:customStyle="1" w:styleId="82">
    <w:name w:val="font51"/>
    <w:basedOn w:val="35"/>
    <w:autoRedefine/>
    <w:qFormat/>
    <w:uiPriority w:val="0"/>
    <w:rPr>
      <w:rFonts w:hint="eastAsia" w:ascii="宋体" w:hAnsi="宋体" w:eastAsia="宋体" w:cs="宋体"/>
      <w:b/>
      <w:bCs/>
      <w:color w:val="FF0000"/>
      <w:sz w:val="21"/>
      <w:szCs w:val="21"/>
      <w:u w:val="none"/>
      <w:vertAlign w:val="superscript"/>
    </w:rPr>
  </w:style>
  <w:style w:type="character" w:customStyle="1" w:styleId="83">
    <w:name w:val="font61"/>
    <w:basedOn w:val="35"/>
    <w:autoRedefine/>
    <w:qFormat/>
    <w:uiPriority w:val="0"/>
    <w:rPr>
      <w:rFonts w:hint="eastAsia" w:ascii="宋体" w:hAnsi="宋体" w:eastAsia="宋体" w:cs="宋体"/>
      <w:color w:val="000000"/>
      <w:sz w:val="21"/>
      <w:szCs w:val="21"/>
      <w:u w:val="none"/>
      <w:vertAlign w:val="superscript"/>
    </w:rPr>
  </w:style>
  <w:style w:type="character" w:customStyle="1" w:styleId="84">
    <w:name w:val="font81"/>
    <w:basedOn w:val="35"/>
    <w:autoRedefine/>
    <w:qFormat/>
    <w:uiPriority w:val="0"/>
    <w:rPr>
      <w:rFonts w:hint="eastAsia" w:ascii="宋体" w:hAnsi="宋体" w:eastAsia="宋体" w:cs="宋体"/>
      <w:color w:val="000000"/>
      <w:sz w:val="22"/>
      <w:szCs w:val="22"/>
      <w:u w:val="none"/>
      <w:vertAlign w:val="superscript"/>
    </w:rPr>
  </w:style>
  <w:style w:type="character" w:customStyle="1" w:styleId="85">
    <w:name w:val="font41"/>
    <w:basedOn w:val="35"/>
    <w:autoRedefine/>
    <w:qFormat/>
    <w:uiPriority w:val="0"/>
    <w:rPr>
      <w:rFonts w:hint="eastAsia" w:ascii="宋体" w:hAnsi="宋体" w:eastAsia="宋体" w:cs="宋体"/>
      <w:color w:val="000000"/>
      <w:sz w:val="20"/>
      <w:szCs w:val="20"/>
      <w:u w:val="none"/>
    </w:rPr>
  </w:style>
  <w:style w:type="paragraph" w:customStyle="1" w:styleId="86">
    <w:name w:val="_正文"/>
    <w:basedOn w:val="1"/>
    <w:autoRedefine/>
    <w:qFormat/>
    <w:uiPriority w:val="0"/>
    <w:pPr>
      <w:tabs>
        <w:tab w:val="left" w:pos="540"/>
      </w:tabs>
    </w:pPr>
    <w:rPr>
      <w:rFonts w:cs="Arial"/>
    </w:rPr>
  </w:style>
  <w:style w:type="character" w:customStyle="1" w:styleId="87">
    <w:name w:val="批注文字 字符"/>
    <w:basedOn w:val="35"/>
    <w:link w:val="10"/>
    <w:qFormat/>
    <w:uiPriority w:val="0"/>
    <w:rPr>
      <w:kern w:val="2"/>
      <w:sz w:val="21"/>
      <w:szCs w:val="24"/>
    </w:rPr>
  </w:style>
  <w:style w:type="character" w:customStyle="1" w:styleId="88">
    <w:name w:val="批注主题 字符"/>
    <w:basedOn w:val="87"/>
    <w:link w:val="2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YC.TEC</Company>
  <Pages>149</Pages>
  <Words>3724</Words>
  <Characters>4564</Characters>
  <Lines>845</Lines>
  <Paragraphs>238</Paragraphs>
  <TotalTime>2</TotalTime>
  <ScaleCrop>false</ScaleCrop>
  <LinksUpToDate>false</LinksUpToDate>
  <CharactersWithSpaces>4664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Daisy</cp:lastModifiedBy>
  <cp:lastPrinted>2025-01-21T01:51:00Z</cp:lastPrinted>
  <dcterms:modified xsi:type="dcterms:W3CDTF">2025-06-10T07:40:40Z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530B622A67824785A042DDFC39F7774C_13</vt:lpwstr>
  </property>
  <property fmtid="{D5CDD505-2E9C-101B-9397-08002B2CF9AE}" pid="4" name="commondata">
    <vt:lpwstr>eyJoZGlkIjoiNmY0MmUzNjVjMTI4Y2Y4MGI0ZDAwZWFmNzY4NTBhMjIifQ==</vt:lpwstr>
  </property>
  <property fmtid="{D5CDD505-2E9C-101B-9397-08002B2CF9AE}" pid="5" name="KSOTemplateDocerSaveRecord">
    <vt:lpwstr>eyJoZGlkIjoiYTZlNTRkMTAxNDRmNmQyZWVkYWU4NWE1MWMzZWI4NmMiLCJ1c2VySWQiOiI2OTE0OTc2MjAifQ==</vt:lpwstr>
  </property>
</Properties>
</file>