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0CCCE">
      <w:pPr>
        <w:adjustRightInd w:val="0"/>
        <w:snapToGrid w:val="0"/>
        <w:jc w:val="both"/>
        <w:rPr>
          <w:rFonts w:ascii="黑体" w:hAnsi="宋体" w:eastAsia="黑体"/>
          <w:b/>
          <w:bCs/>
          <w:color w:val="auto"/>
          <w:spacing w:val="36"/>
          <w:sz w:val="84"/>
          <w:szCs w:val="84"/>
        </w:rPr>
      </w:pPr>
    </w:p>
    <w:p w14:paraId="3884AFAC">
      <w:pPr>
        <w:adjustRightInd w:val="0"/>
        <w:snapToGrid w:val="0"/>
        <w:jc w:val="center"/>
        <w:rPr>
          <w:rFonts w:ascii="黑体" w:hAnsi="宋体" w:eastAsia="黑体"/>
          <w:b/>
          <w:bCs/>
          <w:color w:val="auto"/>
          <w:spacing w:val="36"/>
          <w:sz w:val="72"/>
          <w:szCs w:val="72"/>
        </w:rPr>
      </w:pPr>
    </w:p>
    <w:p w14:paraId="32B98F4A">
      <w:pPr>
        <w:adjustRightInd w:val="0"/>
        <w:snapToGrid w:val="0"/>
        <w:jc w:val="center"/>
        <w:rPr>
          <w:rFonts w:ascii="黑体" w:hAnsi="宋体" w:eastAsia="黑体"/>
          <w:b/>
          <w:bCs/>
          <w:color w:val="auto"/>
          <w:spacing w:val="36"/>
          <w:sz w:val="72"/>
          <w:szCs w:val="72"/>
        </w:rPr>
      </w:pPr>
      <w:r>
        <w:rPr>
          <w:rFonts w:hint="eastAsia" w:ascii="黑体" w:hAnsi="宋体" w:eastAsia="黑体"/>
          <w:b/>
          <w:bCs/>
          <w:color w:val="auto"/>
          <w:spacing w:val="36"/>
          <w:sz w:val="72"/>
          <w:szCs w:val="72"/>
        </w:rPr>
        <w:t>公开招标文件</w:t>
      </w:r>
    </w:p>
    <w:p w14:paraId="2CDE486F">
      <w:pPr>
        <w:adjustRightInd w:val="0"/>
        <w:snapToGrid w:val="0"/>
        <w:jc w:val="center"/>
        <w:rPr>
          <w:rFonts w:ascii="华文行楷" w:hAnsi="宋体" w:eastAsia="华文行楷"/>
          <w:b/>
          <w:bCs/>
          <w:color w:val="auto"/>
          <w:spacing w:val="36"/>
          <w:sz w:val="24"/>
        </w:rPr>
      </w:pPr>
    </w:p>
    <w:p w14:paraId="2A5BDC5C">
      <w:pPr>
        <w:adjustRightInd w:val="0"/>
        <w:snapToGrid w:val="0"/>
        <w:jc w:val="center"/>
        <w:rPr>
          <w:rFonts w:ascii="华文行楷" w:hAnsi="宋体" w:eastAsia="华文行楷"/>
          <w:b/>
          <w:bCs/>
          <w:color w:val="auto"/>
          <w:spacing w:val="36"/>
          <w:sz w:val="24"/>
        </w:rPr>
      </w:pPr>
    </w:p>
    <w:p w14:paraId="78F5B3A1">
      <w:pPr>
        <w:pStyle w:val="42"/>
        <w:rPr>
          <w:color w:val="auto"/>
        </w:rPr>
      </w:pPr>
    </w:p>
    <w:p w14:paraId="36AA7169">
      <w:pPr>
        <w:adjustRightInd w:val="0"/>
        <w:snapToGrid w:val="0"/>
        <w:jc w:val="center"/>
        <w:rPr>
          <w:rFonts w:ascii="华文行楷" w:hAnsi="宋体" w:eastAsia="华文行楷"/>
          <w:b/>
          <w:bCs/>
          <w:color w:val="auto"/>
          <w:spacing w:val="36"/>
          <w:sz w:val="24"/>
        </w:rPr>
      </w:pPr>
    </w:p>
    <w:p w14:paraId="5A69DBE8">
      <w:pPr>
        <w:adjustRightInd w:val="0"/>
        <w:snapToGrid w:val="0"/>
        <w:jc w:val="center"/>
        <w:rPr>
          <w:rFonts w:ascii="华文行楷" w:hAnsi="宋体" w:eastAsia="华文行楷"/>
          <w:b/>
          <w:bCs/>
          <w:color w:val="auto"/>
          <w:spacing w:val="36"/>
          <w:sz w:val="24"/>
        </w:rPr>
      </w:pPr>
    </w:p>
    <w:p w14:paraId="7CEF560C">
      <w:pPr>
        <w:adjustRightInd w:val="0"/>
        <w:snapToGrid w:val="0"/>
        <w:jc w:val="center"/>
        <w:rPr>
          <w:rFonts w:ascii="华文行楷" w:hAnsi="宋体" w:eastAsia="华文行楷"/>
          <w:b/>
          <w:bCs/>
          <w:color w:val="auto"/>
          <w:spacing w:val="36"/>
          <w:sz w:val="24"/>
        </w:rPr>
      </w:pPr>
    </w:p>
    <w:p w14:paraId="416CD4D4">
      <w:pPr>
        <w:adjustRightInd w:val="0"/>
        <w:snapToGrid w:val="0"/>
        <w:spacing w:line="480" w:lineRule="auto"/>
        <w:ind w:firstLine="3614" w:firstLineChars="1500"/>
        <w:rPr>
          <w:rFonts w:hint="eastAsia" w:ascii="宋体" w:hAnsi="宋体" w:eastAsia="宋体"/>
          <w:b/>
          <w:color w:val="auto"/>
          <w:sz w:val="24"/>
          <w:lang w:eastAsia="zh-CN"/>
        </w:rPr>
      </w:pPr>
      <w:r>
        <w:rPr>
          <w:rFonts w:hint="eastAsia" w:ascii="宋体" w:hAnsi="宋体"/>
          <w:b/>
          <w:color w:val="auto"/>
          <w:sz w:val="24"/>
        </w:rPr>
        <w:t>项目编号：</w:t>
      </w:r>
      <w:r>
        <w:rPr>
          <w:rFonts w:hint="eastAsia" w:ascii="宋体" w:hAnsi="宋体"/>
          <w:b/>
          <w:color w:val="auto"/>
          <w:sz w:val="24"/>
          <w:lang w:eastAsia="zh-CN"/>
        </w:rPr>
        <w:t>GTXJ(采购）-25020</w:t>
      </w:r>
    </w:p>
    <w:p w14:paraId="44A6DF92">
      <w:pPr>
        <w:adjustRightInd w:val="0"/>
        <w:snapToGrid w:val="0"/>
        <w:spacing w:line="480" w:lineRule="auto"/>
        <w:jc w:val="center"/>
        <w:rPr>
          <w:rFonts w:ascii="宋体" w:hAnsi="宋体"/>
          <w:color w:val="auto"/>
          <w:sz w:val="28"/>
        </w:rPr>
      </w:pPr>
      <w:r>
        <w:rPr>
          <w:rFonts w:hint="eastAsia" w:ascii="宋体" w:hAnsi="宋体"/>
          <w:b/>
          <w:color w:val="auto"/>
          <w:sz w:val="24"/>
        </w:rPr>
        <w:t>项目名称：</w:t>
      </w:r>
      <w:r>
        <w:rPr>
          <w:rFonts w:hint="eastAsia" w:ascii="宋体" w:hAnsi="宋体"/>
          <w:b/>
          <w:color w:val="auto"/>
          <w:sz w:val="24"/>
          <w:highlight w:val="none"/>
          <w:lang w:eastAsia="zh-CN"/>
        </w:rPr>
        <w:t>仙居县朱溪水厂工程(EPC工程总承包)-厂外牵引管（JS61～JS63段）</w:t>
      </w:r>
      <w:r>
        <w:rPr>
          <w:rFonts w:hint="eastAsia" w:ascii="宋体" w:hAnsi="宋体"/>
          <w:b/>
          <w:color w:val="auto"/>
          <w:sz w:val="24"/>
          <w:highlight w:val="none"/>
        </w:rPr>
        <w:t>（非政府采购）</w:t>
      </w:r>
    </w:p>
    <w:p w14:paraId="63BD8877">
      <w:pPr>
        <w:spacing w:line="500" w:lineRule="atLeast"/>
        <w:rPr>
          <w:rFonts w:ascii="宋体" w:hAnsi="宋体"/>
          <w:bCs/>
          <w:color w:val="auto"/>
          <w:sz w:val="24"/>
        </w:rPr>
      </w:pPr>
    </w:p>
    <w:p w14:paraId="2656CB4A">
      <w:pPr>
        <w:spacing w:line="500" w:lineRule="atLeast"/>
        <w:ind w:firstLine="1800" w:firstLineChars="750"/>
        <w:rPr>
          <w:rFonts w:ascii="宋体" w:hAnsi="宋体"/>
          <w:bCs/>
          <w:color w:val="auto"/>
          <w:sz w:val="24"/>
        </w:rPr>
      </w:pPr>
      <w:r>
        <w:rPr>
          <w:rFonts w:hint="eastAsia" w:ascii="宋体" w:hAnsi="宋体"/>
          <w:bCs/>
          <w:color w:val="auto"/>
          <w:sz w:val="24"/>
        </w:rPr>
        <w:t xml:space="preserve">           </w:t>
      </w:r>
    </w:p>
    <w:p w14:paraId="38F359DC">
      <w:pPr>
        <w:spacing w:line="500" w:lineRule="atLeast"/>
        <w:ind w:firstLine="2640" w:firstLineChars="1100"/>
        <w:rPr>
          <w:rFonts w:ascii="宋体" w:hAnsi="宋体"/>
          <w:bCs/>
          <w:color w:val="auto"/>
          <w:sz w:val="24"/>
        </w:rPr>
      </w:pPr>
      <w:r>
        <w:rPr>
          <w:rFonts w:hint="eastAsia" w:ascii="宋体" w:hAnsi="宋体"/>
          <w:bCs/>
          <w:color w:val="auto"/>
          <w:sz w:val="24"/>
        </w:rPr>
        <w:t>采购单位：</w:t>
      </w:r>
      <w:r>
        <w:rPr>
          <w:rFonts w:hint="eastAsia" w:ascii="宋体" w:hAnsi="宋体"/>
          <w:bCs/>
          <w:color w:val="auto"/>
          <w:sz w:val="24"/>
          <w:u w:val="single"/>
        </w:rPr>
        <w:t>仙居县力天市政工程有限公司（盖章）</w:t>
      </w:r>
    </w:p>
    <w:p w14:paraId="3E8DF1B4">
      <w:pPr>
        <w:spacing w:line="500" w:lineRule="atLeast"/>
        <w:jc w:val="center"/>
        <w:rPr>
          <w:rFonts w:hint="eastAsia" w:ascii="宋体" w:hAnsi="宋体" w:eastAsia="宋体"/>
          <w:bCs/>
          <w:color w:val="auto"/>
          <w:sz w:val="24"/>
          <w:lang w:val="en-US" w:eastAsia="zh-CN"/>
        </w:rPr>
      </w:pPr>
      <w:r>
        <w:rPr>
          <w:rFonts w:hint="eastAsia" w:ascii="宋体" w:hAnsi="宋体"/>
          <w:bCs/>
          <w:color w:val="auto"/>
          <w:sz w:val="24"/>
        </w:rPr>
        <w:t>代理机构：</w:t>
      </w:r>
      <w:r>
        <w:rPr>
          <w:rFonts w:hint="eastAsia" w:ascii="宋体" w:hAnsi="宋体"/>
          <w:bCs/>
          <w:color w:val="auto"/>
          <w:sz w:val="24"/>
          <w:u w:val="single"/>
          <w:lang w:eastAsia="zh-CN"/>
        </w:rPr>
        <w:t>浙江广通工程咨询有限公司</w:t>
      </w:r>
      <w:r>
        <w:rPr>
          <w:rFonts w:hint="eastAsia" w:ascii="宋体" w:hAnsi="宋体"/>
          <w:bCs/>
          <w:color w:val="auto"/>
          <w:sz w:val="24"/>
          <w:u w:val="single"/>
        </w:rPr>
        <w:t xml:space="preserve"> （盖章）</w:t>
      </w:r>
      <w:r>
        <w:rPr>
          <w:rFonts w:hint="eastAsia" w:ascii="宋体" w:hAnsi="宋体"/>
          <w:bCs/>
          <w:color w:val="auto"/>
          <w:sz w:val="24"/>
          <w:u w:val="single"/>
          <w:lang w:val="en-US" w:eastAsia="zh-CN"/>
        </w:rPr>
        <w:t xml:space="preserve"> </w:t>
      </w:r>
    </w:p>
    <w:p w14:paraId="2F450D3D">
      <w:pPr>
        <w:spacing w:line="500" w:lineRule="atLeast"/>
        <w:jc w:val="center"/>
        <w:rPr>
          <w:rFonts w:ascii="宋体" w:hAnsi="宋体"/>
          <w:bCs/>
          <w:color w:val="auto"/>
          <w:sz w:val="24"/>
        </w:rPr>
      </w:pPr>
    </w:p>
    <w:p w14:paraId="5493CE63">
      <w:pPr>
        <w:spacing w:line="500" w:lineRule="atLeast"/>
        <w:jc w:val="center"/>
        <w:rPr>
          <w:rFonts w:ascii="宋体" w:hAnsi="宋体"/>
          <w:bCs/>
          <w:color w:val="auto"/>
          <w:sz w:val="24"/>
        </w:rPr>
      </w:pPr>
      <w:r>
        <w:rPr>
          <w:rFonts w:hint="eastAsia" w:ascii="宋体" w:hAnsi="宋体"/>
          <w:bCs/>
          <w:color w:val="auto"/>
          <w:sz w:val="24"/>
        </w:rPr>
        <w:t>二○二五年</w:t>
      </w:r>
      <w:r>
        <w:rPr>
          <w:rFonts w:hint="eastAsia" w:ascii="宋体" w:hAnsi="宋体"/>
          <w:bCs/>
          <w:color w:val="auto"/>
          <w:sz w:val="24"/>
          <w:lang w:eastAsia="zh-CN"/>
        </w:rPr>
        <w:t>七</w:t>
      </w:r>
      <w:r>
        <w:rPr>
          <w:rFonts w:hint="eastAsia" w:ascii="宋体" w:hAnsi="宋体"/>
          <w:bCs/>
          <w:color w:val="auto"/>
          <w:sz w:val="24"/>
        </w:rPr>
        <w:t>月</w:t>
      </w:r>
    </w:p>
    <w:p w14:paraId="143B64F3">
      <w:pPr>
        <w:tabs>
          <w:tab w:val="center" w:pos="4422"/>
          <w:tab w:val="left" w:pos="5310"/>
        </w:tabs>
        <w:spacing w:line="360" w:lineRule="auto"/>
        <w:jc w:val="center"/>
        <w:rPr>
          <w:rFonts w:ascii="宋体" w:hAnsi="宋体" w:cs="宋体"/>
          <w:b/>
          <w:color w:val="auto"/>
          <w:sz w:val="44"/>
          <w:szCs w:val="44"/>
        </w:rPr>
        <w:sectPr>
          <w:headerReference r:id="rId4" w:type="first"/>
          <w:headerReference r:id="rId3" w:type="default"/>
          <w:footerReference r:id="rId5" w:type="default"/>
          <w:pgSz w:w="11905" w:h="16838"/>
          <w:pgMar w:top="720" w:right="720" w:bottom="720" w:left="720" w:header="907" w:footer="924" w:gutter="0"/>
          <w:cols w:space="0" w:num="1"/>
          <w:titlePg/>
          <w:docGrid w:type="lines" w:linePitch="304" w:charSpace="0"/>
        </w:sectPr>
      </w:pPr>
    </w:p>
    <w:p w14:paraId="7E2DB97C">
      <w:pPr>
        <w:spacing w:line="480" w:lineRule="auto"/>
        <w:jc w:val="center"/>
        <w:rPr>
          <w:rFonts w:ascii="宋体" w:hAnsi="宋体" w:cs="宋体"/>
          <w:b/>
          <w:color w:val="auto"/>
          <w:sz w:val="32"/>
          <w:szCs w:val="32"/>
        </w:rPr>
      </w:pPr>
      <w:r>
        <w:rPr>
          <w:rFonts w:hint="eastAsia" w:ascii="宋体" w:hAnsi="宋体" w:cs="宋体"/>
          <w:b/>
          <w:color w:val="auto"/>
          <w:sz w:val="32"/>
          <w:szCs w:val="32"/>
        </w:rPr>
        <w:t>目   录</w:t>
      </w:r>
    </w:p>
    <w:p w14:paraId="4C990686">
      <w:pPr>
        <w:pStyle w:val="23"/>
        <w:tabs>
          <w:tab w:val="right" w:leader="hyphen" w:pos="8731"/>
          <w:tab w:val="clear" w:pos="8494"/>
        </w:tabs>
        <w:spacing w:before="304" w:beforeLines="100" w:after="304" w:afterLines="100"/>
        <w:rPr>
          <w:color w:val="auto"/>
          <w:sz w:val="21"/>
          <w:szCs w:val="21"/>
        </w:rPr>
      </w:pPr>
      <w:r>
        <w:rPr>
          <w:rFonts w:ascii="Arial" w:hAnsi="Arial" w:cs="Arial"/>
          <w:color w:val="auto"/>
          <w:sz w:val="21"/>
          <w:szCs w:val="21"/>
        </w:rPr>
        <w:fldChar w:fldCharType="begin"/>
      </w:r>
      <w:r>
        <w:rPr>
          <w:rFonts w:ascii="Arial" w:hAnsi="Arial" w:cs="Arial"/>
          <w:color w:val="auto"/>
          <w:sz w:val="21"/>
          <w:szCs w:val="21"/>
        </w:rPr>
        <w:instrText xml:space="preserve"> TOC \o "1-2" \h \z \u </w:instrText>
      </w:r>
      <w:r>
        <w:rPr>
          <w:rFonts w:ascii="Arial" w:hAnsi="Arial" w:cs="Arial"/>
          <w:color w:val="auto"/>
          <w:sz w:val="21"/>
          <w:szCs w:val="21"/>
        </w:rPr>
        <w:fldChar w:fldCharType="separate"/>
      </w:r>
      <w:r>
        <w:rPr>
          <w:color w:val="auto"/>
        </w:rPr>
        <w:fldChar w:fldCharType="begin"/>
      </w:r>
      <w:r>
        <w:rPr>
          <w:color w:val="auto"/>
        </w:rPr>
        <w:instrText xml:space="preserve"> HYPERLINK \l "_Toc10903" </w:instrText>
      </w:r>
      <w:r>
        <w:rPr>
          <w:color w:val="auto"/>
        </w:rPr>
        <w:fldChar w:fldCharType="separate"/>
      </w:r>
      <w:r>
        <w:rPr>
          <w:rFonts w:hint="eastAsia" w:cs="宋体"/>
          <w:color w:val="auto"/>
          <w:sz w:val="21"/>
          <w:szCs w:val="21"/>
        </w:rPr>
        <w:t>第一章  招标公告</w:t>
      </w:r>
      <w:r>
        <w:rPr>
          <w:color w:val="auto"/>
          <w:sz w:val="21"/>
          <w:szCs w:val="21"/>
        </w:rPr>
        <w:tab/>
      </w:r>
      <w:r>
        <w:rPr>
          <w:color w:val="auto"/>
          <w:sz w:val="21"/>
          <w:szCs w:val="21"/>
        </w:rPr>
        <w:fldChar w:fldCharType="begin"/>
      </w:r>
      <w:r>
        <w:rPr>
          <w:color w:val="auto"/>
          <w:sz w:val="21"/>
          <w:szCs w:val="21"/>
        </w:rPr>
        <w:instrText xml:space="preserve"> PAGEREF _Toc10903 \h </w:instrText>
      </w:r>
      <w:r>
        <w:rPr>
          <w:color w:val="auto"/>
          <w:sz w:val="21"/>
          <w:szCs w:val="21"/>
        </w:rPr>
        <w:fldChar w:fldCharType="separate"/>
      </w:r>
      <w:r>
        <w:rPr>
          <w:color w:val="auto"/>
          <w:sz w:val="21"/>
          <w:szCs w:val="21"/>
        </w:rPr>
        <w:t>2</w:t>
      </w:r>
      <w:r>
        <w:rPr>
          <w:color w:val="auto"/>
          <w:sz w:val="21"/>
          <w:szCs w:val="21"/>
        </w:rPr>
        <w:fldChar w:fldCharType="end"/>
      </w:r>
      <w:r>
        <w:rPr>
          <w:color w:val="auto"/>
          <w:sz w:val="21"/>
          <w:szCs w:val="21"/>
        </w:rPr>
        <w:fldChar w:fldCharType="end"/>
      </w:r>
    </w:p>
    <w:p w14:paraId="6E213BCD">
      <w:pPr>
        <w:pStyle w:val="23"/>
        <w:tabs>
          <w:tab w:val="right" w:leader="hyphen" w:pos="8731"/>
          <w:tab w:val="clear" w:pos="8494"/>
        </w:tabs>
        <w:spacing w:before="304" w:beforeLines="100" w:after="304" w:afterLines="100"/>
        <w:rPr>
          <w:color w:val="auto"/>
          <w:sz w:val="21"/>
          <w:szCs w:val="21"/>
        </w:rPr>
      </w:pPr>
      <w:r>
        <w:rPr>
          <w:color w:val="auto"/>
        </w:rPr>
        <w:fldChar w:fldCharType="begin"/>
      </w:r>
      <w:r>
        <w:rPr>
          <w:color w:val="auto"/>
        </w:rPr>
        <w:instrText xml:space="preserve"> HYPERLINK \l "_Toc8846" </w:instrText>
      </w:r>
      <w:r>
        <w:rPr>
          <w:color w:val="auto"/>
        </w:rPr>
        <w:fldChar w:fldCharType="separate"/>
      </w:r>
      <w:r>
        <w:rPr>
          <w:rFonts w:hint="eastAsia" w:cs="宋体"/>
          <w:color w:val="auto"/>
          <w:sz w:val="21"/>
          <w:szCs w:val="21"/>
        </w:rPr>
        <w:t>第二章  采购需求</w:t>
      </w:r>
      <w:r>
        <w:rPr>
          <w:color w:val="auto"/>
          <w:sz w:val="21"/>
          <w:szCs w:val="21"/>
        </w:rPr>
        <w:tab/>
      </w:r>
      <w:r>
        <w:rPr>
          <w:rFonts w:hint="eastAsia"/>
          <w:color w:val="auto"/>
          <w:sz w:val="21"/>
          <w:szCs w:val="21"/>
        </w:rPr>
        <w:t xml:space="preserve"> </w:t>
      </w:r>
      <w:r>
        <w:rPr>
          <w:rFonts w:hint="eastAsia"/>
          <w:color w:val="auto"/>
          <w:sz w:val="21"/>
          <w:szCs w:val="21"/>
        </w:rPr>
        <w:fldChar w:fldCharType="end"/>
      </w:r>
      <w:r>
        <w:rPr>
          <w:rFonts w:hint="eastAsia"/>
          <w:color w:val="auto"/>
          <w:sz w:val="21"/>
          <w:szCs w:val="21"/>
        </w:rPr>
        <w:t>6</w:t>
      </w:r>
    </w:p>
    <w:p w14:paraId="46CF7222">
      <w:pPr>
        <w:pStyle w:val="23"/>
        <w:tabs>
          <w:tab w:val="right" w:leader="hyphen" w:pos="8731"/>
          <w:tab w:val="clear" w:pos="8494"/>
        </w:tabs>
        <w:spacing w:before="304" w:beforeLines="100" w:after="304" w:afterLines="100"/>
        <w:rPr>
          <w:color w:val="auto"/>
          <w:sz w:val="21"/>
          <w:szCs w:val="21"/>
        </w:rPr>
      </w:pPr>
      <w:r>
        <w:rPr>
          <w:color w:val="auto"/>
        </w:rPr>
        <w:fldChar w:fldCharType="begin"/>
      </w:r>
      <w:r>
        <w:rPr>
          <w:color w:val="auto"/>
        </w:rPr>
        <w:instrText xml:space="preserve"> HYPERLINK \l "_Toc4029" </w:instrText>
      </w:r>
      <w:r>
        <w:rPr>
          <w:color w:val="auto"/>
        </w:rPr>
        <w:fldChar w:fldCharType="separate"/>
      </w:r>
      <w:r>
        <w:rPr>
          <w:rFonts w:hint="eastAsia"/>
          <w:color w:val="auto"/>
          <w:sz w:val="21"/>
          <w:szCs w:val="21"/>
        </w:rPr>
        <w:t>第三章  投标人须知</w:t>
      </w:r>
      <w:r>
        <w:rPr>
          <w:rFonts w:hint="eastAsia"/>
          <w:color w:val="auto"/>
          <w:sz w:val="21"/>
          <w:szCs w:val="21"/>
        </w:rPr>
        <w:tab/>
      </w:r>
      <w:r>
        <w:rPr>
          <w:rFonts w:hint="eastAsia"/>
          <w:color w:val="auto"/>
          <w:sz w:val="21"/>
          <w:szCs w:val="21"/>
        </w:rPr>
        <w:t>1</w:t>
      </w:r>
      <w:r>
        <w:rPr>
          <w:rFonts w:hint="eastAsia"/>
          <w:color w:val="auto"/>
          <w:sz w:val="21"/>
          <w:szCs w:val="21"/>
        </w:rPr>
        <w:fldChar w:fldCharType="end"/>
      </w:r>
      <w:r>
        <w:rPr>
          <w:rFonts w:hint="eastAsia"/>
          <w:color w:val="auto"/>
          <w:sz w:val="21"/>
          <w:szCs w:val="21"/>
        </w:rPr>
        <w:t>2</w:t>
      </w:r>
    </w:p>
    <w:p w14:paraId="173AEB8C">
      <w:pPr>
        <w:pStyle w:val="23"/>
        <w:tabs>
          <w:tab w:val="right" w:leader="hyphen" w:pos="8731"/>
          <w:tab w:val="clear" w:pos="8494"/>
        </w:tabs>
        <w:spacing w:before="304" w:beforeLines="100" w:after="304" w:afterLines="100"/>
        <w:rPr>
          <w:color w:val="auto"/>
          <w:sz w:val="21"/>
          <w:szCs w:val="21"/>
        </w:rPr>
      </w:pPr>
      <w:r>
        <w:rPr>
          <w:color w:val="auto"/>
        </w:rPr>
        <w:fldChar w:fldCharType="begin"/>
      </w:r>
      <w:r>
        <w:rPr>
          <w:color w:val="auto"/>
        </w:rPr>
        <w:instrText xml:space="preserve"> HYPERLINK \l "_Toc2527" </w:instrText>
      </w:r>
      <w:r>
        <w:rPr>
          <w:color w:val="auto"/>
        </w:rPr>
        <w:fldChar w:fldCharType="separate"/>
      </w:r>
      <w:r>
        <w:rPr>
          <w:rFonts w:hint="eastAsia" w:cs="宋体"/>
          <w:color w:val="auto"/>
          <w:sz w:val="21"/>
          <w:szCs w:val="21"/>
        </w:rPr>
        <w:t>第四章  评审办法</w:t>
      </w:r>
      <w:r>
        <w:rPr>
          <w:color w:val="auto"/>
          <w:sz w:val="21"/>
          <w:szCs w:val="21"/>
        </w:rPr>
        <w:tab/>
      </w:r>
      <w:r>
        <w:rPr>
          <w:rFonts w:hint="eastAsia"/>
          <w:color w:val="auto"/>
          <w:sz w:val="21"/>
          <w:szCs w:val="21"/>
        </w:rPr>
        <w:t>2</w:t>
      </w:r>
      <w:r>
        <w:rPr>
          <w:rFonts w:hint="eastAsia"/>
          <w:color w:val="auto"/>
          <w:sz w:val="21"/>
          <w:szCs w:val="21"/>
        </w:rPr>
        <w:fldChar w:fldCharType="end"/>
      </w:r>
      <w:r>
        <w:rPr>
          <w:rFonts w:hint="eastAsia"/>
          <w:color w:val="auto"/>
          <w:sz w:val="21"/>
          <w:szCs w:val="21"/>
        </w:rPr>
        <w:t>8</w:t>
      </w:r>
    </w:p>
    <w:p w14:paraId="50DED20B">
      <w:pPr>
        <w:pStyle w:val="23"/>
        <w:tabs>
          <w:tab w:val="right" w:leader="hyphen" w:pos="8731"/>
          <w:tab w:val="clear" w:pos="8494"/>
        </w:tabs>
        <w:spacing w:before="304" w:beforeLines="100" w:after="304" w:afterLines="100"/>
        <w:rPr>
          <w:color w:val="auto"/>
          <w:sz w:val="21"/>
          <w:szCs w:val="21"/>
        </w:rPr>
      </w:pPr>
      <w:r>
        <w:rPr>
          <w:color w:val="auto"/>
        </w:rPr>
        <w:fldChar w:fldCharType="begin"/>
      </w:r>
      <w:r>
        <w:rPr>
          <w:color w:val="auto"/>
        </w:rPr>
        <w:instrText xml:space="preserve"> HYPERLINK \l "_Toc11173" </w:instrText>
      </w:r>
      <w:r>
        <w:rPr>
          <w:color w:val="auto"/>
        </w:rPr>
        <w:fldChar w:fldCharType="separate"/>
      </w:r>
      <w:r>
        <w:rPr>
          <w:rFonts w:hint="eastAsia" w:cs="宋体"/>
          <w:color w:val="auto"/>
          <w:sz w:val="21"/>
          <w:szCs w:val="21"/>
        </w:rPr>
        <w:t>第五章  合同条款及格式</w:t>
      </w:r>
      <w:r>
        <w:rPr>
          <w:color w:val="auto"/>
          <w:sz w:val="21"/>
          <w:szCs w:val="21"/>
        </w:rPr>
        <w:tab/>
      </w:r>
      <w:r>
        <w:rPr>
          <w:rFonts w:hint="eastAsia"/>
          <w:color w:val="auto"/>
          <w:sz w:val="21"/>
          <w:szCs w:val="21"/>
        </w:rPr>
        <w:t>3</w:t>
      </w:r>
      <w:r>
        <w:rPr>
          <w:rFonts w:hint="eastAsia"/>
          <w:color w:val="auto"/>
          <w:sz w:val="21"/>
          <w:szCs w:val="21"/>
        </w:rPr>
        <w:fldChar w:fldCharType="end"/>
      </w:r>
      <w:r>
        <w:rPr>
          <w:rFonts w:hint="eastAsia"/>
          <w:color w:val="auto"/>
          <w:sz w:val="21"/>
          <w:szCs w:val="21"/>
        </w:rPr>
        <w:t>2</w:t>
      </w:r>
    </w:p>
    <w:p w14:paraId="13C276FF">
      <w:pPr>
        <w:pStyle w:val="23"/>
        <w:tabs>
          <w:tab w:val="right" w:leader="hyphen" w:pos="8731"/>
          <w:tab w:val="clear" w:pos="8494"/>
        </w:tabs>
        <w:spacing w:before="304" w:beforeLines="100" w:after="304" w:afterLines="100"/>
        <w:rPr>
          <w:color w:val="auto"/>
          <w:sz w:val="21"/>
          <w:szCs w:val="21"/>
        </w:rPr>
      </w:pPr>
      <w:r>
        <w:rPr>
          <w:color w:val="auto"/>
        </w:rPr>
        <w:fldChar w:fldCharType="begin"/>
      </w:r>
      <w:r>
        <w:rPr>
          <w:color w:val="auto"/>
        </w:rPr>
        <w:instrText xml:space="preserve"> HYPERLINK \l "_Toc563" </w:instrText>
      </w:r>
      <w:r>
        <w:rPr>
          <w:color w:val="auto"/>
        </w:rPr>
        <w:fldChar w:fldCharType="separate"/>
      </w:r>
      <w:r>
        <w:rPr>
          <w:rFonts w:hint="eastAsia" w:cs="宋体"/>
          <w:color w:val="auto"/>
          <w:sz w:val="21"/>
          <w:szCs w:val="21"/>
        </w:rPr>
        <w:t>第六章  投标文件格式</w:t>
      </w:r>
      <w:r>
        <w:rPr>
          <w:color w:val="auto"/>
          <w:sz w:val="21"/>
          <w:szCs w:val="21"/>
        </w:rPr>
        <w:tab/>
      </w:r>
      <w:r>
        <w:rPr>
          <w:rFonts w:hint="eastAsia"/>
          <w:color w:val="auto"/>
          <w:sz w:val="21"/>
          <w:szCs w:val="21"/>
        </w:rPr>
        <w:t>4</w:t>
      </w:r>
      <w:r>
        <w:rPr>
          <w:rFonts w:hint="eastAsia"/>
          <w:color w:val="auto"/>
          <w:sz w:val="21"/>
          <w:szCs w:val="21"/>
        </w:rPr>
        <w:fldChar w:fldCharType="end"/>
      </w:r>
      <w:r>
        <w:rPr>
          <w:rFonts w:hint="eastAsia"/>
          <w:color w:val="auto"/>
          <w:sz w:val="21"/>
          <w:szCs w:val="21"/>
        </w:rPr>
        <w:t>0</w:t>
      </w:r>
    </w:p>
    <w:p w14:paraId="3BC50DDC">
      <w:pPr>
        <w:pStyle w:val="3"/>
        <w:spacing w:before="304" w:beforeLines="100" w:after="304" w:afterLines="100" w:line="480" w:lineRule="auto"/>
        <w:jc w:val="center"/>
        <w:rPr>
          <w:rFonts w:ascii="宋体" w:hAnsi="宋体" w:cs="宋体"/>
          <w:color w:val="auto"/>
          <w:sz w:val="32"/>
          <w:szCs w:val="32"/>
        </w:rPr>
        <w:sectPr>
          <w:pgSz w:w="11905" w:h="16838"/>
          <w:pgMar w:top="1417" w:right="1587" w:bottom="1417" w:left="1587" w:header="907" w:footer="924" w:gutter="0"/>
          <w:pgNumType w:start="1"/>
          <w:cols w:space="0" w:num="1"/>
          <w:docGrid w:type="lines" w:linePitch="304" w:charSpace="0"/>
        </w:sectPr>
      </w:pPr>
      <w:r>
        <w:rPr>
          <w:rFonts w:ascii="Arial" w:hAnsi="Arial" w:cs="Arial"/>
          <w:color w:val="auto"/>
          <w:sz w:val="21"/>
          <w:szCs w:val="21"/>
        </w:rPr>
        <w:fldChar w:fldCharType="end"/>
      </w:r>
    </w:p>
    <w:p w14:paraId="26767407">
      <w:pPr>
        <w:pStyle w:val="3"/>
        <w:spacing w:line="240" w:lineRule="auto"/>
        <w:jc w:val="center"/>
        <w:rPr>
          <w:rFonts w:ascii="宋体" w:hAnsi="宋体" w:cs="宋体"/>
          <w:color w:val="auto"/>
          <w:sz w:val="32"/>
          <w:szCs w:val="32"/>
        </w:rPr>
        <w:sectPr>
          <w:type w:val="continuous"/>
          <w:pgSz w:w="11905" w:h="16838"/>
          <w:pgMar w:top="1417" w:right="1587" w:bottom="1417" w:left="1587" w:header="907" w:footer="924" w:gutter="0"/>
          <w:cols w:space="0" w:num="1"/>
          <w:docGrid w:type="lines" w:linePitch="304" w:charSpace="0"/>
        </w:sectPr>
      </w:pPr>
    </w:p>
    <w:p w14:paraId="2EC3B24E">
      <w:pPr>
        <w:pStyle w:val="3"/>
        <w:spacing w:before="0" w:after="0" w:line="360" w:lineRule="auto"/>
        <w:jc w:val="center"/>
        <w:rPr>
          <w:rFonts w:ascii="宋体" w:hAnsi="宋体" w:cs="宋体"/>
          <w:color w:val="auto"/>
          <w:sz w:val="32"/>
          <w:szCs w:val="32"/>
        </w:rPr>
      </w:pPr>
      <w:bookmarkStart w:id="0" w:name="_Toc10903"/>
      <w:r>
        <w:rPr>
          <w:rFonts w:hint="eastAsia" w:ascii="宋体" w:hAnsi="宋体" w:cs="宋体"/>
          <w:color w:val="auto"/>
          <w:sz w:val="32"/>
          <w:szCs w:val="32"/>
        </w:rPr>
        <w:t>第一章 招标公告</w:t>
      </w:r>
      <w:bookmarkEnd w:id="0"/>
    </w:p>
    <w:p w14:paraId="11ED6111">
      <w:pPr>
        <w:rPr>
          <w:rFonts w:ascii="宋体" w:hAnsi="宋体" w:cs="宋体"/>
          <w:color w:val="auto"/>
          <w:kern w:val="0"/>
          <w:szCs w:val="21"/>
        </w:rPr>
      </w:pPr>
      <w:bookmarkStart w:id="1" w:name="_Toc508888794"/>
    </w:p>
    <w:tbl>
      <w:tblPr>
        <w:tblStyle w:val="36"/>
        <w:tblW w:w="8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5"/>
      </w:tblGrid>
      <w:tr w14:paraId="08DD7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trPr>
        <w:tc>
          <w:tcPr>
            <w:tcW w:w="8855" w:type="dxa"/>
          </w:tcPr>
          <w:p w14:paraId="5F3D5494">
            <w:pPr>
              <w:pStyle w:val="29"/>
              <w:spacing w:before="0" w:beforeAutospacing="0" w:after="0" w:afterAutospacing="0" w:line="360" w:lineRule="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项目概况：</w:t>
            </w:r>
          </w:p>
          <w:p w14:paraId="72E5301F">
            <w:pPr>
              <w:spacing w:line="360" w:lineRule="auto"/>
              <w:ind w:firstLine="420" w:firstLineChars="200"/>
              <w:rPr>
                <w:color w:val="auto"/>
              </w:rPr>
            </w:pPr>
            <w:r>
              <w:rPr>
                <w:rFonts w:hint="eastAsia"/>
                <w:color w:val="auto"/>
                <w:lang w:eastAsia="zh-CN"/>
              </w:rPr>
              <w:t>浙江广通工程咨询有限公司</w:t>
            </w:r>
            <w:r>
              <w:rPr>
                <w:rFonts w:hint="eastAsia"/>
                <w:color w:val="auto"/>
              </w:rPr>
              <w:t>受仙居县力天市政工程有限公司的委托，就</w:t>
            </w:r>
            <w:r>
              <w:rPr>
                <w:rFonts w:hint="eastAsia"/>
                <w:color w:val="auto"/>
                <w:lang w:eastAsia="zh-CN"/>
              </w:rPr>
              <w:t>仙居县朱溪水厂工程(EPC工程总承包)-厂外牵引管（JS61～JS63段）</w:t>
            </w:r>
            <w:r>
              <w:rPr>
                <w:rFonts w:hint="eastAsia"/>
                <w:color w:val="auto"/>
              </w:rPr>
              <w:t>（非政府采购）进行公开招标采购，</w:t>
            </w:r>
            <w:r>
              <w:rPr>
                <w:rFonts w:hint="eastAsia" w:ascii="宋体" w:hAnsi="宋体" w:cs="宋体"/>
                <w:bCs/>
                <w:color w:val="auto"/>
                <w:kern w:val="0"/>
                <w:szCs w:val="21"/>
              </w:rPr>
              <w:t>潜在供应商应在浙江政府采购网（http://zfcg.czt.zj.gov.cn）获取（下载）采购文件</w:t>
            </w:r>
            <w:r>
              <w:rPr>
                <w:color w:val="auto"/>
                <w:szCs w:val="21"/>
              </w:rPr>
              <w:t>，并于</w:t>
            </w:r>
            <w:r>
              <w:rPr>
                <w:rFonts w:hint="eastAsia"/>
                <w:b/>
                <w:bCs/>
                <w:color w:val="auto"/>
                <w:szCs w:val="21"/>
                <w:u w:val="single"/>
                <w:lang w:eastAsia="zh-CN"/>
              </w:rPr>
              <w:t>2025年00月00日</w:t>
            </w:r>
            <w:r>
              <w:rPr>
                <w:rFonts w:hint="eastAsia"/>
                <w:b/>
                <w:bCs/>
                <w:color w:val="auto"/>
                <w:szCs w:val="21"/>
                <w:u w:val="single"/>
              </w:rPr>
              <w:t>09:00</w:t>
            </w:r>
            <w:r>
              <w:rPr>
                <w:color w:val="auto"/>
                <w:szCs w:val="21"/>
              </w:rPr>
              <w:t>（北京时间）前递交（上传）投标文件。</w:t>
            </w:r>
          </w:p>
        </w:tc>
      </w:tr>
    </w:tbl>
    <w:p w14:paraId="11C7734F">
      <w:pPr>
        <w:pStyle w:val="29"/>
        <w:widowControl w:val="0"/>
        <w:numPr>
          <w:ilvl w:val="0"/>
          <w:numId w:val="4"/>
        </w:numPr>
        <w:spacing w:before="152" w:beforeLines="50" w:beforeAutospacing="0" w:after="0" w:afterAutospacing="0" w:line="360" w:lineRule="auto"/>
        <w:ind w:left="0" w:firstLine="420"/>
        <w:jc w:val="both"/>
        <w:rPr>
          <w:rFonts w:cs="宋体"/>
          <w:b/>
          <w:color w:val="auto"/>
          <w:kern w:val="2"/>
          <w:sz w:val="21"/>
          <w:szCs w:val="21"/>
          <w:lang w:bidi="ar"/>
        </w:rPr>
      </w:pPr>
      <w:r>
        <w:rPr>
          <w:rFonts w:hint="eastAsia" w:cs="宋体"/>
          <w:b/>
          <w:color w:val="auto"/>
          <w:kern w:val="2"/>
          <w:sz w:val="21"/>
          <w:szCs w:val="21"/>
          <w:lang w:bidi="ar"/>
        </w:rPr>
        <w:t>项目基本情况</w:t>
      </w:r>
    </w:p>
    <w:p w14:paraId="0840C50D">
      <w:pPr>
        <w:spacing w:line="360" w:lineRule="auto"/>
        <w:ind w:firstLine="420" w:firstLineChars="200"/>
        <w:rPr>
          <w:rFonts w:hint="eastAsia" w:ascii="宋体" w:hAnsi="宋体" w:eastAsia="宋体" w:cs="宋体"/>
          <w:b/>
          <w:bCs/>
          <w:color w:val="auto"/>
          <w:kern w:val="0"/>
          <w:szCs w:val="21"/>
          <w:lang w:eastAsia="zh-CN"/>
        </w:rPr>
      </w:pPr>
      <w:r>
        <w:rPr>
          <w:rFonts w:hint="eastAsia" w:ascii="宋体" w:hAnsi="宋体" w:cs="宋体"/>
          <w:color w:val="auto"/>
          <w:kern w:val="0"/>
          <w:szCs w:val="21"/>
        </w:rPr>
        <w:t>1.项目编号：</w:t>
      </w:r>
      <w:r>
        <w:rPr>
          <w:rFonts w:hint="eastAsia" w:ascii="宋体" w:hAnsi="宋体" w:cs="宋体"/>
          <w:color w:val="auto"/>
          <w:kern w:val="0"/>
          <w:szCs w:val="21"/>
          <w:lang w:eastAsia="zh-CN"/>
        </w:rPr>
        <w:t>GTXJ(采购）-25020</w:t>
      </w:r>
    </w:p>
    <w:p w14:paraId="1ACBD199">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2.项目名称：</w:t>
      </w:r>
      <w:r>
        <w:rPr>
          <w:rFonts w:hint="eastAsia" w:ascii="宋体" w:hAnsi="宋体" w:cs="宋体"/>
          <w:color w:val="auto"/>
          <w:kern w:val="0"/>
          <w:szCs w:val="21"/>
          <w:lang w:eastAsia="zh-CN"/>
        </w:rPr>
        <w:t>仙居县朱溪水厂工程(EPC工程总承包)-厂外牵引管（JS61～JS63段）</w:t>
      </w:r>
      <w:r>
        <w:rPr>
          <w:rFonts w:hint="eastAsia" w:ascii="宋体" w:hAnsi="宋体" w:cs="宋体"/>
          <w:color w:val="auto"/>
          <w:kern w:val="0"/>
          <w:szCs w:val="21"/>
        </w:rPr>
        <w:t>（非政府采购）</w:t>
      </w:r>
    </w:p>
    <w:p w14:paraId="7F85B13A">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3.采购方式：公开招标</w:t>
      </w:r>
    </w:p>
    <w:p w14:paraId="55CB9838">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4.采购需求：</w:t>
      </w:r>
    </w:p>
    <w:tbl>
      <w:tblPr>
        <w:tblStyle w:val="35"/>
        <w:tblW w:w="9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2541"/>
        <w:gridCol w:w="700"/>
        <w:gridCol w:w="663"/>
        <w:gridCol w:w="1569"/>
        <w:gridCol w:w="1946"/>
        <w:gridCol w:w="1628"/>
      </w:tblGrid>
      <w:tr w14:paraId="71326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46" w:type="dxa"/>
            <w:noWrap w:val="0"/>
            <w:vAlign w:val="center"/>
          </w:tcPr>
          <w:p w14:paraId="12B26F9B">
            <w:pPr>
              <w:keepNext w:val="0"/>
              <w:keepLines w:val="0"/>
              <w:pageBreakBefore w:val="0"/>
              <w:widowControl w:val="0"/>
              <w:suppressLineNumbers w:val="0"/>
              <w:kinsoku/>
              <w:wordWrap/>
              <w:overflowPunct/>
              <w:topLinePunct w:val="0"/>
              <w:autoSpaceDE/>
              <w:autoSpaceDN/>
              <w:bidi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标项序号</w:t>
            </w:r>
          </w:p>
        </w:tc>
        <w:tc>
          <w:tcPr>
            <w:tcW w:w="2541" w:type="dxa"/>
            <w:noWrap w:val="0"/>
            <w:vAlign w:val="center"/>
          </w:tcPr>
          <w:p w14:paraId="6706278D">
            <w:pPr>
              <w:keepNext w:val="0"/>
              <w:keepLines w:val="0"/>
              <w:pageBreakBefore w:val="0"/>
              <w:widowControl w:val="0"/>
              <w:suppressLineNumbers w:val="0"/>
              <w:kinsoku/>
              <w:wordWrap/>
              <w:overflowPunct/>
              <w:topLinePunct w:val="0"/>
              <w:autoSpaceDE/>
              <w:autoSpaceDN/>
              <w:bidi w:val="0"/>
              <w:spacing w:line="240" w:lineRule="auto"/>
              <w:ind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标项名称</w:t>
            </w:r>
          </w:p>
        </w:tc>
        <w:tc>
          <w:tcPr>
            <w:tcW w:w="700" w:type="dxa"/>
            <w:noWrap w:val="0"/>
            <w:vAlign w:val="center"/>
          </w:tcPr>
          <w:p w14:paraId="1CD126EC">
            <w:pPr>
              <w:keepNext w:val="0"/>
              <w:keepLines w:val="0"/>
              <w:pageBreakBefore w:val="0"/>
              <w:widowControl w:val="0"/>
              <w:suppressLineNumbers w:val="0"/>
              <w:kinsoku/>
              <w:wordWrap/>
              <w:overflowPunct/>
              <w:topLinePunct w:val="0"/>
              <w:autoSpaceDE/>
              <w:autoSpaceDN/>
              <w:bidi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数量</w:t>
            </w:r>
          </w:p>
        </w:tc>
        <w:tc>
          <w:tcPr>
            <w:tcW w:w="663" w:type="dxa"/>
            <w:noWrap w:val="0"/>
            <w:vAlign w:val="center"/>
          </w:tcPr>
          <w:p w14:paraId="6DE602CF">
            <w:pPr>
              <w:keepNext w:val="0"/>
              <w:keepLines w:val="0"/>
              <w:pageBreakBefore w:val="0"/>
              <w:widowControl w:val="0"/>
              <w:suppressLineNumbers w:val="0"/>
              <w:kinsoku/>
              <w:wordWrap/>
              <w:overflowPunct/>
              <w:topLinePunct w:val="0"/>
              <w:autoSpaceDE/>
              <w:autoSpaceDN/>
              <w:bidi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单位</w:t>
            </w:r>
          </w:p>
        </w:tc>
        <w:tc>
          <w:tcPr>
            <w:tcW w:w="1569" w:type="dxa"/>
            <w:noWrap w:val="0"/>
            <w:vAlign w:val="center"/>
          </w:tcPr>
          <w:p w14:paraId="19BF87E7">
            <w:pPr>
              <w:keepNext w:val="0"/>
              <w:keepLines w:val="0"/>
              <w:pageBreakBefore w:val="0"/>
              <w:widowControl w:val="0"/>
              <w:suppressLineNumbers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预算金额（元）</w:t>
            </w:r>
          </w:p>
        </w:tc>
        <w:tc>
          <w:tcPr>
            <w:tcW w:w="1946" w:type="dxa"/>
            <w:noWrap w:val="0"/>
            <w:vAlign w:val="center"/>
          </w:tcPr>
          <w:p w14:paraId="3BC050BA">
            <w:pPr>
              <w:keepNext w:val="0"/>
              <w:keepLines w:val="0"/>
              <w:pageBreakBefore w:val="0"/>
              <w:widowControl w:val="0"/>
              <w:suppressLineNumbers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综合单价最高限价（元/米）</w:t>
            </w:r>
          </w:p>
        </w:tc>
        <w:tc>
          <w:tcPr>
            <w:tcW w:w="1628" w:type="dxa"/>
            <w:noWrap w:val="0"/>
            <w:vAlign w:val="center"/>
          </w:tcPr>
          <w:p w14:paraId="74D85158">
            <w:pPr>
              <w:keepNext w:val="0"/>
              <w:keepLines w:val="0"/>
              <w:pageBreakBefore w:val="0"/>
              <w:widowControl w:val="0"/>
              <w:suppressLineNumbers w:val="0"/>
              <w:kinsoku/>
              <w:wordWrap/>
              <w:overflowPunct/>
              <w:topLinePunct w:val="0"/>
              <w:autoSpaceDE/>
              <w:autoSpaceDN/>
              <w:bidi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采购内容</w:t>
            </w:r>
          </w:p>
        </w:tc>
      </w:tr>
      <w:tr w14:paraId="1D426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dxa"/>
            <w:noWrap w:val="0"/>
            <w:vAlign w:val="center"/>
          </w:tcPr>
          <w:p w14:paraId="17FEEC63">
            <w:pPr>
              <w:keepNext w:val="0"/>
              <w:keepLines w:val="0"/>
              <w:pageBreakBefore w:val="0"/>
              <w:widowControl w:val="0"/>
              <w:kinsoku/>
              <w:wordWrap/>
              <w:overflowPunct/>
              <w:topLinePunct w:val="0"/>
              <w:autoSpaceDE/>
              <w:autoSpaceDN/>
              <w:bidi w:val="0"/>
              <w:spacing w:line="360" w:lineRule="auto"/>
              <w:ind w:firstLine="210" w:firstLineChars="1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2541" w:type="dxa"/>
            <w:noWrap w:val="0"/>
            <w:vAlign w:val="center"/>
          </w:tcPr>
          <w:p w14:paraId="0E5F7EE2">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仙居县朱溪水厂工程(EPC工程总承包)-厂外牵引管（JS61～JS63段）</w:t>
            </w:r>
            <w:r>
              <w:rPr>
                <w:rFonts w:hint="eastAsia" w:ascii="宋体" w:hAnsi="宋体" w:eastAsia="宋体" w:cs="宋体"/>
                <w:color w:val="auto"/>
                <w:sz w:val="21"/>
                <w:szCs w:val="21"/>
                <w:highlight w:val="none"/>
                <w:lang w:eastAsia="zh-CN"/>
              </w:rPr>
              <w:t xml:space="preserve"> （非政府采购）</w:t>
            </w:r>
          </w:p>
        </w:tc>
        <w:tc>
          <w:tcPr>
            <w:tcW w:w="700" w:type="dxa"/>
            <w:noWrap w:val="0"/>
            <w:vAlign w:val="center"/>
          </w:tcPr>
          <w:p w14:paraId="58C9522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663" w:type="dxa"/>
            <w:noWrap w:val="0"/>
            <w:vAlign w:val="center"/>
          </w:tcPr>
          <w:p w14:paraId="47B285AC">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1569" w:type="dxa"/>
            <w:noWrap w:val="0"/>
            <w:vAlign w:val="center"/>
          </w:tcPr>
          <w:p w14:paraId="2B5B396B">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7777767</w:t>
            </w:r>
          </w:p>
        </w:tc>
        <w:tc>
          <w:tcPr>
            <w:tcW w:w="1946" w:type="dxa"/>
            <w:noWrap w:val="0"/>
            <w:vAlign w:val="center"/>
          </w:tcPr>
          <w:p w14:paraId="24494B7D">
            <w:pPr>
              <w:keepNext w:val="0"/>
              <w:keepLines w:val="0"/>
              <w:pageBreakBefore w:val="0"/>
              <w:widowControl w:val="0"/>
              <w:kinsoku/>
              <w:wordWrap/>
              <w:overflowPunct/>
              <w:topLinePunct w:val="0"/>
              <w:autoSpaceDE/>
              <w:autoSpaceDN/>
              <w:bidi w:val="0"/>
              <w:spacing w:line="36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9602</w:t>
            </w:r>
          </w:p>
        </w:tc>
        <w:tc>
          <w:tcPr>
            <w:tcW w:w="1628" w:type="dxa"/>
            <w:noWrap w:val="0"/>
            <w:vAlign w:val="center"/>
          </w:tcPr>
          <w:p w14:paraId="69D5FEB7">
            <w:pPr>
              <w:pStyle w:val="17"/>
              <w:keepNext w:val="0"/>
              <w:keepLines w:val="0"/>
              <w:pageBreakBefore w:val="0"/>
              <w:widowControl w:val="0"/>
              <w:kinsoku/>
              <w:wordWrap/>
              <w:overflowPunct/>
              <w:topLinePunct w:val="0"/>
              <w:autoSpaceDE/>
              <w:autoSpaceDN/>
              <w:bidi w:val="0"/>
              <w:spacing w:beforeLines="0" w:afterLines="0"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hAnsi="宋体" w:eastAsia="宋体" w:cs="宋体"/>
                <w:color w:val="auto"/>
                <w:sz w:val="21"/>
                <w:szCs w:val="21"/>
                <w:highlight w:val="none"/>
                <w:lang w:val="en-US" w:eastAsia="zh-CN"/>
              </w:rPr>
              <w:t>穿管长度</w:t>
            </w:r>
            <w:r>
              <w:rPr>
                <w:rFonts w:hint="eastAsia" w:hAnsi="宋体" w:eastAsia="宋体" w:cs="宋体"/>
                <w:color w:val="auto"/>
                <w:sz w:val="21"/>
                <w:szCs w:val="21"/>
                <w:highlight w:val="none"/>
                <w:u w:val="single"/>
                <w:lang w:val="en-US" w:eastAsia="zh-CN"/>
              </w:rPr>
              <w:t xml:space="preserve"> </w:t>
            </w:r>
            <w:r>
              <w:rPr>
                <w:rFonts w:hint="eastAsia" w:hAnsi="宋体" w:cs="宋体"/>
                <w:color w:val="auto"/>
                <w:sz w:val="21"/>
                <w:szCs w:val="21"/>
                <w:highlight w:val="none"/>
                <w:u w:val="single"/>
                <w:lang w:val="en-US" w:eastAsia="zh-CN"/>
              </w:rPr>
              <w:t>810</w:t>
            </w:r>
            <w:r>
              <w:rPr>
                <w:rFonts w:hint="eastAsia" w:hAnsi="宋体" w:eastAsia="宋体" w:cs="宋体"/>
                <w:color w:val="auto"/>
                <w:sz w:val="21"/>
                <w:szCs w:val="21"/>
                <w:highlight w:val="none"/>
                <w:u w:val="single"/>
                <w:lang w:val="en-US" w:eastAsia="zh-CN"/>
              </w:rPr>
              <w:t xml:space="preserve"> </w:t>
            </w:r>
            <w:r>
              <w:rPr>
                <w:rFonts w:hint="eastAsia" w:hAnsi="宋体" w:eastAsia="宋体" w:cs="宋体"/>
                <w:color w:val="auto"/>
                <w:sz w:val="21"/>
                <w:szCs w:val="21"/>
                <w:highlight w:val="none"/>
                <w:lang w:val="en-US" w:eastAsia="zh-CN"/>
              </w:rPr>
              <w:t>米，</w:t>
            </w:r>
            <w:r>
              <w:rPr>
                <w:rFonts w:hint="eastAsia" w:ascii="宋体" w:hAnsi="宋体" w:eastAsia="宋体" w:cs="宋体"/>
                <w:color w:val="auto"/>
                <w:sz w:val="21"/>
                <w:szCs w:val="21"/>
                <w:highlight w:val="none"/>
                <w:lang w:eastAsia="zh-CN"/>
              </w:rPr>
              <w:t>详见采购需求。</w:t>
            </w:r>
          </w:p>
        </w:tc>
      </w:tr>
    </w:tbl>
    <w:p w14:paraId="62A174ED">
      <w:pPr>
        <w:widowControl/>
        <w:numPr>
          <w:ilvl w:val="0"/>
          <w:numId w:val="0"/>
        </w:num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cs="宋体"/>
          <w:color w:val="auto"/>
          <w:kern w:val="0"/>
          <w:szCs w:val="21"/>
          <w:lang w:val="en-US" w:eastAsia="zh-CN"/>
        </w:rPr>
        <w:t>5.</w:t>
      </w:r>
      <w:r>
        <w:rPr>
          <w:rFonts w:hint="eastAsia" w:ascii="宋体" w:hAnsi="宋体" w:eastAsia="宋体" w:cs="宋体"/>
          <w:color w:val="auto"/>
          <w:kern w:val="0"/>
          <w:sz w:val="21"/>
          <w:szCs w:val="21"/>
          <w:highlight w:val="none"/>
          <w:lang w:val="en-US" w:eastAsia="zh-CN"/>
        </w:rPr>
        <w:t>项目工期</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合同签订后</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single"/>
          <w:lang w:val="en-US" w:eastAsia="zh-CN"/>
        </w:rPr>
        <w:t>120</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eastAsia="zh-CN"/>
        </w:rPr>
        <w:t>天内供货并完成施工。</w:t>
      </w:r>
    </w:p>
    <w:p w14:paraId="108FD487">
      <w:pPr>
        <w:pStyle w:val="29"/>
        <w:widowControl w:val="0"/>
        <w:numPr>
          <w:ilvl w:val="0"/>
          <w:numId w:val="4"/>
        </w:numPr>
        <w:spacing w:before="0" w:beforeAutospacing="0" w:after="0" w:afterAutospacing="0" w:line="360" w:lineRule="auto"/>
        <w:ind w:left="0" w:firstLine="420"/>
        <w:jc w:val="both"/>
        <w:rPr>
          <w:rFonts w:cs="宋体"/>
          <w:b/>
          <w:color w:val="auto"/>
          <w:kern w:val="2"/>
          <w:sz w:val="21"/>
          <w:szCs w:val="21"/>
          <w:lang w:bidi="ar"/>
        </w:rPr>
      </w:pPr>
      <w:r>
        <w:rPr>
          <w:rFonts w:cs="宋体"/>
          <w:b/>
          <w:color w:val="auto"/>
          <w:kern w:val="2"/>
          <w:sz w:val="21"/>
          <w:szCs w:val="21"/>
          <w:lang w:bidi="ar"/>
        </w:rPr>
        <w:t>申请人的资格要求</w:t>
      </w:r>
    </w:p>
    <w:p w14:paraId="7E2C484E">
      <w:pPr>
        <w:pStyle w:val="29"/>
        <w:widowControl w:val="0"/>
        <w:spacing w:before="0" w:beforeAutospacing="0" w:after="0" w:afterAutospacing="0" w:line="360" w:lineRule="auto"/>
        <w:ind w:firstLine="420" w:firstLineChars="200"/>
        <w:jc w:val="both"/>
        <w:rPr>
          <w:rFonts w:ascii="Arial" w:hAnsi="Arial" w:cs="Arial"/>
          <w:color w:val="auto"/>
          <w:sz w:val="21"/>
          <w:szCs w:val="21"/>
        </w:rPr>
      </w:pPr>
      <w:r>
        <w:rPr>
          <w:rFonts w:hint="eastAsia" w:ascii="Arial" w:hAnsi="Arial" w:cs="Arial"/>
          <w:color w:val="auto"/>
          <w:sz w:val="21"/>
          <w:szCs w:val="21"/>
        </w:rPr>
        <w:t>1、符合《中华人民共和国政府采购法》第二十二条供应商应当具备的条件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249166DD">
      <w:pPr>
        <w:widowControl/>
        <w:spacing w:line="360" w:lineRule="auto"/>
        <w:ind w:firstLine="420" w:firstLineChars="200"/>
        <w:rPr>
          <w:rFonts w:hint="eastAsia" w:ascii="宋体" w:hAnsi="宋体" w:cs="宋体"/>
          <w:b/>
          <w:bCs/>
          <w:color w:val="auto"/>
          <w:kern w:val="0"/>
          <w:szCs w:val="21"/>
          <w:lang w:eastAsia="zh-CN"/>
        </w:rPr>
      </w:pPr>
      <w:r>
        <w:rPr>
          <w:rFonts w:hint="eastAsia" w:ascii="宋体" w:hAnsi="宋体" w:cs="宋体"/>
          <w:color w:val="auto"/>
          <w:kern w:val="0"/>
          <w:szCs w:val="21"/>
        </w:rPr>
        <w:t>2.本项目的特定资格要求</w:t>
      </w:r>
      <w:r>
        <w:rPr>
          <w:rFonts w:hint="eastAsia" w:ascii="Arial" w:hAnsi="Arial" w:cs="Arial"/>
          <w:color w:val="auto"/>
          <w:kern w:val="0"/>
          <w:szCs w:val="21"/>
        </w:rPr>
        <w:t>：</w:t>
      </w:r>
      <w:r>
        <w:rPr>
          <w:rFonts w:hint="eastAsia" w:ascii="宋体" w:hAnsi="宋体" w:cs="宋体"/>
          <w:b/>
          <w:bCs/>
          <w:color w:val="auto"/>
          <w:kern w:val="0"/>
          <w:szCs w:val="21"/>
          <w:lang w:val="en-US" w:eastAsia="zh-CN"/>
        </w:rPr>
        <w:t>投标人</w:t>
      </w:r>
      <w:r>
        <w:rPr>
          <w:rFonts w:hint="eastAsia" w:ascii="宋体" w:hAnsi="宋体" w:cs="宋体"/>
          <w:b/>
          <w:bCs/>
          <w:color w:val="auto"/>
          <w:kern w:val="0"/>
          <w:szCs w:val="21"/>
        </w:rPr>
        <w:t>具有市政公用工程施工总承包</w:t>
      </w:r>
      <w:r>
        <w:rPr>
          <w:rFonts w:hint="eastAsia" w:ascii="宋体" w:hAnsi="宋体" w:cs="宋体"/>
          <w:b/>
          <w:bCs/>
          <w:color w:val="auto"/>
          <w:kern w:val="0"/>
          <w:szCs w:val="21"/>
          <w:lang w:eastAsia="zh-CN"/>
        </w:rPr>
        <w:t>二</w:t>
      </w:r>
      <w:r>
        <w:rPr>
          <w:rFonts w:hint="eastAsia" w:ascii="宋体" w:hAnsi="宋体" w:cs="宋体"/>
          <w:b/>
          <w:bCs/>
          <w:color w:val="auto"/>
          <w:kern w:val="0"/>
          <w:szCs w:val="21"/>
        </w:rPr>
        <w:t>级及以上资质等级；企业具有安全生产许可证，且在有效期内</w:t>
      </w:r>
      <w:r>
        <w:rPr>
          <w:rFonts w:hint="eastAsia" w:ascii="宋体" w:hAnsi="宋体" w:cs="宋体"/>
          <w:b/>
          <w:bCs/>
          <w:color w:val="auto"/>
          <w:kern w:val="0"/>
          <w:szCs w:val="21"/>
          <w:lang w:eastAsia="zh-CN"/>
        </w:rPr>
        <w:t>；</w:t>
      </w:r>
      <w:r>
        <w:rPr>
          <w:rFonts w:hint="eastAsia" w:ascii="宋体" w:hAnsi="宋体" w:cs="宋体"/>
          <w:b/>
          <w:bCs/>
          <w:color w:val="auto"/>
          <w:kern w:val="0"/>
          <w:szCs w:val="21"/>
        </w:rPr>
        <w:t>浙江省省外企业须具有有效的《省外企业进浙承接业务备案证明》或浙江省建筑市场监管公共服务系统已完成办理的公示信息网站截图证明。</w:t>
      </w:r>
    </w:p>
    <w:p w14:paraId="62B86135">
      <w:pPr>
        <w:spacing w:line="360" w:lineRule="auto"/>
        <w:ind w:firstLine="420" w:firstLineChars="200"/>
        <w:rPr>
          <w:color w:val="auto"/>
        </w:rPr>
      </w:pPr>
      <w:r>
        <w:rPr>
          <w:rFonts w:hint="eastAsia" w:ascii="宋体" w:hAnsi="宋体" w:cs="宋体"/>
          <w:color w:val="auto"/>
          <w:kern w:val="0"/>
          <w:szCs w:val="21"/>
        </w:rPr>
        <w:t>3.本项目不接受联合体投标。</w:t>
      </w:r>
    </w:p>
    <w:p w14:paraId="125FD66D">
      <w:pPr>
        <w:pStyle w:val="29"/>
        <w:widowControl w:val="0"/>
        <w:numPr>
          <w:ilvl w:val="0"/>
          <w:numId w:val="4"/>
        </w:numPr>
        <w:spacing w:before="0" w:beforeAutospacing="0" w:after="0" w:afterAutospacing="0" w:line="360" w:lineRule="auto"/>
        <w:ind w:left="0" w:firstLine="420"/>
        <w:jc w:val="both"/>
        <w:rPr>
          <w:rFonts w:cs="宋体"/>
          <w:b/>
          <w:color w:val="auto"/>
          <w:kern w:val="2"/>
          <w:sz w:val="21"/>
          <w:szCs w:val="21"/>
          <w:lang w:bidi="ar"/>
        </w:rPr>
      </w:pPr>
      <w:r>
        <w:rPr>
          <w:rFonts w:cs="宋体"/>
          <w:b/>
          <w:color w:val="auto"/>
          <w:kern w:val="2"/>
          <w:sz w:val="21"/>
          <w:szCs w:val="21"/>
          <w:lang w:bidi="ar"/>
        </w:rPr>
        <w:t>获取采购文件</w:t>
      </w:r>
    </w:p>
    <w:p w14:paraId="3074F0E8">
      <w:pPr>
        <w:spacing w:line="360" w:lineRule="auto"/>
        <w:ind w:left="210" w:leftChars="100" w:firstLine="210" w:firstLineChars="100"/>
        <w:rPr>
          <w:rFonts w:ascii="宋体" w:hAnsi="宋体" w:cs="宋体"/>
          <w:color w:val="auto"/>
          <w:kern w:val="0"/>
          <w:szCs w:val="21"/>
        </w:rPr>
      </w:pPr>
      <w:r>
        <w:rPr>
          <w:rFonts w:hint="eastAsia" w:ascii="宋体" w:hAnsi="宋体" w:cs="宋体"/>
          <w:color w:val="auto"/>
          <w:kern w:val="0"/>
          <w:szCs w:val="21"/>
        </w:rPr>
        <w:t>1.时间：/至</w:t>
      </w:r>
      <w:r>
        <w:rPr>
          <w:rFonts w:hint="eastAsia" w:ascii="宋体" w:hAnsi="宋体" w:cs="宋体"/>
          <w:color w:val="auto"/>
          <w:szCs w:val="21"/>
          <w:lang w:eastAsia="zh-CN"/>
        </w:rPr>
        <w:t>2025年00月00日</w:t>
      </w:r>
      <w:r>
        <w:rPr>
          <w:rFonts w:hint="eastAsia" w:ascii="宋体" w:hAnsi="宋体" w:cs="宋体"/>
          <w:color w:val="auto"/>
          <w:kern w:val="0"/>
          <w:szCs w:val="21"/>
        </w:rPr>
        <w:t>，每天上午00:00至12:00，下午12:00至23:59（北京时间，线上获取法定节假日均可，线下获取文件法定节假日除外）</w:t>
      </w:r>
    </w:p>
    <w:p w14:paraId="129B1CE3">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2.地点（网址）：乐采云平台</w:t>
      </w:r>
      <w:r>
        <w:rPr>
          <w:rFonts w:ascii="Arial" w:hAnsi="Arial" w:cs="Arial"/>
          <w:color w:val="auto"/>
          <w:szCs w:val="21"/>
        </w:rPr>
        <w:t>（</w:t>
      </w:r>
      <w:r>
        <w:rPr>
          <w:rFonts w:hint="eastAsia" w:ascii="宋体" w:hAnsi="宋体" w:cs="宋体"/>
          <w:color w:val="auto"/>
          <w:kern w:val="0"/>
          <w:szCs w:val="21"/>
        </w:rPr>
        <w:t>https://www.lecaiyun.com</w:t>
      </w:r>
      <w:r>
        <w:rPr>
          <w:rFonts w:ascii="Arial" w:hAnsi="Arial" w:cs="Arial"/>
          <w:color w:val="auto"/>
          <w:szCs w:val="21"/>
        </w:rPr>
        <w:t>）；</w:t>
      </w:r>
      <w:r>
        <w:rPr>
          <w:rFonts w:hint="eastAsia" w:ascii="宋体" w:hAnsi="宋体" w:cs="宋体"/>
          <w:color w:val="auto"/>
          <w:kern w:val="0"/>
          <w:szCs w:val="21"/>
        </w:rPr>
        <w:t> </w:t>
      </w:r>
    </w:p>
    <w:p w14:paraId="7F52EABF">
      <w:pPr>
        <w:spacing w:line="360" w:lineRule="auto"/>
        <w:ind w:left="210" w:leftChars="100" w:firstLine="210" w:firstLineChars="100"/>
        <w:rPr>
          <w:rFonts w:ascii="宋体" w:hAnsi="宋体" w:cs="宋体"/>
          <w:color w:val="auto"/>
          <w:kern w:val="0"/>
          <w:szCs w:val="21"/>
        </w:rPr>
      </w:pPr>
      <w:r>
        <w:rPr>
          <w:rFonts w:hint="eastAsia" w:ascii="宋体" w:hAnsi="宋体" w:cs="宋体"/>
          <w:color w:val="auto"/>
          <w:kern w:val="0"/>
          <w:szCs w:val="21"/>
        </w:rPr>
        <w:t xml:space="preserve">3.方式：供应商登录乐采云平台（https://www.lecaiyun.com）在线申请获取采购文件（进入“项目采购”应用，在获取采购文件菜单中选择项目，申请获取采购文件）。 </w:t>
      </w:r>
    </w:p>
    <w:p w14:paraId="2735B8C0">
      <w:pPr>
        <w:pStyle w:val="29"/>
        <w:widowControl w:val="0"/>
        <w:numPr>
          <w:ilvl w:val="0"/>
          <w:numId w:val="4"/>
        </w:numPr>
        <w:spacing w:before="0" w:beforeAutospacing="0" w:after="0" w:afterAutospacing="0" w:line="360" w:lineRule="auto"/>
        <w:ind w:left="0" w:firstLine="420"/>
        <w:jc w:val="both"/>
        <w:rPr>
          <w:rFonts w:cs="宋体"/>
          <w:b/>
          <w:color w:val="auto"/>
          <w:kern w:val="2"/>
          <w:sz w:val="21"/>
          <w:szCs w:val="21"/>
          <w:lang w:bidi="ar"/>
        </w:rPr>
      </w:pPr>
      <w:r>
        <w:rPr>
          <w:rFonts w:cs="宋体"/>
          <w:b/>
          <w:color w:val="auto"/>
          <w:kern w:val="2"/>
          <w:sz w:val="21"/>
          <w:szCs w:val="21"/>
          <w:lang w:bidi="ar"/>
        </w:rPr>
        <w:t>响应文件提交</w:t>
      </w:r>
    </w:p>
    <w:p w14:paraId="63EC23DA">
      <w:pPr>
        <w:widowControl/>
        <w:adjustRightInd w:val="0"/>
        <w:snapToGrid w:val="0"/>
        <w:spacing w:line="360" w:lineRule="auto"/>
        <w:ind w:firstLine="630" w:firstLineChars="300"/>
        <w:jc w:val="left"/>
        <w:rPr>
          <w:rFonts w:ascii="宋体" w:hAnsi="宋体" w:cs="宋体"/>
          <w:color w:val="auto"/>
          <w:kern w:val="0"/>
          <w:szCs w:val="21"/>
        </w:rPr>
      </w:pPr>
      <w:r>
        <w:rPr>
          <w:rFonts w:hint="eastAsia" w:ascii="宋体" w:hAnsi="宋体" w:cs="宋体"/>
          <w:color w:val="auto"/>
          <w:kern w:val="0"/>
          <w:szCs w:val="21"/>
        </w:rPr>
        <w:t>投标地点（网址）：（1）电子加密投标文件：乐采云平台（https://www.lecaiyun.com）在线递交。（2）备份投标文件：乐采云平台上最后生成的具备电子签章的备份投标文件，文件名后缀为备份标书四字的首字母。供应商自行确定是否提交；若提交请在提交投标文件截止时间前将备份投标文件打包压缩加密（未加密造成泄密的由投标人自行承担）后以电子邮件的形式发送至</w:t>
      </w:r>
      <w:r>
        <w:rPr>
          <w:rFonts w:hint="eastAsia" w:ascii="宋体" w:hAnsi="宋体" w:cs="宋体"/>
          <w:color w:val="auto"/>
          <w:kern w:val="0"/>
          <w:szCs w:val="21"/>
          <w:lang w:eastAsia="zh-CN"/>
        </w:rPr>
        <w:t>1208022771</w:t>
      </w:r>
      <w:r>
        <w:rPr>
          <w:rFonts w:hint="eastAsia" w:ascii="宋体" w:hAnsi="宋体" w:cs="宋体"/>
          <w:color w:val="auto"/>
          <w:kern w:val="0"/>
          <w:szCs w:val="21"/>
        </w:rPr>
        <w:t>@qq.com，逾期发送的将被视为未提交。 </w:t>
      </w:r>
    </w:p>
    <w:p w14:paraId="2187862B">
      <w:pPr>
        <w:widowControl/>
        <w:adjustRightInd w:val="0"/>
        <w:snapToGrid w:val="0"/>
        <w:spacing w:line="360" w:lineRule="auto"/>
        <w:ind w:firstLine="420" w:firstLineChars="200"/>
        <w:jc w:val="left"/>
        <w:rPr>
          <w:rFonts w:ascii="Arial" w:hAnsi="Arial" w:cs="Arial"/>
          <w:color w:val="auto"/>
          <w:kern w:val="0"/>
          <w:szCs w:val="21"/>
        </w:rPr>
      </w:pPr>
      <w:r>
        <w:rPr>
          <w:rFonts w:ascii="Arial" w:hAnsi="Arial" w:cs="Arial"/>
          <w:color w:val="auto"/>
          <w:kern w:val="0"/>
          <w:szCs w:val="21"/>
        </w:rPr>
        <w:t>开标时间：</w:t>
      </w:r>
      <w:r>
        <w:rPr>
          <w:rFonts w:hint="eastAsia" w:ascii="Arial" w:hAnsi="Arial" w:cs="Arial"/>
          <w:color w:val="auto"/>
          <w:kern w:val="0"/>
          <w:szCs w:val="21"/>
          <w:lang w:eastAsia="zh-CN"/>
        </w:rPr>
        <w:t>2025年00月00日</w:t>
      </w:r>
      <w:r>
        <w:rPr>
          <w:rFonts w:ascii="Arial" w:hAnsi="Arial" w:cs="Arial"/>
          <w:color w:val="auto"/>
          <w:kern w:val="0"/>
          <w:szCs w:val="21"/>
        </w:rPr>
        <w:t>09:00</w:t>
      </w:r>
      <w:r>
        <w:rPr>
          <w:rFonts w:hint="eastAsia" w:ascii="Arial" w:hAnsi="Arial" w:cs="Arial"/>
          <w:color w:val="auto"/>
          <w:kern w:val="0"/>
          <w:szCs w:val="21"/>
        </w:rPr>
        <w:t> </w:t>
      </w:r>
      <w:r>
        <w:rPr>
          <w:rFonts w:ascii="Arial" w:hAnsi="Arial" w:cs="Arial"/>
          <w:color w:val="auto"/>
          <w:kern w:val="0"/>
          <w:szCs w:val="21"/>
        </w:rPr>
        <w:t>；</w:t>
      </w:r>
    </w:p>
    <w:p w14:paraId="6CD7390B">
      <w:pPr>
        <w:widowControl/>
        <w:adjustRightInd w:val="0"/>
        <w:snapToGrid w:val="0"/>
        <w:spacing w:line="360" w:lineRule="auto"/>
        <w:ind w:firstLine="420" w:firstLineChars="200"/>
        <w:jc w:val="left"/>
        <w:rPr>
          <w:rFonts w:ascii="Arial" w:hAnsi="Arial" w:cs="Arial"/>
          <w:color w:val="auto"/>
          <w:kern w:val="0"/>
          <w:szCs w:val="21"/>
        </w:rPr>
      </w:pPr>
      <w:r>
        <w:rPr>
          <w:rFonts w:hint="eastAsia" w:ascii="Arial" w:hAnsi="Arial" w:cs="Arial"/>
          <w:color w:val="auto"/>
          <w:kern w:val="0"/>
          <w:szCs w:val="21"/>
        </w:rPr>
        <w:t>地点</w:t>
      </w:r>
      <w:r>
        <w:rPr>
          <w:rFonts w:hint="eastAsia" w:ascii="宋体" w:hAnsi="宋体" w:cs="宋体"/>
          <w:color w:val="auto"/>
          <w:szCs w:val="21"/>
        </w:rPr>
        <w:t>（网址）</w:t>
      </w:r>
      <w:r>
        <w:rPr>
          <w:rFonts w:hint="eastAsia" w:ascii="Arial" w:hAnsi="Arial" w:cs="Arial"/>
          <w:color w:val="auto"/>
          <w:kern w:val="0"/>
          <w:szCs w:val="21"/>
        </w:rPr>
        <w:t>：</w:t>
      </w:r>
      <w:r>
        <w:rPr>
          <w:rFonts w:hint="eastAsia" w:ascii="宋体" w:hAnsi="宋体" w:cs="宋体"/>
          <w:color w:val="auto"/>
          <w:kern w:val="0"/>
          <w:szCs w:val="21"/>
        </w:rPr>
        <w:t>投标人无需在开标当天到达开标现场，但须准时在线（乐采云平台https://www.lecaiyun.com）参加，直至项目开评标结束。</w:t>
      </w:r>
    </w:p>
    <w:p w14:paraId="6D7E5687">
      <w:pPr>
        <w:pStyle w:val="29"/>
        <w:widowControl w:val="0"/>
        <w:numPr>
          <w:ilvl w:val="0"/>
          <w:numId w:val="4"/>
        </w:numPr>
        <w:spacing w:before="0" w:beforeAutospacing="0" w:after="0" w:afterAutospacing="0" w:line="360" w:lineRule="auto"/>
        <w:ind w:left="0" w:firstLine="420"/>
        <w:jc w:val="both"/>
        <w:rPr>
          <w:rFonts w:cs="宋体"/>
          <w:b/>
          <w:color w:val="auto"/>
          <w:kern w:val="2"/>
          <w:sz w:val="21"/>
          <w:szCs w:val="21"/>
          <w:lang w:bidi="ar"/>
        </w:rPr>
      </w:pPr>
      <w:r>
        <w:rPr>
          <w:rFonts w:cs="宋体"/>
          <w:b/>
          <w:color w:val="auto"/>
          <w:kern w:val="2"/>
          <w:sz w:val="21"/>
          <w:szCs w:val="21"/>
          <w:lang w:bidi="ar"/>
        </w:rPr>
        <w:t>响应文件开启</w:t>
      </w:r>
    </w:p>
    <w:p w14:paraId="6793CC67">
      <w:pPr>
        <w:pStyle w:val="29"/>
        <w:spacing w:before="0" w:beforeAutospacing="0" w:after="0" w:afterAutospacing="0" w:line="360" w:lineRule="auto"/>
        <w:ind w:firstLine="420" w:firstLineChars="200"/>
        <w:rPr>
          <w:color w:val="auto"/>
          <w:sz w:val="21"/>
          <w:szCs w:val="21"/>
        </w:rPr>
      </w:pPr>
      <w:r>
        <w:rPr>
          <w:rFonts w:hint="eastAsia"/>
          <w:color w:val="auto"/>
          <w:sz w:val="21"/>
          <w:szCs w:val="21"/>
        </w:rPr>
        <w:t>1.</w:t>
      </w:r>
      <w:r>
        <w:rPr>
          <w:color w:val="auto"/>
          <w:sz w:val="21"/>
          <w:szCs w:val="21"/>
        </w:rPr>
        <w:t>开</w:t>
      </w:r>
      <w:r>
        <w:rPr>
          <w:rFonts w:hint="eastAsia"/>
          <w:color w:val="auto"/>
          <w:sz w:val="21"/>
          <w:szCs w:val="21"/>
        </w:rPr>
        <w:t>启</w:t>
      </w:r>
      <w:r>
        <w:rPr>
          <w:color w:val="auto"/>
          <w:sz w:val="21"/>
          <w:szCs w:val="21"/>
        </w:rPr>
        <w:t>时间：</w:t>
      </w:r>
      <w:r>
        <w:rPr>
          <w:rFonts w:hint="eastAsia" w:ascii="Arial" w:hAnsi="Arial" w:cs="Arial"/>
          <w:color w:val="auto"/>
          <w:sz w:val="21"/>
          <w:szCs w:val="21"/>
          <w:lang w:eastAsia="zh-CN"/>
        </w:rPr>
        <w:t>2025年00月00日</w:t>
      </w:r>
      <w:r>
        <w:rPr>
          <w:rFonts w:ascii="Arial" w:hAnsi="Arial" w:cs="Arial"/>
          <w:color w:val="auto"/>
          <w:sz w:val="21"/>
          <w:szCs w:val="21"/>
        </w:rPr>
        <w:t>09:00</w:t>
      </w:r>
      <w:r>
        <w:rPr>
          <w:rFonts w:hint="eastAsia" w:ascii="Arial" w:hAnsi="Arial" w:cs="Arial"/>
          <w:color w:val="auto"/>
          <w:sz w:val="21"/>
          <w:szCs w:val="21"/>
        </w:rPr>
        <w:t> </w:t>
      </w:r>
      <w:r>
        <w:rPr>
          <w:rFonts w:hint="eastAsia"/>
          <w:color w:val="auto"/>
          <w:sz w:val="21"/>
          <w:szCs w:val="21"/>
        </w:rPr>
        <w:t>（北京时间）</w:t>
      </w:r>
    </w:p>
    <w:p w14:paraId="6501057C">
      <w:pPr>
        <w:pStyle w:val="29"/>
        <w:spacing w:before="0" w:beforeAutospacing="0" w:after="0" w:afterAutospacing="0" w:line="360" w:lineRule="auto"/>
        <w:ind w:firstLine="420" w:firstLineChars="200"/>
        <w:rPr>
          <w:rFonts w:cs="宋体"/>
          <w:color w:val="auto"/>
          <w:szCs w:val="21"/>
        </w:rPr>
      </w:pPr>
      <w:r>
        <w:rPr>
          <w:rFonts w:hint="eastAsia"/>
          <w:color w:val="auto"/>
          <w:sz w:val="21"/>
          <w:szCs w:val="21"/>
        </w:rPr>
        <w:t>2.</w:t>
      </w:r>
      <w:r>
        <w:rPr>
          <w:color w:val="auto"/>
          <w:sz w:val="21"/>
          <w:szCs w:val="21"/>
        </w:rPr>
        <w:t>地点：</w:t>
      </w:r>
      <w:r>
        <w:rPr>
          <w:rFonts w:hint="eastAsia" w:cs="宋体"/>
          <w:color w:val="auto"/>
          <w:sz w:val="21"/>
          <w:szCs w:val="21"/>
        </w:rPr>
        <w:t>在乐采云平台（https://www.lecaiyun.com）上开启响应文件,同时邀请供应商在线参加开标。</w:t>
      </w:r>
      <w:r>
        <w:rPr>
          <w:rFonts w:hint="eastAsia" w:cs="宋体"/>
          <w:color w:val="auto"/>
          <w:szCs w:val="21"/>
        </w:rPr>
        <w:t> </w:t>
      </w:r>
    </w:p>
    <w:p w14:paraId="70E2117C">
      <w:pPr>
        <w:pStyle w:val="29"/>
        <w:widowControl w:val="0"/>
        <w:numPr>
          <w:ilvl w:val="0"/>
          <w:numId w:val="4"/>
        </w:numPr>
        <w:spacing w:before="0" w:beforeAutospacing="0" w:after="0" w:afterAutospacing="0" w:line="360" w:lineRule="auto"/>
        <w:ind w:left="0" w:firstLine="420"/>
        <w:jc w:val="both"/>
        <w:rPr>
          <w:rFonts w:cs="宋体"/>
          <w:b/>
          <w:color w:val="auto"/>
          <w:kern w:val="2"/>
          <w:sz w:val="21"/>
          <w:szCs w:val="21"/>
          <w:lang w:bidi="ar"/>
        </w:rPr>
      </w:pPr>
      <w:r>
        <w:rPr>
          <w:rFonts w:hint="eastAsia" w:cs="宋体"/>
          <w:b/>
          <w:color w:val="auto"/>
          <w:kern w:val="2"/>
          <w:sz w:val="21"/>
          <w:szCs w:val="21"/>
          <w:lang w:bidi="ar"/>
        </w:rPr>
        <w:t>投标保证金及交付方式：</w:t>
      </w:r>
    </w:p>
    <w:p w14:paraId="46D5573C">
      <w:pPr>
        <w:spacing w:line="360" w:lineRule="auto"/>
        <w:ind w:firstLine="422" w:firstLineChars="200"/>
        <w:rPr>
          <w:rFonts w:ascii="宋体" w:hAnsi="宋体" w:cs="宋体"/>
          <w:b/>
          <w:bCs/>
          <w:color w:val="auto"/>
          <w:kern w:val="0"/>
          <w:szCs w:val="21"/>
        </w:rPr>
      </w:pPr>
      <w:r>
        <w:rPr>
          <w:rFonts w:hint="eastAsia" w:ascii="宋体" w:hAnsi="宋体" w:cs="宋体"/>
          <w:b/>
          <w:bCs/>
          <w:color w:val="auto"/>
          <w:kern w:val="0"/>
          <w:szCs w:val="21"/>
        </w:rPr>
        <w:t>1.投标保证金：人民币</w:t>
      </w:r>
      <w:r>
        <w:rPr>
          <w:rFonts w:hint="eastAsia" w:ascii="宋体" w:hAnsi="宋体" w:cs="宋体"/>
          <w:b/>
          <w:color w:val="auto"/>
          <w:szCs w:val="21"/>
          <w:highlight w:val="none"/>
          <w:u w:val="single"/>
          <w:lang w:val="en-US" w:eastAsia="zh-CN" w:bidi="ar"/>
        </w:rPr>
        <w:t xml:space="preserve">  150000  </w:t>
      </w:r>
      <w:r>
        <w:rPr>
          <w:rFonts w:hint="eastAsia" w:ascii="宋体" w:hAnsi="宋体" w:cs="宋体"/>
          <w:b/>
          <w:bCs/>
          <w:color w:val="auto"/>
          <w:kern w:val="0"/>
          <w:szCs w:val="21"/>
        </w:rPr>
        <w:t>元。</w:t>
      </w:r>
    </w:p>
    <w:p w14:paraId="41D04AA5">
      <w:pPr>
        <w:numPr>
          <w:ilvl w:val="0"/>
          <w:numId w:val="0"/>
        </w:numPr>
        <w:spacing w:line="360" w:lineRule="auto"/>
        <w:ind w:leftChars="100" w:firstLine="210" w:firstLineChars="100"/>
        <w:rPr>
          <w:rFonts w:hint="eastAsia" w:ascii="宋体" w:hAnsi="宋体" w:eastAsia="宋体" w:cs="宋体"/>
          <w:color w:val="auto"/>
          <w:kern w:val="0"/>
          <w:szCs w:val="21"/>
        </w:rPr>
      </w:pPr>
      <w:r>
        <w:rPr>
          <w:rFonts w:hint="eastAsia" w:ascii="宋体" w:hAnsi="宋体" w:eastAsia="宋体" w:cs="宋体"/>
          <w:color w:val="auto"/>
          <w:kern w:val="0"/>
          <w:szCs w:val="21"/>
        </w:rPr>
        <w:t>2</w:t>
      </w:r>
      <w:r>
        <w:rPr>
          <w:rFonts w:hint="eastAsia" w:ascii="宋体" w:hAnsi="宋体" w:eastAsia="宋体" w:cs="宋体"/>
          <w:color w:val="auto"/>
          <w:kern w:val="0"/>
          <w:szCs w:val="21"/>
          <w:lang w:val="en-US" w:eastAsia="zh-CN"/>
        </w:rPr>
        <w:t>.</w:t>
      </w:r>
      <w:r>
        <w:rPr>
          <w:rFonts w:hint="eastAsia" w:ascii="宋体" w:hAnsi="宋体" w:eastAsia="宋体" w:cs="宋体"/>
          <w:color w:val="auto"/>
          <w:kern w:val="0"/>
          <w:szCs w:val="21"/>
          <w:lang w:eastAsia="zh-CN"/>
        </w:rPr>
        <w:t>缴纳形式</w:t>
      </w:r>
      <w:r>
        <w:rPr>
          <w:rFonts w:hint="eastAsia" w:ascii="宋体" w:hAnsi="宋体" w:eastAsia="宋体" w:cs="宋体"/>
          <w:color w:val="auto"/>
          <w:kern w:val="0"/>
          <w:szCs w:val="21"/>
        </w:rPr>
        <w:t>：采用保函（包括银行保函、保险机构保证保险保单和融资担保公司保函）、电汇或转账、银行汇票等方式缴纳。采用电汇或转账方式缴纳投标保证金的投标人应以投标单位名义从其账户汇入</w:t>
      </w:r>
      <w:r>
        <w:rPr>
          <w:rFonts w:hint="eastAsia" w:ascii="宋体" w:hAnsi="宋体" w:eastAsia="宋体" w:cs="宋体"/>
          <w:color w:val="auto"/>
          <w:kern w:val="0"/>
          <w:szCs w:val="21"/>
          <w:lang w:eastAsia="zh-CN"/>
        </w:rPr>
        <w:t>浙江广通工程咨询有限公司仙居分公司</w:t>
      </w:r>
      <w:r>
        <w:rPr>
          <w:rFonts w:hint="eastAsia" w:ascii="宋体" w:hAnsi="宋体" w:eastAsia="宋体" w:cs="宋体"/>
          <w:color w:val="auto"/>
          <w:kern w:val="0"/>
          <w:szCs w:val="21"/>
        </w:rPr>
        <w:t>指定账户，并注明项目名称，必须确保投标保证金在投标截止时间前汇入</w:t>
      </w:r>
      <w:r>
        <w:rPr>
          <w:rFonts w:hint="eastAsia" w:ascii="宋体" w:hAnsi="宋体" w:eastAsia="宋体" w:cs="宋体"/>
          <w:color w:val="auto"/>
          <w:kern w:val="0"/>
          <w:szCs w:val="21"/>
          <w:lang w:eastAsia="zh-CN"/>
        </w:rPr>
        <w:t>浙江广通工程咨询有限公司仙居分公司</w:t>
      </w:r>
      <w:r>
        <w:rPr>
          <w:rFonts w:hint="eastAsia" w:ascii="宋体" w:hAnsi="宋体" w:eastAsia="宋体" w:cs="宋体"/>
          <w:color w:val="auto"/>
          <w:kern w:val="0"/>
          <w:szCs w:val="21"/>
        </w:rPr>
        <w:t>指定账户；采用银行汇票、保函（包括银行保函、保险机构保证保险保单和融资担保公司保函）缴纳的须在投标截止时间前递交；否则将视为未响应招标文件提交投标保证金要求而拒绝其投标。</w:t>
      </w:r>
    </w:p>
    <w:p w14:paraId="0E9CAE3D">
      <w:pPr>
        <w:numPr>
          <w:ilvl w:val="0"/>
          <w:numId w:val="0"/>
        </w:numPr>
        <w:spacing w:line="360" w:lineRule="auto"/>
        <w:ind w:leftChars="100"/>
        <w:rPr>
          <w:rFonts w:hint="eastAsia" w:ascii="宋体" w:hAnsi="宋体" w:eastAsia="宋体" w:cs="宋体"/>
          <w:b/>
          <w:bCs/>
          <w:color w:val="auto"/>
          <w:kern w:val="0"/>
          <w:szCs w:val="21"/>
          <w:lang w:val="en-US" w:eastAsia="zh-CN"/>
        </w:rPr>
      </w:pPr>
      <w:r>
        <w:rPr>
          <w:rFonts w:hint="eastAsia" w:ascii="宋体" w:hAnsi="宋体" w:eastAsia="宋体" w:cs="宋体"/>
          <w:b/>
          <w:bCs/>
          <w:color w:val="auto"/>
          <w:kern w:val="0"/>
          <w:szCs w:val="21"/>
          <w:lang w:val="en-US" w:eastAsia="zh-CN"/>
        </w:rPr>
        <w:t>账户名称：浙江广通工程咨询有限公司仙居分公司</w:t>
      </w:r>
    </w:p>
    <w:p w14:paraId="160F7F7F">
      <w:pPr>
        <w:numPr>
          <w:ilvl w:val="0"/>
          <w:numId w:val="0"/>
        </w:numPr>
        <w:spacing w:line="360" w:lineRule="auto"/>
        <w:ind w:leftChars="100"/>
        <w:rPr>
          <w:rFonts w:hint="eastAsia" w:ascii="宋体" w:hAnsi="宋体" w:eastAsia="宋体" w:cs="宋体"/>
          <w:b/>
          <w:bCs/>
          <w:color w:val="auto"/>
          <w:kern w:val="0"/>
          <w:szCs w:val="21"/>
          <w:lang w:val="en-US" w:eastAsia="zh-CN"/>
        </w:rPr>
      </w:pPr>
      <w:r>
        <w:rPr>
          <w:rFonts w:hint="eastAsia" w:ascii="宋体" w:hAnsi="宋体" w:eastAsia="宋体" w:cs="宋体"/>
          <w:b/>
          <w:bCs/>
          <w:color w:val="auto"/>
          <w:kern w:val="0"/>
          <w:szCs w:val="21"/>
          <w:lang w:val="en-US" w:eastAsia="zh-CN"/>
        </w:rPr>
        <w:t>开户银行：台州银行股份有限公司仙居支行</w:t>
      </w:r>
    </w:p>
    <w:p w14:paraId="681AB457">
      <w:pPr>
        <w:numPr>
          <w:ilvl w:val="0"/>
          <w:numId w:val="0"/>
        </w:numPr>
        <w:spacing w:line="360" w:lineRule="auto"/>
        <w:ind w:leftChars="100"/>
        <w:rPr>
          <w:rFonts w:hint="eastAsia" w:ascii="宋体" w:hAnsi="宋体" w:eastAsia="宋体" w:cs="宋体"/>
          <w:color w:val="auto"/>
          <w:kern w:val="0"/>
          <w:szCs w:val="21"/>
        </w:rPr>
      </w:pPr>
      <w:r>
        <w:rPr>
          <w:rFonts w:hint="eastAsia" w:ascii="宋体" w:hAnsi="宋体" w:eastAsia="宋体" w:cs="宋体"/>
          <w:b/>
          <w:bCs/>
          <w:color w:val="auto"/>
          <w:kern w:val="0"/>
          <w:szCs w:val="21"/>
          <w:lang w:val="en-US" w:eastAsia="zh-CN"/>
        </w:rPr>
        <w:t>账    号：530370079900028</w:t>
      </w:r>
    </w:p>
    <w:p w14:paraId="3E69C471">
      <w:pPr>
        <w:pStyle w:val="29"/>
        <w:widowControl w:val="0"/>
        <w:numPr>
          <w:ilvl w:val="0"/>
          <w:numId w:val="4"/>
        </w:numPr>
        <w:spacing w:before="0" w:beforeAutospacing="0" w:after="0" w:afterAutospacing="0" w:line="360" w:lineRule="auto"/>
        <w:ind w:left="0" w:firstLine="420"/>
        <w:jc w:val="both"/>
        <w:rPr>
          <w:rFonts w:cs="宋体"/>
          <w:b/>
          <w:color w:val="auto"/>
          <w:kern w:val="2"/>
          <w:sz w:val="21"/>
          <w:szCs w:val="21"/>
          <w:lang w:bidi="ar"/>
        </w:rPr>
      </w:pPr>
      <w:r>
        <w:rPr>
          <w:rFonts w:cs="宋体"/>
          <w:b/>
          <w:color w:val="auto"/>
          <w:kern w:val="2"/>
          <w:sz w:val="21"/>
          <w:szCs w:val="21"/>
          <w:lang w:bidi="ar"/>
        </w:rPr>
        <w:t>公告期限</w:t>
      </w:r>
    </w:p>
    <w:p w14:paraId="39C2514F">
      <w:pPr>
        <w:pStyle w:val="29"/>
        <w:spacing w:before="0" w:beforeAutospacing="0" w:after="0" w:afterAutospacing="0" w:line="360" w:lineRule="auto"/>
        <w:ind w:firstLine="420" w:firstLineChars="200"/>
        <w:rPr>
          <w:color w:val="auto"/>
          <w:sz w:val="21"/>
          <w:szCs w:val="21"/>
        </w:rPr>
      </w:pPr>
      <w:r>
        <w:rPr>
          <w:rFonts w:hint="eastAsia"/>
          <w:color w:val="auto"/>
          <w:sz w:val="21"/>
          <w:szCs w:val="21"/>
        </w:rPr>
        <w:t>自本公告发布之日起5个工作日。</w:t>
      </w:r>
    </w:p>
    <w:p w14:paraId="3C9BF5BB">
      <w:pPr>
        <w:pStyle w:val="29"/>
        <w:widowControl w:val="0"/>
        <w:numPr>
          <w:ilvl w:val="0"/>
          <w:numId w:val="5"/>
        </w:numPr>
        <w:spacing w:before="0" w:beforeAutospacing="0" w:after="0" w:afterAutospacing="0" w:line="360" w:lineRule="auto"/>
        <w:ind w:left="0" w:firstLine="420"/>
        <w:jc w:val="both"/>
        <w:rPr>
          <w:rFonts w:cs="宋体"/>
          <w:b/>
          <w:color w:val="auto"/>
          <w:kern w:val="2"/>
          <w:sz w:val="21"/>
          <w:szCs w:val="21"/>
          <w:lang w:bidi="ar"/>
        </w:rPr>
      </w:pPr>
      <w:r>
        <w:rPr>
          <w:rFonts w:cs="宋体"/>
          <w:b/>
          <w:color w:val="auto"/>
          <w:kern w:val="2"/>
          <w:sz w:val="21"/>
          <w:szCs w:val="21"/>
          <w:lang w:bidi="ar"/>
        </w:rPr>
        <w:t>其他补充事宜</w:t>
      </w:r>
    </w:p>
    <w:p w14:paraId="17F0CB9B">
      <w:pPr>
        <w:numPr>
          <w:ilvl w:val="0"/>
          <w:numId w:val="6"/>
        </w:numPr>
        <w:spacing w:line="360" w:lineRule="auto"/>
        <w:ind w:left="0" w:firstLine="210" w:firstLineChars="100"/>
        <w:rPr>
          <w:rFonts w:ascii="宋体" w:hAnsi="宋体" w:cs="宋体"/>
          <w:color w:val="auto"/>
          <w:kern w:val="0"/>
          <w:szCs w:val="21"/>
        </w:rPr>
      </w:pPr>
      <w:r>
        <w:rPr>
          <w:rFonts w:hint="eastAsia" w:ascii="宋体" w:hAnsi="宋体" w:cs="宋体"/>
          <w:color w:val="auto"/>
          <w:kern w:val="0"/>
          <w:szCs w:val="21"/>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14:paraId="04DB42FC">
      <w:pPr>
        <w:numPr>
          <w:ilvl w:val="0"/>
          <w:numId w:val="6"/>
        </w:numPr>
        <w:spacing w:line="360" w:lineRule="auto"/>
        <w:ind w:left="0" w:firstLine="211" w:firstLineChars="100"/>
        <w:rPr>
          <w:rFonts w:cs="宋体"/>
          <w:b/>
          <w:color w:val="auto"/>
          <w:szCs w:val="21"/>
          <w:lang w:bidi="ar"/>
        </w:rPr>
      </w:pPr>
      <w:r>
        <w:rPr>
          <w:rFonts w:hint="eastAsia" w:ascii="宋体" w:hAnsi="宋体" w:cs="宋体"/>
          <w:b/>
          <w:bCs/>
          <w:color w:val="auto"/>
          <w:kern w:val="0"/>
          <w:szCs w:val="21"/>
        </w:rPr>
        <w:t>其他事项：</w:t>
      </w:r>
      <w:r>
        <w:rPr>
          <w:rFonts w:hint="eastAsia" w:ascii="宋体" w:hAnsi="宋体" w:cs="宋体"/>
          <w:color w:val="auto"/>
          <w:kern w:val="0"/>
          <w:szCs w:val="21"/>
        </w:rPr>
        <w:t>在线响应（电子交易）说明</w:t>
      </w:r>
    </w:p>
    <w:p w14:paraId="48315DBA">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本项目实行电子交易，电子交易具体流程详见操作指南：登录乐采云平台（www.lecaiyun.com），从首页-服务中心-帮助文档-项目采购-电子招投标，查看文档和视频。供应商在使用系统进行投标的过程中遇到涉及平台使用的任何问题，可致电政采云平台技术支持热线咨询，联系方式：400-881-7190。</w:t>
      </w:r>
    </w:p>
    <w:p w14:paraId="0172CA42">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供应商应在开标前完成CA数字证书办理（已经办理CA锁的须注意有效期限，办理流程详见http://zfcg.czt.zj.gov.cn/bidClientTemplate/2019-05-27/12945.html）。完成CA数字证书办理预计一周左右，建议各供应商抓紧时间办理，如有CA锁办理问题可联系客服400-881-7190。</w:t>
      </w:r>
    </w:p>
    <w:p w14:paraId="357140AD">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（3）供应商通过乐采云平台电子投标工具（政采云电子交易客户端）编制响应文件，电子投标工具请投标供应商自行前往浙江省政府采购网下载并安装（下载网址：</w:t>
      </w:r>
      <w:r>
        <w:rPr>
          <w:rFonts w:hint="eastAsia" w:ascii="宋体" w:hAnsi="宋体" w:cs="宋体"/>
          <w:color w:val="auto"/>
          <w:kern w:val="0"/>
          <w:szCs w:val="21"/>
        </w:rPr>
        <w:fldChar w:fldCharType="begin"/>
      </w:r>
      <w:r>
        <w:rPr>
          <w:rFonts w:hint="eastAsia" w:ascii="宋体" w:hAnsi="宋体" w:cs="宋体"/>
          <w:color w:val="auto"/>
          <w:kern w:val="0"/>
          <w:szCs w:val="21"/>
        </w:rPr>
        <w:instrText xml:space="preserve"> HYPERLINK "http://zfcg.czt.zj.gov.cn/bidClientTemplate/2019-09-24/12975.html）。" </w:instrText>
      </w:r>
      <w:r>
        <w:rPr>
          <w:rFonts w:hint="eastAsia" w:ascii="宋体" w:hAnsi="宋体" w:cs="宋体"/>
          <w:color w:val="auto"/>
          <w:kern w:val="0"/>
          <w:szCs w:val="21"/>
        </w:rPr>
        <w:fldChar w:fldCharType="separate"/>
      </w:r>
      <w:r>
        <w:rPr>
          <w:rStyle w:val="40"/>
          <w:rFonts w:hint="eastAsia" w:ascii="宋体" w:hAnsi="宋体" w:cs="宋体"/>
          <w:color w:val="auto"/>
          <w:kern w:val="0"/>
          <w:szCs w:val="21"/>
        </w:rPr>
        <w:t>http://zfcg.czt.zj.gov.cn/bidClientTemplate/2019-09-24/12975.html）。</w:t>
      </w:r>
      <w:r>
        <w:rPr>
          <w:rFonts w:hint="eastAsia" w:ascii="宋体" w:hAnsi="宋体" w:cs="宋体"/>
          <w:color w:val="auto"/>
          <w:kern w:val="0"/>
          <w:szCs w:val="21"/>
        </w:rPr>
        <w:fldChar w:fldCharType="end"/>
      </w:r>
    </w:p>
    <w:p w14:paraId="417505C0">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供应商应当在投标截止时间前完成电子响应文件的在线提交，投标截止时间前可以补充、修改或者撤回电子响应文件。补充或者修改电子响应文件的，应当先行撤回原文件，补充、修改后重新上传提交。投标截止时间前未完成提交的，视为撤回响应文件。逾期递交的电子响应文件，将被政采云平台拒收。</w:t>
      </w:r>
    </w:p>
    <w:p w14:paraId="7C89B067">
      <w:pPr>
        <w:numPr>
          <w:ilvl w:val="0"/>
          <w:numId w:val="6"/>
        </w:numPr>
        <w:spacing w:line="360" w:lineRule="auto"/>
        <w:ind w:left="0" w:firstLine="211" w:firstLineChars="100"/>
        <w:rPr>
          <w:rFonts w:ascii="宋体" w:hAnsi="宋体" w:cs="宋体"/>
          <w:b/>
          <w:bCs/>
          <w:color w:val="auto"/>
          <w:kern w:val="0"/>
          <w:szCs w:val="21"/>
        </w:rPr>
      </w:pPr>
      <w:r>
        <w:rPr>
          <w:rFonts w:hint="eastAsia" w:ascii="宋体" w:hAnsi="宋体" w:cs="宋体"/>
          <w:b/>
          <w:bCs/>
          <w:color w:val="auto"/>
          <w:kern w:val="0"/>
          <w:szCs w:val="21"/>
        </w:rPr>
        <w:t>其他事项有关说明 </w:t>
      </w:r>
    </w:p>
    <w:p w14:paraId="760E9601">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成交供应商应在合同签订前完成乐采云平台或政采云平台全部注册步骤并成为正式注册入库供应商，否则将导致合同款无法正常支付，责任由成交供应商承担。“浙江省政府采购供应商”注册事宜详见浙江省政府采购网官网介绍，客服、技术支持：400-881-7190。</w:t>
      </w:r>
    </w:p>
    <w:p w14:paraId="774281E4">
      <w:pPr>
        <w:widowControl/>
        <w:adjustRightInd w:val="0"/>
        <w:snapToGrid w:val="0"/>
        <w:spacing w:line="360" w:lineRule="auto"/>
        <w:ind w:firstLine="420" w:firstLineChars="200"/>
        <w:jc w:val="left"/>
        <w:rPr>
          <w:rFonts w:ascii="Arial" w:hAnsi="Arial" w:cs="Arial"/>
          <w:color w:val="auto"/>
          <w:szCs w:val="21"/>
        </w:rPr>
      </w:pPr>
      <w:r>
        <w:rPr>
          <w:rFonts w:hint="eastAsia" w:ascii="宋体" w:hAnsi="宋体" w:cs="宋体"/>
          <w:color w:val="auto"/>
          <w:kern w:val="0"/>
          <w:szCs w:val="21"/>
        </w:rPr>
        <w:t>（2）本项目相关公告发布网站：</w:t>
      </w:r>
      <w:r>
        <w:rPr>
          <w:rFonts w:hint="eastAsia" w:ascii="Arial" w:hAnsi="Arial" w:cs="Arial"/>
          <w:color w:val="auto"/>
          <w:szCs w:val="21"/>
        </w:rPr>
        <w:t>“浙江政府采购网”（http://www.zjzfcg.gov.cn）</w:t>
      </w:r>
      <w:r>
        <w:rPr>
          <w:color w:val="auto"/>
        </w:rPr>
        <w:fldChar w:fldCharType="begin"/>
      </w:r>
      <w:r>
        <w:rPr>
          <w:color w:val="auto"/>
        </w:rPr>
        <w:instrText xml:space="preserve"> HYPERLINK "http://www.xjztb.cn）。项目如有更正或澄清公告，请各供应商自行及时登陆上述网站查看，采购代理机构不再作出书面通知。" </w:instrText>
      </w:r>
      <w:r>
        <w:rPr>
          <w:color w:val="auto"/>
        </w:rPr>
        <w:fldChar w:fldCharType="separate"/>
      </w:r>
      <w:r>
        <w:rPr>
          <w:rFonts w:hint="eastAsia" w:ascii="Arial" w:hAnsi="Arial" w:cs="Arial"/>
          <w:color w:val="auto"/>
          <w:szCs w:val="21"/>
        </w:rPr>
        <w:t>。</w:t>
      </w:r>
      <w:r>
        <w:rPr>
          <w:rFonts w:hint="eastAsia" w:ascii="Arial" w:hAnsi="Arial" w:cs="Arial"/>
          <w:color w:val="auto"/>
          <w:szCs w:val="21"/>
          <w:u w:val="single"/>
        </w:rPr>
        <w:t>项目如有更正或澄清公告，请各供应商自行及时登录上述网站查看，采购代理机构不再作出书面通知。</w:t>
      </w:r>
      <w:r>
        <w:rPr>
          <w:rFonts w:hint="eastAsia" w:ascii="Arial" w:hAnsi="Arial" w:cs="Arial"/>
          <w:color w:val="auto"/>
          <w:szCs w:val="21"/>
          <w:u w:val="single"/>
        </w:rPr>
        <w:fldChar w:fldCharType="end"/>
      </w:r>
    </w:p>
    <w:p w14:paraId="4A7457AA">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（3）供应商如在采购代理机构发布本项目更正、补充或澄清公告前获取采购文件的，请自行登录相关网站查看更正、补充或澄清公告内容，采购代理机构不再就上述内容作出书面通知。</w:t>
      </w:r>
    </w:p>
    <w:p w14:paraId="181B7A31">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中标结果公告发出后，采购监管部门如发现供应商出现投标硬件异常的，若查证后存在违法事实的，将取消该供应商的中标资格，剩余供应商达3家及以上的，由采购人决定是否按中标顺位替补；不足3家的，该项目作废标处理。      </w:t>
      </w:r>
    </w:p>
    <w:p w14:paraId="5D617A49">
      <w:pPr>
        <w:pStyle w:val="29"/>
        <w:widowControl w:val="0"/>
        <w:numPr>
          <w:ilvl w:val="0"/>
          <w:numId w:val="4"/>
        </w:numPr>
        <w:spacing w:before="0" w:beforeAutospacing="0" w:after="0" w:afterAutospacing="0" w:line="360" w:lineRule="auto"/>
        <w:ind w:left="0" w:firstLine="420"/>
        <w:jc w:val="both"/>
        <w:rPr>
          <w:rFonts w:cs="宋体"/>
          <w:b/>
          <w:color w:val="auto"/>
          <w:kern w:val="2"/>
          <w:sz w:val="21"/>
          <w:szCs w:val="21"/>
          <w:lang w:bidi="ar"/>
        </w:rPr>
      </w:pPr>
      <w:r>
        <w:rPr>
          <w:rFonts w:cs="宋体"/>
          <w:b/>
          <w:color w:val="auto"/>
          <w:kern w:val="2"/>
          <w:sz w:val="21"/>
          <w:szCs w:val="21"/>
          <w:lang w:bidi="ar"/>
        </w:rPr>
        <w:t>对本次</w:t>
      </w:r>
      <w:r>
        <w:rPr>
          <w:rFonts w:hint="eastAsia" w:cs="宋体"/>
          <w:b/>
          <w:color w:val="auto"/>
          <w:kern w:val="2"/>
          <w:sz w:val="21"/>
          <w:szCs w:val="21"/>
          <w:lang w:bidi="ar"/>
        </w:rPr>
        <w:t>采购</w:t>
      </w:r>
      <w:r>
        <w:rPr>
          <w:rFonts w:cs="宋体"/>
          <w:b/>
          <w:color w:val="auto"/>
          <w:kern w:val="2"/>
          <w:sz w:val="21"/>
          <w:szCs w:val="21"/>
          <w:lang w:bidi="ar"/>
        </w:rPr>
        <w:t>提出询问、质疑，请按以下方式联系</w:t>
      </w:r>
    </w:p>
    <w:p w14:paraId="45F28FDA">
      <w:pPr>
        <w:pStyle w:val="29"/>
        <w:spacing w:before="0" w:beforeAutospacing="0" w:after="0" w:afterAutospacing="0" w:line="336" w:lineRule="auto"/>
        <w:ind w:firstLine="420" w:firstLineChars="200"/>
        <w:rPr>
          <w:rFonts w:cs="宋体"/>
          <w:color w:val="auto"/>
          <w:sz w:val="21"/>
          <w:szCs w:val="21"/>
        </w:rPr>
      </w:pPr>
      <w:r>
        <w:rPr>
          <w:rFonts w:hint="eastAsia" w:cs="宋体"/>
          <w:color w:val="auto"/>
          <w:sz w:val="21"/>
          <w:szCs w:val="21"/>
        </w:rPr>
        <w:t>1.采购人信息</w:t>
      </w:r>
    </w:p>
    <w:p w14:paraId="5B6684C5">
      <w:pPr>
        <w:pStyle w:val="29"/>
        <w:spacing w:before="0" w:beforeAutospacing="0" w:after="0" w:afterAutospacing="0" w:line="336" w:lineRule="auto"/>
        <w:ind w:left="420" w:leftChars="200" w:firstLine="210" w:firstLineChars="100"/>
        <w:rPr>
          <w:rFonts w:cs="宋体"/>
          <w:color w:val="auto"/>
          <w:sz w:val="21"/>
          <w:szCs w:val="21"/>
        </w:rPr>
      </w:pPr>
      <w:r>
        <w:rPr>
          <w:rFonts w:hint="eastAsia" w:cs="宋体"/>
          <w:color w:val="auto"/>
          <w:sz w:val="21"/>
          <w:szCs w:val="21"/>
        </w:rPr>
        <w:t>名   称：仙居县力天市政工程有限公司 </w:t>
      </w:r>
    </w:p>
    <w:p w14:paraId="68206702">
      <w:pPr>
        <w:pStyle w:val="29"/>
        <w:spacing w:before="0" w:beforeAutospacing="0" w:after="0" w:afterAutospacing="0" w:line="336" w:lineRule="auto"/>
        <w:ind w:left="420" w:leftChars="200" w:firstLine="210" w:firstLineChars="100"/>
        <w:rPr>
          <w:rFonts w:cs="宋体"/>
          <w:color w:val="auto"/>
          <w:sz w:val="21"/>
          <w:szCs w:val="21"/>
        </w:rPr>
      </w:pPr>
      <w:r>
        <w:rPr>
          <w:rFonts w:hint="eastAsia" w:cs="宋体"/>
          <w:color w:val="auto"/>
          <w:sz w:val="21"/>
          <w:szCs w:val="21"/>
        </w:rPr>
        <w:t>地   址：仙居县 </w:t>
      </w:r>
    </w:p>
    <w:p w14:paraId="5A1BECE1">
      <w:pPr>
        <w:pStyle w:val="29"/>
        <w:spacing w:before="0" w:beforeAutospacing="0" w:after="0" w:afterAutospacing="0" w:line="336" w:lineRule="auto"/>
        <w:ind w:left="420" w:leftChars="200" w:firstLine="210" w:firstLineChars="100"/>
        <w:rPr>
          <w:rFonts w:cs="宋体"/>
          <w:color w:val="auto"/>
          <w:sz w:val="21"/>
          <w:szCs w:val="21"/>
        </w:rPr>
      </w:pPr>
      <w:r>
        <w:rPr>
          <w:rFonts w:hint="eastAsia" w:cs="宋体"/>
          <w:color w:val="auto"/>
          <w:sz w:val="21"/>
          <w:szCs w:val="21"/>
          <w:highlight w:val="none"/>
        </w:rPr>
        <w:t>项目联系人</w:t>
      </w:r>
      <w:r>
        <w:rPr>
          <w:rFonts w:hint="eastAsia" w:cs="宋体"/>
          <w:color w:val="auto"/>
          <w:sz w:val="21"/>
          <w:szCs w:val="21"/>
        </w:rPr>
        <w:t>：</w:t>
      </w:r>
      <w:r>
        <w:rPr>
          <w:rFonts w:hint="eastAsia" w:cs="宋体"/>
          <w:color w:val="auto"/>
          <w:sz w:val="21"/>
          <w:szCs w:val="21"/>
          <w:lang w:eastAsia="zh-CN"/>
        </w:rPr>
        <w:t>李女士</w:t>
      </w:r>
      <w:r>
        <w:rPr>
          <w:rFonts w:hint="eastAsia" w:cs="宋体"/>
          <w:color w:val="auto"/>
          <w:sz w:val="21"/>
          <w:szCs w:val="21"/>
        </w:rPr>
        <w:t>　　　　　　　　　　</w:t>
      </w:r>
    </w:p>
    <w:p w14:paraId="217A15F0">
      <w:pPr>
        <w:pStyle w:val="29"/>
        <w:spacing w:before="0" w:beforeAutospacing="0" w:after="0" w:afterAutospacing="0" w:line="336" w:lineRule="auto"/>
        <w:ind w:left="420" w:leftChars="200" w:firstLine="210" w:firstLineChars="100"/>
        <w:rPr>
          <w:rFonts w:cs="宋体"/>
          <w:color w:val="auto"/>
          <w:sz w:val="21"/>
          <w:szCs w:val="21"/>
        </w:rPr>
      </w:pPr>
      <w:r>
        <w:rPr>
          <w:rFonts w:hint="eastAsia" w:cs="宋体"/>
          <w:color w:val="auto"/>
          <w:sz w:val="21"/>
          <w:szCs w:val="21"/>
        </w:rPr>
        <w:t>项目联系方式：0576-89379932</w:t>
      </w:r>
    </w:p>
    <w:p w14:paraId="21AECEB6">
      <w:pPr>
        <w:pStyle w:val="29"/>
        <w:spacing w:before="0" w:beforeAutospacing="0" w:after="0" w:afterAutospacing="0" w:line="336" w:lineRule="auto"/>
        <w:ind w:left="420" w:leftChars="200"/>
        <w:rPr>
          <w:rFonts w:cs="宋体"/>
          <w:color w:val="auto"/>
          <w:sz w:val="21"/>
          <w:szCs w:val="21"/>
        </w:rPr>
      </w:pPr>
      <w:r>
        <w:rPr>
          <w:rFonts w:hint="eastAsia" w:cs="宋体"/>
          <w:color w:val="auto"/>
          <w:sz w:val="21"/>
          <w:szCs w:val="21"/>
        </w:rPr>
        <w:t>2.采购代理机构信息</w:t>
      </w:r>
    </w:p>
    <w:p w14:paraId="1C5B61E1">
      <w:pPr>
        <w:pStyle w:val="29"/>
        <w:spacing w:before="0" w:beforeAutospacing="0" w:after="0" w:afterAutospacing="0" w:line="336" w:lineRule="auto"/>
        <w:ind w:firstLine="630" w:firstLineChars="300"/>
        <w:rPr>
          <w:rFonts w:cs="宋体"/>
          <w:color w:val="auto"/>
          <w:sz w:val="21"/>
          <w:szCs w:val="21"/>
        </w:rPr>
      </w:pPr>
      <w:r>
        <w:rPr>
          <w:rFonts w:hint="eastAsia" w:cs="宋体"/>
          <w:color w:val="auto"/>
          <w:sz w:val="21"/>
          <w:szCs w:val="21"/>
        </w:rPr>
        <w:t>名  称：</w:t>
      </w:r>
      <w:r>
        <w:rPr>
          <w:rFonts w:hint="eastAsia" w:cs="宋体"/>
          <w:color w:val="auto"/>
          <w:sz w:val="21"/>
          <w:szCs w:val="21"/>
          <w:lang w:eastAsia="zh-CN"/>
        </w:rPr>
        <w:t>浙江广通工程咨询有限公司</w:t>
      </w:r>
      <w:r>
        <w:rPr>
          <w:rFonts w:hint="eastAsia" w:cs="宋体"/>
          <w:color w:val="auto"/>
          <w:sz w:val="21"/>
          <w:szCs w:val="21"/>
        </w:rPr>
        <w:t> </w:t>
      </w:r>
    </w:p>
    <w:p w14:paraId="682F1E81">
      <w:pPr>
        <w:pStyle w:val="29"/>
        <w:spacing w:before="0" w:beforeAutospacing="0" w:after="0" w:afterAutospacing="0" w:line="336" w:lineRule="auto"/>
        <w:ind w:firstLine="630" w:firstLineChars="300"/>
        <w:rPr>
          <w:rFonts w:cs="宋体"/>
          <w:color w:val="auto"/>
          <w:sz w:val="21"/>
          <w:szCs w:val="21"/>
        </w:rPr>
      </w:pPr>
      <w:r>
        <w:rPr>
          <w:rFonts w:hint="eastAsia" w:cs="宋体"/>
          <w:color w:val="auto"/>
          <w:sz w:val="21"/>
          <w:szCs w:val="21"/>
        </w:rPr>
        <w:t>地  址：</w:t>
      </w:r>
      <w:r>
        <w:rPr>
          <w:rFonts w:hint="eastAsia" w:cs="宋体"/>
          <w:color w:val="auto"/>
          <w:sz w:val="21"/>
          <w:szCs w:val="21"/>
          <w:lang w:eastAsia="zh-CN"/>
        </w:rPr>
        <w:t>仙居县工业路197号4楼</w:t>
      </w:r>
      <w:r>
        <w:rPr>
          <w:rFonts w:hint="eastAsia" w:cs="宋体"/>
          <w:color w:val="auto"/>
          <w:sz w:val="21"/>
          <w:szCs w:val="21"/>
        </w:rPr>
        <w:t> </w:t>
      </w:r>
    </w:p>
    <w:p w14:paraId="5E69E6F0">
      <w:pPr>
        <w:pStyle w:val="29"/>
        <w:spacing w:before="0" w:beforeAutospacing="0" w:after="0" w:afterAutospacing="0" w:line="336" w:lineRule="auto"/>
        <w:ind w:firstLine="630" w:firstLineChars="300"/>
        <w:rPr>
          <w:rFonts w:hint="eastAsia" w:eastAsia="宋体" w:cs="宋体"/>
          <w:color w:val="auto"/>
          <w:sz w:val="21"/>
          <w:szCs w:val="21"/>
          <w:lang w:eastAsia="zh-CN"/>
        </w:rPr>
      </w:pPr>
      <w:r>
        <w:rPr>
          <w:rFonts w:hint="eastAsia" w:cs="宋体"/>
          <w:color w:val="auto"/>
          <w:sz w:val="21"/>
          <w:szCs w:val="21"/>
        </w:rPr>
        <w:t>联 系 人：</w:t>
      </w:r>
      <w:r>
        <w:rPr>
          <w:rFonts w:hint="eastAsia" w:cs="宋体"/>
          <w:color w:val="auto"/>
          <w:sz w:val="21"/>
          <w:szCs w:val="21"/>
          <w:lang w:eastAsia="zh-CN"/>
        </w:rPr>
        <w:t>郑女士</w:t>
      </w:r>
    </w:p>
    <w:p w14:paraId="429B2CD0">
      <w:pPr>
        <w:pStyle w:val="29"/>
        <w:spacing w:before="0" w:beforeAutospacing="0" w:after="0" w:afterAutospacing="0" w:line="336" w:lineRule="auto"/>
        <w:ind w:left="630" w:leftChars="200" w:hanging="210" w:hangingChars="100"/>
        <w:rPr>
          <w:rFonts w:hint="eastAsia" w:cs="宋体"/>
          <w:color w:val="auto"/>
          <w:sz w:val="21"/>
          <w:szCs w:val="21"/>
          <w:lang w:eastAsia="zh-CN"/>
        </w:rPr>
      </w:pPr>
      <w:r>
        <w:rPr>
          <w:rFonts w:hint="eastAsia" w:cs="宋体"/>
          <w:color w:val="auto"/>
          <w:sz w:val="21"/>
          <w:szCs w:val="21"/>
        </w:rPr>
        <w:t> 联系方式：</w:t>
      </w:r>
      <w:r>
        <w:rPr>
          <w:rFonts w:hint="eastAsia" w:cs="宋体"/>
          <w:color w:val="auto"/>
          <w:sz w:val="21"/>
          <w:szCs w:val="21"/>
          <w:lang w:eastAsia="zh-CN"/>
        </w:rPr>
        <w:t>15268885811</w:t>
      </w:r>
    </w:p>
    <w:p w14:paraId="23BC1143">
      <w:pPr>
        <w:pStyle w:val="29"/>
        <w:spacing w:before="0" w:beforeAutospacing="0" w:after="0" w:afterAutospacing="0" w:line="336" w:lineRule="auto"/>
        <w:ind w:left="630" w:leftChars="200" w:hanging="210" w:hangingChars="100"/>
        <w:rPr>
          <w:rFonts w:cs="宋体"/>
          <w:color w:val="auto"/>
          <w:sz w:val="21"/>
          <w:szCs w:val="21"/>
        </w:rPr>
      </w:pPr>
      <w:r>
        <w:rPr>
          <w:rFonts w:hint="eastAsia" w:cs="宋体"/>
          <w:color w:val="auto"/>
          <w:sz w:val="21"/>
          <w:szCs w:val="21"/>
        </w:rPr>
        <w:t>3.监督机构信息</w:t>
      </w:r>
    </w:p>
    <w:p w14:paraId="1D651BAE">
      <w:pPr>
        <w:pStyle w:val="29"/>
        <w:spacing w:before="0" w:beforeAutospacing="0" w:after="0" w:afterAutospacing="0" w:line="336" w:lineRule="auto"/>
        <w:ind w:left="420" w:leftChars="200" w:firstLine="210" w:firstLineChars="100"/>
        <w:rPr>
          <w:rFonts w:cs="宋体"/>
          <w:color w:val="auto"/>
          <w:sz w:val="21"/>
          <w:szCs w:val="21"/>
        </w:rPr>
      </w:pPr>
      <w:r>
        <w:rPr>
          <w:rFonts w:hint="eastAsia" w:cs="宋体"/>
          <w:color w:val="auto"/>
          <w:sz w:val="21"/>
          <w:szCs w:val="21"/>
        </w:rPr>
        <w:t>名   称：仙居县国资工作中心 </w:t>
      </w:r>
    </w:p>
    <w:p w14:paraId="589ACDDE">
      <w:pPr>
        <w:pStyle w:val="29"/>
        <w:spacing w:before="0" w:beforeAutospacing="0" w:after="0" w:afterAutospacing="0" w:line="336" w:lineRule="auto"/>
        <w:ind w:left="420" w:leftChars="200" w:firstLine="210" w:firstLineChars="100"/>
        <w:rPr>
          <w:rFonts w:cs="宋体"/>
          <w:color w:val="auto"/>
          <w:sz w:val="21"/>
          <w:szCs w:val="21"/>
        </w:rPr>
      </w:pPr>
      <w:r>
        <w:rPr>
          <w:rFonts w:hint="eastAsia" w:cs="宋体"/>
          <w:color w:val="auto"/>
          <w:sz w:val="21"/>
          <w:szCs w:val="21"/>
        </w:rPr>
        <w:t>地    址：仙居县南峰街道环城南路500号</w:t>
      </w:r>
    </w:p>
    <w:p w14:paraId="6AE7FEAF">
      <w:pPr>
        <w:pStyle w:val="29"/>
        <w:spacing w:before="0" w:beforeAutospacing="0" w:after="0" w:afterAutospacing="0" w:line="336" w:lineRule="auto"/>
        <w:ind w:left="420" w:leftChars="200" w:firstLine="210" w:firstLineChars="100"/>
        <w:rPr>
          <w:rFonts w:cs="宋体"/>
          <w:color w:val="auto"/>
          <w:sz w:val="21"/>
          <w:szCs w:val="21"/>
        </w:rPr>
      </w:pPr>
      <w:r>
        <w:rPr>
          <w:rFonts w:hint="eastAsia" w:cs="宋体"/>
          <w:color w:val="auto"/>
          <w:sz w:val="21"/>
          <w:szCs w:val="21"/>
        </w:rPr>
        <w:t>联 系 人：徐女士 </w:t>
      </w:r>
    </w:p>
    <w:p w14:paraId="784C6359">
      <w:pPr>
        <w:pStyle w:val="29"/>
        <w:spacing w:before="0" w:beforeAutospacing="0" w:after="0" w:afterAutospacing="0" w:line="336" w:lineRule="auto"/>
        <w:ind w:left="420" w:leftChars="200" w:firstLine="210" w:firstLineChars="100"/>
        <w:rPr>
          <w:rFonts w:cs="宋体"/>
          <w:color w:val="auto"/>
          <w:sz w:val="21"/>
          <w:szCs w:val="21"/>
        </w:rPr>
      </w:pPr>
      <w:r>
        <w:rPr>
          <w:rFonts w:hint="eastAsia" w:cs="宋体"/>
          <w:color w:val="auto"/>
          <w:sz w:val="21"/>
          <w:szCs w:val="21"/>
        </w:rPr>
        <w:t>联系电话：0576-87772238</w:t>
      </w:r>
      <w:r>
        <w:rPr>
          <w:rFonts w:hint="eastAsia" w:cs="宋体"/>
          <w:color w:val="auto"/>
          <w:sz w:val="21"/>
          <w:szCs w:val="21"/>
        </w:rPr>
        <w:t> </w:t>
      </w:r>
    </w:p>
    <w:p w14:paraId="53C766E3">
      <w:pPr>
        <w:pStyle w:val="3"/>
        <w:spacing w:before="0" w:after="0" w:line="336" w:lineRule="auto"/>
        <w:jc w:val="center"/>
        <w:rPr>
          <w:rFonts w:ascii="宋体" w:hAnsi="宋体" w:cs="宋体"/>
          <w:color w:val="auto"/>
          <w:sz w:val="32"/>
          <w:szCs w:val="32"/>
        </w:rPr>
        <w:sectPr>
          <w:pgSz w:w="11905" w:h="16838"/>
          <w:pgMar w:top="1417" w:right="1587" w:bottom="1417" w:left="1587" w:header="907" w:footer="924" w:gutter="0"/>
          <w:cols w:space="0" w:num="1"/>
          <w:docGrid w:type="lines" w:linePitch="304" w:charSpace="0"/>
        </w:sectPr>
      </w:pPr>
    </w:p>
    <w:bookmarkEnd w:id="1"/>
    <w:p w14:paraId="6BCD793D">
      <w:pPr>
        <w:pStyle w:val="9"/>
        <w:keepNext w:val="0"/>
        <w:keepLines w:val="0"/>
        <w:pageBreakBefore w:val="0"/>
        <w:widowControl w:val="0"/>
        <w:numPr>
          <w:ilvl w:val="0"/>
          <w:numId w:val="0"/>
        </w:numPr>
        <w:tabs>
          <w:tab w:val="left" w:pos="540"/>
        </w:tabs>
        <w:kinsoku/>
        <w:wordWrap/>
        <w:overflowPunct/>
        <w:topLinePunct w:val="0"/>
        <w:autoSpaceDE/>
        <w:autoSpaceDN/>
        <w:bidi w:val="0"/>
        <w:spacing w:line="420" w:lineRule="exact"/>
        <w:jc w:val="center"/>
        <w:rPr>
          <w:rFonts w:hint="eastAsia" w:ascii="宋体" w:hAnsi="宋体" w:eastAsia="宋体" w:cs="宋体"/>
          <w:b/>
          <w:bCs/>
          <w:color w:val="auto"/>
          <w:sz w:val="32"/>
          <w:szCs w:val="32"/>
        </w:rPr>
      </w:pPr>
      <w:bookmarkStart w:id="2" w:name="_Toc4029"/>
      <w:r>
        <w:rPr>
          <w:rFonts w:hint="eastAsia" w:ascii="宋体" w:hAnsi="宋体" w:eastAsia="宋体" w:cs="宋体"/>
          <w:b/>
          <w:bCs/>
          <w:color w:val="auto"/>
          <w:sz w:val="32"/>
          <w:szCs w:val="32"/>
          <w:lang w:val="en-US" w:eastAsia="zh-CN"/>
        </w:rPr>
        <w:t xml:space="preserve">第二章  </w:t>
      </w:r>
      <w:r>
        <w:rPr>
          <w:rFonts w:hint="eastAsia" w:ascii="宋体" w:hAnsi="宋体" w:eastAsia="宋体" w:cs="宋体"/>
          <w:b/>
          <w:bCs/>
          <w:color w:val="auto"/>
          <w:sz w:val="32"/>
          <w:szCs w:val="32"/>
        </w:rPr>
        <w:t>采购需求</w:t>
      </w:r>
    </w:p>
    <w:p w14:paraId="304D4CF9">
      <w:pPr>
        <w:keepNext w:val="0"/>
        <w:keepLines w:val="0"/>
        <w:pageBreakBefore w:val="0"/>
        <w:widowControl w:val="0"/>
        <w:kinsoku/>
        <w:wordWrap/>
        <w:overflowPunct/>
        <w:topLinePunct w:val="0"/>
        <w:autoSpaceDE/>
        <w:autoSpaceDN/>
        <w:bidi w:val="0"/>
        <w:snapToGrid w:val="0"/>
        <w:spacing w:line="312" w:lineRule="auto"/>
        <w:rPr>
          <w:rFonts w:hint="eastAsia" w:ascii="宋体" w:hAnsi="宋体" w:cs="宋体"/>
          <w:b/>
          <w:color w:val="auto"/>
          <w:szCs w:val="21"/>
        </w:rPr>
      </w:pPr>
      <w:r>
        <w:rPr>
          <w:rFonts w:hint="eastAsia" w:ascii="宋体" w:hAnsi="宋体" w:eastAsia="宋体" w:cs="宋体"/>
          <w:b/>
          <w:bCs/>
          <w:color w:val="auto"/>
          <w:highlight w:val="none"/>
          <w:lang w:val="en-US" w:eastAsia="zh-CN"/>
        </w:rPr>
        <w:t>▲</w:t>
      </w:r>
      <w:r>
        <w:rPr>
          <w:rFonts w:hint="eastAsia" w:ascii="宋体" w:hAnsi="宋体" w:cs="宋体"/>
          <w:b/>
          <w:color w:val="auto"/>
          <w:szCs w:val="21"/>
        </w:rPr>
        <w:t>特别提醒：</w:t>
      </w:r>
    </w:p>
    <w:p w14:paraId="47D4BE9D">
      <w:pPr>
        <w:keepNext w:val="0"/>
        <w:keepLines w:val="0"/>
        <w:pageBreakBefore w:val="0"/>
        <w:widowControl w:val="0"/>
        <w:tabs>
          <w:tab w:val="left" w:pos="8280"/>
        </w:tabs>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1、中标单位在签订合同时，若坚持提出附加条件和不合理要求，成交资格将被取消，该中标人对由此产生的一切后果负责。</w:t>
      </w:r>
    </w:p>
    <w:p w14:paraId="2958C6CC">
      <w:pPr>
        <w:keepNext w:val="0"/>
        <w:keepLines w:val="0"/>
        <w:pageBreakBefore w:val="0"/>
        <w:widowControl w:val="0"/>
        <w:tabs>
          <w:tab w:val="left" w:pos="8280"/>
        </w:tabs>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2、加“▲”的服务要求或商务要求为实质性要求，投标人应特别注意，所提供的服务承诺必须完全满足或优于这些要求，否则视为不满足。不满足实质性要求的投标文件将按无效标处理。</w:t>
      </w:r>
    </w:p>
    <w:p w14:paraId="1D31967A">
      <w:pPr>
        <w:keepNext w:val="0"/>
        <w:keepLines w:val="0"/>
        <w:pageBreakBefore w:val="0"/>
        <w:widowControl w:val="0"/>
        <w:tabs>
          <w:tab w:val="left" w:pos="8280"/>
        </w:tabs>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3、本项目采用综合单价报价，项目成功实施并完成后，结算价按中标综合单价乘以实际工程量，按实结算，供应商应自行考虑并承担其风险费用。</w:t>
      </w:r>
    </w:p>
    <w:p w14:paraId="56A73DD9">
      <w:pPr>
        <w:keepNext w:val="0"/>
        <w:keepLines w:val="0"/>
        <w:pageBreakBefore w:val="0"/>
        <w:widowControl w:val="0"/>
        <w:tabs>
          <w:tab w:val="left" w:pos="8280"/>
        </w:tabs>
        <w:kinsoku/>
        <w:wordWrap/>
        <w:overflowPunct/>
        <w:topLinePunct w:val="0"/>
        <w:autoSpaceDE/>
        <w:autoSpaceDN/>
        <w:bidi w:val="0"/>
        <w:adjustRightInd/>
        <w:snapToGrid/>
        <w:spacing w:line="360" w:lineRule="auto"/>
        <w:ind w:firstLine="422" w:firstLineChars="200"/>
        <w:jc w:val="left"/>
        <w:textAlignment w:val="auto"/>
        <w:rPr>
          <w:rFonts w:hint="default"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4、如项目未能成功实施并完成，由此产生的责任与损失由中标方自行负责，不进行结算。</w:t>
      </w:r>
    </w:p>
    <w:p w14:paraId="5B7B25AC">
      <w:pPr>
        <w:keepNext w:val="0"/>
        <w:keepLines w:val="0"/>
        <w:pageBreakBefore w:val="0"/>
        <w:widowControl w:val="0"/>
        <w:tabs>
          <w:tab w:val="left" w:pos="8280"/>
        </w:tabs>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一、采购项目一览表</w:t>
      </w:r>
    </w:p>
    <w:p w14:paraId="3127515B">
      <w:pPr>
        <w:keepNext w:val="0"/>
        <w:keepLines w:val="0"/>
        <w:pageBreakBefore w:val="0"/>
        <w:widowControl w:val="0"/>
        <w:tabs>
          <w:tab w:val="left" w:pos="828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本次采购共1个标项，具体内容如下表：</w:t>
      </w:r>
    </w:p>
    <w:tbl>
      <w:tblPr>
        <w:tblStyle w:val="35"/>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2363"/>
        <w:gridCol w:w="796"/>
        <w:gridCol w:w="880"/>
        <w:gridCol w:w="2020"/>
        <w:gridCol w:w="1849"/>
      </w:tblGrid>
      <w:tr w14:paraId="010BC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049" w:type="dxa"/>
            <w:noWrap w:val="0"/>
            <w:vAlign w:val="center"/>
          </w:tcPr>
          <w:p w14:paraId="3039EC65">
            <w:pPr>
              <w:keepNext w:val="0"/>
              <w:keepLines w:val="0"/>
              <w:pageBreakBefore w:val="0"/>
              <w:widowControl w:val="0"/>
              <w:tabs>
                <w:tab w:val="left" w:pos="8280"/>
              </w:tabs>
              <w:kinsoku/>
              <w:wordWrap/>
              <w:overflowPunct/>
              <w:topLinePunct w:val="0"/>
              <w:autoSpaceDE/>
              <w:autoSpaceDN/>
              <w:bidi w:val="0"/>
              <w:adjustRightInd w:val="0"/>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标项</w:t>
            </w:r>
          </w:p>
          <w:p w14:paraId="7716B6B9">
            <w:pPr>
              <w:keepNext w:val="0"/>
              <w:keepLines w:val="0"/>
              <w:pageBreakBefore w:val="0"/>
              <w:widowControl w:val="0"/>
              <w:tabs>
                <w:tab w:val="left" w:pos="8280"/>
              </w:tabs>
              <w:kinsoku/>
              <w:wordWrap/>
              <w:overflowPunct/>
              <w:topLinePunct w:val="0"/>
              <w:autoSpaceDE/>
              <w:autoSpaceDN/>
              <w:bidi w:val="0"/>
              <w:adjustRightInd w:val="0"/>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2363" w:type="dxa"/>
            <w:noWrap w:val="0"/>
            <w:vAlign w:val="center"/>
          </w:tcPr>
          <w:p w14:paraId="39B7A695">
            <w:pPr>
              <w:keepNext w:val="0"/>
              <w:keepLines w:val="0"/>
              <w:pageBreakBefore w:val="0"/>
              <w:widowControl w:val="0"/>
              <w:tabs>
                <w:tab w:val="left" w:pos="8280"/>
              </w:tabs>
              <w:kinsoku/>
              <w:wordWrap/>
              <w:overflowPunct/>
              <w:topLinePunct w:val="0"/>
              <w:autoSpaceDE/>
              <w:autoSpaceDN/>
              <w:bidi w:val="0"/>
              <w:adjustRightInd w:val="0"/>
              <w:snapToGrid w:val="0"/>
              <w:ind w:firstLine="105" w:firstLineChars="50"/>
              <w:jc w:val="center"/>
              <w:rPr>
                <w:rFonts w:hint="eastAsia" w:ascii="宋体" w:hAnsi="宋体" w:cs="宋体"/>
                <w:b/>
                <w:color w:val="auto"/>
                <w:szCs w:val="21"/>
                <w:highlight w:val="none"/>
              </w:rPr>
            </w:pPr>
            <w:r>
              <w:rPr>
                <w:rFonts w:hint="eastAsia" w:ascii="宋体" w:hAnsi="宋体" w:cs="宋体"/>
                <w:b/>
                <w:color w:val="auto"/>
                <w:szCs w:val="21"/>
                <w:highlight w:val="none"/>
              </w:rPr>
              <w:t>标项名称或内容</w:t>
            </w:r>
          </w:p>
        </w:tc>
        <w:tc>
          <w:tcPr>
            <w:tcW w:w="796" w:type="dxa"/>
            <w:noWrap w:val="0"/>
            <w:vAlign w:val="center"/>
          </w:tcPr>
          <w:p w14:paraId="78574D49">
            <w:pPr>
              <w:keepNext w:val="0"/>
              <w:keepLines w:val="0"/>
              <w:pageBreakBefore w:val="0"/>
              <w:widowControl w:val="0"/>
              <w:tabs>
                <w:tab w:val="left" w:pos="8280"/>
              </w:tabs>
              <w:kinsoku/>
              <w:wordWrap/>
              <w:overflowPunct/>
              <w:topLinePunct w:val="0"/>
              <w:autoSpaceDE/>
              <w:autoSpaceDN/>
              <w:bidi w:val="0"/>
              <w:adjustRightInd w:val="0"/>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数量</w:t>
            </w:r>
          </w:p>
        </w:tc>
        <w:tc>
          <w:tcPr>
            <w:tcW w:w="880" w:type="dxa"/>
            <w:noWrap w:val="0"/>
            <w:vAlign w:val="center"/>
          </w:tcPr>
          <w:p w14:paraId="4CFE9ECF">
            <w:pPr>
              <w:keepNext w:val="0"/>
              <w:keepLines w:val="0"/>
              <w:pageBreakBefore w:val="0"/>
              <w:widowControl w:val="0"/>
              <w:tabs>
                <w:tab w:val="left" w:pos="8280"/>
              </w:tabs>
              <w:kinsoku/>
              <w:wordWrap/>
              <w:overflowPunct/>
              <w:topLinePunct w:val="0"/>
              <w:autoSpaceDE/>
              <w:autoSpaceDN/>
              <w:bidi w:val="0"/>
              <w:adjustRightInd w:val="0"/>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单位</w:t>
            </w:r>
          </w:p>
        </w:tc>
        <w:tc>
          <w:tcPr>
            <w:tcW w:w="2020" w:type="dxa"/>
            <w:noWrap w:val="0"/>
            <w:vAlign w:val="center"/>
          </w:tcPr>
          <w:p w14:paraId="283FD236">
            <w:pPr>
              <w:keepNext w:val="0"/>
              <w:keepLines w:val="0"/>
              <w:pageBreakBefore w:val="0"/>
              <w:widowControl w:val="0"/>
              <w:tabs>
                <w:tab w:val="left" w:pos="8280"/>
              </w:tabs>
              <w:kinsoku/>
              <w:wordWrap/>
              <w:overflowPunct/>
              <w:topLinePunct w:val="0"/>
              <w:autoSpaceDE/>
              <w:autoSpaceDN/>
              <w:bidi w:val="0"/>
              <w:adjustRightInd w:val="0"/>
              <w:snapToGrid w:val="0"/>
              <w:jc w:val="center"/>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预算</w:t>
            </w:r>
            <w:r>
              <w:rPr>
                <w:rFonts w:hint="eastAsia" w:ascii="宋体" w:hAnsi="宋体" w:cs="宋体"/>
                <w:b/>
                <w:color w:val="auto"/>
                <w:szCs w:val="21"/>
                <w:highlight w:val="none"/>
                <w:lang w:val="en-US" w:eastAsia="zh-CN"/>
              </w:rPr>
              <w:t>金额</w:t>
            </w:r>
          </w:p>
          <w:p w14:paraId="1D135186">
            <w:pPr>
              <w:keepNext w:val="0"/>
              <w:keepLines w:val="0"/>
              <w:pageBreakBefore w:val="0"/>
              <w:widowControl w:val="0"/>
              <w:tabs>
                <w:tab w:val="left" w:pos="8280"/>
              </w:tabs>
              <w:kinsoku/>
              <w:wordWrap/>
              <w:overflowPunct/>
              <w:topLinePunct w:val="0"/>
              <w:autoSpaceDE/>
              <w:autoSpaceDN/>
              <w:bidi w:val="0"/>
              <w:adjustRightInd w:val="0"/>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（元）</w:t>
            </w:r>
          </w:p>
        </w:tc>
        <w:tc>
          <w:tcPr>
            <w:tcW w:w="1849" w:type="dxa"/>
            <w:noWrap w:val="0"/>
            <w:vAlign w:val="center"/>
          </w:tcPr>
          <w:p w14:paraId="53E28E1E">
            <w:pPr>
              <w:keepNext w:val="0"/>
              <w:keepLines w:val="0"/>
              <w:pageBreakBefore w:val="0"/>
              <w:widowControl w:val="0"/>
              <w:suppressLineNumbers w:val="0"/>
              <w:kinsoku/>
              <w:wordWrap/>
              <w:overflowPunct/>
              <w:topLinePunct w:val="0"/>
              <w:autoSpaceDE/>
              <w:autoSpaceDN/>
              <w:bidi w:val="0"/>
              <w:spacing w:line="240" w:lineRule="auto"/>
              <w:jc w:val="center"/>
              <w:textAlignment w:val="auto"/>
              <w:rPr>
                <w:rFonts w:hint="eastAsia" w:ascii="宋体" w:hAnsi="宋体" w:cs="宋体"/>
                <w:b/>
                <w:color w:val="auto"/>
                <w:szCs w:val="21"/>
                <w:highlight w:val="none"/>
              </w:rPr>
            </w:pPr>
            <w:r>
              <w:rPr>
                <w:rFonts w:hint="eastAsia" w:ascii="宋体" w:hAnsi="宋体" w:eastAsia="宋体" w:cs="宋体"/>
                <w:b/>
                <w:bCs/>
                <w:color w:val="auto"/>
                <w:kern w:val="0"/>
                <w:sz w:val="21"/>
                <w:szCs w:val="21"/>
                <w:highlight w:val="none"/>
                <w:lang w:val="en-US" w:eastAsia="zh-CN" w:bidi="ar"/>
              </w:rPr>
              <w:t>综合单价最高限价（元/米）</w:t>
            </w:r>
          </w:p>
        </w:tc>
      </w:tr>
      <w:tr w14:paraId="775A9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1049" w:type="dxa"/>
            <w:noWrap w:val="0"/>
            <w:vAlign w:val="center"/>
          </w:tcPr>
          <w:p w14:paraId="6AABCD5E">
            <w:pPr>
              <w:keepNext w:val="0"/>
              <w:keepLines w:val="0"/>
              <w:pageBreakBefore w:val="0"/>
              <w:widowControl w:val="0"/>
              <w:tabs>
                <w:tab w:val="left" w:pos="8280"/>
              </w:tabs>
              <w:kinsoku/>
              <w:wordWrap/>
              <w:overflowPunct/>
              <w:topLinePunct w:val="0"/>
              <w:autoSpaceDE/>
              <w:autoSpaceDN/>
              <w:bidi w:val="0"/>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363" w:type="dxa"/>
            <w:noWrap w:val="0"/>
            <w:vAlign w:val="center"/>
          </w:tcPr>
          <w:p w14:paraId="103352E8">
            <w:pPr>
              <w:keepNext w:val="0"/>
              <w:keepLines w:val="0"/>
              <w:pageBreakBefore w:val="0"/>
              <w:widowControl w:val="0"/>
              <w:kinsoku/>
              <w:wordWrap/>
              <w:overflowPunct/>
              <w:topLinePunct w:val="0"/>
              <w:autoSpaceDE/>
              <w:autoSpaceDN/>
              <w:bidi w:val="0"/>
              <w:snapToGrid w:val="0"/>
              <w:jc w:val="center"/>
              <w:rPr>
                <w:rFonts w:hint="eastAsia" w:ascii="宋体" w:hAnsi="宋体" w:eastAsia="宋体" w:cs="宋体"/>
                <w:color w:val="auto"/>
                <w:szCs w:val="21"/>
                <w:highlight w:val="none"/>
                <w:lang w:eastAsia="zh-CN"/>
              </w:rPr>
            </w:pPr>
            <w:r>
              <w:rPr>
                <w:rFonts w:hint="eastAsia" w:ascii="宋体" w:hAnsi="宋体" w:cs="宋体"/>
                <w:bCs/>
                <w:color w:val="auto"/>
                <w:szCs w:val="21"/>
                <w:highlight w:val="none"/>
                <w:lang w:eastAsia="zh-CN"/>
              </w:rPr>
              <w:t xml:space="preserve">仙居县朱溪水厂工程(EPC工程总承包)-厂外牵引管（JS61～JS63段）（非政府采购） </w:t>
            </w:r>
          </w:p>
        </w:tc>
        <w:tc>
          <w:tcPr>
            <w:tcW w:w="796" w:type="dxa"/>
            <w:noWrap w:val="0"/>
            <w:vAlign w:val="center"/>
          </w:tcPr>
          <w:p w14:paraId="7014923E">
            <w:pPr>
              <w:keepNext w:val="0"/>
              <w:keepLines w:val="0"/>
              <w:pageBreakBefore w:val="0"/>
              <w:widowControl w:val="0"/>
              <w:tabs>
                <w:tab w:val="left" w:pos="8280"/>
              </w:tabs>
              <w:kinsoku/>
              <w:wordWrap/>
              <w:overflowPunct/>
              <w:topLinePunct w:val="0"/>
              <w:autoSpaceDE/>
              <w:autoSpaceDN/>
              <w:bidi w:val="0"/>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880" w:type="dxa"/>
            <w:noWrap w:val="0"/>
            <w:vAlign w:val="center"/>
          </w:tcPr>
          <w:p w14:paraId="54EBCC36">
            <w:pPr>
              <w:keepNext w:val="0"/>
              <w:keepLines w:val="0"/>
              <w:pageBreakBefore w:val="0"/>
              <w:widowControl w:val="0"/>
              <w:tabs>
                <w:tab w:val="left" w:pos="8280"/>
              </w:tabs>
              <w:kinsoku/>
              <w:wordWrap/>
              <w:overflowPunct/>
              <w:topLinePunct w:val="0"/>
              <w:autoSpaceDE/>
              <w:autoSpaceDN/>
              <w:bidi w:val="0"/>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2020" w:type="dxa"/>
            <w:noWrap w:val="0"/>
            <w:vAlign w:val="center"/>
          </w:tcPr>
          <w:p w14:paraId="7D6CC2EB">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 w:val="21"/>
                <w:szCs w:val="21"/>
                <w:highlight w:val="none"/>
                <w:lang w:val="en-US" w:eastAsia="zh-CN"/>
              </w:rPr>
              <w:t>7777767</w:t>
            </w:r>
          </w:p>
        </w:tc>
        <w:tc>
          <w:tcPr>
            <w:tcW w:w="1849" w:type="dxa"/>
            <w:noWrap w:val="0"/>
            <w:vAlign w:val="center"/>
          </w:tcPr>
          <w:p w14:paraId="74FD0DA2">
            <w:pPr>
              <w:keepNext w:val="0"/>
              <w:keepLines w:val="0"/>
              <w:pageBreakBefore w:val="0"/>
              <w:widowControl w:val="0"/>
              <w:kinsoku/>
              <w:wordWrap/>
              <w:overflowPunct/>
              <w:topLinePunct w:val="0"/>
              <w:autoSpaceDE/>
              <w:autoSpaceDN/>
              <w:bidi w:val="0"/>
              <w:spacing w:line="360" w:lineRule="auto"/>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kern w:val="0"/>
                <w:sz w:val="21"/>
                <w:szCs w:val="21"/>
                <w:highlight w:val="none"/>
                <w:lang w:val="en-US" w:eastAsia="zh-CN"/>
              </w:rPr>
              <w:t>9602</w:t>
            </w:r>
          </w:p>
        </w:tc>
      </w:tr>
    </w:tbl>
    <w:p w14:paraId="699C4C4E">
      <w:pPr>
        <w:pStyle w:val="90"/>
        <w:keepNext w:val="0"/>
        <w:keepLines w:val="0"/>
        <w:pageBreakBefore w:val="0"/>
        <w:widowControl w:val="0"/>
        <w:numPr>
          <w:ilvl w:val="0"/>
          <w:numId w:val="7"/>
        </w:numPr>
        <w:kinsoku/>
        <w:wordWrap/>
        <w:overflowPunct/>
        <w:topLinePunct w:val="0"/>
        <w:autoSpaceDE/>
        <w:autoSpaceDN/>
        <w:bidi w:val="0"/>
        <w:adjustRightInd/>
        <w:snapToGrid w:val="0"/>
        <w:spacing w:before="0" w:beforeAutospacing="0" w:after="0" w:afterAutospacing="0" w:line="360" w:lineRule="auto"/>
        <w:ind w:firstLine="420" w:firstLineChars="200"/>
        <w:textAlignment w:val="auto"/>
        <w:rPr>
          <w:rFonts w:hint="eastAsia"/>
          <w:color w:val="auto"/>
          <w:sz w:val="21"/>
          <w:szCs w:val="21"/>
          <w:highlight w:val="none"/>
          <w:lang w:val="en-US" w:eastAsia="zh-CN"/>
        </w:rPr>
      </w:pPr>
      <w:r>
        <w:rPr>
          <w:rFonts w:hint="eastAsia"/>
          <w:color w:val="auto"/>
          <w:sz w:val="21"/>
          <w:szCs w:val="21"/>
          <w:highlight w:val="none"/>
          <w:lang w:val="en-US" w:eastAsia="zh-CN"/>
        </w:rPr>
        <w:t>项目现状：详见本公告附件。</w:t>
      </w:r>
    </w:p>
    <w:p w14:paraId="60DD5B57">
      <w:pPr>
        <w:pStyle w:val="90"/>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360" w:lineRule="auto"/>
        <w:ind w:firstLine="420" w:firstLineChars="200"/>
        <w:textAlignment w:val="auto"/>
        <w:rPr>
          <w:rFonts w:hint="default" w:eastAsia="宋体"/>
          <w:color w:val="auto"/>
          <w:sz w:val="21"/>
          <w:szCs w:val="21"/>
          <w:highlight w:val="yellow"/>
          <w:lang w:val="en-US" w:eastAsia="zh-CN"/>
        </w:rPr>
      </w:pPr>
      <w:r>
        <w:rPr>
          <w:rFonts w:hint="eastAsia"/>
          <w:color w:val="auto"/>
          <w:sz w:val="21"/>
          <w:szCs w:val="21"/>
          <w:highlight w:val="none"/>
          <w:lang w:val="en-US" w:eastAsia="zh-CN"/>
        </w:rPr>
        <w:t>3、</w:t>
      </w:r>
      <w:r>
        <w:rPr>
          <w:rFonts w:hint="eastAsia"/>
          <w:color w:val="auto"/>
          <w:sz w:val="21"/>
          <w:szCs w:val="21"/>
          <w:highlight w:val="none"/>
        </w:rPr>
        <w:t>具体工作范围：</w:t>
      </w:r>
      <w:r>
        <w:rPr>
          <w:rFonts w:hint="eastAsia"/>
          <w:color w:val="auto"/>
          <w:sz w:val="21"/>
          <w:szCs w:val="21"/>
          <w:highlight w:val="none"/>
          <w:lang w:val="en-US" w:eastAsia="zh-CN"/>
        </w:rPr>
        <w:t>详见图纸。</w:t>
      </w:r>
    </w:p>
    <w:p w14:paraId="1DEF0F1A">
      <w:pPr>
        <w:pStyle w:val="90"/>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textAlignment w:val="auto"/>
        <w:rPr>
          <w:rFonts w:hint="eastAsia"/>
          <w:color w:val="auto"/>
          <w:sz w:val="21"/>
          <w:szCs w:val="21"/>
          <w:highlight w:val="none"/>
        </w:rPr>
      </w:pPr>
      <w:r>
        <w:rPr>
          <w:rFonts w:hint="eastAsia"/>
          <w:color w:val="auto"/>
          <w:sz w:val="21"/>
          <w:szCs w:val="21"/>
          <w:highlight w:val="none"/>
          <w:lang w:val="en-US" w:eastAsia="zh-CN"/>
        </w:rPr>
        <w:t>4</w:t>
      </w:r>
      <w:r>
        <w:rPr>
          <w:rFonts w:hint="eastAsia"/>
          <w:color w:val="auto"/>
          <w:sz w:val="21"/>
          <w:szCs w:val="21"/>
          <w:highlight w:val="none"/>
        </w:rPr>
        <w:t>、项目工期：</w:t>
      </w:r>
      <w:r>
        <w:rPr>
          <w:rFonts w:hint="eastAsia"/>
          <w:color w:val="auto"/>
          <w:sz w:val="21"/>
          <w:szCs w:val="21"/>
          <w:highlight w:val="none"/>
          <w:lang w:eastAsia="zh-CN"/>
        </w:rPr>
        <w:t>合同签订后</w:t>
      </w:r>
      <w:r>
        <w:rPr>
          <w:rFonts w:hint="eastAsia"/>
          <w:color w:val="auto"/>
          <w:sz w:val="21"/>
          <w:szCs w:val="21"/>
          <w:highlight w:val="none"/>
          <w:u w:val="single"/>
          <w:lang w:val="en-US" w:eastAsia="zh-CN"/>
        </w:rPr>
        <w:t>120</w:t>
      </w:r>
      <w:r>
        <w:rPr>
          <w:rFonts w:hint="eastAsia"/>
          <w:color w:val="auto"/>
          <w:sz w:val="21"/>
          <w:szCs w:val="21"/>
          <w:highlight w:val="none"/>
          <w:lang w:eastAsia="zh-CN"/>
        </w:rPr>
        <w:t>天内供货并完成施工。</w:t>
      </w:r>
    </w:p>
    <w:p w14:paraId="38BF3EC9">
      <w:pPr>
        <w:keepNext w:val="0"/>
        <w:keepLines w:val="0"/>
        <w:pageBreakBefore w:val="0"/>
        <w:widowControl w:val="0"/>
        <w:kinsoku/>
        <w:wordWrap/>
        <w:overflowPunct/>
        <w:topLinePunct w:val="0"/>
        <w:autoSpaceDE/>
        <w:autoSpaceDN/>
        <w:bidi w:val="0"/>
        <w:snapToGrid w:val="0"/>
        <w:spacing w:line="360" w:lineRule="auto"/>
        <w:ind w:leftChars="0" w:right="0" w:firstLine="422" w:firstLineChars="200"/>
        <w:jc w:val="left"/>
        <w:textAlignment w:val="auto"/>
        <w:rPr>
          <w:rFonts w:hint="eastAsia"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二、暂定工程量</w:t>
      </w:r>
    </w:p>
    <w:tbl>
      <w:tblPr>
        <w:tblStyle w:val="35"/>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537"/>
        <w:gridCol w:w="1033"/>
        <w:gridCol w:w="655"/>
        <w:gridCol w:w="2031"/>
        <w:gridCol w:w="3144"/>
        <w:gridCol w:w="827"/>
      </w:tblGrid>
      <w:tr w14:paraId="5606F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43" w:type="dxa"/>
            <w:noWrap w:val="0"/>
            <w:vAlign w:val="center"/>
          </w:tcPr>
          <w:p w14:paraId="64B608D3">
            <w:pPr>
              <w:keepNext w:val="0"/>
              <w:keepLines w:val="0"/>
              <w:pageBreakBefore w:val="0"/>
              <w:widowControl w:val="0"/>
              <w:tabs>
                <w:tab w:val="left" w:pos="8280"/>
              </w:tabs>
              <w:kinsoku/>
              <w:wordWrap/>
              <w:overflowPunct/>
              <w:topLinePunct w:val="0"/>
              <w:autoSpaceDE/>
              <w:autoSpaceDN/>
              <w:bidi w:val="0"/>
              <w:adjustRightInd w:val="0"/>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537" w:type="dxa"/>
            <w:noWrap w:val="0"/>
            <w:vAlign w:val="center"/>
          </w:tcPr>
          <w:p w14:paraId="5EA78F01">
            <w:pPr>
              <w:keepNext w:val="0"/>
              <w:keepLines w:val="0"/>
              <w:pageBreakBefore w:val="0"/>
              <w:widowControl w:val="0"/>
              <w:tabs>
                <w:tab w:val="left" w:pos="8280"/>
              </w:tabs>
              <w:kinsoku/>
              <w:wordWrap/>
              <w:overflowPunct/>
              <w:topLinePunct w:val="0"/>
              <w:autoSpaceDE/>
              <w:autoSpaceDN/>
              <w:bidi w:val="0"/>
              <w:adjustRightInd w:val="0"/>
              <w:snapToGrid w:val="0"/>
              <w:ind w:firstLine="105" w:firstLineChars="50"/>
              <w:jc w:val="center"/>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采购清单或费用名称</w:t>
            </w:r>
          </w:p>
        </w:tc>
        <w:tc>
          <w:tcPr>
            <w:tcW w:w="1033" w:type="dxa"/>
            <w:noWrap w:val="0"/>
            <w:vAlign w:val="center"/>
          </w:tcPr>
          <w:p w14:paraId="76B38C8E">
            <w:pPr>
              <w:keepNext w:val="0"/>
              <w:keepLines w:val="0"/>
              <w:pageBreakBefore w:val="0"/>
              <w:widowControl w:val="0"/>
              <w:tabs>
                <w:tab w:val="left" w:pos="8280"/>
              </w:tabs>
              <w:kinsoku/>
              <w:wordWrap/>
              <w:overflowPunct/>
              <w:topLinePunct w:val="0"/>
              <w:autoSpaceDE/>
              <w:autoSpaceDN/>
              <w:bidi w:val="0"/>
              <w:adjustRightInd w:val="0"/>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数量</w:t>
            </w:r>
          </w:p>
        </w:tc>
        <w:tc>
          <w:tcPr>
            <w:tcW w:w="655" w:type="dxa"/>
            <w:noWrap w:val="0"/>
            <w:vAlign w:val="center"/>
          </w:tcPr>
          <w:p w14:paraId="2D4599E7">
            <w:pPr>
              <w:keepNext w:val="0"/>
              <w:keepLines w:val="0"/>
              <w:pageBreakBefore w:val="0"/>
              <w:widowControl w:val="0"/>
              <w:tabs>
                <w:tab w:val="left" w:pos="8280"/>
              </w:tabs>
              <w:kinsoku/>
              <w:wordWrap/>
              <w:overflowPunct/>
              <w:topLinePunct w:val="0"/>
              <w:autoSpaceDE/>
              <w:autoSpaceDN/>
              <w:bidi w:val="0"/>
              <w:adjustRightInd w:val="0"/>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单位</w:t>
            </w:r>
          </w:p>
        </w:tc>
        <w:tc>
          <w:tcPr>
            <w:tcW w:w="2031" w:type="dxa"/>
            <w:noWrap w:val="0"/>
            <w:vAlign w:val="center"/>
          </w:tcPr>
          <w:p w14:paraId="2F309BFB">
            <w:pPr>
              <w:keepNext w:val="0"/>
              <w:keepLines w:val="0"/>
              <w:pageBreakBefore w:val="0"/>
              <w:widowControl w:val="0"/>
              <w:suppressLineNumbers w:val="0"/>
              <w:kinsoku/>
              <w:wordWrap/>
              <w:overflowPunct/>
              <w:topLinePunct w:val="0"/>
              <w:autoSpaceDE/>
              <w:autoSpaceDN/>
              <w:bidi w:val="0"/>
              <w:spacing w:line="240" w:lineRule="auto"/>
              <w:jc w:val="center"/>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综合单价最高限价</w:t>
            </w:r>
          </w:p>
          <w:p w14:paraId="25C6FA61">
            <w:pPr>
              <w:keepNext w:val="0"/>
              <w:keepLines w:val="0"/>
              <w:pageBreakBefore w:val="0"/>
              <w:widowControl w:val="0"/>
              <w:suppressLineNumbers w:val="0"/>
              <w:kinsoku/>
              <w:wordWrap/>
              <w:overflowPunct/>
              <w:topLinePunct w:val="0"/>
              <w:autoSpaceDE/>
              <w:autoSpaceDN/>
              <w:bidi w:val="0"/>
              <w:spacing w:line="240" w:lineRule="auto"/>
              <w:jc w:val="center"/>
              <w:textAlignment w:val="auto"/>
              <w:rPr>
                <w:rFonts w:hint="eastAsia" w:ascii="宋体" w:hAnsi="宋体" w:cs="宋体"/>
                <w:b/>
                <w:color w:val="auto"/>
                <w:szCs w:val="21"/>
                <w:highlight w:val="none"/>
              </w:rPr>
            </w:pPr>
            <w:r>
              <w:rPr>
                <w:rFonts w:hint="eastAsia" w:ascii="宋体" w:hAnsi="宋体" w:eastAsia="宋体" w:cs="宋体"/>
                <w:b/>
                <w:bCs/>
                <w:color w:val="auto"/>
                <w:kern w:val="0"/>
                <w:sz w:val="21"/>
                <w:szCs w:val="21"/>
                <w:highlight w:val="none"/>
                <w:lang w:val="en-US" w:eastAsia="zh-CN" w:bidi="ar"/>
              </w:rPr>
              <w:t>（元/米）</w:t>
            </w:r>
          </w:p>
        </w:tc>
        <w:tc>
          <w:tcPr>
            <w:tcW w:w="3144" w:type="dxa"/>
            <w:noWrap w:val="0"/>
            <w:vAlign w:val="center"/>
          </w:tcPr>
          <w:p w14:paraId="12BC3180">
            <w:pPr>
              <w:keepNext w:val="0"/>
              <w:keepLines w:val="0"/>
              <w:pageBreakBefore w:val="0"/>
              <w:widowControl w:val="0"/>
              <w:tabs>
                <w:tab w:val="left" w:pos="8280"/>
              </w:tabs>
              <w:kinsoku/>
              <w:wordWrap/>
              <w:overflowPunct/>
              <w:topLinePunct w:val="0"/>
              <w:autoSpaceDE/>
              <w:autoSpaceDN/>
              <w:bidi w:val="0"/>
              <w:adjustRightInd w:val="0"/>
              <w:snapToGrid w:val="0"/>
              <w:jc w:val="center"/>
              <w:rPr>
                <w:rFonts w:hint="eastAsia" w:ascii="宋体" w:hAnsi="宋体" w:cs="宋体"/>
                <w:b/>
                <w:color w:val="auto"/>
                <w:szCs w:val="21"/>
                <w:highlight w:val="none"/>
                <w:lang w:val="en-US" w:eastAsia="zh-CN"/>
              </w:rPr>
            </w:pPr>
            <w:r>
              <w:rPr>
                <w:rFonts w:hint="eastAsia" w:ascii="宋体" w:hAnsi="宋体" w:cs="宋体"/>
                <w:b/>
                <w:bCs/>
                <w:color w:val="auto"/>
                <w:kern w:val="0"/>
                <w:sz w:val="20"/>
                <w:szCs w:val="20"/>
                <w:highlight w:val="none"/>
                <w:lang w:bidi="ar"/>
              </w:rPr>
              <w:t>▲</w:t>
            </w:r>
            <w:r>
              <w:rPr>
                <w:rFonts w:hint="eastAsia" w:ascii="宋体" w:hAnsi="宋体" w:cs="宋体"/>
                <w:b/>
                <w:bCs/>
                <w:color w:val="auto"/>
                <w:kern w:val="0"/>
                <w:sz w:val="20"/>
                <w:szCs w:val="20"/>
                <w:highlight w:val="none"/>
                <w:lang w:eastAsia="zh-CN" w:bidi="ar"/>
              </w:rPr>
              <w:t>推荐</w:t>
            </w:r>
            <w:r>
              <w:rPr>
                <w:rFonts w:hint="eastAsia" w:ascii="宋体" w:hAnsi="宋体" w:cs="宋体"/>
                <w:b/>
                <w:bCs/>
                <w:color w:val="auto"/>
                <w:kern w:val="0"/>
                <w:sz w:val="20"/>
                <w:szCs w:val="20"/>
                <w:highlight w:val="none"/>
                <w:lang w:bidi="ar"/>
              </w:rPr>
              <w:t>品牌</w:t>
            </w:r>
          </w:p>
        </w:tc>
        <w:tc>
          <w:tcPr>
            <w:tcW w:w="827" w:type="dxa"/>
            <w:noWrap w:val="0"/>
            <w:vAlign w:val="center"/>
          </w:tcPr>
          <w:p w14:paraId="3D08D895">
            <w:pPr>
              <w:keepNext w:val="0"/>
              <w:keepLines w:val="0"/>
              <w:pageBreakBefore w:val="0"/>
              <w:widowControl w:val="0"/>
              <w:tabs>
                <w:tab w:val="left" w:pos="8280"/>
              </w:tabs>
              <w:kinsoku/>
              <w:wordWrap/>
              <w:overflowPunct/>
              <w:topLinePunct w:val="0"/>
              <w:autoSpaceDE/>
              <w:autoSpaceDN/>
              <w:bidi w:val="0"/>
              <w:adjustRightInd w:val="0"/>
              <w:snapToGrid w:val="0"/>
              <w:jc w:val="center"/>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备注</w:t>
            </w:r>
          </w:p>
        </w:tc>
      </w:tr>
      <w:tr w14:paraId="2B7DA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643" w:type="dxa"/>
            <w:noWrap w:val="0"/>
            <w:vAlign w:val="center"/>
          </w:tcPr>
          <w:p w14:paraId="03D4D377">
            <w:pPr>
              <w:keepNext w:val="0"/>
              <w:keepLines w:val="0"/>
              <w:pageBreakBefore w:val="0"/>
              <w:widowControl w:val="0"/>
              <w:tabs>
                <w:tab w:val="left" w:pos="8280"/>
              </w:tabs>
              <w:kinsoku/>
              <w:wordWrap/>
              <w:overflowPunct/>
              <w:topLinePunct w:val="0"/>
              <w:autoSpaceDE/>
              <w:autoSpaceDN/>
              <w:bidi w:val="0"/>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537" w:type="dxa"/>
            <w:noWrap w:val="0"/>
            <w:vAlign w:val="center"/>
          </w:tcPr>
          <w:p w14:paraId="6678C780">
            <w:pPr>
              <w:keepNext w:val="0"/>
              <w:keepLines w:val="0"/>
              <w:pageBreakBefore w:val="0"/>
              <w:widowControl w:val="0"/>
              <w:kinsoku/>
              <w:wordWrap/>
              <w:overflowPunct/>
              <w:topLinePunct w:val="0"/>
              <w:autoSpaceDE/>
              <w:autoSpaceDN/>
              <w:bidi w:val="0"/>
              <w:snapToGrid w:val="0"/>
              <w:jc w:val="center"/>
              <w:rPr>
                <w:rFonts w:hint="eastAsia" w:ascii="宋体" w:hAnsi="宋体" w:eastAsia="宋体" w:cs="宋体"/>
                <w:color w:val="auto"/>
                <w:szCs w:val="21"/>
                <w:highlight w:val="none"/>
                <w:lang w:eastAsia="zh-CN"/>
              </w:rPr>
            </w:pPr>
            <w:r>
              <w:rPr>
                <w:rFonts w:hint="eastAsia" w:ascii="宋体" w:hAnsi="宋体" w:cs="宋体"/>
                <w:bCs/>
                <w:color w:val="auto"/>
                <w:szCs w:val="21"/>
                <w:highlight w:val="none"/>
                <w:lang w:eastAsia="zh-CN"/>
              </w:rPr>
              <w:t>螺旋钢管</w:t>
            </w:r>
          </w:p>
        </w:tc>
        <w:tc>
          <w:tcPr>
            <w:tcW w:w="1033" w:type="dxa"/>
            <w:noWrap w:val="0"/>
            <w:vAlign w:val="center"/>
          </w:tcPr>
          <w:p w14:paraId="546F3BD1">
            <w:pPr>
              <w:keepNext w:val="0"/>
              <w:keepLines w:val="0"/>
              <w:pageBreakBefore w:val="0"/>
              <w:widowControl w:val="0"/>
              <w:tabs>
                <w:tab w:val="left" w:pos="8280"/>
              </w:tabs>
              <w:kinsoku/>
              <w:wordWrap/>
              <w:overflowPunct/>
              <w:topLinePunct w:val="0"/>
              <w:autoSpaceDE/>
              <w:autoSpaceDN/>
              <w:bidi w:val="0"/>
              <w:adjustRightInd w:val="0"/>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810</w:t>
            </w:r>
          </w:p>
        </w:tc>
        <w:tc>
          <w:tcPr>
            <w:tcW w:w="655" w:type="dxa"/>
            <w:noWrap w:val="0"/>
            <w:vAlign w:val="center"/>
          </w:tcPr>
          <w:p w14:paraId="34F96708">
            <w:pPr>
              <w:keepNext w:val="0"/>
              <w:keepLines w:val="0"/>
              <w:pageBreakBefore w:val="0"/>
              <w:widowControl w:val="0"/>
              <w:tabs>
                <w:tab w:val="left" w:pos="8280"/>
              </w:tabs>
              <w:kinsoku/>
              <w:wordWrap/>
              <w:overflowPunct/>
              <w:topLinePunct w:val="0"/>
              <w:autoSpaceDE/>
              <w:autoSpaceDN/>
              <w:bidi w:val="0"/>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米</w:t>
            </w:r>
          </w:p>
        </w:tc>
        <w:tc>
          <w:tcPr>
            <w:tcW w:w="2031" w:type="dxa"/>
            <w:noWrap w:val="0"/>
            <w:vAlign w:val="center"/>
          </w:tcPr>
          <w:p w14:paraId="1C84E2CB">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kern w:val="0"/>
                <w:sz w:val="21"/>
                <w:szCs w:val="21"/>
                <w:highlight w:val="none"/>
                <w:lang w:val="en-US" w:eastAsia="zh-CN"/>
              </w:rPr>
              <w:t>9602</w:t>
            </w:r>
          </w:p>
        </w:tc>
        <w:tc>
          <w:tcPr>
            <w:tcW w:w="3144" w:type="dxa"/>
            <w:noWrap w:val="0"/>
            <w:vAlign w:val="center"/>
          </w:tcPr>
          <w:p w14:paraId="38264D86">
            <w:pPr>
              <w:keepNext w:val="0"/>
              <w:keepLines w:val="0"/>
              <w:pageBreakBefore w:val="0"/>
              <w:widowControl w:val="0"/>
              <w:tabs>
                <w:tab w:val="left" w:pos="8280"/>
              </w:tabs>
              <w:kinsoku/>
              <w:wordWrap/>
              <w:overflowPunct/>
              <w:topLinePunct w:val="0"/>
              <w:autoSpaceDE/>
              <w:autoSpaceDN/>
              <w:bidi w:val="0"/>
              <w:adjustRightInd w:val="0"/>
              <w:snapToGrid w:val="0"/>
              <w:jc w:val="center"/>
              <w:rPr>
                <w:rFonts w:hint="eastAsia" w:ascii="宋体" w:hAnsi="宋体" w:eastAsia="宋体" w:cs="宋体"/>
                <w:color w:val="auto"/>
                <w:szCs w:val="21"/>
                <w:highlight w:val="none"/>
                <w:lang w:eastAsia="zh-CN"/>
              </w:rPr>
            </w:pPr>
            <w:r>
              <w:rPr>
                <w:rFonts w:hint="eastAsia" w:ascii="宋体" w:hAnsi="宋体" w:cs="宋体"/>
                <w:color w:val="auto"/>
                <w:sz w:val="20"/>
                <w:szCs w:val="20"/>
                <w:highlight w:val="none"/>
              </w:rPr>
              <w:t>双羊、玉龙、金洲</w:t>
            </w:r>
            <w:r>
              <w:rPr>
                <w:rFonts w:hint="eastAsia" w:ascii="宋体" w:hAnsi="宋体" w:cs="宋体"/>
                <w:color w:val="auto"/>
                <w:sz w:val="20"/>
                <w:szCs w:val="20"/>
                <w:highlight w:val="none"/>
                <w:lang w:eastAsia="zh-CN"/>
              </w:rPr>
              <w:t>（或相当于）</w:t>
            </w:r>
          </w:p>
        </w:tc>
        <w:tc>
          <w:tcPr>
            <w:tcW w:w="827" w:type="dxa"/>
            <w:noWrap w:val="0"/>
            <w:vAlign w:val="center"/>
          </w:tcPr>
          <w:p w14:paraId="338E0802">
            <w:pPr>
              <w:keepNext w:val="0"/>
              <w:keepLines w:val="0"/>
              <w:pageBreakBefore w:val="0"/>
              <w:widowControl w:val="0"/>
              <w:tabs>
                <w:tab w:val="left" w:pos="8280"/>
              </w:tabs>
              <w:kinsoku/>
              <w:wordWrap/>
              <w:overflowPunct/>
              <w:topLinePunct w:val="0"/>
              <w:autoSpaceDE/>
              <w:autoSpaceDN/>
              <w:bidi w:val="0"/>
              <w:adjustRightInd w:val="0"/>
              <w:snapToGrid w:val="0"/>
              <w:jc w:val="center"/>
              <w:rPr>
                <w:rFonts w:hint="eastAsia" w:ascii="宋体" w:hAnsi="宋体" w:eastAsia="宋体" w:cs="宋体"/>
                <w:color w:val="auto"/>
                <w:szCs w:val="21"/>
                <w:highlight w:val="none"/>
                <w:lang w:eastAsia="zh-CN"/>
              </w:rPr>
            </w:pPr>
          </w:p>
        </w:tc>
      </w:tr>
      <w:tr w14:paraId="3CA15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870" w:type="dxa"/>
            <w:gridSpan w:val="7"/>
            <w:noWrap w:val="0"/>
            <w:vAlign w:val="center"/>
          </w:tcPr>
          <w:p w14:paraId="39C07605">
            <w:pPr>
              <w:keepNext w:val="0"/>
              <w:keepLines w:val="0"/>
              <w:pageBreakBefore w:val="0"/>
              <w:widowControl w:val="0"/>
              <w:tabs>
                <w:tab w:val="left" w:pos="8280"/>
              </w:tabs>
              <w:kinsoku/>
              <w:wordWrap/>
              <w:overflowPunct/>
              <w:topLinePunct w:val="0"/>
              <w:autoSpaceDE/>
              <w:autoSpaceDN/>
              <w:bidi w:val="0"/>
              <w:adjustRightInd w:val="0"/>
              <w:snapToGrid w:val="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以上</w:t>
            </w:r>
            <w:r>
              <w:rPr>
                <w:rFonts w:hint="eastAsia" w:ascii="宋体" w:hAnsi="宋体" w:eastAsia="宋体" w:cs="宋体"/>
                <w:color w:val="auto"/>
                <w:szCs w:val="21"/>
                <w:highlight w:val="none"/>
                <w:lang w:eastAsia="zh-CN"/>
              </w:rPr>
              <w:t>工程量为暂定，仅供招标时使用，结算时根据实际发生数量调整，按中标综合单价乘以实际工程量，按实结算。</w:t>
            </w:r>
          </w:p>
        </w:tc>
      </w:tr>
    </w:tbl>
    <w:p w14:paraId="28CF491C">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螺旋钢</w:t>
      </w:r>
      <w:r>
        <w:rPr>
          <w:rFonts w:hint="eastAsia" w:ascii="宋体" w:hAnsi="宋体" w:cs="宋体"/>
          <w:b/>
          <w:color w:val="auto"/>
          <w:sz w:val="21"/>
          <w:szCs w:val="21"/>
          <w:highlight w:val="none"/>
          <w:lang w:eastAsia="zh-CN"/>
        </w:rPr>
        <w:t>管</w:t>
      </w:r>
      <w:r>
        <w:rPr>
          <w:rFonts w:hint="eastAsia" w:ascii="宋体" w:hAnsi="宋体" w:eastAsia="宋体" w:cs="宋体"/>
          <w:b/>
          <w:color w:val="auto"/>
          <w:sz w:val="21"/>
          <w:szCs w:val="21"/>
          <w:highlight w:val="none"/>
        </w:rPr>
        <w:t>技术要求：</w:t>
      </w:r>
    </w:p>
    <w:p w14:paraId="274D4427">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土壤类别：中等风化凝灰岩</w:t>
      </w:r>
    </w:p>
    <w:p w14:paraId="77CAD3EE">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接口方式：焊接</w:t>
      </w:r>
    </w:p>
    <w:p w14:paraId="16968431">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管道检验及试验要求：冲洗消毒 试压</w:t>
      </w:r>
    </w:p>
    <w:p w14:paraId="2E07CF3D">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一次成孔长度：</w:t>
      </w:r>
      <w:r>
        <w:rPr>
          <w:rFonts w:hint="eastAsia" w:ascii="宋体" w:hAnsi="宋体" w:cs="宋体"/>
          <w:bCs/>
          <w:color w:val="auto"/>
          <w:sz w:val="21"/>
          <w:szCs w:val="21"/>
          <w:lang w:val="en-US" w:eastAsia="zh-CN"/>
        </w:rPr>
        <w:t>中标人</w:t>
      </w:r>
      <w:r>
        <w:rPr>
          <w:rFonts w:hint="eastAsia" w:ascii="宋体" w:hAnsi="宋体" w:eastAsia="宋体" w:cs="宋体"/>
          <w:bCs/>
          <w:color w:val="auto"/>
          <w:kern w:val="2"/>
          <w:sz w:val="21"/>
          <w:szCs w:val="21"/>
          <w:highlight w:val="none"/>
          <w:lang w:val="en-US" w:eastAsia="zh-CN" w:bidi="ar-SA"/>
        </w:rPr>
        <w:t>自行考虑</w:t>
      </w:r>
    </w:p>
    <w:p w14:paraId="3DD524EB">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泥浆要求：泥浆应在专用的搅拌装置中配制，并通过泥浆循环池使用；从钻孔中返回的泥浆经处理后回用，剩余泥浆应固化运输消纳，运距</w:t>
      </w:r>
      <w:r>
        <w:rPr>
          <w:rFonts w:hint="eastAsia" w:ascii="宋体" w:hAnsi="宋体" w:cs="宋体"/>
          <w:bCs/>
          <w:color w:val="auto"/>
          <w:sz w:val="21"/>
          <w:szCs w:val="21"/>
          <w:lang w:val="en-US" w:eastAsia="zh-CN"/>
        </w:rPr>
        <w:t>中标人</w:t>
      </w:r>
      <w:r>
        <w:rPr>
          <w:rFonts w:hint="eastAsia" w:ascii="宋体" w:hAnsi="宋体" w:eastAsia="宋体" w:cs="宋体"/>
          <w:bCs/>
          <w:color w:val="auto"/>
          <w:kern w:val="2"/>
          <w:sz w:val="21"/>
          <w:szCs w:val="21"/>
          <w:highlight w:val="none"/>
          <w:lang w:val="en-US" w:eastAsia="zh-CN" w:bidi="ar-SA"/>
        </w:rPr>
        <w:t>自行考虑</w:t>
      </w:r>
      <w:r>
        <w:rPr>
          <w:rFonts w:hint="eastAsia" w:ascii="宋体" w:hAnsi="宋体" w:cs="宋体"/>
          <w:bCs/>
          <w:color w:val="auto"/>
          <w:kern w:val="2"/>
          <w:sz w:val="21"/>
          <w:szCs w:val="21"/>
          <w:highlight w:val="none"/>
          <w:lang w:val="en-US" w:eastAsia="zh-CN" w:bidi="ar-SA"/>
        </w:rPr>
        <w:t>。</w:t>
      </w:r>
    </w:p>
    <w:p w14:paraId="118D478A">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材质及规格：钢管DN800*14mm</w:t>
      </w:r>
      <w:r>
        <w:rPr>
          <w:rFonts w:hint="eastAsia" w:ascii="宋体" w:hAnsi="宋体" w:cs="宋体"/>
          <w:bCs/>
          <w:color w:val="auto"/>
          <w:kern w:val="2"/>
          <w:sz w:val="21"/>
          <w:szCs w:val="21"/>
          <w:highlight w:val="none"/>
          <w:lang w:val="en-US" w:eastAsia="zh-CN" w:bidi="ar-SA"/>
        </w:rPr>
        <w:t>，Q235B，管材品牌应符合招标文件要求。</w:t>
      </w:r>
    </w:p>
    <w:p w14:paraId="5B9264FE">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防腐：</w:t>
      </w:r>
      <w:r>
        <w:rPr>
          <w:rFonts w:hint="eastAsia" w:ascii="宋体" w:hAnsi="宋体" w:eastAsia="宋体" w:cs="宋体"/>
          <w:bCs/>
          <w:color w:val="auto"/>
          <w:kern w:val="2"/>
          <w:sz w:val="21"/>
          <w:szCs w:val="21"/>
          <w:highlight w:val="none"/>
          <w:lang w:val="en-US" w:eastAsia="zh-CN" w:bidi="ar-SA"/>
        </w:rPr>
        <w:t>钢管内壁防腐采用食品级环氧粉末喷涂，干膜厚度≥300微米，外防腐采用熔结环氧粉末加强级，防腐层厚度为≥600μm</w:t>
      </w:r>
      <w:r>
        <w:rPr>
          <w:rFonts w:hint="eastAsia" w:ascii="宋体" w:hAnsi="宋体" w:cs="宋体"/>
          <w:bCs/>
          <w:color w:val="auto"/>
          <w:kern w:val="2"/>
          <w:sz w:val="21"/>
          <w:szCs w:val="21"/>
          <w:highlight w:val="none"/>
          <w:lang w:val="en-US" w:eastAsia="zh-CN" w:bidi="ar-SA"/>
        </w:rPr>
        <w:t>。</w:t>
      </w:r>
    </w:p>
    <w:p w14:paraId="189B4715">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eastAsia="zh-CN"/>
        </w:rPr>
      </w:pPr>
      <w:r>
        <w:rPr>
          <w:rFonts w:hint="eastAsia" w:ascii="宋体" w:hAnsi="宋体" w:eastAsia="宋体" w:cs="宋体"/>
          <w:bCs/>
          <w:color w:val="auto"/>
          <w:kern w:val="2"/>
          <w:sz w:val="21"/>
          <w:szCs w:val="21"/>
          <w:highlight w:val="none"/>
          <w:lang w:val="en-US" w:eastAsia="zh-CN" w:bidi="ar-SA"/>
        </w:rPr>
        <w:t>熔结环氧粉末防腐层的涂装质量标准按《熔融结合环氧粉末涂料的防腐蚀涂装》（GB/T18593-2010）执行。补口外表面预处理作法应与管体相同，外焊缝防腐补口在现场进行，采用与管体相同的熔结环氧粉末进行热喷涂。应特别加强钢管对接焊缝处以及管道外壁施焊损坏处的内壁防腐处理</w:t>
      </w:r>
      <w:r>
        <w:rPr>
          <w:rFonts w:hint="eastAsia" w:ascii="宋体" w:hAnsi="宋体" w:cs="宋体"/>
          <w:bCs/>
          <w:color w:val="auto"/>
          <w:kern w:val="2"/>
          <w:sz w:val="21"/>
          <w:szCs w:val="21"/>
          <w:highlight w:val="none"/>
          <w:lang w:val="en-US" w:eastAsia="zh-CN" w:bidi="ar-SA"/>
        </w:rPr>
        <w:t>，集中防腐运距投标人自行考虑。</w:t>
      </w:r>
    </w:p>
    <w:p w14:paraId="3E7E1EF4">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20" w:firstLineChars="200"/>
        <w:textAlignment w:val="auto"/>
        <w:rPr>
          <w:rFonts w:hint="eastAsia"/>
          <w:color w:val="auto"/>
          <w:lang w:eastAsia="zh-CN"/>
        </w:rPr>
      </w:pPr>
      <w:r>
        <w:rPr>
          <w:rFonts w:hint="eastAsia" w:ascii="宋体" w:hAnsi="宋体" w:eastAsia="宋体" w:cs="宋体"/>
          <w:color w:val="auto"/>
          <w:sz w:val="21"/>
          <w:szCs w:val="21"/>
          <w:highlight w:val="none"/>
        </w:rPr>
        <w:t>产品按给水螺旋钢管标准</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GB/T9711-2023</w:t>
      </w:r>
      <w:r>
        <w:rPr>
          <w:rFonts w:hint="eastAsia" w:ascii="宋体" w:hAnsi="宋体" w:eastAsia="宋体" w:cs="宋体"/>
          <w:color w:val="auto"/>
          <w:sz w:val="21"/>
          <w:szCs w:val="21"/>
        </w:rPr>
        <w:t>执行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钢管生产技术要求按国家建材相关标准</w:t>
      </w:r>
      <w:r>
        <w:rPr>
          <w:rFonts w:hint="eastAsia" w:ascii="宋体" w:hAnsi="宋体" w:eastAsia="宋体" w:cs="宋体"/>
          <w:color w:val="auto"/>
          <w:sz w:val="21"/>
          <w:szCs w:val="21"/>
          <w:lang w:eastAsia="zh-CN"/>
        </w:rPr>
        <w:t>，如有最新标准则按照最新标准执行</w:t>
      </w:r>
      <w:r>
        <w:rPr>
          <w:rFonts w:hint="eastAsia" w:ascii="宋体" w:hAnsi="宋体" w:eastAsia="宋体" w:cs="宋体"/>
          <w:color w:val="auto"/>
          <w:sz w:val="21"/>
          <w:szCs w:val="21"/>
        </w:rPr>
        <w:t>。</w:t>
      </w:r>
    </w:p>
    <w:p w14:paraId="6B78FCA0">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给水螺旋钢管、直缝钢管及配件壁厚、压力必须符合相应标准，生产钢管的卷板材质为Q235B。钢管壁厚偏差±10%以内，壁压必须能够承受10公斤以上的压力，焊制法兰片必须能够承受16公斤的压力。</w:t>
      </w:r>
    </w:p>
    <w:p w14:paraId="3D474EF7">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eastAsia="宋体" w:cs="宋体"/>
          <w:color w:val="auto"/>
          <w:sz w:val="21"/>
          <w:szCs w:val="21"/>
        </w:rPr>
        <w:t>化学成分、力学性能几何尺寸必须按照国家相应规定执行。</w:t>
      </w:r>
    </w:p>
    <w:p w14:paraId="27F3BD95">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color w:val="auto"/>
          <w:kern w:val="0"/>
          <w:szCs w:val="21"/>
          <w:lang w:val="en-US" w:eastAsia="zh-CN"/>
        </w:rPr>
      </w:pPr>
      <w:r>
        <w:rPr>
          <w:rFonts w:hint="eastAsia" w:ascii="宋体" w:hAnsi="宋体" w:eastAsia="宋体" w:cs="宋体"/>
          <w:b/>
          <w:bCs w:val="0"/>
          <w:color w:val="auto"/>
          <w:kern w:val="2"/>
          <w:sz w:val="21"/>
          <w:szCs w:val="21"/>
          <w:highlight w:val="none"/>
          <w:lang w:val="en-US" w:eastAsia="zh-CN" w:bidi="ar-SA"/>
        </w:rPr>
        <w:t>▲内防腐涂料必须取得《涉及饮用水卫生安全产品卫生许可批件》。</w:t>
      </w:r>
    </w:p>
    <w:p w14:paraId="2B2B3D52">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color w:val="auto"/>
          <w:kern w:val="0"/>
          <w:szCs w:val="21"/>
          <w:lang w:val="en-US" w:eastAsia="zh-CN"/>
        </w:rPr>
      </w:pPr>
      <w:r>
        <w:rPr>
          <w:rFonts w:hint="eastAsia" w:ascii="宋体" w:hAnsi="宋体" w:eastAsia="宋体" w:cs="宋体"/>
          <w:b/>
          <w:bCs/>
          <w:color w:val="auto"/>
          <w:sz w:val="21"/>
          <w:szCs w:val="21"/>
          <w:highlight w:val="none"/>
          <w:lang w:val="en-US" w:eastAsia="zh-CN"/>
        </w:rPr>
        <w:t>▲投标人在投标时提供国家认可的具有相应资质的检测机构</w:t>
      </w:r>
      <w:r>
        <w:rPr>
          <w:rFonts w:hint="eastAsia" w:ascii="宋体" w:hAnsi="宋体" w:eastAsia="宋体" w:cs="宋体"/>
          <w:b/>
          <w:bCs/>
          <w:color w:val="auto"/>
          <w:sz w:val="21"/>
          <w:szCs w:val="21"/>
          <w:highlight w:val="none"/>
          <w:lang w:eastAsia="zh-CN"/>
        </w:rPr>
        <w:t>出具</w:t>
      </w:r>
      <w:r>
        <w:rPr>
          <w:rFonts w:hint="eastAsia" w:ascii="宋体" w:hAnsi="宋体" w:eastAsia="宋体" w:cs="宋体"/>
          <w:b/>
          <w:bCs/>
          <w:color w:val="auto"/>
          <w:sz w:val="21"/>
          <w:szCs w:val="21"/>
          <w:highlight w:val="none"/>
          <w:lang w:val="en-US" w:eastAsia="zh-CN"/>
        </w:rPr>
        <w:t>的</w:t>
      </w:r>
      <w:r>
        <w:rPr>
          <w:rFonts w:hint="eastAsia" w:ascii="宋体" w:hAnsi="宋体" w:eastAsia="宋体" w:cs="宋体"/>
          <w:b/>
          <w:bCs/>
          <w:color w:val="auto"/>
          <w:sz w:val="21"/>
          <w:szCs w:val="21"/>
          <w:highlight w:val="none"/>
          <w:lang w:eastAsia="zh-CN"/>
        </w:rPr>
        <w:t>熔结环氧粉末防腐层、给水螺旋钢管产品检测报告。</w:t>
      </w:r>
    </w:p>
    <w:p w14:paraId="62030FBA">
      <w:pPr>
        <w:keepNext w:val="0"/>
        <w:keepLines w:val="0"/>
        <w:pageBreakBefore w:val="0"/>
        <w:widowControl w:val="0"/>
        <w:kinsoku/>
        <w:wordWrap/>
        <w:overflowPunct/>
        <w:topLinePunct w:val="0"/>
        <w:autoSpaceDE/>
        <w:autoSpaceDN/>
        <w:bidi w:val="0"/>
        <w:snapToGrid w:val="0"/>
        <w:spacing w:line="360" w:lineRule="auto"/>
        <w:ind w:leftChars="0" w:right="0" w:firstLine="422" w:firstLineChars="200"/>
        <w:jc w:val="left"/>
        <w:textAlignment w:val="auto"/>
        <w:rPr>
          <w:rFonts w:hint="eastAsia" w:ascii="宋体" w:hAnsi="宋体" w:cs="宋体"/>
          <w:b/>
          <w:bCs/>
          <w:color w:val="auto"/>
          <w:kern w:val="0"/>
          <w:szCs w:val="21"/>
        </w:rPr>
      </w:pPr>
      <w:r>
        <w:rPr>
          <w:rFonts w:hint="eastAsia" w:ascii="宋体" w:hAnsi="宋体" w:cs="宋体"/>
          <w:b/>
          <w:bCs/>
          <w:color w:val="auto"/>
          <w:kern w:val="0"/>
          <w:szCs w:val="21"/>
          <w:lang w:val="en-US" w:eastAsia="zh-CN"/>
        </w:rPr>
        <w:t>四</w:t>
      </w:r>
      <w:r>
        <w:rPr>
          <w:rFonts w:hint="eastAsia" w:ascii="宋体" w:hAnsi="宋体" w:cs="宋体"/>
          <w:b/>
          <w:bCs/>
          <w:color w:val="auto"/>
          <w:kern w:val="0"/>
          <w:szCs w:val="21"/>
        </w:rPr>
        <w:t>、规范要求</w:t>
      </w:r>
    </w:p>
    <w:p w14:paraId="27ED0AF2">
      <w:pPr>
        <w:pStyle w:val="13"/>
        <w:keepNext w:val="0"/>
        <w:keepLines w:val="0"/>
        <w:pageBreakBefore w:val="0"/>
        <w:widowControl w:val="0"/>
        <w:kinsoku/>
        <w:wordWrap/>
        <w:overflowPunct/>
        <w:topLinePunct w:val="0"/>
        <w:autoSpaceDE/>
        <w:autoSpaceDN/>
        <w:bidi w:val="0"/>
        <w:adjustRightInd/>
        <w:snapToGrid w:val="0"/>
        <w:spacing w:after="0" w:line="360" w:lineRule="auto"/>
        <w:ind w:leftChars="0" w:right="0" w:firstLine="420" w:firstLineChars="200"/>
        <w:textAlignment w:val="auto"/>
        <w:rPr>
          <w:rFonts w:hint="eastAsia" w:ascii="宋体" w:hAnsi="宋体" w:eastAsia="宋体" w:cs="宋体"/>
          <w:bCs/>
          <w:color w:val="auto"/>
          <w:sz w:val="21"/>
          <w:szCs w:val="21"/>
          <w:lang w:eastAsia="zh-CN"/>
        </w:rPr>
      </w:pPr>
      <w:r>
        <w:rPr>
          <w:rFonts w:hint="eastAsia" w:ascii="宋体" w:hAnsi="宋体" w:cs="宋体"/>
          <w:bCs/>
          <w:color w:val="auto"/>
          <w:sz w:val="21"/>
          <w:szCs w:val="21"/>
        </w:rPr>
        <w:t>1、</w:t>
      </w:r>
      <w:r>
        <w:rPr>
          <w:rFonts w:hint="eastAsia" w:ascii="宋体" w:hAnsi="宋体" w:cs="宋体"/>
          <w:bCs/>
          <w:color w:val="auto"/>
          <w:sz w:val="21"/>
          <w:szCs w:val="21"/>
          <w:lang w:val="en-US" w:eastAsia="zh-CN"/>
        </w:rPr>
        <w:t>中标人</w:t>
      </w:r>
      <w:r>
        <w:rPr>
          <w:rFonts w:hint="eastAsia" w:ascii="宋体" w:hAnsi="宋体" w:cs="宋体"/>
          <w:bCs/>
          <w:color w:val="auto"/>
          <w:sz w:val="21"/>
          <w:szCs w:val="21"/>
          <w:highlight w:val="none"/>
          <w:lang w:val="en-US" w:eastAsia="zh-CN"/>
        </w:rPr>
        <w:t>需</w:t>
      </w:r>
      <w:r>
        <w:rPr>
          <w:rFonts w:hint="eastAsia" w:ascii="宋体" w:hAnsi="宋体" w:cs="宋体"/>
          <w:bCs/>
          <w:color w:val="auto"/>
          <w:sz w:val="21"/>
          <w:szCs w:val="21"/>
          <w:highlight w:val="none"/>
        </w:rPr>
        <w:t>依据</w:t>
      </w:r>
      <w:r>
        <w:rPr>
          <w:rFonts w:hint="eastAsia" w:ascii="宋体" w:hAnsi="宋体" w:cs="宋体"/>
          <w:bCs/>
          <w:color w:val="auto"/>
          <w:sz w:val="21"/>
          <w:szCs w:val="21"/>
          <w:highlight w:val="none"/>
          <w:lang w:val="en-US" w:eastAsia="zh-CN"/>
        </w:rPr>
        <w:t>采购人提供的资料、</w:t>
      </w:r>
      <w:r>
        <w:rPr>
          <w:rFonts w:hint="eastAsia" w:ascii="宋体" w:hAnsi="宋体" w:cs="宋体"/>
          <w:bCs/>
          <w:color w:val="auto"/>
          <w:sz w:val="21"/>
          <w:szCs w:val="21"/>
          <w:highlight w:val="none"/>
        </w:rPr>
        <w:t>设计施工图纸</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rPr>
        <w:t>技术规范要求，</w:t>
      </w:r>
      <w:r>
        <w:rPr>
          <w:rFonts w:hint="eastAsia" w:ascii="宋体" w:hAnsi="宋体" w:cs="宋体"/>
          <w:bCs/>
          <w:color w:val="auto"/>
          <w:sz w:val="21"/>
          <w:szCs w:val="21"/>
          <w:highlight w:val="none"/>
          <w:lang w:val="en-US" w:eastAsia="zh-CN"/>
        </w:rPr>
        <w:t>提交施工方案</w:t>
      </w:r>
      <w:r>
        <w:rPr>
          <w:rFonts w:hint="eastAsia" w:ascii="宋体" w:hAnsi="宋体" w:cs="宋体"/>
          <w:bCs/>
          <w:color w:val="auto"/>
          <w:sz w:val="21"/>
          <w:szCs w:val="21"/>
          <w:lang w:val="en-US" w:eastAsia="zh-CN"/>
        </w:rPr>
        <w:t>，经专家论证及采购人确认后</w:t>
      </w:r>
      <w:r>
        <w:rPr>
          <w:rFonts w:hint="eastAsia" w:ascii="宋体" w:hAnsi="宋体" w:cs="宋体"/>
          <w:bCs/>
          <w:color w:val="auto"/>
          <w:sz w:val="21"/>
          <w:szCs w:val="21"/>
        </w:rPr>
        <w:t>方可施工。</w:t>
      </w:r>
      <w:r>
        <w:rPr>
          <w:rFonts w:hint="eastAsia" w:ascii="宋体" w:hAnsi="宋体" w:cs="宋体"/>
          <w:bCs/>
          <w:color w:val="auto"/>
          <w:sz w:val="21"/>
          <w:szCs w:val="21"/>
          <w:lang w:val="en-US" w:eastAsia="zh-CN"/>
        </w:rPr>
        <w:t>提供的方案需</w:t>
      </w:r>
      <w:r>
        <w:rPr>
          <w:rFonts w:hint="eastAsia" w:ascii="宋体" w:hAnsi="宋体" w:cs="宋体"/>
          <w:bCs/>
          <w:color w:val="auto"/>
          <w:sz w:val="21"/>
          <w:szCs w:val="21"/>
        </w:rPr>
        <w:t>达到现行中华人民共和国及省、市、行业的一切有关法规、规范的要求</w:t>
      </w:r>
      <w:r>
        <w:rPr>
          <w:rFonts w:hint="eastAsia" w:ascii="宋体" w:hAnsi="宋体" w:cs="宋体"/>
          <w:bCs/>
          <w:color w:val="auto"/>
          <w:sz w:val="21"/>
          <w:szCs w:val="21"/>
          <w:lang w:eastAsia="zh-CN"/>
        </w:rPr>
        <w:t>，</w:t>
      </w:r>
      <w:r>
        <w:rPr>
          <w:rFonts w:hint="eastAsia" w:ascii="宋体" w:hAnsi="宋体" w:cs="宋体"/>
          <w:bCs/>
          <w:color w:val="auto"/>
          <w:sz w:val="21"/>
          <w:szCs w:val="21"/>
        </w:rPr>
        <w:t>如标准及规范要求有出入则以较严格者为准。</w:t>
      </w:r>
    </w:p>
    <w:p w14:paraId="2C33CD98">
      <w:pPr>
        <w:pStyle w:val="13"/>
        <w:keepNext w:val="0"/>
        <w:keepLines w:val="0"/>
        <w:pageBreakBefore w:val="0"/>
        <w:widowControl w:val="0"/>
        <w:kinsoku/>
        <w:wordWrap/>
        <w:overflowPunct/>
        <w:topLinePunct w:val="0"/>
        <w:autoSpaceDE/>
        <w:autoSpaceDN/>
        <w:bidi w:val="0"/>
        <w:adjustRightInd/>
        <w:snapToGrid w:val="0"/>
        <w:spacing w:after="0" w:line="360" w:lineRule="auto"/>
        <w:ind w:leftChars="0" w:right="0" w:firstLine="420" w:firstLineChars="200"/>
        <w:textAlignment w:val="auto"/>
        <w:rPr>
          <w:rFonts w:hint="eastAsia" w:ascii="宋体" w:hAnsi="宋体" w:cs="宋体"/>
          <w:bCs/>
          <w:color w:val="auto"/>
          <w:sz w:val="21"/>
          <w:szCs w:val="21"/>
        </w:rPr>
      </w:pPr>
      <w:r>
        <w:rPr>
          <w:rFonts w:hint="eastAsia" w:ascii="宋体" w:hAnsi="宋体" w:cs="宋体"/>
          <w:bCs/>
          <w:color w:val="auto"/>
          <w:sz w:val="21"/>
          <w:szCs w:val="21"/>
        </w:rPr>
        <w:t>2、技术规范由供应商自备，如有不足之处或未能达到国家最新标准时，供应商应使施工及选用的设备和材料符合最新版本的国家标准、规范。</w:t>
      </w:r>
    </w:p>
    <w:p w14:paraId="03C1C76B">
      <w:pPr>
        <w:pStyle w:val="13"/>
        <w:keepNext w:val="0"/>
        <w:keepLines w:val="0"/>
        <w:pageBreakBefore w:val="0"/>
        <w:widowControl w:val="0"/>
        <w:kinsoku/>
        <w:wordWrap/>
        <w:overflowPunct/>
        <w:topLinePunct w:val="0"/>
        <w:autoSpaceDE/>
        <w:autoSpaceDN/>
        <w:bidi w:val="0"/>
        <w:snapToGrid w:val="0"/>
        <w:spacing w:after="0" w:line="360" w:lineRule="auto"/>
        <w:ind w:leftChars="0" w:right="0" w:firstLine="422" w:firstLineChars="200"/>
        <w:textAlignment w:val="auto"/>
        <w:rPr>
          <w:rFonts w:hint="eastAsia" w:ascii="宋体" w:hAnsi="宋体" w:cs="宋体"/>
          <w:b/>
          <w:color w:val="auto"/>
          <w:sz w:val="21"/>
          <w:szCs w:val="21"/>
        </w:rPr>
      </w:pPr>
      <w:r>
        <w:rPr>
          <w:rFonts w:hint="eastAsia" w:ascii="宋体" w:hAnsi="宋体" w:cs="宋体"/>
          <w:b/>
          <w:color w:val="auto"/>
          <w:sz w:val="21"/>
          <w:szCs w:val="21"/>
          <w:lang w:val="en-US" w:eastAsia="zh-CN"/>
        </w:rPr>
        <w:t>五</w:t>
      </w:r>
      <w:r>
        <w:rPr>
          <w:rFonts w:hint="eastAsia" w:ascii="宋体" w:hAnsi="宋体" w:cs="宋体"/>
          <w:b/>
          <w:color w:val="auto"/>
          <w:sz w:val="21"/>
          <w:szCs w:val="21"/>
        </w:rPr>
        <w:t>、施工要求</w:t>
      </w:r>
    </w:p>
    <w:p w14:paraId="1C8C7000">
      <w:pPr>
        <w:pStyle w:val="91"/>
        <w:keepNext w:val="0"/>
        <w:keepLines w:val="0"/>
        <w:pageBreakBefore w:val="0"/>
        <w:widowControl w:val="0"/>
        <w:kinsoku/>
        <w:wordWrap/>
        <w:overflowPunct/>
        <w:topLinePunct w:val="0"/>
        <w:autoSpaceDE/>
        <w:autoSpaceDN/>
        <w:bidi w:val="0"/>
        <w:snapToGrid w:val="0"/>
        <w:spacing w:beforeLines="0" w:afterLines="0" w:line="360" w:lineRule="auto"/>
        <w:ind w:leftChars="0" w:right="0" w:firstLine="420" w:firstLineChars="200"/>
        <w:textAlignment w:val="auto"/>
        <w:rPr>
          <w:rFonts w:hint="eastAsia" w:hAnsi="宋体" w:cs="宋体"/>
          <w:color w:val="auto"/>
          <w:sz w:val="21"/>
          <w:szCs w:val="21"/>
        </w:rPr>
      </w:pPr>
      <w:r>
        <w:rPr>
          <w:rFonts w:hint="eastAsia" w:hAnsi="宋体" w:cs="宋体"/>
          <w:color w:val="auto"/>
          <w:sz w:val="21"/>
          <w:szCs w:val="21"/>
        </w:rPr>
        <w:t>1、质量要求：合格。</w:t>
      </w:r>
    </w:p>
    <w:p w14:paraId="112FC1C7">
      <w:pPr>
        <w:pStyle w:val="91"/>
        <w:keepNext w:val="0"/>
        <w:keepLines w:val="0"/>
        <w:pageBreakBefore w:val="0"/>
        <w:widowControl w:val="0"/>
        <w:kinsoku/>
        <w:wordWrap/>
        <w:overflowPunct/>
        <w:topLinePunct w:val="0"/>
        <w:autoSpaceDE/>
        <w:autoSpaceDN/>
        <w:bidi w:val="0"/>
        <w:snapToGrid w:val="0"/>
        <w:spacing w:beforeLines="0" w:afterLines="0" w:line="360" w:lineRule="auto"/>
        <w:ind w:leftChars="0" w:right="0" w:firstLine="420" w:firstLineChars="200"/>
        <w:textAlignment w:val="auto"/>
        <w:rPr>
          <w:rFonts w:hint="eastAsia" w:hAnsi="宋体" w:eastAsia="宋体" w:cs="宋体"/>
          <w:color w:val="auto"/>
          <w:sz w:val="21"/>
          <w:szCs w:val="21"/>
          <w:lang w:val="en-US" w:eastAsia="zh-CN"/>
        </w:rPr>
      </w:pPr>
      <w:r>
        <w:rPr>
          <w:rFonts w:hint="eastAsia" w:hAnsi="宋体" w:cs="宋体"/>
          <w:color w:val="auto"/>
          <w:sz w:val="21"/>
          <w:szCs w:val="21"/>
        </w:rPr>
        <w:t>2、本</w:t>
      </w:r>
      <w:r>
        <w:rPr>
          <w:rFonts w:hint="eastAsia" w:hAnsi="宋体" w:cs="宋体"/>
          <w:color w:val="auto"/>
          <w:sz w:val="21"/>
          <w:szCs w:val="21"/>
          <w:lang w:val="en-US" w:eastAsia="zh-CN"/>
        </w:rPr>
        <w:t>项目</w:t>
      </w:r>
      <w:r>
        <w:rPr>
          <w:rFonts w:hint="eastAsia" w:hAnsi="宋体" w:cs="宋体"/>
          <w:color w:val="auto"/>
          <w:sz w:val="21"/>
          <w:szCs w:val="21"/>
        </w:rPr>
        <w:t>施工严格按照规范要求进行施工，达到各项拟定的设计指标，确保</w:t>
      </w:r>
      <w:r>
        <w:rPr>
          <w:rFonts w:hint="eastAsia" w:hAnsi="宋体" w:cs="宋体"/>
          <w:color w:val="auto"/>
          <w:sz w:val="21"/>
          <w:szCs w:val="21"/>
          <w:lang w:eastAsia="zh-CN"/>
        </w:rPr>
        <w:t>项目</w:t>
      </w:r>
      <w:r>
        <w:rPr>
          <w:rFonts w:hint="eastAsia" w:hAnsi="宋体" w:cs="宋体"/>
          <w:color w:val="auto"/>
          <w:sz w:val="21"/>
          <w:szCs w:val="21"/>
        </w:rPr>
        <w:t>质量达到国家合格验收标准。</w:t>
      </w:r>
    </w:p>
    <w:p w14:paraId="10BBF060">
      <w:pPr>
        <w:pStyle w:val="91"/>
        <w:keepNext w:val="0"/>
        <w:keepLines w:val="0"/>
        <w:pageBreakBefore w:val="0"/>
        <w:widowControl w:val="0"/>
        <w:kinsoku/>
        <w:wordWrap/>
        <w:overflowPunct/>
        <w:topLinePunct w:val="0"/>
        <w:autoSpaceDE/>
        <w:autoSpaceDN/>
        <w:bidi w:val="0"/>
        <w:snapToGrid w:val="0"/>
        <w:spacing w:beforeLines="0" w:afterLines="0" w:line="360" w:lineRule="auto"/>
        <w:ind w:leftChars="0" w:right="0" w:firstLine="420" w:firstLineChars="200"/>
        <w:textAlignment w:val="auto"/>
        <w:rPr>
          <w:rFonts w:hint="eastAsia" w:hAnsi="宋体" w:cs="宋体"/>
          <w:color w:val="auto"/>
          <w:sz w:val="21"/>
          <w:szCs w:val="21"/>
        </w:rPr>
      </w:pPr>
      <w:r>
        <w:rPr>
          <w:rFonts w:hint="eastAsia" w:hAnsi="宋体" w:cs="宋体"/>
          <w:color w:val="auto"/>
          <w:sz w:val="21"/>
          <w:szCs w:val="21"/>
        </w:rPr>
        <w:t>3、本</w:t>
      </w:r>
      <w:r>
        <w:rPr>
          <w:rFonts w:hint="eastAsia" w:hAnsi="宋体" w:cs="宋体"/>
          <w:color w:val="auto"/>
          <w:sz w:val="21"/>
          <w:szCs w:val="21"/>
          <w:lang w:eastAsia="zh-CN"/>
        </w:rPr>
        <w:t>项目</w:t>
      </w:r>
      <w:r>
        <w:rPr>
          <w:rFonts w:hint="eastAsia" w:hAnsi="宋体" w:cs="宋体"/>
          <w:color w:val="auto"/>
          <w:sz w:val="21"/>
          <w:szCs w:val="21"/>
        </w:rPr>
        <w:t>施工必须严格按照工程技术要求及行业规范进行施工，制定文明施工、安全生产的各项规定，并无条件地接受采购人全方位、全过程的监督管理。保持现场的井然有序，以免发生伤害事故。发生安全事故、火灾事故</w:t>
      </w:r>
      <w:r>
        <w:rPr>
          <w:rFonts w:hint="eastAsia" w:hAnsi="宋体" w:cs="宋体"/>
          <w:color w:val="auto"/>
          <w:sz w:val="21"/>
          <w:szCs w:val="21"/>
          <w:lang w:val="en-US" w:eastAsia="zh-CN"/>
        </w:rPr>
        <w:t>等</w:t>
      </w:r>
      <w:r>
        <w:rPr>
          <w:rFonts w:hint="eastAsia" w:hAnsi="宋体" w:cs="宋体"/>
          <w:color w:val="auto"/>
          <w:sz w:val="21"/>
          <w:szCs w:val="21"/>
        </w:rPr>
        <w:t>造成的损失，由</w:t>
      </w:r>
      <w:r>
        <w:rPr>
          <w:rFonts w:hint="eastAsia" w:hAnsi="宋体" w:cs="宋体"/>
          <w:color w:val="auto"/>
          <w:sz w:val="21"/>
          <w:szCs w:val="21"/>
          <w:lang w:eastAsia="zh-CN"/>
        </w:rPr>
        <w:t>中标人</w:t>
      </w:r>
      <w:r>
        <w:rPr>
          <w:rFonts w:hint="eastAsia" w:hAnsi="宋体" w:cs="宋体"/>
          <w:color w:val="auto"/>
          <w:sz w:val="21"/>
          <w:szCs w:val="21"/>
        </w:rPr>
        <w:t>承担全部责任。</w:t>
      </w:r>
    </w:p>
    <w:p w14:paraId="4F6F1A8E">
      <w:pPr>
        <w:pStyle w:val="91"/>
        <w:keepNext w:val="0"/>
        <w:keepLines w:val="0"/>
        <w:pageBreakBefore w:val="0"/>
        <w:widowControl w:val="0"/>
        <w:kinsoku/>
        <w:wordWrap/>
        <w:overflowPunct/>
        <w:topLinePunct w:val="0"/>
        <w:autoSpaceDE/>
        <w:autoSpaceDN/>
        <w:bidi w:val="0"/>
        <w:snapToGrid w:val="0"/>
        <w:spacing w:beforeLines="0" w:afterLines="0" w:line="360" w:lineRule="auto"/>
        <w:ind w:leftChars="0" w:right="0" w:firstLine="420" w:firstLineChars="200"/>
        <w:textAlignment w:val="auto"/>
        <w:rPr>
          <w:rFonts w:hint="eastAsia" w:hAnsi="宋体" w:cs="宋体"/>
          <w:color w:val="auto"/>
          <w:sz w:val="21"/>
          <w:szCs w:val="21"/>
        </w:rPr>
      </w:pPr>
      <w:r>
        <w:rPr>
          <w:rFonts w:hint="eastAsia" w:hAnsi="宋体" w:cs="宋体"/>
          <w:color w:val="auto"/>
          <w:sz w:val="21"/>
          <w:szCs w:val="21"/>
          <w:lang w:val="en-US" w:eastAsia="zh-CN"/>
        </w:rPr>
        <w:t>4、</w:t>
      </w:r>
      <w:r>
        <w:rPr>
          <w:rFonts w:hint="eastAsia" w:hAnsi="宋体" w:cs="宋体"/>
          <w:color w:val="auto"/>
          <w:sz w:val="21"/>
          <w:szCs w:val="21"/>
          <w:lang w:eastAsia="zh-CN"/>
        </w:rPr>
        <w:t>中标人</w:t>
      </w:r>
      <w:r>
        <w:rPr>
          <w:rFonts w:hint="eastAsia" w:hAnsi="宋体" w:cs="宋体"/>
          <w:color w:val="auto"/>
          <w:sz w:val="21"/>
          <w:szCs w:val="21"/>
        </w:rPr>
        <w:t>必须严格</w:t>
      </w:r>
      <w:r>
        <w:rPr>
          <w:rFonts w:hint="eastAsia" w:hAnsi="宋体" w:cs="宋体"/>
          <w:color w:val="auto"/>
          <w:sz w:val="21"/>
          <w:szCs w:val="21"/>
          <w:lang w:eastAsia="zh-CN"/>
        </w:rPr>
        <w:t>按照</w:t>
      </w:r>
      <w:r>
        <w:rPr>
          <w:rFonts w:hint="eastAsia" w:hAnsi="宋体" w:cs="宋体"/>
          <w:color w:val="auto"/>
          <w:sz w:val="21"/>
          <w:szCs w:val="21"/>
        </w:rPr>
        <w:t>合同条款、施工图纸及设计说明文件、施工验收规范、国家和省市的有关质量验收标准，精心组织施工，确保</w:t>
      </w:r>
      <w:r>
        <w:rPr>
          <w:rFonts w:hint="eastAsia" w:hAnsi="宋体" w:cs="宋体"/>
          <w:color w:val="auto"/>
          <w:sz w:val="21"/>
          <w:szCs w:val="21"/>
          <w:lang w:eastAsia="zh-CN"/>
        </w:rPr>
        <w:t>项目</w:t>
      </w:r>
      <w:r>
        <w:rPr>
          <w:rFonts w:hint="eastAsia" w:hAnsi="宋体" w:cs="宋体"/>
          <w:color w:val="auto"/>
          <w:sz w:val="21"/>
          <w:szCs w:val="21"/>
        </w:rPr>
        <w:t>质量达到国家合格验收标准。在合同履行期间，本</w:t>
      </w:r>
      <w:r>
        <w:rPr>
          <w:rFonts w:hint="eastAsia" w:hAnsi="宋体" w:cs="宋体"/>
          <w:color w:val="auto"/>
          <w:sz w:val="21"/>
          <w:szCs w:val="21"/>
          <w:lang w:eastAsia="zh-CN"/>
        </w:rPr>
        <w:t>项目</w:t>
      </w:r>
      <w:r>
        <w:rPr>
          <w:rFonts w:hint="eastAsia" w:hAnsi="宋体" w:cs="宋体"/>
          <w:color w:val="auto"/>
          <w:sz w:val="21"/>
          <w:szCs w:val="21"/>
        </w:rPr>
        <w:t>所采用的标准或规范有修改或新颁，</w:t>
      </w:r>
      <w:r>
        <w:rPr>
          <w:rFonts w:hint="eastAsia" w:hAnsi="宋体" w:cs="宋体"/>
          <w:color w:val="auto"/>
          <w:sz w:val="21"/>
          <w:szCs w:val="21"/>
          <w:lang w:eastAsia="zh-CN"/>
        </w:rPr>
        <w:t>采购人</w:t>
      </w:r>
      <w:r>
        <w:rPr>
          <w:rFonts w:hint="eastAsia" w:hAnsi="宋体" w:cs="宋体"/>
          <w:color w:val="auto"/>
          <w:sz w:val="21"/>
          <w:szCs w:val="21"/>
        </w:rPr>
        <w:t>认为有必要采用时，向</w:t>
      </w:r>
      <w:r>
        <w:rPr>
          <w:rFonts w:hint="eastAsia" w:hAnsi="宋体" w:cs="宋体"/>
          <w:color w:val="auto"/>
          <w:sz w:val="21"/>
          <w:szCs w:val="21"/>
          <w:lang w:eastAsia="zh-CN"/>
        </w:rPr>
        <w:t>中标人</w:t>
      </w:r>
      <w:r>
        <w:rPr>
          <w:rFonts w:hint="eastAsia" w:hAnsi="宋体" w:cs="宋体"/>
          <w:color w:val="auto"/>
          <w:sz w:val="21"/>
          <w:szCs w:val="21"/>
        </w:rPr>
        <w:t>发出变更指令。</w:t>
      </w:r>
    </w:p>
    <w:p w14:paraId="4F852B50">
      <w:pPr>
        <w:pStyle w:val="91"/>
        <w:keepNext w:val="0"/>
        <w:keepLines w:val="0"/>
        <w:pageBreakBefore w:val="0"/>
        <w:widowControl w:val="0"/>
        <w:kinsoku/>
        <w:wordWrap/>
        <w:overflowPunct/>
        <w:topLinePunct w:val="0"/>
        <w:autoSpaceDE/>
        <w:autoSpaceDN/>
        <w:bidi w:val="0"/>
        <w:snapToGrid w:val="0"/>
        <w:spacing w:beforeLines="0" w:afterLines="0" w:line="360" w:lineRule="auto"/>
        <w:ind w:leftChars="0" w:right="0" w:firstLine="420" w:firstLineChars="200"/>
        <w:textAlignment w:val="auto"/>
        <w:rPr>
          <w:rFonts w:hint="eastAsia" w:hAnsi="宋体" w:cs="宋体"/>
          <w:color w:val="auto"/>
          <w:sz w:val="21"/>
          <w:szCs w:val="21"/>
        </w:rPr>
      </w:pPr>
      <w:r>
        <w:rPr>
          <w:rFonts w:hint="eastAsia" w:hAnsi="宋体" w:cs="宋体"/>
          <w:color w:val="auto"/>
          <w:sz w:val="21"/>
          <w:szCs w:val="21"/>
          <w:lang w:val="en-US" w:eastAsia="zh-CN"/>
        </w:rPr>
        <w:t>5、</w:t>
      </w:r>
      <w:r>
        <w:rPr>
          <w:rFonts w:hint="eastAsia" w:hAnsi="宋体" w:cs="宋体"/>
          <w:color w:val="auto"/>
          <w:sz w:val="21"/>
          <w:szCs w:val="21"/>
        </w:rPr>
        <w:t>在施工过程中，采购人为保证</w:t>
      </w:r>
      <w:r>
        <w:rPr>
          <w:rFonts w:hint="eastAsia" w:hAnsi="宋体" w:cs="宋体"/>
          <w:color w:val="auto"/>
          <w:sz w:val="21"/>
          <w:szCs w:val="21"/>
          <w:lang w:eastAsia="zh-CN"/>
        </w:rPr>
        <w:t>项目</w:t>
      </w:r>
      <w:r>
        <w:rPr>
          <w:rFonts w:hint="eastAsia" w:hAnsi="宋体" w:cs="宋体"/>
          <w:color w:val="auto"/>
          <w:sz w:val="21"/>
          <w:szCs w:val="21"/>
        </w:rPr>
        <w:t>质量和施工进度的要求，有权指示</w:t>
      </w:r>
      <w:r>
        <w:rPr>
          <w:rFonts w:hint="eastAsia" w:hAnsi="宋体" w:cs="宋体"/>
          <w:color w:val="auto"/>
          <w:sz w:val="21"/>
          <w:szCs w:val="21"/>
          <w:lang w:val="en-US" w:eastAsia="zh-CN"/>
        </w:rPr>
        <w:t>中标人</w:t>
      </w:r>
      <w:r>
        <w:rPr>
          <w:rFonts w:hint="eastAsia" w:hAnsi="宋体" w:cs="宋体"/>
          <w:color w:val="auto"/>
          <w:sz w:val="21"/>
          <w:szCs w:val="21"/>
        </w:rPr>
        <w:t>或批准</w:t>
      </w:r>
      <w:r>
        <w:rPr>
          <w:rFonts w:hint="eastAsia" w:hAnsi="宋体" w:cs="宋体"/>
          <w:color w:val="auto"/>
          <w:sz w:val="21"/>
          <w:szCs w:val="21"/>
          <w:lang w:val="en-US" w:eastAsia="zh-CN"/>
        </w:rPr>
        <w:t>中标人</w:t>
      </w:r>
      <w:r>
        <w:rPr>
          <w:rFonts w:hint="eastAsia" w:hAnsi="宋体" w:cs="宋体"/>
          <w:color w:val="auto"/>
          <w:sz w:val="21"/>
          <w:szCs w:val="21"/>
        </w:rPr>
        <w:t>采用新技术和新工艺，并增补和修改技术条款的内容。其增补和修改的内容涉及变更时，应按合同条款的规定办理。</w:t>
      </w:r>
    </w:p>
    <w:p w14:paraId="5B870C90">
      <w:pPr>
        <w:pStyle w:val="91"/>
        <w:keepNext w:val="0"/>
        <w:keepLines w:val="0"/>
        <w:pageBreakBefore w:val="0"/>
        <w:widowControl w:val="0"/>
        <w:kinsoku/>
        <w:wordWrap/>
        <w:overflowPunct/>
        <w:topLinePunct w:val="0"/>
        <w:autoSpaceDE/>
        <w:autoSpaceDN/>
        <w:bidi w:val="0"/>
        <w:snapToGrid w:val="0"/>
        <w:spacing w:beforeLines="0" w:afterLines="0" w:line="360" w:lineRule="auto"/>
        <w:ind w:leftChars="0" w:right="0" w:firstLine="420" w:firstLineChars="200"/>
        <w:textAlignment w:val="auto"/>
        <w:rPr>
          <w:rFonts w:hint="eastAsia" w:hAnsi="宋体" w:cs="宋体"/>
          <w:color w:val="auto"/>
          <w:sz w:val="21"/>
          <w:szCs w:val="21"/>
        </w:rPr>
      </w:pPr>
      <w:r>
        <w:rPr>
          <w:rFonts w:hint="eastAsia" w:hAnsi="宋体" w:cs="宋体"/>
          <w:color w:val="auto"/>
          <w:sz w:val="21"/>
          <w:szCs w:val="21"/>
          <w:lang w:val="en-US" w:eastAsia="zh-CN"/>
        </w:rPr>
        <w:t>6</w:t>
      </w:r>
      <w:r>
        <w:rPr>
          <w:rFonts w:hint="eastAsia" w:hAnsi="宋体" w:cs="宋体"/>
          <w:color w:val="auto"/>
          <w:sz w:val="21"/>
          <w:szCs w:val="21"/>
        </w:rPr>
        <w:t>、所有材料设备必须检验合格经采购人同意后，方可用于本</w:t>
      </w:r>
      <w:r>
        <w:rPr>
          <w:rFonts w:hint="eastAsia" w:hAnsi="宋体" w:cs="宋体"/>
          <w:color w:val="auto"/>
          <w:sz w:val="21"/>
          <w:szCs w:val="21"/>
          <w:lang w:eastAsia="zh-CN"/>
        </w:rPr>
        <w:t>项目</w:t>
      </w:r>
      <w:r>
        <w:rPr>
          <w:rFonts w:hint="eastAsia" w:hAnsi="宋体" w:cs="宋体"/>
          <w:color w:val="auto"/>
          <w:sz w:val="21"/>
          <w:szCs w:val="21"/>
        </w:rPr>
        <w:t>。</w:t>
      </w:r>
    </w:p>
    <w:p w14:paraId="6CBDEE95">
      <w:pPr>
        <w:pStyle w:val="91"/>
        <w:keepNext w:val="0"/>
        <w:keepLines w:val="0"/>
        <w:pageBreakBefore w:val="0"/>
        <w:widowControl w:val="0"/>
        <w:kinsoku/>
        <w:wordWrap/>
        <w:overflowPunct/>
        <w:topLinePunct w:val="0"/>
        <w:autoSpaceDE/>
        <w:autoSpaceDN/>
        <w:bidi w:val="0"/>
        <w:snapToGrid w:val="0"/>
        <w:spacing w:beforeLines="0" w:afterLines="0" w:line="360" w:lineRule="auto"/>
        <w:ind w:leftChars="0" w:right="0" w:firstLine="420" w:firstLineChars="200"/>
        <w:textAlignment w:val="auto"/>
        <w:rPr>
          <w:rFonts w:hint="eastAsia" w:hAnsi="宋体" w:cs="宋体"/>
          <w:color w:val="auto"/>
          <w:sz w:val="21"/>
          <w:szCs w:val="21"/>
        </w:rPr>
      </w:pPr>
      <w:r>
        <w:rPr>
          <w:rFonts w:hint="eastAsia" w:hAnsi="宋体" w:cs="宋体"/>
          <w:color w:val="auto"/>
          <w:sz w:val="21"/>
          <w:szCs w:val="21"/>
          <w:lang w:val="en-US" w:eastAsia="zh-CN"/>
        </w:rPr>
        <w:t>7</w:t>
      </w:r>
      <w:r>
        <w:rPr>
          <w:rFonts w:hint="eastAsia" w:hAnsi="宋体" w:cs="宋体"/>
          <w:color w:val="auto"/>
          <w:sz w:val="21"/>
          <w:szCs w:val="21"/>
        </w:rPr>
        <w:t>、隐蔽工程必须经采购人检查、验收后，方可进行下一道工序。</w:t>
      </w:r>
    </w:p>
    <w:p w14:paraId="1DAD2E9A">
      <w:pPr>
        <w:pStyle w:val="91"/>
        <w:keepNext w:val="0"/>
        <w:keepLines w:val="0"/>
        <w:pageBreakBefore w:val="0"/>
        <w:widowControl w:val="0"/>
        <w:kinsoku/>
        <w:wordWrap/>
        <w:overflowPunct/>
        <w:topLinePunct w:val="0"/>
        <w:autoSpaceDE/>
        <w:autoSpaceDN/>
        <w:bidi w:val="0"/>
        <w:snapToGrid w:val="0"/>
        <w:spacing w:beforeLines="0" w:afterLines="0" w:line="360" w:lineRule="auto"/>
        <w:ind w:leftChars="0" w:right="0" w:firstLine="420" w:firstLineChars="200"/>
        <w:textAlignment w:val="auto"/>
        <w:rPr>
          <w:rFonts w:hint="eastAsia" w:hAnsi="宋体" w:cs="宋体"/>
          <w:color w:val="auto"/>
          <w:sz w:val="21"/>
          <w:szCs w:val="21"/>
        </w:rPr>
      </w:pPr>
      <w:r>
        <w:rPr>
          <w:rFonts w:hint="eastAsia" w:hAnsi="宋体" w:cs="宋体"/>
          <w:color w:val="auto"/>
          <w:sz w:val="21"/>
          <w:szCs w:val="21"/>
          <w:lang w:val="en-US" w:eastAsia="zh-CN"/>
        </w:rPr>
        <w:t>8</w:t>
      </w:r>
      <w:r>
        <w:rPr>
          <w:rFonts w:hint="eastAsia" w:hAnsi="宋体" w:cs="宋体"/>
          <w:color w:val="auto"/>
          <w:sz w:val="21"/>
          <w:szCs w:val="21"/>
        </w:rPr>
        <w:t>、供应商必须对所承包的质量负全部责任，其责任不因其他材料生产商提供的保证书而减轻或更改。</w:t>
      </w:r>
    </w:p>
    <w:p w14:paraId="45287F1E">
      <w:pPr>
        <w:pStyle w:val="91"/>
        <w:keepNext w:val="0"/>
        <w:keepLines w:val="0"/>
        <w:pageBreakBefore w:val="0"/>
        <w:widowControl w:val="0"/>
        <w:kinsoku/>
        <w:wordWrap/>
        <w:overflowPunct/>
        <w:topLinePunct w:val="0"/>
        <w:autoSpaceDE/>
        <w:autoSpaceDN/>
        <w:bidi w:val="0"/>
        <w:snapToGrid w:val="0"/>
        <w:spacing w:beforeLines="0" w:afterLines="0" w:line="360" w:lineRule="auto"/>
        <w:ind w:leftChars="0" w:right="0" w:firstLine="420" w:firstLineChars="200"/>
        <w:textAlignment w:val="auto"/>
        <w:rPr>
          <w:rFonts w:hint="eastAsia" w:hAnsi="宋体" w:cs="宋体"/>
          <w:color w:val="auto"/>
          <w:sz w:val="21"/>
          <w:szCs w:val="21"/>
        </w:rPr>
      </w:pPr>
      <w:r>
        <w:rPr>
          <w:rFonts w:hint="eastAsia" w:hAnsi="宋体" w:cs="宋体"/>
          <w:color w:val="auto"/>
          <w:sz w:val="21"/>
          <w:szCs w:val="21"/>
          <w:lang w:val="en-US" w:eastAsia="zh-CN"/>
        </w:rPr>
        <w:t>9</w:t>
      </w:r>
      <w:r>
        <w:rPr>
          <w:rFonts w:hint="eastAsia" w:hAnsi="宋体" w:cs="宋体"/>
          <w:color w:val="auto"/>
          <w:sz w:val="21"/>
          <w:szCs w:val="21"/>
        </w:rPr>
        <w:t>、施工时注意做好必要的劳动保护工作。</w:t>
      </w:r>
    </w:p>
    <w:p w14:paraId="3B18E9E0">
      <w:pPr>
        <w:pStyle w:val="91"/>
        <w:keepNext w:val="0"/>
        <w:keepLines w:val="0"/>
        <w:pageBreakBefore w:val="0"/>
        <w:widowControl w:val="0"/>
        <w:kinsoku/>
        <w:wordWrap/>
        <w:overflowPunct/>
        <w:topLinePunct w:val="0"/>
        <w:autoSpaceDE/>
        <w:autoSpaceDN/>
        <w:bidi w:val="0"/>
        <w:snapToGrid w:val="0"/>
        <w:spacing w:beforeLines="0" w:afterLines="0" w:line="360" w:lineRule="auto"/>
        <w:ind w:leftChars="0" w:right="0" w:firstLine="420" w:firstLineChars="200"/>
        <w:textAlignment w:val="auto"/>
        <w:rPr>
          <w:rFonts w:hint="default" w:hAnsi="宋体" w:eastAsia="宋体" w:cs="宋体"/>
          <w:color w:val="auto"/>
          <w:sz w:val="21"/>
          <w:szCs w:val="21"/>
          <w:lang w:val="en-US" w:eastAsia="zh-CN"/>
        </w:rPr>
      </w:pPr>
      <w:r>
        <w:rPr>
          <w:rFonts w:hint="eastAsia" w:hAnsi="宋体" w:cs="宋体"/>
          <w:color w:val="auto"/>
          <w:sz w:val="21"/>
          <w:szCs w:val="21"/>
          <w:lang w:val="en-US" w:eastAsia="zh-CN"/>
        </w:rPr>
        <w:t>10、如因施工造成原状路面或绿化带等破坏的，需原状恢复。</w:t>
      </w:r>
    </w:p>
    <w:p w14:paraId="454B1C4E">
      <w:pPr>
        <w:pStyle w:val="91"/>
        <w:keepNext w:val="0"/>
        <w:keepLines w:val="0"/>
        <w:pageBreakBefore w:val="0"/>
        <w:widowControl w:val="0"/>
        <w:kinsoku/>
        <w:wordWrap/>
        <w:overflowPunct/>
        <w:topLinePunct w:val="0"/>
        <w:autoSpaceDE/>
        <w:autoSpaceDN/>
        <w:bidi w:val="0"/>
        <w:spacing w:beforeLines="0" w:afterLines="0" w:line="360" w:lineRule="auto"/>
        <w:ind w:leftChars="0" w:right="0" w:firstLine="422" w:firstLineChars="200"/>
        <w:textAlignment w:val="auto"/>
        <w:rPr>
          <w:rFonts w:hint="eastAsia" w:hAnsi="宋体" w:cs="宋体"/>
          <w:b/>
          <w:bCs/>
          <w:color w:val="auto"/>
          <w:sz w:val="21"/>
          <w:szCs w:val="21"/>
        </w:rPr>
      </w:pPr>
      <w:r>
        <w:rPr>
          <w:rFonts w:hint="eastAsia" w:hAnsi="宋体" w:cs="宋体"/>
          <w:b/>
          <w:bCs/>
          <w:color w:val="auto"/>
          <w:sz w:val="21"/>
          <w:szCs w:val="21"/>
          <w:lang w:val="en-US" w:eastAsia="zh-CN"/>
        </w:rPr>
        <w:t>六</w:t>
      </w:r>
      <w:r>
        <w:rPr>
          <w:rFonts w:hint="eastAsia" w:hAnsi="宋体" w:cs="宋体"/>
          <w:b/>
          <w:bCs/>
          <w:color w:val="auto"/>
          <w:sz w:val="21"/>
          <w:szCs w:val="21"/>
        </w:rPr>
        <w:t>、材料质量要求</w:t>
      </w:r>
    </w:p>
    <w:p w14:paraId="6419BB71">
      <w:pPr>
        <w:pStyle w:val="91"/>
        <w:keepNext w:val="0"/>
        <w:keepLines w:val="0"/>
        <w:pageBreakBefore w:val="0"/>
        <w:widowControl w:val="0"/>
        <w:kinsoku/>
        <w:wordWrap/>
        <w:overflowPunct/>
        <w:topLinePunct w:val="0"/>
        <w:autoSpaceDE/>
        <w:autoSpaceDN/>
        <w:bidi w:val="0"/>
        <w:adjustRightInd w:val="0"/>
        <w:snapToGrid w:val="0"/>
        <w:spacing w:beforeLines="0" w:afterLines="0" w:line="360" w:lineRule="auto"/>
        <w:ind w:leftChars="0" w:right="0" w:firstLine="420" w:firstLineChars="200"/>
        <w:textAlignment w:val="auto"/>
        <w:rPr>
          <w:rFonts w:hint="eastAsia" w:hAnsi="宋体" w:cs="宋体"/>
          <w:b w:val="0"/>
          <w:bCs w:val="0"/>
          <w:color w:val="auto"/>
          <w:sz w:val="21"/>
          <w:szCs w:val="21"/>
          <w:highlight w:val="none"/>
        </w:rPr>
      </w:pPr>
      <w:r>
        <w:rPr>
          <w:rFonts w:hint="eastAsia" w:hAnsi="宋体" w:cs="宋体"/>
          <w:b w:val="0"/>
          <w:bCs w:val="0"/>
          <w:color w:val="auto"/>
          <w:sz w:val="21"/>
          <w:szCs w:val="21"/>
          <w:highlight w:val="none"/>
        </w:rPr>
        <w:t>1</w:t>
      </w:r>
      <w:r>
        <w:rPr>
          <w:rFonts w:hint="eastAsia" w:hAnsi="宋体" w:cs="宋体"/>
          <w:b w:val="0"/>
          <w:bCs w:val="0"/>
          <w:color w:val="auto"/>
          <w:sz w:val="21"/>
          <w:szCs w:val="21"/>
          <w:highlight w:val="none"/>
          <w:lang w:eastAsia="zh-CN"/>
        </w:rPr>
        <w:t>、</w:t>
      </w:r>
      <w:r>
        <w:rPr>
          <w:rFonts w:hint="eastAsia" w:hAnsi="宋体" w:cs="宋体"/>
          <w:b w:val="0"/>
          <w:bCs w:val="0"/>
          <w:color w:val="auto"/>
          <w:sz w:val="21"/>
          <w:szCs w:val="21"/>
          <w:highlight w:val="none"/>
        </w:rPr>
        <w:t>材料选择</w:t>
      </w:r>
    </w:p>
    <w:p w14:paraId="43D583C0">
      <w:pPr>
        <w:pStyle w:val="91"/>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leftChars="0" w:right="0" w:firstLine="420" w:firstLineChars="200"/>
        <w:textAlignment w:val="auto"/>
        <w:rPr>
          <w:rFonts w:hint="eastAsia" w:hAnsi="宋体" w:cs="宋体"/>
          <w:b w:val="0"/>
          <w:bCs w:val="0"/>
          <w:color w:val="auto"/>
          <w:sz w:val="21"/>
          <w:szCs w:val="21"/>
          <w:highlight w:val="none"/>
          <w:lang w:eastAsia="zh-CN"/>
        </w:rPr>
      </w:pPr>
      <w:r>
        <w:rPr>
          <w:rFonts w:hint="eastAsia" w:hAnsi="宋体" w:cs="宋体"/>
          <w:b w:val="0"/>
          <w:bCs w:val="0"/>
          <w:color w:val="auto"/>
          <w:sz w:val="21"/>
          <w:szCs w:val="21"/>
          <w:highlight w:val="none"/>
          <w:lang w:eastAsia="zh-CN"/>
        </w:rPr>
        <w:t>（</w:t>
      </w:r>
      <w:r>
        <w:rPr>
          <w:rFonts w:hint="eastAsia" w:hAnsi="宋体" w:cs="宋体"/>
          <w:b w:val="0"/>
          <w:bCs w:val="0"/>
          <w:color w:val="auto"/>
          <w:sz w:val="21"/>
          <w:szCs w:val="21"/>
          <w:highlight w:val="none"/>
          <w:lang w:val="en-US" w:eastAsia="zh-CN"/>
        </w:rPr>
        <w:t>1</w:t>
      </w:r>
      <w:r>
        <w:rPr>
          <w:rFonts w:hint="eastAsia" w:hAnsi="宋体" w:cs="宋体"/>
          <w:b w:val="0"/>
          <w:bCs w:val="0"/>
          <w:color w:val="auto"/>
          <w:sz w:val="21"/>
          <w:szCs w:val="21"/>
          <w:highlight w:val="none"/>
          <w:lang w:eastAsia="zh-CN"/>
        </w:rPr>
        <w:t>）本项目使用的原材料必须符合采购人、设计深化要求和施工规范的规定。</w:t>
      </w:r>
    </w:p>
    <w:p w14:paraId="45348CBC">
      <w:pPr>
        <w:pStyle w:val="91"/>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leftChars="0" w:right="0" w:firstLine="420" w:firstLineChars="200"/>
        <w:textAlignment w:val="auto"/>
        <w:rPr>
          <w:rFonts w:hint="eastAsia" w:hAnsi="宋体" w:cs="宋体"/>
          <w:b w:val="0"/>
          <w:bCs w:val="0"/>
          <w:color w:val="auto"/>
          <w:sz w:val="21"/>
          <w:szCs w:val="21"/>
          <w:highlight w:val="none"/>
        </w:rPr>
      </w:pPr>
      <w:r>
        <w:rPr>
          <w:rFonts w:hint="eastAsia" w:hAnsi="宋体" w:cs="宋体"/>
          <w:b w:val="0"/>
          <w:bCs w:val="0"/>
          <w:color w:val="auto"/>
          <w:sz w:val="21"/>
          <w:szCs w:val="21"/>
          <w:highlight w:val="none"/>
          <w:lang w:eastAsia="zh-CN"/>
        </w:rPr>
        <w:t>（</w:t>
      </w:r>
      <w:r>
        <w:rPr>
          <w:rFonts w:hint="eastAsia" w:hAnsi="宋体" w:cs="宋体"/>
          <w:b w:val="0"/>
          <w:bCs w:val="0"/>
          <w:color w:val="auto"/>
          <w:sz w:val="21"/>
          <w:szCs w:val="21"/>
          <w:highlight w:val="none"/>
          <w:lang w:val="en-US" w:eastAsia="zh-CN"/>
        </w:rPr>
        <w:t>2</w:t>
      </w:r>
      <w:r>
        <w:rPr>
          <w:rFonts w:hint="eastAsia" w:hAnsi="宋体" w:cs="宋体"/>
          <w:b w:val="0"/>
          <w:bCs w:val="0"/>
          <w:color w:val="auto"/>
          <w:sz w:val="21"/>
          <w:szCs w:val="21"/>
          <w:highlight w:val="none"/>
          <w:lang w:eastAsia="zh-CN"/>
        </w:rPr>
        <w:t>）</w:t>
      </w:r>
      <w:r>
        <w:rPr>
          <w:rFonts w:hint="eastAsia" w:hAnsi="宋体" w:cs="宋体"/>
          <w:b w:val="0"/>
          <w:bCs w:val="0"/>
          <w:color w:val="auto"/>
          <w:sz w:val="21"/>
          <w:szCs w:val="21"/>
          <w:highlight w:val="none"/>
        </w:rPr>
        <w:t>本招标文件中涉及的其他主要材料及零星材料，各供应商须根据设计施工图的要求及意图按中高档的用材标准进行选材，所有建筑材料要求采用在行业内有一定知名度的品牌，并符合环保要求，严禁选择</w:t>
      </w:r>
      <w:r>
        <w:rPr>
          <w:rFonts w:hint="eastAsia" w:hAnsi="宋体" w:cs="宋体"/>
          <w:b w:val="0"/>
          <w:bCs w:val="0"/>
          <w:color w:val="auto"/>
          <w:sz w:val="21"/>
          <w:szCs w:val="21"/>
          <w:highlight w:val="none"/>
          <w:lang w:val="en-US" w:eastAsia="zh-CN"/>
        </w:rPr>
        <w:t>不符</w:t>
      </w:r>
      <w:r>
        <w:rPr>
          <w:rFonts w:hint="eastAsia" w:hAnsi="宋体" w:cs="宋体"/>
          <w:b w:val="0"/>
          <w:bCs w:val="0"/>
          <w:color w:val="auto"/>
          <w:sz w:val="21"/>
          <w:szCs w:val="21"/>
          <w:highlight w:val="none"/>
        </w:rPr>
        <w:t>合设计要求的低档材料进行投标及组织施工实施。</w:t>
      </w:r>
    </w:p>
    <w:p w14:paraId="57519AB3">
      <w:pPr>
        <w:pStyle w:val="91"/>
        <w:keepNext w:val="0"/>
        <w:keepLines w:val="0"/>
        <w:pageBreakBefore w:val="0"/>
        <w:widowControl w:val="0"/>
        <w:kinsoku/>
        <w:wordWrap/>
        <w:overflowPunct/>
        <w:topLinePunct w:val="0"/>
        <w:autoSpaceDE/>
        <w:autoSpaceDN/>
        <w:bidi w:val="0"/>
        <w:adjustRightInd w:val="0"/>
        <w:snapToGrid w:val="0"/>
        <w:spacing w:beforeLines="0" w:afterLines="0" w:line="360" w:lineRule="auto"/>
        <w:ind w:leftChars="0" w:right="0" w:firstLine="420" w:firstLineChars="200"/>
        <w:textAlignment w:val="auto"/>
        <w:rPr>
          <w:rFonts w:hint="eastAsia" w:hAnsi="宋体" w:eastAsia="宋体" w:cs="宋体"/>
          <w:b w:val="0"/>
          <w:bCs w:val="0"/>
          <w:color w:val="auto"/>
          <w:sz w:val="21"/>
          <w:szCs w:val="21"/>
          <w:highlight w:val="none"/>
          <w:lang w:eastAsia="zh-CN"/>
        </w:rPr>
      </w:pPr>
      <w:r>
        <w:rPr>
          <w:rFonts w:hint="eastAsia" w:hAnsi="宋体" w:cs="宋体"/>
          <w:b w:val="0"/>
          <w:bCs w:val="0"/>
          <w:color w:val="auto"/>
          <w:sz w:val="21"/>
          <w:szCs w:val="21"/>
          <w:highlight w:val="none"/>
          <w:lang w:eastAsia="zh-CN"/>
        </w:rPr>
        <w:t>（</w:t>
      </w:r>
      <w:r>
        <w:rPr>
          <w:rFonts w:hint="eastAsia" w:hAnsi="宋体" w:cs="宋体"/>
          <w:b w:val="0"/>
          <w:bCs w:val="0"/>
          <w:color w:val="auto"/>
          <w:sz w:val="21"/>
          <w:szCs w:val="21"/>
          <w:highlight w:val="none"/>
          <w:lang w:val="en-US" w:eastAsia="zh-CN"/>
        </w:rPr>
        <w:t>3</w:t>
      </w:r>
      <w:r>
        <w:rPr>
          <w:rFonts w:hint="eastAsia" w:hAnsi="宋体" w:cs="宋体"/>
          <w:b w:val="0"/>
          <w:bCs w:val="0"/>
          <w:color w:val="auto"/>
          <w:sz w:val="21"/>
          <w:szCs w:val="21"/>
          <w:highlight w:val="none"/>
          <w:lang w:eastAsia="zh-CN"/>
        </w:rPr>
        <w:t>）</w:t>
      </w:r>
      <w:r>
        <w:rPr>
          <w:rFonts w:hint="eastAsia" w:hAnsi="宋体" w:cs="宋体"/>
          <w:b w:val="0"/>
          <w:bCs w:val="0"/>
          <w:color w:val="auto"/>
          <w:sz w:val="21"/>
          <w:szCs w:val="21"/>
          <w:highlight w:val="none"/>
        </w:rPr>
        <w:t>本</w:t>
      </w:r>
      <w:r>
        <w:rPr>
          <w:rFonts w:hint="eastAsia" w:hAnsi="宋体" w:cs="宋体"/>
          <w:b w:val="0"/>
          <w:bCs w:val="0"/>
          <w:color w:val="auto"/>
          <w:sz w:val="21"/>
          <w:szCs w:val="21"/>
          <w:highlight w:val="none"/>
          <w:lang w:eastAsia="zh-CN"/>
        </w:rPr>
        <w:t>项目</w:t>
      </w:r>
      <w:r>
        <w:rPr>
          <w:rFonts w:hint="eastAsia" w:hAnsi="宋体" w:cs="宋体"/>
          <w:b w:val="0"/>
          <w:bCs w:val="0"/>
          <w:color w:val="auto"/>
          <w:sz w:val="21"/>
          <w:szCs w:val="21"/>
          <w:highlight w:val="none"/>
        </w:rPr>
        <w:t>所采用的材料，</w:t>
      </w:r>
      <w:r>
        <w:rPr>
          <w:rFonts w:hint="eastAsia" w:hAnsi="宋体" w:cs="宋体"/>
          <w:b w:val="0"/>
          <w:bCs w:val="0"/>
          <w:color w:val="auto"/>
          <w:sz w:val="21"/>
          <w:szCs w:val="21"/>
          <w:highlight w:val="none"/>
          <w:lang w:eastAsia="zh-CN"/>
        </w:rPr>
        <w:t>供应商</w:t>
      </w:r>
      <w:r>
        <w:rPr>
          <w:rFonts w:hint="eastAsia" w:hAnsi="宋体" w:cs="宋体"/>
          <w:b w:val="0"/>
          <w:bCs w:val="0"/>
          <w:color w:val="auto"/>
          <w:sz w:val="21"/>
          <w:szCs w:val="21"/>
          <w:highlight w:val="none"/>
        </w:rPr>
        <w:t>在投标报价时必须考虑材料运至工地，到工地后的卸车、二次搬运、保管、验收所产生的费用。</w:t>
      </w:r>
      <w:r>
        <w:rPr>
          <w:rFonts w:hint="eastAsia" w:hAnsi="宋体" w:cs="宋体"/>
          <w:b w:val="0"/>
          <w:bCs w:val="0"/>
          <w:color w:val="auto"/>
          <w:sz w:val="21"/>
          <w:szCs w:val="21"/>
          <w:highlight w:val="none"/>
          <w:lang w:eastAsia="zh-CN"/>
        </w:rPr>
        <w:t>项目</w:t>
      </w:r>
      <w:r>
        <w:rPr>
          <w:rFonts w:hint="eastAsia" w:hAnsi="宋体" w:cs="宋体"/>
          <w:b w:val="0"/>
          <w:bCs w:val="0"/>
          <w:color w:val="auto"/>
          <w:sz w:val="21"/>
          <w:szCs w:val="21"/>
          <w:highlight w:val="none"/>
        </w:rPr>
        <w:t>结算时，不作调整。</w:t>
      </w:r>
      <w:r>
        <w:rPr>
          <w:rFonts w:hint="eastAsia" w:hAnsi="宋体" w:cs="宋体"/>
          <w:b w:val="0"/>
          <w:bCs w:val="0"/>
          <w:color w:val="auto"/>
          <w:sz w:val="21"/>
          <w:szCs w:val="21"/>
          <w:highlight w:val="none"/>
          <w:lang w:val="en-US" w:eastAsia="zh-CN"/>
        </w:rPr>
        <w:t>中标人</w:t>
      </w:r>
      <w:r>
        <w:rPr>
          <w:rFonts w:hint="eastAsia" w:hAnsi="宋体" w:cs="宋体"/>
          <w:b w:val="0"/>
          <w:bCs w:val="0"/>
          <w:color w:val="auto"/>
          <w:sz w:val="21"/>
          <w:szCs w:val="21"/>
          <w:highlight w:val="none"/>
        </w:rPr>
        <w:t>必须服从采购人安排并按采购人要求实施</w:t>
      </w:r>
      <w:r>
        <w:rPr>
          <w:rFonts w:hint="eastAsia" w:hAnsi="宋体" w:cs="宋体"/>
          <w:b w:val="0"/>
          <w:bCs w:val="0"/>
          <w:color w:val="auto"/>
          <w:sz w:val="21"/>
          <w:szCs w:val="21"/>
          <w:highlight w:val="none"/>
          <w:lang w:eastAsia="zh-CN"/>
        </w:rPr>
        <w:t>。</w:t>
      </w:r>
    </w:p>
    <w:p w14:paraId="3D488E0D">
      <w:pPr>
        <w:pStyle w:val="91"/>
        <w:keepNext w:val="0"/>
        <w:keepLines w:val="0"/>
        <w:pageBreakBefore w:val="0"/>
        <w:widowControl w:val="0"/>
        <w:kinsoku/>
        <w:wordWrap/>
        <w:overflowPunct/>
        <w:topLinePunct w:val="0"/>
        <w:autoSpaceDE/>
        <w:autoSpaceDN/>
        <w:bidi w:val="0"/>
        <w:adjustRightInd w:val="0"/>
        <w:snapToGrid w:val="0"/>
        <w:spacing w:beforeLines="0" w:afterLines="0" w:line="360" w:lineRule="auto"/>
        <w:ind w:leftChars="0" w:right="0" w:firstLine="420" w:firstLineChars="200"/>
        <w:textAlignment w:val="auto"/>
        <w:rPr>
          <w:rFonts w:hint="default" w:hAnsi="宋体" w:eastAsia="宋体" w:cs="宋体"/>
          <w:b w:val="0"/>
          <w:bCs w:val="0"/>
          <w:color w:val="auto"/>
          <w:sz w:val="21"/>
          <w:szCs w:val="21"/>
          <w:highlight w:val="none"/>
          <w:lang w:val="en-US" w:eastAsia="zh-CN"/>
        </w:rPr>
      </w:pPr>
      <w:r>
        <w:rPr>
          <w:rFonts w:hint="eastAsia" w:hAnsi="宋体" w:cs="宋体"/>
          <w:b w:val="0"/>
          <w:bCs w:val="0"/>
          <w:color w:val="auto"/>
          <w:sz w:val="21"/>
          <w:szCs w:val="21"/>
          <w:highlight w:val="none"/>
        </w:rPr>
        <w:t>2</w:t>
      </w:r>
      <w:r>
        <w:rPr>
          <w:rFonts w:hint="eastAsia" w:hAnsi="宋体" w:cs="宋体"/>
          <w:b w:val="0"/>
          <w:bCs w:val="0"/>
          <w:color w:val="auto"/>
          <w:sz w:val="21"/>
          <w:szCs w:val="21"/>
          <w:highlight w:val="none"/>
          <w:lang w:eastAsia="zh-CN"/>
        </w:rPr>
        <w:t>、</w:t>
      </w:r>
      <w:r>
        <w:rPr>
          <w:rFonts w:hint="eastAsia" w:hAnsi="宋体" w:cs="宋体"/>
          <w:b w:val="0"/>
          <w:bCs w:val="0"/>
          <w:color w:val="auto"/>
          <w:sz w:val="21"/>
          <w:szCs w:val="21"/>
          <w:highlight w:val="none"/>
        </w:rPr>
        <w:t>材料的</w:t>
      </w:r>
      <w:r>
        <w:rPr>
          <w:rFonts w:hint="eastAsia" w:hAnsi="宋体" w:cs="宋体"/>
          <w:b w:val="0"/>
          <w:bCs w:val="0"/>
          <w:color w:val="auto"/>
          <w:sz w:val="21"/>
          <w:szCs w:val="21"/>
          <w:highlight w:val="none"/>
          <w:lang w:val="en-US" w:eastAsia="zh-CN"/>
        </w:rPr>
        <w:t>质量保证</w:t>
      </w:r>
    </w:p>
    <w:p w14:paraId="4AF72CCA">
      <w:pPr>
        <w:pStyle w:val="91"/>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leftChars="0" w:right="0" w:firstLine="420" w:firstLineChars="200"/>
        <w:textAlignment w:val="auto"/>
        <w:rPr>
          <w:rFonts w:hint="eastAsia" w:hAnsi="宋体" w:cs="宋体"/>
          <w:b w:val="0"/>
          <w:bCs w:val="0"/>
          <w:color w:val="auto"/>
          <w:sz w:val="21"/>
          <w:szCs w:val="21"/>
          <w:highlight w:val="none"/>
        </w:rPr>
      </w:pPr>
      <w:r>
        <w:rPr>
          <w:rFonts w:hint="eastAsia" w:hAnsi="宋体" w:cs="宋体"/>
          <w:b w:val="0"/>
          <w:bCs w:val="0"/>
          <w:color w:val="auto"/>
          <w:sz w:val="21"/>
          <w:szCs w:val="21"/>
          <w:highlight w:val="none"/>
          <w:lang w:eastAsia="zh-CN"/>
        </w:rPr>
        <w:t>（</w:t>
      </w:r>
      <w:r>
        <w:rPr>
          <w:rFonts w:hint="eastAsia" w:hAnsi="宋体" w:cs="宋体"/>
          <w:b w:val="0"/>
          <w:bCs w:val="0"/>
          <w:color w:val="auto"/>
          <w:sz w:val="21"/>
          <w:szCs w:val="21"/>
          <w:highlight w:val="none"/>
          <w:lang w:val="en-US" w:eastAsia="zh-CN"/>
        </w:rPr>
        <w:t>1</w:t>
      </w:r>
      <w:r>
        <w:rPr>
          <w:rFonts w:hint="eastAsia" w:hAnsi="宋体" w:cs="宋体"/>
          <w:b w:val="0"/>
          <w:bCs w:val="0"/>
          <w:color w:val="auto"/>
          <w:sz w:val="21"/>
          <w:szCs w:val="21"/>
          <w:highlight w:val="none"/>
          <w:lang w:eastAsia="zh-CN"/>
        </w:rPr>
        <w:t>）</w:t>
      </w:r>
      <w:r>
        <w:rPr>
          <w:rFonts w:hint="eastAsia" w:hAnsi="宋体" w:cs="宋体"/>
          <w:b w:val="0"/>
          <w:bCs w:val="0"/>
          <w:color w:val="auto"/>
          <w:sz w:val="21"/>
          <w:szCs w:val="21"/>
          <w:highlight w:val="none"/>
        </w:rPr>
        <w:t>在免费保修期内，</w:t>
      </w:r>
      <w:r>
        <w:rPr>
          <w:rFonts w:hint="eastAsia" w:hAnsi="宋体" w:cs="宋体"/>
          <w:b w:val="0"/>
          <w:bCs w:val="0"/>
          <w:color w:val="auto"/>
          <w:sz w:val="21"/>
          <w:szCs w:val="21"/>
          <w:highlight w:val="none"/>
          <w:lang w:val="en-US" w:eastAsia="zh-CN"/>
        </w:rPr>
        <w:t>中标人</w:t>
      </w:r>
      <w:r>
        <w:rPr>
          <w:rFonts w:hint="eastAsia" w:hAnsi="宋体" w:cs="宋体"/>
          <w:b w:val="0"/>
          <w:bCs w:val="0"/>
          <w:color w:val="auto"/>
          <w:sz w:val="21"/>
          <w:szCs w:val="21"/>
          <w:highlight w:val="none"/>
        </w:rPr>
        <w:t>对有缺陷的部位必须无偿地给予修理与更换，并承担一切由此引起的对</w:t>
      </w:r>
      <w:r>
        <w:rPr>
          <w:rFonts w:hint="eastAsia" w:hAnsi="宋体" w:cs="宋体"/>
          <w:b w:val="0"/>
          <w:bCs w:val="0"/>
          <w:color w:val="auto"/>
          <w:sz w:val="21"/>
          <w:szCs w:val="21"/>
          <w:highlight w:val="none"/>
          <w:lang w:eastAsia="zh-CN"/>
        </w:rPr>
        <w:t>采购人</w:t>
      </w:r>
      <w:r>
        <w:rPr>
          <w:rFonts w:hint="eastAsia" w:hAnsi="宋体" w:cs="宋体"/>
          <w:b w:val="0"/>
          <w:bCs w:val="0"/>
          <w:color w:val="auto"/>
          <w:sz w:val="21"/>
          <w:szCs w:val="21"/>
          <w:highlight w:val="none"/>
        </w:rPr>
        <w:t>或第三者的直接损失，除非该缺陷是由于人为破坏或合同规定的不可</w:t>
      </w:r>
      <w:r>
        <w:rPr>
          <w:rFonts w:hint="eastAsia" w:hAnsi="宋体" w:cs="宋体"/>
          <w:b w:val="0"/>
          <w:bCs w:val="0"/>
          <w:color w:val="auto"/>
          <w:sz w:val="21"/>
          <w:szCs w:val="21"/>
          <w:highlight w:val="none"/>
          <w:lang w:eastAsia="zh-CN"/>
        </w:rPr>
        <w:t>抗力</w:t>
      </w:r>
      <w:r>
        <w:rPr>
          <w:rFonts w:hint="eastAsia" w:hAnsi="宋体" w:cs="宋体"/>
          <w:b w:val="0"/>
          <w:bCs w:val="0"/>
          <w:color w:val="auto"/>
          <w:sz w:val="21"/>
          <w:szCs w:val="21"/>
          <w:highlight w:val="none"/>
        </w:rPr>
        <w:t>因素造成的损坏。</w:t>
      </w:r>
    </w:p>
    <w:p w14:paraId="76A9E7AB">
      <w:pPr>
        <w:pStyle w:val="91"/>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leftChars="0" w:right="0" w:firstLine="420" w:firstLineChars="200"/>
        <w:textAlignment w:val="auto"/>
        <w:rPr>
          <w:rFonts w:hint="eastAsia" w:hAnsi="宋体" w:cs="宋体"/>
          <w:b w:val="0"/>
          <w:bCs w:val="0"/>
          <w:color w:val="auto"/>
          <w:sz w:val="21"/>
          <w:szCs w:val="21"/>
          <w:highlight w:val="none"/>
        </w:rPr>
      </w:pPr>
      <w:r>
        <w:rPr>
          <w:rFonts w:hint="eastAsia" w:hAnsi="宋体" w:cs="宋体"/>
          <w:b w:val="0"/>
          <w:bCs w:val="0"/>
          <w:color w:val="auto"/>
          <w:sz w:val="21"/>
          <w:szCs w:val="21"/>
          <w:highlight w:val="none"/>
          <w:lang w:eastAsia="zh-CN"/>
        </w:rPr>
        <w:t>（</w:t>
      </w:r>
      <w:r>
        <w:rPr>
          <w:rFonts w:hint="eastAsia" w:hAnsi="宋体" w:cs="宋体"/>
          <w:b w:val="0"/>
          <w:bCs w:val="0"/>
          <w:color w:val="auto"/>
          <w:sz w:val="21"/>
          <w:szCs w:val="21"/>
          <w:highlight w:val="none"/>
          <w:lang w:val="en-US" w:eastAsia="zh-CN"/>
        </w:rPr>
        <w:t>2</w:t>
      </w:r>
      <w:r>
        <w:rPr>
          <w:rFonts w:hint="eastAsia" w:hAnsi="宋体" w:cs="宋体"/>
          <w:b w:val="0"/>
          <w:bCs w:val="0"/>
          <w:color w:val="auto"/>
          <w:sz w:val="21"/>
          <w:szCs w:val="21"/>
          <w:highlight w:val="none"/>
          <w:lang w:eastAsia="zh-CN"/>
        </w:rPr>
        <w:t>）中标人</w:t>
      </w:r>
      <w:r>
        <w:rPr>
          <w:rFonts w:hint="eastAsia" w:hAnsi="宋体" w:cs="宋体"/>
          <w:b w:val="0"/>
          <w:bCs w:val="0"/>
          <w:color w:val="auto"/>
          <w:sz w:val="21"/>
          <w:szCs w:val="21"/>
          <w:highlight w:val="none"/>
        </w:rPr>
        <w:t>必须对所承包的</w:t>
      </w:r>
      <w:r>
        <w:rPr>
          <w:rFonts w:hint="eastAsia" w:hAnsi="宋体" w:cs="宋体"/>
          <w:b w:val="0"/>
          <w:bCs w:val="0"/>
          <w:color w:val="auto"/>
          <w:sz w:val="21"/>
          <w:szCs w:val="21"/>
          <w:highlight w:val="none"/>
          <w:lang w:eastAsia="zh-CN"/>
        </w:rPr>
        <w:t>项目</w:t>
      </w:r>
      <w:r>
        <w:rPr>
          <w:rFonts w:hint="eastAsia" w:hAnsi="宋体" w:cs="宋体"/>
          <w:b w:val="0"/>
          <w:bCs w:val="0"/>
          <w:color w:val="auto"/>
          <w:sz w:val="21"/>
          <w:szCs w:val="21"/>
          <w:highlight w:val="none"/>
        </w:rPr>
        <w:t>的质量负全部责任，其责任不因其他材料生产商提供的保证书而减轻或更改。</w:t>
      </w:r>
    </w:p>
    <w:p w14:paraId="2068F5D6">
      <w:pPr>
        <w:pStyle w:val="91"/>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leftChars="0" w:right="0" w:firstLine="420" w:firstLineChars="200"/>
        <w:textAlignment w:val="auto"/>
        <w:rPr>
          <w:rFonts w:hint="eastAsia" w:hAnsi="宋体" w:cs="宋体"/>
          <w:b w:val="0"/>
          <w:bCs w:val="0"/>
          <w:color w:val="auto"/>
          <w:sz w:val="21"/>
          <w:szCs w:val="21"/>
          <w:highlight w:val="none"/>
        </w:rPr>
      </w:pPr>
      <w:r>
        <w:rPr>
          <w:rFonts w:hint="eastAsia" w:hAnsi="宋体" w:cs="宋体"/>
          <w:b w:val="0"/>
          <w:bCs w:val="0"/>
          <w:color w:val="auto"/>
          <w:sz w:val="21"/>
          <w:szCs w:val="21"/>
          <w:highlight w:val="none"/>
          <w:lang w:eastAsia="zh-CN"/>
        </w:rPr>
        <w:t>（</w:t>
      </w:r>
      <w:r>
        <w:rPr>
          <w:rFonts w:hint="eastAsia" w:hAnsi="宋体" w:cs="宋体"/>
          <w:b w:val="0"/>
          <w:bCs w:val="0"/>
          <w:color w:val="auto"/>
          <w:sz w:val="21"/>
          <w:szCs w:val="21"/>
          <w:highlight w:val="none"/>
          <w:lang w:val="en-US" w:eastAsia="zh-CN"/>
        </w:rPr>
        <w:t>3</w:t>
      </w:r>
      <w:r>
        <w:rPr>
          <w:rFonts w:hint="eastAsia" w:hAnsi="宋体" w:cs="宋体"/>
          <w:b w:val="0"/>
          <w:bCs w:val="0"/>
          <w:color w:val="auto"/>
          <w:sz w:val="21"/>
          <w:szCs w:val="21"/>
          <w:highlight w:val="none"/>
          <w:lang w:eastAsia="zh-CN"/>
        </w:rPr>
        <w:t>）</w:t>
      </w:r>
      <w:r>
        <w:rPr>
          <w:rFonts w:hint="eastAsia" w:hAnsi="宋体" w:cs="宋体"/>
          <w:b w:val="0"/>
          <w:bCs w:val="0"/>
          <w:color w:val="auto"/>
          <w:sz w:val="21"/>
          <w:szCs w:val="21"/>
          <w:highlight w:val="none"/>
        </w:rPr>
        <w:t>材料检验结果证明其有害物质含量指标超标的产品不得在</w:t>
      </w:r>
      <w:r>
        <w:rPr>
          <w:rFonts w:hint="eastAsia" w:hAnsi="宋体" w:cs="宋体"/>
          <w:b w:val="0"/>
          <w:bCs w:val="0"/>
          <w:color w:val="auto"/>
          <w:sz w:val="21"/>
          <w:szCs w:val="21"/>
          <w:highlight w:val="none"/>
          <w:lang w:eastAsia="zh-CN"/>
        </w:rPr>
        <w:t>项目</w:t>
      </w:r>
      <w:r>
        <w:rPr>
          <w:rFonts w:hint="eastAsia" w:hAnsi="宋体" w:cs="宋体"/>
          <w:b w:val="0"/>
          <w:bCs w:val="0"/>
          <w:color w:val="auto"/>
          <w:sz w:val="21"/>
          <w:szCs w:val="21"/>
          <w:highlight w:val="none"/>
        </w:rPr>
        <w:t>上使用。</w:t>
      </w:r>
    </w:p>
    <w:p w14:paraId="50045A3B">
      <w:pPr>
        <w:pStyle w:val="91"/>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leftChars="0" w:right="0" w:firstLine="420" w:firstLineChars="200"/>
        <w:textAlignment w:val="auto"/>
        <w:rPr>
          <w:rFonts w:hint="eastAsia" w:hAnsi="宋体" w:cs="宋体"/>
          <w:b w:val="0"/>
          <w:bCs w:val="0"/>
          <w:color w:val="auto"/>
          <w:sz w:val="21"/>
          <w:szCs w:val="21"/>
          <w:highlight w:val="none"/>
        </w:rPr>
      </w:pPr>
      <w:r>
        <w:rPr>
          <w:rFonts w:hint="eastAsia" w:hAnsi="宋体" w:cs="宋体"/>
          <w:b w:val="0"/>
          <w:bCs w:val="0"/>
          <w:color w:val="auto"/>
          <w:sz w:val="21"/>
          <w:szCs w:val="21"/>
          <w:highlight w:val="none"/>
          <w:lang w:eastAsia="zh-CN"/>
        </w:rPr>
        <w:t>（</w:t>
      </w:r>
      <w:r>
        <w:rPr>
          <w:rFonts w:hint="eastAsia" w:hAnsi="宋体" w:cs="宋体"/>
          <w:b w:val="0"/>
          <w:bCs w:val="0"/>
          <w:color w:val="auto"/>
          <w:sz w:val="21"/>
          <w:szCs w:val="21"/>
          <w:highlight w:val="none"/>
          <w:lang w:val="en-US" w:eastAsia="zh-CN"/>
        </w:rPr>
        <w:t>4</w:t>
      </w:r>
      <w:r>
        <w:rPr>
          <w:rFonts w:hint="eastAsia" w:hAnsi="宋体" w:cs="宋体"/>
          <w:b w:val="0"/>
          <w:bCs w:val="0"/>
          <w:color w:val="auto"/>
          <w:sz w:val="21"/>
          <w:szCs w:val="21"/>
          <w:highlight w:val="none"/>
          <w:lang w:eastAsia="zh-CN"/>
        </w:rPr>
        <w:t>）</w:t>
      </w:r>
      <w:r>
        <w:rPr>
          <w:rFonts w:hint="eastAsia" w:hAnsi="宋体" w:cs="宋体"/>
          <w:b w:val="0"/>
          <w:bCs w:val="0"/>
          <w:color w:val="auto"/>
          <w:sz w:val="21"/>
          <w:szCs w:val="21"/>
          <w:highlight w:val="none"/>
        </w:rPr>
        <w:t>所有材料设备必须在检验合格经采购人（或采购人授权的监理）同意后，方可用于本</w:t>
      </w:r>
      <w:r>
        <w:rPr>
          <w:rFonts w:hint="eastAsia" w:hAnsi="宋体" w:cs="宋体"/>
          <w:b w:val="0"/>
          <w:bCs w:val="0"/>
          <w:color w:val="auto"/>
          <w:sz w:val="21"/>
          <w:szCs w:val="21"/>
          <w:highlight w:val="none"/>
          <w:lang w:eastAsia="zh-CN"/>
        </w:rPr>
        <w:t>项目</w:t>
      </w:r>
      <w:r>
        <w:rPr>
          <w:rFonts w:hint="eastAsia" w:hAnsi="宋体" w:cs="宋体"/>
          <w:b w:val="0"/>
          <w:bCs w:val="0"/>
          <w:color w:val="auto"/>
          <w:sz w:val="21"/>
          <w:szCs w:val="21"/>
          <w:highlight w:val="none"/>
        </w:rPr>
        <w:t>。</w:t>
      </w:r>
    </w:p>
    <w:p w14:paraId="2D29310C">
      <w:pPr>
        <w:pStyle w:val="91"/>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leftChars="0" w:right="0" w:firstLine="420" w:firstLineChars="200"/>
        <w:textAlignment w:val="auto"/>
        <w:rPr>
          <w:rFonts w:hint="eastAsia" w:hAnsi="宋体" w:cs="宋体"/>
          <w:b w:val="0"/>
          <w:bCs w:val="0"/>
          <w:color w:val="auto"/>
          <w:sz w:val="21"/>
          <w:szCs w:val="21"/>
          <w:highlight w:val="none"/>
        </w:rPr>
      </w:pPr>
      <w:r>
        <w:rPr>
          <w:rFonts w:hint="eastAsia" w:hAnsi="宋体" w:cs="宋体"/>
          <w:b w:val="0"/>
          <w:bCs w:val="0"/>
          <w:color w:val="auto"/>
          <w:sz w:val="21"/>
          <w:szCs w:val="21"/>
          <w:highlight w:val="none"/>
          <w:lang w:eastAsia="zh-CN"/>
        </w:rPr>
        <w:t>（</w:t>
      </w:r>
      <w:r>
        <w:rPr>
          <w:rFonts w:hint="eastAsia" w:hAnsi="宋体" w:cs="宋体"/>
          <w:b w:val="0"/>
          <w:bCs w:val="0"/>
          <w:color w:val="auto"/>
          <w:sz w:val="21"/>
          <w:szCs w:val="21"/>
          <w:highlight w:val="none"/>
          <w:lang w:val="en-US" w:eastAsia="zh-CN"/>
        </w:rPr>
        <w:t>5</w:t>
      </w:r>
      <w:r>
        <w:rPr>
          <w:rFonts w:hint="eastAsia" w:hAnsi="宋体" w:cs="宋体"/>
          <w:b w:val="0"/>
          <w:bCs w:val="0"/>
          <w:color w:val="auto"/>
          <w:sz w:val="21"/>
          <w:szCs w:val="21"/>
          <w:highlight w:val="none"/>
          <w:lang w:eastAsia="zh-CN"/>
        </w:rPr>
        <w:t>）</w:t>
      </w:r>
      <w:r>
        <w:rPr>
          <w:rFonts w:hint="eastAsia" w:hAnsi="宋体" w:cs="宋体"/>
          <w:b w:val="0"/>
          <w:bCs w:val="0"/>
          <w:color w:val="auto"/>
          <w:sz w:val="21"/>
          <w:szCs w:val="21"/>
          <w:highlight w:val="none"/>
        </w:rPr>
        <w:t>由</w:t>
      </w:r>
      <w:r>
        <w:rPr>
          <w:rFonts w:hint="eastAsia" w:hAnsi="宋体" w:cs="宋体"/>
          <w:b w:val="0"/>
          <w:bCs w:val="0"/>
          <w:color w:val="auto"/>
          <w:sz w:val="21"/>
          <w:szCs w:val="21"/>
          <w:highlight w:val="none"/>
          <w:lang w:eastAsia="zh-CN"/>
        </w:rPr>
        <w:t>中标人</w:t>
      </w:r>
      <w:r>
        <w:rPr>
          <w:rFonts w:hint="eastAsia" w:hAnsi="宋体" w:cs="宋体"/>
          <w:b w:val="0"/>
          <w:bCs w:val="0"/>
          <w:color w:val="auto"/>
          <w:sz w:val="21"/>
          <w:szCs w:val="21"/>
          <w:highlight w:val="none"/>
        </w:rPr>
        <w:t>采购的材料</w:t>
      </w:r>
      <w:r>
        <w:rPr>
          <w:rFonts w:hint="eastAsia" w:hAnsi="宋体" w:cs="宋体"/>
          <w:b w:val="0"/>
          <w:bCs w:val="0"/>
          <w:color w:val="auto"/>
          <w:sz w:val="21"/>
          <w:szCs w:val="21"/>
          <w:highlight w:val="none"/>
          <w:lang w:eastAsia="zh-CN"/>
        </w:rPr>
        <w:t>，</w:t>
      </w:r>
      <w:r>
        <w:rPr>
          <w:rFonts w:hint="eastAsia" w:hAnsi="宋体" w:cs="宋体"/>
          <w:b w:val="0"/>
          <w:bCs w:val="0"/>
          <w:color w:val="auto"/>
          <w:sz w:val="21"/>
          <w:szCs w:val="21"/>
          <w:highlight w:val="none"/>
        </w:rPr>
        <w:t>当</w:t>
      </w:r>
      <w:r>
        <w:rPr>
          <w:rFonts w:hint="eastAsia" w:hAnsi="宋体" w:cs="宋体"/>
          <w:b w:val="0"/>
          <w:bCs w:val="0"/>
          <w:color w:val="auto"/>
          <w:sz w:val="21"/>
          <w:szCs w:val="21"/>
          <w:highlight w:val="none"/>
          <w:lang w:val="en-US" w:eastAsia="zh-CN"/>
        </w:rPr>
        <w:t>中标人</w:t>
      </w:r>
      <w:r>
        <w:rPr>
          <w:rFonts w:hint="eastAsia" w:hAnsi="宋体" w:cs="宋体"/>
          <w:b w:val="0"/>
          <w:bCs w:val="0"/>
          <w:color w:val="auto"/>
          <w:sz w:val="21"/>
          <w:szCs w:val="21"/>
          <w:highlight w:val="none"/>
        </w:rPr>
        <w:t>选定的产品质量达不到设计要求和预期质量目标时</w:t>
      </w:r>
      <w:r>
        <w:rPr>
          <w:rFonts w:hint="eastAsia" w:hAnsi="宋体" w:cs="宋体"/>
          <w:b w:val="0"/>
          <w:bCs w:val="0"/>
          <w:color w:val="auto"/>
          <w:sz w:val="21"/>
          <w:szCs w:val="21"/>
          <w:highlight w:val="none"/>
          <w:lang w:eastAsia="zh-CN"/>
        </w:rPr>
        <w:t>，采购人</w:t>
      </w:r>
      <w:r>
        <w:rPr>
          <w:rFonts w:hint="eastAsia" w:hAnsi="宋体" w:cs="宋体"/>
          <w:b w:val="0"/>
          <w:bCs w:val="0"/>
          <w:color w:val="auto"/>
          <w:sz w:val="21"/>
          <w:szCs w:val="21"/>
          <w:highlight w:val="none"/>
        </w:rPr>
        <w:t>保留更换的权利，且中标价不予调整。</w:t>
      </w:r>
    </w:p>
    <w:p w14:paraId="260E1B90">
      <w:pPr>
        <w:pStyle w:val="91"/>
        <w:keepNext w:val="0"/>
        <w:keepLines w:val="0"/>
        <w:pageBreakBefore w:val="0"/>
        <w:widowControl w:val="0"/>
        <w:kinsoku/>
        <w:wordWrap/>
        <w:overflowPunct/>
        <w:topLinePunct w:val="0"/>
        <w:autoSpaceDE/>
        <w:autoSpaceDN/>
        <w:bidi w:val="0"/>
        <w:spacing w:beforeLines="0" w:afterLines="0" w:line="360" w:lineRule="auto"/>
        <w:ind w:leftChars="0" w:right="0" w:firstLine="422" w:firstLineChars="200"/>
        <w:textAlignment w:val="auto"/>
        <w:rPr>
          <w:rFonts w:hint="eastAsia" w:hAnsi="宋体" w:cs="宋体"/>
          <w:b/>
          <w:bCs/>
          <w:color w:val="auto"/>
          <w:sz w:val="21"/>
          <w:szCs w:val="21"/>
        </w:rPr>
      </w:pPr>
      <w:r>
        <w:rPr>
          <w:rFonts w:hint="eastAsia" w:hAnsi="宋体" w:cs="宋体"/>
          <w:b/>
          <w:bCs/>
          <w:color w:val="auto"/>
          <w:sz w:val="21"/>
          <w:szCs w:val="21"/>
          <w:lang w:val="en-US" w:eastAsia="zh-CN"/>
        </w:rPr>
        <w:t>七、</w:t>
      </w:r>
      <w:r>
        <w:rPr>
          <w:rFonts w:hint="eastAsia" w:hAnsi="宋体" w:cs="宋体"/>
          <w:b/>
          <w:bCs/>
          <w:color w:val="auto"/>
          <w:sz w:val="21"/>
          <w:szCs w:val="21"/>
          <w:lang w:eastAsia="zh-CN"/>
        </w:rPr>
        <w:t>项目</w:t>
      </w:r>
      <w:r>
        <w:rPr>
          <w:rFonts w:hint="eastAsia" w:hAnsi="宋体" w:cs="宋体"/>
          <w:b/>
          <w:bCs/>
          <w:color w:val="auto"/>
          <w:sz w:val="21"/>
          <w:szCs w:val="21"/>
        </w:rPr>
        <w:t>管理要求</w:t>
      </w:r>
    </w:p>
    <w:p w14:paraId="5E16DBB3">
      <w:pPr>
        <w:pStyle w:val="91"/>
        <w:keepNext w:val="0"/>
        <w:keepLines w:val="0"/>
        <w:pageBreakBefore w:val="0"/>
        <w:widowControl w:val="0"/>
        <w:kinsoku/>
        <w:wordWrap/>
        <w:overflowPunct/>
        <w:topLinePunct w:val="0"/>
        <w:autoSpaceDE/>
        <w:autoSpaceDN/>
        <w:bidi w:val="0"/>
        <w:snapToGrid w:val="0"/>
        <w:spacing w:beforeLines="0" w:afterLines="0" w:line="360" w:lineRule="auto"/>
        <w:ind w:leftChars="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1、本</w:t>
      </w:r>
      <w:r>
        <w:rPr>
          <w:rFonts w:hint="eastAsia" w:ascii="宋体" w:hAnsi="宋体" w:eastAsia="宋体" w:cs="宋体"/>
          <w:color w:val="auto"/>
          <w:sz w:val="21"/>
          <w:szCs w:val="21"/>
          <w:lang w:eastAsia="zh-CN"/>
        </w:rPr>
        <w:t>项目</w:t>
      </w:r>
      <w:r>
        <w:rPr>
          <w:rFonts w:hint="eastAsia" w:ascii="宋体" w:hAnsi="宋体" w:eastAsia="宋体" w:cs="宋体"/>
          <w:color w:val="auto"/>
          <w:sz w:val="21"/>
          <w:szCs w:val="21"/>
        </w:rPr>
        <w:t>承包范围内的</w:t>
      </w:r>
      <w:r>
        <w:rPr>
          <w:rFonts w:hint="eastAsia" w:ascii="宋体" w:hAnsi="宋体" w:eastAsia="宋体" w:cs="宋体"/>
          <w:color w:val="auto"/>
          <w:sz w:val="21"/>
          <w:szCs w:val="21"/>
          <w:lang w:val="en-US" w:eastAsia="zh-CN"/>
        </w:rPr>
        <w:t>工作内容</w:t>
      </w:r>
      <w:r>
        <w:rPr>
          <w:rFonts w:hint="eastAsia" w:ascii="宋体" w:hAnsi="宋体" w:eastAsia="宋体" w:cs="宋体"/>
          <w:color w:val="auto"/>
          <w:sz w:val="21"/>
          <w:szCs w:val="21"/>
        </w:rPr>
        <w:t>，成交供应商未经采购人同意，一律不得分包、转包，成交供应商擅自分包、转包以违约论，一经发现立即取消成交供应商的承包资格，成交供应商应承担由此引起的一切经济责任和法律责任。</w:t>
      </w:r>
    </w:p>
    <w:p w14:paraId="21B3491A">
      <w:pPr>
        <w:pStyle w:val="17"/>
        <w:keepNext w:val="0"/>
        <w:keepLines w:val="0"/>
        <w:pageBreakBefore w:val="0"/>
        <w:widowControl w:val="0"/>
        <w:kinsoku/>
        <w:wordWrap/>
        <w:overflowPunct/>
        <w:topLinePunct w:val="0"/>
        <w:autoSpaceDE/>
        <w:autoSpaceDN/>
        <w:bidi w:val="0"/>
        <w:snapToGrid w:val="0"/>
        <w:spacing w:beforeLines="0" w:afterLines="0" w:line="360" w:lineRule="auto"/>
        <w:ind w:leftChars="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b w:val="0"/>
          <w:bCs/>
          <w:color w:val="auto"/>
          <w:kern w:val="0"/>
          <w:sz w:val="21"/>
          <w:szCs w:val="21"/>
          <w:highlight w:val="none"/>
          <w:lang w:val="en-US" w:eastAsia="zh-CN" w:bidi="ar-SA"/>
        </w:rPr>
        <w:t>供应商应严格按已确认的设计图纸和施工技术方案组织施工，</w:t>
      </w:r>
      <w:r>
        <w:rPr>
          <w:rFonts w:hint="eastAsia" w:ascii="宋体" w:hAnsi="宋体" w:eastAsia="宋体" w:cs="宋体"/>
          <w:color w:val="auto"/>
          <w:sz w:val="21"/>
          <w:szCs w:val="21"/>
        </w:rPr>
        <w:t>并无条件地接受采购人代表对施工质量的监督和管理。施工过程中，</w:t>
      </w:r>
      <w:r>
        <w:rPr>
          <w:rFonts w:hint="eastAsia" w:ascii="宋体" w:hAnsi="宋体" w:eastAsia="宋体" w:cs="宋体"/>
          <w:color w:val="auto"/>
          <w:sz w:val="21"/>
          <w:szCs w:val="21"/>
          <w:lang w:val="en-US" w:eastAsia="zh-CN"/>
        </w:rPr>
        <w:t>中标人</w:t>
      </w:r>
      <w:r>
        <w:rPr>
          <w:rFonts w:hint="eastAsia" w:hAnsi="宋体" w:eastAsia="宋体" w:cs="宋体"/>
          <w:color w:val="auto"/>
          <w:sz w:val="21"/>
          <w:szCs w:val="21"/>
          <w:lang w:eastAsia="zh-CN"/>
        </w:rPr>
        <w:t>必须</w:t>
      </w:r>
      <w:r>
        <w:rPr>
          <w:rFonts w:hint="eastAsia" w:ascii="宋体" w:hAnsi="宋体" w:eastAsia="宋体" w:cs="宋体"/>
          <w:color w:val="auto"/>
          <w:sz w:val="21"/>
          <w:szCs w:val="21"/>
        </w:rPr>
        <w:t>严格把关，按照相应规范标准要求施工，如出现不符合标准要求的情况，</w:t>
      </w:r>
      <w:r>
        <w:rPr>
          <w:rFonts w:hint="eastAsia" w:ascii="宋体" w:hAnsi="宋体" w:eastAsia="宋体" w:cs="宋体"/>
          <w:color w:val="auto"/>
          <w:sz w:val="21"/>
          <w:szCs w:val="21"/>
          <w:lang w:val="en-US" w:eastAsia="zh-CN"/>
        </w:rPr>
        <w:t>中标人</w:t>
      </w:r>
      <w:r>
        <w:rPr>
          <w:rFonts w:hint="eastAsia" w:ascii="宋体" w:hAnsi="宋体" w:eastAsia="宋体" w:cs="宋体"/>
          <w:color w:val="auto"/>
          <w:sz w:val="21"/>
          <w:szCs w:val="21"/>
        </w:rPr>
        <w:t>必须无条件返工，直至达到规范标准要求。所发生的费用均由</w:t>
      </w:r>
      <w:r>
        <w:rPr>
          <w:rFonts w:hint="eastAsia" w:ascii="宋体" w:hAnsi="宋体" w:eastAsia="宋体" w:cs="宋体"/>
          <w:color w:val="auto"/>
          <w:sz w:val="21"/>
          <w:szCs w:val="21"/>
          <w:lang w:val="en-US" w:eastAsia="zh-CN"/>
        </w:rPr>
        <w:t>中标方</w:t>
      </w:r>
      <w:r>
        <w:rPr>
          <w:rFonts w:hint="eastAsia" w:ascii="宋体" w:hAnsi="宋体" w:eastAsia="宋体" w:cs="宋体"/>
          <w:color w:val="auto"/>
          <w:sz w:val="21"/>
          <w:szCs w:val="21"/>
        </w:rPr>
        <w:t>承担。</w:t>
      </w:r>
    </w:p>
    <w:p w14:paraId="680B22D7">
      <w:pPr>
        <w:pStyle w:val="91"/>
        <w:keepNext w:val="0"/>
        <w:keepLines w:val="0"/>
        <w:pageBreakBefore w:val="0"/>
        <w:widowControl w:val="0"/>
        <w:kinsoku/>
        <w:wordWrap/>
        <w:overflowPunct/>
        <w:topLinePunct w:val="0"/>
        <w:autoSpaceDE/>
        <w:autoSpaceDN/>
        <w:bidi w:val="0"/>
        <w:adjustRightInd w:val="0"/>
        <w:snapToGrid w:val="0"/>
        <w:spacing w:beforeLines="0" w:afterLines="0" w:line="360" w:lineRule="auto"/>
        <w:ind w:leftChars="0" w:right="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、供应商在</w:t>
      </w:r>
      <w:r>
        <w:rPr>
          <w:rFonts w:hint="eastAsia" w:ascii="宋体" w:hAnsi="宋体" w:eastAsia="宋体" w:cs="宋体"/>
          <w:color w:val="auto"/>
          <w:sz w:val="21"/>
          <w:szCs w:val="21"/>
          <w:lang w:eastAsia="zh-CN"/>
        </w:rPr>
        <w:t>项目</w:t>
      </w:r>
      <w:r>
        <w:rPr>
          <w:rFonts w:hint="eastAsia" w:ascii="宋体" w:hAnsi="宋体" w:eastAsia="宋体" w:cs="宋体"/>
          <w:color w:val="auto"/>
          <w:sz w:val="21"/>
          <w:szCs w:val="21"/>
        </w:rPr>
        <w:t>施工全过程中要认真做好产品保护。</w:t>
      </w:r>
      <w:r>
        <w:rPr>
          <w:rFonts w:hint="eastAsia" w:ascii="宋体" w:hAnsi="宋体" w:eastAsia="宋体" w:cs="宋体"/>
          <w:b w:val="0"/>
          <w:bCs/>
          <w:color w:val="auto"/>
          <w:kern w:val="0"/>
          <w:sz w:val="21"/>
          <w:szCs w:val="21"/>
          <w:highlight w:val="none"/>
          <w:lang w:val="en-US" w:eastAsia="zh-CN" w:bidi="ar-SA"/>
        </w:rPr>
        <w:t>凡损及采购人利益时，采购人将向成交施工单位索赔。</w:t>
      </w:r>
    </w:p>
    <w:p w14:paraId="38036387">
      <w:pPr>
        <w:keepNext w:val="0"/>
        <w:keepLines w:val="0"/>
        <w:pageBreakBefore w:val="0"/>
        <w:widowControl w:val="0"/>
        <w:tabs>
          <w:tab w:val="left" w:pos="8280"/>
        </w:tabs>
        <w:kinsoku/>
        <w:wordWrap/>
        <w:overflowPunct/>
        <w:topLinePunct w:val="0"/>
        <w:autoSpaceDE/>
        <w:autoSpaceDN/>
        <w:bidi w:val="0"/>
        <w:adjustRightInd w:val="0"/>
        <w:snapToGrid/>
        <w:spacing w:line="360" w:lineRule="auto"/>
        <w:ind w:leftChars="0" w:right="0" w:firstLine="420" w:firstLineChars="200"/>
        <w:textAlignment w:val="auto"/>
        <w:rPr>
          <w:rFonts w:hint="eastAsia" w:ascii="宋体" w:hAnsi="宋体" w:cs="宋体"/>
          <w:b/>
          <w:bCs/>
          <w:color w:val="auto"/>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cs="宋体"/>
          <w:b/>
          <w:bCs/>
          <w:color w:val="auto"/>
          <w:szCs w:val="21"/>
          <w:highlight w:val="none"/>
        </w:rPr>
        <w:t>供应商在响应文件中的承诺投入本项目实施人员的要求：</w:t>
      </w:r>
    </w:p>
    <w:p w14:paraId="5A3C82A2">
      <w:pPr>
        <w:keepNext w:val="0"/>
        <w:keepLines w:val="0"/>
        <w:pageBreakBefore w:val="0"/>
        <w:widowControl w:val="0"/>
        <w:numPr>
          <w:ilvl w:val="0"/>
          <w:numId w:val="10"/>
        </w:numPr>
        <w:tabs>
          <w:tab w:val="left" w:pos="8280"/>
        </w:tabs>
        <w:kinsoku/>
        <w:wordWrap/>
        <w:overflowPunct/>
        <w:topLinePunct w:val="0"/>
        <w:autoSpaceDE/>
        <w:autoSpaceDN/>
        <w:bidi w:val="0"/>
        <w:adjustRightInd w:val="0"/>
        <w:snapToGrid/>
        <w:spacing w:line="360" w:lineRule="auto"/>
        <w:ind w:leftChars="0" w:right="0" w:firstLine="422" w:firstLineChars="200"/>
        <w:textAlignment w:val="auto"/>
        <w:rPr>
          <w:rFonts w:hint="eastAsia" w:ascii="宋体" w:hAnsi="宋体" w:eastAsia="宋体" w:cs="宋体"/>
          <w:b w:val="0"/>
          <w:bCs w:val="0"/>
          <w:color w:val="auto"/>
          <w:szCs w:val="21"/>
          <w:highlight w:val="none"/>
        </w:rPr>
      </w:pPr>
      <w:r>
        <w:rPr>
          <w:rFonts w:hint="eastAsia" w:ascii="宋体" w:hAnsi="宋体" w:eastAsia="宋体" w:cs="宋体"/>
          <w:b/>
          <w:bCs/>
          <w:color w:val="auto"/>
          <w:szCs w:val="21"/>
          <w:highlight w:val="none"/>
          <w:lang w:val="en-US" w:eastAsia="zh-CN"/>
        </w:rPr>
        <w:t>本项目的项目负责人</w:t>
      </w:r>
      <w:r>
        <w:rPr>
          <w:rFonts w:hint="eastAsia" w:ascii="宋体" w:hAnsi="宋体" w:eastAsia="宋体" w:cs="宋体"/>
          <w:b/>
          <w:bCs/>
          <w:color w:val="auto"/>
          <w:szCs w:val="21"/>
          <w:highlight w:val="none"/>
        </w:rPr>
        <w:t>资格要求：</w:t>
      </w:r>
      <w:r>
        <w:rPr>
          <w:rFonts w:hint="eastAsia" w:ascii="宋体" w:hAnsi="宋体" w:eastAsia="宋体" w:cs="宋体"/>
          <w:b w:val="0"/>
          <w:bCs w:val="0"/>
          <w:color w:val="auto"/>
          <w:szCs w:val="21"/>
          <w:highlight w:val="none"/>
          <w:lang w:val="en-US" w:eastAsia="zh-CN"/>
        </w:rPr>
        <w:t>须</w:t>
      </w:r>
      <w:r>
        <w:rPr>
          <w:rFonts w:hint="eastAsia" w:ascii="宋体" w:hAnsi="宋体" w:eastAsia="宋体" w:cs="宋体"/>
          <w:b w:val="0"/>
          <w:bCs w:val="0"/>
          <w:color w:val="auto"/>
          <w:szCs w:val="21"/>
          <w:highlight w:val="none"/>
        </w:rPr>
        <w:t>具有</w:t>
      </w:r>
      <w:r>
        <w:rPr>
          <w:rFonts w:hint="eastAsia" w:ascii="宋体" w:hAnsi="宋体" w:eastAsia="宋体" w:cs="宋体"/>
          <w:b w:val="0"/>
          <w:bCs w:val="0"/>
          <w:color w:val="auto"/>
          <w:szCs w:val="21"/>
          <w:highlight w:val="none"/>
          <w:lang w:val="en-US" w:eastAsia="zh-CN"/>
        </w:rPr>
        <w:t>有效的</w:t>
      </w:r>
      <w:r>
        <w:rPr>
          <w:rFonts w:hint="eastAsia" w:ascii="宋体" w:hAnsi="宋体" w:eastAsia="宋体" w:cs="宋体"/>
          <w:b w:val="0"/>
          <w:bCs w:val="0"/>
          <w:color w:val="auto"/>
          <w:szCs w:val="21"/>
          <w:highlight w:val="none"/>
        </w:rPr>
        <w:t>市政公用工程专业建造师二级及以上建造师注册证书（不含临时建造师）和三类人员“B”类证书</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且</w:t>
      </w:r>
      <w:r>
        <w:rPr>
          <w:rFonts w:hint="eastAsia" w:ascii="宋体" w:hAnsi="宋体" w:eastAsia="宋体" w:cs="宋体"/>
          <w:b w:val="0"/>
          <w:bCs w:val="0"/>
          <w:color w:val="auto"/>
          <w:szCs w:val="21"/>
          <w:highlight w:val="none"/>
          <w:lang w:eastAsia="zh-CN"/>
        </w:rPr>
        <w:t>不得有在建工程</w:t>
      </w:r>
      <w:r>
        <w:rPr>
          <w:rFonts w:hint="eastAsia" w:ascii="宋体" w:hAnsi="宋体" w:eastAsia="宋体" w:cs="宋体"/>
          <w:b w:val="0"/>
          <w:bCs w:val="0"/>
          <w:color w:val="auto"/>
          <w:szCs w:val="21"/>
          <w:highlight w:val="none"/>
        </w:rPr>
        <w:t>。</w:t>
      </w:r>
    </w:p>
    <w:p w14:paraId="1AF71405">
      <w:pPr>
        <w:keepNext w:val="0"/>
        <w:keepLines w:val="0"/>
        <w:pageBreakBefore w:val="0"/>
        <w:widowControl w:val="0"/>
        <w:numPr>
          <w:ilvl w:val="0"/>
          <w:numId w:val="10"/>
        </w:numPr>
        <w:tabs>
          <w:tab w:val="left" w:pos="8280"/>
        </w:tabs>
        <w:kinsoku/>
        <w:wordWrap/>
        <w:overflowPunct/>
        <w:topLinePunct w:val="0"/>
        <w:autoSpaceDE/>
        <w:autoSpaceDN/>
        <w:bidi w:val="0"/>
        <w:adjustRightInd w:val="0"/>
        <w:snapToGrid/>
        <w:spacing w:line="360" w:lineRule="auto"/>
        <w:ind w:left="0" w:leftChars="0" w:right="0" w:firstLine="422" w:firstLineChars="200"/>
        <w:textAlignment w:val="auto"/>
        <w:rPr>
          <w:rFonts w:hint="eastAsia"/>
          <w:color w:val="auto"/>
        </w:rPr>
      </w:pPr>
      <w:r>
        <w:rPr>
          <w:rFonts w:hint="eastAsia" w:ascii="宋体" w:hAnsi="宋体" w:eastAsia="宋体" w:cs="宋体"/>
          <w:b/>
          <w:bCs/>
          <w:color w:val="auto"/>
          <w:szCs w:val="21"/>
          <w:highlight w:val="none"/>
        </w:rPr>
        <w:t>拟派本项目施工现场安全生产专职管理人员具有“三类人员”C类证书。</w:t>
      </w:r>
    </w:p>
    <w:p w14:paraId="5C9830CE">
      <w:pPr>
        <w:keepNext w:val="0"/>
        <w:keepLines w:val="0"/>
        <w:pageBreakBefore w:val="0"/>
        <w:widowControl w:val="0"/>
        <w:numPr>
          <w:ilvl w:val="0"/>
          <w:numId w:val="0"/>
        </w:numPr>
        <w:tabs>
          <w:tab w:val="left" w:pos="8280"/>
        </w:tabs>
        <w:kinsoku/>
        <w:wordWrap/>
        <w:overflowPunct/>
        <w:topLinePunct w:val="0"/>
        <w:autoSpaceDE/>
        <w:autoSpaceDN/>
        <w:bidi w:val="0"/>
        <w:adjustRightInd w:val="0"/>
        <w:snapToGrid/>
        <w:spacing w:line="240" w:lineRule="auto"/>
        <w:ind w:left="0" w:leftChars="0" w:right="0" w:rightChars="0" w:firstLine="420" w:firstLineChars="200"/>
        <w:textAlignment w:val="auto"/>
        <w:rPr>
          <w:rFonts w:hint="eastAsia" w:ascii="宋体" w:hAnsi="宋体" w:eastAsia="宋体" w:cs="宋体"/>
          <w:b/>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供应商在响应文件中确定的项目负责人及项目管理班子人员，未经采购人同意，不得调换和撤离。采购人有权要求成交供应商撤换工作不负责任、管理不力、贻误工期、违法乱纪及造成严重安全事故和项目质量事故的项目班子的任何人员，直至项目负责人本人。如项目班子成员被采购人撤换，按项目班子成员不到位按照合同约定执行违约责任，成交供应商不得姑息迁就，拖延撤换和有碍项目进展，否则，采购人有权单方面终止合同，并对由此造成的采购人损失，予以追究赔偿。</w:t>
      </w:r>
    </w:p>
    <w:p w14:paraId="588120B8">
      <w:pPr>
        <w:keepNext w:val="0"/>
        <w:keepLines w:val="0"/>
        <w:pageBreakBefore w:val="0"/>
        <w:widowControl w:val="0"/>
        <w:numPr>
          <w:ilvl w:val="0"/>
          <w:numId w:val="11"/>
        </w:numPr>
        <w:tabs>
          <w:tab w:val="left" w:pos="8280"/>
        </w:tabs>
        <w:kinsoku/>
        <w:wordWrap/>
        <w:overflowPunct/>
        <w:topLinePunct w:val="0"/>
        <w:autoSpaceDE/>
        <w:autoSpaceDN/>
        <w:bidi w:val="0"/>
        <w:adjustRightInd w:val="0"/>
        <w:snapToGrid/>
        <w:spacing w:line="360" w:lineRule="auto"/>
        <w:ind w:leftChars="0" w:right="0" w:rightChars="0" w:firstLine="422" w:firstLineChars="200"/>
        <w:textAlignment w:val="auto"/>
        <w:rPr>
          <w:rFonts w:hint="eastAsia" w:ascii="宋体" w:hAnsi="宋体" w:eastAsia="宋体" w:cs="宋体"/>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中标人必须为全体作业人员购买社保及人身意外险，必须重视安全生产工作，确保不出安全生产责任事故。在作业过程中如发生人员伤亡的安全生产责任事故或交通事故，由中标人承担一切责任及损失，采购人有权终止合同。</w:t>
      </w:r>
    </w:p>
    <w:p w14:paraId="7F6F8C91">
      <w:pPr>
        <w:keepNext w:val="0"/>
        <w:keepLines w:val="0"/>
        <w:pageBreakBefore w:val="0"/>
        <w:widowControl w:val="0"/>
        <w:numPr>
          <w:ilvl w:val="0"/>
          <w:numId w:val="0"/>
        </w:numPr>
        <w:tabs>
          <w:tab w:val="left" w:pos="8280"/>
        </w:tabs>
        <w:kinsoku/>
        <w:wordWrap/>
        <w:overflowPunct/>
        <w:topLinePunct w:val="0"/>
        <w:autoSpaceDE/>
        <w:autoSpaceDN/>
        <w:bidi w:val="0"/>
        <w:adjustRightInd w:val="0"/>
        <w:snapToGrid/>
        <w:spacing w:line="360" w:lineRule="auto"/>
        <w:ind w:leftChars="200" w:right="0" w:rightChars="0"/>
        <w:textAlignment w:val="auto"/>
        <w:rPr>
          <w:rFonts w:hint="eastAsia"/>
          <w:color w:val="auto"/>
          <w:highlight w:val="none"/>
          <w:lang w:val="en-US" w:eastAsia="zh-CN"/>
        </w:rPr>
      </w:pPr>
      <w:r>
        <w:rPr>
          <w:rFonts w:hint="eastAsia" w:ascii="宋体" w:hAnsi="宋体" w:cs="宋体"/>
          <w:b/>
          <w:bCs w:val="0"/>
          <w:color w:val="auto"/>
          <w:kern w:val="0"/>
          <w:sz w:val="21"/>
          <w:szCs w:val="21"/>
          <w:highlight w:val="none"/>
          <w:lang w:val="en-US" w:eastAsia="zh-CN" w:bidi="ar-SA"/>
        </w:rPr>
        <w:t>八</w:t>
      </w:r>
      <w:r>
        <w:rPr>
          <w:rFonts w:hint="eastAsia" w:ascii="宋体" w:hAnsi="宋体" w:eastAsia="宋体" w:cs="宋体"/>
          <w:b/>
          <w:bCs w:val="0"/>
          <w:color w:val="auto"/>
          <w:kern w:val="0"/>
          <w:sz w:val="21"/>
          <w:szCs w:val="21"/>
          <w:highlight w:val="none"/>
          <w:lang w:val="en-US" w:eastAsia="zh-CN" w:bidi="ar-SA"/>
        </w:rPr>
        <w:t>、</w:t>
      </w:r>
      <w:r>
        <w:rPr>
          <w:rFonts w:hint="eastAsia" w:ascii="宋体" w:hAnsi="宋体" w:eastAsia="宋体" w:cs="宋体"/>
          <w:b/>
          <w:bCs w:val="0"/>
          <w:color w:val="auto"/>
          <w:sz w:val="21"/>
          <w:szCs w:val="21"/>
          <w:highlight w:val="none"/>
          <w:lang w:val="en-US" w:eastAsia="zh-CN"/>
        </w:rPr>
        <w:t>验收</w:t>
      </w:r>
    </w:p>
    <w:p w14:paraId="6F680BF3">
      <w:pPr>
        <w:pStyle w:val="4"/>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1、项目验收时，需进行管道试压检测，如发现造假、质量不合格等行为，采购人有权终止合同，并追究中标人相关法律责任，相关费用由中标人自理。</w:t>
      </w:r>
    </w:p>
    <w:p w14:paraId="0E3760DA">
      <w:pPr>
        <w:pStyle w:val="4"/>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2、项目竣工验收的安全及使用功能检查应包括下列内容：</w:t>
      </w:r>
    </w:p>
    <w:p w14:paraId="00BEF222">
      <w:pPr>
        <w:pStyle w:val="4"/>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（1）项目内容、要求与设计文件相符情况；</w:t>
      </w:r>
    </w:p>
    <w:p w14:paraId="5D75B5BF">
      <w:pPr>
        <w:pStyle w:val="4"/>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（2）管道位置贯通测量情况；</w:t>
      </w:r>
    </w:p>
    <w:p w14:paraId="070D13CD">
      <w:pPr>
        <w:pStyle w:val="4"/>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（3）管道环向变形率情况；</w:t>
      </w:r>
    </w:p>
    <w:p w14:paraId="639F0DC5">
      <w:pPr>
        <w:pStyle w:val="4"/>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（4）管道接口连接检测、有关施工检验记录等汇总管道功能性试验情况；</w:t>
      </w:r>
    </w:p>
    <w:p w14:paraId="02BE94F2">
      <w:pPr>
        <w:pStyle w:val="4"/>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（6）涉及材料、结构等试件试验以及管材、型材试验的检验汇总情况；</w:t>
      </w:r>
    </w:p>
    <w:p w14:paraId="7AD6B93F">
      <w:pPr>
        <w:pStyle w:val="4"/>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（7）涉及土体加固、管道预处理以及相关管道系统临时措施恢复等情况。</w:t>
      </w:r>
    </w:p>
    <w:p w14:paraId="1AE878E9">
      <w:pPr>
        <w:pStyle w:val="4"/>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3、项目竣工验收的质量控制资料应包括下列内容：</w:t>
      </w:r>
    </w:p>
    <w:p w14:paraId="7E621BF0">
      <w:pPr>
        <w:pStyle w:val="4"/>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（1）建设基本程序办理资料及开工报告；</w:t>
      </w:r>
    </w:p>
    <w:p w14:paraId="0C136BB1">
      <w:pPr>
        <w:pStyle w:val="4"/>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（2）设计施工图及施工组织设计（施工方案）、项目沿线勘察资料；</w:t>
      </w:r>
    </w:p>
    <w:p w14:paraId="75EA8367">
      <w:pPr>
        <w:pStyle w:val="4"/>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（3）项目原材料、各类型材、管材等材料的质量合格证、性能检验报告、复试报告等质量保证资料；</w:t>
      </w:r>
    </w:p>
    <w:p w14:paraId="0124C2ED">
      <w:pPr>
        <w:pStyle w:val="4"/>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（4）所有施工过程的施工记录及施工检验记录；</w:t>
      </w:r>
    </w:p>
    <w:p w14:paraId="6A8FE886">
      <w:pPr>
        <w:pStyle w:val="4"/>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（5）所有分项项目验收批、分项内容、分部内容、单位内容的质量验收记录；</w:t>
      </w:r>
    </w:p>
    <w:p w14:paraId="45CC77D5">
      <w:pPr>
        <w:pStyle w:val="4"/>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（6）施工、监理、设计、检测（如有）等单位的项目竣工质量合格证明及总结报告； </w:t>
      </w:r>
    </w:p>
    <w:p w14:paraId="633C1445">
      <w:pPr>
        <w:pStyle w:val="4"/>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（7）管道功能性试验（进行闭水、闭气试验或管道渗水调查检验）、管道位置贯通测量、管道环向变形率等涉及项目安全及使用功能的有关检测资料；</w:t>
      </w:r>
    </w:p>
    <w:p w14:paraId="7A50CEB9">
      <w:pPr>
        <w:pStyle w:val="4"/>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（8）相关项目会议纪要、设计变更等记录；</w:t>
      </w:r>
    </w:p>
    <w:p w14:paraId="75E5CC1F">
      <w:pPr>
        <w:pStyle w:val="4"/>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（9）项目竣工图和竣工报告等。</w:t>
      </w:r>
    </w:p>
    <w:p w14:paraId="2C20944E">
      <w:pPr>
        <w:pStyle w:val="4"/>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right="0" w:rightChars="0" w:firstLine="422" w:firstLineChars="200"/>
        <w:textAlignment w:val="auto"/>
        <w:rPr>
          <w:rFonts w:hint="eastAsia" w:ascii="宋体" w:hAnsi="宋体" w:eastAsia="宋体" w:cs="宋体"/>
          <w:bCs w:val="0"/>
          <w:color w:val="auto"/>
          <w:sz w:val="21"/>
          <w:szCs w:val="21"/>
          <w:highlight w:val="none"/>
          <w:lang w:eastAsia="zh-CN"/>
        </w:rPr>
      </w:pPr>
      <w:r>
        <w:rPr>
          <w:rFonts w:hint="eastAsia" w:ascii="宋体" w:hAnsi="宋体" w:eastAsia="宋体" w:cs="宋体"/>
          <w:bCs w:val="0"/>
          <w:color w:val="auto"/>
          <w:sz w:val="21"/>
          <w:szCs w:val="21"/>
          <w:highlight w:val="none"/>
          <w:lang w:val="en-US" w:eastAsia="zh-CN"/>
        </w:rPr>
        <w:t>九</w:t>
      </w:r>
      <w:r>
        <w:rPr>
          <w:rFonts w:hint="eastAsia" w:ascii="宋体" w:hAnsi="宋体" w:eastAsia="宋体" w:cs="宋体"/>
          <w:bCs w:val="0"/>
          <w:color w:val="auto"/>
          <w:sz w:val="21"/>
          <w:szCs w:val="21"/>
          <w:highlight w:val="none"/>
        </w:rPr>
        <w:t>、报价要求</w:t>
      </w:r>
    </w:p>
    <w:p w14:paraId="438104E6">
      <w:pPr>
        <w:keepNext w:val="0"/>
        <w:keepLines w:val="0"/>
        <w:pageBreakBefore w:val="0"/>
        <w:widowControl w:val="0"/>
        <w:tabs>
          <w:tab w:val="left" w:pos="8280"/>
        </w:tabs>
        <w:kinsoku/>
        <w:wordWrap/>
        <w:overflowPunct/>
        <w:topLinePunct w:val="0"/>
        <w:autoSpaceDE/>
        <w:autoSpaceDN/>
        <w:bidi w:val="0"/>
        <w:adjustRightInd w:val="0"/>
        <w:snapToGrid w:val="0"/>
        <w:spacing w:line="360" w:lineRule="auto"/>
        <w:ind w:leftChars="0" w:right="0"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承包方式</w:t>
      </w:r>
    </w:p>
    <w:p w14:paraId="146BF528">
      <w:pPr>
        <w:keepNext w:val="0"/>
        <w:keepLines w:val="0"/>
        <w:pageBreakBefore w:val="0"/>
        <w:widowControl w:val="0"/>
        <w:tabs>
          <w:tab w:val="left" w:pos="8280"/>
        </w:tabs>
        <w:kinsoku/>
        <w:wordWrap/>
        <w:overflowPunct/>
        <w:topLinePunct w:val="0"/>
        <w:autoSpaceDE/>
        <w:autoSpaceDN/>
        <w:bidi w:val="0"/>
        <w:adjustRightInd w:val="0"/>
        <w:snapToGrid w:val="0"/>
        <w:spacing w:line="360" w:lineRule="auto"/>
        <w:ind w:leftChars="0" w:right="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包工、包料、包工期、包质量、包安全文明施工等。</w:t>
      </w:r>
    </w:p>
    <w:p w14:paraId="365D595F">
      <w:pPr>
        <w:keepNext w:val="0"/>
        <w:keepLines w:val="0"/>
        <w:pageBreakBefore w:val="0"/>
        <w:widowControl w:val="0"/>
        <w:tabs>
          <w:tab w:val="left" w:pos="8280"/>
        </w:tabs>
        <w:kinsoku/>
        <w:wordWrap/>
        <w:overflowPunct/>
        <w:topLinePunct w:val="0"/>
        <w:autoSpaceDE/>
        <w:autoSpaceDN/>
        <w:bidi w:val="0"/>
        <w:adjustRightInd w:val="0"/>
        <w:snapToGrid w:val="0"/>
        <w:spacing w:line="360" w:lineRule="auto"/>
        <w:ind w:leftChars="0" w:right="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计价方式</w:t>
      </w:r>
    </w:p>
    <w:p w14:paraId="0BB1650E">
      <w:pPr>
        <w:keepNext w:val="0"/>
        <w:keepLines w:val="0"/>
        <w:pageBreakBefore w:val="0"/>
        <w:widowControl w:val="0"/>
        <w:tabs>
          <w:tab w:val="left" w:pos="8280"/>
        </w:tabs>
        <w:kinsoku/>
        <w:wordWrap/>
        <w:overflowPunct/>
        <w:topLinePunct w:val="0"/>
        <w:autoSpaceDE/>
        <w:autoSpaceDN/>
        <w:bidi w:val="0"/>
        <w:adjustRightInd w:val="0"/>
        <w:snapToGrid w:val="0"/>
        <w:spacing w:line="360" w:lineRule="auto"/>
        <w:ind w:leftChars="0" w:right="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1）采用固定综合单价计价方式。</w:t>
      </w:r>
    </w:p>
    <w:p w14:paraId="15B923C6">
      <w:pPr>
        <w:keepNext w:val="0"/>
        <w:keepLines w:val="0"/>
        <w:pageBreakBefore w:val="0"/>
        <w:widowControl w:val="0"/>
        <w:tabs>
          <w:tab w:val="left" w:pos="8280"/>
        </w:tabs>
        <w:kinsoku/>
        <w:wordWrap/>
        <w:overflowPunct/>
        <w:topLinePunct w:val="0"/>
        <w:autoSpaceDE/>
        <w:autoSpaceDN/>
        <w:bidi w:val="0"/>
        <w:adjustRightInd w:val="0"/>
        <w:snapToGrid w:val="0"/>
        <w:spacing w:line="360" w:lineRule="auto"/>
        <w:ind w:leftChars="0" w:right="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2）在合同执行期内综合单价固定不变，工程量按实结算，采购人有权单方面</w:t>
      </w:r>
      <w:r>
        <w:rPr>
          <w:rFonts w:hint="eastAsia" w:ascii="宋体" w:hAnsi="宋体" w:eastAsia="宋体" w:cs="宋体"/>
          <w:b w:val="0"/>
          <w:bCs/>
          <w:color w:val="auto"/>
          <w:sz w:val="21"/>
          <w:szCs w:val="21"/>
          <w:highlight w:val="none"/>
          <w:lang w:eastAsia="zh-CN"/>
        </w:rPr>
        <w:t>作出决定</w:t>
      </w:r>
      <w:r>
        <w:rPr>
          <w:rFonts w:hint="eastAsia" w:ascii="宋体" w:hAnsi="宋体" w:eastAsia="宋体" w:cs="宋体"/>
          <w:b w:val="0"/>
          <w:bCs/>
          <w:color w:val="auto"/>
          <w:sz w:val="21"/>
          <w:szCs w:val="21"/>
          <w:highlight w:val="none"/>
        </w:rPr>
        <w:t>增加或减少或取消数量，但不得调整综合单价。</w:t>
      </w:r>
    </w:p>
    <w:p w14:paraId="65D34D93">
      <w:pPr>
        <w:keepNext w:val="0"/>
        <w:keepLines w:val="0"/>
        <w:pageBreakBefore w:val="0"/>
        <w:widowControl w:val="0"/>
        <w:tabs>
          <w:tab w:val="left" w:pos="8280"/>
        </w:tabs>
        <w:kinsoku/>
        <w:wordWrap/>
        <w:overflowPunct/>
        <w:topLinePunct w:val="0"/>
        <w:autoSpaceDE/>
        <w:autoSpaceDN/>
        <w:bidi w:val="0"/>
        <w:adjustRightInd w:val="0"/>
        <w:snapToGrid w:val="0"/>
        <w:spacing w:line="360" w:lineRule="auto"/>
        <w:ind w:leftChars="0" w:right="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3）本项目不统一组织现场勘察，供应商可自行对本项目现场和周围环境进行勘察。认真核对工程量清单中施工内容和工程量，确立合理的施工方案并充分考虑相应的措施项目及费用，</w:t>
      </w:r>
      <w:r>
        <w:rPr>
          <w:rFonts w:hint="eastAsia" w:ascii="宋体" w:hAnsi="宋体" w:cs="宋体"/>
          <w:b w:val="0"/>
          <w:bCs/>
          <w:color w:val="auto"/>
          <w:sz w:val="21"/>
          <w:szCs w:val="21"/>
          <w:highlight w:val="none"/>
          <w:lang w:val="en-US" w:eastAsia="zh-CN"/>
        </w:rPr>
        <w:t>如有需要重新复核地勘资料，</w:t>
      </w:r>
      <w:r>
        <w:rPr>
          <w:rFonts w:hint="eastAsia" w:ascii="宋体" w:hAnsi="宋体" w:eastAsia="宋体" w:cs="宋体"/>
          <w:b w:val="0"/>
          <w:bCs/>
          <w:color w:val="auto"/>
          <w:sz w:val="21"/>
          <w:szCs w:val="21"/>
          <w:highlight w:val="none"/>
        </w:rPr>
        <w:t>勘察现场所发生的费用由供应商自己承担</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由供应商自行测算并</w:t>
      </w:r>
      <w:r>
        <w:rPr>
          <w:rFonts w:hint="eastAsia" w:ascii="宋体" w:hAnsi="宋体" w:eastAsia="宋体" w:cs="宋体"/>
          <w:b w:val="0"/>
          <w:bCs/>
          <w:color w:val="auto"/>
          <w:sz w:val="21"/>
          <w:szCs w:val="21"/>
          <w:highlight w:val="none"/>
          <w:lang w:val="en-US" w:eastAsia="zh-CN"/>
        </w:rPr>
        <w:t>计入综合单价</w:t>
      </w:r>
      <w:r>
        <w:rPr>
          <w:rFonts w:hint="eastAsia" w:ascii="宋体" w:hAnsi="宋体" w:eastAsia="宋体" w:cs="宋体"/>
          <w:b w:val="0"/>
          <w:bCs/>
          <w:color w:val="auto"/>
          <w:sz w:val="21"/>
          <w:szCs w:val="21"/>
          <w:highlight w:val="none"/>
        </w:rPr>
        <w:t>报价</w:t>
      </w:r>
      <w:r>
        <w:rPr>
          <w:rFonts w:hint="eastAsia" w:ascii="宋体" w:hAnsi="宋体" w:eastAsia="宋体" w:cs="宋体"/>
          <w:b w:val="0"/>
          <w:bCs/>
          <w:color w:val="auto"/>
          <w:sz w:val="21"/>
          <w:szCs w:val="21"/>
          <w:highlight w:val="none"/>
          <w:lang w:val="en-US" w:eastAsia="zh-CN"/>
        </w:rPr>
        <w:t>中</w:t>
      </w:r>
      <w:r>
        <w:rPr>
          <w:rFonts w:hint="eastAsia" w:ascii="宋体" w:hAnsi="宋体" w:eastAsia="宋体" w:cs="宋体"/>
          <w:b w:val="0"/>
          <w:bCs/>
          <w:color w:val="auto"/>
          <w:sz w:val="21"/>
          <w:szCs w:val="21"/>
          <w:highlight w:val="none"/>
        </w:rPr>
        <w:t>，今后不得调整；若今后</w:t>
      </w:r>
      <w:r>
        <w:rPr>
          <w:rFonts w:hint="eastAsia" w:ascii="宋体" w:hAnsi="宋体" w:eastAsia="宋体" w:cs="宋体"/>
          <w:b w:val="0"/>
          <w:bCs/>
          <w:color w:val="auto"/>
          <w:sz w:val="21"/>
          <w:szCs w:val="21"/>
          <w:highlight w:val="none"/>
          <w:lang w:eastAsia="zh-CN"/>
        </w:rPr>
        <w:t>项目</w:t>
      </w:r>
      <w:r>
        <w:rPr>
          <w:rFonts w:hint="eastAsia" w:ascii="宋体" w:hAnsi="宋体" w:eastAsia="宋体" w:cs="宋体"/>
          <w:b w:val="0"/>
          <w:bCs/>
          <w:color w:val="auto"/>
          <w:sz w:val="21"/>
          <w:szCs w:val="21"/>
          <w:highlight w:val="none"/>
        </w:rPr>
        <w:t>实施中发生新的措施项目但响应文件未列入的项目，视作供应商在风险费</w:t>
      </w:r>
      <w:r>
        <w:rPr>
          <w:rFonts w:hint="eastAsia" w:ascii="宋体" w:hAnsi="宋体" w:eastAsia="宋体" w:cs="宋体"/>
          <w:b w:val="0"/>
          <w:bCs/>
          <w:color w:val="auto"/>
          <w:sz w:val="21"/>
          <w:szCs w:val="21"/>
          <w:highlight w:val="none"/>
          <w:lang w:eastAsia="zh-CN"/>
        </w:rPr>
        <w:t>或其他</w:t>
      </w:r>
      <w:r>
        <w:rPr>
          <w:rFonts w:hint="eastAsia" w:ascii="宋体" w:hAnsi="宋体" w:eastAsia="宋体" w:cs="宋体"/>
          <w:b w:val="0"/>
          <w:bCs/>
          <w:color w:val="auto"/>
          <w:sz w:val="21"/>
          <w:szCs w:val="21"/>
          <w:highlight w:val="none"/>
        </w:rPr>
        <w:t>项目中已考虑，今后不得调整。</w:t>
      </w:r>
    </w:p>
    <w:p w14:paraId="50D30478">
      <w:pPr>
        <w:autoSpaceDE w:val="0"/>
        <w:autoSpaceDN w:val="0"/>
        <w:adjustRightIn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本项综合单价</w:t>
      </w:r>
      <w:r>
        <w:rPr>
          <w:rFonts w:hint="eastAsia" w:ascii="宋体" w:hAnsi="宋体" w:eastAsia="宋体" w:cs="宋体"/>
          <w:b w:val="0"/>
          <w:bCs/>
          <w:color w:val="auto"/>
          <w:sz w:val="21"/>
          <w:szCs w:val="21"/>
          <w:highlight w:val="none"/>
        </w:rPr>
        <w:t>报价应是采购文件所确定的采购范围内全部工作内容的价格表现，包含且不仅限于项目实施所需的</w:t>
      </w:r>
      <w:r>
        <w:rPr>
          <w:rFonts w:hint="eastAsia" w:ascii="宋体" w:hAnsi="宋体" w:cs="宋体"/>
          <w:b w:val="0"/>
          <w:bCs/>
          <w:color w:val="auto"/>
          <w:sz w:val="21"/>
          <w:szCs w:val="21"/>
          <w:highlight w:val="none"/>
          <w:lang w:val="en-US" w:eastAsia="zh-CN"/>
        </w:rPr>
        <w:t>场地租赁、</w:t>
      </w:r>
      <w:r>
        <w:rPr>
          <w:rFonts w:hint="eastAsia" w:ascii="宋体" w:hAnsi="宋体" w:eastAsia="宋体" w:cs="宋体"/>
          <w:b w:val="0"/>
          <w:bCs/>
          <w:color w:val="auto"/>
          <w:sz w:val="21"/>
          <w:szCs w:val="21"/>
          <w:highlight w:val="none"/>
        </w:rPr>
        <w:t>管道焊接、</w:t>
      </w:r>
      <w:r>
        <w:rPr>
          <w:rFonts w:hint="eastAsia" w:ascii="宋体" w:hAnsi="宋体" w:cs="宋体"/>
          <w:b w:val="0"/>
          <w:bCs/>
          <w:color w:val="auto"/>
          <w:sz w:val="21"/>
          <w:szCs w:val="21"/>
          <w:highlight w:val="none"/>
          <w:lang w:eastAsia="zh-CN"/>
        </w:rPr>
        <w:t>管件制作（如弯头）、工作面的准备工作、</w:t>
      </w:r>
      <w:r>
        <w:rPr>
          <w:rFonts w:hint="eastAsia" w:ascii="宋体" w:hAnsi="宋体" w:eastAsia="宋体" w:cs="宋体"/>
          <w:b w:val="0"/>
          <w:bCs/>
          <w:color w:val="auto"/>
          <w:sz w:val="21"/>
          <w:szCs w:val="21"/>
          <w:highlight w:val="none"/>
        </w:rPr>
        <w:t>工作坑开挖回填</w:t>
      </w:r>
      <w:r>
        <w:rPr>
          <w:rFonts w:hint="default" w:ascii="宋体" w:hAnsi="宋体" w:cs="宋体"/>
          <w:b w:val="0"/>
          <w:bCs/>
          <w:color w:val="auto"/>
          <w:sz w:val="21"/>
          <w:szCs w:val="21"/>
          <w:highlight w:val="none"/>
        </w:rPr>
        <w:t>及</w:t>
      </w:r>
      <w:r>
        <w:rPr>
          <w:rFonts w:hint="eastAsia" w:ascii="宋体" w:hAnsi="宋体" w:cs="宋体"/>
          <w:b w:val="0"/>
          <w:bCs/>
          <w:color w:val="auto"/>
          <w:sz w:val="21"/>
          <w:szCs w:val="21"/>
          <w:highlight w:val="none"/>
          <w:lang w:val="en-US" w:eastAsia="zh-CN"/>
        </w:rPr>
        <w:t>恢复</w:t>
      </w:r>
      <w:r>
        <w:rPr>
          <w:rFonts w:hint="eastAsia" w:ascii="宋体" w:hAnsi="宋体" w:eastAsia="宋体" w:cs="宋体"/>
          <w:b w:val="0"/>
          <w:bCs/>
          <w:color w:val="auto"/>
          <w:sz w:val="21"/>
          <w:szCs w:val="21"/>
          <w:highlight w:val="none"/>
        </w:rPr>
        <w:t>、设备的进出场、运输、安装、定位、成孔、扩孔、拉管、纠偏、监测、泥浆制作、注浆、</w:t>
      </w:r>
      <w:r>
        <w:rPr>
          <w:rFonts w:hint="eastAsia" w:ascii="宋体" w:hAnsi="宋体" w:cs="宋体"/>
          <w:b w:val="0"/>
          <w:bCs/>
          <w:color w:val="auto"/>
          <w:sz w:val="21"/>
          <w:szCs w:val="21"/>
          <w:highlight w:val="none"/>
          <w:lang w:val="en-US" w:eastAsia="zh-CN"/>
        </w:rPr>
        <w:t>泥浆处理、</w:t>
      </w:r>
      <w:r>
        <w:rPr>
          <w:rFonts w:hint="eastAsia" w:ascii="宋体" w:hAnsi="宋体" w:eastAsia="宋体" w:cs="宋体"/>
          <w:b w:val="0"/>
          <w:bCs/>
          <w:color w:val="auto"/>
          <w:sz w:val="21"/>
          <w:szCs w:val="21"/>
          <w:highlight w:val="none"/>
        </w:rPr>
        <w:t>管道检测、</w:t>
      </w:r>
      <w:r>
        <w:rPr>
          <w:rFonts w:hint="eastAsia" w:ascii="宋体" w:hAnsi="宋体" w:cs="宋体"/>
          <w:b w:val="0"/>
          <w:bCs/>
          <w:color w:val="auto"/>
          <w:sz w:val="21"/>
          <w:szCs w:val="21"/>
          <w:highlight w:val="none"/>
          <w:lang w:val="en-US" w:eastAsia="zh-CN"/>
        </w:rPr>
        <w:t>管道试压、</w:t>
      </w:r>
      <w:r>
        <w:rPr>
          <w:rFonts w:hint="eastAsia" w:ascii="宋体" w:hAnsi="宋体" w:eastAsia="宋体" w:cs="宋体"/>
          <w:b w:val="0"/>
          <w:bCs/>
          <w:color w:val="auto"/>
          <w:sz w:val="21"/>
          <w:szCs w:val="21"/>
          <w:highlight w:val="none"/>
        </w:rPr>
        <w:t>冲洗消毒</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人工费、材料费、燃料费、机械费、安装费、运输费、行车、保险费(按结算比例承担仙居县力天市政工程有限公司的建筑工程一切险、安责险、工伤保险等）、管理费、利润、措施费（如临时措施、环境保护、成品保护等）、</w:t>
      </w:r>
      <w:r>
        <w:rPr>
          <w:rFonts w:hint="eastAsia" w:ascii="宋体" w:hAnsi="宋体" w:cs="宋体"/>
          <w:color w:val="auto"/>
          <w:szCs w:val="21"/>
          <w:highlight w:val="none"/>
        </w:rPr>
        <w:t>总承包服务费</w:t>
      </w:r>
      <w:r>
        <w:rPr>
          <w:rFonts w:hint="eastAsia" w:ascii="宋体" w:hAnsi="宋体" w:cs="宋体"/>
          <w:color w:val="auto"/>
          <w:szCs w:val="21"/>
          <w:highlight w:val="none"/>
          <w:lang w:eastAsia="zh-CN"/>
        </w:rPr>
        <w:t>、</w:t>
      </w:r>
      <w:r>
        <w:rPr>
          <w:rFonts w:hint="eastAsia" w:ascii="宋体" w:hAnsi="宋体" w:eastAsia="宋体" w:cs="宋体"/>
          <w:b w:val="0"/>
          <w:bCs/>
          <w:color w:val="auto"/>
          <w:sz w:val="21"/>
          <w:szCs w:val="21"/>
          <w:highlight w:val="none"/>
          <w:lang w:val="en-US" w:eastAsia="zh-CN"/>
        </w:rPr>
        <w:t>税费</w:t>
      </w:r>
      <w:r>
        <w:rPr>
          <w:rFonts w:hint="eastAsia" w:ascii="宋体" w:hAnsi="宋体" w:eastAsia="宋体" w:cs="宋体"/>
          <w:b w:val="0"/>
          <w:bCs/>
          <w:color w:val="auto"/>
          <w:sz w:val="21"/>
          <w:szCs w:val="21"/>
          <w:highlight w:val="none"/>
        </w:rPr>
        <w:t>、水费、电费、</w:t>
      </w:r>
      <w:r>
        <w:rPr>
          <w:rFonts w:hint="default" w:ascii="宋体" w:hAnsi="宋体" w:cs="宋体"/>
          <w:b w:val="0"/>
          <w:bCs/>
          <w:color w:val="auto"/>
          <w:sz w:val="21"/>
          <w:szCs w:val="21"/>
          <w:highlight w:val="none"/>
        </w:rPr>
        <w:t>临时用电</w:t>
      </w:r>
      <w:r>
        <w:rPr>
          <w:rFonts w:hint="eastAsia" w:ascii="宋体" w:hAnsi="宋体" w:cs="宋体"/>
          <w:b w:val="0"/>
          <w:bCs/>
          <w:color w:val="auto"/>
          <w:sz w:val="21"/>
          <w:szCs w:val="21"/>
          <w:highlight w:val="none"/>
          <w:lang w:val="en-US" w:eastAsia="zh-CN"/>
        </w:rPr>
        <w:t>费用、</w:t>
      </w:r>
      <w:r>
        <w:rPr>
          <w:rFonts w:hint="eastAsia" w:ascii="宋体" w:hAnsi="宋体" w:eastAsia="宋体" w:cs="宋体"/>
          <w:b w:val="0"/>
          <w:bCs/>
          <w:color w:val="auto"/>
          <w:sz w:val="21"/>
          <w:szCs w:val="21"/>
          <w:highlight w:val="none"/>
        </w:rPr>
        <w:t>安全文明施工费、采购代理服务费</w:t>
      </w:r>
      <w:r>
        <w:rPr>
          <w:rFonts w:hint="eastAsia" w:ascii="宋体" w:hAnsi="宋体" w:eastAsia="宋体" w:cs="宋体"/>
          <w:b w:val="0"/>
          <w:bCs/>
          <w:strike w:val="0"/>
          <w:dstrike w:val="0"/>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专家论证费用（如有）、</w:t>
      </w:r>
      <w:r>
        <w:rPr>
          <w:rFonts w:hint="eastAsia" w:ascii="宋体" w:hAnsi="宋体" w:eastAsia="宋体" w:cs="宋体"/>
          <w:b w:val="0"/>
          <w:bCs/>
          <w:strike w:val="0"/>
          <w:dstrike w:val="0"/>
          <w:color w:val="auto"/>
          <w:sz w:val="21"/>
          <w:szCs w:val="21"/>
          <w:highlight w:val="none"/>
          <w:lang w:val="en-US" w:eastAsia="zh-CN"/>
        </w:rPr>
        <w:t>因项目施工需要穿越房屋造成的影响费用（如有）</w:t>
      </w:r>
      <w:r>
        <w:rPr>
          <w:rFonts w:hint="eastAsia" w:ascii="宋体" w:hAnsi="宋体" w:eastAsia="宋体" w:cs="宋体"/>
          <w:b w:val="0"/>
          <w:bCs/>
          <w:color w:val="auto"/>
          <w:sz w:val="21"/>
          <w:szCs w:val="21"/>
          <w:highlight w:val="none"/>
          <w:lang w:val="en-US" w:eastAsia="zh-CN"/>
        </w:rPr>
        <w:t>、验收、</w:t>
      </w:r>
      <w:r>
        <w:rPr>
          <w:rFonts w:hint="eastAsia" w:ascii="宋体" w:hAnsi="宋体" w:eastAsia="宋体" w:cs="宋体"/>
          <w:b w:val="0"/>
          <w:bCs/>
          <w:color w:val="auto"/>
          <w:sz w:val="21"/>
          <w:szCs w:val="21"/>
          <w:highlight w:val="none"/>
        </w:rPr>
        <w:t>政策性文件规定及合同包含的所有风险责任等一切费用等完成合同所需的一切本身和不可或缺的所有工作开支、政策性文件规定及合同包含的所有风险、责任等各项全部费用并承担一切风险责任。</w:t>
      </w:r>
    </w:p>
    <w:p w14:paraId="68D34E33">
      <w:pPr>
        <w:keepNext w:val="0"/>
        <w:keepLines w:val="0"/>
        <w:pageBreakBefore w:val="0"/>
        <w:widowControl w:val="0"/>
        <w:tabs>
          <w:tab w:val="left" w:pos="8280"/>
        </w:tabs>
        <w:kinsoku/>
        <w:wordWrap/>
        <w:overflowPunct/>
        <w:topLinePunct w:val="0"/>
        <w:autoSpaceDE/>
        <w:autoSpaceDN/>
        <w:bidi w:val="0"/>
        <w:adjustRightInd w:val="0"/>
        <w:snapToGrid w:val="0"/>
        <w:spacing w:line="360" w:lineRule="auto"/>
        <w:ind w:leftChars="0" w:righ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val="en-US" w:eastAsia="zh-CN"/>
        </w:rPr>
        <w:t>十</w:t>
      </w:r>
      <w:r>
        <w:rPr>
          <w:rFonts w:hint="eastAsia" w:ascii="宋体" w:hAnsi="宋体" w:eastAsia="宋体" w:cs="宋体"/>
          <w:b/>
          <w:color w:val="auto"/>
          <w:sz w:val="21"/>
          <w:szCs w:val="21"/>
          <w:highlight w:val="none"/>
        </w:rPr>
        <w:t>、商务条款</w:t>
      </w:r>
    </w:p>
    <w:p w14:paraId="70B5CB87">
      <w:pPr>
        <w:pStyle w:val="14"/>
        <w:keepNext w:val="0"/>
        <w:keepLines w:val="0"/>
        <w:pageBreakBefore w:val="0"/>
        <w:widowControl w:val="0"/>
        <w:kinsoku/>
        <w:wordWrap/>
        <w:overflowPunct/>
        <w:topLinePunct w:val="0"/>
        <w:autoSpaceDE/>
        <w:autoSpaceDN/>
        <w:bidi w:val="0"/>
        <w:snapToGrid w:val="0"/>
        <w:spacing w:after="0" w:line="360" w:lineRule="auto"/>
        <w:ind w:leftChars="0" w:righ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、保修要求：</w:t>
      </w:r>
    </w:p>
    <w:p w14:paraId="5657FC28">
      <w:pPr>
        <w:pStyle w:val="14"/>
        <w:keepNext w:val="0"/>
        <w:keepLines w:val="0"/>
        <w:pageBreakBefore w:val="0"/>
        <w:widowControl w:val="0"/>
        <w:kinsoku/>
        <w:wordWrap/>
        <w:overflowPunct/>
        <w:topLinePunct w:val="0"/>
        <w:autoSpaceDE/>
        <w:autoSpaceDN/>
        <w:bidi w:val="0"/>
        <w:snapToGrid w:val="0"/>
        <w:spacing w:after="0" w:line="360" w:lineRule="auto"/>
        <w:ind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项目缺陷责任期</w:t>
      </w:r>
      <w:r>
        <w:rPr>
          <w:rFonts w:hint="eastAsia" w:ascii="宋体" w:hAnsi="宋体" w:eastAsia="宋体" w:cs="宋体"/>
          <w:color w:val="auto"/>
          <w:sz w:val="21"/>
          <w:szCs w:val="21"/>
          <w:highlight w:val="none"/>
        </w:rPr>
        <w:t>为</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rPr>
        <w:t>年。</w:t>
      </w:r>
    </w:p>
    <w:p w14:paraId="669DD9E2">
      <w:pPr>
        <w:keepNext w:val="0"/>
        <w:keepLines w:val="0"/>
        <w:pageBreakBefore w:val="0"/>
        <w:widowControl w:val="0"/>
        <w:tabs>
          <w:tab w:val="left" w:pos="8280"/>
        </w:tabs>
        <w:kinsoku/>
        <w:wordWrap/>
        <w:overflowPunct/>
        <w:topLinePunct w:val="0"/>
        <w:autoSpaceDE/>
        <w:autoSpaceDN/>
        <w:bidi w:val="0"/>
        <w:adjustRightInd w:val="0"/>
        <w:snapToGrid w:val="0"/>
        <w:spacing w:line="360" w:lineRule="auto"/>
        <w:ind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在质量保修期内，按照有关法律、法规、规章的管理规定和双方约定，承担本</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质量保修责任。</w:t>
      </w:r>
    </w:p>
    <w:p w14:paraId="6F295FFF">
      <w:pPr>
        <w:keepNext w:val="0"/>
        <w:keepLines w:val="0"/>
        <w:pageBreakBefore w:val="0"/>
        <w:widowControl w:val="0"/>
        <w:tabs>
          <w:tab w:val="left" w:pos="8280"/>
        </w:tabs>
        <w:kinsoku/>
        <w:wordWrap/>
        <w:overflowPunct/>
        <w:topLinePunct w:val="0"/>
        <w:autoSpaceDE/>
        <w:autoSpaceDN/>
        <w:bidi w:val="0"/>
        <w:adjustRightInd w:val="0"/>
        <w:snapToGrid w:val="0"/>
        <w:spacing w:line="360" w:lineRule="auto"/>
        <w:ind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（3）成交供应商要对其所提供的施工、材料、设备及其内在</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质量负全部责任。</w:t>
      </w:r>
    </w:p>
    <w:p w14:paraId="7C43CD42">
      <w:pPr>
        <w:keepNext w:val="0"/>
        <w:keepLines w:val="0"/>
        <w:pageBreakBefore w:val="0"/>
        <w:widowControl w:val="0"/>
        <w:tabs>
          <w:tab w:val="left" w:pos="8280"/>
        </w:tabs>
        <w:kinsoku/>
        <w:wordWrap/>
        <w:overflowPunct/>
        <w:topLinePunct w:val="0"/>
        <w:autoSpaceDE/>
        <w:autoSpaceDN/>
        <w:bidi w:val="0"/>
        <w:adjustRightInd w:val="0"/>
        <w:snapToGrid w:val="0"/>
        <w:spacing w:line="360" w:lineRule="auto"/>
        <w:ind w:leftChars="0" w:right="0" w:firstLine="420" w:firstLineChars="200"/>
        <w:textAlignment w:val="auto"/>
        <w:rPr>
          <w:rFonts w:hint="eastAsia" w:ascii="宋体" w:hAnsi="宋体" w:eastAsia="宋体" w:cs="宋体"/>
          <w:color w:val="auto"/>
          <w:sz w:val="21"/>
          <w:szCs w:val="21"/>
          <w:highlight w:val="yellow"/>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质保</w:t>
      </w:r>
      <w:r>
        <w:rPr>
          <w:rFonts w:hint="eastAsia" w:ascii="宋体" w:hAnsi="宋体" w:cs="宋体"/>
          <w:color w:val="auto"/>
          <w:sz w:val="21"/>
          <w:szCs w:val="21"/>
          <w:highlight w:val="none"/>
          <w:lang w:val="en-US" w:eastAsia="zh-CN"/>
        </w:rPr>
        <w:t>期：竣工验收合格之日起两年，质保期间内</w:t>
      </w:r>
      <w:r>
        <w:rPr>
          <w:rFonts w:hint="eastAsia" w:ascii="宋体" w:hAnsi="宋体" w:eastAsia="宋体" w:cs="宋体"/>
          <w:color w:val="auto"/>
          <w:sz w:val="21"/>
          <w:szCs w:val="21"/>
          <w:highlight w:val="none"/>
          <w:lang w:eastAsia="zh-CN"/>
        </w:rPr>
        <w:t>如管道出现质量问题，中标人须于采购人通知后2小时到达指定地点踏勘，五天内无偿完成修复。若超出规定时间，采购人有权安排第三方进行修复，所产生的费用由中标人支付。</w:t>
      </w:r>
    </w:p>
    <w:p w14:paraId="43C0510D">
      <w:pPr>
        <w:keepNext w:val="0"/>
        <w:keepLines w:val="0"/>
        <w:pageBreakBefore w:val="0"/>
        <w:widowControl w:val="0"/>
        <w:kinsoku/>
        <w:wordWrap/>
        <w:overflowPunct/>
        <w:topLinePunct w:val="0"/>
        <w:autoSpaceDE/>
        <w:autoSpaceDN/>
        <w:bidi w:val="0"/>
        <w:snapToGrid w:val="0"/>
        <w:spacing w:line="360" w:lineRule="auto"/>
        <w:ind w:leftChars="0" w:righ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、付款方式：</w:t>
      </w:r>
    </w:p>
    <w:p w14:paraId="59D3707D">
      <w:pPr>
        <w:keepNext w:val="0"/>
        <w:keepLines w:val="0"/>
        <w:pageBreakBefore w:val="0"/>
        <w:widowControl w:val="0"/>
        <w:kinsoku/>
        <w:wordWrap/>
        <w:overflowPunct/>
        <w:topLinePunct w:val="0"/>
        <w:autoSpaceDE/>
        <w:autoSpaceDN/>
        <w:bidi w:val="0"/>
        <w:snapToGrid w:val="0"/>
        <w:spacing w:line="360" w:lineRule="auto"/>
        <w:ind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预付款为合同总价的10%，中标人向采购人提供预付款</w:t>
      </w:r>
      <w:r>
        <w:rPr>
          <w:rFonts w:hint="eastAsia" w:ascii="宋体" w:hAnsi="宋体" w:eastAsia="宋体" w:cs="宋体"/>
          <w:color w:val="auto"/>
          <w:sz w:val="21"/>
          <w:szCs w:val="21"/>
          <w:highlight w:val="none"/>
          <w:lang w:val="en-US" w:eastAsia="zh-CN"/>
        </w:rPr>
        <w:t>金额的</w:t>
      </w:r>
      <w:r>
        <w:rPr>
          <w:rFonts w:hint="eastAsia" w:ascii="宋体" w:hAnsi="宋体" w:eastAsia="宋体" w:cs="宋体"/>
          <w:color w:val="auto"/>
          <w:sz w:val="21"/>
          <w:szCs w:val="21"/>
          <w:highlight w:val="none"/>
        </w:rPr>
        <w:t>履约保函后7个工作日内支付</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highlight w:val="none"/>
          <w:lang w:val="en-US" w:eastAsia="zh-CN"/>
        </w:rPr>
        <w:t>如项目未能成功实施并完成，需退还预付款</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color w:val="auto"/>
          <w:sz w:val="21"/>
          <w:szCs w:val="21"/>
          <w:highlight w:val="none"/>
        </w:rPr>
        <w:t>；</w:t>
      </w:r>
    </w:p>
    <w:p w14:paraId="61D84987">
      <w:pPr>
        <w:keepNext w:val="0"/>
        <w:keepLines w:val="0"/>
        <w:pageBreakBefore w:val="0"/>
        <w:widowControl w:val="0"/>
        <w:kinsoku/>
        <w:wordWrap/>
        <w:overflowPunct/>
        <w:topLinePunct w:val="0"/>
        <w:autoSpaceDE/>
        <w:autoSpaceDN/>
        <w:bidi w:val="0"/>
        <w:snapToGrid w:val="0"/>
        <w:spacing w:line="360" w:lineRule="auto"/>
        <w:ind w:leftChars="0" w:right="0" w:firstLine="420" w:firstLineChars="200"/>
        <w:textAlignment w:val="auto"/>
        <w:rPr>
          <w:rFonts w:hint="default" w:ascii="宋体" w:hAnsi="宋体" w:eastAsia="宋体" w:cs="宋体"/>
          <w:b w:val="0"/>
          <w:bCs w:val="0"/>
          <w:color w:val="auto"/>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b w:val="0"/>
          <w:bCs w:val="0"/>
          <w:color w:val="auto"/>
          <w:highlight w:val="none"/>
          <w:lang w:val="en-US" w:eastAsia="zh-CN"/>
        </w:rPr>
        <w:t>）完工后付至合同价的85%（含预付款），待项目竣工验收合格后，付至结算价的 98.5％，余下结算价款的1.5%作为质量保修金。项目实际竣工验收合格满2年后，退还质量保证金，不计息。其余按合同通用条款。中标人收取每期款项时应开具正式发票。中标人应在每个付款周期前，向</w:t>
      </w:r>
      <w:r>
        <w:rPr>
          <w:rFonts w:hint="eastAsia" w:ascii="宋体" w:hAnsi="宋体" w:cs="宋体"/>
          <w:b w:val="0"/>
          <w:bCs w:val="0"/>
          <w:color w:val="auto"/>
          <w:highlight w:val="none"/>
          <w:lang w:val="en-US" w:eastAsia="zh-CN"/>
        </w:rPr>
        <w:t>采购人</w:t>
      </w:r>
      <w:r>
        <w:rPr>
          <w:rFonts w:hint="eastAsia" w:ascii="宋体" w:hAnsi="宋体" w:eastAsia="宋体" w:cs="宋体"/>
          <w:b w:val="0"/>
          <w:bCs w:val="0"/>
          <w:color w:val="auto"/>
          <w:highlight w:val="none"/>
          <w:lang w:val="en-US" w:eastAsia="zh-CN"/>
        </w:rPr>
        <w:t>提交进度付款申请单，并附相应的支持性证明文件。</w:t>
      </w:r>
    </w:p>
    <w:p w14:paraId="2A959A26">
      <w:pPr>
        <w:keepNext w:val="0"/>
        <w:keepLines w:val="0"/>
        <w:pageBreakBefore w:val="0"/>
        <w:widowControl w:val="0"/>
        <w:tabs>
          <w:tab w:val="left" w:pos="8280"/>
        </w:tabs>
        <w:kinsoku/>
        <w:wordWrap/>
        <w:overflowPunct/>
        <w:topLinePunct w:val="0"/>
        <w:autoSpaceDE/>
        <w:autoSpaceDN/>
        <w:bidi w:val="0"/>
        <w:adjustRightInd w:val="0"/>
        <w:snapToGrid w:val="0"/>
        <w:spacing w:line="360" w:lineRule="auto"/>
        <w:ind w:leftChars="0" w:right="0" w:firstLine="422" w:firstLineChars="200"/>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、履约保证金</w:t>
      </w:r>
    </w:p>
    <w:p w14:paraId="01E8C49C">
      <w:pPr>
        <w:keepNext w:val="0"/>
        <w:keepLines w:val="0"/>
        <w:pageBreakBefore w:val="0"/>
        <w:widowControl w:val="0"/>
        <w:tabs>
          <w:tab w:val="left" w:pos="8280"/>
        </w:tabs>
        <w:kinsoku/>
        <w:wordWrap/>
        <w:overflowPunct/>
        <w:topLinePunct w:val="0"/>
        <w:autoSpaceDE/>
        <w:autoSpaceDN/>
        <w:bidi w:val="0"/>
        <w:adjustRightInd w:val="0"/>
        <w:snapToGrid w:val="0"/>
        <w:spacing w:line="360" w:lineRule="auto"/>
        <w:ind w:leftChars="0" w:righ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（1）成交供应商向采购人提供</w:t>
      </w:r>
      <w:r>
        <w:rPr>
          <w:rFonts w:hint="eastAsia" w:ascii="宋体" w:hAnsi="宋体" w:eastAsia="宋体" w:cs="宋体"/>
          <w:b/>
          <w:bCs/>
          <w:color w:val="auto"/>
          <w:sz w:val="21"/>
          <w:szCs w:val="21"/>
          <w:highlight w:val="none"/>
          <w:lang w:val="en-US" w:eastAsia="zh-CN"/>
        </w:rPr>
        <w:t>履约保证金</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履约保证金形式</w:t>
      </w:r>
      <w:r>
        <w:rPr>
          <w:rFonts w:hint="eastAsia" w:ascii="宋体" w:hAnsi="宋体" w:eastAsia="宋体" w:cs="宋体"/>
          <w:b/>
          <w:bCs/>
          <w:color w:val="auto"/>
          <w:sz w:val="21"/>
          <w:szCs w:val="21"/>
          <w:highlight w:val="none"/>
        </w:rPr>
        <w:t>为：</w:t>
      </w:r>
    </w:p>
    <w:p w14:paraId="7929B340">
      <w:pPr>
        <w:keepNext w:val="0"/>
        <w:keepLines w:val="0"/>
        <w:pageBreakBefore w:val="0"/>
        <w:widowControl w:val="0"/>
        <w:tabs>
          <w:tab w:val="left" w:pos="8280"/>
        </w:tabs>
        <w:kinsoku/>
        <w:wordWrap/>
        <w:overflowPunct/>
        <w:topLinePunct w:val="0"/>
        <w:autoSpaceDE/>
        <w:autoSpaceDN/>
        <w:bidi w:val="0"/>
        <w:adjustRightInd w:val="0"/>
        <w:snapToGrid w:val="0"/>
        <w:spacing w:line="360" w:lineRule="auto"/>
        <w:ind w:leftChars="0" w:right="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转账或采购人认可的形式（如银行保函、保险机构保证保险保单和融资担保公司保函 ），担保合同作为合同附件。</w:t>
      </w:r>
      <w:r>
        <w:rPr>
          <w:rFonts w:hint="eastAsia" w:ascii="宋体" w:hAnsi="宋体" w:eastAsia="宋体" w:cs="宋体"/>
          <w:b w:val="0"/>
          <w:bCs w:val="0"/>
          <w:color w:val="auto"/>
          <w:sz w:val="21"/>
          <w:szCs w:val="21"/>
          <w:highlight w:val="none"/>
          <w:lang w:val="en-US" w:eastAsia="zh-CN"/>
        </w:rPr>
        <w:t>履约保证金金额为</w:t>
      </w:r>
      <w:r>
        <w:rPr>
          <w:rFonts w:hint="eastAsia" w:ascii="宋体" w:hAnsi="宋体" w:eastAsia="宋体" w:cs="宋体"/>
          <w:b/>
          <w:bCs/>
          <w:color w:val="auto"/>
          <w:sz w:val="21"/>
          <w:szCs w:val="21"/>
          <w:highlight w:val="none"/>
        </w:rPr>
        <w:t>：合同</w:t>
      </w:r>
      <w:r>
        <w:rPr>
          <w:rFonts w:hint="eastAsia" w:ascii="宋体" w:hAnsi="宋体" w:eastAsia="宋体" w:cs="宋体"/>
          <w:b/>
          <w:bCs/>
          <w:color w:val="auto"/>
          <w:sz w:val="21"/>
          <w:szCs w:val="21"/>
          <w:highlight w:val="none"/>
          <w:lang w:val="en-US" w:eastAsia="zh-CN"/>
        </w:rPr>
        <w:t>总</w:t>
      </w:r>
      <w:r>
        <w:rPr>
          <w:rFonts w:hint="eastAsia" w:ascii="宋体" w:hAnsi="宋体" w:eastAsia="宋体" w:cs="宋体"/>
          <w:b/>
          <w:bCs/>
          <w:color w:val="auto"/>
          <w:sz w:val="21"/>
          <w:szCs w:val="21"/>
          <w:highlight w:val="none"/>
        </w:rPr>
        <w:t>价的</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%。成交供应商应按合同规定向采购人提交履约保证金。</w:t>
      </w:r>
    </w:p>
    <w:p w14:paraId="311B8519">
      <w:pPr>
        <w:pStyle w:val="3"/>
        <w:spacing w:before="0" w:after="0"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（2）项目通过竣工验收合格后15日内一次性无息退还给成交人；如提供履约保函的，中标人应保证履约担保在竣工验收合格前持续有效。如成交供应商原因造成合同中止，履约保证金不返还；如成交供应商不能按</w:t>
      </w:r>
      <w:r>
        <w:rPr>
          <w:rFonts w:hint="eastAsia" w:ascii="宋体" w:hAnsi="宋体" w:cs="宋体"/>
          <w:color w:val="auto"/>
          <w:kern w:val="2"/>
          <w:sz w:val="21"/>
          <w:szCs w:val="21"/>
          <w:highlight w:val="none"/>
          <w:lang w:val="en-US" w:eastAsia="zh-CN" w:bidi="ar-SA"/>
        </w:rPr>
        <w:t>响应文件</w:t>
      </w:r>
      <w:r>
        <w:rPr>
          <w:rFonts w:hint="eastAsia" w:ascii="宋体" w:hAnsi="宋体" w:eastAsia="宋体" w:cs="宋体"/>
          <w:color w:val="auto"/>
          <w:kern w:val="2"/>
          <w:sz w:val="21"/>
          <w:szCs w:val="21"/>
          <w:highlight w:val="none"/>
          <w:lang w:val="en-US" w:eastAsia="zh-CN" w:bidi="ar-SA"/>
        </w:rPr>
        <w:t>承诺和合同要求履约，采购人有权扣除相应甚至全部履约保证金。</w:t>
      </w:r>
    </w:p>
    <w:p w14:paraId="72C5FBC6">
      <w:pPr>
        <w:ind w:firstLine="422" w:firstLineChars="200"/>
        <w:rPr>
          <w:rFonts w:hint="eastAsia" w:ascii="宋体" w:hAnsi="宋体" w:eastAsia="宋体" w:cs="宋体"/>
          <w:color w:val="auto"/>
          <w:kern w:val="2"/>
          <w:sz w:val="21"/>
          <w:szCs w:val="21"/>
          <w:highlight w:val="none"/>
          <w:lang w:val="en-US" w:eastAsia="zh-CN" w:bidi="ar-SA"/>
        </w:rPr>
        <w:sectPr>
          <w:pgSz w:w="11905" w:h="16838"/>
          <w:pgMar w:top="1417" w:right="1587" w:bottom="1417" w:left="1587" w:header="907" w:footer="924" w:gutter="0"/>
          <w:cols w:space="0" w:num="1"/>
          <w:docGrid w:type="lines" w:linePitch="304" w:charSpace="0"/>
        </w:sectPr>
      </w:pP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总承包服务费</w:t>
      </w:r>
      <w:r>
        <w:rPr>
          <w:rFonts w:hint="eastAsia" w:ascii="宋体" w:hAnsi="宋体" w:cs="宋体"/>
          <w:b/>
          <w:color w:val="auto"/>
          <w:szCs w:val="21"/>
          <w:highlight w:val="none"/>
          <w:lang w:eastAsia="zh-CN"/>
        </w:rPr>
        <w:t>：</w:t>
      </w:r>
      <w:r>
        <w:rPr>
          <w:rFonts w:hint="eastAsia" w:ascii="宋体" w:hAnsi="宋体" w:cs="宋体"/>
          <w:color w:val="auto"/>
          <w:szCs w:val="21"/>
          <w:highlight w:val="none"/>
        </w:rPr>
        <w:t>本项目总承包服务费费率按3%计取由中标人支付给本项目总承包施工单位,</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报价时应综合考虑。</w:t>
      </w:r>
    </w:p>
    <w:p w14:paraId="4EAEB846">
      <w:pPr>
        <w:pStyle w:val="3"/>
        <w:spacing w:before="0" w:after="0" w:line="360" w:lineRule="auto"/>
        <w:jc w:val="center"/>
        <w:rPr>
          <w:rFonts w:ascii="宋体" w:hAnsi="宋体" w:cs="宋体"/>
          <w:color w:val="auto"/>
          <w:sz w:val="32"/>
          <w:szCs w:val="32"/>
        </w:rPr>
      </w:pPr>
      <w:r>
        <w:rPr>
          <w:rFonts w:hint="eastAsia" w:ascii="宋体" w:hAnsi="宋体" w:cs="宋体"/>
          <w:color w:val="auto"/>
          <w:sz w:val="32"/>
          <w:szCs w:val="32"/>
        </w:rPr>
        <w:t>第三章  投标人须知</w:t>
      </w:r>
      <w:bookmarkEnd w:id="2"/>
    </w:p>
    <w:p w14:paraId="1BD3901E">
      <w:pPr>
        <w:pStyle w:val="4"/>
        <w:spacing w:before="0" w:after="0" w:line="360" w:lineRule="auto"/>
        <w:jc w:val="center"/>
        <w:rPr>
          <w:rFonts w:ascii="宋体" w:hAnsi="宋体" w:eastAsia="宋体"/>
          <w:color w:val="auto"/>
          <w:sz w:val="24"/>
          <w:szCs w:val="24"/>
        </w:rPr>
      </w:pPr>
      <w:bookmarkStart w:id="3" w:name="_Toc24410"/>
      <w:bookmarkStart w:id="4" w:name="_Toc508888785"/>
      <w:bookmarkStart w:id="5" w:name="_Toc13120"/>
      <w:bookmarkStart w:id="6" w:name="_Toc528927413"/>
      <w:r>
        <w:rPr>
          <w:rFonts w:hint="eastAsia" w:ascii="宋体" w:hAnsi="宋体" w:eastAsia="宋体"/>
          <w:color w:val="auto"/>
          <w:sz w:val="24"/>
          <w:szCs w:val="24"/>
        </w:rPr>
        <w:t>前 附 表</w:t>
      </w:r>
      <w:bookmarkEnd w:id="3"/>
      <w:bookmarkEnd w:id="4"/>
      <w:bookmarkEnd w:id="5"/>
      <w:bookmarkEnd w:id="6"/>
    </w:p>
    <w:tbl>
      <w:tblPr>
        <w:tblStyle w:val="35"/>
        <w:tblpPr w:topFromText="180" w:bottomFromText="180" w:vertAnchor="text" w:horzAnchor="margin" w:tblpY="251"/>
        <w:tblOverlap w:val="never"/>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625"/>
        <w:gridCol w:w="6696"/>
      </w:tblGrid>
      <w:tr w14:paraId="101CA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4" w:type="dxa"/>
            <w:shd w:val="clear" w:color="auto" w:fill="D7D7D7"/>
            <w:vAlign w:val="center"/>
          </w:tcPr>
          <w:p w14:paraId="02E4D554">
            <w:pPr>
              <w:spacing w:line="360" w:lineRule="auto"/>
              <w:jc w:val="center"/>
              <w:rPr>
                <w:rFonts w:ascii="宋体" w:hAnsi="宋体"/>
                <w:b/>
                <w:color w:val="auto"/>
                <w:szCs w:val="21"/>
              </w:rPr>
            </w:pPr>
            <w:bookmarkStart w:id="7" w:name="_Toc508888786"/>
            <w:r>
              <w:rPr>
                <w:rFonts w:hint="eastAsia" w:ascii="宋体" w:hAnsi="宋体"/>
                <w:b/>
                <w:color w:val="auto"/>
                <w:szCs w:val="21"/>
              </w:rPr>
              <w:t>条款号</w:t>
            </w:r>
          </w:p>
        </w:tc>
        <w:tc>
          <w:tcPr>
            <w:tcW w:w="1625" w:type="dxa"/>
            <w:shd w:val="clear" w:color="auto" w:fill="D7D7D7"/>
            <w:vAlign w:val="center"/>
          </w:tcPr>
          <w:p w14:paraId="3FC15024">
            <w:pPr>
              <w:spacing w:line="360" w:lineRule="auto"/>
              <w:jc w:val="center"/>
              <w:rPr>
                <w:rFonts w:ascii="宋体" w:hAnsi="宋体"/>
                <w:b/>
                <w:color w:val="auto"/>
                <w:szCs w:val="21"/>
              </w:rPr>
            </w:pPr>
            <w:r>
              <w:rPr>
                <w:rFonts w:hint="eastAsia" w:ascii="宋体" w:hAnsi="宋体"/>
                <w:b/>
                <w:color w:val="auto"/>
                <w:szCs w:val="21"/>
              </w:rPr>
              <w:t>名称</w:t>
            </w:r>
          </w:p>
        </w:tc>
        <w:tc>
          <w:tcPr>
            <w:tcW w:w="6696" w:type="dxa"/>
            <w:shd w:val="clear" w:color="auto" w:fill="D7D7D7"/>
            <w:vAlign w:val="center"/>
          </w:tcPr>
          <w:p w14:paraId="08A3A7CD">
            <w:pPr>
              <w:spacing w:line="360" w:lineRule="auto"/>
              <w:jc w:val="center"/>
              <w:rPr>
                <w:rFonts w:ascii="宋体" w:hAnsi="宋体"/>
                <w:b/>
                <w:color w:val="auto"/>
                <w:szCs w:val="21"/>
              </w:rPr>
            </w:pPr>
            <w:r>
              <w:rPr>
                <w:rFonts w:hint="eastAsia" w:ascii="宋体" w:hAnsi="宋体"/>
                <w:b/>
                <w:color w:val="auto"/>
                <w:szCs w:val="21"/>
              </w:rPr>
              <w:t>内容及要求</w:t>
            </w:r>
          </w:p>
        </w:tc>
      </w:tr>
      <w:tr w14:paraId="1701B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4" w:type="dxa"/>
            <w:vAlign w:val="center"/>
          </w:tcPr>
          <w:p w14:paraId="0FAE31C0">
            <w:pPr>
              <w:spacing w:line="360" w:lineRule="auto"/>
              <w:jc w:val="center"/>
              <w:rPr>
                <w:rFonts w:ascii="宋体" w:hAnsi="宋体"/>
                <w:bCs/>
                <w:color w:val="auto"/>
                <w:szCs w:val="21"/>
              </w:rPr>
            </w:pPr>
            <w:r>
              <w:rPr>
                <w:rFonts w:hint="eastAsia" w:ascii="宋体" w:hAnsi="宋体"/>
                <w:bCs/>
                <w:color w:val="auto"/>
                <w:szCs w:val="21"/>
              </w:rPr>
              <w:t>1</w:t>
            </w:r>
          </w:p>
        </w:tc>
        <w:tc>
          <w:tcPr>
            <w:tcW w:w="1625" w:type="dxa"/>
            <w:vAlign w:val="center"/>
          </w:tcPr>
          <w:p w14:paraId="2F443FB9">
            <w:pPr>
              <w:spacing w:line="360" w:lineRule="auto"/>
              <w:jc w:val="center"/>
              <w:rPr>
                <w:rFonts w:ascii="宋体" w:hAnsi="宋体"/>
                <w:bCs/>
                <w:color w:val="auto"/>
                <w:szCs w:val="21"/>
              </w:rPr>
            </w:pPr>
            <w:r>
              <w:rPr>
                <w:rFonts w:hint="eastAsia" w:ascii="宋体" w:hAnsi="宋体"/>
                <w:bCs/>
                <w:color w:val="auto"/>
                <w:szCs w:val="21"/>
              </w:rPr>
              <w:t>项目名称</w:t>
            </w:r>
          </w:p>
        </w:tc>
        <w:tc>
          <w:tcPr>
            <w:tcW w:w="6696" w:type="dxa"/>
            <w:vAlign w:val="center"/>
          </w:tcPr>
          <w:p w14:paraId="2E38B66C">
            <w:pPr>
              <w:spacing w:line="360" w:lineRule="auto"/>
              <w:jc w:val="left"/>
              <w:rPr>
                <w:rFonts w:ascii="宋体" w:hAnsi="宋体"/>
                <w:bCs/>
                <w:color w:val="auto"/>
                <w:szCs w:val="21"/>
              </w:rPr>
            </w:pPr>
            <w:r>
              <w:rPr>
                <w:rFonts w:hint="eastAsia" w:ascii="宋体" w:hAnsi="宋体"/>
                <w:color w:val="auto"/>
                <w:szCs w:val="21"/>
                <w:lang w:eastAsia="zh-CN"/>
              </w:rPr>
              <w:t>仙居县朱溪水厂工程(EPC工程总承包)-厂外牵引管（JS61～JS63段）</w:t>
            </w:r>
            <w:r>
              <w:rPr>
                <w:rFonts w:hint="eastAsia" w:ascii="宋体" w:hAnsi="宋体"/>
                <w:color w:val="auto"/>
                <w:szCs w:val="21"/>
              </w:rPr>
              <w:t>（非政府采购）</w:t>
            </w:r>
          </w:p>
        </w:tc>
      </w:tr>
      <w:tr w14:paraId="2F709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4" w:type="dxa"/>
            <w:vAlign w:val="center"/>
          </w:tcPr>
          <w:p w14:paraId="4A893570">
            <w:pPr>
              <w:spacing w:line="360" w:lineRule="auto"/>
              <w:jc w:val="center"/>
              <w:rPr>
                <w:rFonts w:ascii="宋体" w:hAnsi="宋体"/>
                <w:bCs/>
                <w:color w:val="auto"/>
                <w:szCs w:val="21"/>
              </w:rPr>
            </w:pPr>
            <w:r>
              <w:rPr>
                <w:rFonts w:hint="eastAsia" w:ascii="宋体" w:hAnsi="宋体"/>
                <w:bCs/>
                <w:color w:val="auto"/>
                <w:szCs w:val="21"/>
              </w:rPr>
              <w:t>2</w:t>
            </w:r>
          </w:p>
        </w:tc>
        <w:tc>
          <w:tcPr>
            <w:tcW w:w="1625" w:type="dxa"/>
            <w:vAlign w:val="center"/>
          </w:tcPr>
          <w:p w14:paraId="761B6056">
            <w:pPr>
              <w:spacing w:line="360" w:lineRule="auto"/>
              <w:jc w:val="center"/>
              <w:rPr>
                <w:rFonts w:ascii="宋体" w:hAnsi="宋体"/>
                <w:bCs/>
                <w:color w:val="auto"/>
                <w:szCs w:val="21"/>
              </w:rPr>
            </w:pPr>
            <w:r>
              <w:rPr>
                <w:rFonts w:hint="eastAsia" w:ascii="宋体" w:hAnsi="宋体"/>
                <w:bCs/>
                <w:color w:val="auto"/>
                <w:szCs w:val="21"/>
              </w:rPr>
              <w:t>采购内容</w:t>
            </w:r>
          </w:p>
        </w:tc>
        <w:tc>
          <w:tcPr>
            <w:tcW w:w="6696" w:type="dxa"/>
            <w:vAlign w:val="center"/>
          </w:tcPr>
          <w:p w14:paraId="4C5414AD">
            <w:pPr>
              <w:spacing w:line="360" w:lineRule="auto"/>
              <w:ind w:firstLine="210" w:firstLineChars="100"/>
              <w:rPr>
                <w:rFonts w:ascii="宋体" w:hAnsi="宋体"/>
                <w:bCs/>
                <w:color w:val="auto"/>
                <w:szCs w:val="21"/>
              </w:rPr>
            </w:pPr>
            <w:r>
              <w:rPr>
                <w:rFonts w:hint="eastAsia" w:ascii="宋体" w:hAnsi="宋体"/>
                <w:bCs/>
                <w:color w:val="auto"/>
                <w:szCs w:val="21"/>
              </w:rPr>
              <w:t>详见“第二章 采购需求”内容</w:t>
            </w:r>
          </w:p>
        </w:tc>
      </w:tr>
      <w:tr w14:paraId="51E92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924" w:type="dxa"/>
            <w:vAlign w:val="center"/>
          </w:tcPr>
          <w:p w14:paraId="3A547248">
            <w:pPr>
              <w:spacing w:line="360" w:lineRule="auto"/>
              <w:jc w:val="center"/>
              <w:rPr>
                <w:rFonts w:ascii="宋体" w:hAnsi="宋体"/>
                <w:bCs/>
                <w:color w:val="auto"/>
                <w:szCs w:val="21"/>
              </w:rPr>
            </w:pPr>
            <w:r>
              <w:rPr>
                <w:rFonts w:hint="eastAsia" w:ascii="宋体" w:hAnsi="宋体"/>
                <w:bCs/>
                <w:color w:val="auto"/>
                <w:szCs w:val="21"/>
              </w:rPr>
              <w:t>3</w:t>
            </w:r>
          </w:p>
        </w:tc>
        <w:tc>
          <w:tcPr>
            <w:tcW w:w="1625" w:type="dxa"/>
            <w:vAlign w:val="center"/>
          </w:tcPr>
          <w:p w14:paraId="1D818CF0">
            <w:pPr>
              <w:spacing w:line="360" w:lineRule="auto"/>
              <w:jc w:val="center"/>
              <w:rPr>
                <w:rFonts w:ascii="宋体" w:hAnsi="宋体"/>
                <w:bCs/>
                <w:color w:val="auto"/>
                <w:szCs w:val="21"/>
              </w:rPr>
            </w:pPr>
            <w:r>
              <w:rPr>
                <w:rFonts w:hint="eastAsia" w:ascii="宋体" w:hAnsi="宋体"/>
                <w:bCs/>
                <w:color w:val="auto"/>
                <w:szCs w:val="21"/>
              </w:rPr>
              <w:t>采购人</w:t>
            </w:r>
          </w:p>
        </w:tc>
        <w:tc>
          <w:tcPr>
            <w:tcW w:w="6696" w:type="dxa"/>
            <w:vAlign w:val="center"/>
          </w:tcPr>
          <w:p w14:paraId="59E073BD">
            <w:pPr>
              <w:spacing w:line="360" w:lineRule="auto"/>
              <w:ind w:firstLine="210" w:firstLineChars="100"/>
              <w:rPr>
                <w:rFonts w:ascii="宋体" w:hAnsi="宋体"/>
                <w:bCs/>
                <w:color w:val="auto"/>
                <w:szCs w:val="21"/>
              </w:rPr>
            </w:pPr>
            <w:r>
              <w:rPr>
                <w:rFonts w:hint="eastAsia" w:ascii="宋体" w:hAnsi="宋体"/>
                <w:bCs/>
                <w:color w:val="auto"/>
                <w:szCs w:val="21"/>
              </w:rPr>
              <w:t>采购人名称：仙居县力天市政工程有限公司</w:t>
            </w:r>
          </w:p>
          <w:p w14:paraId="4E169F18">
            <w:pPr>
              <w:spacing w:line="360" w:lineRule="auto"/>
              <w:ind w:firstLine="210" w:firstLineChars="100"/>
              <w:rPr>
                <w:rFonts w:hint="eastAsia" w:ascii="宋体" w:hAnsi="宋体" w:eastAsia="宋体"/>
                <w:bCs/>
                <w:color w:val="auto"/>
                <w:szCs w:val="21"/>
                <w:lang w:eastAsia="zh-CN"/>
              </w:rPr>
            </w:pPr>
            <w:r>
              <w:rPr>
                <w:rFonts w:hint="eastAsia" w:ascii="宋体" w:hAnsi="宋体"/>
                <w:bCs/>
                <w:color w:val="auto"/>
                <w:szCs w:val="21"/>
              </w:rPr>
              <w:t>联系人：</w:t>
            </w:r>
            <w:r>
              <w:rPr>
                <w:rFonts w:hint="eastAsia" w:ascii="宋体" w:hAnsi="宋体"/>
                <w:bCs/>
                <w:color w:val="auto"/>
                <w:szCs w:val="21"/>
                <w:lang w:eastAsia="zh-CN"/>
              </w:rPr>
              <w:t>李女士</w:t>
            </w:r>
          </w:p>
          <w:p w14:paraId="5637468A">
            <w:pPr>
              <w:spacing w:line="360" w:lineRule="auto"/>
              <w:ind w:firstLine="210" w:firstLineChars="100"/>
              <w:rPr>
                <w:rFonts w:ascii="宋体" w:hAnsi="宋体"/>
                <w:bCs/>
                <w:color w:val="auto"/>
                <w:szCs w:val="21"/>
              </w:rPr>
            </w:pPr>
            <w:r>
              <w:rPr>
                <w:rFonts w:hint="eastAsia" w:ascii="宋体" w:hAnsi="宋体"/>
                <w:bCs/>
                <w:color w:val="auto"/>
                <w:szCs w:val="21"/>
              </w:rPr>
              <w:t>联系电话：</w:t>
            </w:r>
            <w:r>
              <w:rPr>
                <w:rFonts w:hint="eastAsia" w:cs="宋体"/>
                <w:color w:val="auto"/>
                <w:szCs w:val="21"/>
              </w:rPr>
              <w:t>0576-87761757</w:t>
            </w:r>
            <w:r>
              <w:rPr>
                <w:rFonts w:hint="eastAsia" w:ascii="宋体" w:hAnsi="宋体"/>
                <w:bCs/>
                <w:color w:val="auto"/>
                <w:szCs w:val="21"/>
              </w:rPr>
              <w:t xml:space="preserve"> </w:t>
            </w:r>
          </w:p>
          <w:p w14:paraId="7D3DA0AE">
            <w:pPr>
              <w:spacing w:line="360" w:lineRule="auto"/>
              <w:ind w:firstLine="210" w:firstLineChars="100"/>
              <w:rPr>
                <w:rFonts w:ascii="宋体" w:hAnsi="宋体"/>
                <w:bCs/>
                <w:color w:val="auto"/>
                <w:szCs w:val="21"/>
              </w:rPr>
            </w:pPr>
            <w:r>
              <w:rPr>
                <w:rFonts w:hint="eastAsia" w:ascii="宋体" w:hAnsi="宋体"/>
                <w:bCs/>
                <w:color w:val="auto"/>
                <w:szCs w:val="21"/>
              </w:rPr>
              <w:t>联系地址：</w:t>
            </w:r>
            <w:r>
              <w:rPr>
                <w:rFonts w:hint="eastAsia" w:cs="宋体"/>
                <w:color w:val="auto"/>
                <w:szCs w:val="21"/>
              </w:rPr>
              <w:t>仙居县 </w:t>
            </w:r>
          </w:p>
        </w:tc>
      </w:tr>
      <w:tr w14:paraId="48839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924" w:type="dxa"/>
            <w:vAlign w:val="center"/>
          </w:tcPr>
          <w:p w14:paraId="2DC876AD">
            <w:pPr>
              <w:spacing w:line="360" w:lineRule="auto"/>
              <w:jc w:val="center"/>
              <w:rPr>
                <w:rFonts w:ascii="宋体" w:hAnsi="宋体"/>
                <w:bCs/>
                <w:color w:val="auto"/>
                <w:szCs w:val="21"/>
              </w:rPr>
            </w:pPr>
            <w:r>
              <w:rPr>
                <w:rFonts w:hint="eastAsia" w:ascii="宋体" w:hAnsi="宋体"/>
                <w:bCs/>
                <w:color w:val="auto"/>
                <w:szCs w:val="21"/>
              </w:rPr>
              <w:t>4</w:t>
            </w:r>
          </w:p>
        </w:tc>
        <w:tc>
          <w:tcPr>
            <w:tcW w:w="1625" w:type="dxa"/>
            <w:vAlign w:val="center"/>
          </w:tcPr>
          <w:p w14:paraId="615D001E">
            <w:pPr>
              <w:spacing w:line="360" w:lineRule="auto"/>
              <w:jc w:val="center"/>
              <w:rPr>
                <w:rFonts w:ascii="宋体" w:hAnsi="宋体"/>
                <w:bCs/>
                <w:color w:val="auto"/>
                <w:szCs w:val="21"/>
              </w:rPr>
            </w:pPr>
            <w:r>
              <w:rPr>
                <w:rFonts w:hint="eastAsia" w:ascii="宋体" w:hAnsi="宋体"/>
                <w:bCs/>
                <w:color w:val="auto"/>
                <w:szCs w:val="21"/>
              </w:rPr>
              <w:t>采购代理机构</w:t>
            </w:r>
          </w:p>
        </w:tc>
        <w:tc>
          <w:tcPr>
            <w:tcW w:w="6696" w:type="dxa"/>
            <w:vAlign w:val="center"/>
          </w:tcPr>
          <w:p w14:paraId="2C2BC229">
            <w:pPr>
              <w:spacing w:line="360" w:lineRule="auto"/>
              <w:ind w:firstLine="210" w:firstLineChars="100"/>
              <w:rPr>
                <w:rFonts w:hint="eastAsia" w:ascii="宋体" w:hAnsi="宋体" w:eastAsia="宋体"/>
                <w:bCs/>
                <w:color w:val="auto"/>
                <w:szCs w:val="21"/>
                <w:lang w:eastAsia="zh-CN"/>
              </w:rPr>
            </w:pPr>
            <w:r>
              <w:rPr>
                <w:rFonts w:hint="eastAsia" w:ascii="宋体" w:hAnsi="宋体"/>
                <w:bCs/>
                <w:color w:val="auto"/>
                <w:szCs w:val="21"/>
              </w:rPr>
              <w:t>采购代理机构名称：</w:t>
            </w:r>
            <w:r>
              <w:rPr>
                <w:rFonts w:hint="eastAsia" w:ascii="宋体" w:hAnsi="宋体"/>
                <w:bCs/>
                <w:color w:val="auto"/>
                <w:szCs w:val="21"/>
                <w:lang w:eastAsia="zh-CN"/>
              </w:rPr>
              <w:t>浙江广通工程咨询有限公司</w:t>
            </w:r>
          </w:p>
          <w:p w14:paraId="7E2371DC">
            <w:pPr>
              <w:spacing w:line="360" w:lineRule="auto"/>
              <w:ind w:firstLine="210" w:firstLineChars="100"/>
              <w:rPr>
                <w:rFonts w:ascii="宋体" w:hAnsi="宋体"/>
                <w:bCs/>
                <w:color w:val="auto"/>
                <w:szCs w:val="21"/>
              </w:rPr>
            </w:pPr>
            <w:r>
              <w:rPr>
                <w:rFonts w:hint="eastAsia" w:ascii="宋体" w:hAnsi="宋体"/>
                <w:bCs/>
                <w:color w:val="auto"/>
                <w:szCs w:val="21"/>
              </w:rPr>
              <w:t>联系人：</w:t>
            </w:r>
            <w:r>
              <w:rPr>
                <w:rFonts w:hint="eastAsia" w:ascii="宋体" w:hAnsi="宋体"/>
                <w:bCs/>
                <w:color w:val="auto"/>
                <w:szCs w:val="21"/>
                <w:lang w:eastAsia="zh-CN"/>
              </w:rPr>
              <w:t>郑女士</w:t>
            </w:r>
            <w:r>
              <w:rPr>
                <w:rFonts w:hint="eastAsia" w:ascii="宋体" w:hAnsi="宋体"/>
                <w:bCs/>
                <w:color w:val="auto"/>
                <w:szCs w:val="21"/>
              </w:rPr>
              <w:t xml:space="preserve">  </w:t>
            </w:r>
          </w:p>
          <w:p w14:paraId="15E82160">
            <w:pPr>
              <w:spacing w:line="360" w:lineRule="auto"/>
              <w:ind w:firstLine="210" w:firstLineChars="100"/>
              <w:rPr>
                <w:rFonts w:ascii="宋体" w:hAnsi="宋体"/>
                <w:bCs/>
                <w:color w:val="auto"/>
                <w:szCs w:val="21"/>
              </w:rPr>
            </w:pPr>
            <w:r>
              <w:rPr>
                <w:rFonts w:hint="eastAsia" w:ascii="宋体" w:hAnsi="宋体"/>
                <w:bCs/>
                <w:color w:val="auto"/>
                <w:szCs w:val="21"/>
              </w:rPr>
              <w:t>联系电话：</w:t>
            </w:r>
            <w:r>
              <w:rPr>
                <w:rFonts w:hint="eastAsia" w:ascii="宋体" w:hAnsi="宋体"/>
                <w:bCs/>
                <w:color w:val="auto"/>
                <w:szCs w:val="21"/>
                <w:lang w:eastAsia="zh-CN"/>
              </w:rPr>
              <w:t>15268885811</w:t>
            </w:r>
            <w:r>
              <w:rPr>
                <w:rFonts w:hint="eastAsia" w:ascii="宋体" w:hAnsi="宋体"/>
                <w:bCs/>
                <w:color w:val="auto"/>
                <w:szCs w:val="21"/>
              </w:rPr>
              <w:t xml:space="preserve"> </w:t>
            </w:r>
          </w:p>
          <w:p w14:paraId="4FF0D75A">
            <w:pPr>
              <w:spacing w:line="360" w:lineRule="auto"/>
              <w:ind w:firstLine="210" w:firstLineChars="100"/>
              <w:rPr>
                <w:rFonts w:hint="eastAsia" w:ascii="宋体" w:hAnsi="宋体" w:eastAsia="宋体"/>
                <w:bCs/>
                <w:color w:val="auto"/>
                <w:szCs w:val="21"/>
                <w:lang w:eastAsia="zh-CN"/>
              </w:rPr>
            </w:pPr>
            <w:r>
              <w:rPr>
                <w:rFonts w:hint="eastAsia" w:ascii="宋体" w:hAnsi="宋体"/>
                <w:bCs/>
                <w:color w:val="auto"/>
                <w:szCs w:val="21"/>
              </w:rPr>
              <w:t>地址：</w:t>
            </w:r>
            <w:r>
              <w:rPr>
                <w:rFonts w:hint="eastAsia" w:ascii="宋体" w:hAnsi="宋体"/>
                <w:bCs/>
                <w:color w:val="auto"/>
                <w:szCs w:val="21"/>
                <w:lang w:eastAsia="zh-CN"/>
              </w:rPr>
              <w:t>仙居县工业路197号4楼</w:t>
            </w:r>
          </w:p>
        </w:tc>
      </w:tr>
      <w:tr w14:paraId="53E5E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4" w:type="dxa"/>
            <w:vAlign w:val="center"/>
          </w:tcPr>
          <w:p w14:paraId="54E4B549">
            <w:pPr>
              <w:spacing w:line="360" w:lineRule="auto"/>
              <w:jc w:val="center"/>
              <w:rPr>
                <w:rFonts w:ascii="宋体" w:hAnsi="宋体"/>
                <w:color w:val="auto"/>
                <w:szCs w:val="21"/>
              </w:rPr>
            </w:pPr>
            <w:r>
              <w:rPr>
                <w:rFonts w:hint="eastAsia" w:ascii="宋体" w:hAnsi="宋体"/>
                <w:color w:val="auto"/>
                <w:szCs w:val="21"/>
              </w:rPr>
              <w:t>5</w:t>
            </w:r>
          </w:p>
        </w:tc>
        <w:tc>
          <w:tcPr>
            <w:tcW w:w="1625" w:type="dxa"/>
            <w:vAlign w:val="center"/>
          </w:tcPr>
          <w:p w14:paraId="5090DAAE">
            <w:pPr>
              <w:spacing w:line="360" w:lineRule="auto"/>
              <w:jc w:val="center"/>
              <w:rPr>
                <w:rFonts w:ascii="宋体" w:hAnsi="宋体"/>
                <w:bCs/>
                <w:color w:val="auto"/>
                <w:szCs w:val="21"/>
              </w:rPr>
            </w:pPr>
            <w:r>
              <w:rPr>
                <w:rFonts w:ascii="宋体" w:hAnsi="宋体"/>
                <w:bCs/>
                <w:color w:val="auto"/>
                <w:szCs w:val="21"/>
              </w:rPr>
              <w:t>踏勘现场</w:t>
            </w:r>
          </w:p>
        </w:tc>
        <w:tc>
          <w:tcPr>
            <w:tcW w:w="6696" w:type="dxa"/>
            <w:vAlign w:val="center"/>
          </w:tcPr>
          <w:p w14:paraId="77FF6A5E">
            <w:pPr>
              <w:spacing w:line="360" w:lineRule="auto"/>
              <w:rPr>
                <w:rFonts w:ascii="宋体" w:hAnsi="宋体"/>
                <w:color w:val="auto"/>
                <w:szCs w:val="21"/>
                <w:u w:val="single"/>
              </w:rPr>
            </w:pPr>
            <w:r>
              <w:rPr>
                <w:rFonts w:hint="eastAsia" w:ascii="宋体" w:hAnsi="宋体"/>
                <w:color w:val="auto"/>
                <w:szCs w:val="21"/>
                <w:u w:val="single"/>
              </w:rPr>
              <w:t>本项目</w:t>
            </w:r>
            <w:r>
              <w:rPr>
                <w:rFonts w:ascii="宋体" w:hAnsi="宋体"/>
                <w:color w:val="auto"/>
                <w:szCs w:val="21"/>
                <w:u w:val="single"/>
              </w:rPr>
              <w:t>不组织现场踏勘</w:t>
            </w:r>
          </w:p>
          <w:p w14:paraId="11CDB0F7">
            <w:pPr>
              <w:spacing w:line="360" w:lineRule="auto"/>
              <w:ind w:firstLine="210" w:firstLineChars="100"/>
              <w:rPr>
                <w:rFonts w:ascii="宋体" w:hAnsi="宋体" w:cs="宋体"/>
                <w:color w:val="auto"/>
                <w:szCs w:val="21"/>
              </w:rPr>
            </w:pPr>
            <w:r>
              <w:rPr>
                <w:rFonts w:hint="eastAsia" w:ascii="宋体" w:hAnsi="宋体"/>
                <w:color w:val="auto"/>
                <w:szCs w:val="21"/>
              </w:rPr>
              <w:t>本项目采购人不组织现场踏勘，供应商</w:t>
            </w:r>
            <w:r>
              <w:rPr>
                <w:rFonts w:ascii="宋体" w:hAnsi="宋体"/>
                <w:color w:val="auto"/>
                <w:szCs w:val="21"/>
              </w:rPr>
              <w:t>如有需要可自行前往，踏勘期间发生的费用或意外导致伤亡等一切责任和损失均由</w:t>
            </w:r>
            <w:r>
              <w:rPr>
                <w:rFonts w:hint="eastAsia" w:ascii="宋体" w:hAnsi="宋体"/>
                <w:color w:val="auto"/>
                <w:szCs w:val="21"/>
              </w:rPr>
              <w:t>供应商</w:t>
            </w:r>
            <w:r>
              <w:rPr>
                <w:rFonts w:ascii="宋体" w:hAnsi="宋体"/>
                <w:color w:val="auto"/>
                <w:szCs w:val="21"/>
              </w:rPr>
              <w:t>自负。</w:t>
            </w:r>
          </w:p>
        </w:tc>
      </w:tr>
      <w:tr w14:paraId="6613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4" w:type="dxa"/>
            <w:vAlign w:val="center"/>
          </w:tcPr>
          <w:p w14:paraId="07FB5F79">
            <w:pPr>
              <w:spacing w:line="360" w:lineRule="auto"/>
              <w:jc w:val="center"/>
              <w:rPr>
                <w:rFonts w:ascii="宋体" w:hAnsi="宋体"/>
                <w:color w:val="auto"/>
                <w:szCs w:val="21"/>
              </w:rPr>
            </w:pPr>
            <w:r>
              <w:rPr>
                <w:rFonts w:hint="eastAsia" w:ascii="宋体" w:hAnsi="宋体"/>
                <w:color w:val="auto"/>
                <w:szCs w:val="21"/>
              </w:rPr>
              <w:t>6</w:t>
            </w:r>
          </w:p>
        </w:tc>
        <w:tc>
          <w:tcPr>
            <w:tcW w:w="1625" w:type="dxa"/>
            <w:vAlign w:val="center"/>
          </w:tcPr>
          <w:p w14:paraId="017EBCF9">
            <w:pPr>
              <w:spacing w:line="360" w:lineRule="auto"/>
              <w:jc w:val="center"/>
              <w:rPr>
                <w:rFonts w:ascii="宋体" w:hAnsi="宋体"/>
                <w:bCs/>
                <w:color w:val="auto"/>
                <w:szCs w:val="21"/>
              </w:rPr>
            </w:pPr>
            <w:r>
              <w:rPr>
                <w:rFonts w:hint="eastAsia" w:ascii="宋体" w:hAnsi="宋体"/>
                <w:bCs/>
                <w:color w:val="auto"/>
                <w:szCs w:val="21"/>
              </w:rPr>
              <w:t>答疑</w:t>
            </w:r>
          </w:p>
        </w:tc>
        <w:tc>
          <w:tcPr>
            <w:tcW w:w="6696" w:type="dxa"/>
            <w:vAlign w:val="center"/>
          </w:tcPr>
          <w:p w14:paraId="61130106">
            <w:pPr>
              <w:spacing w:line="360" w:lineRule="auto"/>
              <w:rPr>
                <w:rFonts w:ascii="宋体" w:hAnsi="宋体"/>
                <w:color w:val="auto"/>
                <w:szCs w:val="21"/>
              </w:rPr>
            </w:pPr>
            <w:r>
              <w:rPr>
                <w:rFonts w:ascii="宋体" w:hAnsi="宋体"/>
                <w:color w:val="auto"/>
                <w:szCs w:val="21"/>
                <w:u w:val="single"/>
              </w:rPr>
              <w:t>采购人不</w:t>
            </w:r>
            <w:r>
              <w:rPr>
                <w:rFonts w:hint="eastAsia" w:ascii="宋体" w:hAnsi="宋体"/>
                <w:color w:val="auto"/>
                <w:szCs w:val="21"/>
                <w:u w:val="single"/>
              </w:rPr>
              <w:t>召开答疑会</w:t>
            </w:r>
            <w:r>
              <w:rPr>
                <w:rFonts w:ascii="宋体" w:hAnsi="宋体"/>
                <w:color w:val="auto"/>
                <w:szCs w:val="21"/>
                <w:u w:val="single"/>
              </w:rPr>
              <w:t>。</w:t>
            </w:r>
          </w:p>
        </w:tc>
      </w:tr>
      <w:tr w14:paraId="7E38A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24" w:type="dxa"/>
            <w:vAlign w:val="center"/>
          </w:tcPr>
          <w:p w14:paraId="7A57B37B">
            <w:pPr>
              <w:spacing w:line="360" w:lineRule="auto"/>
              <w:jc w:val="center"/>
              <w:rPr>
                <w:rFonts w:ascii="宋体" w:hAnsi="宋体"/>
                <w:color w:val="auto"/>
                <w:szCs w:val="21"/>
              </w:rPr>
            </w:pPr>
            <w:r>
              <w:rPr>
                <w:rFonts w:hint="eastAsia" w:ascii="宋体" w:hAnsi="宋体"/>
                <w:color w:val="auto"/>
                <w:szCs w:val="21"/>
              </w:rPr>
              <w:t>7</w:t>
            </w:r>
          </w:p>
        </w:tc>
        <w:tc>
          <w:tcPr>
            <w:tcW w:w="1625" w:type="dxa"/>
            <w:vAlign w:val="center"/>
          </w:tcPr>
          <w:p w14:paraId="54C43E8D">
            <w:pPr>
              <w:spacing w:line="360" w:lineRule="auto"/>
              <w:jc w:val="center"/>
              <w:rPr>
                <w:rFonts w:ascii="宋体" w:hAnsi="宋体"/>
                <w:bCs/>
                <w:color w:val="auto"/>
                <w:szCs w:val="21"/>
              </w:rPr>
            </w:pPr>
            <w:r>
              <w:rPr>
                <w:rFonts w:hint="eastAsia" w:ascii="宋体" w:hAnsi="宋体"/>
                <w:bCs/>
                <w:color w:val="auto"/>
                <w:szCs w:val="21"/>
              </w:rPr>
              <w:t>分包</w:t>
            </w:r>
          </w:p>
        </w:tc>
        <w:tc>
          <w:tcPr>
            <w:tcW w:w="6696" w:type="dxa"/>
            <w:vAlign w:val="center"/>
          </w:tcPr>
          <w:p w14:paraId="7808B7F2">
            <w:pPr>
              <w:pStyle w:val="13"/>
              <w:spacing w:after="0" w:line="360" w:lineRule="auto"/>
              <w:rPr>
                <w:color w:val="auto"/>
              </w:rPr>
            </w:pPr>
            <w:r>
              <w:rPr>
                <w:rFonts w:hint="eastAsia" w:ascii="宋体" w:hAnsi="宋体"/>
                <w:color w:val="auto"/>
                <w:szCs w:val="21"/>
                <w:u w:val="single"/>
                <w:lang w:bidi="ar"/>
              </w:rPr>
              <w:t>本项目不允许分包</w:t>
            </w:r>
          </w:p>
        </w:tc>
      </w:tr>
      <w:tr w14:paraId="7A75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1" w:hRule="atLeast"/>
        </w:trPr>
        <w:tc>
          <w:tcPr>
            <w:tcW w:w="924" w:type="dxa"/>
            <w:vAlign w:val="center"/>
          </w:tcPr>
          <w:p w14:paraId="27E9FE05">
            <w:pPr>
              <w:spacing w:line="360" w:lineRule="auto"/>
              <w:jc w:val="center"/>
              <w:rPr>
                <w:rFonts w:ascii="宋体" w:hAnsi="宋体"/>
                <w:color w:val="auto"/>
                <w:szCs w:val="21"/>
              </w:rPr>
            </w:pPr>
            <w:r>
              <w:rPr>
                <w:rFonts w:hint="eastAsia" w:ascii="宋体" w:hAnsi="宋体"/>
                <w:color w:val="auto"/>
                <w:szCs w:val="21"/>
              </w:rPr>
              <w:t>8</w:t>
            </w:r>
          </w:p>
        </w:tc>
        <w:tc>
          <w:tcPr>
            <w:tcW w:w="1625" w:type="dxa"/>
            <w:vAlign w:val="center"/>
          </w:tcPr>
          <w:p w14:paraId="49788B0F">
            <w:pPr>
              <w:spacing w:line="360" w:lineRule="auto"/>
              <w:jc w:val="center"/>
              <w:rPr>
                <w:rFonts w:ascii="宋体" w:hAnsi="宋体"/>
                <w:bCs/>
                <w:color w:val="auto"/>
                <w:szCs w:val="21"/>
              </w:rPr>
            </w:pPr>
            <w:r>
              <w:rPr>
                <w:rFonts w:hint="eastAsia" w:ascii="宋体" w:hAnsi="宋体"/>
                <w:bCs/>
                <w:color w:val="auto"/>
                <w:szCs w:val="21"/>
              </w:rPr>
              <w:t>采购文件的澄清</w:t>
            </w:r>
          </w:p>
        </w:tc>
        <w:tc>
          <w:tcPr>
            <w:tcW w:w="6696" w:type="dxa"/>
            <w:vAlign w:val="center"/>
          </w:tcPr>
          <w:p w14:paraId="682A6548">
            <w:pPr>
              <w:spacing w:line="360" w:lineRule="auto"/>
              <w:ind w:firstLine="210" w:firstLineChars="100"/>
              <w:rPr>
                <w:rFonts w:ascii="宋体" w:hAnsi="宋体"/>
                <w:color w:val="auto"/>
                <w:szCs w:val="21"/>
              </w:rPr>
            </w:pPr>
            <w:r>
              <w:rPr>
                <w:rFonts w:ascii="宋体" w:hAnsi="宋体"/>
                <w:color w:val="auto"/>
                <w:szCs w:val="21"/>
              </w:rPr>
              <w:t>供应商如认为</w:t>
            </w:r>
            <w:r>
              <w:rPr>
                <w:rFonts w:hint="eastAsia" w:ascii="宋体" w:hAnsi="宋体"/>
                <w:color w:val="auto"/>
                <w:szCs w:val="21"/>
              </w:rPr>
              <w:t>采购文件</w:t>
            </w:r>
            <w:r>
              <w:rPr>
                <w:rFonts w:ascii="宋体" w:hAnsi="宋体"/>
                <w:color w:val="auto"/>
                <w:szCs w:val="21"/>
              </w:rPr>
              <w:t>表述不清晰、存在歧视性或者倾向性或者其他违法内容的，应于自收到</w:t>
            </w:r>
            <w:r>
              <w:rPr>
                <w:rFonts w:hint="eastAsia" w:ascii="宋体" w:hAnsi="宋体"/>
                <w:color w:val="auto"/>
                <w:szCs w:val="21"/>
              </w:rPr>
              <w:t>采购文件</w:t>
            </w:r>
            <w:r>
              <w:rPr>
                <w:rFonts w:ascii="宋体" w:hAnsi="宋体"/>
                <w:color w:val="auto"/>
                <w:szCs w:val="21"/>
              </w:rPr>
              <w:t>之日或者</w:t>
            </w:r>
            <w:r>
              <w:rPr>
                <w:rFonts w:hint="eastAsia" w:ascii="宋体" w:hAnsi="宋体"/>
                <w:color w:val="auto"/>
                <w:szCs w:val="21"/>
              </w:rPr>
              <w:t>采购文件</w:t>
            </w:r>
            <w:r>
              <w:rPr>
                <w:rFonts w:ascii="宋体" w:hAnsi="宋体"/>
                <w:color w:val="auto"/>
                <w:szCs w:val="21"/>
              </w:rPr>
              <w:t>公告期限届满之日起</w:t>
            </w:r>
            <w:r>
              <w:rPr>
                <w:rFonts w:hint="eastAsia" w:ascii="宋体" w:hAnsi="宋体"/>
                <w:color w:val="auto"/>
                <w:szCs w:val="21"/>
              </w:rPr>
              <w:t>7</w:t>
            </w:r>
            <w:r>
              <w:rPr>
                <w:rFonts w:ascii="宋体" w:hAnsi="宋体"/>
                <w:color w:val="auto"/>
                <w:szCs w:val="21"/>
              </w:rPr>
              <w:t>个工作日内（</w:t>
            </w:r>
            <w:r>
              <w:rPr>
                <w:rFonts w:hint="eastAsia" w:ascii="宋体" w:hAnsi="宋体"/>
                <w:color w:val="auto"/>
                <w:szCs w:val="21"/>
              </w:rPr>
              <w:t>采购文件</w:t>
            </w:r>
            <w:r>
              <w:rPr>
                <w:rFonts w:ascii="宋体" w:hAnsi="宋体"/>
                <w:color w:val="auto"/>
                <w:szCs w:val="21"/>
              </w:rPr>
              <w:t>领取截止时间之后获取的，应于自</w:t>
            </w:r>
            <w:r>
              <w:rPr>
                <w:rFonts w:hint="eastAsia" w:ascii="宋体" w:hAnsi="宋体"/>
                <w:color w:val="auto"/>
                <w:szCs w:val="21"/>
              </w:rPr>
              <w:t>采购文件</w:t>
            </w:r>
            <w:r>
              <w:rPr>
                <w:rFonts w:ascii="宋体" w:hAnsi="宋体"/>
                <w:color w:val="auto"/>
                <w:szCs w:val="21"/>
              </w:rPr>
              <w:t>领取截止时间之日起</w:t>
            </w:r>
            <w:r>
              <w:rPr>
                <w:rFonts w:hint="eastAsia" w:ascii="宋体" w:hAnsi="宋体"/>
                <w:color w:val="auto"/>
                <w:szCs w:val="21"/>
              </w:rPr>
              <w:t>7</w:t>
            </w:r>
            <w:r>
              <w:rPr>
                <w:rFonts w:ascii="宋体" w:hAnsi="宋体"/>
                <w:color w:val="auto"/>
                <w:szCs w:val="21"/>
              </w:rPr>
              <w:t>个工作日内）以书面形式向采购机构将要求答疑的问题发电子邮件至</w:t>
            </w:r>
            <w:r>
              <w:rPr>
                <w:rFonts w:ascii="宋体" w:hAnsi="宋体"/>
                <w:color w:val="auto"/>
              </w:rPr>
              <w:fldChar w:fldCharType="begin"/>
            </w:r>
            <w:r>
              <w:rPr>
                <w:rFonts w:ascii="宋体" w:hAnsi="宋体"/>
                <w:color w:val="auto"/>
              </w:rPr>
              <w:instrText xml:space="preserve">HYPERLINK "mailto:272285461@qq.com"</w:instrText>
            </w:r>
            <w:r>
              <w:rPr>
                <w:rFonts w:ascii="宋体" w:hAnsi="宋体"/>
                <w:color w:val="auto"/>
              </w:rPr>
              <w:fldChar w:fldCharType="separate"/>
            </w:r>
            <w:r>
              <w:rPr>
                <w:rFonts w:hint="eastAsia" w:ascii="宋体" w:hAnsi="宋体"/>
                <w:color w:val="auto"/>
                <w:szCs w:val="21"/>
                <w:lang w:eastAsia="zh-CN"/>
              </w:rPr>
              <w:t>1208022771</w:t>
            </w:r>
            <w:r>
              <w:rPr>
                <w:rFonts w:hint="eastAsia" w:ascii="宋体" w:hAnsi="宋体"/>
                <w:color w:val="auto"/>
                <w:szCs w:val="21"/>
              </w:rPr>
              <w:t>@qq.com</w:t>
            </w:r>
            <w:r>
              <w:rPr>
                <w:rFonts w:ascii="宋体" w:hAnsi="宋体"/>
                <w:color w:val="auto"/>
              </w:rPr>
              <w:fldChar w:fldCharType="end"/>
            </w:r>
            <w:r>
              <w:rPr>
                <w:rFonts w:ascii="宋体" w:hAnsi="宋体"/>
                <w:color w:val="auto"/>
                <w:szCs w:val="21"/>
              </w:rPr>
              <w:t>（电子邮件与书面文件有不一致的，一律以书面文件为准）。</w:t>
            </w:r>
          </w:p>
        </w:tc>
      </w:tr>
      <w:tr w14:paraId="3845F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924" w:type="dxa"/>
            <w:vAlign w:val="center"/>
          </w:tcPr>
          <w:p w14:paraId="5E54A5B7">
            <w:pPr>
              <w:spacing w:line="360" w:lineRule="auto"/>
              <w:jc w:val="center"/>
              <w:rPr>
                <w:rFonts w:ascii="宋体" w:hAnsi="宋体"/>
                <w:bCs/>
                <w:color w:val="auto"/>
                <w:szCs w:val="21"/>
              </w:rPr>
            </w:pPr>
            <w:r>
              <w:rPr>
                <w:rFonts w:hint="eastAsia" w:ascii="宋体" w:hAnsi="宋体"/>
                <w:bCs/>
                <w:color w:val="auto"/>
                <w:szCs w:val="21"/>
              </w:rPr>
              <w:t>9</w:t>
            </w:r>
          </w:p>
        </w:tc>
        <w:tc>
          <w:tcPr>
            <w:tcW w:w="1625" w:type="dxa"/>
            <w:vAlign w:val="center"/>
          </w:tcPr>
          <w:p w14:paraId="01B1C6D6">
            <w:pPr>
              <w:spacing w:line="360" w:lineRule="auto"/>
              <w:jc w:val="center"/>
              <w:rPr>
                <w:rFonts w:ascii="宋体" w:hAnsi="宋体"/>
                <w:bCs/>
                <w:color w:val="auto"/>
                <w:szCs w:val="21"/>
              </w:rPr>
            </w:pPr>
            <w:r>
              <w:rPr>
                <w:rFonts w:hint="eastAsia" w:ascii="宋体" w:hAnsi="宋体"/>
                <w:bCs/>
                <w:color w:val="auto"/>
                <w:szCs w:val="21"/>
              </w:rPr>
              <w:t>签字或盖章</w:t>
            </w:r>
          </w:p>
        </w:tc>
        <w:tc>
          <w:tcPr>
            <w:tcW w:w="6696" w:type="dxa"/>
            <w:vAlign w:val="center"/>
          </w:tcPr>
          <w:p w14:paraId="08480DD5">
            <w:pPr>
              <w:spacing w:line="360" w:lineRule="auto"/>
              <w:ind w:firstLine="210" w:firstLineChars="100"/>
              <w:rPr>
                <w:rFonts w:ascii="宋体" w:hAnsi="宋体" w:cs="宋体"/>
                <w:bCs/>
                <w:color w:val="auto"/>
                <w:szCs w:val="21"/>
              </w:rPr>
            </w:pPr>
            <w:r>
              <w:rPr>
                <w:rFonts w:hint="eastAsia" w:ascii="宋体" w:hAnsi="宋体" w:cs="宋体"/>
                <w:bCs/>
                <w:color w:val="auto"/>
                <w:szCs w:val="21"/>
              </w:rPr>
              <w:t>（1）投标文件封面和内部有要求盖章或签字的地方必须加盖投标人的公章以及法定代表人或全权代表（盖章或签字）。</w:t>
            </w:r>
          </w:p>
          <w:p w14:paraId="57BE697E">
            <w:pPr>
              <w:spacing w:line="360" w:lineRule="auto"/>
              <w:ind w:firstLine="210" w:firstLineChars="100"/>
              <w:rPr>
                <w:rFonts w:ascii="宋体" w:hAnsi="宋体"/>
                <w:bCs/>
                <w:color w:val="auto"/>
                <w:szCs w:val="21"/>
              </w:rPr>
            </w:pPr>
            <w:r>
              <w:rPr>
                <w:rFonts w:hint="eastAsia" w:ascii="宋体" w:hAnsi="宋体" w:cs="宋体"/>
                <w:bCs/>
                <w:color w:val="auto"/>
                <w:szCs w:val="21"/>
              </w:rPr>
              <w:t>（2）投标文件不得涂改，若有修改错漏处，须加盖单位公章或者法定代表人或授权委托人签字或盖章。投标文件因字迹潦草或表达不清所引起的后果由投标人负责。</w:t>
            </w:r>
          </w:p>
        </w:tc>
      </w:tr>
      <w:tr w14:paraId="6A1E8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8" w:hRule="atLeast"/>
        </w:trPr>
        <w:tc>
          <w:tcPr>
            <w:tcW w:w="924" w:type="dxa"/>
            <w:vAlign w:val="center"/>
          </w:tcPr>
          <w:p w14:paraId="1BDBA237">
            <w:pPr>
              <w:spacing w:line="360" w:lineRule="auto"/>
              <w:jc w:val="center"/>
              <w:rPr>
                <w:rFonts w:ascii="宋体" w:hAnsi="宋体"/>
                <w:bCs/>
                <w:color w:val="auto"/>
                <w:szCs w:val="21"/>
              </w:rPr>
            </w:pPr>
            <w:r>
              <w:rPr>
                <w:rFonts w:hint="eastAsia" w:ascii="宋体" w:hAnsi="宋体"/>
                <w:bCs/>
                <w:color w:val="auto"/>
                <w:szCs w:val="21"/>
              </w:rPr>
              <w:t>10</w:t>
            </w:r>
          </w:p>
        </w:tc>
        <w:tc>
          <w:tcPr>
            <w:tcW w:w="1625" w:type="dxa"/>
            <w:vAlign w:val="center"/>
          </w:tcPr>
          <w:p w14:paraId="262D1FD5">
            <w:pPr>
              <w:spacing w:line="360" w:lineRule="auto"/>
              <w:jc w:val="center"/>
              <w:rPr>
                <w:rFonts w:ascii="宋体" w:hAnsi="宋体"/>
                <w:bCs/>
                <w:color w:val="auto"/>
                <w:szCs w:val="21"/>
              </w:rPr>
            </w:pPr>
            <w:r>
              <w:rPr>
                <w:rFonts w:hint="eastAsia" w:ascii="宋体" w:hAnsi="宋体"/>
                <w:color w:val="auto"/>
                <w:szCs w:val="21"/>
              </w:rPr>
              <w:t>响应文件要求</w:t>
            </w:r>
          </w:p>
        </w:tc>
        <w:tc>
          <w:tcPr>
            <w:tcW w:w="6696" w:type="dxa"/>
            <w:vAlign w:val="center"/>
          </w:tcPr>
          <w:p w14:paraId="2937EB99">
            <w:pPr>
              <w:spacing w:line="300" w:lineRule="exact"/>
              <w:rPr>
                <w:rFonts w:ascii="宋体" w:hAnsi="宋体"/>
                <w:color w:val="auto"/>
                <w:szCs w:val="21"/>
              </w:rPr>
            </w:pPr>
            <w:r>
              <w:rPr>
                <w:rFonts w:hint="eastAsia" w:ascii="宋体" w:hAnsi="宋体"/>
                <w:color w:val="auto"/>
                <w:szCs w:val="21"/>
              </w:rPr>
              <w:t xml:space="preserve">（1）“电子加密投标文件”：在线上传递交一份。 </w:t>
            </w:r>
          </w:p>
          <w:p w14:paraId="33784C57">
            <w:pPr>
              <w:spacing w:line="300" w:lineRule="exact"/>
              <w:rPr>
                <w:rFonts w:ascii="宋体" w:hAnsi="宋体"/>
                <w:color w:val="auto"/>
                <w:szCs w:val="21"/>
              </w:rPr>
            </w:pPr>
            <w:r>
              <w:rPr>
                <w:rFonts w:hint="eastAsia" w:ascii="宋体" w:hAnsi="宋体"/>
                <w:color w:val="auto"/>
                <w:szCs w:val="21"/>
              </w:rPr>
              <w:t>（2）</w:t>
            </w:r>
            <w:r>
              <w:rPr>
                <w:rFonts w:hint="eastAsia" w:ascii="宋体" w:hAnsi="宋体"/>
                <w:b/>
                <w:bCs/>
                <w:color w:val="auto"/>
                <w:szCs w:val="21"/>
              </w:rPr>
              <w:t>“备份投标文件”（如有）：</w:t>
            </w:r>
            <w:r>
              <w:rPr>
                <w:rFonts w:hint="eastAsia" w:ascii="宋体" w:hAnsi="宋体"/>
                <w:color w:val="auto"/>
                <w:szCs w:val="21"/>
              </w:rPr>
              <w:t>乐采云</w:t>
            </w:r>
            <w:r>
              <w:rPr>
                <w:rFonts w:hint="eastAsia" w:ascii="宋体" w:hAnsi="宋体" w:eastAsia="Calibri"/>
                <w:color w:val="auto"/>
                <w:szCs w:val="21"/>
              </w:rPr>
              <w:t>平台上</w:t>
            </w:r>
            <w:r>
              <w:rPr>
                <w:rFonts w:hint="eastAsia" w:ascii="宋体" w:hAnsi="宋体"/>
                <w:color w:val="auto"/>
                <w:szCs w:val="21"/>
              </w:rPr>
              <w:t>（政采云平台）</w:t>
            </w:r>
            <w:r>
              <w:rPr>
                <w:rFonts w:hint="eastAsia" w:ascii="宋体" w:hAnsi="宋体" w:eastAsia="Calibri"/>
                <w:color w:val="auto"/>
                <w:szCs w:val="21"/>
              </w:rPr>
              <w:t>最后生成的具备电子签章的备份</w:t>
            </w:r>
            <w:r>
              <w:rPr>
                <w:rFonts w:hint="eastAsia" w:ascii="宋体" w:hAnsi="宋体"/>
                <w:color w:val="auto"/>
                <w:szCs w:val="21"/>
              </w:rPr>
              <w:t>投标</w:t>
            </w:r>
            <w:r>
              <w:rPr>
                <w:rFonts w:hint="eastAsia" w:ascii="宋体" w:hAnsi="宋体" w:eastAsia="Calibri"/>
                <w:color w:val="auto"/>
                <w:szCs w:val="21"/>
              </w:rPr>
              <w:t>文件，文件名后缀为备份</w:t>
            </w:r>
            <w:r>
              <w:rPr>
                <w:rFonts w:hint="eastAsia" w:ascii="宋体" w:hAnsi="宋体"/>
                <w:color w:val="auto"/>
                <w:szCs w:val="21"/>
              </w:rPr>
              <w:t>标书</w:t>
            </w:r>
            <w:r>
              <w:rPr>
                <w:rFonts w:hint="eastAsia" w:ascii="宋体" w:hAnsi="宋体" w:eastAsia="Calibri"/>
                <w:color w:val="auto"/>
                <w:szCs w:val="21"/>
              </w:rPr>
              <w:t>四字的首字母）</w:t>
            </w:r>
            <w:r>
              <w:rPr>
                <w:rFonts w:hint="eastAsia" w:ascii="宋体" w:hAnsi="宋体"/>
                <w:color w:val="auto"/>
                <w:szCs w:val="21"/>
              </w:rPr>
              <w:t>。</w:t>
            </w:r>
            <w:r>
              <w:rPr>
                <w:rFonts w:hint="eastAsia" w:cs="宋体"/>
                <w:color w:val="auto"/>
                <w:szCs w:val="21"/>
              </w:rPr>
              <w:t>供应商</w:t>
            </w:r>
            <w:r>
              <w:rPr>
                <w:rFonts w:hint="eastAsia" w:ascii="宋体" w:hAnsi="宋体" w:cs="宋体"/>
                <w:color w:val="auto"/>
                <w:szCs w:val="21"/>
              </w:rPr>
              <w:t>自行确定是否提交；若提交请</w:t>
            </w:r>
            <w:r>
              <w:rPr>
                <w:rFonts w:hint="eastAsia" w:cs="宋体"/>
                <w:color w:val="auto"/>
                <w:szCs w:val="21"/>
              </w:rPr>
              <w:t>在提交投标文件</w:t>
            </w:r>
            <w:r>
              <w:rPr>
                <w:rFonts w:hint="eastAsia" w:ascii="宋体" w:hAnsi="宋体" w:cs="宋体"/>
                <w:color w:val="auto"/>
                <w:szCs w:val="21"/>
              </w:rPr>
              <w:t>截止时间</w:t>
            </w:r>
            <w:r>
              <w:rPr>
                <w:rFonts w:hint="eastAsia" w:cs="宋体"/>
                <w:color w:val="auto"/>
                <w:szCs w:val="21"/>
              </w:rPr>
              <w:t>前</w:t>
            </w:r>
            <w:r>
              <w:rPr>
                <w:rFonts w:hint="eastAsia" w:ascii="宋体" w:hAnsi="宋体" w:cs="宋体"/>
                <w:color w:val="auto"/>
                <w:szCs w:val="21"/>
              </w:rPr>
              <w:t>将备份</w:t>
            </w:r>
            <w:r>
              <w:rPr>
                <w:rFonts w:hint="eastAsia" w:ascii="宋体" w:hAnsi="宋体"/>
                <w:color w:val="auto"/>
                <w:szCs w:val="21"/>
              </w:rPr>
              <w:t>投标</w:t>
            </w:r>
            <w:r>
              <w:rPr>
                <w:rFonts w:hint="eastAsia" w:ascii="宋体" w:hAnsi="宋体" w:cs="宋体"/>
                <w:color w:val="auto"/>
                <w:szCs w:val="21"/>
              </w:rPr>
              <w:t>文件打包压缩加密（未加密造成泄密的由投标人自行承担）后以电子邮件的形式发送至</w:t>
            </w:r>
            <w:r>
              <w:rPr>
                <w:rFonts w:hint="eastAsia" w:cs="宋体"/>
                <w:color w:val="auto"/>
                <w:szCs w:val="21"/>
                <w:lang w:eastAsia="zh-CN"/>
              </w:rPr>
              <w:t>1208022771</w:t>
            </w:r>
            <w:r>
              <w:rPr>
                <w:rFonts w:hint="eastAsia" w:ascii="宋体" w:hAnsi="宋体" w:cs="宋体"/>
                <w:color w:val="auto"/>
                <w:szCs w:val="21"/>
              </w:rPr>
              <w:t>@qq.com</w:t>
            </w:r>
            <w:r>
              <w:rPr>
                <w:rFonts w:hint="eastAsia" w:cs="宋体"/>
                <w:color w:val="auto"/>
                <w:szCs w:val="21"/>
              </w:rPr>
              <w:t>，逾期</w:t>
            </w:r>
            <w:r>
              <w:rPr>
                <w:rFonts w:hint="eastAsia" w:ascii="宋体" w:hAnsi="宋体" w:cs="宋体"/>
                <w:color w:val="auto"/>
                <w:szCs w:val="21"/>
              </w:rPr>
              <w:t>发送</w:t>
            </w:r>
            <w:r>
              <w:rPr>
                <w:rFonts w:hint="eastAsia" w:cs="宋体"/>
                <w:color w:val="auto"/>
                <w:szCs w:val="21"/>
              </w:rPr>
              <w:t>的</w:t>
            </w:r>
            <w:r>
              <w:rPr>
                <w:rFonts w:hint="eastAsia" w:ascii="Arial" w:hAnsi="Arial" w:cs="Arial"/>
                <w:color w:val="auto"/>
                <w:kern w:val="0"/>
                <w:szCs w:val="21"/>
              </w:rPr>
              <w:t>将被视为未提交。</w:t>
            </w:r>
          </w:p>
          <w:p w14:paraId="58E46F9A">
            <w:pPr>
              <w:spacing w:line="360" w:lineRule="auto"/>
              <w:ind w:firstLine="210" w:firstLineChars="100"/>
              <w:rPr>
                <w:rFonts w:ascii="宋体" w:hAnsi="宋体"/>
                <w:bCs/>
                <w:color w:val="auto"/>
                <w:szCs w:val="21"/>
              </w:rPr>
            </w:pPr>
            <w:r>
              <w:rPr>
                <w:rFonts w:eastAsia="Calibri"/>
                <w:color w:val="auto"/>
                <w:szCs w:val="21"/>
              </w:rPr>
              <w:t>备份</w:t>
            </w:r>
            <w:r>
              <w:rPr>
                <w:color w:val="auto"/>
                <w:szCs w:val="21"/>
              </w:rPr>
              <w:t>投标</w:t>
            </w:r>
            <w:r>
              <w:rPr>
                <w:rFonts w:eastAsia="Calibri"/>
                <w:color w:val="auto"/>
                <w:szCs w:val="21"/>
              </w:rPr>
              <w:t>文件在“</w:t>
            </w:r>
            <w:r>
              <w:rPr>
                <w:color w:val="auto"/>
                <w:szCs w:val="21"/>
              </w:rPr>
              <w:t>电子加密投标文件</w:t>
            </w:r>
            <w:r>
              <w:rPr>
                <w:rFonts w:eastAsia="Calibri"/>
                <w:color w:val="auto"/>
                <w:szCs w:val="21"/>
              </w:rPr>
              <w:t>”在线解密失败后启用，否则不予以启用；供应商确认“</w:t>
            </w:r>
            <w:r>
              <w:rPr>
                <w:color w:val="auto"/>
                <w:szCs w:val="21"/>
              </w:rPr>
              <w:t>电子加密投标文件</w:t>
            </w:r>
            <w:r>
              <w:rPr>
                <w:rFonts w:eastAsia="Calibri"/>
                <w:color w:val="auto"/>
                <w:szCs w:val="21"/>
              </w:rPr>
              <w:t>”在线解密失败后，将打包压缩加密的备份</w:t>
            </w:r>
            <w:r>
              <w:rPr>
                <w:color w:val="auto"/>
                <w:szCs w:val="21"/>
              </w:rPr>
              <w:t>投标</w:t>
            </w:r>
            <w:r>
              <w:rPr>
                <w:rFonts w:eastAsia="Calibri"/>
                <w:color w:val="auto"/>
                <w:szCs w:val="21"/>
              </w:rPr>
              <w:t>文件的解密密码在解密规定的时间（</w:t>
            </w:r>
            <w:r>
              <w:rPr>
                <w:color w:val="auto"/>
                <w:szCs w:val="21"/>
              </w:rPr>
              <w:t>发出解密通知后</w:t>
            </w:r>
            <w:r>
              <w:rPr>
                <w:rFonts w:eastAsia="Calibri"/>
                <w:color w:val="auto"/>
                <w:szCs w:val="21"/>
              </w:rPr>
              <w:t>60分钟内）发送至上述邮箱内，未在规定时间内发送造成的投标无效或失败由</w:t>
            </w:r>
            <w:r>
              <w:rPr>
                <w:color w:val="auto"/>
                <w:szCs w:val="21"/>
              </w:rPr>
              <w:t>供应商</w:t>
            </w:r>
            <w:r>
              <w:rPr>
                <w:rFonts w:eastAsia="Calibri"/>
                <w:color w:val="auto"/>
                <w:szCs w:val="21"/>
              </w:rPr>
              <w:t>人自行承担。</w:t>
            </w:r>
          </w:p>
        </w:tc>
      </w:tr>
      <w:tr w14:paraId="5B4CD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4" w:type="dxa"/>
            <w:vAlign w:val="center"/>
          </w:tcPr>
          <w:p w14:paraId="0AF743E2">
            <w:pPr>
              <w:spacing w:line="360" w:lineRule="auto"/>
              <w:jc w:val="center"/>
              <w:rPr>
                <w:rFonts w:ascii="宋体" w:hAnsi="宋体"/>
                <w:bCs/>
                <w:color w:val="auto"/>
                <w:szCs w:val="21"/>
              </w:rPr>
            </w:pPr>
            <w:r>
              <w:rPr>
                <w:rFonts w:hint="eastAsia" w:ascii="宋体" w:hAnsi="宋体"/>
                <w:bCs/>
                <w:color w:val="auto"/>
                <w:szCs w:val="21"/>
              </w:rPr>
              <w:t>11</w:t>
            </w:r>
          </w:p>
        </w:tc>
        <w:tc>
          <w:tcPr>
            <w:tcW w:w="1625" w:type="dxa"/>
            <w:vAlign w:val="center"/>
          </w:tcPr>
          <w:p w14:paraId="53C85AFA">
            <w:pPr>
              <w:autoSpaceDE w:val="0"/>
              <w:autoSpaceDN w:val="0"/>
              <w:spacing w:line="360" w:lineRule="auto"/>
              <w:jc w:val="center"/>
              <w:rPr>
                <w:rFonts w:ascii="宋体" w:hAnsi="宋体"/>
                <w:color w:val="auto"/>
                <w:szCs w:val="21"/>
                <w:lang w:val="zh-CN"/>
              </w:rPr>
            </w:pPr>
            <w:r>
              <w:rPr>
                <w:rFonts w:hint="eastAsia" w:ascii="宋体" w:hAnsi="宋体" w:cs="宋体"/>
                <w:bCs/>
                <w:color w:val="auto"/>
                <w:szCs w:val="21"/>
                <w:highlight w:val="none"/>
              </w:rPr>
              <w:t>▲</w:t>
            </w:r>
            <w:r>
              <w:rPr>
                <w:rFonts w:hint="eastAsia" w:ascii="宋体" w:hAnsi="宋体" w:cs="宋体"/>
                <w:color w:val="auto"/>
                <w:szCs w:val="21"/>
                <w:highlight w:val="none"/>
                <w:lang w:val="zh-CN"/>
              </w:rPr>
              <w:t>项目最高限价</w:t>
            </w:r>
          </w:p>
        </w:tc>
        <w:tc>
          <w:tcPr>
            <w:tcW w:w="6696" w:type="dxa"/>
            <w:vAlign w:val="center"/>
          </w:tcPr>
          <w:p w14:paraId="7F47B80E">
            <w:pPr>
              <w:pStyle w:val="33"/>
              <w:ind w:firstLine="210" w:firstLineChars="100"/>
              <w:rPr>
                <w:rFonts w:ascii="宋体"/>
                <w:color w:val="auto"/>
                <w:kern w:val="0"/>
                <w:szCs w:val="21"/>
                <w:lang w:val="zh-CN"/>
              </w:rPr>
            </w:pPr>
            <w:r>
              <w:rPr>
                <w:rFonts w:hint="eastAsia" w:ascii="宋体" w:eastAsia="宋体" w:cs="宋体"/>
                <w:color w:val="auto"/>
                <w:sz w:val="21"/>
                <w:lang w:val="zh-CN"/>
              </w:rPr>
              <w:t>本项</w:t>
            </w:r>
            <w:r>
              <w:rPr>
                <w:rFonts w:hint="eastAsia" w:ascii="宋体" w:eastAsia="宋体" w:cs="宋体"/>
                <w:color w:val="auto"/>
                <w:sz w:val="21"/>
                <w:highlight w:val="none"/>
                <w:lang w:val="zh-CN"/>
              </w:rPr>
              <w:t>目</w:t>
            </w:r>
            <w:r>
              <w:rPr>
                <w:rFonts w:hint="eastAsia" w:ascii="宋体" w:eastAsia="宋体" w:cs="宋体"/>
                <w:color w:val="auto"/>
                <w:sz w:val="21"/>
                <w:lang w:val="en-US" w:eastAsia="zh-CN"/>
              </w:rPr>
              <w:t>综合单价最高限价</w:t>
            </w:r>
            <w:r>
              <w:rPr>
                <w:rFonts w:hint="eastAsia" w:ascii="宋体" w:eastAsia="宋体" w:cs="宋体"/>
                <w:color w:val="auto"/>
                <w:sz w:val="21"/>
                <w:lang w:val="zh-CN"/>
              </w:rPr>
              <w:t>为人民币</w:t>
            </w:r>
            <w:r>
              <w:rPr>
                <w:rFonts w:hint="eastAsia" w:ascii="宋体" w:eastAsia="宋体" w:cs="宋体"/>
                <w:color w:val="auto"/>
                <w:sz w:val="21"/>
                <w:highlight w:val="none"/>
                <w:u w:val="single"/>
                <w:lang w:val="en-US" w:eastAsia="zh-CN"/>
              </w:rPr>
              <w:t xml:space="preserve">  9602  </w:t>
            </w:r>
            <w:r>
              <w:rPr>
                <w:rFonts w:hint="eastAsia" w:ascii="宋体" w:eastAsia="宋体" w:cs="宋体"/>
                <w:color w:val="auto"/>
                <w:sz w:val="21"/>
                <w:lang w:val="zh-CN" w:eastAsia="zh-CN"/>
              </w:rPr>
              <w:t>元/米</w:t>
            </w:r>
            <w:r>
              <w:rPr>
                <w:rFonts w:hint="eastAsia" w:ascii="宋体" w:eastAsia="宋体" w:cs="宋体"/>
                <w:color w:val="auto"/>
                <w:sz w:val="21"/>
                <w:lang w:val="zh-CN"/>
              </w:rPr>
              <w:t>。</w:t>
            </w:r>
            <w:r>
              <w:rPr>
                <w:rFonts w:hint="eastAsia" w:ascii="宋体" w:eastAsia="宋体" w:cs="宋体"/>
                <w:b/>
                <w:bCs/>
                <w:color w:val="auto"/>
                <w:sz w:val="21"/>
                <w:lang w:val="zh-CN"/>
              </w:rPr>
              <w:t>如供应商的</w:t>
            </w:r>
            <w:r>
              <w:rPr>
                <w:rFonts w:hint="eastAsia" w:ascii="宋体" w:eastAsia="宋体" w:cs="宋体"/>
                <w:b/>
                <w:bCs/>
                <w:color w:val="auto"/>
                <w:sz w:val="21"/>
              </w:rPr>
              <w:t>总</w:t>
            </w:r>
            <w:r>
              <w:rPr>
                <w:rFonts w:hint="eastAsia" w:ascii="宋体" w:eastAsia="宋体" w:cs="宋体"/>
                <w:b/>
                <w:bCs/>
                <w:color w:val="auto"/>
                <w:sz w:val="21"/>
                <w:lang w:val="zh-CN"/>
              </w:rPr>
              <w:t>报价超过最高限价</w:t>
            </w:r>
            <w:r>
              <w:rPr>
                <w:rFonts w:hint="eastAsia" w:ascii="宋体" w:eastAsia="宋体" w:cs="宋体"/>
                <w:color w:val="auto"/>
                <w:sz w:val="21"/>
                <w:lang w:val="zh-CN"/>
              </w:rPr>
              <w:t>其响应文件作无效标处理。</w:t>
            </w:r>
            <w:bookmarkStart w:id="45" w:name="_GoBack"/>
            <w:bookmarkEnd w:id="45"/>
          </w:p>
        </w:tc>
      </w:tr>
      <w:tr w14:paraId="2BA6E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924" w:type="dxa"/>
            <w:vAlign w:val="center"/>
          </w:tcPr>
          <w:p w14:paraId="030561CB">
            <w:pPr>
              <w:spacing w:line="360" w:lineRule="auto"/>
              <w:jc w:val="center"/>
              <w:rPr>
                <w:rFonts w:ascii="宋体" w:hAnsi="宋体"/>
                <w:bCs/>
                <w:color w:val="auto"/>
                <w:szCs w:val="21"/>
              </w:rPr>
            </w:pPr>
            <w:r>
              <w:rPr>
                <w:rFonts w:hint="eastAsia" w:ascii="宋体" w:hAnsi="宋体"/>
                <w:color w:val="auto"/>
                <w:szCs w:val="21"/>
              </w:rPr>
              <w:t>12</w:t>
            </w:r>
          </w:p>
        </w:tc>
        <w:tc>
          <w:tcPr>
            <w:tcW w:w="1625" w:type="dxa"/>
            <w:vAlign w:val="center"/>
          </w:tcPr>
          <w:p w14:paraId="55821BCE">
            <w:pPr>
              <w:spacing w:line="360" w:lineRule="auto"/>
              <w:jc w:val="center"/>
              <w:rPr>
                <w:rFonts w:ascii="宋体" w:hAnsi="宋体"/>
                <w:bCs/>
                <w:color w:val="auto"/>
                <w:szCs w:val="21"/>
              </w:rPr>
            </w:pPr>
            <w:r>
              <w:rPr>
                <w:rFonts w:hint="eastAsia" w:ascii="宋体" w:hAnsi="宋体"/>
                <w:bCs/>
                <w:color w:val="auto"/>
                <w:szCs w:val="21"/>
                <w:highlight w:val="none"/>
              </w:rPr>
              <w:t>▲投标保证金</w:t>
            </w:r>
          </w:p>
        </w:tc>
        <w:tc>
          <w:tcPr>
            <w:tcW w:w="6696" w:type="dxa"/>
            <w:vAlign w:val="center"/>
          </w:tcPr>
          <w:p w14:paraId="59BDFB77">
            <w:pPr>
              <w:spacing w:line="360" w:lineRule="auto"/>
              <w:rPr>
                <w:rFonts w:ascii="宋体" w:hAnsi="宋体" w:cs="宋体"/>
                <w:color w:val="auto"/>
                <w:szCs w:val="21"/>
              </w:rPr>
            </w:pPr>
            <w:r>
              <w:rPr>
                <w:rFonts w:hint="eastAsia" w:ascii="宋体" w:hAnsi="宋体" w:cs="宋体"/>
                <w:color w:val="auto"/>
                <w:szCs w:val="21"/>
                <w:lang w:bidi="ar"/>
              </w:rPr>
              <w:sym w:font="Wingdings" w:char="00FE"/>
            </w:r>
            <w:r>
              <w:rPr>
                <w:rFonts w:hint="eastAsia" w:ascii="宋体" w:hAnsi="宋体" w:cs="宋体"/>
                <w:color w:val="auto"/>
                <w:szCs w:val="21"/>
                <w:lang w:bidi="ar"/>
              </w:rPr>
              <w:t xml:space="preserve"> 本项目保证金：人民币</w:t>
            </w:r>
            <w:r>
              <w:rPr>
                <w:rFonts w:hint="eastAsia" w:ascii="宋体" w:hAnsi="宋体" w:cs="宋体"/>
                <w:b/>
                <w:bCs/>
                <w:color w:val="auto"/>
                <w:szCs w:val="21"/>
                <w:u w:val="single"/>
                <w:lang w:val="en-US" w:eastAsia="zh-CN" w:bidi="ar"/>
              </w:rPr>
              <w:t xml:space="preserve"> </w:t>
            </w:r>
            <w:r>
              <w:rPr>
                <w:rFonts w:hint="eastAsia" w:ascii="宋体" w:hAnsi="宋体" w:cs="宋体"/>
                <w:b/>
                <w:color w:val="auto"/>
                <w:szCs w:val="21"/>
                <w:highlight w:val="none"/>
                <w:u w:val="single"/>
                <w:lang w:val="en-US" w:eastAsia="zh-CN" w:bidi="ar"/>
              </w:rPr>
              <w:t>150000</w:t>
            </w:r>
            <w:r>
              <w:rPr>
                <w:rFonts w:hint="eastAsia" w:ascii="宋体" w:hAnsi="宋体" w:cs="宋体"/>
                <w:b/>
                <w:bCs/>
                <w:color w:val="auto"/>
                <w:szCs w:val="21"/>
                <w:lang w:bidi="ar"/>
              </w:rPr>
              <w:t>元</w:t>
            </w:r>
            <w:r>
              <w:rPr>
                <w:rFonts w:hint="eastAsia" w:ascii="宋体" w:hAnsi="宋体" w:cs="宋体"/>
                <w:color w:val="auto"/>
                <w:szCs w:val="21"/>
                <w:lang w:bidi="ar"/>
              </w:rPr>
              <w:t>，其他</w:t>
            </w:r>
            <w:r>
              <w:rPr>
                <w:rFonts w:hint="eastAsia" w:ascii="宋体" w:hAnsi="宋体" w:cs="宋体"/>
                <w:color w:val="auto"/>
                <w:szCs w:val="21"/>
              </w:rPr>
              <w:t>同“招标公告”规定。</w:t>
            </w:r>
          </w:p>
          <w:p w14:paraId="0AEDFAD0">
            <w:pPr>
              <w:spacing w:line="360" w:lineRule="auto"/>
              <w:rPr>
                <w:rFonts w:ascii="宋体" w:hAnsi="宋体"/>
                <w:color w:val="auto"/>
                <w:kern w:val="0"/>
                <w:szCs w:val="21"/>
              </w:rPr>
            </w:pPr>
            <w:r>
              <w:rPr>
                <w:rFonts w:hint="eastAsia" w:ascii="宋体" w:hAnsi="宋体" w:cs="宋体"/>
                <w:color w:val="auto"/>
                <w:szCs w:val="21"/>
                <w:lang w:bidi="ar"/>
              </w:rPr>
              <w:sym w:font="Wingdings" w:char="00A8"/>
            </w:r>
            <w:r>
              <w:rPr>
                <w:rFonts w:hint="eastAsia" w:ascii="宋体" w:hAnsi="宋体" w:cs="宋体"/>
                <w:color w:val="auto"/>
                <w:szCs w:val="21"/>
              </w:rPr>
              <w:t xml:space="preserve"> 无，本项目不作要求。</w:t>
            </w:r>
          </w:p>
        </w:tc>
      </w:tr>
      <w:tr w14:paraId="0C54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924" w:type="dxa"/>
            <w:vAlign w:val="center"/>
          </w:tcPr>
          <w:p w14:paraId="076F7359">
            <w:pPr>
              <w:spacing w:line="360" w:lineRule="auto"/>
              <w:jc w:val="center"/>
              <w:rPr>
                <w:rFonts w:ascii="宋体" w:hAnsi="宋体"/>
                <w:color w:val="auto"/>
                <w:szCs w:val="21"/>
              </w:rPr>
            </w:pPr>
            <w:r>
              <w:rPr>
                <w:rFonts w:hint="eastAsia" w:ascii="宋体" w:hAnsi="宋体"/>
                <w:color w:val="auto"/>
                <w:szCs w:val="21"/>
              </w:rPr>
              <w:t>13</w:t>
            </w:r>
          </w:p>
        </w:tc>
        <w:tc>
          <w:tcPr>
            <w:tcW w:w="1625" w:type="dxa"/>
            <w:vAlign w:val="center"/>
          </w:tcPr>
          <w:p w14:paraId="45824A9E">
            <w:pPr>
              <w:spacing w:line="360" w:lineRule="auto"/>
              <w:jc w:val="center"/>
              <w:rPr>
                <w:rFonts w:ascii="宋体" w:hAnsi="宋体"/>
                <w:color w:val="auto"/>
                <w:kern w:val="0"/>
                <w:szCs w:val="21"/>
              </w:rPr>
            </w:pPr>
            <w:r>
              <w:rPr>
                <w:rFonts w:hint="eastAsia" w:ascii="宋体" w:hAnsi="宋体"/>
                <w:color w:val="auto"/>
                <w:kern w:val="0"/>
                <w:szCs w:val="21"/>
              </w:rPr>
              <w:t>▲投标文件有效期</w:t>
            </w:r>
          </w:p>
        </w:tc>
        <w:tc>
          <w:tcPr>
            <w:tcW w:w="6696" w:type="dxa"/>
            <w:vAlign w:val="center"/>
          </w:tcPr>
          <w:p w14:paraId="551DB650">
            <w:pPr>
              <w:pStyle w:val="29"/>
              <w:spacing w:before="0" w:beforeAutospacing="0" w:after="0" w:afterAutospacing="0" w:line="360" w:lineRule="auto"/>
              <w:ind w:firstLine="210" w:firstLineChars="100"/>
              <w:rPr>
                <w:color w:val="auto"/>
                <w:sz w:val="21"/>
                <w:szCs w:val="21"/>
              </w:rPr>
            </w:pPr>
            <w:r>
              <w:rPr>
                <w:color w:val="auto"/>
                <w:sz w:val="21"/>
                <w:szCs w:val="21"/>
              </w:rPr>
              <w:t>自</w:t>
            </w:r>
            <w:r>
              <w:rPr>
                <w:rFonts w:hint="eastAsia"/>
                <w:color w:val="auto"/>
                <w:sz w:val="21"/>
                <w:szCs w:val="21"/>
              </w:rPr>
              <w:t>投标文件</w:t>
            </w:r>
            <w:r>
              <w:rPr>
                <w:color w:val="auto"/>
                <w:sz w:val="21"/>
                <w:szCs w:val="21"/>
              </w:rPr>
              <w:t>递交截止之日起90天内有效。</w:t>
            </w:r>
          </w:p>
        </w:tc>
      </w:tr>
      <w:tr w14:paraId="72877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924" w:type="dxa"/>
            <w:vAlign w:val="center"/>
          </w:tcPr>
          <w:p w14:paraId="44A961EC">
            <w:pPr>
              <w:spacing w:line="360" w:lineRule="auto"/>
              <w:jc w:val="center"/>
              <w:rPr>
                <w:rFonts w:ascii="宋体" w:hAnsi="宋体"/>
                <w:color w:val="auto"/>
                <w:szCs w:val="21"/>
              </w:rPr>
            </w:pPr>
            <w:r>
              <w:rPr>
                <w:rFonts w:hint="eastAsia" w:ascii="宋体" w:hAnsi="宋体"/>
                <w:color w:val="auto"/>
                <w:szCs w:val="21"/>
              </w:rPr>
              <w:t>14</w:t>
            </w:r>
          </w:p>
        </w:tc>
        <w:tc>
          <w:tcPr>
            <w:tcW w:w="1625" w:type="dxa"/>
            <w:vAlign w:val="center"/>
          </w:tcPr>
          <w:p w14:paraId="5D832D09">
            <w:pPr>
              <w:spacing w:line="360" w:lineRule="auto"/>
              <w:jc w:val="center"/>
              <w:rPr>
                <w:rFonts w:ascii="宋体" w:hAnsi="宋体"/>
                <w:bCs/>
                <w:color w:val="auto"/>
                <w:szCs w:val="21"/>
              </w:rPr>
            </w:pPr>
            <w:r>
              <w:rPr>
                <w:rFonts w:hint="eastAsia" w:ascii="宋体" w:hAnsi="宋体"/>
                <w:bCs/>
                <w:color w:val="auto"/>
                <w:szCs w:val="21"/>
              </w:rPr>
              <w:t>投标文件提交截止时间</w:t>
            </w:r>
          </w:p>
        </w:tc>
        <w:tc>
          <w:tcPr>
            <w:tcW w:w="6696" w:type="dxa"/>
            <w:vAlign w:val="center"/>
          </w:tcPr>
          <w:p w14:paraId="254569D1">
            <w:pPr>
              <w:spacing w:line="360" w:lineRule="auto"/>
              <w:ind w:firstLine="210" w:firstLineChars="100"/>
              <w:rPr>
                <w:rFonts w:ascii="宋体" w:hAnsi="宋体"/>
                <w:color w:val="auto"/>
                <w:szCs w:val="21"/>
              </w:rPr>
            </w:pPr>
            <w:r>
              <w:rPr>
                <w:rFonts w:hint="eastAsia" w:ascii="宋体" w:hAnsi="宋体"/>
                <w:color w:val="auto"/>
                <w:szCs w:val="21"/>
              </w:rPr>
              <w:t>同“招标公告”规定</w:t>
            </w:r>
          </w:p>
        </w:tc>
      </w:tr>
      <w:tr w14:paraId="0A340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924" w:type="dxa"/>
            <w:vAlign w:val="center"/>
          </w:tcPr>
          <w:p w14:paraId="194EF836">
            <w:pPr>
              <w:spacing w:line="360" w:lineRule="auto"/>
              <w:jc w:val="center"/>
              <w:rPr>
                <w:rFonts w:ascii="宋体" w:hAnsi="宋体"/>
                <w:color w:val="auto"/>
                <w:szCs w:val="21"/>
              </w:rPr>
            </w:pPr>
            <w:r>
              <w:rPr>
                <w:rFonts w:hint="eastAsia" w:ascii="宋体" w:hAnsi="宋体"/>
                <w:color w:val="auto"/>
                <w:szCs w:val="21"/>
              </w:rPr>
              <w:t>15</w:t>
            </w:r>
          </w:p>
        </w:tc>
        <w:tc>
          <w:tcPr>
            <w:tcW w:w="1625" w:type="dxa"/>
            <w:vAlign w:val="center"/>
          </w:tcPr>
          <w:p w14:paraId="560F99F0">
            <w:pPr>
              <w:spacing w:line="360" w:lineRule="auto"/>
              <w:jc w:val="center"/>
              <w:rPr>
                <w:rFonts w:ascii="宋体" w:hAnsi="宋体"/>
                <w:bCs/>
                <w:color w:val="auto"/>
                <w:szCs w:val="21"/>
              </w:rPr>
            </w:pPr>
            <w:r>
              <w:rPr>
                <w:rFonts w:hint="eastAsia" w:ascii="宋体" w:hAnsi="宋体"/>
                <w:bCs/>
                <w:color w:val="auto"/>
                <w:szCs w:val="21"/>
              </w:rPr>
              <w:t>投标文件提交地点</w:t>
            </w:r>
          </w:p>
        </w:tc>
        <w:tc>
          <w:tcPr>
            <w:tcW w:w="6696" w:type="dxa"/>
            <w:vAlign w:val="center"/>
          </w:tcPr>
          <w:p w14:paraId="78D08BD9">
            <w:pPr>
              <w:pStyle w:val="13"/>
              <w:spacing w:after="0" w:line="360" w:lineRule="auto"/>
              <w:ind w:firstLine="210" w:firstLineChars="100"/>
              <w:rPr>
                <w:rFonts w:ascii="宋体" w:hAnsi="宋体"/>
                <w:color w:val="auto"/>
                <w:szCs w:val="21"/>
              </w:rPr>
            </w:pPr>
            <w:r>
              <w:rPr>
                <w:rFonts w:hint="eastAsia"/>
                <w:color w:val="auto"/>
                <w:u w:val="single"/>
              </w:rPr>
              <w:t>同“招标公告”规定。</w:t>
            </w:r>
          </w:p>
        </w:tc>
      </w:tr>
      <w:tr w14:paraId="7EC85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924" w:type="dxa"/>
            <w:vAlign w:val="center"/>
          </w:tcPr>
          <w:p w14:paraId="5A849DCD">
            <w:pPr>
              <w:pStyle w:val="13"/>
              <w:spacing w:after="0" w:line="360" w:lineRule="auto"/>
              <w:jc w:val="center"/>
              <w:rPr>
                <w:color w:val="auto"/>
              </w:rPr>
            </w:pPr>
            <w:r>
              <w:rPr>
                <w:rFonts w:hint="eastAsia" w:ascii="宋体" w:hAnsi="宋体"/>
                <w:color w:val="auto"/>
                <w:szCs w:val="21"/>
              </w:rPr>
              <w:t>16</w:t>
            </w:r>
          </w:p>
        </w:tc>
        <w:tc>
          <w:tcPr>
            <w:tcW w:w="1625" w:type="dxa"/>
            <w:vAlign w:val="center"/>
          </w:tcPr>
          <w:p w14:paraId="03B41A0E">
            <w:pPr>
              <w:spacing w:line="360" w:lineRule="auto"/>
              <w:jc w:val="center"/>
              <w:rPr>
                <w:rFonts w:ascii="宋体" w:hAnsi="宋体"/>
                <w:bCs/>
                <w:color w:val="auto"/>
                <w:szCs w:val="21"/>
              </w:rPr>
            </w:pPr>
            <w:r>
              <w:rPr>
                <w:rFonts w:hint="eastAsia" w:ascii="宋体" w:hAnsi="宋体"/>
                <w:bCs/>
                <w:color w:val="auto"/>
                <w:szCs w:val="21"/>
              </w:rPr>
              <w:t>投标文件开启时间和地点</w:t>
            </w:r>
          </w:p>
        </w:tc>
        <w:tc>
          <w:tcPr>
            <w:tcW w:w="6696" w:type="dxa"/>
            <w:vAlign w:val="center"/>
          </w:tcPr>
          <w:p w14:paraId="65B3EFFB">
            <w:pPr>
              <w:spacing w:line="360" w:lineRule="auto"/>
              <w:ind w:firstLine="210" w:firstLineChars="100"/>
              <w:rPr>
                <w:rFonts w:ascii="宋体" w:hAnsi="宋体"/>
                <w:color w:val="auto"/>
                <w:szCs w:val="21"/>
              </w:rPr>
            </w:pPr>
            <w:r>
              <w:rPr>
                <w:rFonts w:hint="eastAsia" w:ascii="宋体" w:hAnsi="宋体"/>
                <w:color w:val="auto"/>
                <w:szCs w:val="21"/>
              </w:rPr>
              <w:t>同“招标公告”规定</w:t>
            </w:r>
          </w:p>
        </w:tc>
      </w:tr>
      <w:tr w14:paraId="2A53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9" w:hRule="atLeast"/>
        </w:trPr>
        <w:tc>
          <w:tcPr>
            <w:tcW w:w="924" w:type="dxa"/>
            <w:vAlign w:val="center"/>
          </w:tcPr>
          <w:p w14:paraId="7027D86F">
            <w:pPr>
              <w:spacing w:line="360" w:lineRule="auto"/>
              <w:jc w:val="center"/>
              <w:rPr>
                <w:rFonts w:ascii="宋体" w:hAnsi="宋体"/>
                <w:color w:val="auto"/>
                <w:szCs w:val="21"/>
              </w:rPr>
            </w:pPr>
            <w:r>
              <w:rPr>
                <w:rFonts w:hint="eastAsia" w:ascii="宋体" w:hAnsi="宋体"/>
                <w:color w:val="auto"/>
                <w:szCs w:val="21"/>
              </w:rPr>
              <w:t>17</w:t>
            </w:r>
          </w:p>
        </w:tc>
        <w:tc>
          <w:tcPr>
            <w:tcW w:w="1625" w:type="dxa"/>
            <w:vAlign w:val="center"/>
          </w:tcPr>
          <w:p w14:paraId="73A9D2A7">
            <w:pPr>
              <w:spacing w:line="360" w:lineRule="auto"/>
              <w:jc w:val="center"/>
              <w:rPr>
                <w:rFonts w:ascii="宋体" w:hAnsi="宋体"/>
                <w:bCs/>
                <w:color w:val="auto"/>
                <w:szCs w:val="21"/>
              </w:rPr>
            </w:pPr>
            <w:r>
              <w:rPr>
                <w:rFonts w:hint="eastAsia" w:ascii="宋体" w:hAnsi="宋体"/>
                <w:bCs/>
                <w:color w:val="auto"/>
                <w:szCs w:val="21"/>
                <w:highlight w:val="none"/>
                <w:shd w:val="clear"/>
              </w:rPr>
              <w:t>▲</w:t>
            </w:r>
            <w:r>
              <w:rPr>
                <w:rFonts w:hint="eastAsia" w:ascii="宋体" w:hAnsi="宋体"/>
                <w:bCs/>
                <w:i w:val="0"/>
                <w:iCs w:val="0"/>
                <w:color w:val="auto"/>
                <w:szCs w:val="21"/>
                <w:highlight w:val="none"/>
                <w:shd w:val="clear"/>
              </w:rPr>
              <w:t>履约保证金</w:t>
            </w:r>
          </w:p>
        </w:tc>
        <w:tc>
          <w:tcPr>
            <w:tcW w:w="6696" w:type="dxa"/>
            <w:vAlign w:val="center"/>
          </w:tcPr>
          <w:p w14:paraId="2D4DC91A">
            <w:pPr>
              <w:spacing w:line="360" w:lineRule="auto"/>
              <w:rPr>
                <w:rFonts w:ascii="宋体" w:hAnsi="宋体" w:cs="宋体"/>
                <w:color w:val="auto"/>
                <w:szCs w:val="21"/>
                <w:highlight w:val="none"/>
                <w:u w:val="single"/>
                <w:lang w:bidi="ar"/>
              </w:rPr>
            </w:pPr>
            <w:r>
              <w:rPr>
                <w:rFonts w:hint="eastAsia" w:ascii="宋体" w:hAnsi="宋体" w:cs="宋体"/>
                <w:b/>
                <w:bCs/>
                <w:color w:val="auto"/>
                <w:szCs w:val="21"/>
                <w:lang w:bidi="ar"/>
              </w:rPr>
              <w:sym w:font="Wingdings 2" w:char="0052"/>
            </w:r>
            <w:r>
              <w:rPr>
                <w:rFonts w:hint="eastAsia" w:ascii="宋体" w:hAnsi="宋体" w:cs="宋体"/>
                <w:color w:val="auto"/>
                <w:szCs w:val="21"/>
                <w:lang w:bidi="ar"/>
              </w:rPr>
              <w:t>本项目履约保证金：</w:t>
            </w:r>
            <w:r>
              <w:rPr>
                <w:rFonts w:hint="eastAsia" w:ascii="宋体" w:hAnsi="宋体" w:eastAsia="宋体" w:cs="宋体"/>
                <w:color w:val="auto"/>
                <w:szCs w:val="21"/>
                <w:u w:val="single"/>
                <w:lang w:bidi="ar"/>
              </w:rPr>
              <w:t xml:space="preserve"> 合同金额的2% 。</w:t>
            </w:r>
          </w:p>
          <w:p w14:paraId="2B9DF726">
            <w:pPr>
              <w:spacing w:line="360" w:lineRule="auto"/>
              <w:ind w:firstLine="210" w:firstLineChars="100"/>
              <w:rPr>
                <w:rFonts w:ascii="宋体" w:hAnsi="宋体" w:cs="宋体"/>
                <w:color w:val="auto"/>
                <w:szCs w:val="21"/>
                <w:lang w:bidi="ar"/>
              </w:rPr>
            </w:pPr>
            <w:r>
              <w:rPr>
                <w:rFonts w:hint="eastAsia" w:ascii="宋体" w:hAnsi="宋体" w:cs="宋体"/>
                <w:color w:val="auto"/>
                <w:szCs w:val="21"/>
                <w:lang w:bidi="ar"/>
              </w:rPr>
              <w:t>（1）中标供应商须向采购人递交履约保证金</w:t>
            </w:r>
            <w:r>
              <w:rPr>
                <w:rFonts w:hint="eastAsia" w:ascii="宋体" w:hAnsi="宋体" w:cs="宋体"/>
                <w:color w:val="auto"/>
                <w:szCs w:val="21"/>
                <w:u w:val="single"/>
                <w:lang w:bidi="ar"/>
              </w:rPr>
              <w:t>（包括银行保函、保险机构保证保险保单和融资担保公司保函）（见索即付）、转账等形式提交履约保证金）</w:t>
            </w:r>
            <w:r>
              <w:rPr>
                <w:rFonts w:hint="eastAsia" w:ascii="宋体" w:hAnsi="宋体" w:cs="宋体"/>
                <w:color w:val="auto"/>
                <w:szCs w:val="21"/>
                <w:lang w:bidi="ar"/>
              </w:rPr>
              <w:t>，未按规定提交履约保证金则采购人有权拒签合同。</w:t>
            </w:r>
          </w:p>
          <w:p w14:paraId="77BF02CD">
            <w:pPr>
              <w:spacing w:line="360" w:lineRule="auto"/>
              <w:ind w:firstLine="210" w:firstLineChars="100"/>
              <w:rPr>
                <w:rFonts w:ascii="宋体" w:hAnsi="宋体" w:cs="宋体"/>
                <w:color w:val="auto"/>
                <w:szCs w:val="21"/>
                <w:lang w:bidi="ar"/>
              </w:rPr>
            </w:pPr>
            <w:r>
              <w:rPr>
                <w:rFonts w:hint="eastAsia" w:ascii="宋体" w:hAnsi="宋体" w:cs="宋体"/>
                <w:color w:val="auto"/>
                <w:szCs w:val="21"/>
                <w:lang w:bidi="ar"/>
              </w:rPr>
              <w:t>（2）中标供应商在履约期间未出现违约行为，其履约保证金待项目验合格后7天内退还（不计息）。</w:t>
            </w:r>
          </w:p>
          <w:p w14:paraId="51603E7B">
            <w:pPr>
              <w:spacing w:line="360" w:lineRule="auto"/>
              <w:ind w:firstLine="210" w:firstLineChars="100"/>
              <w:rPr>
                <w:rFonts w:ascii="宋体" w:hAnsi="宋体" w:cs="宋体"/>
                <w:color w:val="auto"/>
                <w:szCs w:val="21"/>
                <w:lang w:bidi="ar"/>
              </w:rPr>
            </w:pPr>
            <w:r>
              <w:rPr>
                <w:rFonts w:hint="eastAsia" w:ascii="宋体" w:hAnsi="宋体" w:cs="宋体"/>
                <w:color w:val="auto"/>
                <w:szCs w:val="21"/>
                <w:lang w:bidi="ar"/>
              </w:rPr>
              <w:t>（3）供应商不能按期保质保量完成项目建设或交货的，除承担相关责任外，采购人可相应没收合同履约保证金。</w:t>
            </w:r>
          </w:p>
          <w:p w14:paraId="65FAADD1">
            <w:pPr>
              <w:spacing w:line="360" w:lineRule="auto"/>
              <w:ind w:firstLine="210" w:firstLineChars="100"/>
              <w:rPr>
                <w:color w:val="auto"/>
              </w:rPr>
            </w:pPr>
            <w:r>
              <w:rPr>
                <w:rFonts w:hint="eastAsia" w:ascii="宋体" w:hAnsi="宋体" w:cs="宋体"/>
                <w:color w:val="auto"/>
                <w:szCs w:val="21"/>
              </w:rPr>
              <w:sym w:font="Wingdings 2" w:char="00A3"/>
            </w:r>
            <w:r>
              <w:rPr>
                <w:rFonts w:hint="eastAsia" w:ascii="宋体" w:hAnsi="宋体" w:cs="宋体"/>
                <w:color w:val="auto"/>
                <w:szCs w:val="21"/>
              </w:rPr>
              <w:t>无，本项目不作要求。</w:t>
            </w:r>
          </w:p>
        </w:tc>
      </w:tr>
      <w:tr w14:paraId="1A000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924" w:type="dxa"/>
            <w:vAlign w:val="center"/>
          </w:tcPr>
          <w:p w14:paraId="36DC279D">
            <w:pPr>
              <w:spacing w:line="300" w:lineRule="exact"/>
              <w:jc w:val="center"/>
              <w:rPr>
                <w:rFonts w:ascii="宋体" w:hAnsi="宋体" w:cs="宋体"/>
                <w:color w:val="auto"/>
                <w:szCs w:val="21"/>
              </w:rPr>
            </w:pPr>
            <w:r>
              <w:rPr>
                <w:rFonts w:hint="eastAsia" w:ascii="宋体" w:hAnsi="宋体" w:cs="宋体"/>
                <w:color w:val="auto"/>
                <w:szCs w:val="21"/>
              </w:rPr>
              <w:t>18</w:t>
            </w:r>
          </w:p>
        </w:tc>
        <w:tc>
          <w:tcPr>
            <w:tcW w:w="1625" w:type="dxa"/>
            <w:vAlign w:val="center"/>
          </w:tcPr>
          <w:p w14:paraId="20A20EA6">
            <w:pPr>
              <w:snapToGrid w:val="0"/>
              <w:spacing w:line="360" w:lineRule="exact"/>
              <w:jc w:val="center"/>
              <w:rPr>
                <w:rFonts w:ascii="宋体" w:hAnsi="宋体" w:cs="宋体"/>
                <w:bCs/>
                <w:color w:val="auto"/>
                <w:szCs w:val="21"/>
              </w:rPr>
            </w:pPr>
            <w:r>
              <w:rPr>
                <w:rFonts w:hint="eastAsia" w:ascii="宋体" w:hAnsi="宋体" w:cs="宋体"/>
                <w:bCs/>
                <w:color w:val="auto"/>
                <w:szCs w:val="21"/>
              </w:rPr>
              <w:t>招标代理费</w:t>
            </w:r>
          </w:p>
        </w:tc>
        <w:tc>
          <w:tcPr>
            <w:tcW w:w="6696" w:type="dxa"/>
            <w:vAlign w:val="center"/>
          </w:tcPr>
          <w:p w14:paraId="72D4F5C0">
            <w:pPr>
              <w:adjustRightInd w:val="0"/>
              <w:snapToGrid w:val="0"/>
              <w:spacing w:line="360" w:lineRule="exact"/>
              <w:rPr>
                <w:rFonts w:ascii="宋体" w:hAnsi="宋体" w:cs="宋体"/>
                <w:color w:val="auto"/>
                <w:szCs w:val="21"/>
              </w:rPr>
            </w:pPr>
            <w:r>
              <w:rPr>
                <w:rFonts w:hint="eastAsia" w:ascii="宋体" w:hAnsi="宋体" w:cs="宋体"/>
                <w:color w:val="auto"/>
              </w:rPr>
              <w:t>本项目招标代理服务费</w:t>
            </w:r>
            <w:r>
              <w:rPr>
                <w:rFonts w:ascii="宋体" w:hAnsi="宋体" w:cs="宋体"/>
                <w:color w:val="auto"/>
                <w:lang w:val="zh-CN"/>
              </w:rPr>
              <w:t>由</w:t>
            </w:r>
            <w:r>
              <w:rPr>
                <w:rFonts w:hint="eastAsia" w:ascii="宋体" w:hAnsi="宋体" w:cs="宋体"/>
                <w:color w:val="auto"/>
                <w:lang w:val="zh-CN"/>
              </w:rPr>
              <w:t>中标单位</w:t>
            </w:r>
            <w:r>
              <w:rPr>
                <w:rFonts w:ascii="宋体" w:hAnsi="宋体" w:cs="宋体"/>
                <w:color w:val="auto"/>
                <w:lang w:val="zh-CN"/>
              </w:rPr>
              <w:t>支付，收费标准</w:t>
            </w:r>
            <w:r>
              <w:rPr>
                <w:rFonts w:hint="eastAsia" w:ascii="宋体" w:hAnsi="宋体" w:cs="宋体"/>
                <w:color w:val="auto"/>
                <w:lang w:val="zh-CN"/>
              </w:rPr>
              <w:t>按照仙城</w:t>
            </w:r>
            <w:r>
              <w:rPr>
                <w:rFonts w:hint="eastAsia" w:ascii="宋体" w:hAnsi="宋体" w:cs="宋体"/>
                <w:color w:val="auto"/>
              </w:rPr>
              <w:t>产</w:t>
            </w:r>
            <w:r>
              <w:rPr>
                <w:rFonts w:hint="eastAsia" w:ascii="宋体" w:hAnsi="宋体" w:cs="宋体"/>
                <w:color w:val="auto"/>
                <w:lang w:val="zh-CN"/>
              </w:rPr>
              <w:t>〔2024〕</w:t>
            </w:r>
            <w:r>
              <w:rPr>
                <w:rFonts w:hint="eastAsia" w:ascii="宋体" w:hAnsi="宋体" w:cs="宋体"/>
                <w:color w:val="auto"/>
              </w:rPr>
              <w:t>31</w:t>
            </w:r>
            <w:r>
              <w:rPr>
                <w:rFonts w:hint="eastAsia" w:ascii="宋体" w:hAnsi="宋体" w:cs="宋体"/>
                <w:color w:val="auto"/>
                <w:lang w:val="zh-CN"/>
              </w:rPr>
              <w:t>号文件规定计费，在领取中标通知书前付一次性清。</w:t>
            </w:r>
            <w:r>
              <w:rPr>
                <w:rFonts w:hint="eastAsia" w:ascii="宋体" w:hAnsi="宋体" w:cs="宋体"/>
                <w:color w:val="auto"/>
              </w:rPr>
              <w:t>招标代理服务费率类型及费率详见第五章规定。</w:t>
            </w:r>
          </w:p>
        </w:tc>
      </w:tr>
      <w:tr w14:paraId="209FE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924" w:type="dxa"/>
            <w:vMerge w:val="restart"/>
            <w:vAlign w:val="center"/>
          </w:tcPr>
          <w:p w14:paraId="73474BFA">
            <w:pPr>
              <w:spacing w:line="360" w:lineRule="auto"/>
              <w:jc w:val="center"/>
              <w:rPr>
                <w:rFonts w:ascii="宋体" w:hAnsi="宋体"/>
                <w:color w:val="auto"/>
                <w:szCs w:val="21"/>
              </w:rPr>
            </w:pPr>
            <w:r>
              <w:rPr>
                <w:rFonts w:hint="eastAsia" w:ascii="宋体" w:hAnsi="宋体"/>
                <w:color w:val="auto"/>
                <w:szCs w:val="21"/>
              </w:rPr>
              <w:t>19</w:t>
            </w:r>
          </w:p>
        </w:tc>
        <w:tc>
          <w:tcPr>
            <w:tcW w:w="1625" w:type="dxa"/>
            <w:vMerge w:val="restart"/>
            <w:vAlign w:val="center"/>
          </w:tcPr>
          <w:p w14:paraId="0DAEEBAA">
            <w:pPr>
              <w:autoSpaceDE w:val="0"/>
              <w:autoSpaceDN w:val="0"/>
              <w:spacing w:line="360" w:lineRule="auto"/>
              <w:jc w:val="center"/>
              <w:rPr>
                <w:rFonts w:ascii="宋体" w:hAnsi="宋体"/>
                <w:color w:val="auto"/>
                <w:szCs w:val="21"/>
                <w:lang w:val="zh-CN"/>
              </w:rPr>
            </w:pPr>
            <w:r>
              <w:rPr>
                <w:rFonts w:hint="eastAsia" w:ascii="宋体" w:hAnsi="宋体"/>
                <w:color w:val="auto"/>
                <w:szCs w:val="21"/>
                <w:lang w:val="zh-CN"/>
              </w:rPr>
              <w:t>其他</w:t>
            </w:r>
          </w:p>
        </w:tc>
        <w:tc>
          <w:tcPr>
            <w:tcW w:w="6696" w:type="dxa"/>
            <w:vAlign w:val="center"/>
          </w:tcPr>
          <w:p w14:paraId="3C6D1A57">
            <w:pPr>
              <w:spacing w:line="360" w:lineRule="auto"/>
              <w:ind w:firstLine="210" w:firstLineChars="100"/>
              <w:rPr>
                <w:rFonts w:ascii="宋体" w:hAnsi="宋体"/>
                <w:color w:val="auto"/>
                <w:kern w:val="0"/>
                <w:szCs w:val="21"/>
              </w:rPr>
            </w:pPr>
            <w:r>
              <w:rPr>
                <w:rFonts w:hint="eastAsia" w:ascii="宋体" w:hAnsi="宋体" w:cs="宋体"/>
                <w:color w:val="auto"/>
                <w:kern w:val="0"/>
                <w:szCs w:val="21"/>
              </w:rPr>
              <w:t>法律和国务院行政法规规定或授权有关部门规定供应商或产品进入市场须先行取得相关认证或许可的，供应商须在响应文件中提供相关的认证或许可证明材料。未经认证、许可，或者虽经认证、许可但相关资质证书已经失效的供应商，不能推荐、确认为中标（成交）供应商。</w:t>
            </w:r>
          </w:p>
        </w:tc>
      </w:tr>
      <w:tr w14:paraId="53A16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24" w:type="dxa"/>
            <w:vMerge w:val="continue"/>
            <w:vAlign w:val="center"/>
          </w:tcPr>
          <w:p w14:paraId="374BC6F2">
            <w:pPr>
              <w:spacing w:line="360" w:lineRule="auto"/>
              <w:jc w:val="center"/>
              <w:rPr>
                <w:rFonts w:ascii="宋体" w:hAnsi="宋体"/>
                <w:color w:val="auto"/>
                <w:szCs w:val="21"/>
              </w:rPr>
            </w:pPr>
          </w:p>
        </w:tc>
        <w:tc>
          <w:tcPr>
            <w:tcW w:w="1625" w:type="dxa"/>
            <w:vMerge w:val="continue"/>
            <w:vAlign w:val="center"/>
          </w:tcPr>
          <w:p w14:paraId="0C797E75">
            <w:pPr>
              <w:autoSpaceDE w:val="0"/>
              <w:autoSpaceDN w:val="0"/>
              <w:spacing w:line="360" w:lineRule="auto"/>
              <w:jc w:val="center"/>
              <w:rPr>
                <w:rFonts w:ascii="宋体" w:hAnsi="宋体"/>
                <w:color w:val="auto"/>
                <w:szCs w:val="21"/>
                <w:lang w:val="zh-CN"/>
              </w:rPr>
            </w:pPr>
          </w:p>
        </w:tc>
        <w:tc>
          <w:tcPr>
            <w:tcW w:w="6696" w:type="dxa"/>
            <w:vAlign w:val="center"/>
          </w:tcPr>
          <w:p w14:paraId="51A40936">
            <w:pPr>
              <w:autoSpaceDE w:val="0"/>
              <w:autoSpaceDN w:val="0"/>
              <w:adjustRightInd w:val="0"/>
              <w:spacing w:line="300" w:lineRule="exact"/>
              <w:rPr>
                <w:rFonts w:ascii="宋体" w:hAnsi="宋体"/>
                <w:color w:val="auto"/>
                <w:kern w:val="0"/>
                <w:szCs w:val="21"/>
              </w:rPr>
            </w:pPr>
            <w:r>
              <w:rPr>
                <w:rFonts w:hint="eastAsia" w:ascii="宋体" w:hAnsi="宋体"/>
                <w:color w:val="auto"/>
                <w:szCs w:val="21"/>
              </w:rPr>
              <w:t>解释权：本招标文件解释权属于采购人和采购代理机构。</w:t>
            </w:r>
          </w:p>
        </w:tc>
      </w:tr>
    </w:tbl>
    <w:p w14:paraId="1577AAD3">
      <w:pPr>
        <w:spacing w:line="360" w:lineRule="auto"/>
        <w:jc w:val="left"/>
        <w:rPr>
          <w:rFonts w:ascii="宋体" w:hAnsi="宋体"/>
          <w:color w:val="auto"/>
          <w:szCs w:val="21"/>
        </w:rPr>
      </w:pPr>
      <w:r>
        <w:rPr>
          <w:rFonts w:hint="eastAsia" w:ascii="宋体" w:hAnsi="宋体"/>
          <w:color w:val="auto"/>
          <w:szCs w:val="21"/>
        </w:rPr>
        <w:t>【注：下文如有与本附表不一致处以本表为准。】</w:t>
      </w:r>
    </w:p>
    <w:p w14:paraId="75EE85B5">
      <w:pPr>
        <w:rPr>
          <w:color w:val="auto"/>
        </w:rPr>
        <w:sectPr>
          <w:pgSz w:w="11905" w:h="16838"/>
          <w:pgMar w:top="1417" w:right="1587" w:bottom="1417" w:left="1587" w:header="907" w:footer="924" w:gutter="0"/>
          <w:cols w:space="0" w:num="1"/>
          <w:docGrid w:type="lines" w:linePitch="304" w:charSpace="0"/>
        </w:sectPr>
      </w:pPr>
    </w:p>
    <w:bookmarkEnd w:id="7"/>
    <w:p w14:paraId="72C0C9FD">
      <w:pPr>
        <w:autoSpaceDE w:val="0"/>
        <w:autoSpaceDN w:val="0"/>
        <w:adjustRightInd w:val="0"/>
        <w:spacing w:line="420" w:lineRule="exact"/>
        <w:jc w:val="center"/>
        <w:outlineLvl w:val="1"/>
        <w:rPr>
          <w:rFonts w:ascii="宋体"/>
          <w:b/>
          <w:bCs/>
          <w:color w:val="auto"/>
          <w:szCs w:val="21"/>
          <w:lang w:val="zh-CN"/>
        </w:rPr>
      </w:pPr>
      <w:bookmarkStart w:id="8" w:name="_Toc2527"/>
      <w:r>
        <w:rPr>
          <w:rFonts w:hint="eastAsia" w:ascii="宋体"/>
          <w:b/>
          <w:bCs/>
          <w:color w:val="auto"/>
          <w:szCs w:val="21"/>
          <w:lang w:val="zh-CN"/>
        </w:rPr>
        <w:t>一、总则</w:t>
      </w:r>
    </w:p>
    <w:p w14:paraId="361DC425">
      <w:pPr>
        <w:snapToGrid w:val="0"/>
        <w:spacing w:line="420" w:lineRule="exact"/>
        <w:ind w:firstLine="413" w:firstLineChars="196"/>
        <w:jc w:val="left"/>
        <w:outlineLvl w:val="1"/>
        <w:rPr>
          <w:rFonts w:ascii="宋体" w:hAnsi="宋体"/>
          <w:b/>
          <w:color w:val="auto"/>
          <w:szCs w:val="21"/>
        </w:rPr>
      </w:pPr>
      <w:r>
        <w:rPr>
          <w:rFonts w:hint="eastAsia" w:ascii="宋体"/>
          <w:b/>
          <w:color w:val="auto"/>
          <w:szCs w:val="21"/>
          <w:lang w:val="zh-CN"/>
        </w:rPr>
        <w:t>（一）</w:t>
      </w:r>
      <w:r>
        <w:rPr>
          <w:rFonts w:ascii="宋体" w:hAnsi="宋体"/>
          <w:b/>
          <w:color w:val="auto"/>
          <w:szCs w:val="21"/>
        </w:rPr>
        <w:t>适用范围</w:t>
      </w:r>
    </w:p>
    <w:p w14:paraId="388453D2">
      <w:pPr>
        <w:autoSpaceDE w:val="0"/>
        <w:autoSpaceDN w:val="0"/>
        <w:adjustRightInd w:val="0"/>
        <w:spacing w:line="420" w:lineRule="exact"/>
        <w:ind w:firstLine="480"/>
        <w:rPr>
          <w:rFonts w:ascii="宋体"/>
          <w:color w:val="auto"/>
          <w:szCs w:val="21"/>
          <w:lang w:val="zh-CN"/>
        </w:rPr>
      </w:pPr>
      <w:r>
        <w:rPr>
          <w:rFonts w:hint="eastAsia" w:ascii="宋体" w:hAnsi="宋体"/>
          <w:color w:val="auto"/>
          <w:szCs w:val="21"/>
        </w:rPr>
        <w:t>本招标文件适用于</w:t>
      </w:r>
      <w:r>
        <w:rPr>
          <w:rFonts w:hint="eastAsia" w:ascii="宋体" w:hAnsi="宋体"/>
          <w:bCs/>
          <w:color w:val="auto"/>
          <w:szCs w:val="21"/>
        </w:rPr>
        <w:t>本次</w:t>
      </w:r>
      <w:r>
        <w:rPr>
          <w:rFonts w:hint="eastAsia" w:ascii="宋体" w:hAnsi="宋体"/>
          <w:color w:val="auto"/>
          <w:szCs w:val="21"/>
        </w:rPr>
        <w:t>项目的招标、投标、评标、定标、验收、合同履约、付款等行为（法律、法规另有规定的，从其规定）。</w:t>
      </w:r>
    </w:p>
    <w:p w14:paraId="75A62DC4">
      <w:pPr>
        <w:numPr>
          <w:ilvl w:val="0"/>
          <w:numId w:val="12"/>
        </w:numPr>
        <w:snapToGrid w:val="0"/>
        <w:spacing w:line="420" w:lineRule="exact"/>
        <w:ind w:firstLine="413" w:firstLineChars="196"/>
        <w:jc w:val="left"/>
        <w:outlineLvl w:val="1"/>
        <w:rPr>
          <w:rFonts w:ascii="宋体"/>
          <w:b/>
          <w:color w:val="auto"/>
          <w:szCs w:val="21"/>
          <w:lang w:val="zh-CN"/>
        </w:rPr>
      </w:pPr>
      <w:r>
        <w:rPr>
          <w:rFonts w:hint="eastAsia" w:ascii="宋体"/>
          <w:b/>
          <w:color w:val="auto"/>
          <w:szCs w:val="21"/>
          <w:lang w:val="zh-CN"/>
        </w:rPr>
        <w:t>定义</w:t>
      </w:r>
    </w:p>
    <w:p w14:paraId="69B2EDD3">
      <w:pPr>
        <w:autoSpaceDE w:val="0"/>
        <w:autoSpaceDN w:val="0"/>
        <w:adjustRightInd w:val="0"/>
        <w:spacing w:line="420" w:lineRule="exact"/>
        <w:ind w:firstLine="480"/>
        <w:rPr>
          <w:color w:val="auto"/>
          <w:lang w:val="zh-CN"/>
        </w:rPr>
      </w:pPr>
      <w:r>
        <w:rPr>
          <w:rFonts w:hint="eastAsia" w:ascii="宋体" w:hAnsi="宋体"/>
          <w:color w:val="auto"/>
          <w:szCs w:val="21"/>
        </w:rPr>
        <w:t>1、电子交易活动：是指以数据电文形式，依托采购项目电子交易平台进行的采购交易活动。</w:t>
      </w:r>
    </w:p>
    <w:p w14:paraId="24AF4AFD">
      <w:pPr>
        <w:autoSpaceDE w:val="0"/>
        <w:autoSpaceDN w:val="0"/>
        <w:adjustRightInd w:val="0"/>
        <w:spacing w:line="420" w:lineRule="exact"/>
        <w:ind w:firstLine="480"/>
        <w:rPr>
          <w:rFonts w:ascii="宋体" w:hAnsi="宋体"/>
          <w:color w:val="auto"/>
          <w:szCs w:val="21"/>
        </w:rPr>
      </w:pPr>
      <w:r>
        <w:rPr>
          <w:rFonts w:hint="eastAsia" w:ascii="宋体" w:hAnsi="宋体"/>
          <w:color w:val="auto"/>
          <w:szCs w:val="21"/>
        </w:rPr>
        <w:t>2、“采购人”系指仙居县力天市政工程有限公司  。</w:t>
      </w:r>
    </w:p>
    <w:p w14:paraId="607E0B32">
      <w:pPr>
        <w:autoSpaceDE w:val="0"/>
        <w:autoSpaceDN w:val="0"/>
        <w:adjustRightInd w:val="0"/>
        <w:spacing w:line="420" w:lineRule="exact"/>
        <w:ind w:firstLine="480"/>
        <w:rPr>
          <w:rFonts w:ascii="宋体" w:hAnsi="宋体"/>
          <w:color w:val="auto"/>
          <w:szCs w:val="21"/>
          <w:lang w:val="zh-CN"/>
        </w:rPr>
      </w:pPr>
      <w:r>
        <w:rPr>
          <w:rFonts w:hint="eastAsia" w:ascii="宋体" w:hAnsi="宋体"/>
          <w:color w:val="auto"/>
          <w:szCs w:val="21"/>
        </w:rPr>
        <w:t>3</w:t>
      </w:r>
      <w:r>
        <w:rPr>
          <w:rFonts w:hint="eastAsia" w:ascii="宋体" w:hAnsi="宋体"/>
          <w:color w:val="auto"/>
          <w:szCs w:val="21"/>
          <w:lang w:val="zh-CN"/>
        </w:rPr>
        <w:t>、“采购代理机构”指采购人委托招标的浙江广通工程咨询有限公司。</w:t>
      </w:r>
    </w:p>
    <w:p w14:paraId="306C51BE">
      <w:pPr>
        <w:autoSpaceDE w:val="0"/>
        <w:autoSpaceDN w:val="0"/>
        <w:adjustRightInd w:val="0"/>
        <w:spacing w:line="420" w:lineRule="exact"/>
        <w:ind w:firstLine="480"/>
        <w:rPr>
          <w:rFonts w:ascii="宋体" w:hAnsi="宋体"/>
          <w:color w:val="auto"/>
          <w:szCs w:val="21"/>
        </w:rPr>
      </w:pPr>
      <w:r>
        <w:rPr>
          <w:rFonts w:hint="eastAsia" w:ascii="宋体" w:hAnsi="宋体"/>
          <w:color w:val="auto"/>
          <w:szCs w:val="21"/>
        </w:rPr>
        <w:t>4、投标人：是指向采购</w:t>
      </w:r>
      <w:r>
        <w:rPr>
          <w:rFonts w:hint="eastAsia" w:ascii="宋体" w:hAnsi="宋体"/>
          <w:color w:val="auto"/>
          <w:szCs w:val="21"/>
          <w:lang w:val="zh-CN"/>
        </w:rPr>
        <w:t>代理</w:t>
      </w:r>
      <w:r>
        <w:rPr>
          <w:rFonts w:hint="eastAsia" w:ascii="宋体" w:hAnsi="宋体"/>
          <w:color w:val="auto"/>
          <w:szCs w:val="21"/>
        </w:rPr>
        <w:t>机构提交投标文件的单位或个人。</w:t>
      </w:r>
    </w:p>
    <w:p w14:paraId="61182170">
      <w:pPr>
        <w:autoSpaceDE w:val="0"/>
        <w:autoSpaceDN w:val="0"/>
        <w:adjustRightInd w:val="0"/>
        <w:spacing w:line="420" w:lineRule="exact"/>
        <w:ind w:firstLine="480"/>
        <w:rPr>
          <w:rFonts w:ascii="宋体" w:hAnsi="宋体"/>
          <w:color w:val="auto"/>
          <w:szCs w:val="21"/>
        </w:rPr>
      </w:pPr>
      <w:r>
        <w:rPr>
          <w:rFonts w:hint="eastAsia" w:ascii="宋体" w:hAnsi="宋体"/>
          <w:color w:val="auto"/>
          <w:szCs w:val="21"/>
        </w:rPr>
        <w:t>5、货物：是指各种形态和种类的物品，包括原材料、燃料、设备、产品等。</w:t>
      </w:r>
    </w:p>
    <w:p w14:paraId="48589A94">
      <w:pPr>
        <w:autoSpaceDE w:val="0"/>
        <w:autoSpaceDN w:val="0"/>
        <w:adjustRightInd w:val="0"/>
        <w:spacing w:line="420" w:lineRule="exact"/>
        <w:ind w:firstLine="480"/>
        <w:rPr>
          <w:rFonts w:ascii="宋体" w:hAnsi="宋体"/>
          <w:color w:val="auto"/>
          <w:szCs w:val="21"/>
        </w:rPr>
      </w:pPr>
      <w:r>
        <w:rPr>
          <w:rFonts w:hint="eastAsia" w:ascii="宋体" w:hAnsi="宋体"/>
          <w:color w:val="auto"/>
          <w:szCs w:val="21"/>
        </w:rPr>
        <w:t>6、服务：是指除货物和工程以外的采购对象，包括各类专业服务、信息网络开发服务、金融保险服务、运输服务，以及维修与维护服务等。</w:t>
      </w:r>
    </w:p>
    <w:p w14:paraId="5FBB0FAD">
      <w:pPr>
        <w:autoSpaceDE w:val="0"/>
        <w:autoSpaceDN w:val="0"/>
        <w:adjustRightInd w:val="0"/>
        <w:spacing w:line="420" w:lineRule="exact"/>
        <w:ind w:firstLine="480"/>
        <w:rPr>
          <w:rFonts w:ascii="宋体" w:hAnsi="宋体"/>
          <w:color w:val="auto"/>
          <w:szCs w:val="21"/>
        </w:rPr>
      </w:pPr>
      <w:r>
        <w:rPr>
          <w:rFonts w:hint="eastAsia" w:ascii="宋体" w:hAnsi="宋体"/>
          <w:color w:val="auto"/>
          <w:szCs w:val="21"/>
        </w:rPr>
        <w:t>7、“书面形式”包括信函、传真等。</w:t>
      </w:r>
    </w:p>
    <w:p w14:paraId="03221B8B">
      <w:pPr>
        <w:autoSpaceDE w:val="0"/>
        <w:autoSpaceDN w:val="0"/>
        <w:adjustRightInd w:val="0"/>
        <w:spacing w:line="420" w:lineRule="exact"/>
        <w:ind w:firstLine="480"/>
        <w:rPr>
          <w:rFonts w:ascii="宋体" w:hAnsi="宋体"/>
          <w:color w:val="auto"/>
          <w:szCs w:val="21"/>
          <w:lang w:val="zh-CN"/>
        </w:rPr>
      </w:pPr>
      <w:r>
        <w:rPr>
          <w:rFonts w:hint="eastAsia" w:ascii="宋体" w:hAnsi="宋体"/>
          <w:color w:val="auto"/>
          <w:szCs w:val="21"/>
        </w:rPr>
        <w:t>8、“▲”系指实质性要求条款。</w:t>
      </w:r>
    </w:p>
    <w:p w14:paraId="784AF4AD">
      <w:pPr>
        <w:snapToGrid w:val="0"/>
        <w:spacing w:line="420" w:lineRule="exact"/>
        <w:ind w:firstLine="413" w:firstLineChars="196"/>
        <w:jc w:val="left"/>
        <w:outlineLvl w:val="1"/>
        <w:rPr>
          <w:rFonts w:ascii="宋体"/>
          <w:b/>
          <w:color w:val="auto"/>
          <w:szCs w:val="21"/>
          <w:lang w:val="zh-CN"/>
        </w:rPr>
      </w:pPr>
      <w:r>
        <w:rPr>
          <w:rFonts w:hint="eastAsia" w:ascii="宋体"/>
          <w:b/>
          <w:color w:val="auto"/>
          <w:szCs w:val="21"/>
          <w:lang w:val="zh-CN"/>
        </w:rPr>
        <w:t>（三）招标方式</w:t>
      </w:r>
    </w:p>
    <w:p w14:paraId="785849C2">
      <w:pPr>
        <w:autoSpaceDE w:val="0"/>
        <w:autoSpaceDN w:val="0"/>
        <w:adjustRightInd w:val="0"/>
        <w:spacing w:line="420" w:lineRule="exact"/>
        <w:ind w:firstLine="480"/>
        <w:rPr>
          <w:rFonts w:ascii="宋体" w:hAnsi="宋体"/>
          <w:color w:val="auto"/>
          <w:szCs w:val="21"/>
          <w:lang w:val="zh-CN"/>
        </w:rPr>
      </w:pPr>
      <w:r>
        <w:rPr>
          <w:rFonts w:hint="eastAsia" w:ascii="宋体" w:hAnsi="宋体"/>
          <w:color w:val="auto"/>
          <w:szCs w:val="21"/>
          <w:lang w:val="zh-CN"/>
        </w:rPr>
        <w:t>本次招标采用</w:t>
      </w:r>
      <w:r>
        <w:rPr>
          <w:rFonts w:hint="eastAsia" w:ascii="宋体" w:hAnsi="宋体"/>
          <w:b/>
          <w:bCs/>
          <w:color w:val="auto"/>
          <w:szCs w:val="21"/>
          <w:lang w:val="zh-CN"/>
        </w:rPr>
        <w:t>公开招标</w:t>
      </w:r>
      <w:r>
        <w:rPr>
          <w:rFonts w:hint="eastAsia" w:ascii="宋体" w:hAnsi="宋体"/>
          <w:color w:val="auto"/>
          <w:szCs w:val="21"/>
          <w:lang w:val="zh-CN"/>
        </w:rPr>
        <w:t>方式进行。</w:t>
      </w:r>
    </w:p>
    <w:p w14:paraId="1834844B">
      <w:pPr>
        <w:snapToGrid w:val="0"/>
        <w:spacing w:line="420" w:lineRule="exact"/>
        <w:ind w:firstLine="413" w:firstLineChars="196"/>
        <w:jc w:val="left"/>
        <w:outlineLvl w:val="1"/>
        <w:rPr>
          <w:rFonts w:ascii="宋体"/>
          <w:b/>
          <w:color w:val="auto"/>
          <w:szCs w:val="21"/>
          <w:lang w:val="zh-CN"/>
        </w:rPr>
      </w:pPr>
      <w:r>
        <w:rPr>
          <w:rFonts w:hint="eastAsia" w:ascii="宋体"/>
          <w:b/>
          <w:color w:val="auto"/>
          <w:szCs w:val="21"/>
          <w:lang w:val="zh-CN"/>
        </w:rPr>
        <w:t>（四）投标费用</w:t>
      </w:r>
    </w:p>
    <w:p w14:paraId="41E3D75C">
      <w:pPr>
        <w:autoSpaceDE w:val="0"/>
        <w:autoSpaceDN w:val="0"/>
        <w:adjustRightInd w:val="0"/>
        <w:spacing w:line="420" w:lineRule="exact"/>
        <w:ind w:firstLine="480"/>
        <w:rPr>
          <w:rFonts w:ascii="宋体" w:hAnsi="宋体"/>
          <w:color w:val="auto"/>
          <w:szCs w:val="21"/>
          <w:lang w:val="zh-CN"/>
        </w:rPr>
      </w:pPr>
      <w:r>
        <w:rPr>
          <w:rFonts w:hint="eastAsia" w:ascii="宋体" w:hAnsi="宋体"/>
          <w:color w:val="auto"/>
          <w:szCs w:val="21"/>
          <w:lang w:val="zh-CN"/>
        </w:rPr>
        <w:t>不论投标结果如何，投标人均应自行承担所有与投标有关的全部费用（招标文件有相反规定除外）。</w:t>
      </w:r>
    </w:p>
    <w:p w14:paraId="02208F62">
      <w:pPr>
        <w:snapToGrid w:val="0"/>
        <w:spacing w:line="420" w:lineRule="exact"/>
        <w:ind w:firstLine="413" w:firstLineChars="196"/>
        <w:jc w:val="left"/>
        <w:outlineLvl w:val="1"/>
        <w:rPr>
          <w:rFonts w:ascii="宋体"/>
          <w:b/>
          <w:color w:val="auto"/>
          <w:szCs w:val="21"/>
          <w:lang w:val="zh-CN"/>
        </w:rPr>
      </w:pPr>
      <w:r>
        <w:rPr>
          <w:rFonts w:hint="eastAsia" w:ascii="宋体"/>
          <w:b/>
          <w:color w:val="auto"/>
          <w:szCs w:val="21"/>
          <w:lang w:val="zh-CN"/>
        </w:rPr>
        <w:t>（五）</w:t>
      </w:r>
      <w:bookmarkStart w:id="9" w:name="_Toc306901451"/>
      <w:bookmarkStart w:id="10" w:name="_Toc302983099"/>
      <w:r>
        <w:rPr>
          <w:rFonts w:hint="eastAsia" w:ascii="宋体"/>
          <w:b/>
          <w:color w:val="auto"/>
          <w:szCs w:val="21"/>
          <w:lang w:val="zh-CN"/>
        </w:rPr>
        <w:t>特别说明</w:t>
      </w:r>
    </w:p>
    <w:p w14:paraId="30E68608">
      <w:pPr>
        <w:autoSpaceDE w:val="0"/>
        <w:autoSpaceDN w:val="0"/>
        <w:adjustRightInd w:val="0"/>
        <w:spacing w:line="360" w:lineRule="auto"/>
        <w:ind w:firstLine="480"/>
        <w:rPr>
          <w:rFonts w:ascii="宋体" w:hAnsi="宋体"/>
          <w:color w:val="auto"/>
          <w:szCs w:val="21"/>
          <w:lang w:val="zh-CN"/>
        </w:rPr>
      </w:pPr>
      <w:r>
        <w:rPr>
          <w:rFonts w:hint="eastAsia" w:ascii="宋体" w:hAnsi="宋体"/>
          <w:color w:val="auto"/>
          <w:szCs w:val="21"/>
          <w:lang w:val="zh-CN"/>
        </w:rPr>
        <w:t>1、投标人投标所使用的资格、信誉、荣誉、业绩与企业认证必须为本法人所拥有。投标人投标所使用的采购项目实施人员必须为本法人员工（指本法人或控股公司正式员工）。若发现投标人在投标活动中提供任何虚假材料或从事其他违法活动（如为他人挂靠投标等）的，其投标无效，并报监管部门查处；中标后发现的，中标人须依照《中华人民共和国消费者权益保护法》第49条之规定双倍赔偿采购人，且民事赔偿并不免除违法投标人的行政与刑事责任。</w:t>
      </w:r>
    </w:p>
    <w:p w14:paraId="4573A1C6">
      <w:pPr>
        <w:pStyle w:val="2"/>
        <w:numPr>
          <w:ilvl w:val="6"/>
          <w:numId w:val="0"/>
        </w:numPr>
        <w:spacing w:line="360" w:lineRule="auto"/>
        <w:ind w:firstLine="420" w:firstLineChars="200"/>
        <w:rPr>
          <w:rFonts w:ascii="宋体" w:hAnsi="宋体"/>
          <w:color w:val="auto"/>
          <w:kern w:val="2"/>
          <w:szCs w:val="21"/>
          <w:lang w:val="zh-CN"/>
        </w:rPr>
      </w:pPr>
      <w:r>
        <w:rPr>
          <w:rFonts w:hint="eastAsia" w:ascii="宋体" w:hAnsi="宋体"/>
          <w:color w:val="auto"/>
          <w:kern w:val="2"/>
          <w:szCs w:val="21"/>
          <w:lang w:val="zh-CN"/>
        </w:rPr>
        <w:t>2、投标人应仔细阅读招标文件所有内容，对招标文件的要求作出实质性响应，按照招标文件的要求提交投标文件，并对所提供的全部资料的真实性承担法律责任。</w:t>
      </w:r>
    </w:p>
    <w:p w14:paraId="630008CE">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rPr>
        <w:t>3</w:t>
      </w:r>
      <w:r>
        <w:rPr>
          <w:rFonts w:hint="eastAsia" w:ascii="宋体" w:hAnsi="宋体"/>
          <w:color w:val="auto"/>
          <w:szCs w:val="21"/>
          <w:lang w:val="zh-CN"/>
        </w:rPr>
        <w:t>、投标供应商所投产品除招标文件中明确规定要求“提供官网截图或相应检测报告的证明材料”以外，所有技术参数描述均以投标文件为准。</w:t>
      </w:r>
      <w:r>
        <w:rPr>
          <w:rFonts w:hint="eastAsia" w:ascii="宋体" w:hAnsi="宋体"/>
          <w:b/>
          <w:bCs/>
          <w:color w:val="auto"/>
          <w:szCs w:val="21"/>
          <w:lang w:val="zh-CN"/>
        </w:rPr>
        <w:t>投标供应商对所投产品技术参数的真实性承担法律责任</w:t>
      </w:r>
      <w:r>
        <w:rPr>
          <w:rFonts w:hint="eastAsia" w:ascii="宋体" w:hAnsi="宋体"/>
          <w:color w:val="auto"/>
          <w:szCs w:val="21"/>
          <w:lang w:val="zh-CN"/>
        </w:rPr>
        <w:t>。项目招标结束后、质疑期限内，如有质疑供应商认为中标供应商所投产品、投标文件技术参数与招标需求存在重大偏离、错误、甚至造假的情况，应提供具体有效的证明材料。</w:t>
      </w:r>
      <w:r>
        <w:rPr>
          <w:rFonts w:hint="eastAsia" w:ascii="宋体" w:hAnsi="宋体"/>
          <w:color w:val="auto"/>
          <w:szCs w:val="21"/>
          <w:lang w:val="zh-CN"/>
        </w:rPr>
        <w:tab/>
      </w:r>
      <w:r>
        <w:rPr>
          <w:rFonts w:hint="eastAsia" w:ascii="宋体" w:hAnsi="宋体"/>
          <w:color w:val="auto"/>
          <w:szCs w:val="21"/>
          <w:lang w:val="zh-CN"/>
        </w:rPr>
        <w:t>4、投标人不得相互串通投标报价，不得妨碍其他投标人的公平竞争，不得损害采购人或其他投标人的合法权益，投标人不得以向采购人、评标委员会成员行贿或者采取其他不正当手段谋取中标。</w:t>
      </w:r>
    </w:p>
    <w:p w14:paraId="576A22A6">
      <w:pPr>
        <w:autoSpaceDE w:val="0"/>
        <w:autoSpaceDN w:val="0"/>
        <w:adjustRightInd w:val="0"/>
        <w:spacing w:line="360" w:lineRule="auto"/>
        <w:ind w:firstLine="482"/>
        <w:rPr>
          <w:rFonts w:ascii="宋体" w:hAnsi="宋体"/>
          <w:color w:val="auto"/>
          <w:szCs w:val="21"/>
          <w:lang w:val="zh-CN"/>
        </w:rPr>
      </w:pPr>
      <w:r>
        <w:rPr>
          <w:rFonts w:hint="eastAsia" w:ascii="宋体" w:hAnsi="宋体"/>
          <w:color w:val="auto"/>
          <w:szCs w:val="21"/>
          <w:lang w:val="zh-CN"/>
        </w:rPr>
        <w:t>5、为采购项目提供整体设计、规范编制或者项目管理、监理、检测等服务的供应商，不得再参加该采购项目的其他采购活动。</w:t>
      </w:r>
    </w:p>
    <w:p w14:paraId="050772B2">
      <w:pPr>
        <w:autoSpaceDE w:val="0"/>
        <w:autoSpaceDN w:val="0"/>
        <w:adjustRightInd w:val="0"/>
        <w:spacing w:line="360" w:lineRule="auto"/>
        <w:ind w:firstLine="482"/>
        <w:rPr>
          <w:rFonts w:ascii="宋体" w:hAnsi="宋体"/>
          <w:color w:val="auto"/>
          <w:szCs w:val="21"/>
          <w:lang w:val="zh-CN"/>
        </w:rPr>
      </w:pPr>
      <w:r>
        <w:rPr>
          <w:rFonts w:hint="eastAsia" w:ascii="宋体" w:hAnsi="宋体"/>
          <w:color w:val="auto"/>
          <w:szCs w:val="21"/>
          <w:lang w:val="zh-CN"/>
        </w:rPr>
        <w:t>6、投标文件格式中的表格式样可以根据项目差别做适当调整,但应当保持表格样式基本形态不变。</w:t>
      </w:r>
    </w:p>
    <w:p w14:paraId="4BFB9F81">
      <w:pPr>
        <w:autoSpaceDE w:val="0"/>
        <w:autoSpaceDN w:val="0"/>
        <w:adjustRightInd w:val="0"/>
        <w:spacing w:line="360" w:lineRule="auto"/>
        <w:ind w:firstLine="482"/>
        <w:rPr>
          <w:rFonts w:ascii="宋体" w:hAnsi="宋体"/>
          <w:color w:val="auto"/>
          <w:szCs w:val="21"/>
          <w:lang w:val="zh-CN"/>
        </w:rPr>
      </w:pPr>
      <w:r>
        <w:rPr>
          <w:rFonts w:hint="eastAsia" w:ascii="宋体" w:hAnsi="宋体"/>
          <w:color w:val="auto"/>
          <w:szCs w:val="21"/>
          <w:lang w:val="zh-CN"/>
        </w:rPr>
        <w:t>7、单位负责人为同一人或者存在直接控股、管理关系的不同供应商，不得参加同一合同项下的采购活动。</w:t>
      </w:r>
    </w:p>
    <w:p w14:paraId="56F51422">
      <w:pPr>
        <w:autoSpaceDE w:val="0"/>
        <w:autoSpaceDN w:val="0"/>
        <w:adjustRightInd w:val="0"/>
        <w:spacing w:line="360" w:lineRule="auto"/>
        <w:ind w:firstLine="482"/>
        <w:rPr>
          <w:rFonts w:ascii="宋体" w:hAnsi="宋体"/>
          <w:b/>
          <w:bCs/>
          <w:color w:val="auto"/>
          <w:szCs w:val="21"/>
          <w:lang w:val="zh-CN"/>
        </w:rPr>
      </w:pPr>
      <w:r>
        <w:rPr>
          <w:rFonts w:hint="eastAsia" w:ascii="宋体" w:hAnsi="宋体"/>
          <w:b/>
          <w:bCs/>
          <w:color w:val="auto"/>
          <w:szCs w:val="21"/>
          <w:lang w:val="zh-CN"/>
        </w:rPr>
        <w:t>8、本项目不允许转包、不可以分包。</w:t>
      </w:r>
    </w:p>
    <w:p w14:paraId="6727E61D">
      <w:pPr>
        <w:autoSpaceDE w:val="0"/>
        <w:autoSpaceDN w:val="0"/>
        <w:adjustRightInd w:val="0"/>
        <w:spacing w:line="360" w:lineRule="auto"/>
        <w:ind w:firstLine="482"/>
        <w:rPr>
          <w:rFonts w:ascii="宋体" w:hAnsi="宋体"/>
          <w:b/>
          <w:bCs/>
          <w:color w:val="auto"/>
          <w:szCs w:val="21"/>
          <w:lang w:val="zh-CN"/>
        </w:rPr>
      </w:pPr>
      <w:r>
        <w:rPr>
          <w:rFonts w:hint="eastAsia" w:ascii="宋体" w:hAnsi="宋体"/>
          <w:b/>
          <w:bCs/>
          <w:color w:val="auto"/>
          <w:szCs w:val="21"/>
          <w:lang w:val="zh-CN"/>
        </w:rPr>
        <w:t>（六）信用信息</w:t>
      </w:r>
    </w:p>
    <w:p w14:paraId="4068C153">
      <w:pPr>
        <w:autoSpaceDE w:val="0"/>
        <w:autoSpaceDN w:val="0"/>
        <w:adjustRightInd w:val="0"/>
        <w:spacing w:line="360" w:lineRule="auto"/>
        <w:ind w:firstLine="482"/>
        <w:rPr>
          <w:rFonts w:ascii="宋体" w:hAnsi="宋体"/>
          <w:b/>
          <w:bCs/>
          <w:color w:val="auto"/>
          <w:szCs w:val="21"/>
          <w:lang w:val="zh-CN"/>
        </w:rPr>
      </w:pPr>
      <w:r>
        <w:rPr>
          <w:rFonts w:hint="eastAsia" w:ascii="宋体" w:hAnsi="宋体"/>
          <w:b/>
          <w:bCs/>
          <w:color w:val="auto"/>
          <w:szCs w:val="21"/>
          <w:lang w:val="zh-CN"/>
        </w:rPr>
        <w:t>投标人信用信息查询渠道及截止时点、信用信息查询记录和证据留存的具体方式、信用信息的使用规则：</w:t>
      </w:r>
    </w:p>
    <w:p w14:paraId="0EF5B760">
      <w:pPr>
        <w:autoSpaceDE w:val="0"/>
        <w:autoSpaceDN w:val="0"/>
        <w:adjustRightInd w:val="0"/>
        <w:spacing w:line="360" w:lineRule="auto"/>
        <w:ind w:firstLine="482"/>
        <w:rPr>
          <w:rFonts w:ascii="宋体" w:hAnsi="宋体"/>
          <w:color w:val="auto"/>
          <w:szCs w:val="21"/>
          <w:lang w:val="zh-CN"/>
        </w:rPr>
      </w:pPr>
      <w:r>
        <w:rPr>
          <w:rFonts w:hint="eastAsia" w:ascii="宋体" w:hAnsi="宋体"/>
          <w:color w:val="auto"/>
          <w:szCs w:val="21"/>
        </w:rPr>
        <w:t>1、</w:t>
      </w:r>
      <w:r>
        <w:rPr>
          <w:rFonts w:hint="eastAsia" w:ascii="宋体" w:hAnsi="宋体"/>
          <w:color w:val="auto"/>
          <w:szCs w:val="21"/>
          <w:lang w:val="zh-CN"/>
        </w:rPr>
        <w:t>查询渠道：中国政府采购网（网址：http://www.ccgp.gov.cn）、信用中国（网址：</w:t>
      </w:r>
      <w:r>
        <w:rPr>
          <w:rFonts w:hint="eastAsia" w:ascii="宋体" w:hAnsi="宋体"/>
          <w:color w:val="auto"/>
          <w:szCs w:val="21"/>
          <w:lang w:val="zh-CN"/>
        </w:rPr>
        <w:fldChar w:fldCharType="begin"/>
      </w:r>
      <w:r>
        <w:rPr>
          <w:rFonts w:hint="eastAsia" w:ascii="宋体" w:hAnsi="宋体"/>
          <w:color w:val="auto"/>
          <w:szCs w:val="21"/>
          <w:lang w:val="zh-CN"/>
        </w:rPr>
        <w:instrText xml:space="preserve"> HYPERLINK "http://www.creditchina.gov.cn" </w:instrText>
      </w:r>
      <w:r>
        <w:rPr>
          <w:rFonts w:hint="eastAsia" w:ascii="宋体" w:hAnsi="宋体"/>
          <w:color w:val="auto"/>
          <w:szCs w:val="21"/>
          <w:lang w:val="zh-CN"/>
        </w:rPr>
        <w:fldChar w:fldCharType="separate"/>
      </w:r>
      <w:r>
        <w:rPr>
          <w:rFonts w:hint="eastAsia" w:ascii="宋体" w:hAnsi="宋体"/>
          <w:color w:val="auto"/>
          <w:szCs w:val="21"/>
          <w:lang w:val="zh-CN"/>
        </w:rPr>
        <w:t>http://www.creditchina.gov.cn</w:t>
      </w:r>
      <w:r>
        <w:rPr>
          <w:rFonts w:hint="eastAsia" w:ascii="宋体" w:hAnsi="宋体"/>
          <w:color w:val="auto"/>
          <w:szCs w:val="21"/>
          <w:lang w:val="zh-CN"/>
        </w:rPr>
        <w:fldChar w:fldCharType="end"/>
      </w:r>
      <w:r>
        <w:rPr>
          <w:rFonts w:hint="eastAsia" w:ascii="宋体" w:hAnsi="宋体"/>
          <w:color w:val="auto"/>
          <w:szCs w:val="21"/>
          <w:lang w:val="zh-CN"/>
        </w:rPr>
        <w:t>）。</w:t>
      </w:r>
    </w:p>
    <w:p w14:paraId="1B56E36C">
      <w:pPr>
        <w:autoSpaceDE w:val="0"/>
        <w:autoSpaceDN w:val="0"/>
        <w:adjustRightInd w:val="0"/>
        <w:spacing w:line="360" w:lineRule="auto"/>
        <w:ind w:firstLine="482"/>
        <w:rPr>
          <w:rFonts w:ascii="宋体" w:hAnsi="宋体"/>
          <w:color w:val="auto"/>
          <w:szCs w:val="21"/>
          <w:lang w:val="zh-CN"/>
        </w:rPr>
      </w:pPr>
      <w:r>
        <w:rPr>
          <w:rFonts w:hint="eastAsia" w:ascii="宋体" w:hAnsi="宋体"/>
          <w:color w:val="auto"/>
          <w:szCs w:val="21"/>
        </w:rPr>
        <w:t>2、</w:t>
      </w:r>
      <w:r>
        <w:rPr>
          <w:rFonts w:hint="eastAsia" w:ascii="宋体" w:hAnsi="宋体"/>
          <w:color w:val="auto"/>
          <w:szCs w:val="21"/>
          <w:lang w:val="zh-CN"/>
        </w:rPr>
        <w:t>截止时间：开标后评标前。</w:t>
      </w:r>
    </w:p>
    <w:p w14:paraId="43222FEB">
      <w:pPr>
        <w:autoSpaceDE w:val="0"/>
        <w:autoSpaceDN w:val="0"/>
        <w:adjustRightInd w:val="0"/>
        <w:spacing w:line="360" w:lineRule="auto"/>
        <w:ind w:firstLine="482"/>
        <w:rPr>
          <w:rFonts w:ascii="宋体" w:hAnsi="宋体"/>
          <w:color w:val="auto"/>
          <w:szCs w:val="21"/>
          <w:lang w:val="zh-CN"/>
        </w:rPr>
      </w:pPr>
      <w:r>
        <w:rPr>
          <w:rFonts w:hint="eastAsia" w:ascii="宋体" w:hAnsi="宋体"/>
          <w:color w:val="auto"/>
          <w:szCs w:val="21"/>
        </w:rPr>
        <w:t>3、</w:t>
      </w:r>
      <w:r>
        <w:rPr>
          <w:rFonts w:hint="eastAsia" w:ascii="宋体" w:hAnsi="宋体"/>
          <w:color w:val="auto"/>
          <w:szCs w:val="21"/>
          <w:lang w:val="zh-CN"/>
        </w:rPr>
        <w:t>信用信息查询记录和证据留存的具体方式：由采购代理机构在规定查询时间内打印信用信息查询记录及相关证据，并将与其他采购文件一并保存。</w:t>
      </w:r>
    </w:p>
    <w:p w14:paraId="5A505987">
      <w:pPr>
        <w:autoSpaceDE w:val="0"/>
        <w:autoSpaceDN w:val="0"/>
        <w:adjustRightInd w:val="0"/>
        <w:spacing w:line="360" w:lineRule="auto"/>
        <w:ind w:firstLine="482"/>
        <w:rPr>
          <w:color w:val="auto"/>
          <w:lang w:val="zh-CN"/>
        </w:rPr>
      </w:pPr>
      <w:r>
        <w:rPr>
          <w:rFonts w:hint="eastAsia" w:ascii="宋体" w:hAnsi="宋体"/>
          <w:color w:val="auto"/>
          <w:szCs w:val="21"/>
        </w:rPr>
        <w:t>4、</w:t>
      </w:r>
      <w:r>
        <w:rPr>
          <w:rFonts w:hint="eastAsia" w:ascii="宋体" w:hAnsi="宋体"/>
          <w:color w:val="auto"/>
          <w:szCs w:val="21"/>
          <w:lang w:val="zh-CN"/>
        </w:rPr>
        <w:t>使用规则：对列入失信被执行人、重大税收违法案件当事人名单、政府采购严重违法失信行为记录名单及其他不符合《中华人民共和国政府采购法》第二十二条规定条件的供应商，将被拒绝其参与采购活动。</w:t>
      </w:r>
    </w:p>
    <w:p w14:paraId="55A21461">
      <w:pPr>
        <w:spacing w:line="360" w:lineRule="auto"/>
        <w:ind w:firstLine="482"/>
        <w:rPr>
          <w:rFonts w:ascii="宋体"/>
          <w:b/>
          <w:color w:val="auto"/>
          <w:szCs w:val="21"/>
          <w:lang w:val="zh-CN"/>
        </w:rPr>
      </w:pPr>
      <w:r>
        <w:rPr>
          <w:rFonts w:hint="eastAsia" w:ascii="宋体"/>
          <w:b/>
          <w:color w:val="auto"/>
          <w:szCs w:val="21"/>
          <w:lang w:val="zh-CN"/>
        </w:rPr>
        <w:t>（七）质疑与投诉</w:t>
      </w:r>
    </w:p>
    <w:p w14:paraId="62613978">
      <w:pPr>
        <w:pStyle w:val="17"/>
        <w:spacing w:before="152" w:after="152" w:line="360" w:lineRule="auto"/>
        <w:ind w:firstLine="420" w:firstLineChars="200"/>
        <w:rPr>
          <w:rFonts w:hAnsi="宋体" w:cs="宋体"/>
          <w:color w:val="auto"/>
          <w:sz w:val="21"/>
          <w:szCs w:val="21"/>
          <w:lang w:val="zh-CN"/>
        </w:rPr>
      </w:pPr>
      <w:r>
        <w:rPr>
          <w:rFonts w:hint="eastAsia" w:hAnsi="宋体" w:cs="宋体"/>
          <w:color w:val="auto"/>
          <w:sz w:val="21"/>
          <w:szCs w:val="21"/>
          <w:lang w:val="zh-CN"/>
        </w:rPr>
        <w:t>1、投标人认为采购文件、采购过程和中标结果使自己的权益收到损害的，可以在知道或者应知其权益收到损害之日起七个工作日内，以书面形式向采购代理机构提出质疑</w:t>
      </w:r>
      <w:r>
        <w:rPr>
          <w:rFonts w:hint="eastAsia" w:hAnsi="Times New Roman"/>
          <w:color w:val="auto"/>
          <w:sz w:val="21"/>
          <w:szCs w:val="21"/>
          <w:lang w:val="zh-CN"/>
        </w:rPr>
        <w:t>（在法定质疑期内一次性提出针对同一</w:t>
      </w:r>
      <w:r>
        <w:rPr>
          <w:rFonts w:hint="eastAsia" w:hAnsi="Times New Roman"/>
          <w:color w:val="auto"/>
          <w:sz w:val="21"/>
          <w:szCs w:val="21"/>
        </w:rPr>
        <w:t>采购</w:t>
      </w:r>
      <w:r>
        <w:rPr>
          <w:rFonts w:hint="eastAsia" w:hAnsi="Times New Roman"/>
          <w:color w:val="auto"/>
          <w:sz w:val="21"/>
          <w:szCs w:val="21"/>
          <w:lang w:val="zh-CN"/>
        </w:rPr>
        <w:t>程序环节的质疑）</w:t>
      </w:r>
      <w:r>
        <w:rPr>
          <w:rFonts w:hint="eastAsia" w:hAnsi="宋体" w:cs="宋体"/>
          <w:color w:val="auto"/>
          <w:sz w:val="21"/>
          <w:szCs w:val="21"/>
          <w:lang w:val="zh-CN"/>
        </w:rPr>
        <w:t>。</w:t>
      </w:r>
    </w:p>
    <w:p w14:paraId="55E8C9F0">
      <w:pPr>
        <w:pStyle w:val="17"/>
        <w:spacing w:before="152" w:after="152" w:line="360" w:lineRule="auto"/>
        <w:ind w:firstLine="420" w:firstLineChars="200"/>
        <w:rPr>
          <w:rFonts w:hAnsi="宋体" w:cs="宋体"/>
          <w:color w:val="auto"/>
          <w:sz w:val="21"/>
          <w:szCs w:val="21"/>
          <w:lang w:val="zh-CN"/>
        </w:rPr>
      </w:pPr>
      <w:r>
        <w:rPr>
          <w:rFonts w:hint="eastAsia" w:hAnsi="宋体" w:cs="宋体"/>
          <w:color w:val="auto"/>
          <w:sz w:val="21"/>
          <w:szCs w:val="21"/>
          <w:lang w:val="zh-CN"/>
        </w:rPr>
        <w:t>2、质疑供应商可直接提交、传真或邮寄方式提交质疑书（一式三份），以其他方式提出的质疑，采购代理机构将不予接受、答复。其中，以传真方式送达质疑书的，应及时将质疑书原件送达采购代理机构，采购代理机构以实际收到原件之日作为收到质疑的日期（在质疑期限届满前质疑书已经传真成功的，质疑不视为过期）；邮寄方式送达质疑书的，以采购代理机构实际收到邮件之日作为收到质疑的日期。</w:t>
      </w:r>
    </w:p>
    <w:p w14:paraId="19F814B2">
      <w:pPr>
        <w:snapToGrid w:val="0"/>
        <w:spacing w:line="360" w:lineRule="auto"/>
        <w:ind w:firstLine="420" w:firstLineChars="200"/>
        <w:rPr>
          <w:rFonts w:ascii="宋体" w:hAnsi="宋体" w:cs="宋体"/>
          <w:color w:val="auto"/>
          <w:szCs w:val="21"/>
          <w:lang w:val="zh-CN"/>
        </w:rPr>
      </w:pPr>
      <w:r>
        <w:rPr>
          <w:rFonts w:hint="eastAsia" w:ascii="宋体" w:hAnsi="宋体" w:cs="宋体"/>
          <w:color w:val="auto"/>
          <w:szCs w:val="21"/>
          <w:lang w:val="zh-CN"/>
        </w:rPr>
        <w:t>3、质疑函格式见《政府采购质疑和投诉办法》（财政部令第94号）附件范本，下载网址：浙江政府采购网(www.zjzfcg.gov.cn)。供应商提出质疑应当提交质疑函和必要的证明材料。质疑函应当包括下列内容：</w:t>
      </w:r>
    </w:p>
    <w:p w14:paraId="6A6BE83D">
      <w:pPr>
        <w:snapToGrid w:val="0"/>
        <w:spacing w:line="360" w:lineRule="auto"/>
        <w:ind w:firstLine="420" w:firstLineChars="200"/>
        <w:rPr>
          <w:rFonts w:ascii="宋体" w:hAnsi="宋体" w:cs="宋体"/>
          <w:color w:val="auto"/>
          <w:szCs w:val="21"/>
          <w:lang w:val="zh-CN"/>
        </w:rPr>
      </w:pPr>
      <w:r>
        <w:rPr>
          <w:rFonts w:hint="eastAsia" w:ascii="宋体" w:hAnsi="宋体" w:cs="宋体"/>
          <w:color w:val="auto"/>
          <w:szCs w:val="21"/>
          <w:lang w:val="zh-CN"/>
        </w:rPr>
        <w:t>a供应商的姓名或者名称、地址、邮编、联系人及联系电话；</w:t>
      </w:r>
    </w:p>
    <w:p w14:paraId="6BD2CE5D">
      <w:pPr>
        <w:snapToGrid w:val="0"/>
        <w:spacing w:line="360" w:lineRule="auto"/>
        <w:ind w:firstLine="420" w:firstLineChars="200"/>
        <w:rPr>
          <w:rFonts w:ascii="宋体" w:hAnsi="宋体" w:cs="宋体"/>
          <w:color w:val="auto"/>
          <w:szCs w:val="21"/>
          <w:lang w:val="zh-CN"/>
        </w:rPr>
      </w:pPr>
      <w:r>
        <w:rPr>
          <w:rFonts w:hint="eastAsia" w:ascii="宋体" w:hAnsi="宋体" w:cs="宋体"/>
          <w:color w:val="auto"/>
          <w:szCs w:val="21"/>
          <w:lang w:val="zh-CN"/>
        </w:rPr>
        <w:t>b质疑项目的名称、编号；</w:t>
      </w:r>
    </w:p>
    <w:p w14:paraId="5A4B8D13">
      <w:pPr>
        <w:snapToGrid w:val="0"/>
        <w:spacing w:line="360" w:lineRule="auto"/>
        <w:ind w:firstLine="420" w:firstLineChars="200"/>
        <w:rPr>
          <w:rFonts w:ascii="宋体" w:hAnsi="宋体" w:cs="宋体"/>
          <w:color w:val="auto"/>
          <w:szCs w:val="21"/>
          <w:lang w:val="zh-CN"/>
        </w:rPr>
      </w:pPr>
      <w:r>
        <w:rPr>
          <w:rFonts w:hint="eastAsia" w:ascii="宋体" w:hAnsi="宋体" w:cs="宋体"/>
          <w:color w:val="auto"/>
          <w:szCs w:val="21"/>
          <w:lang w:val="zh-CN"/>
        </w:rPr>
        <w:t>c具体、明确的质疑事项和与质疑事项相关的请求；</w:t>
      </w:r>
    </w:p>
    <w:p w14:paraId="5440DBEC">
      <w:pPr>
        <w:snapToGrid w:val="0"/>
        <w:spacing w:line="360" w:lineRule="auto"/>
        <w:ind w:firstLine="420" w:firstLineChars="200"/>
        <w:rPr>
          <w:rFonts w:ascii="宋体" w:hAnsi="宋体" w:cs="宋体"/>
          <w:color w:val="auto"/>
          <w:szCs w:val="21"/>
          <w:lang w:val="zh-CN"/>
        </w:rPr>
      </w:pPr>
      <w:r>
        <w:rPr>
          <w:rFonts w:hint="eastAsia" w:ascii="宋体" w:hAnsi="宋体" w:cs="宋体"/>
          <w:color w:val="auto"/>
          <w:szCs w:val="21"/>
          <w:lang w:val="zh-CN"/>
        </w:rPr>
        <w:t>d事实依据；</w:t>
      </w:r>
    </w:p>
    <w:p w14:paraId="74AEBFE7">
      <w:pPr>
        <w:snapToGrid w:val="0"/>
        <w:spacing w:line="360" w:lineRule="auto"/>
        <w:ind w:firstLine="420" w:firstLineChars="200"/>
        <w:rPr>
          <w:rFonts w:ascii="宋体" w:hAnsi="宋体" w:cs="宋体"/>
          <w:color w:val="auto"/>
          <w:szCs w:val="21"/>
          <w:lang w:val="zh-CN"/>
        </w:rPr>
      </w:pPr>
      <w:r>
        <w:rPr>
          <w:rFonts w:hint="eastAsia" w:ascii="宋体" w:hAnsi="宋体" w:cs="宋体"/>
          <w:color w:val="auto"/>
          <w:szCs w:val="21"/>
          <w:lang w:val="zh-CN"/>
        </w:rPr>
        <w:t>e必要的法律依据；</w:t>
      </w:r>
    </w:p>
    <w:p w14:paraId="22025C1A">
      <w:pPr>
        <w:snapToGrid w:val="0"/>
        <w:spacing w:line="360" w:lineRule="auto"/>
        <w:ind w:firstLine="420" w:firstLineChars="200"/>
        <w:rPr>
          <w:rFonts w:ascii="宋体" w:hAnsi="宋体" w:cs="宋体"/>
          <w:color w:val="auto"/>
          <w:szCs w:val="21"/>
          <w:lang w:val="zh-CN"/>
        </w:rPr>
      </w:pPr>
      <w:r>
        <w:rPr>
          <w:rFonts w:hint="eastAsia" w:ascii="宋体" w:hAnsi="宋体" w:cs="宋体"/>
          <w:color w:val="auto"/>
          <w:szCs w:val="21"/>
          <w:lang w:val="zh-CN"/>
        </w:rPr>
        <w:t>f提出质疑的日期。</w:t>
      </w:r>
    </w:p>
    <w:p w14:paraId="1DBD917A">
      <w:pPr>
        <w:snapToGrid w:val="0"/>
        <w:spacing w:line="360" w:lineRule="auto"/>
        <w:ind w:firstLine="420" w:firstLineChars="200"/>
        <w:rPr>
          <w:rFonts w:ascii="宋体" w:hAnsi="宋体" w:cs="宋体"/>
          <w:color w:val="auto"/>
          <w:szCs w:val="21"/>
          <w:lang w:val="zh-CN"/>
        </w:rPr>
      </w:pPr>
      <w:r>
        <w:rPr>
          <w:rFonts w:hint="eastAsia" w:ascii="宋体" w:hAnsi="宋体" w:cs="宋体"/>
          <w:color w:val="auto"/>
          <w:szCs w:val="21"/>
          <w:lang w:val="zh-CN"/>
        </w:rPr>
        <w:t>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质疑函不符合《政府采购质疑和投诉办法》相关规定的，应在规定期限内补齐的，自收到补齐材料之日起受理；逾期未补齐的，按自动撤回质疑处理。</w:t>
      </w:r>
    </w:p>
    <w:p w14:paraId="31CA53D8">
      <w:pPr>
        <w:snapToGrid w:val="0"/>
        <w:spacing w:line="360" w:lineRule="auto"/>
        <w:ind w:firstLine="420" w:firstLineChars="200"/>
        <w:rPr>
          <w:rFonts w:ascii="宋体" w:hAnsi="宋体" w:cs="宋体"/>
          <w:color w:val="auto"/>
          <w:szCs w:val="21"/>
          <w:lang w:val="zh-CN"/>
        </w:rPr>
      </w:pPr>
      <w:r>
        <w:rPr>
          <w:rFonts w:hint="eastAsia" w:ascii="宋体" w:hAnsi="宋体" w:cs="宋体"/>
          <w:color w:val="auto"/>
          <w:szCs w:val="21"/>
          <w:lang w:val="zh-CN"/>
        </w:rPr>
        <w:t>4、采购代理机构在收到质疑供应商的书面质疑后7个工作日内作出书面答复（涉及项目采购需求内容的由采购人答复），质疑人在收到答复后应于1 日内，以书面或传真形式（签署意见并加盖公章）向采购代理机构回复予以确认。过期未回复的，视为默认接受。</w:t>
      </w:r>
    </w:p>
    <w:p w14:paraId="4C40B416">
      <w:pPr>
        <w:snapToGrid w:val="0"/>
        <w:spacing w:line="360" w:lineRule="auto"/>
        <w:ind w:firstLine="420" w:firstLineChars="200"/>
        <w:rPr>
          <w:rFonts w:ascii="宋体" w:hAnsi="宋体" w:cs="宋体"/>
          <w:color w:val="auto"/>
          <w:szCs w:val="21"/>
          <w:lang w:val="zh-CN"/>
        </w:rPr>
      </w:pPr>
      <w:r>
        <w:rPr>
          <w:rFonts w:hint="eastAsia" w:ascii="宋体" w:hAnsi="宋体" w:cs="宋体"/>
          <w:color w:val="auto"/>
          <w:szCs w:val="21"/>
        </w:rPr>
        <w:t>5.</w:t>
      </w:r>
      <w:r>
        <w:rPr>
          <w:rFonts w:hint="eastAsia" w:ascii="宋体" w:hAnsi="宋体" w:cs="宋体"/>
          <w:color w:val="auto"/>
          <w:szCs w:val="21"/>
          <w:lang w:val="zh-CN"/>
        </w:rPr>
        <w:t>质疑供应商捏造事实、提供虚假材料进行质疑的，采购代理机构报告同级监督部门。情况属实的，列入不良行为记录并在指定的媒体上公告。</w:t>
      </w:r>
    </w:p>
    <w:p w14:paraId="4CC9D261">
      <w:pPr>
        <w:spacing w:line="360" w:lineRule="auto"/>
        <w:ind w:firstLine="482"/>
        <w:rPr>
          <w:rFonts w:ascii="宋体" w:hAnsi="宋体" w:cs="宋体"/>
          <w:color w:val="auto"/>
          <w:szCs w:val="21"/>
          <w:lang w:val="zh-CN"/>
        </w:rPr>
      </w:pPr>
      <w:r>
        <w:rPr>
          <w:rFonts w:hint="eastAsia" w:ascii="宋体" w:hAnsi="宋体" w:cs="宋体"/>
          <w:color w:val="auto"/>
          <w:szCs w:val="21"/>
        </w:rPr>
        <w:t>6.质疑供应商对采购人、采购代理机构的答复不满意或者采购人、采购代理机构未在规定的时间内作出答复的，可以在答复期满后十五个工作日内向同级监督部门投诉</w:t>
      </w:r>
      <w:r>
        <w:rPr>
          <w:rFonts w:hint="eastAsia" w:ascii="宋体" w:hAnsi="宋体" w:cs="宋体"/>
          <w:color w:val="auto"/>
          <w:kern w:val="0"/>
          <w:szCs w:val="21"/>
        </w:rPr>
        <w:t>。</w:t>
      </w:r>
    </w:p>
    <w:p w14:paraId="53A5DD1F">
      <w:pPr>
        <w:spacing w:line="360" w:lineRule="auto"/>
        <w:ind w:firstLine="482"/>
        <w:rPr>
          <w:rFonts w:ascii="宋体"/>
          <w:b/>
          <w:color w:val="auto"/>
          <w:szCs w:val="21"/>
          <w:lang w:val="zh-CN"/>
        </w:rPr>
      </w:pPr>
      <w:r>
        <w:rPr>
          <w:rFonts w:hint="eastAsia" w:ascii="宋体"/>
          <w:b/>
          <w:color w:val="auto"/>
          <w:szCs w:val="21"/>
          <w:lang w:val="zh-CN"/>
        </w:rPr>
        <w:t>二、招标文件</w:t>
      </w:r>
      <w:bookmarkEnd w:id="9"/>
      <w:bookmarkEnd w:id="10"/>
    </w:p>
    <w:p w14:paraId="037E3C43">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（一）招标文件由招标文件总目录所列内容以及本项目招标文件的澄清、答复、修改、补充的内容组成。</w:t>
      </w:r>
    </w:p>
    <w:p w14:paraId="64EF60C0">
      <w:pPr>
        <w:autoSpaceDE w:val="0"/>
        <w:autoSpaceDN w:val="0"/>
        <w:adjustRightInd w:val="0"/>
        <w:spacing w:line="360" w:lineRule="auto"/>
        <w:ind w:firstLine="420" w:firstLineChars="200"/>
        <w:rPr>
          <w:rFonts w:ascii="宋体"/>
          <w:b/>
          <w:color w:val="auto"/>
          <w:szCs w:val="21"/>
          <w:lang w:val="zh-CN"/>
        </w:rPr>
      </w:pPr>
      <w:r>
        <w:rPr>
          <w:rFonts w:hint="eastAsia" w:ascii="宋体" w:hAnsi="宋体" w:cs="宋体"/>
          <w:color w:val="auto"/>
          <w:szCs w:val="21"/>
        </w:rPr>
        <w:t>（二）招标文件的澄清或修改</w:t>
      </w:r>
    </w:p>
    <w:p w14:paraId="5646D3EA">
      <w:pPr>
        <w:snapToGrid w:val="0"/>
        <w:spacing w:line="360" w:lineRule="auto"/>
        <w:ind w:firstLine="420" w:firstLineChars="200"/>
        <w:rPr>
          <w:rFonts w:ascii="宋体" w:hAnsi="宋体" w:cs="宋体"/>
          <w:color w:val="auto"/>
          <w:szCs w:val="21"/>
        </w:rPr>
      </w:pPr>
      <w:r>
        <w:rPr>
          <w:rFonts w:hint="eastAsia" w:ascii="宋体"/>
          <w:color w:val="auto"/>
          <w:szCs w:val="21"/>
          <w:lang w:val="zh-CN"/>
        </w:rPr>
        <w:t>1、</w:t>
      </w:r>
      <w:r>
        <w:rPr>
          <w:rFonts w:hint="eastAsia" w:ascii="宋体" w:hAnsi="宋体" w:cs="宋体"/>
          <w:color w:val="auto"/>
          <w:szCs w:val="21"/>
        </w:rPr>
        <w:t xml:space="preserve">采购代理机构可视采购具体情况对已发出的招标文件进行必要的澄清或者修改，澄清或者修改的内容可能影响投标文件编制的，采购人或者采购代理机构应当在投标截止时间至少15日前，在原公告发布媒体上发布更正或澄清公告，澄清或者修改的内容为招标文件的组成部分；不足15日的，采购人或者采购代理机构应当顺延提交投标文件的截止时间。 </w:t>
      </w:r>
    </w:p>
    <w:p w14:paraId="134A667D">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4BD0BAC9">
      <w:pPr>
        <w:autoSpaceDE w:val="0"/>
        <w:autoSpaceDN w:val="0"/>
        <w:adjustRightInd w:val="0"/>
        <w:spacing w:line="360" w:lineRule="auto"/>
        <w:ind w:firstLine="480"/>
        <w:rPr>
          <w:rFonts w:ascii="宋体" w:hAnsi="宋体"/>
          <w:color w:val="auto"/>
          <w:szCs w:val="21"/>
        </w:rPr>
      </w:pPr>
      <w:r>
        <w:rPr>
          <w:rFonts w:hint="eastAsia" w:ascii="宋体" w:hAnsi="宋体" w:cs="宋体"/>
          <w:color w:val="auto"/>
          <w:szCs w:val="21"/>
        </w:rPr>
        <w:t>3、</w:t>
      </w:r>
      <w:r>
        <w:rPr>
          <w:rFonts w:hint="eastAsia" w:ascii="宋体" w:hAnsi="宋体" w:cs="宋体"/>
          <w:color w:val="auto"/>
          <w:szCs w:val="21"/>
          <w:lang w:val="zh-CN"/>
        </w:rPr>
        <w:t>当招标文件与招标文件的澄清、修改、补充等在同一内容的表述上不一致时，以最后发出的书面文件为准</w:t>
      </w:r>
      <w:r>
        <w:rPr>
          <w:rFonts w:ascii="宋体"/>
          <w:color w:val="auto"/>
          <w:szCs w:val="21"/>
          <w:lang w:val="zh-CN"/>
        </w:rPr>
        <w:t>。</w:t>
      </w:r>
    </w:p>
    <w:p w14:paraId="2257D51D">
      <w:pPr>
        <w:spacing w:line="360" w:lineRule="auto"/>
        <w:ind w:firstLine="482"/>
        <w:rPr>
          <w:rFonts w:ascii="宋体"/>
          <w:b/>
          <w:color w:val="auto"/>
          <w:szCs w:val="21"/>
          <w:lang w:val="zh-CN"/>
        </w:rPr>
      </w:pPr>
      <w:bookmarkStart w:id="11" w:name="_Toc306901452"/>
      <w:bookmarkStart w:id="12" w:name="_Toc255821818"/>
      <w:bookmarkStart w:id="13" w:name="_Toc302983100"/>
      <w:bookmarkStart w:id="14" w:name="_Toc255819824"/>
      <w:bookmarkStart w:id="15" w:name="_Toc173810695"/>
      <w:bookmarkStart w:id="16" w:name="_Toc255459640"/>
      <w:r>
        <w:rPr>
          <w:rFonts w:hint="eastAsia" w:ascii="宋体"/>
          <w:b/>
          <w:color w:val="auto"/>
          <w:szCs w:val="21"/>
          <w:lang w:val="zh-CN"/>
        </w:rPr>
        <w:t>三、投标文件</w:t>
      </w:r>
      <w:bookmarkEnd w:id="11"/>
      <w:bookmarkEnd w:id="12"/>
      <w:bookmarkEnd w:id="13"/>
      <w:bookmarkEnd w:id="14"/>
      <w:bookmarkEnd w:id="15"/>
      <w:bookmarkEnd w:id="16"/>
    </w:p>
    <w:p w14:paraId="2AF3F754">
      <w:pPr>
        <w:autoSpaceDE w:val="0"/>
        <w:autoSpaceDN w:val="0"/>
        <w:adjustRightInd w:val="0"/>
        <w:spacing w:line="360" w:lineRule="auto"/>
        <w:ind w:firstLine="422" w:firstLineChars="200"/>
        <w:rPr>
          <w:rFonts w:ascii="宋体"/>
          <w:b/>
          <w:color w:val="auto"/>
          <w:szCs w:val="21"/>
          <w:lang w:val="zh-CN"/>
        </w:rPr>
      </w:pPr>
      <w:r>
        <w:rPr>
          <w:rFonts w:hint="eastAsia" w:ascii="宋体"/>
          <w:b/>
          <w:color w:val="auto"/>
          <w:szCs w:val="21"/>
          <w:lang w:val="zh-CN"/>
        </w:rPr>
        <w:t>（一）投标文件的组成</w:t>
      </w:r>
    </w:p>
    <w:p w14:paraId="0F16D8D0">
      <w:pPr>
        <w:snapToGrid w:val="0"/>
        <w:spacing w:line="360" w:lineRule="auto"/>
        <w:ind w:firstLine="422" w:firstLineChars="200"/>
        <w:rPr>
          <w:rFonts w:ascii="宋体" w:hAnsi="宋体" w:cs="宋体"/>
          <w:color w:val="auto"/>
          <w:szCs w:val="21"/>
          <w:lang w:val="zh-CN"/>
        </w:rPr>
      </w:pPr>
      <w:r>
        <w:rPr>
          <w:rFonts w:hint="eastAsia" w:ascii="宋体" w:hAnsi="宋体" w:cs="宋体"/>
          <w:b/>
          <w:bCs/>
          <w:color w:val="auto"/>
          <w:szCs w:val="21"/>
        </w:rPr>
        <w:t>投标文件由资格证明文件、商务与技术文件、报价文件组成。</w:t>
      </w:r>
      <w:r>
        <w:rPr>
          <w:rFonts w:hint="eastAsia" w:ascii="宋体" w:hAnsi="宋体" w:cs="宋体"/>
          <w:color w:val="auto"/>
          <w:szCs w:val="21"/>
          <w:lang w:val="zh-CN"/>
        </w:rPr>
        <w:t>【特别提示：如有要求提供资料原件的，原件另行包装，并与投标文件一起提交，投标截止时间后所有原件不予接收。资料原件也可以用与原件相符的公证原件替代】</w:t>
      </w:r>
    </w:p>
    <w:p w14:paraId="3913E202">
      <w:pPr>
        <w:autoSpaceDE w:val="0"/>
        <w:autoSpaceDN w:val="0"/>
        <w:adjustRightInd w:val="0"/>
        <w:spacing w:line="360" w:lineRule="auto"/>
        <w:ind w:firstLine="422" w:firstLineChars="200"/>
        <w:rPr>
          <w:rFonts w:ascii="宋体"/>
          <w:b/>
          <w:color w:val="auto"/>
          <w:szCs w:val="21"/>
          <w:lang w:val="zh-CN"/>
        </w:rPr>
      </w:pPr>
      <w:r>
        <w:rPr>
          <w:rFonts w:hint="eastAsia" w:ascii="宋体"/>
          <w:b/>
          <w:color w:val="auto"/>
          <w:szCs w:val="21"/>
          <w:lang w:val="zh-CN"/>
        </w:rPr>
        <w:t>▲1、资格证明文件的组成：</w:t>
      </w:r>
    </w:p>
    <w:p w14:paraId="4773293E">
      <w:pPr>
        <w:snapToGrid w:val="0"/>
        <w:spacing w:line="360" w:lineRule="auto"/>
        <w:ind w:firstLine="420" w:firstLineChars="200"/>
        <w:rPr>
          <w:rFonts w:ascii="宋体" w:hAnsi="宋体" w:cs="宋体"/>
          <w:color w:val="auto"/>
          <w:szCs w:val="21"/>
          <w:lang w:val="zh-CN"/>
        </w:rPr>
      </w:pPr>
      <w:r>
        <w:rPr>
          <w:rFonts w:hint="eastAsia" w:ascii="宋体" w:hAnsi="宋体" w:cs="宋体"/>
          <w:color w:val="auto"/>
          <w:szCs w:val="21"/>
          <w:lang w:val="zh-CN"/>
        </w:rPr>
        <w:t>（</w:t>
      </w:r>
      <w:r>
        <w:rPr>
          <w:rFonts w:hint="eastAsia" w:ascii="宋体" w:hAnsi="宋体" w:cs="宋体"/>
          <w:color w:val="auto"/>
          <w:szCs w:val="21"/>
        </w:rPr>
        <w:t>1</w:t>
      </w:r>
      <w:r>
        <w:rPr>
          <w:rFonts w:hint="eastAsia" w:ascii="宋体" w:hAnsi="宋体" w:cs="宋体"/>
          <w:color w:val="auto"/>
          <w:szCs w:val="21"/>
          <w:lang w:val="zh-CN"/>
        </w:rPr>
        <w:t>）投标声明书（格式见附件）；</w:t>
      </w:r>
    </w:p>
    <w:p w14:paraId="18722654">
      <w:pPr>
        <w:snapToGrid w:val="0"/>
        <w:spacing w:line="360" w:lineRule="auto"/>
        <w:ind w:firstLine="420" w:firstLineChars="200"/>
        <w:rPr>
          <w:rFonts w:ascii="宋体" w:hAnsi="宋体" w:cs="宋体"/>
          <w:color w:val="auto"/>
          <w:szCs w:val="21"/>
          <w:lang w:val="zh-CN"/>
        </w:rPr>
      </w:pPr>
      <w:r>
        <w:rPr>
          <w:rFonts w:hint="eastAsia" w:ascii="宋体" w:hAnsi="宋体" w:cs="宋体"/>
          <w:color w:val="auto"/>
          <w:szCs w:val="21"/>
          <w:lang w:val="zh-CN"/>
        </w:rPr>
        <w:t>（</w:t>
      </w:r>
      <w:r>
        <w:rPr>
          <w:rFonts w:hint="eastAsia" w:ascii="宋体" w:hAnsi="宋体" w:cs="宋体"/>
          <w:color w:val="auto"/>
          <w:szCs w:val="21"/>
        </w:rPr>
        <w:t>2</w:t>
      </w:r>
      <w:r>
        <w:rPr>
          <w:rFonts w:hint="eastAsia" w:ascii="宋体" w:hAnsi="宋体" w:cs="宋体"/>
          <w:color w:val="auto"/>
          <w:szCs w:val="21"/>
          <w:lang w:val="zh-CN"/>
        </w:rPr>
        <w:t>）法定代表人资格证明书或法定代表人授权委托书（格式见附件，如法定代表人亲自办理投标事宜的，则提供法定代表人资格证明书；如委托代理人办理的则提供授权委托书）；</w:t>
      </w:r>
    </w:p>
    <w:p w14:paraId="52C8CECF">
      <w:pPr>
        <w:snapToGrid w:val="0"/>
        <w:spacing w:line="360" w:lineRule="auto"/>
        <w:ind w:firstLine="420" w:firstLineChars="200"/>
        <w:rPr>
          <w:rFonts w:ascii="宋体" w:hAnsi="宋体" w:cs="宋体"/>
          <w:color w:val="auto"/>
          <w:szCs w:val="21"/>
          <w:lang w:val="zh-CN"/>
        </w:rPr>
      </w:pPr>
      <w:r>
        <w:rPr>
          <w:rFonts w:hint="eastAsia" w:ascii="宋体" w:hAnsi="宋体" w:cs="宋体"/>
          <w:color w:val="auto"/>
          <w:szCs w:val="21"/>
          <w:lang w:val="zh-CN"/>
        </w:rPr>
        <w:t>（</w:t>
      </w:r>
      <w:r>
        <w:rPr>
          <w:rFonts w:hint="eastAsia" w:ascii="宋体" w:hAnsi="宋体" w:cs="宋体"/>
          <w:color w:val="auto"/>
          <w:szCs w:val="21"/>
        </w:rPr>
        <w:t>3</w:t>
      </w:r>
      <w:r>
        <w:rPr>
          <w:rFonts w:hint="eastAsia" w:ascii="宋体" w:hAnsi="宋体" w:cs="宋体"/>
          <w:color w:val="auto"/>
          <w:szCs w:val="21"/>
          <w:lang w:val="zh-CN"/>
        </w:rPr>
        <w:t>）投标人有效的营业执照复印件（若是事业单位参加投标的，则提供有效的《事业单位法人证书》）；</w:t>
      </w:r>
    </w:p>
    <w:p w14:paraId="33D14CC5">
      <w:pPr>
        <w:snapToGrid w:val="0"/>
        <w:spacing w:line="360" w:lineRule="auto"/>
        <w:ind w:firstLine="420" w:firstLineChars="200"/>
        <w:rPr>
          <w:rFonts w:ascii="宋体" w:hAnsi="宋体" w:cs="宋体"/>
          <w:color w:val="auto"/>
          <w:szCs w:val="21"/>
          <w:lang w:val="zh-CN"/>
        </w:rPr>
      </w:pPr>
      <w:r>
        <w:rPr>
          <w:rFonts w:hint="eastAsia" w:ascii="宋体" w:hAnsi="宋体" w:cs="宋体"/>
          <w:color w:val="auto"/>
          <w:szCs w:val="21"/>
          <w:lang w:val="zh-CN"/>
        </w:rPr>
        <w:t>（</w:t>
      </w:r>
      <w:r>
        <w:rPr>
          <w:rFonts w:hint="eastAsia" w:ascii="宋体" w:hAnsi="宋体" w:cs="宋体"/>
          <w:color w:val="auto"/>
          <w:szCs w:val="21"/>
        </w:rPr>
        <w:t>4</w:t>
      </w:r>
      <w:r>
        <w:rPr>
          <w:rFonts w:hint="eastAsia" w:ascii="宋体" w:hAnsi="宋体" w:cs="宋体"/>
          <w:color w:val="auto"/>
          <w:szCs w:val="21"/>
          <w:lang w:val="zh-CN"/>
        </w:rPr>
        <w:t>）依法缴纳税收及社会保障资金的承诺函（格式见附件）；</w:t>
      </w:r>
    </w:p>
    <w:p w14:paraId="2CF54E9C">
      <w:pPr>
        <w:snapToGrid w:val="0"/>
        <w:spacing w:line="360" w:lineRule="auto"/>
        <w:ind w:firstLine="420" w:firstLineChars="200"/>
        <w:rPr>
          <w:rFonts w:ascii="宋体" w:hAnsi="宋体" w:cs="宋体"/>
          <w:color w:val="auto"/>
          <w:szCs w:val="21"/>
          <w:lang w:val="zh-CN"/>
        </w:rPr>
      </w:pPr>
      <w:r>
        <w:rPr>
          <w:rFonts w:hint="eastAsia" w:ascii="宋体" w:hAnsi="宋体" w:cs="宋体"/>
          <w:color w:val="auto"/>
          <w:szCs w:val="21"/>
          <w:lang w:val="zh-CN"/>
        </w:rPr>
        <w:t>（</w:t>
      </w:r>
      <w:r>
        <w:rPr>
          <w:rFonts w:hint="eastAsia" w:ascii="宋体" w:hAnsi="宋体" w:cs="宋体"/>
          <w:color w:val="auto"/>
          <w:szCs w:val="21"/>
        </w:rPr>
        <w:t>5</w:t>
      </w:r>
      <w:r>
        <w:rPr>
          <w:rFonts w:hint="eastAsia" w:ascii="宋体" w:hAnsi="宋体" w:cs="宋体"/>
          <w:color w:val="auto"/>
          <w:szCs w:val="21"/>
          <w:lang w:val="zh-CN"/>
        </w:rPr>
        <w:t>）具有良好的商业信誉、健全的财务状况的承诺函（格式见附件）；</w:t>
      </w:r>
    </w:p>
    <w:p w14:paraId="027A3B2C">
      <w:pPr>
        <w:snapToGrid w:val="0"/>
        <w:spacing w:line="360" w:lineRule="auto"/>
        <w:ind w:firstLine="420" w:firstLineChars="200"/>
        <w:rPr>
          <w:rFonts w:ascii="宋体" w:hAnsi="宋体" w:cs="宋体"/>
          <w:color w:val="auto"/>
          <w:szCs w:val="21"/>
          <w:lang w:val="zh-CN"/>
        </w:rPr>
      </w:pPr>
      <w:r>
        <w:rPr>
          <w:rFonts w:hint="eastAsia" w:ascii="宋体" w:hAnsi="宋体" w:cs="宋体"/>
          <w:color w:val="auto"/>
          <w:szCs w:val="21"/>
          <w:lang w:val="zh-CN"/>
        </w:rPr>
        <w:t>（</w:t>
      </w:r>
      <w:r>
        <w:rPr>
          <w:rFonts w:hint="eastAsia" w:ascii="宋体" w:hAnsi="宋体" w:cs="宋体"/>
          <w:color w:val="auto"/>
          <w:szCs w:val="21"/>
        </w:rPr>
        <w:t>6</w:t>
      </w:r>
      <w:r>
        <w:rPr>
          <w:rFonts w:hint="eastAsia" w:ascii="宋体" w:hAnsi="宋体" w:cs="宋体"/>
          <w:color w:val="auto"/>
          <w:szCs w:val="21"/>
          <w:lang w:val="zh-CN"/>
        </w:rPr>
        <w:t>）具有履行合同所必需设备和专业技术能力的承诺函（格式见附件）；其中，金融、保险、通讯等特定行业的全国性企业所设立的区域性分支机构参与投标的，除承诺函外还需提供总公司（总机构）授权（或出具总公司的有关文件或制度等能够证明总公司授权独立开展业务的证明）或提供房产权证或其他有效财产证明材料；</w:t>
      </w:r>
    </w:p>
    <w:p w14:paraId="46FE91A7">
      <w:pPr>
        <w:snapToGrid w:val="0"/>
        <w:spacing w:line="360" w:lineRule="auto"/>
        <w:ind w:firstLine="420" w:firstLineChars="200"/>
        <w:rPr>
          <w:rFonts w:ascii="宋体" w:hAnsi="宋体" w:cs="宋体"/>
          <w:color w:val="auto"/>
          <w:szCs w:val="21"/>
          <w:lang w:val="zh-CN"/>
        </w:rPr>
      </w:pPr>
      <w:r>
        <w:rPr>
          <w:rFonts w:hint="eastAsia" w:ascii="宋体" w:hAnsi="宋体" w:cs="宋体"/>
          <w:color w:val="auto"/>
          <w:szCs w:val="21"/>
          <w:lang w:val="zh-CN"/>
        </w:rPr>
        <w:t>（</w:t>
      </w:r>
      <w:r>
        <w:rPr>
          <w:rFonts w:hint="eastAsia" w:ascii="宋体" w:hAnsi="宋体" w:cs="宋体"/>
          <w:color w:val="auto"/>
          <w:szCs w:val="21"/>
        </w:rPr>
        <w:t>7</w:t>
      </w:r>
      <w:r>
        <w:rPr>
          <w:rFonts w:hint="eastAsia" w:ascii="宋体" w:hAnsi="宋体" w:cs="宋体"/>
          <w:color w:val="auto"/>
          <w:szCs w:val="21"/>
          <w:lang w:val="zh-CN"/>
        </w:rPr>
        <w:t>）供应商特定资格要求。</w:t>
      </w:r>
    </w:p>
    <w:p w14:paraId="2F8193AE">
      <w:pPr>
        <w:snapToGrid w:val="0"/>
        <w:spacing w:line="360" w:lineRule="auto"/>
        <w:ind w:firstLine="420" w:firstLineChars="200"/>
        <w:rPr>
          <w:rFonts w:ascii="宋体" w:hAnsi="宋体" w:cs="宋体"/>
          <w:color w:val="auto"/>
          <w:szCs w:val="21"/>
          <w:lang w:val="zh-CN"/>
        </w:rPr>
      </w:pPr>
      <w:r>
        <w:rPr>
          <w:rFonts w:hint="eastAsia" w:ascii="宋体" w:hAnsi="宋体" w:cs="宋体"/>
          <w:color w:val="auto"/>
          <w:szCs w:val="21"/>
          <w:lang w:val="zh-CN"/>
        </w:rPr>
        <w:t>（</w:t>
      </w:r>
      <w:r>
        <w:rPr>
          <w:rFonts w:hint="eastAsia" w:ascii="宋体" w:hAnsi="宋体" w:cs="宋体"/>
          <w:color w:val="auto"/>
          <w:szCs w:val="21"/>
        </w:rPr>
        <w:t>8</w:t>
      </w:r>
      <w:r>
        <w:rPr>
          <w:rFonts w:hint="eastAsia" w:ascii="宋体" w:hAnsi="宋体" w:cs="宋体"/>
          <w:color w:val="auto"/>
          <w:szCs w:val="21"/>
          <w:lang w:val="zh-CN"/>
        </w:rPr>
        <w:t>）投标保证金凭证扫描件。</w:t>
      </w:r>
    </w:p>
    <w:p w14:paraId="6EE456C4">
      <w:pPr>
        <w:autoSpaceDE w:val="0"/>
        <w:autoSpaceDN w:val="0"/>
        <w:adjustRightInd w:val="0"/>
        <w:spacing w:line="360" w:lineRule="auto"/>
        <w:ind w:firstLine="422" w:firstLineChars="200"/>
        <w:rPr>
          <w:rFonts w:ascii="宋体"/>
          <w:b/>
          <w:color w:val="auto"/>
          <w:szCs w:val="21"/>
          <w:lang w:val="zh-CN"/>
        </w:rPr>
      </w:pPr>
      <w:r>
        <w:rPr>
          <w:rFonts w:hint="eastAsia" w:ascii="宋体"/>
          <w:b/>
          <w:color w:val="auto"/>
          <w:szCs w:val="21"/>
          <w:lang w:val="zh-CN"/>
        </w:rPr>
        <w:t>2、商务与技术文件的组成：</w:t>
      </w:r>
    </w:p>
    <w:p w14:paraId="1854D24E">
      <w:pPr>
        <w:snapToGrid w:val="0"/>
        <w:spacing w:line="360" w:lineRule="auto"/>
        <w:ind w:firstLine="420" w:firstLineChars="200"/>
        <w:rPr>
          <w:rFonts w:ascii="宋体" w:hAnsi="宋体" w:cs="宋体"/>
          <w:color w:val="auto"/>
          <w:szCs w:val="21"/>
          <w:lang w:val="zh-CN"/>
        </w:rPr>
      </w:pPr>
      <w:r>
        <w:rPr>
          <w:rFonts w:hint="eastAsia" w:ascii="宋体" w:hAnsi="宋体" w:cs="宋体"/>
          <w:color w:val="auto"/>
          <w:szCs w:val="21"/>
          <w:lang w:val="zh-CN"/>
        </w:rPr>
        <w:t>（1）投标人情况介绍（人员与技术力量、认证证书、经营业绩等，格式自拟）；</w:t>
      </w:r>
    </w:p>
    <w:p w14:paraId="692E6B05">
      <w:pPr>
        <w:snapToGrid w:val="0"/>
        <w:spacing w:line="360" w:lineRule="auto"/>
        <w:ind w:firstLine="210" w:firstLineChars="100"/>
        <w:rPr>
          <w:rFonts w:ascii="宋体" w:hAnsi="宋体" w:cs="宋体"/>
          <w:color w:val="auto"/>
          <w:szCs w:val="21"/>
          <w:lang w:val="zh-CN"/>
        </w:rPr>
      </w:pPr>
      <w:r>
        <w:rPr>
          <w:rFonts w:hint="eastAsia" w:ascii="宋体" w:hAnsi="宋体" w:cs="宋体"/>
          <w:color w:val="auto"/>
          <w:szCs w:val="21"/>
          <w:lang w:val="zh-CN"/>
        </w:rPr>
        <w:t>▲（2）商务响应承诺函（格式见附件）；</w:t>
      </w:r>
    </w:p>
    <w:p w14:paraId="46B52FB0">
      <w:pPr>
        <w:snapToGrid w:val="0"/>
        <w:spacing w:line="360" w:lineRule="auto"/>
        <w:ind w:firstLine="420" w:firstLineChars="200"/>
        <w:rPr>
          <w:rFonts w:ascii="宋体" w:hAnsi="宋体" w:cs="宋体"/>
          <w:color w:val="auto"/>
          <w:szCs w:val="21"/>
          <w:lang w:val="zh-CN"/>
        </w:rPr>
      </w:pPr>
      <w:r>
        <w:rPr>
          <w:rFonts w:hint="eastAsia" w:ascii="宋体" w:hAnsi="宋体" w:cs="宋体"/>
          <w:color w:val="auto"/>
          <w:szCs w:val="21"/>
          <w:lang w:val="zh-CN"/>
        </w:rPr>
        <w:t>（3）采购诚信竞投承诺书（格式见附件）；</w:t>
      </w:r>
    </w:p>
    <w:p w14:paraId="66872F7E">
      <w:pPr>
        <w:snapToGrid w:val="0"/>
        <w:spacing w:line="360" w:lineRule="auto"/>
        <w:ind w:firstLine="210" w:firstLineChars="100"/>
        <w:rPr>
          <w:rFonts w:hint="eastAsia" w:ascii="宋体" w:hAnsi="宋体" w:cs="宋体"/>
          <w:color w:val="auto"/>
          <w:szCs w:val="21"/>
          <w:highlight w:val="none"/>
          <w:lang w:val="zh-CN"/>
        </w:rPr>
      </w:pPr>
      <w:r>
        <w:rPr>
          <w:rFonts w:hint="eastAsia" w:ascii="宋体" w:hAnsi="宋体" w:cs="宋体"/>
          <w:color w:val="auto"/>
          <w:szCs w:val="21"/>
          <w:highlight w:val="none"/>
          <w:lang w:val="zh-CN"/>
        </w:rPr>
        <w:t>▲（4）技术响应承诺函（格式见附件）；</w:t>
      </w:r>
    </w:p>
    <w:p w14:paraId="357D4599">
      <w:pPr>
        <w:snapToGrid w:val="0"/>
        <w:spacing w:line="360" w:lineRule="auto"/>
        <w:rPr>
          <w:rFonts w:hint="eastAsia" w:ascii="宋体" w:hAnsi="宋体" w:cs="宋体"/>
          <w:color w:val="auto"/>
          <w:szCs w:val="21"/>
          <w:lang w:val="zh-CN"/>
        </w:rPr>
      </w:pPr>
      <w:r>
        <w:rPr>
          <w:rFonts w:hint="eastAsia" w:ascii="宋体" w:hAnsi="宋体" w:cs="宋体"/>
          <w:color w:val="auto"/>
          <w:szCs w:val="21"/>
          <w:lang w:val="zh-CN"/>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lang w:val="zh-CN"/>
        </w:rPr>
        <w:t>（5）类似项目业绩一览表（格式见附件）；</w:t>
      </w:r>
    </w:p>
    <w:p w14:paraId="3FC8FC85">
      <w:pPr>
        <w:snapToGrid w:val="0"/>
        <w:spacing w:line="360" w:lineRule="auto"/>
        <w:ind w:firstLine="420" w:firstLineChars="200"/>
        <w:rPr>
          <w:rFonts w:hint="eastAsia" w:ascii="宋体" w:hAnsi="宋体" w:cs="宋体"/>
          <w:color w:val="auto"/>
          <w:szCs w:val="21"/>
          <w:lang w:val="zh-CN"/>
        </w:rPr>
      </w:pPr>
      <w:r>
        <w:rPr>
          <w:rFonts w:hint="eastAsia" w:ascii="宋体" w:hAnsi="宋体" w:cs="宋体"/>
          <w:color w:val="auto"/>
          <w:szCs w:val="21"/>
          <w:lang w:val="zh-CN"/>
        </w:rPr>
        <w:t>（</w:t>
      </w:r>
      <w:r>
        <w:rPr>
          <w:rFonts w:hint="eastAsia" w:ascii="宋体" w:hAnsi="宋体" w:cs="宋体"/>
          <w:color w:val="auto"/>
          <w:szCs w:val="21"/>
        </w:rPr>
        <w:t>6</w:t>
      </w:r>
      <w:r>
        <w:rPr>
          <w:rFonts w:hint="eastAsia" w:ascii="宋体" w:hAnsi="宋体" w:cs="宋体"/>
          <w:color w:val="auto"/>
          <w:szCs w:val="21"/>
          <w:lang w:val="zh-CN"/>
        </w:rPr>
        <w:t>）供应商根据各标项评分办法编制的各项内容（缺项的得0分）；</w:t>
      </w:r>
    </w:p>
    <w:p w14:paraId="0C2B03FA">
      <w:pPr>
        <w:snapToGrid w:val="0"/>
        <w:spacing w:line="360" w:lineRule="auto"/>
        <w:ind w:firstLine="420" w:firstLineChars="200"/>
        <w:rPr>
          <w:rFonts w:ascii="宋体" w:hAnsi="宋体" w:cs="宋体"/>
          <w:color w:val="auto"/>
          <w:szCs w:val="21"/>
          <w:lang w:val="zh-CN"/>
        </w:rPr>
      </w:pPr>
      <w:r>
        <w:rPr>
          <w:rFonts w:hint="eastAsia" w:ascii="宋体" w:hAnsi="宋体" w:cs="宋体"/>
          <w:color w:val="auto"/>
          <w:szCs w:val="21"/>
          <w:lang w:val="zh-CN"/>
        </w:rPr>
        <w:t>（</w:t>
      </w:r>
      <w:r>
        <w:rPr>
          <w:rFonts w:hint="eastAsia" w:ascii="宋体" w:hAnsi="宋体" w:cs="宋体"/>
          <w:color w:val="auto"/>
          <w:szCs w:val="21"/>
        </w:rPr>
        <w:t>7</w:t>
      </w:r>
      <w:r>
        <w:rPr>
          <w:rFonts w:hint="eastAsia" w:ascii="宋体" w:hAnsi="宋体" w:cs="宋体"/>
          <w:color w:val="auto"/>
          <w:szCs w:val="21"/>
          <w:lang w:val="zh-CN"/>
        </w:rPr>
        <w:t>）供应商认为需要提供的其他资料（包括可能影响供应商商务资信技术标评分的各类证明材料，参照第四章“评标办法及评分标准”）。</w:t>
      </w:r>
    </w:p>
    <w:p w14:paraId="3D480E78">
      <w:pPr>
        <w:autoSpaceDE w:val="0"/>
        <w:autoSpaceDN w:val="0"/>
        <w:adjustRightInd w:val="0"/>
        <w:spacing w:line="360" w:lineRule="auto"/>
        <w:ind w:firstLine="422" w:firstLineChars="200"/>
        <w:rPr>
          <w:rFonts w:ascii="宋体" w:hAnsi="宋体"/>
          <w:color w:val="auto"/>
        </w:rPr>
      </w:pPr>
      <w:r>
        <w:rPr>
          <w:rFonts w:hint="eastAsia" w:ascii="宋体"/>
          <w:b/>
          <w:color w:val="auto"/>
          <w:szCs w:val="21"/>
          <w:lang w:val="zh-CN"/>
        </w:rPr>
        <w:t>3、报价文件的组成：</w:t>
      </w:r>
    </w:p>
    <w:p w14:paraId="42AA4F8E">
      <w:pPr>
        <w:pStyle w:val="51"/>
        <w:widowControl/>
        <w:numPr>
          <w:ilvl w:val="0"/>
          <w:numId w:val="13"/>
        </w:numPr>
        <w:spacing w:line="360" w:lineRule="auto"/>
        <w:ind w:left="0" w:firstLine="420"/>
        <w:rPr>
          <w:rFonts w:ascii="宋体" w:hAnsi="宋体"/>
          <w:color w:val="auto"/>
        </w:rPr>
      </w:pPr>
      <w:r>
        <w:rPr>
          <w:rFonts w:hint="eastAsia" w:ascii="宋体" w:hAnsi="宋体" w:cs="宋体"/>
          <w:color w:val="auto"/>
        </w:rPr>
        <w:t>开标一览表</w:t>
      </w:r>
      <w:r>
        <w:rPr>
          <w:rFonts w:hint="eastAsia" w:ascii="宋体" w:hAnsi="宋体"/>
          <w:color w:val="auto"/>
        </w:rPr>
        <w:t>（见附件格式）</w:t>
      </w:r>
    </w:p>
    <w:p w14:paraId="460482B3">
      <w:pPr>
        <w:pStyle w:val="51"/>
        <w:widowControl/>
        <w:numPr>
          <w:ilvl w:val="0"/>
          <w:numId w:val="13"/>
        </w:numPr>
        <w:spacing w:line="360" w:lineRule="auto"/>
        <w:ind w:left="0" w:firstLine="420"/>
        <w:rPr>
          <w:rFonts w:ascii="宋体" w:hAnsi="宋体"/>
          <w:color w:val="auto"/>
          <w:szCs w:val="21"/>
          <w:lang w:bidi="ar"/>
        </w:rPr>
      </w:pPr>
      <w:r>
        <w:rPr>
          <w:rFonts w:hint="eastAsia" w:ascii="宋体" w:hAnsi="宋体"/>
          <w:color w:val="auto"/>
          <w:szCs w:val="21"/>
          <w:lang w:bidi="ar"/>
        </w:rPr>
        <w:t>供应商针对报价需要说明的其他文件和说明。</w:t>
      </w:r>
    </w:p>
    <w:p w14:paraId="0088C8D7">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（二）投标报价</w:t>
      </w:r>
    </w:p>
    <w:p w14:paraId="3CD2E5E9">
      <w:pPr>
        <w:autoSpaceDE w:val="0"/>
        <w:autoSpaceDN w:val="0"/>
        <w:adjustRightInd w:val="0"/>
        <w:spacing w:line="360" w:lineRule="auto"/>
        <w:ind w:firstLine="420" w:firstLineChars="200"/>
        <w:rPr>
          <w:rFonts w:hint="eastAsia" w:ascii="宋体" w:hAnsi="宋体" w:cs="宋体"/>
          <w:color w:val="auto"/>
          <w:szCs w:val="21"/>
          <w:highlight w:val="yellow"/>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eastAsia="zh-CN"/>
        </w:rPr>
        <w:t>投标</w:t>
      </w:r>
      <w:r>
        <w:rPr>
          <w:rFonts w:hint="eastAsia" w:ascii="宋体" w:hAnsi="宋体" w:eastAsia="宋体" w:cs="宋体"/>
          <w:b w:val="0"/>
          <w:bCs/>
          <w:color w:val="auto"/>
          <w:sz w:val="21"/>
          <w:szCs w:val="21"/>
          <w:highlight w:val="none"/>
        </w:rPr>
        <w:t>报价应当包括但不限于项目实施所需的</w:t>
      </w:r>
      <w:r>
        <w:rPr>
          <w:rFonts w:hint="eastAsia" w:ascii="宋体" w:hAnsi="宋体" w:cs="宋体"/>
          <w:b w:val="0"/>
          <w:bCs/>
          <w:color w:val="auto"/>
          <w:sz w:val="21"/>
          <w:szCs w:val="21"/>
          <w:highlight w:val="none"/>
          <w:lang w:val="en-US" w:eastAsia="zh-CN"/>
        </w:rPr>
        <w:t>场地租赁、</w:t>
      </w:r>
      <w:r>
        <w:rPr>
          <w:rFonts w:hint="eastAsia" w:ascii="宋体" w:hAnsi="宋体" w:eastAsia="宋体" w:cs="宋体"/>
          <w:b w:val="0"/>
          <w:bCs/>
          <w:color w:val="auto"/>
          <w:sz w:val="21"/>
          <w:szCs w:val="21"/>
          <w:highlight w:val="none"/>
        </w:rPr>
        <w:t>管道焊接、</w:t>
      </w:r>
      <w:r>
        <w:rPr>
          <w:rFonts w:hint="eastAsia" w:ascii="宋体" w:hAnsi="宋体" w:cs="宋体"/>
          <w:b w:val="0"/>
          <w:bCs/>
          <w:color w:val="auto"/>
          <w:sz w:val="21"/>
          <w:szCs w:val="21"/>
          <w:highlight w:val="none"/>
          <w:lang w:eastAsia="zh-CN"/>
        </w:rPr>
        <w:t>管件制作（如弯头）、工作面的准备工作、</w:t>
      </w:r>
      <w:r>
        <w:rPr>
          <w:rFonts w:hint="eastAsia" w:ascii="宋体" w:hAnsi="宋体" w:eastAsia="宋体" w:cs="宋体"/>
          <w:b w:val="0"/>
          <w:bCs/>
          <w:color w:val="auto"/>
          <w:sz w:val="21"/>
          <w:szCs w:val="21"/>
          <w:highlight w:val="none"/>
        </w:rPr>
        <w:t>工作坑开挖回填</w:t>
      </w:r>
      <w:r>
        <w:rPr>
          <w:rFonts w:hint="default" w:ascii="宋体" w:hAnsi="宋体" w:cs="宋体"/>
          <w:b w:val="0"/>
          <w:bCs/>
          <w:color w:val="auto"/>
          <w:sz w:val="21"/>
          <w:szCs w:val="21"/>
          <w:highlight w:val="none"/>
        </w:rPr>
        <w:t>及</w:t>
      </w:r>
      <w:r>
        <w:rPr>
          <w:rFonts w:hint="eastAsia" w:ascii="宋体" w:hAnsi="宋体" w:cs="宋体"/>
          <w:b w:val="0"/>
          <w:bCs/>
          <w:color w:val="auto"/>
          <w:sz w:val="21"/>
          <w:szCs w:val="21"/>
          <w:highlight w:val="none"/>
          <w:lang w:val="en-US" w:eastAsia="zh-CN"/>
        </w:rPr>
        <w:t>恢复</w:t>
      </w:r>
      <w:r>
        <w:rPr>
          <w:rFonts w:hint="eastAsia" w:ascii="宋体" w:hAnsi="宋体" w:eastAsia="宋体" w:cs="宋体"/>
          <w:b w:val="0"/>
          <w:bCs/>
          <w:color w:val="auto"/>
          <w:sz w:val="21"/>
          <w:szCs w:val="21"/>
          <w:highlight w:val="none"/>
        </w:rPr>
        <w:t>、设备的进出场、运输、安装、定位、成孔、扩孔、拉管、纠偏、监测、泥浆制作、注浆、</w:t>
      </w:r>
      <w:r>
        <w:rPr>
          <w:rFonts w:hint="eastAsia" w:ascii="宋体" w:hAnsi="宋体" w:cs="宋体"/>
          <w:b w:val="0"/>
          <w:bCs/>
          <w:color w:val="auto"/>
          <w:sz w:val="21"/>
          <w:szCs w:val="21"/>
          <w:highlight w:val="none"/>
          <w:lang w:val="en-US" w:eastAsia="zh-CN"/>
        </w:rPr>
        <w:t>泥浆处理、</w:t>
      </w:r>
      <w:r>
        <w:rPr>
          <w:rFonts w:hint="eastAsia" w:ascii="宋体" w:hAnsi="宋体" w:eastAsia="宋体" w:cs="宋体"/>
          <w:b w:val="0"/>
          <w:bCs/>
          <w:color w:val="auto"/>
          <w:sz w:val="21"/>
          <w:szCs w:val="21"/>
          <w:highlight w:val="none"/>
        </w:rPr>
        <w:t>管道检测、</w:t>
      </w:r>
      <w:r>
        <w:rPr>
          <w:rFonts w:hint="eastAsia" w:ascii="宋体" w:hAnsi="宋体" w:cs="宋体"/>
          <w:b w:val="0"/>
          <w:bCs/>
          <w:color w:val="auto"/>
          <w:sz w:val="21"/>
          <w:szCs w:val="21"/>
          <w:highlight w:val="none"/>
          <w:lang w:val="en-US" w:eastAsia="zh-CN"/>
        </w:rPr>
        <w:t>管道试压、</w:t>
      </w:r>
      <w:r>
        <w:rPr>
          <w:rFonts w:hint="eastAsia" w:ascii="宋体" w:hAnsi="宋体" w:eastAsia="宋体" w:cs="宋体"/>
          <w:b w:val="0"/>
          <w:bCs/>
          <w:color w:val="auto"/>
          <w:sz w:val="21"/>
          <w:szCs w:val="21"/>
          <w:highlight w:val="none"/>
        </w:rPr>
        <w:t>冲洗消毒</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人工费、材料费、燃料费、机械费、安装费、运输费、行车、保险费(按结算比例承担仙居县力天市政工程有限公司的建筑工程一切险、安责险、工伤保险等）、管理费、利润、措施费（如临时措施、环境保护、成品保护等）、</w:t>
      </w:r>
      <w:r>
        <w:rPr>
          <w:rFonts w:hint="eastAsia" w:ascii="宋体" w:hAnsi="宋体" w:cs="宋体"/>
          <w:color w:val="auto"/>
          <w:szCs w:val="21"/>
          <w:highlight w:val="none"/>
        </w:rPr>
        <w:t>总承包服务费</w:t>
      </w:r>
      <w:r>
        <w:rPr>
          <w:rFonts w:hint="eastAsia" w:ascii="宋体" w:hAnsi="宋体" w:cs="宋体"/>
          <w:color w:val="auto"/>
          <w:szCs w:val="21"/>
          <w:highlight w:val="none"/>
          <w:lang w:eastAsia="zh-CN"/>
        </w:rPr>
        <w:t>、</w:t>
      </w:r>
      <w:r>
        <w:rPr>
          <w:rFonts w:hint="eastAsia" w:ascii="宋体" w:hAnsi="宋体" w:eastAsia="宋体" w:cs="宋体"/>
          <w:b w:val="0"/>
          <w:bCs/>
          <w:color w:val="auto"/>
          <w:sz w:val="21"/>
          <w:szCs w:val="21"/>
          <w:highlight w:val="none"/>
          <w:lang w:val="en-US" w:eastAsia="zh-CN"/>
        </w:rPr>
        <w:t>税费</w:t>
      </w:r>
      <w:r>
        <w:rPr>
          <w:rFonts w:hint="eastAsia" w:ascii="宋体" w:hAnsi="宋体" w:eastAsia="宋体" w:cs="宋体"/>
          <w:b w:val="0"/>
          <w:bCs/>
          <w:color w:val="auto"/>
          <w:sz w:val="21"/>
          <w:szCs w:val="21"/>
          <w:highlight w:val="none"/>
        </w:rPr>
        <w:t>、水费、电费、</w:t>
      </w:r>
      <w:r>
        <w:rPr>
          <w:rFonts w:hint="default" w:ascii="宋体" w:hAnsi="宋体" w:cs="宋体"/>
          <w:b w:val="0"/>
          <w:bCs/>
          <w:color w:val="auto"/>
          <w:sz w:val="21"/>
          <w:szCs w:val="21"/>
          <w:highlight w:val="none"/>
        </w:rPr>
        <w:t>临时用电</w:t>
      </w:r>
      <w:r>
        <w:rPr>
          <w:rFonts w:hint="eastAsia" w:ascii="宋体" w:hAnsi="宋体" w:cs="宋体"/>
          <w:b w:val="0"/>
          <w:bCs/>
          <w:color w:val="auto"/>
          <w:sz w:val="21"/>
          <w:szCs w:val="21"/>
          <w:highlight w:val="none"/>
          <w:lang w:val="en-US" w:eastAsia="zh-CN"/>
        </w:rPr>
        <w:t>费用、</w:t>
      </w:r>
      <w:r>
        <w:rPr>
          <w:rFonts w:hint="eastAsia" w:ascii="宋体" w:hAnsi="宋体" w:eastAsia="宋体" w:cs="宋体"/>
          <w:b w:val="0"/>
          <w:bCs/>
          <w:color w:val="auto"/>
          <w:sz w:val="21"/>
          <w:szCs w:val="21"/>
          <w:highlight w:val="none"/>
        </w:rPr>
        <w:t>安全文明施工费、采购代理服务费</w:t>
      </w:r>
      <w:r>
        <w:rPr>
          <w:rFonts w:hint="eastAsia" w:ascii="宋体" w:hAnsi="宋体" w:eastAsia="宋体" w:cs="宋体"/>
          <w:b w:val="0"/>
          <w:bCs/>
          <w:strike w:val="0"/>
          <w:dstrike w:val="0"/>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专家论证费用（如有）、</w:t>
      </w:r>
      <w:r>
        <w:rPr>
          <w:rFonts w:hint="eastAsia" w:ascii="宋体" w:hAnsi="宋体" w:eastAsia="宋体" w:cs="宋体"/>
          <w:b w:val="0"/>
          <w:bCs/>
          <w:strike w:val="0"/>
          <w:dstrike w:val="0"/>
          <w:color w:val="auto"/>
          <w:sz w:val="21"/>
          <w:szCs w:val="21"/>
          <w:highlight w:val="none"/>
          <w:lang w:val="en-US" w:eastAsia="zh-CN"/>
        </w:rPr>
        <w:t>因项目施工需要穿越房屋造成的影响费用（如有）</w:t>
      </w:r>
      <w:r>
        <w:rPr>
          <w:rFonts w:hint="eastAsia" w:ascii="宋体" w:hAnsi="宋体" w:eastAsia="宋体" w:cs="宋体"/>
          <w:b w:val="0"/>
          <w:bCs/>
          <w:color w:val="auto"/>
          <w:sz w:val="21"/>
          <w:szCs w:val="21"/>
          <w:highlight w:val="none"/>
          <w:lang w:val="en-US" w:eastAsia="zh-CN"/>
        </w:rPr>
        <w:t>、验收、</w:t>
      </w:r>
      <w:r>
        <w:rPr>
          <w:rFonts w:hint="eastAsia" w:ascii="宋体" w:hAnsi="宋体" w:eastAsia="宋体" w:cs="宋体"/>
          <w:b w:val="0"/>
          <w:bCs/>
          <w:color w:val="auto"/>
          <w:sz w:val="21"/>
          <w:szCs w:val="21"/>
          <w:highlight w:val="none"/>
        </w:rPr>
        <w:t>政策性文件规定及合同包含的所有风险责任等一切费用等完成合同所需的一切本身和不可或缺的所有工作开支、政策性文件规定及合同包含的所有风险、责任等各项全部费用并承担一切风险责任。</w:t>
      </w:r>
    </w:p>
    <w:p w14:paraId="39013AD4">
      <w:pPr>
        <w:autoSpaceDE w:val="0"/>
        <w:autoSpaceDN w:val="0"/>
        <w:adjustRightInd w:val="0"/>
        <w:spacing w:line="360" w:lineRule="auto"/>
        <w:ind w:firstLine="420" w:firstLineChars="200"/>
        <w:rPr>
          <w:rFonts w:ascii="宋体" w:hAnsi="宋体" w:cs="宋体"/>
          <w:color w:val="auto"/>
          <w:szCs w:val="21"/>
        </w:rPr>
      </w:pPr>
      <w:r>
        <w:rPr>
          <w:rFonts w:hint="eastAsia" w:ascii="宋体" w:hAnsi="宋体" w:cs="宋体"/>
          <w:color w:val="auto"/>
          <w:szCs w:val="21"/>
        </w:rPr>
        <w:t>2、相关报价单需打印或用不退色的墨水填写。如有错漏必须修改，修改处须由同一签署人签字或盖章。由于字迹模糊或表达不清引起的后果由投标人负责。</w:t>
      </w:r>
    </w:p>
    <w:p w14:paraId="4DF75B2D">
      <w:pPr>
        <w:autoSpaceDE w:val="0"/>
        <w:autoSpaceDN w:val="0"/>
        <w:adjustRightInd w:val="0"/>
        <w:spacing w:line="360" w:lineRule="auto"/>
        <w:ind w:firstLine="210" w:firstLineChars="100"/>
        <w:rPr>
          <w:rFonts w:hint="eastAsia" w:ascii="宋体" w:hAnsi="宋体" w:eastAsia="宋体" w:cs="宋体"/>
          <w:color w:val="auto"/>
          <w:szCs w:val="21"/>
          <w:lang w:eastAsia="zh-CN"/>
        </w:rPr>
      </w:pPr>
      <w:r>
        <w:rPr>
          <w:rFonts w:hint="eastAsia" w:ascii="宋体" w:hAnsi="宋体" w:cs="宋体"/>
          <w:color w:val="auto"/>
          <w:szCs w:val="21"/>
        </w:rPr>
        <w:t>▲3、投标文件只允许有一个报价（包含其他一切所要涉及到的费用），投标报价应按招标文件中相关附表格式填报</w:t>
      </w:r>
      <w:r>
        <w:rPr>
          <w:rFonts w:hint="eastAsia" w:ascii="宋体" w:hAnsi="宋体" w:cs="宋体"/>
          <w:color w:val="auto"/>
          <w:szCs w:val="21"/>
          <w:lang w:eastAsia="zh-CN"/>
        </w:rPr>
        <w:t>。</w:t>
      </w:r>
    </w:p>
    <w:p w14:paraId="3DE536F8">
      <w:pPr>
        <w:autoSpaceDE w:val="0"/>
        <w:autoSpaceDN w:val="0"/>
        <w:adjustRightInd w:val="0"/>
        <w:spacing w:line="360" w:lineRule="auto"/>
        <w:rPr>
          <w:rFonts w:ascii="宋体" w:hAnsi="宋体" w:cs="宋体"/>
          <w:b/>
          <w:color w:val="auto"/>
          <w:szCs w:val="21"/>
          <w:lang w:val="zh-CN"/>
        </w:rPr>
      </w:pPr>
      <w:r>
        <w:rPr>
          <w:rFonts w:hint="eastAsia" w:ascii="宋体" w:hAnsi="宋体" w:cs="宋体"/>
          <w:b/>
          <w:color w:val="auto"/>
          <w:szCs w:val="21"/>
          <w:lang w:val="zh-CN"/>
        </w:rPr>
        <w:t>（三）投标文件的制作、</w:t>
      </w:r>
      <w:r>
        <w:rPr>
          <w:rFonts w:hint="eastAsia" w:ascii="宋体" w:hAnsi="宋体"/>
          <w:b/>
          <w:color w:val="auto"/>
          <w:kern w:val="0"/>
        </w:rPr>
        <w:t>份数</w:t>
      </w:r>
      <w:r>
        <w:rPr>
          <w:rFonts w:hint="eastAsia" w:ascii="宋体" w:hAnsi="宋体" w:cs="宋体"/>
          <w:b/>
          <w:color w:val="auto"/>
          <w:szCs w:val="21"/>
          <w:lang w:val="zh-CN"/>
        </w:rPr>
        <w:t>及提交要求</w:t>
      </w:r>
    </w:p>
    <w:p w14:paraId="4D71459E">
      <w:pPr>
        <w:autoSpaceDE w:val="0"/>
        <w:autoSpaceDN w:val="0"/>
        <w:adjustRightInd w:val="0"/>
        <w:spacing w:line="360" w:lineRule="auto"/>
        <w:rPr>
          <w:rFonts w:ascii="宋体" w:hAnsi="宋体" w:cs="宋体"/>
          <w:b/>
          <w:color w:val="auto"/>
          <w:szCs w:val="21"/>
          <w:lang w:val="zh-CN"/>
        </w:rPr>
      </w:pPr>
      <w:r>
        <w:rPr>
          <w:rFonts w:hint="eastAsia" w:ascii="宋体" w:hAnsi="宋体" w:cs="宋体"/>
          <w:b/>
          <w:color w:val="auto"/>
          <w:szCs w:val="21"/>
          <w:lang w:val="zh-CN"/>
        </w:rPr>
        <w:t>1、投标文件的制作要求</w:t>
      </w:r>
    </w:p>
    <w:p w14:paraId="2486A07D">
      <w:pPr>
        <w:snapToGrid w:val="0"/>
        <w:spacing w:line="360" w:lineRule="auto"/>
        <w:ind w:firstLine="420" w:firstLineChars="200"/>
        <w:rPr>
          <w:rFonts w:ascii="宋体" w:hAnsi="宋体"/>
          <w:color w:val="auto"/>
          <w:kern w:val="0"/>
        </w:rPr>
      </w:pPr>
      <w:r>
        <w:rPr>
          <w:rFonts w:hint="eastAsia" w:ascii="宋体" w:hAnsi="宋体"/>
          <w:color w:val="auto"/>
        </w:rPr>
        <w:t>（1）供应商应按照投标文件组成内容及项目采购需求和乐采云平台要求制作投标文件，</w:t>
      </w:r>
      <w:r>
        <w:rPr>
          <w:rFonts w:hint="eastAsia" w:ascii="宋体" w:hAnsi="宋体"/>
          <w:color w:val="auto"/>
          <w:kern w:val="0"/>
        </w:rPr>
        <w:t>不按</w:t>
      </w:r>
      <w:r>
        <w:rPr>
          <w:rFonts w:hint="eastAsia" w:ascii="宋体" w:hAnsi="宋体"/>
          <w:color w:val="auto"/>
        </w:rPr>
        <w:t>采购文件</w:t>
      </w:r>
      <w:r>
        <w:rPr>
          <w:rFonts w:hint="eastAsia" w:ascii="宋体" w:hAnsi="宋体"/>
          <w:color w:val="auto"/>
          <w:kern w:val="0"/>
        </w:rPr>
        <w:t>要求和乐采云平台要求制作</w:t>
      </w:r>
      <w:r>
        <w:rPr>
          <w:rFonts w:hint="eastAsia" w:ascii="宋体" w:hAnsi="宋体"/>
          <w:color w:val="auto"/>
        </w:rPr>
        <w:t>投标文件</w:t>
      </w:r>
      <w:r>
        <w:rPr>
          <w:rFonts w:hint="eastAsia" w:ascii="宋体" w:hAnsi="宋体"/>
          <w:color w:val="auto"/>
          <w:kern w:val="0"/>
        </w:rPr>
        <w:t>的将视情处理（拒收、扣分等），由此产生的责任由</w:t>
      </w:r>
      <w:r>
        <w:rPr>
          <w:rFonts w:hint="eastAsia" w:ascii="宋体" w:hAnsi="宋体" w:cs="宋体"/>
          <w:color w:val="auto"/>
          <w:szCs w:val="21"/>
        </w:rPr>
        <w:t>投标人</w:t>
      </w:r>
      <w:r>
        <w:rPr>
          <w:rFonts w:hint="eastAsia" w:ascii="宋体" w:hAnsi="宋体"/>
          <w:color w:val="auto"/>
          <w:kern w:val="0"/>
        </w:rPr>
        <w:t>自行承担。</w:t>
      </w:r>
    </w:p>
    <w:p w14:paraId="7EFEE5F8">
      <w:pPr>
        <w:snapToGrid w:val="0"/>
        <w:spacing w:line="360" w:lineRule="auto"/>
        <w:ind w:firstLine="422" w:firstLineChars="200"/>
        <w:rPr>
          <w:rFonts w:ascii="宋体" w:hAnsi="宋体" w:cs="宋体"/>
          <w:b/>
          <w:bCs/>
          <w:color w:val="auto"/>
          <w:szCs w:val="21"/>
        </w:rPr>
      </w:pPr>
      <w:r>
        <w:rPr>
          <w:rFonts w:hint="eastAsia" w:ascii="宋体" w:hAnsi="宋体" w:cs="宋体"/>
          <w:b/>
          <w:bCs/>
          <w:color w:val="auto"/>
          <w:szCs w:val="21"/>
        </w:rPr>
        <w:t>电子投标文件部分：投标人应根据“供应商-政府采购项目电子交易操作指南”及本招标文件规定的格式和顺序编制电子投标文件并进行关联定位。</w:t>
      </w:r>
    </w:p>
    <w:p w14:paraId="3BBD2BC7">
      <w:pPr>
        <w:snapToGrid w:val="0"/>
        <w:spacing w:line="360" w:lineRule="auto"/>
        <w:ind w:firstLine="422" w:firstLineChars="200"/>
        <w:rPr>
          <w:color w:val="auto"/>
          <w:szCs w:val="21"/>
        </w:rPr>
      </w:pPr>
      <w:r>
        <w:rPr>
          <w:rFonts w:hint="eastAsia" w:ascii="宋体" w:hAnsi="宋体" w:cs="宋体"/>
          <w:b/>
          <w:bCs/>
          <w:color w:val="auto"/>
          <w:szCs w:val="21"/>
        </w:rPr>
        <w:t>备份投标文件应与乐采云平台上传的电子加密投标文件一致。</w:t>
      </w:r>
    </w:p>
    <w:p w14:paraId="0A835BD6">
      <w:pPr>
        <w:autoSpaceDE w:val="0"/>
        <w:autoSpaceDN w:val="0"/>
        <w:adjustRightInd w:val="0"/>
        <w:snapToGrid w:val="0"/>
        <w:spacing w:line="360" w:lineRule="auto"/>
        <w:ind w:firstLine="420" w:firstLineChars="200"/>
        <w:rPr>
          <w:rFonts w:ascii="宋体" w:hAnsi="宋体" w:cs="宋体"/>
          <w:color w:val="auto"/>
          <w:szCs w:val="21"/>
          <w:lang w:val="zh-CN"/>
        </w:rPr>
      </w:pPr>
      <w:r>
        <w:rPr>
          <w:rFonts w:hint="eastAsia" w:ascii="宋体" w:hAnsi="宋体" w:cs="宋体"/>
          <w:bCs/>
          <w:color w:val="auto"/>
          <w:szCs w:val="21"/>
        </w:rPr>
        <w:t>▲</w:t>
      </w:r>
      <w:r>
        <w:rPr>
          <w:rFonts w:hint="eastAsia" w:ascii="宋体" w:hAnsi="宋体" w:cs="宋体"/>
          <w:color w:val="auto"/>
          <w:szCs w:val="21"/>
        </w:rPr>
        <w:t>（2）供应商应对所提供的全部资料的真实性承担法律责任，投标文件内容中有要求盖章的地方，必须采用CA签章进行盖章，</w:t>
      </w:r>
      <w:r>
        <w:rPr>
          <w:rFonts w:hint="eastAsia" w:ascii="宋体" w:hAnsi="宋体"/>
          <w:color w:val="auto"/>
          <w:kern w:val="0"/>
          <w:lang w:val="zh-CN"/>
        </w:rPr>
        <w:t>法定代表人或全权代表的盖章或签字</w:t>
      </w:r>
      <w:r>
        <w:rPr>
          <w:rFonts w:hint="eastAsia" w:ascii="宋体" w:hAnsi="宋体" w:cs="宋体"/>
          <w:color w:val="auto"/>
          <w:szCs w:val="21"/>
        </w:rPr>
        <w:t>必须采用</w:t>
      </w:r>
      <w:r>
        <w:rPr>
          <w:rFonts w:hint="eastAsia" w:ascii="宋体" w:hAnsi="宋体"/>
          <w:color w:val="auto"/>
          <w:kern w:val="0"/>
          <w:lang w:val="zh-CN"/>
        </w:rPr>
        <w:t>CA电子签章或签字，其中</w:t>
      </w:r>
      <w:r>
        <w:rPr>
          <w:rFonts w:hint="eastAsia" w:ascii="宋体" w:hAnsi="宋体"/>
          <w:color w:val="auto"/>
        </w:rPr>
        <w:t>所有证书类文件提供的复印件</w:t>
      </w:r>
      <w:r>
        <w:rPr>
          <w:rFonts w:hint="eastAsia" w:ascii="宋体" w:hAnsi="宋体"/>
          <w:color w:val="auto"/>
          <w:kern w:val="0"/>
        </w:rPr>
        <w:t>必须全部加盖CA电子公章且</w:t>
      </w:r>
      <w:r>
        <w:rPr>
          <w:rFonts w:hint="eastAsia" w:ascii="宋体" w:hAnsi="宋体"/>
          <w:color w:val="auto"/>
        </w:rPr>
        <w:t>必须在有效期内的</w:t>
      </w:r>
      <w:r>
        <w:rPr>
          <w:rFonts w:hint="eastAsia" w:ascii="宋体" w:hAnsi="宋体" w:cs="宋体"/>
          <w:color w:val="auto"/>
          <w:szCs w:val="21"/>
        </w:rPr>
        <w:t>。</w:t>
      </w:r>
    </w:p>
    <w:p w14:paraId="1AC8CFB3">
      <w:pPr>
        <w:snapToGrid w:val="0"/>
        <w:spacing w:line="360" w:lineRule="auto"/>
        <w:ind w:firstLine="420" w:firstLineChars="200"/>
        <w:rPr>
          <w:rFonts w:ascii="宋体" w:hAnsi="宋体" w:cs="宋体"/>
          <w:color w:val="auto"/>
          <w:szCs w:val="21"/>
        </w:rPr>
      </w:pPr>
      <w:r>
        <w:rPr>
          <w:rFonts w:hint="eastAsia" w:ascii="宋体" w:hAnsi="宋体" w:cs="宋体"/>
          <w:color w:val="auto"/>
          <w:szCs w:val="21"/>
          <w:lang w:val="zh-CN"/>
        </w:rPr>
        <w:t>（</w:t>
      </w:r>
      <w:r>
        <w:rPr>
          <w:rFonts w:hint="eastAsia" w:ascii="宋体" w:hAnsi="宋体" w:cs="宋体"/>
          <w:color w:val="auto"/>
          <w:szCs w:val="21"/>
        </w:rPr>
        <w:t>3</w:t>
      </w:r>
      <w:r>
        <w:rPr>
          <w:rFonts w:hint="eastAsia" w:ascii="宋体" w:hAnsi="宋体" w:cs="宋体"/>
          <w:color w:val="auto"/>
          <w:szCs w:val="21"/>
          <w:lang w:val="zh-CN"/>
        </w:rPr>
        <w:t>）</w:t>
      </w:r>
      <w:r>
        <w:rPr>
          <w:rFonts w:hint="eastAsia" w:ascii="宋体" w:hAnsi="宋体" w:cs="宋体"/>
          <w:color w:val="auto"/>
          <w:szCs w:val="21"/>
        </w:rPr>
        <w:t>投标文件以及投标人与采购代理机构就有关投标事宜的所有来往函电，均应以中文汉语书写。除签字、盖章、专用名称等特殊情形外，以中文汉语以外的文字表述的投标文件视同未提供。</w:t>
      </w:r>
    </w:p>
    <w:p w14:paraId="2B4D2008">
      <w:pPr>
        <w:snapToGrid w:val="0"/>
        <w:spacing w:line="360" w:lineRule="auto"/>
        <w:ind w:firstLine="420" w:firstLineChars="200"/>
        <w:jc w:val="left"/>
        <w:rPr>
          <w:rFonts w:ascii="宋体" w:hAnsi="宋体"/>
          <w:color w:val="auto"/>
        </w:rPr>
      </w:pPr>
      <w:r>
        <w:rPr>
          <w:rFonts w:hint="eastAsia" w:ascii="宋体" w:hAnsi="宋体" w:cs="宋体"/>
          <w:color w:val="auto"/>
          <w:szCs w:val="21"/>
        </w:rPr>
        <w:t>（4）投标计量单位，招标文件已有明确规定的，使用招标文件规定的计量单位；招标文件没有规定的，应采用中华人民共和国法定计量单位（货币单位：人民币元）</w:t>
      </w:r>
      <w:r>
        <w:rPr>
          <w:rFonts w:hint="eastAsia" w:ascii="宋体" w:hAnsi="宋体"/>
          <w:color w:val="auto"/>
        </w:rPr>
        <w:t>，否则视同未响应。</w:t>
      </w:r>
    </w:p>
    <w:p w14:paraId="57B2165B">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（5）若投标人不按招标文件的要求提供资格审查材料，其风险由投标人自行承担。</w:t>
      </w:r>
    </w:p>
    <w:p w14:paraId="27BFEEE7">
      <w:pPr>
        <w:snapToGrid w:val="0"/>
        <w:spacing w:line="360" w:lineRule="auto"/>
        <w:ind w:firstLine="420" w:firstLineChars="200"/>
        <w:rPr>
          <w:color w:val="auto"/>
        </w:rPr>
      </w:pPr>
      <w:r>
        <w:rPr>
          <w:rFonts w:hint="eastAsia" w:ascii="宋体" w:hAnsi="宋体" w:cs="宋体"/>
          <w:color w:val="auto"/>
          <w:szCs w:val="21"/>
        </w:rPr>
        <w:t>（6）与本次投标无关的内容请不要制作在内，确保投标文件有针对性、简洁明了。</w:t>
      </w:r>
    </w:p>
    <w:p w14:paraId="375690C7">
      <w:pPr>
        <w:autoSpaceDE w:val="0"/>
        <w:autoSpaceDN w:val="0"/>
        <w:adjustRightInd w:val="0"/>
        <w:spacing w:line="360" w:lineRule="auto"/>
        <w:rPr>
          <w:rFonts w:ascii="宋体" w:hAnsi="宋体" w:cs="宋体"/>
          <w:b/>
          <w:color w:val="auto"/>
          <w:szCs w:val="21"/>
          <w:lang w:val="zh-CN"/>
        </w:rPr>
      </w:pPr>
      <w:r>
        <w:rPr>
          <w:rFonts w:hint="eastAsia" w:ascii="宋体" w:hAnsi="宋体" w:cs="宋体"/>
          <w:b/>
          <w:color w:val="auto"/>
          <w:szCs w:val="21"/>
          <w:lang w:val="zh-CN"/>
        </w:rPr>
        <w:t>2、投标文件的份数要求</w:t>
      </w:r>
    </w:p>
    <w:p w14:paraId="70BB19CD">
      <w:pPr>
        <w:autoSpaceDE w:val="0"/>
        <w:autoSpaceDN w:val="0"/>
        <w:adjustRightInd w:val="0"/>
        <w:spacing w:line="360" w:lineRule="auto"/>
        <w:ind w:firstLine="480"/>
        <w:rPr>
          <w:rFonts w:ascii="宋体" w:hAnsi="宋体"/>
          <w:b/>
          <w:bCs/>
          <w:color w:val="auto"/>
          <w:szCs w:val="21"/>
        </w:rPr>
      </w:pPr>
      <w:r>
        <w:rPr>
          <w:rFonts w:hint="eastAsia" w:ascii="宋体" w:hAnsi="宋体"/>
          <w:b/>
          <w:bCs/>
          <w:color w:val="auto"/>
          <w:szCs w:val="21"/>
        </w:rPr>
        <w:t>（1）</w:t>
      </w:r>
      <w:r>
        <w:rPr>
          <w:rFonts w:hint="eastAsia" w:ascii="宋体" w:hAnsi="宋体"/>
          <w:b/>
          <w:bCs/>
          <w:color w:val="auto"/>
          <w:szCs w:val="21"/>
          <w:lang w:val="zh-CN"/>
        </w:rPr>
        <w:t>电子投标文件一份：通过乐采云平台电子投标工具（乐采云电子投标客户端）生成的，一份为加密标书（用于供应商投标上传）。</w:t>
      </w:r>
    </w:p>
    <w:p w14:paraId="61217A2E">
      <w:pPr>
        <w:autoSpaceDE w:val="0"/>
        <w:autoSpaceDN w:val="0"/>
        <w:adjustRightInd w:val="0"/>
        <w:spacing w:line="360" w:lineRule="auto"/>
        <w:ind w:firstLine="480"/>
        <w:rPr>
          <w:rFonts w:ascii="宋体" w:hAnsi="宋体"/>
          <w:b/>
          <w:bCs/>
          <w:color w:val="auto"/>
          <w:szCs w:val="21"/>
          <w:lang w:val="zh-CN"/>
        </w:rPr>
      </w:pPr>
      <w:r>
        <w:rPr>
          <w:rFonts w:hint="eastAsia" w:ascii="宋体" w:hAnsi="宋体"/>
          <w:b/>
          <w:bCs/>
          <w:color w:val="auto"/>
          <w:szCs w:val="21"/>
        </w:rPr>
        <w:t>（2）</w:t>
      </w:r>
      <w:r>
        <w:rPr>
          <w:rFonts w:hint="eastAsia" w:ascii="宋体" w:hAnsi="宋体"/>
          <w:b/>
          <w:bCs/>
          <w:color w:val="auto"/>
          <w:szCs w:val="21"/>
          <w:lang w:val="zh-CN"/>
        </w:rPr>
        <w:t>电子备份投标文件一份：乐采云平台上最后生成的具备电子签章的备份投标文件，文件名后缀为备份标书四字的首字母）。</w:t>
      </w:r>
      <w:r>
        <w:rPr>
          <w:rFonts w:hint="eastAsia" w:ascii="宋体" w:hAnsi="宋体"/>
          <w:b/>
          <w:bCs/>
          <w:color w:val="auto"/>
          <w:szCs w:val="21"/>
          <w:lang w:val="zh-CN"/>
        </w:rPr>
        <w:fldChar w:fldCharType="begin"/>
      </w:r>
      <w:r>
        <w:rPr>
          <w:rFonts w:hint="eastAsia" w:ascii="宋体" w:hAnsi="宋体"/>
          <w:b/>
          <w:bCs/>
          <w:color w:val="auto"/>
          <w:szCs w:val="21"/>
          <w:lang w:val="zh-CN"/>
        </w:rPr>
        <w:instrText xml:space="preserve"> HYPERLINK "mailto:投标人自行确定是否提交；若提交请将备份投标文件打包压缩加密（未加密造成泄密的由投标人自行承担）后以电子邮件的形式发送至xjcg2009@163.com" </w:instrText>
      </w:r>
      <w:r>
        <w:rPr>
          <w:rFonts w:hint="eastAsia" w:ascii="宋体" w:hAnsi="宋体"/>
          <w:b/>
          <w:bCs/>
          <w:color w:val="auto"/>
          <w:szCs w:val="21"/>
          <w:lang w:val="zh-CN"/>
        </w:rPr>
        <w:fldChar w:fldCharType="separate"/>
      </w:r>
      <w:r>
        <w:rPr>
          <w:rFonts w:hint="eastAsia" w:ascii="宋体" w:hAnsi="宋体"/>
          <w:b/>
          <w:bCs/>
          <w:color w:val="auto"/>
          <w:szCs w:val="21"/>
          <w:lang w:val="zh-CN"/>
        </w:rPr>
        <w:t>供应商自行确定是否提交；若提交请将备份投标文件打包压缩加密（未加密造成泄密的由供应商自行承担）后以电子邮件的形式发送至1208022771@qq.com</w:t>
      </w:r>
      <w:r>
        <w:rPr>
          <w:rFonts w:hint="eastAsia" w:ascii="宋体" w:hAnsi="宋体"/>
          <w:b/>
          <w:bCs/>
          <w:color w:val="auto"/>
          <w:szCs w:val="21"/>
          <w:lang w:val="zh-CN"/>
        </w:rPr>
        <w:fldChar w:fldCharType="end"/>
      </w:r>
      <w:r>
        <w:rPr>
          <w:rFonts w:hint="eastAsia" w:ascii="宋体" w:hAnsi="宋体"/>
          <w:b/>
          <w:bCs/>
          <w:color w:val="auto"/>
          <w:szCs w:val="21"/>
          <w:lang w:val="zh-CN"/>
        </w:rPr>
        <w:t>。</w:t>
      </w:r>
    </w:p>
    <w:p w14:paraId="621CAD71">
      <w:pPr>
        <w:autoSpaceDE w:val="0"/>
        <w:autoSpaceDN w:val="0"/>
        <w:adjustRightInd w:val="0"/>
        <w:spacing w:line="360" w:lineRule="auto"/>
        <w:ind w:firstLine="480"/>
        <w:rPr>
          <w:rFonts w:ascii="宋体" w:hAnsi="宋体"/>
          <w:b/>
          <w:bCs/>
          <w:color w:val="auto"/>
          <w:szCs w:val="21"/>
        </w:rPr>
      </w:pPr>
      <w:r>
        <w:rPr>
          <w:rFonts w:hint="eastAsia" w:ascii="宋体" w:hAnsi="宋体"/>
          <w:b/>
          <w:bCs/>
          <w:color w:val="auto"/>
          <w:szCs w:val="21"/>
          <w:lang w:val="zh-CN"/>
        </w:rPr>
        <w:t>备份投标文件在“电子加密投标文件”在线解密失败后启用，否则不予以启用；供应商确认“电子加密投标文件”在线解密失败后，将打包压缩加密的备份投标文件的解密密码在解密规定的时间（发出解密通知后60分钟内）发送至上述邮箱内，未在规定时间内发送造成的投标无效或失败由供应商人自行承担。</w:t>
      </w:r>
    </w:p>
    <w:p w14:paraId="0EC46436">
      <w:pPr>
        <w:autoSpaceDE w:val="0"/>
        <w:autoSpaceDN w:val="0"/>
        <w:adjustRightInd w:val="0"/>
        <w:spacing w:line="360" w:lineRule="auto"/>
        <w:ind w:firstLine="480"/>
        <w:rPr>
          <w:rFonts w:ascii="宋体" w:hAnsi="宋体"/>
          <w:b/>
          <w:bCs/>
          <w:color w:val="auto"/>
          <w:szCs w:val="21"/>
        </w:rPr>
      </w:pPr>
      <w:r>
        <w:rPr>
          <w:rFonts w:hint="eastAsia" w:ascii="宋体" w:hAnsi="宋体"/>
          <w:b/>
          <w:bCs/>
          <w:color w:val="auto"/>
          <w:szCs w:val="21"/>
        </w:rPr>
        <w:t>（3）中标单位应提供与电子投标文件内容一致的纸质投标文件各一正四副，装订成册，采用胶订或线订，不得采用活页夹等可随时拆换的方式装订。（胶订或线订以外装订形式视为活页装订）中标人在领取中标通知书时提供纸质投标文件。</w:t>
      </w:r>
    </w:p>
    <w:p w14:paraId="4EF8D76E">
      <w:pPr>
        <w:autoSpaceDE w:val="0"/>
        <w:autoSpaceDN w:val="0"/>
        <w:adjustRightInd w:val="0"/>
        <w:spacing w:line="360" w:lineRule="auto"/>
        <w:ind w:firstLine="480"/>
        <w:rPr>
          <w:rFonts w:ascii="宋体" w:hAnsi="宋体"/>
          <w:b/>
          <w:bCs/>
          <w:color w:val="auto"/>
          <w:szCs w:val="21"/>
          <w:lang w:val="zh-CN"/>
        </w:rPr>
      </w:pPr>
      <w:r>
        <w:rPr>
          <w:rFonts w:hint="eastAsia" w:ascii="宋体" w:hAnsi="宋体"/>
          <w:b/>
          <w:bCs/>
          <w:color w:val="auto"/>
          <w:szCs w:val="21"/>
          <w:lang w:val="zh-CN"/>
        </w:rPr>
        <w:t>（4）投标文件的效力</w:t>
      </w:r>
    </w:p>
    <w:p w14:paraId="50A414D4">
      <w:pPr>
        <w:autoSpaceDE w:val="0"/>
        <w:autoSpaceDN w:val="0"/>
        <w:adjustRightInd w:val="0"/>
        <w:spacing w:line="360" w:lineRule="auto"/>
        <w:ind w:firstLine="480"/>
        <w:rPr>
          <w:rFonts w:ascii="宋体" w:hAnsi="宋体"/>
          <w:b/>
          <w:bCs/>
          <w:color w:val="auto"/>
          <w:szCs w:val="21"/>
          <w:lang w:val="zh-CN"/>
        </w:rPr>
      </w:pPr>
      <w:r>
        <w:rPr>
          <w:rFonts w:hint="eastAsia" w:ascii="宋体" w:hAnsi="宋体"/>
          <w:b/>
          <w:bCs/>
          <w:color w:val="auto"/>
          <w:szCs w:val="21"/>
          <w:lang w:val="zh-CN"/>
        </w:rPr>
        <w:t>投标文件的启用，按先后顺位分别为电子投标文件、备份电子投标文件。在下一顺位的投标文件启用时，前一顺位的投标文件自动失效。</w:t>
      </w:r>
    </w:p>
    <w:p w14:paraId="6C648D82">
      <w:pPr>
        <w:autoSpaceDE w:val="0"/>
        <w:autoSpaceDN w:val="0"/>
        <w:adjustRightInd w:val="0"/>
        <w:spacing w:line="360" w:lineRule="auto"/>
        <w:rPr>
          <w:rFonts w:ascii="宋体" w:hAnsi="宋体" w:cs="宋体"/>
          <w:b/>
          <w:color w:val="auto"/>
          <w:szCs w:val="21"/>
          <w:lang w:val="zh-CN"/>
        </w:rPr>
      </w:pPr>
      <w:r>
        <w:rPr>
          <w:rFonts w:hint="eastAsia" w:ascii="宋体" w:hAnsi="宋体" w:cs="宋体"/>
          <w:b/>
          <w:color w:val="auto"/>
          <w:szCs w:val="21"/>
          <w:lang w:val="zh-CN"/>
        </w:rPr>
        <w:t>3、投标文件的提交要求</w:t>
      </w:r>
    </w:p>
    <w:p w14:paraId="4C51B270">
      <w:pPr>
        <w:tabs>
          <w:tab w:val="left" w:pos="1418"/>
        </w:tabs>
        <w:autoSpaceDE w:val="0"/>
        <w:autoSpaceDN w:val="0"/>
        <w:adjustRightInd w:val="0"/>
        <w:snapToGrid w:val="0"/>
        <w:spacing w:line="360" w:lineRule="auto"/>
        <w:ind w:firstLine="420" w:firstLineChars="200"/>
        <w:rPr>
          <w:rFonts w:ascii="宋体" w:hAnsi="宋体"/>
          <w:color w:val="auto"/>
          <w:kern w:val="0"/>
        </w:rPr>
      </w:pPr>
      <w:bookmarkStart w:id="17" w:name="_Toc531359012"/>
      <w:bookmarkStart w:id="18" w:name="_Toc530551857"/>
      <w:bookmarkStart w:id="19" w:name="_Toc34895557"/>
      <w:r>
        <w:rPr>
          <w:rFonts w:hint="eastAsia" w:ascii="宋体" w:hAnsi="宋体"/>
          <w:color w:val="auto"/>
          <w:kern w:val="0"/>
        </w:rPr>
        <w:t>（1）投标文件导入</w:t>
      </w:r>
      <w:bookmarkEnd w:id="17"/>
      <w:bookmarkEnd w:id="18"/>
      <w:r>
        <w:rPr>
          <w:rFonts w:hint="eastAsia" w:ascii="宋体" w:hAnsi="宋体"/>
          <w:color w:val="auto"/>
          <w:kern w:val="0"/>
        </w:rPr>
        <w:t>和加密</w:t>
      </w:r>
      <w:bookmarkEnd w:id="19"/>
    </w:p>
    <w:p w14:paraId="6DD04D8A">
      <w:pPr>
        <w:tabs>
          <w:tab w:val="left" w:pos="1418"/>
        </w:tabs>
        <w:autoSpaceDE w:val="0"/>
        <w:autoSpaceDN w:val="0"/>
        <w:adjustRightInd w:val="0"/>
        <w:snapToGrid w:val="0"/>
        <w:spacing w:line="360" w:lineRule="auto"/>
        <w:ind w:firstLine="420" w:firstLineChars="200"/>
        <w:rPr>
          <w:rFonts w:ascii="宋体" w:hAnsi="宋体"/>
          <w:color w:val="auto"/>
          <w:kern w:val="0"/>
        </w:rPr>
      </w:pPr>
      <w:r>
        <w:rPr>
          <w:rFonts w:hint="eastAsia" w:ascii="宋体" w:hAnsi="宋体"/>
          <w:color w:val="auto"/>
          <w:kern w:val="0"/>
        </w:rPr>
        <w:t>①投标供应商应当按照资格证明文件、商务与技术文件和报价文件三部分分别导入相应位置，各文件之间不得导错位置；</w:t>
      </w:r>
    </w:p>
    <w:p w14:paraId="2F9E9FF0">
      <w:pPr>
        <w:tabs>
          <w:tab w:val="left" w:pos="1418"/>
        </w:tabs>
        <w:autoSpaceDE w:val="0"/>
        <w:autoSpaceDN w:val="0"/>
        <w:adjustRightInd w:val="0"/>
        <w:snapToGrid w:val="0"/>
        <w:spacing w:line="360" w:lineRule="auto"/>
        <w:ind w:firstLine="420" w:firstLineChars="200"/>
        <w:rPr>
          <w:rFonts w:ascii="宋体" w:hAnsi="宋体"/>
          <w:color w:val="auto"/>
          <w:kern w:val="0"/>
        </w:rPr>
      </w:pPr>
      <w:r>
        <w:rPr>
          <w:rFonts w:hint="eastAsia" w:ascii="宋体" w:hAnsi="宋体"/>
          <w:color w:val="auto"/>
          <w:kern w:val="0"/>
        </w:rPr>
        <w:t>②投标文件编制好后应当生成电子加密投标文件，生成电子加密投标文件具体流程详见【浙江省】供应商-政府采购项目电子交易操作指南网址：</w:t>
      </w:r>
      <w:r>
        <w:rPr>
          <w:rFonts w:hint="eastAsia" w:ascii="宋体" w:hAnsi="宋体"/>
          <w:color w:val="auto"/>
          <w:kern w:val="0"/>
        </w:rPr>
        <w:fldChar w:fldCharType="begin"/>
      </w:r>
      <w:r>
        <w:rPr>
          <w:rFonts w:hint="eastAsia" w:ascii="宋体" w:hAnsi="宋体"/>
          <w:color w:val="auto"/>
          <w:kern w:val="0"/>
        </w:rPr>
        <w:instrText xml:space="preserve"> HYPERLINK "https://service.zcygov.cn/" \l "/knowledges/CW1EtGwBFdiHxlNd6I3m/6IMVAG0BFdiHxlNdQ8Na" </w:instrText>
      </w:r>
      <w:r>
        <w:rPr>
          <w:rFonts w:hint="eastAsia" w:ascii="宋体" w:hAnsi="宋体"/>
          <w:color w:val="auto"/>
          <w:kern w:val="0"/>
        </w:rPr>
        <w:fldChar w:fldCharType="separate"/>
      </w:r>
      <w:r>
        <w:rPr>
          <w:rFonts w:hint="eastAsia" w:ascii="宋体" w:hAnsi="宋体"/>
          <w:color w:val="auto"/>
          <w:kern w:val="0"/>
        </w:rPr>
        <w:t>https://service.zcygov.cn/#/knowledges/CW1EtGwBFdiHxlNd6I3m/6IMVAG0BFdiHxlNdQ8Na</w:t>
      </w:r>
      <w:r>
        <w:rPr>
          <w:rFonts w:hint="eastAsia" w:ascii="宋体" w:hAnsi="宋体"/>
          <w:color w:val="auto"/>
          <w:kern w:val="0"/>
        </w:rPr>
        <w:fldChar w:fldCharType="end"/>
      </w:r>
    </w:p>
    <w:p w14:paraId="4F0D0D09">
      <w:pPr>
        <w:tabs>
          <w:tab w:val="left" w:pos="1418"/>
        </w:tabs>
        <w:autoSpaceDE w:val="0"/>
        <w:autoSpaceDN w:val="0"/>
        <w:adjustRightInd w:val="0"/>
        <w:snapToGrid w:val="0"/>
        <w:spacing w:line="360" w:lineRule="auto"/>
        <w:ind w:firstLine="420" w:firstLineChars="200"/>
        <w:rPr>
          <w:rFonts w:ascii="宋体" w:hAnsi="宋体"/>
          <w:color w:val="auto"/>
          <w:kern w:val="0"/>
        </w:rPr>
      </w:pPr>
      <w:r>
        <w:rPr>
          <w:rFonts w:hint="eastAsia" w:ascii="宋体" w:hAnsi="宋体"/>
          <w:color w:val="auto"/>
          <w:kern w:val="0"/>
        </w:rPr>
        <w:t>（2）投标文件的提交</w:t>
      </w:r>
    </w:p>
    <w:p w14:paraId="5267918C">
      <w:pPr>
        <w:tabs>
          <w:tab w:val="left" w:pos="1418"/>
        </w:tabs>
        <w:autoSpaceDE w:val="0"/>
        <w:autoSpaceDN w:val="0"/>
        <w:adjustRightInd w:val="0"/>
        <w:snapToGrid w:val="0"/>
        <w:spacing w:line="360" w:lineRule="auto"/>
        <w:ind w:firstLine="420" w:firstLineChars="200"/>
        <w:rPr>
          <w:rFonts w:ascii="宋体" w:hAnsi="宋体"/>
          <w:color w:val="auto"/>
          <w:kern w:val="0"/>
        </w:rPr>
      </w:pPr>
      <w:r>
        <w:rPr>
          <w:rFonts w:hint="eastAsia" w:ascii="宋体" w:hAnsi="宋体"/>
          <w:color w:val="auto"/>
          <w:kern w:val="0"/>
        </w:rPr>
        <w:t>①投标文件提交截止时间：见投标人须知“前附表”；</w:t>
      </w:r>
    </w:p>
    <w:p w14:paraId="71F71D55">
      <w:pPr>
        <w:tabs>
          <w:tab w:val="left" w:pos="1418"/>
        </w:tabs>
        <w:autoSpaceDE w:val="0"/>
        <w:autoSpaceDN w:val="0"/>
        <w:adjustRightInd w:val="0"/>
        <w:snapToGrid w:val="0"/>
        <w:spacing w:line="360" w:lineRule="auto"/>
        <w:ind w:firstLine="420" w:firstLineChars="200"/>
        <w:rPr>
          <w:rFonts w:ascii="宋体" w:hAnsi="宋体"/>
          <w:color w:val="auto"/>
          <w:kern w:val="0"/>
        </w:rPr>
      </w:pPr>
      <w:r>
        <w:rPr>
          <w:rFonts w:hint="eastAsia" w:ascii="宋体" w:hAnsi="宋体"/>
          <w:color w:val="auto"/>
          <w:kern w:val="0"/>
        </w:rPr>
        <w:t>②投标文件提交地点：见投标人须知“前附表”。</w:t>
      </w:r>
    </w:p>
    <w:p w14:paraId="4EFF71DF">
      <w:pPr>
        <w:tabs>
          <w:tab w:val="left" w:pos="1418"/>
        </w:tabs>
        <w:autoSpaceDE w:val="0"/>
        <w:autoSpaceDN w:val="0"/>
        <w:adjustRightInd w:val="0"/>
        <w:snapToGrid w:val="0"/>
        <w:spacing w:line="360" w:lineRule="auto"/>
        <w:ind w:firstLine="420" w:firstLineChars="200"/>
        <w:rPr>
          <w:rFonts w:ascii="宋体" w:hAnsi="宋体"/>
          <w:color w:val="auto"/>
          <w:kern w:val="0"/>
        </w:rPr>
      </w:pPr>
      <w:r>
        <w:rPr>
          <w:rFonts w:hint="eastAsia" w:ascii="宋体" w:hAnsi="宋体"/>
          <w:color w:val="auto"/>
          <w:kern w:val="0"/>
        </w:rPr>
        <w:t>（3）不予接收的投标文件情形</w:t>
      </w:r>
    </w:p>
    <w:p w14:paraId="6176FE2A">
      <w:pPr>
        <w:tabs>
          <w:tab w:val="left" w:pos="1418"/>
        </w:tabs>
        <w:autoSpaceDE w:val="0"/>
        <w:autoSpaceDN w:val="0"/>
        <w:adjustRightInd w:val="0"/>
        <w:snapToGrid w:val="0"/>
        <w:spacing w:line="360" w:lineRule="auto"/>
        <w:ind w:firstLine="420" w:firstLineChars="200"/>
        <w:rPr>
          <w:rFonts w:ascii="宋体" w:hAnsi="宋体"/>
          <w:color w:val="auto"/>
          <w:kern w:val="0"/>
        </w:rPr>
      </w:pPr>
      <w:r>
        <w:rPr>
          <w:rFonts w:hint="eastAsia" w:ascii="宋体" w:hAnsi="宋体"/>
          <w:color w:val="auto"/>
          <w:kern w:val="0"/>
        </w:rPr>
        <w:t>①投标截止时间前未完成传输的投标文件；</w:t>
      </w:r>
    </w:p>
    <w:p w14:paraId="2499BAC3">
      <w:pPr>
        <w:tabs>
          <w:tab w:val="left" w:pos="1418"/>
        </w:tabs>
        <w:autoSpaceDE w:val="0"/>
        <w:autoSpaceDN w:val="0"/>
        <w:adjustRightInd w:val="0"/>
        <w:snapToGrid w:val="0"/>
        <w:spacing w:line="360" w:lineRule="auto"/>
        <w:ind w:firstLine="420" w:firstLineChars="200"/>
        <w:rPr>
          <w:rFonts w:ascii="宋体" w:hAnsi="宋体"/>
          <w:color w:val="auto"/>
          <w:kern w:val="0"/>
        </w:rPr>
      </w:pPr>
      <w:r>
        <w:rPr>
          <w:rFonts w:hint="eastAsia" w:ascii="宋体" w:hAnsi="宋体"/>
          <w:color w:val="auto"/>
          <w:kern w:val="0"/>
        </w:rPr>
        <w:t>②未生成加密的投标文件；</w:t>
      </w:r>
    </w:p>
    <w:p w14:paraId="3AEC1548">
      <w:pPr>
        <w:tabs>
          <w:tab w:val="left" w:pos="1418"/>
        </w:tabs>
        <w:autoSpaceDE w:val="0"/>
        <w:autoSpaceDN w:val="0"/>
        <w:adjustRightInd w:val="0"/>
        <w:snapToGrid w:val="0"/>
        <w:spacing w:line="360" w:lineRule="auto"/>
        <w:ind w:firstLine="420" w:firstLineChars="200"/>
        <w:rPr>
          <w:rFonts w:ascii="宋体" w:hAnsi="宋体"/>
          <w:color w:val="auto"/>
          <w:kern w:val="0"/>
        </w:rPr>
      </w:pPr>
      <w:r>
        <w:rPr>
          <w:rFonts w:hint="eastAsia" w:ascii="宋体" w:hAnsi="宋体"/>
          <w:color w:val="auto"/>
          <w:kern w:val="0"/>
        </w:rPr>
        <w:t>（4）供应商所提交的投标文件不予退还。</w:t>
      </w:r>
    </w:p>
    <w:p w14:paraId="40427D7C">
      <w:pPr>
        <w:tabs>
          <w:tab w:val="left" w:pos="1418"/>
        </w:tabs>
        <w:autoSpaceDE w:val="0"/>
        <w:autoSpaceDN w:val="0"/>
        <w:adjustRightInd w:val="0"/>
        <w:snapToGrid w:val="0"/>
        <w:spacing w:line="360" w:lineRule="auto"/>
        <w:ind w:firstLine="420" w:firstLineChars="200"/>
        <w:rPr>
          <w:rFonts w:ascii="宋体" w:hAnsi="宋体"/>
          <w:color w:val="auto"/>
          <w:kern w:val="0"/>
        </w:rPr>
      </w:pPr>
      <w:r>
        <w:rPr>
          <w:rFonts w:hint="eastAsia" w:ascii="宋体" w:hAnsi="宋体"/>
          <w:color w:val="auto"/>
          <w:kern w:val="0"/>
        </w:rPr>
        <w:t>（5）如有特殊情况，采购代理机构延长截止时间和开标时间，采购代理机构和投标供应商的权利和义务将受到新的截止时间和开标时间的约束。</w:t>
      </w:r>
    </w:p>
    <w:p w14:paraId="34036831">
      <w:pPr>
        <w:tabs>
          <w:tab w:val="left" w:pos="1898"/>
        </w:tabs>
        <w:autoSpaceDE w:val="0"/>
        <w:autoSpaceDN w:val="0"/>
        <w:adjustRightInd w:val="0"/>
        <w:snapToGrid w:val="0"/>
        <w:spacing w:line="360" w:lineRule="auto"/>
        <w:rPr>
          <w:rFonts w:ascii="宋体" w:hAnsi="宋体"/>
          <w:b/>
          <w:color w:val="auto"/>
          <w:kern w:val="0"/>
        </w:rPr>
      </w:pPr>
      <w:r>
        <w:rPr>
          <w:rFonts w:hint="eastAsia" w:ascii="宋体" w:hAnsi="宋体"/>
          <w:b/>
          <w:color w:val="auto"/>
          <w:kern w:val="0"/>
        </w:rPr>
        <w:t>4、投标文件的补充、修改和撤回。</w:t>
      </w:r>
    </w:p>
    <w:p w14:paraId="1D313A79">
      <w:pPr>
        <w:tabs>
          <w:tab w:val="left" w:pos="1418"/>
        </w:tabs>
        <w:autoSpaceDE w:val="0"/>
        <w:autoSpaceDN w:val="0"/>
        <w:adjustRightInd w:val="0"/>
        <w:snapToGrid w:val="0"/>
        <w:spacing w:line="360" w:lineRule="auto"/>
        <w:ind w:firstLine="420" w:firstLineChars="200"/>
        <w:rPr>
          <w:rFonts w:ascii="宋体" w:hAnsi="宋体"/>
          <w:color w:val="auto"/>
          <w:kern w:val="0"/>
        </w:rPr>
      </w:pPr>
      <w:r>
        <w:rPr>
          <w:rFonts w:hint="eastAsia" w:ascii="宋体" w:hAnsi="宋体"/>
          <w:color w:val="auto"/>
          <w:kern w:val="0"/>
        </w:rPr>
        <w:t>（1）在投标截止时间前，投标供应商可对已提交的投标文件进行补充、修改或撤回。补充、修改投标文件的，应当先行撤回原文件，补充、修改后重新生成加密的投标文件并重新上传提交； 补充、修改后重新提交的投标文件应按投标文件的规定编制、加密、导入和提交。</w:t>
      </w:r>
    </w:p>
    <w:p w14:paraId="57A10EBA">
      <w:pPr>
        <w:tabs>
          <w:tab w:val="left" w:pos="1418"/>
        </w:tabs>
        <w:autoSpaceDE w:val="0"/>
        <w:autoSpaceDN w:val="0"/>
        <w:adjustRightInd w:val="0"/>
        <w:snapToGrid w:val="0"/>
        <w:spacing w:line="360" w:lineRule="auto"/>
        <w:ind w:firstLine="420" w:firstLineChars="200"/>
        <w:rPr>
          <w:rFonts w:ascii="宋体" w:hAnsi="宋体"/>
          <w:color w:val="auto"/>
          <w:kern w:val="0"/>
        </w:rPr>
      </w:pPr>
      <w:r>
        <w:rPr>
          <w:rFonts w:hint="eastAsia" w:ascii="宋体" w:hAnsi="宋体"/>
          <w:color w:val="auto"/>
          <w:kern w:val="0"/>
        </w:rPr>
        <w:t>（2）</w:t>
      </w:r>
      <w:r>
        <w:rPr>
          <w:rFonts w:hint="eastAsia" w:ascii="宋体" w:hAnsi="宋体"/>
          <w:color w:val="auto"/>
          <w:kern w:val="0"/>
          <w:lang w:val="zh-CN"/>
        </w:rPr>
        <w:t>在投标文件递交截止时间后,投标供应商不得修改或撤回已</w:t>
      </w:r>
      <w:r>
        <w:rPr>
          <w:rFonts w:hint="eastAsia" w:ascii="宋体" w:hAnsi="宋体"/>
          <w:color w:val="auto"/>
          <w:kern w:val="0"/>
        </w:rPr>
        <w:t>提交</w:t>
      </w:r>
      <w:r>
        <w:rPr>
          <w:rFonts w:hint="eastAsia" w:ascii="宋体" w:hAnsi="宋体"/>
          <w:color w:val="auto"/>
          <w:kern w:val="0"/>
          <w:lang w:val="zh-CN"/>
        </w:rPr>
        <w:t>的投标文件。</w:t>
      </w:r>
    </w:p>
    <w:p w14:paraId="551579EE">
      <w:pPr>
        <w:autoSpaceDE w:val="0"/>
        <w:autoSpaceDN w:val="0"/>
        <w:adjustRightInd w:val="0"/>
        <w:spacing w:line="360" w:lineRule="auto"/>
        <w:rPr>
          <w:rFonts w:ascii="宋体" w:hAnsi="宋体"/>
          <w:b/>
          <w:bCs/>
          <w:color w:val="auto"/>
          <w:szCs w:val="21"/>
          <w:lang w:val="zh-CN"/>
        </w:rPr>
      </w:pPr>
      <w:r>
        <w:rPr>
          <w:rFonts w:hint="eastAsia" w:ascii="宋体" w:hAnsi="宋体"/>
          <w:b/>
          <w:bCs/>
          <w:color w:val="auto"/>
          <w:szCs w:val="21"/>
        </w:rPr>
        <w:t>（四）</w:t>
      </w:r>
      <w:r>
        <w:rPr>
          <w:rFonts w:hint="eastAsia" w:ascii="宋体" w:hAnsi="宋体"/>
          <w:b/>
          <w:bCs/>
          <w:color w:val="auto"/>
          <w:szCs w:val="21"/>
          <w:lang w:val="zh-CN"/>
        </w:rPr>
        <w:t>投标文件的有效期</w:t>
      </w:r>
    </w:p>
    <w:p w14:paraId="1146D10C">
      <w:pPr>
        <w:tabs>
          <w:tab w:val="left" w:pos="1418"/>
        </w:tabs>
        <w:autoSpaceDE w:val="0"/>
        <w:autoSpaceDN w:val="0"/>
        <w:adjustRightInd w:val="0"/>
        <w:snapToGrid w:val="0"/>
        <w:spacing w:line="360" w:lineRule="auto"/>
        <w:ind w:firstLine="420" w:firstLineChars="200"/>
        <w:rPr>
          <w:rFonts w:ascii="宋体" w:hAnsi="宋体"/>
          <w:color w:val="auto"/>
          <w:kern w:val="0"/>
          <w:lang w:val="en-GB"/>
        </w:rPr>
      </w:pPr>
      <w:r>
        <w:rPr>
          <w:rFonts w:hint="eastAsia" w:ascii="宋体" w:hAnsi="宋体"/>
          <w:color w:val="auto"/>
          <w:kern w:val="0"/>
        </w:rPr>
        <w:t>1、</w:t>
      </w:r>
      <w:r>
        <w:rPr>
          <w:rFonts w:hint="eastAsia" w:ascii="宋体" w:hAnsi="宋体"/>
          <w:color w:val="auto"/>
          <w:kern w:val="0"/>
          <w:lang w:val="en-GB"/>
        </w:rPr>
        <w:t>自投标截止日起90天投标文件应保持有效。有效期不足的投标文件将被拒绝。</w:t>
      </w:r>
    </w:p>
    <w:p w14:paraId="15288190">
      <w:pPr>
        <w:tabs>
          <w:tab w:val="left" w:pos="1418"/>
        </w:tabs>
        <w:autoSpaceDE w:val="0"/>
        <w:autoSpaceDN w:val="0"/>
        <w:adjustRightInd w:val="0"/>
        <w:snapToGrid w:val="0"/>
        <w:spacing w:line="360" w:lineRule="auto"/>
        <w:ind w:firstLine="420" w:firstLineChars="200"/>
        <w:rPr>
          <w:rFonts w:ascii="宋体" w:hAnsi="宋体"/>
          <w:color w:val="auto"/>
          <w:kern w:val="0"/>
          <w:lang w:val="en-GB"/>
        </w:rPr>
      </w:pPr>
      <w:r>
        <w:rPr>
          <w:rFonts w:hint="eastAsia" w:ascii="宋体" w:hAnsi="宋体"/>
          <w:color w:val="auto"/>
          <w:kern w:val="0"/>
        </w:rPr>
        <w:t>2、</w:t>
      </w:r>
      <w:r>
        <w:rPr>
          <w:rFonts w:hint="eastAsia" w:ascii="宋体" w:hAnsi="宋体"/>
          <w:color w:val="auto"/>
          <w:kern w:val="0"/>
          <w:lang w:val="en-GB"/>
        </w:rPr>
        <w:t>在特殊情况下，采购人可与投标人协商延长投标文件的有效期，这种要求和答复均以书面形式进行。</w:t>
      </w:r>
    </w:p>
    <w:p w14:paraId="2878FD34">
      <w:pPr>
        <w:tabs>
          <w:tab w:val="left" w:pos="1418"/>
        </w:tabs>
        <w:autoSpaceDE w:val="0"/>
        <w:autoSpaceDN w:val="0"/>
        <w:adjustRightInd w:val="0"/>
        <w:snapToGrid w:val="0"/>
        <w:spacing w:line="360" w:lineRule="auto"/>
        <w:ind w:firstLine="420" w:firstLineChars="200"/>
        <w:rPr>
          <w:rFonts w:ascii="宋体" w:hAnsi="宋体" w:cs="宋体"/>
          <w:color w:val="auto"/>
          <w:szCs w:val="21"/>
          <w:lang w:val="zh-CN"/>
        </w:rPr>
      </w:pPr>
      <w:r>
        <w:rPr>
          <w:rFonts w:hint="eastAsia" w:ascii="宋体" w:hAnsi="宋体"/>
          <w:color w:val="auto"/>
          <w:kern w:val="0"/>
        </w:rPr>
        <w:t>3</w:t>
      </w:r>
      <w:r>
        <w:rPr>
          <w:rFonts w:hint="eastAsia" w:ascii="宋体" w:hAnsi="宋体"/>
          <w:color w:val="auto"/>
          <w:kern w:val="0"/>
          <w:lang w:val="zh-CN"/>
        </w:rPr>
        <w:t>、</w:t>
      </w:r>
      <w:r>
        <w:rPr>
          <w:rFonts w:hint="eastAsia" w:ascii="宋体" w:hAnsi="宋体" w:cs="宋体"/>
          <w:color w:val="auto"/>
          <w:szCs w:val="21"/>
          <w:lang w:val="zh-CN"/>
        </w:rPr>
        <w:t>投标人可拒绝接受延期要求。同意延长有效期的投标人不能修改投标文件和承诺的内容。</w:t>
      </w:r>
    </w:p>
    <w:p w14:paraId="47877731">
      <w:pPr>
        <w:tabs>
          <w:tab w:val="left" w:pos="1418"/>
        </w:tabs>
        <w:autoSpaceDE w:val="0"/>
        <w:autoSpaceDN w:val="0"/>
        <w:adjustRightInd w:val="0"/>
        <w:snapToGrid w:val="0"/>
        <w:spacing w:line="360" w:lineRule="auto"/>
        <w:ind w:firstLine="420" w:firstLineChars="200"/>
        <w:rPr>
          <w:color w:val="auto"/>
          <w:lang w:val="zh-CN"/>
        </w:rPr>
      </w:pPr>
      <w:r>
        <w:rPr>
          <w:rFonts w:hint="eastAsia" w:ascii="宋体" w:hAnsi="宋体" w:cs="宋体"/>
          <w:color w:val="auto"/>
          <w:szCs w:val="21"/>
        </w:rPr>
        <w:t>4、</w:t>
      </w:r>
      <w:r>
        <w:rPr>
          <w:rFonts w:hint="eastAsia" w:ascii="宋体" w:hAnsi="宋体"/>
          <w:color w:val="auto"/>
          <w:kern w:val="0"/>
          <w:lang w:val="zh-CN"/>
        </w:rPr>
        <w:t>中标人的投标文件自开标之日起至合同履行完毕均应保持有效。</w:t>
      </w:r>
    </w:p>
    <w:p w14:paraId="1CF4F06E">
      <w:pPr>
        <w:autoSpaceDE w:val="0"/>
        <w:autoSpaceDN w:val="0"/>
        <w:adjustRightInd w:val="0"/>
        <w:spacing w:line="360" w:lineRule="auto"/>
        <w:rPr>
          <w:rFonts w:ascii="宋体" w:hAnsi="宋体"/>
          <w:b/>
          <w:bCs/>
          <w:color w:val="auto"/>
          <w:szCs w:val="21"/>
          <w:highlight w:val="none"/>
          <w:lang w:val="zh-CN"/>
        </w:rPr>
      </w:pPr>
      <w:r>
        <w:rPr>
          <w:rFonts w:hint="eastAsia" w:ascii="宋体" w:hAnsi="宋体"/>
          <w:b/>
          <w:bCs/>
          <w:color w:val="auto"/>
          <w:szCs w:val="21"/>
          <w:highlight w:val="none"/>
          <w:lang w:val="zh-CN"/>
        </w:rPr>
        <w:t>（五）投标保证金</w:t>
      </w:r>
    </w:p>
    <w:p w14:paraId="247D9BFE">
      <w:pPr>
        <w:widowControl/>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投标保证金：人民币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b/>
          <w:color w:val="auto"/>
          <w:szCs w:val="21"/>
          <w:highlight w:val="none"/>
          <w:u w:val="single"/>
          <w:lang w:val="en-US" w:eastAsia="zh-CN" w:bidi="ar"/>
        </w:rPr>
        <w:t>150000</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rPr>
        <w:t>元。</w:t>
      </w:r>
    </w:p>
    <w:p w14:paraId="5CAEF1F8">
      <w:pPr>
        <w:tabs>
          <w:tab w:val="left" w:pos="1418"/>
        </w:tabs>
        <w:autoSpaceDE w:val="0"/>
        <w:autoSpaceDN w:val="0"/>
        <w:adjustRightInd w:val="0"/>
        <w:snapToGrid w:val="0"/>
        <w:spacing w:line="360" w:lineRule="auto"/>
        <w:ind w:firstLine="420" w:firstLineChars="200"/>
        <w:rPr>
          <w:rFonts w:hint="eastAsia" w:ascii="Times New Roman" w:hAnsi="Times New Roman" w:eastAsia="宋体" w:cs="Times New Roman"/>
          <w:color w:val="auto"/>
          <w:kern w:val="2"/>
          <w:sz w:val="21"/>
          <w:szCs w:val="24"/>
          <w:lang w:val="zh-CN" w:eastAsia="zh-CN" w:bidi="ar-SA"/>
        </w:rPr>
      </w:pPr>
      <w:r>
        <w:rPr>
          <w:rFonts w:hint="eastAsia" w:ascii="Times New Roman" w:hAnsi="Times New Roman" w:eastAsia="宋体" w:cs="Times New Roman"/>
          <w:color w:val="auto"/>
          <w:kern w:val="2"/>
          <w:sz w:val="21"/>
          <w:szCs w:val="24"/>
          <w:lang w:val="zh-CN" w:eastAsia="zh-CN" w:bidi="ar-SA"/>
        </w:rPr>
        <w:t>缴纳形式：采用保函（包括银行保函、保险机构保证保险保单和融资担保公司保函）、电汇或转账、银行汇票等方式缴纳。采用电汇或转账方式缴纳投标保证金的投标人应以投标单位名义从其账户汇入浙江广通工程咨询有限公司仙居分公司指定账户，并注明项目名称，必须确保投标保证金在投标截止时间前汇入浙江广通工程咨询有限公司仙居分公司指定账户；采用银行汇票、保函（包括银行保函、保险机构保证保险保单和融资担保公司保函）缴纳的须在投标截止时间前递交；否则将视为未响应招标文件提交投标保证金要求而拒绝其投标。</w:t>
      </w:r>
    </w:p>
    <w:p w14:paraId="71B5AFC3">
      <w:pPr>
        <w:tabs>
          <w:tab w:val="left" w:pos="1418"/>
        </w:tabs>
        <w:autoSpaceDE w:val="0"/>
        <w:autoSpaceDN w:val="0"/>
        <w:adjustRightInd w:val="0"/>
        <w:snapToGrid w:val="0"/>
        <w:spacing w:line="360" w:lineRule="auto"/>
        <w:ind w:firstLine="422" w:firstLineChars="200"/>
        <w:rPr>
          <w:rFonts w:hint="eastAsia" w:ascii="Times New Roman" w:hAnsi="Times New Roman" w:eastAsia="宋体" w:cs="Times New Roman"/>
          <w:b/>
          <w:bCs/>
          <w:color w:val="auto"/>
          <w:kern w:val="2"/>
          <w:sz w:val="21"/>
          <w:szCs w:val="24"/>
          <w:lang w:val="zh-CN" w:eastAsia="zh-CN" w:bidi="ar-SA"/>
        </w:rPr>
      </w:pPr>
      <w:r>
        <w:rPr>
          <w:rFonts w:hint="eastAsia" w:ascii="Times New Roman" w:hAnsi="Times New Roman" w:eastAsia="宋体" w:cs="Times New Roman"/>
          <w:b/>
          <w:bCs/>
          <w:color w:val="auto"/>
          <w:kern w:val="2"/>
          <w:sz w:val="21"/>
          <w:szCs w:val="24"/>
          <w:lang w:val="zh-CN" w:eastAsia="zh-CN" w:bidi="ar-SA"/>
        </w:rPr>
        <w:t>账户名称：浙江广通工程咨询有限公司仙居分公司</w:t>
      </w:r>
    </w:p>
    <w:p w14:paraId="0A5AE887">
      <w:pPr>
        <w:tabs>
          <w:tab w:val="left" w:pos="1418"/>
        </w:tabs>
        <w:autoSpaceDE w:val="0"/>
        <w:autoSpaceDN w:val="0"/>
        <w:adjustRightInd w:val="0"/>
        <w:snapToGrid w:val="0"/>
        <w:spacing w:line="360" w:lineRule="auto"/>
        <w:ind w:firstLine="422" w:firstLineChars="200"/>
        <w:rPr>
          <w:rFonts w:hint="eastAsia" w:ascii="Times New Roman" w:hAnsi="Times New Roman" w:eastAsia="宋体" w:cs="Times New Roman"/>
          <w:b/>
          <w:bCs/>
          <w:color w:val="auto"/>
          <w:kern w:val="2"/>
          <w:sz w:val="21"/>
          <w:szCs w:val="24"/>
          <w:lang w:val="zh-CN" w:eastAsia="zh-CN" w:bidi="ar-SA"/>
        </w:rPr>
      </w:pPr>
      <w:r>
        <w:rPr>
          <w:rFonts w:hint="eastAsia" w:ascii="Times New Roman" w:hAnsi="Times New Roman" w:eastAsia="宋体" w:cs="Times New Roman"/>
          <w:b/>
          <w:bCs/>
          <w:color w:val="auto"/>
          <w:kern w:val="2"/>
          <w:sz w:val="21"/>
          <w:szCs w:val="24"/>
          <w:lang w:val="zh-CN" w:eastAsia="zh-CN" w:bidi="ar-SA"/>
        </w:rPr>
        <w:t>开户银行：</w:t>
      </w:r>
      <w:r>
        <w:rPr>
          <w:rFonts w:hint="eastAsia" w:ascii="Times New Roman" w:hAnsi="Times New Roman" w:eastAsia="宋体" w:cs="Times New Roman"/>
          <w:b/>
          <w:bCs/>
          <w:color w:val="auto"/>
          <w:kern w:val="2"/>
          <w:sz w:val="21"/>
          <w:szCs w:val="24"/>
          <w:lang w:val="en-US" w:eastAsia="zh-CN" w:bidi="ar-SA"/>
        </w:rPr>
        <w:t>台州银行股份有限公司仙居支行</w:t>
      </w:r>
    </w:p>
    <w:p w14:paraId="3CBAAC5F">
      <w:pPr>
        <w:tabs>
          <w:tab w:val="left" w:pos="1418"/>
        </w:tabs>
        <w:autoSpaceDE w:val="0"/>
        <w:autoSpaceDN w:val="0"/>
        <w:adjustRightInd w:val="0"/>
        <w:snapToGrid w:val="0"/>
        <w:spacing w:line="360" w:lineRule="auto"/>
        <w:ind w:firstLine="422" w:firstLineChars="200"/>
        <w:rPr>
          <w:rFonts w:hint="eastAsia" w:ascii="Times New Roman" w:hAnsi="Times New Roman" w:eastAsia="宋体" w:cs="Times New Roman"/>
          <w:b/>
          <w:bCs/>
          <w:color w:val="auto"/>
          <w:kern w:val="2"/>
          <w:sz w:val="21"/>
          <w:szCs w:val="24"/>
          <w:lang w:val="zh-CN" w:eastAsia="zh-CN" w:bidi="ar-SA"/>
        </w:rPr>
      </w:pPr>
      <w:r>
        <w:rPr>
          <w:rFonts w:hint="eastAsia" w:ascii="Times New Roman" w:hAnsi="Times New Roman" w:eastAsia="宋体" w:cs="Times New Roman"/>
          <w:b/>
          <w:bCs/>
          <w:color w:val="auto"/>
          <w:kern w:val="2"/>
          <w:sz w:val="21"/>
          <w:szCs w:val="24"/>
          <w:lang w:val="zh-CN" w:eastAsia="zh-CN" w:bidi="ar-SA"/>
        </w:rPr>
        <w:t>账    号：</w:t>
      </w:r>
      <w:r>
        <w:rPr>
          <w:rFonts w:hint="eastAsia" w:ascii="Times New Roman" w:hAnsi="Times New Roman" w:eastAsia="宋体" w:cs="Times New Roman"/>
          <w:b/>
          <w:bCs/>
          <w:color w:val="auto"/>
          <w:kern w:val="2"/>
          <w:sz w:val="21"/>
          <w:szCs w:val="24"/>
          <w:lang w:val="en-US" w:eastAsia="zh-CN" w:bidi="ar-SA"/>
        </w:rPr>
        <w:t>530370079900028</w:t>
      </w:r>
    </w:p>
    <w:p w14:paraId="63957DBC">
      <w:pPr>
        <w:pStyle w:val="13"/>
        <w:spacing w:after="0" w:line="360" w:lineRule="auto"/>
        <w:ind w:left="62" w:firstLine="420" w:firstLineChars="200"/>
        <w:rPr>
          <w:rFonts w:ascii="宋体" w:hAnsi="宋体" w:cs="宋体"/>
          <w:color w:val="auto"/>
          <w:szCs w:val="21"/>
          <w:lang w:val="zh-CN"/>
        </w:rPr>
      </w:pPr>
      <w:r>
        <w:rPr>
          <w:rFonts w:hint="eastAsia"/>
          <w:color w:val="auto"/>
        </w:rPr>
        <w:t>2、除响应文件规定不予退还投标保证金情形外，投标人投标保证金按以下流程退还：未中标投标人的投标保证金将在中标通知书发出后5个工作日内无息退还；中标人的投标保证金在中标人与采购人签订合同并提交履约保证金和支付招标代理服务费后5个工作日内无息退还。如发生质疑（投诉），质疑人（投诉人）和被质疑（投诉）事项所涉及供应商的投标保证金不受以上时间限制，在质疑（</w:t>
      </w:r>
      <w:r>
        <w:rPr>
          <w:rFonts w:hint="eastAsia" w:ascii="宋体" w:hAnsi="宋体" w:cs="宋体"/>
          <w:color w:val="auto"/>
          <w:szCs w:val="21"/>
          <w:lang w:val="zh-CN"/>
        </w:rPr>
        <w:t>投诉）处理完毕后退还。</w:t>
      </w:r>
    </w:p>
    <w:p w14:paraId="7C0100CF">
      <w:pPr>
        <w:pStyle w:val="13"/>
        <w:spacing w:after="0" w:line="360" w:lineRule="auto"/>
        <w:ind w:left="62" w:firstLine="420" w:firstLineChars="200"/>
        <w:rPr>
          <w:rFonts w:ascii="宋体" w:hAnsi="宋体" w:cs="宋体"/>
          <w:color w:val="auto"/>
          <w:szCs w:val="21"/>
          <w:lang w:val="zh-CN"/>
        </w:rPr>
      </w:pPr>
      <w:r>
        <w:rPr>
          <w:rFonts w:hint="eastAsia" w:ascii="宋体" w:hAnsi="宋体" w:cs="宋体"/>
          <w:color w:val="auto"/>
          <w:szCs w:val="21"/>
          <w:lang w:val="zh-CN"/>
        </w:rPr>
        <w:t>3、下列情况，投标保证金将不予退还：</w:t>
      </w:r>
    </w:p>
    <w:p w14:paraId="0A423D69">
      <w:pPr>
        <w:pStyle w:val="13"/>
        <w:spacing w:after="0" w:line="360" w:lineRule="auto"/>
        <w:ind w:left="62" w:firstLine="420" w:firstLineChars="200"/>
        <w:rPr>
          <w:rFonts w:ascii="宋体" w:hAnsi="宋体" w:cs="宋体"/>
          <w:color w:val="auto"/>
          <w:szCs w:val="21"/>
          <w:lang w:val="zh-CN"/>
        </w:rPr>
      </w:pPr>
      <w:r>
        <w:rPr>
          <w:rFonts w:hint="eastAsia" w:ascii="宋体" w:hAnsi="宋体" w:cs="宋体"/>
          <w:color w:val="auto"/>
          <w:szCs w:val="21"/>
          <w:lang w:val="zh-CN"/>
        </w:rPr>
        <w:t>（1）投标人在投标有效期内撤回投标文件的；</w:t>
      </w:r>
    </w:p>
    <w:p w14:paraId="00880D7A">
      <w:pPr>
        <w:pStyle w:val="13"/>
        <w:spacing w:after="0" w:line="360" w:lineRule="auto"/>
        <w:ind w:left="62" w:firstLine="420" w:firstLineChars="200"/>
        <w:rPr>
          <w:rFonts w:ascii="宋体" w:hAnsi="宋体" w:cs="宋体"/>
          <w:color w:val="auto"/>
          <w:szCs w:val="21"/>
          <w:lang w:val="zh-CN"/>
        </w:rPr>
      </w:pPr>
      <w:r>
        <w:rPr>
          <w:rFonts w:hint="eastAsia" w:ascii="宋体" w:hAnsi="宋体" w:cs="宋体"/>
          <w:color w:val="auto"/>
          <w:szCs w:val="21"/>
          <w:lang w:val="zh-CN"/>
        </w:rPr>
        <w:t>（2）投标人未按规定提交履约保证金的；</w:t>
      </w:r>
    </w:p>
    <w:p w14:paraId="4EB63D9F">
      <w:pPr>
        <w:pStyle w:val="13"/>
        <w:spacing w:after="0" w:line="360" w:lineRule="auto"/>
        <w:ind w:left="62" w:firstLine="420" w:firstLineChars="200"/>
        <w:rPr>
          <w:rFonts w:ascii="宋体" w:hAnsi="宋体" w:cs="宋体"/>
          <w:color w:val="auto"/>
          <w:szCs w:val="21"/>
          <w:lang w:val="zh-CN"/>
        </w:rPr>
      </w:pPr>
      <w:r>
        <w:rPr>
          <w:rFonts w:hint="eastAsia" w:ascii="宋体" w:hAnsi="宋体" w:cs="宋体"/>
          <w:color w:val="auto"/>
          <w:szCs w:val="21"/>
          <w:lang w:val="zh-CN"/>
        </w:rPr>
        <w:t>（3）投标人在投标过程中弄虚作假，提供虚假材料的；</w:t>
      </w:r>
    </w:p>
    <w:p w14:paraId="2791A713">
      <w:pPr>
        <w:pStyle w:val="13"/>
        <w:spacing w:after="0" w:line="360" w:lineRule="auto"/>
        <w:ind w:left="62" w:firstLine="420" w:firstLineChars="200"/>
        <w:rPr>
          <w:rFonts w:ascii="宋体" w:hAnsi="宋体" w:cs="宋体"/>
          <w:color w:val="auto"/>
          <w:szCs w:val="21"/>
          <w:lang w:val="zh-CN"/>
        </w:rPr>
      </w:pPr>
      <w:r>
        <w:rPr>
          <w:rFonts w:hint="eastAsia" w:ascii="宋体" w:hAnsi="宋体" w:cs="宋体"/>
          <w:color w:val="auto"/>
          <w:szCs w:val="21"/>
          <w:lang w:val="zh-CN"/>
        </w:rPr>
        <w:t>（4）中标人未按规定的时间、地点与采购人签订合同或未支付招标代理服务费的；</w:t>
      </w:r>
    </w:p>
    <w:p w14:paraId="1544BEFA">
      <w:pPr>
        <w:pStyle w:val="13"/>
        <w:spacing w:after="0" w:line="360" w:lineRule="auto"/>
        <w:ind w:left="62" w:firstLine="420" w:firstLineChars="200"/>
        <w:rPr>
          <w:rFonts w:ascii="宋体" w:hAnsi="宋体" w:cs="宋体"/>
          <w:color w:val="auto"/>
          <w:szCs w:val="21"/>
          <w:lang w:val="zh-CN"/>
        </w:rPr>
      </w:pPr>
      <w:r>
        <w:rPr>
          <w:rFonts w:hint="eastAsia" w:ascii="宋体" w:hAnsi="宋体" w:cs="宋体"/>
          <w:color w:val="auto"/>
          <w:szCs w:val="21"/>
          <w:lang w:val="zh-CN"/>
        </w:rPr>
        <w:t>（5）将中标项目转让给他人，或者在投标文件中未说明且未经采购人同意，将中标项目分包给他人的；</w:t>
      </w:r>
    </w:p>
    <w:p w14:paraId="4ED1140E">
      <w:pPr>
        <w:pStyle w:val="13"/>
        <w:spacing w:after="0" w:line="360" w:lineRule="auto"/>
        <w:ind w:left="62" w:firstLine="420" w:firstLineChars="200"/>
        <w:rPr>
          <w:rFonts w:ascii="宋体" w:hAnsi="宋体" w:cs="宋体"/>
          <w:color w:val="auto"/>
          <w:szCs w:val="21"/>
          <w:lang w:val="zh-CN"/>
        </w:rPr>
      </w:pPr>
      <w:r>
        <w:rPr>
          <w:rFonts w:hint="eastAsia" w:ascii="宋体" w:hAnsi="宋体" w:cs="宋体"/>
          <w:color w:val="auto"/>
          <w:szCs w:val="21"/>
          <w:lang w:val="zh-CN"/>
        </w:rPr>
        <w:t>（6）拒绝履行合同义务的；</w:t>
      </w:r>
    </w:p>
    <w:p w14:paraId="4965CE01">
      <w:pPr>
        <w:pStyle w:val="13"/>
        <w:spacing w:after="0" w:line="360" w:lineRule="auto"/>
        <w:ind w:left="62" w:firstLine="420" w:firstLineChars="200"/>
        <w:rPr>
          <w:rFonts w:ascii="宋体" w:hAnsi="宋体" w:cs="宋体"/>
          <w:color w:val="auto"/>
          <w:szCs w:val="21"/>
          <w:lang w:val="zh-CN"/>
        </w:rPr>
      </w:pPr>
      <w:r>
        <w:rPr>
          <w:rFonts w:hint="eastAsia" w:ascii="宋体" w:hAnsi="宋体" w:cs="宋体"/>
          <w:color w:val="auto"/>
          <w:szCs w:val="21"/>
          <w:lang w:val="zh-CN"/>
        </w:rPr>
        <w:t>（7）其他严重扰乱招投标程序的；</w:t>
      </w:r>
    </w:p>
    <w:p w14:paraId="03A3D6B8">
      <w:pPr>
        <w:pStyle w:val="13"/>
        <w:spacing w:after="0" w:line="360" w:lineRule="auto"/>
        <w:ind w:left="62" w:firstLine="420" w:firstLineChars="200"/>
        <w:rPr>
          <w:rFonts w:ascii="宋体" w:hAnsi="宋体" w:cs="宋体"/>
          <w:color w:val="auto"/>
          <w:szCs w:val="21"/>
          <w:lang w:val="zh-CN"/>
        </w:rPr>
      </w:pPr>
      <w:r>
        <w:rPr>
          <w:rFonts w:hint="eastAsia" w:ascii="宋体" w:hAnsi="宋体" w:cs="宋体"/>
          <w:color w:val="auto"/>
          <w:szCs w:val="21"/>
          <w:lang w:val="zh-CN"/>
        </w:rPr>
        <w:t>（8）法律、法规明确规定的其他行为。</w:t>
      </w:r>
    </w:p>
    <w:p w14:paraId="74A84A9C">
      <w:pPr>
        <w:numPr>
          <w:ilvl w:val="0"/>
          <w:numId w:val="14"/>
        </w:numPr>
        <w:autoSpaceDE w:val="0"/>
        <w:autoSpaceDN w:val="0"/>
        <w:adjustRightInd w:val="0"/>
        <w:spacing w:line="360" w:lineRule="auto"/>
        <w:rPr>
          <w:rFonts w:ascii="宋体" w:hAnsi="宋体"/>
          <w:b/>
          <w:bCs/>
          <w:color w:val="auto"/>
          <w:szCs w:val="21"/>
          <w:lang w:val="zh-CN"/>
        </w:rPr>
      </w:pPr>
      <w:r>
        <w:rPr>
          <w:rFonts w:hint="eastAsia" w:ascii="宋体" w:hAnsi="宋体"/>
          <w:b/>
          <w:bCs/>
          <w:color w:val="auto"/>
          <w:szCs w:val="21"/>
          <w:lang w:val="zh-CN"/>
        </w:rPr>
        <w:t>开标</w:t>
      </w:r>
    </w:p>
    <w:p w14:paraId="56087673">
      <w:pPr>
        <w:autoSpaceDE w:val="0"/>
        <w:autoSpaceDN w:val="0"/>
        <w:adjustRightInd w:val="0"/>
        <w:spacing w:line="360" w:lineRule="auto"/>
        <w:ind w:firstLine="420" w:firstLineChars="200"/>
        <w:jc w:val="left"/>
        <w:rPr>
          <w:rFonts w:ascii="宋体" w:hAnsi="宋体" w:cs="宋体"/>
          <w:color w:val="auto"/>
          <w:szCs w:val="21"/>
          <w:lang w:val="zh-CN"/>
        </w:rPr>
      </w:pPr>
      <w:r>
        <w:rPr>
          <w:rFonts w:hint="eastAsia" w:ascii="宋体" w:hAnsi="宋体" w:cs="宋体"/>
          <w:color w:val="auto"/>
          <w:szCs w:val="21"/>
          <w:lang w:val="zh-CN"/>
        </w:rPr>
        <w:t>本项目通过乐采云平台进行开标、资格审查、评审、询标，投标人均应当准时在线参加，否则产生的风险由投标人自行承担（投标人务必不要离开电脑太久，并留意手机短信，建议投标人提前做好检查“乐采云平台”内，关于“项目采购”的岗位权限是否勾选。如有问题，请致电400-881-7190）。</w:t>
      </w:r>
    </w:p>
    <w:p w14:paraId="0A87D4E0">
      <w:pPr>
        <w:autoSpaceDE w:val="0"/>
        <w:autoSpaceDN w:val="0"/>
        <w:adjustRightInd w:val="0"/>
        <w:spacing w:line="360" w:lineRule="auto"/>
        <w:ind w:firstLine="422" w:firstLineChars="200"/>
        <w:jc w:val="left"/>
        <w:rPr>
          <w:b/>
          <w:bCs/>
          <w:color w:val="auto"/>
          <w:lang w:val="zh-CN"/>
        </w:rPr>
      </w:pPr>
      <w:r>
        <w:rPr>
          <w:rFonts w:hint="eastAsia" w:ascii="宋体" w:hAnsi="宋体" w:cs="宋体"/>
          <w:b/>
          <w:bCs/>
          <w:color w:val="auto"/>
          <w:szCs w:val="21"/>
        </w:rPr>
        <w:t>本项目开标实行全流程电子化，采取不见面钉钉直播开标，各投标人代表可自行下载“钉钉”软件观看。（“</w:t>
      </w:r>
      <w:r>
        <w:rPr>
          <w:rFonts w:hint="eastAsia" w:ascii="宋体" w:hAnsi="宋体" w:cs="宋体"/>
          <w:b/>
          <w:bCs/>
          <w:color w:val="auto"/>
          <w:szCs w:val="21"/>
          <w:lang w:eastAsia="zh-CN"/>
        </w:rPr>
        <w:t>仙居县朱溪水厂工程(EPC工程总承包)-厂外牵引管（JS61～JS63段）</w:t>
      </w:r>
      <w:r>
        <w:rPr>
          <w:rFonts w:hint="eastAsia" w:ascii="宋体" w:hAnsi="宋体" w:cs="宋体"/>
          <w:b/>
          <w:bCs/>
          <w:color w:val="auto"/>
          <w:szCs w:val="21"/>
        </w:rPr>
        <w:t xml:space="preserve">”群的钉钉群号： </w:t>
      </w:r>
      <w:r>
        <w:rPr>
          <w:rFonts w:hint="default" w:ascii="宋体" w:hAnsi="宋体" w:cs="宋体"/>
          <w:b/>
          <w:bCs/>
          <w:color w:val="auto"/>
          <w:szCs w:val="21"/>
          <w:lang w:val="en-US"/>
        </w:rPr>
        <w:t>76810028899</w:t>
      </w:r>
      <w:r>
        <w:rPr>
          <w:rFonts w:hint="eastAsia" w:ascii="宋体" w:hAnsi="宋体" w:cs="宋体"/>
          <w:b/>
          <w:bCs/>
          <w:color w:val="auto"/>
          <w:szCs w:val="21"/>
        </w:rPr>
        <w:t>，投标人只能于开标当天09:00以后搜索群号，并申请进群。）</w:t>
      </w:r>
    </w:p>
    <w:p w14:paraId="11F12223">
      <w:pPr>
        <w:snapToGrid w:val="0"/>
        <w:spacing w:line="360" w:lineRule="auto"/>
        <w:rPr>
          <w:rFonts w:ascii="宋体" w:hAnsi="宋体" w:cs="宋体"/>
          <w:b/>
          <w:bCs/>
          <w:color w:val="auto"/>
          <w:szCs w:val="21"/>
        </w:rPr>
      </w:pPr>
      <w:r>
        <w:rPr>
          <w:rFonts w:hint="eastAsia" w:ascii="宋体" w:hAnsi="宋体" w:cs="宋体"/>
          <w:b/>
          <w:bCs/>
          <w:color w:val="auto"/>
          <w:szCs w:val="21"/>
        </w:rPr>
        <w:t>（一） 开标事项</w:t>
      </w:r>
    </w:p>
    <w:p w14:paraId="0054955A">
      <w:pPr>
        <w:autoSpaceDE w:val="0"/>
        <w:autoSpaceDN w:val="0"/>
        <w:adjustRightInd w:val="0"/>
        <w:spacing w:line="360" w:lineRule="auto"/>
        <w:ind w:firstLine="420" w:firstLineChars="200"/>
        <w:jc w:val="left"/>
        <w:rPr>
          <w:rFonts w:ascii="宋体" w:hAnsi="宋体" w:cs="宋体"/>
          <w:color w:val="auto"/>
          <w:szCs w:val="21"/>
        </w:rPr>
      </w:pPr>
      <w:r>
        <w:rPr>
          <w:rFonts w:hint="eastAsia" w:ascii="宋体" w:hAnsi="宋体" w:cs="宋体"/>
          <w:color w:val="auto"/>
          <w:szCs w:val="21"/>
          <w:lang w:val="zh-CN"/>
        </w:rPr>
        <w:t>1、采购代理机构在“招标公告”规定的时间和地点进行开标。投标人的投标人代表应当在线参加，否则视同认可开标结果，事后不得对采购相关人员、开标过程和开标结果提出质疑。</w:t>
      </w:r>
      <w:r>
        <w:rPr>
          <w:rFonts w:hint="eastAsia" w:ascii="宋体" w:hAnsi="宋体" w:cs="宋体"/>
          <w:color w:val="auto"/>
          <w:szCs w:val="21"/>
        </w:rPr>
        <w:t xml:space="preserve">   </w:t>
      </w:r>
    </w:p>
    <w:p w14:paraId="53E78F97">
      <w:pPr>
        <w:autoSpaceDE w:val="0"/>
        <w:autoSpaceDN w:val="0"/>
        <w:adjustRightInd w:val="0"/>
        <w:spacing w:line="360" w:lineRule="auto"/>
        <w:ind w:firstLine="420" w:firstLineChars="200"/>
        <w:jc w:val="left"/>
        <w:rPr>
          <w:rFonts w:ascii="宋体" w:hAnsi="宋体" w:cs="宋体"/>
          <w:color w:val="auto"/>
          <w:szCs w:val="21"/>
          <w:lang w:val="zh-CN"/>
        </w:rPr>
      </w:pPr>
      <w:r>
        <w:rPr>
          <w:rFonts w:hint="eastAsia" w:ascii="宋体" w:hAnsi="宋体" w:cs="宋体"/>
          <w:color w:val="auto"/>
          <w:szCs w:val="21"/>
          <w:lang w:val="zh-CN"/>
        </w:rPr>
        <w:t>2、评标委员会成员不得参加开标活动。</w:t>
      </w:r>
    </w:p>
    <w:p w14:paraId="32494AE8">
      <w:pPr>
        <w:autoSpaceDE w:val="0"/>
        <w:autoSpaceDN w:val="0"/>
        <w:adjustRightInd w:val="0"/>
        <w:spacing w:line="360" w:lineRule="auto"/>
        <w:ind w:firstLine="420" w:firstLineChars="200"/>
        <w:jc w:val="left"/>
        <w:rPr>
          <w:rFonts w:ascii="宋体" w:hAnsi="宋体" w:cs="宋体"/>
          <w:color w:val="auto"/>
          <w:szCs w:val="21"/>
          <w:lang w:val="zh-CN"/>
        </w:rPr>
      </w:pPr>
      <w:r>
        <w:rPr>
          <w:rFonts w:hint="eastAsia" w:ascii="宋体" w:hAnsi="宋体" w:cs="宋体"/>
          <w:color w:val="auto"/>
          <w:szCs w:val="21"/>
          <w:lang w:val="zh-CN"/>
        </w:rPr>
        <w:t>3、本次开标采用先评审资格证明文件和商务与技术文件，后评审报价文件的方式进行。</w:t>
      </w:r>
    </w:p>
    <w:p w14:paraId="7160144C">
      <w:pPr>
        <w:snapToGrid w:val="0"/>
        <w:spacing w:line="360" w:lineRule="auto"/>
        <w:rPr>
          <w:rFonts w:ascii="宋体" w:hAnsi="宋体" w:cs="宋体"/>
          <w:b/>
          <w:bCs/>
          <w:color w:val="auto"/>
          <w:szCs w:val="21"/>
        </w:rPr>
      </w:pPr>
      <w:r>
        <w:rPr>
          <w:rFonts w:hint="eastAsia" w:ascii="宋体" w:hAnsi="宋体" w:cs="宋体"/>
          <w:b/>
          <w:bCs/>
          <w:color w:val="auto"/>
          <w:szCs w:val="21"/>
        </w:rPr>
        <w:t>（二） 开标程序</w:t>
      </w:r>
    </w:p>
    <w:p w14:paraId="5F203F8D">
      <w:pPr>
        <w:autoSpaceDE w:val="0"/>
        <w:autoSpaceDN w:val="0"/>
        <w:adjustRightInd w:val="0"/>
        <w:spacing w:line="360" w:lineRule="auto"/>
        <w:ind w:firstLine="420" w:firstLineChars="200"/>
        <w:jc w:val="left"/>
        <w:rPr>
          <w:rFonts w:ascii="宋体" w:hAnsi="宋体"/>
          <w:color w:val="auto"/>
        </w:rPr>
      </w:pPr>
      <w:r>
        <w:rPr>
          <w:rFonts w:hint="eastAsia" w:ascii="宋体" w:hAnsi="宋体" w:cs="宋体"/>
          <w:color w:val="auto"/>
          <w:szCs w:val="21"/>
          <w:lang w:val="zh-CN"/>
        </w:rPr>
        <w:t>1、</w:t>
      </w:r>
      <w:r>
        <w:rPr>
          <w:rFonts w:hint="eastAsia" w:ascii="宋体" w:hAnsi="宋体"/>
          <w:color w:val="auto"/>
        </w:rPr>
        <w:t>开启开标场地的录音录像采集设备，并确保其正常运行。</w:t>
      </w:r>
    </w:p>
    <w:p w14:paraId="7E3B3954">
      <w:pPr>
        <w:snapToGrid w:val="0"/>
        <w:spacing w:line="360" w:lineRule="auto"/>
        <w:ind w:firstLine="420" w:firstLineChars="200"/>
        <w:rPr>
          <w:rFonts w:ascii="宋体" w:hAnsi="宋体"/>
          <w:color w:val="auto"/>
        </w:rPr>
      </w:pPr>
      <w:r>
        <w:rPr>
          <w:rFonts w:hint="eastAsia" w:ascii="宋体" w:hAnsi="宋体"/>
          <w:color w:val="auto"/>
        </w:rPr>
        <w:t>2、对提交了电子备份投标文件的投标单位，代理机构工作人员应做好签收记录并通过发送网络形式及时告知供应商。</w:t>
      </w:r>
    </w:p>
    <w:p w14:paraId="0F650508">
      <w:pPr>
        <w:autoSpaceDE w:val="0"/>
        <w:autoSpaceDN w:val="0"/>
        <w:adjustRightInd w:val="0"/>
        <w:spacing w:line="360" w:lineRule="auto"/>
        <w:ind w:firstLine="420" w:firstLineChars="200"/>
        <w:jc w:val="left"/>
        <w:rPr>
          <w:rFonts w:ascii="宋体" w:hAnsi="宋体"/>
          <w:color w:val="auto"/>
        </w:rPr>
      </w:pPr>
      <w:r>
        <w:rPr>
          <w:rFonts w:hint="eastAsia" w:ascii="宋体" w:hAnsi="宋体"/>
          <w:color w:val="auto"/>
        </w:rPr>
        <w:t>3、主持人宣布开标，介绍开标现场的人员情况，宣读递交投标文件的供应商名单、开标纪律、应当回避的情形等注意事项。</w:t>
      </w:r>
    </w:p>
    <w:p w14:paraId="15BE3365">
      <w:pPr>
        <w:snapToGrid w:val="0"/>
        <w:spacing w:line="360" w:lineRule="auto"/>
        <w:ind w:firstLine="420" w:firstLineChars="200"/>
        <w:rPr>
          <w:rFonts w:ascii="宋体" w:hAnsi="宋体" w:cs="宋体"/>
          <w:color w:val="auto"/>
          <w:szCs w:val="21"/>
          <w:lang w:val="zh-CN"/>
        </w:rPr>
      </w:pPr>
      <w:r>
        <w:rPr>
          <w:rFonts w:hint="eastAsia" w:ascii="宋体" w:hAnsi="宋体" w:cs="宋体"/>
          <w:color w:val="auto"/>
          <w:szCs w:val="21"/>
        </w:rPr>
        <w:t>4</w:t>
      </w:r>
      <w:r>
        <w:rPr>
          <w:rFonts w:hint="eastAsia" w:ascii="宋体" w:hAnsi="宋体" w:cs="宋体"/>
          <w:color w:val="auto"/>
          <w:szCs w:val="21"/>
          <w:lang w:val="zh-CN"/>
        </w:rPr>
        <w:t>、签署不存在影响公平竞争的《采购活动现场确认声明书》。各</w:t>
      </w:r>
      <w:r>
        <w:rPr>
          <w:rFonts w:hint="eastAsia" w:ascii="宋体" w:hAnsi="宋体"/>
          <w:color w:val="auto"/>
        </w:rPr>
        <w:t>供应商</w:t>
      </w:r>
      <w:r>
        <w:rPr>
          <w:rFonts w:hint="eastAsia" w:ascii="宋体" w:hAnsi="宋体" w:cs="宋体"/>
          <w:color w:val="auto"/>
          <w:szCs w:val="21"/>
          <w:lang w:val="zh-CN"/>
        </w:rPr>
        <w:t>应提前打印《采购活动现场确认声明书》（见附件），签署完毕后上传至钉钉直播群。</w:t>
      </w:r>
    </w:p>
    <w:p w14:paraId="3D0A1A6A">
      <w:pPr>
        <w:snapToGrid w:val="0"/>
        <w:spacing w:line="360" w:lineRule="auto"/>
        <w:ind w:firstLine="420" w:firstLineChars="200"/>
        <w:rPr>
          <w:rFonts w:ascii="宋体" w:hAnsi="宋体"/>
          <w:color w:val="auto"/>
        </w:rPr>
      </w:pPr>
      <w:r>
        <w:rPr>
          <w:rFonts w:hint="eastAsia" w:ascii="宋体" w:hAnsi="宋体"/>
          <w:color w:val="auto"/>
        </w:rPr>
        <w:t>5、供应商</w:t>
      </w:r>
      <w:r>
        <w:rPr>
          <w:rFonts w:hint="eastAsia" w:ascii="宋体" w:hAnsi="宋体" w:cs="宋体"/>
          <w:color w:val="auto"/>
          <w:szCs w:val="21"/>
          <w:lang w:val="zh-CN"/>
        </w:rPr>
        <w:t>进行在线解密（解密时间为发出解密通知后60分钟内）；解密未成功的，</w:t>
      </w:r>
      <w:r>
        <w:rPr>
          <w:rFonts w:hint="eastAsia" w:ascii="宋体" w:hAnsi="宋体"/>
          <w:color w:val="auto"/>
        </w:rPr>
        <w:t>供应商</w:t>
      </w:r>
      <w:r>
        <w:rPr>
          <w:rFonts w:hint="eastAsia" w:ascii="宋体" w:hAnsi="宋体" w:cs="宋体"/>
          <w:color w:val="auto"/>
          <w:szCs w:val="21"/>
          <w:lang w:val="zh-CN"/>
        </w:rPr>
        <w:t>应当在解密时间内向采购代理机构通过电子邮箱</w:t>
      </w:r>
      <w:r>
        <w:rPr>
          <w:rFonts w:hint="eastAsia" w:ascii="宋体" w:hAnsi="宋体" w:cs="宋体"/>
          <w:color w:val="auto"/>
          <w:szCs w:val="21"/>
          <w:lang w:eastAsia="zh-CN"/>
        </w:rPr>
        <w:t>1208022771</w:t>
      </w:r>
      <w:r>
        <w:rPr>
          <w:rFonts w:hint="eastAsia" w:ascii="宋体" w:hAnsi="宋体" w:cs="宋体"/>
          <w:color w:val="auto"/>
          <w:szCs w:val="21"/>
        </w:rPr>
        <w:t>@qq.com</w:t>
      </w:r>
      <w:r>
        <w:rPr>
          <w:rFonts w:hint="eastAsia" w:ascii="宋体" w:hAnsi="宋体" w:cs="宋体"/>
          <w:color w:val="auto"/>
          <w:szCs w:val="21"/>
          <w:lang w:val="zh-CN"/>
        </w:rPr>
        <w:t>提供备份投标文件压缩解密密码，否则视为放弃投标</w:t>
      </w:r>
      <w:r>
        <w:rPr>
          <w:rFonts w:hint="eastAsia" w:ascii="宋体" w:hAnsi="宋体"/>
          <w:color w:val="auto"/>
        </w:rPr>
        <w:t>。</w:t>
      </w:r>
    </w:p>
    <w:p w14:paraId="0A00EDF7">
      <w:pPr>
        <w:autoSpaceDE w:val="0"/>
        <w:autoSpaceDN w:val="0"/>
        <w:adjustRightInd w:val="0"/>
        <w:spacing w:line="360" w:lineRule="auto"/>
        <w:ind w:firstLine="420" w:firstLineChars="200"/>
        <w:jc w:val="left"/>
        <w:rPr>
          <w:rFonts w:ascii="宋体"/>
          <w:color w:val="auto"/>
          <w:szCs w:val="21"/>
          <w:lang w:val="zh-CN"/>
        </w:rPr>
      </w:pPr>
      <w:r>
        <w:rPr>
          <w:rFonts w:hint="eastAsia" w:ascii="宋体"/>
          <w:color w:val="auto"/>
          <w:szCs w:val="21"/>
          <w:lang w:val="zh-CN"/>
        </w:rPr>
        <w:t>6、采购人或采购机构依法对资格证明文件进行审查，评标委员会对商务与技术文件进行评审。</w:t>
      </w:r>
    </w:p>
    <w:p w14:paraId="2150073D">
      <w:pPr>
        <w:autoSpaceDE w:val="0"/>
        <w:autoSpaceDN w:val="0"/>
        <w:adjustRightInd w:val="0"/>
        <w:spacing w:line="360" w:lineRule="auto"/>
        <w:ind w:firstLine="420" w:firstLineChars="200"/>
        <w:jc w:val="left"/>
        <w:rPr>
          <w:rFonts w:ascii="宋体"/>
          <w:color w:val="auto"/>
          <w:szCs w:val="21"/>
          <w:lang w:val="zh-CN"/>
        </w:rPr>
      </w:pPr>
      <w:r>
        <w:rPr>
          <w:rFonts w:hint="eastAsia" w:ascii="宋体"/>
          <w:color w:val="auto"/>
          <w:szCs w:val="21"/>
        </w:rPr>
        <w:t>7、</w:t>
      </w:r>
      <w:r>
        <w:rPr>
          <w:rFonts w:hint="eastAsia" w:ascii="宋体"/>
          <w:color w:val="auto"/>
          <w:szCs w:val="21"/>
          <w:lang w:val="zh-CN"/>
        </w:rPr>
        <w:t>商务与技术文件评审完成后，主持人宣告商务与技术文件评审无效投标人名称及理由，公布经商务与技术文件评审符合采购需求的投标人名单以及商务与技术文件得分情况。</w:t>
      </w:r>
    </w:p>
    <w:p w14:paraId="583800D1">
      <w:pPr>
        <w:autoSpaceDE w:val="0"/>
        <w:autoSpaceDN w:val="0"/>
        <w:adjustRightInd w:val="0"/>
        <w:spacing w:line="360" w:lineRule="auto"/>
        <w:ind w:firstLine="420" w:firstLineChars="200"/>
        <w:jc w:val="left"/>
        <w:rPr>
          <w:rFonts w:ascii="宋体"/>
          <w:color w:val="auto"/>
          <w:szCs w:val="21"/>
          <w:lang w:val="zh-CN"/>
        </w:rPr>
      </w:pPr>
      <w:r>
        <w:rPr>
          <w:rFonts w:hint="eastAsia" w:ascii="宋体"/>
          <w:color w:val="auto"/>
          <w:szCs w:val="21"/>
        </w:rPr>
        <w:t>8</w:t>
      </w:r>
      <w:r>
        <w:rPr>
          <w:rFonts w:hint="eastAsia" w:ascii="宋体"/>
          <w:color w:val="auto"/>
          <w:szCs w:val="21"/>
          <w:lang w:val="zh-CN"/>
        </w:rPr>
        <w:t>、开启各投标人报价文件，宣读《开标一览表》中的投标报价，以及采购代理机构认为有必要宣读的其他内容。</w:t>
      </w:r>
    </w:p>
    <w:p w14:paraId="19104EC1">
      <w:pPr>
        <w:autoSpaceDE w:val="0"/>
        <w:autoSpaceDN w:val="0"/>
        <w:adjustRightInd w:val="0"/>
        <w:spacing w:line="360" w:lineRule="auto"/>
        <w:ind w:firstLine="420" w:firstLineChars="200"/>
        <w:rPr>
          <w:rFonts w:ascii="宋体" w:hAnsi="宋体" w:cs="宋体"/>
          <w:color w:val="auto"/>
          <w:szCs w:val="21"/>
          <w:lang w:val="zh-CN"/>
        </w:rPr>
      </w:pPr>
      <w:r>
        <w:rPr>
          <w:rFonts w:hint="eastAsia" w:ascii="宋体"/>
          <w:color w:val="auto"/>
          <w:szCs w:val="21"/>
        </w:rPr>
        <w:t>9</w:t>
      </w:r>
      <w:r>
        <w:rPr>
          <w:rFonts w:hint="eastAsia" w:ascii="宋体"/>
          <w:color w:val="auto"/>
          <w:szCs w:val="21"/>
          <w:lang w:val="zh-CN"/>
        </w:rPr>
        <w:t>、</w:t>
      </w:r>
      <w:r>
        <w:rPr>
          <w:rFonts w:hint="eastAsia" w:ascii="宋体" w:hAnsi="宋体" w:cs="宋体"/>
          <w:color w:val="auto"/>
          <w:szCs w:val="21"/>
          <w:lang w:val="zh-CN"/>
        </w:rPr>
        <w:t>当场制作并打印开标记录表，由唱标人、记录人、监督人当场签字确认。投标人解密后可点击【查看开标记录】查看项目开标记录，并在规定时间内在线确认（投标人未确认的，不影响评标过程）。唱标结束后，由评标委员会对报价的合理性、准确性等进行审查核实。</w:t>
      </w:r>
    </w:p>
    <w:p w14:paraId="5BC09688">
      <w:pPr>
        <w:autoSpaceDE w:val="0"/>
        <w:autoSpaceDN w:val="0"/>
        <w:adjustRightInd w:val="0"/>
        <w:spacing w:line="360" w:lineRule="auto"/>
        <w:ind w:firstLine="420" w:firstLineChars="200"/>
        <w:rPr>
          <w:rFonts w:ascii="宋体" w:hAnsi="宋体" w:cs="宋体"/>
          <w:color w:val="auto"/>
          <w:szCs w:val="21"/>
          <w:lang w:val="zh-CN"/>
        </w:rPr>
      </w:pPr>
      <w:r>
        <w:rPr>
          <w:rFonts w:hint="eastAsia" w:ascii="宋体" w:hAnsi="宋体" w:cs="宋体"/>
          <w:color w:val="auto"/>
          <w:szCs w:val="21"/>
          <w:lang w:val="zh-CN"/>
        </w:rPr>
        <w:t>10、评标结束后，主持人公布投标报价得分、综合得分以及中标候选人排序名单。</w:t>
      </w:r>
    </w:p>
    <w:p w14:paraId="75F2D7DF">
      <w:pPr>
        <w:autoSpaceDE w:val="0"/>
        <w:autoSpaceDN w:val="0"/>
        <w:adjustRightInd w:val="0"/>
        <w:spacing w:line="360" w:lineRule="auto"/>
        <w:ind w:firstLine="420" w:firstLineChars="200"/>
        <w:rPr>
          <w:color w:val="auto"/>
          <w:lang w:val="zh-CN"/>
        </w:rPr>
      </w:pPr>
      <w:r>
        <w:rPr>
          <w:rFonts w:hint="eastAsia" w:ascii="宋体" w:hAnsi="宋体" w:cs="宋体"/>
          <w:color w:val="auto"/>
          <w:szCs w:val="21"/>
          <w:lang w:val="zh-CN"/>
        </w:rPr>
        <w:t>11、开标会议结束</w:t>
      </w:r>
      <w:r>
        <w:rPr>
          <w:rFonts w:hint="eastAsia" w:ascii="宋体"/>
          <w:color w:val="auto"/>
          <w:szCs w:val="21"/>
          <w:lang w:val="zh-CN"/>
        </w:rPr>
        <w:t>。</w:t>
      </w:r>
    </w:p>
    <w:p w14:paraId="6DBFA7EF">
      <w:pPr>
        <w:autoSpaceDE w:val="0"/>
        <w:autoSpaceDN w:val="0"/>
        <w:adjustRightInd w:val="0"/>
        <w:spacing w:line="360" w:lineRule="auto"/>
        <w:rPr>
          <w:rFonts w:ascii="宋体" w:hAnsi="宋体"/>
          <w:b/>
          <w:bCs/>
          <w:color w:val="auto"/>
          <w:szCs w:val="21"/>
          <w:lang w:val="zh-CN"/>
        </w:rPr>
      </w:pPr>
      <w:r>
        <w:rPr>
          <w:rFonts w:hint="eastAsia" w:ascii="宋体" w:hAnsi="宋体"/>
          <w:b/>
          <w:bCs/>
          <w:color w:val="auto"/>
          <w:szCs w:val="21"/>
          <w:lang w:val="zh-CN"/>
        </w:rPr>
        <w:t>五、评标</w:t>
      </w:r>
    </w:p>
    <w:p w14:paraId="3EC2468B">
      <w:pPr>
        <w:autoSpaceDE w:val="0"/>
        <w:autoSpaceDN w:val="0"/>
        <w:adjustRightInd w:val="0"/>
        <w:spacing w:line="360" w:lineRule="auto"/>
        <w:rPr>
          <w:rFonts w:ascii="宋体" w:hAnsi="宋体"/>
          <w:b/>
          <w:bCs/>
          <w:color w:val="auto"/>
          <w:szCs w:val="21"/>
          <w:lang w:val="zh-CN"/>
        </w:rPr>
      </w:pPr>
      <w:r>
        <w:rPr>
          <w:rFonts w:hint="eastAsia" w:ascii="宋体" w:hAnsi="宋体"/>
          <w:b/>
          <w:bCs/>
          <w:color w:val="auto"/>
          <w:szCs w:val="21"/>
          <w:lang w:val="zh-CN"/>
        </w:rPr>
        <w:t>（一）组建评标委员会</w:t>
      </w:r>
    </w:p>
    <w:p w14:paraId="0C834C3A">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本项目评标委员会由采购评审专家和采购单位评审代表组成。在评审专家中推选评标委员会组长，优先推选资深专家为组长。</w:t>
      </w:r>
    </w:p>
    <w:p w14:paraId="709906CC">
      <w:pPr>
        <w:autoSpaceDE w:val="0"/>
        <w:autoSpaceDN w:val="0"/>
        <w:adjustRightInd w:val="0"/>
        <w:spacing w:line="360" w:lineRule="auto"/>
        <w:rPr>
          <w:rFonts w:ascii="宋体" w:hAnsi="宋体"/>
          <w:b/>
          <w:bCs/>
          <w:color w:val="auto"/>
          <w:szCs w:val="21"/>
          <w:lang w:val="zh-CN"/>
        </w:rPr>
      </w:pPr>
      <w:r>
        <w:rPr>
          <w:rFonts w:hint="eastAsia" w:ascii="宋体" w:hAnsi="宋体"/>
          <w:b/>
          <w:bCs/>
          <w:color w:val="auto"/>
          <w:szCs w:val="21"/>
          <w:lang w:val="zh-CN"/>
        </w:rPr>
        <w:t>（二）评标程序</w:t>
      </w:r>
    </w:p>
    <w:p w14:paraId="0AE30DB3">
      <w:pPr>
        <w:snapToGrid w:val="0"/>
        <w:spacing w:line="360" w:lineRule="auto"/>
        <w:ind w:firstLine="422" w:firstLineChars="200"/>
        <w:rPr>
          <w:rFonts w:ascii="宋体" w:hAnsi="宋体" w:cs="宋体"/>
          <w:b/>
          <w:bCs/>
          <w:color w:val="auto"/>
          <w:szCs w:val="21"/>
        </w:rPr>
      </w:pPr>
      <w:r>
        <w:rPr>
          <w:rFonts w:hint="eastAsia" w:ascii="宋体" w:hAnsi="宋体" w:cs="宋体"/>
          <w:b/>
          <w:bCs/>
          <w:color w:val="auto"/>
          <w:szCs w:val="21"/>
        </w:rPr>
        <w:t>1、资格审查</w:t>
      </w:r>
    </w:p>
    <w:p w14:paraId="68CCBE46">
      <w:pPr>
        <w:spacing w:line="360" w:lineRule="auto"/>
        <w:ind w:right="84" w:firstLine="420" w:firstLineChars="200"/>
        <w:rPr>
          <w:rFonts w:ascii="宋体" w:hAnsi="宋体"/>
          <w:color w:val="auto"/>
          <w:szCs w:val="21"/>
        </w:rPr>
      </w:pPr>
      <w:r>
        <w:rPr>
          <w:rFonts w:hint="eastAsia" w:ascii="宋体" w:hAnsi="宋体"/>
          <w:color w:val="auto"/>
          <w:szCs w:val="21"/>
        </w:rPr>
        <w:t>公开招标采购项目开标结束后，</w:t>
      </w:r>
      <w:r>
        <w:rPr>
          <w:rFonts w:hint="eastAsia" w:ascii="宋体"/>
          <w:color w:val="auto"/>
          <w:szCs w:val="21"/>
          <w:lang w:val="zh-CN"/>
        </w:rPr>
        <w:t>采购人或采购机构</w:t>
      </w:r>
      <w:r>
        <w:rPr>
          <w:rFonts w:hint="eastAsia" w:ascii="宋体" w:hAnsi="宋体"/>
          <w:color w:val="auto"/>
          <w:szCs w:val="21"/>
        </w:rPr>
        <w:t>应当依法对投标人的资格进行审查，对审查发现无效的进行必要的询标。</w:t>
      </w:r>
    </w:p>
    <w:p w14:paraId="52732CAD">
      <w:pPr>
        <w:snapToGrid w:val="0"/>
        <w:spacing w:line="360" w:lineRule="auto"/>
        <w:ind w:firstLine="422" w:firstLineChars="200"/>
        <w:rPr>
          <w:rFonts w:ascii="宋体" w:hAnsi="宋体" w:cs="宋体"/>
          <w:b/>
          <w:bCs/>
          <w:color w:val="auto"/>
          <w:szCs w:val="21"/>
        </w:rPr>
      </w:pPr>
      <w:r>
        <w:rPr>
          <w:rFonts w:hint="eastAsia" w:ascii="宋体" w:hAnsi="宋体" w:cs="宋体"/>
          <w:b/>
          <w:bCs/>
          <w:color w:val="auto"/>
          <w:szCs w:val="21"/>
        </w:rPr>
        <w:t>2、符合性审查</w:t>
      </w:r>
    </w:p>
    <w:p w14:paraId="1D6B80CA">
      <w:pPr>
        <w:spacing w:line="360" w:lineRule="auto"/>
        <w:ind w:right="84" w:firstLine="420" w:firstLineChars="200"/>
        <w:rPr>
          <w:rFonts w:ascii="宋体" w:hAnsi="宋体"/>
          <w:color w:val="auto"/>
          <w:szCs w:val="21"/>
        </w:rPr>
      </w:pPr>
      <w:r>
        <w:rPr>
          <w:rFonts w:hint="eastAsia" w:ascii="宋体" w:hAnsi="宋体"/>
          <w:color w:val="auto"/>
          <w:szCs w:val="21"/>
        </w:rPr>
        <w:t>评标委员会应当对符合资格的投标人的投标文件进行符合性审查，以确定其是否满足招标文件的实质性要求，对审查发现无效的进行必要的询标。</w:t>
      </w:r>
    </w:p>
    <w:p w14:paraId="3A3E1E87">
      <w:pPr>
        <w:snapToGrid w:val="0"/>
        <w:spacing w:line="360" w:lineRule="auto"/>
        <w:ind w:firstLine="422" w:firstLineChars="200"/>
        <w:rPr>
          <w:rFonts w:ascii="宋体" w:hAnsi="宋体" w:cs="宋体"/>
          <w:b/>
          <w:bCs/>
          <w:color w:val="auto"/>
          <w:szCs w:val="21"/>
        </w:rPr>
      </w:pPr>
      <w:r>
        <w:rPr>
          <w:rFonts w:hint="eastAsia" w:ascii="宋体" w:hAnsi="宋体" w:cs="宋体"/>
          <w:b/>
          <w:bCs/>
          <w:color w:val="auto"/>
          <w:szCs w:val="21"/>
        </w:rPr>
        <w:t>3、比较与评价</w:t>
      </w:r>
    </w:p>
    <w:p w14:paraId="5A4F5E3D">
      <w:pPr>
        <w:spacing w:line="360" w:lineRule="auto"/>
        <w:ind w:right="84" w:firstLine="420" w:firstLineChars="200"/>
        <w:rPr>
          <w:rFonts w:ascii="宋体" w:hAnsi="宋体"/>
          <w:color w:val="auto"/>
          <w:szCs w:val="21"/>
        </w:rPr>
      </w:pPr>
      <w:r>
        <w:rPr>
          <w:rFonts w:hint="eastAsia" w:ascii="宋体" w:hAnsi="宋体"/>
          <w:color w:val="auto"/>
          <w:szCs w:val="21"/>
        </w:rPr>
        <w:t>（1）对于投标文件中含义不明确、同类问题表述不一致或者有明显文字和计算错误的内容，评标委员会应当通过乐采云平台要求投标人作出必要的澄清、说明或者补正。</w:t>
      </w:r>
    </w:p>
    <w:p w14:paraId="09AB5E77">
      <w:pPr>
        <w:spacing w:line="360" w:lineRule="auto"/>
        <w:ind w:right="84" w:firstLine="420" w:firstLineChars="200"/>
        <w:rPr>
          <w:rFonts w:ascii="宋体" w:hAnsi="宋体"/>
          <w:color w:val="auto"/>
          <w:szCs w:val="21"/>
        </w:rPr>
      </w:pPr>
      <w:r>
        <w:rPr>
          <w:rFonts w:hint="eastAsia" w:ascii="宋体" w:hAnsi="宋体"/>
          <w:color w:val="auto"/>
          <w:szCs w:val="21"/>
        </w:rPr>
        <w:t>（2）评标委员会应当按照招标文件中规定的评标方法和标准，对符合性审查合格的投标文件进行商务和技术评估，比较与评价。</w:t>
      </w:r>
    </w:p>
    <w:p w14:paraId="7818548E">
      <w:pPr>
        <w:spacing w:line="360" w:lineRule="auto"/>
        <w:ind w:right="84" w:firstLine="420" w:firstLineChars="200"/>
        <w:rPr>
          <w:rFonts w:ascii="宋体" w:hAnsi="宋体"/>
          <w:color w:val="auto"/>
          <w:szCs w:val="21"/>
        </w:rPr>
      </w:pPr>
      <w:r>
        <w:rPr>
          <w:rFonts w:hint="eastAsia" w:ascii="宋体" w:hAnsi="宋体"/>
          <w:color w:val="auto"/>
          <w:szCs w:val="21"/>
        </w:rPr>
        <w:t>（3）评标时，评标委员会各成员应当独立对每个投标人的投标文件进行评价，并汇总每个投标人的得分。</w:t>
      </w:r>
    </w:p>
    <w:p w14:paraId="78D0DE44">
      <w:pPr>
        <w:snapToGrid w:val="0"/>
        <w:spacing w:line="360" w:lineRule="auto"/>
        <w:ind w:firstLine="422" w:firstLineChars="200"/>
        <w:rPr>
          <w:rFonts w:ascii="宋体" w:hAnsi="宋体" w:cs="宋体"/>
          <w:b/>
          <w:bCs/>
          <w:color w:val="auto"/>
          <w:szCs w:val="21"/>
        </w:rPr>
      </w:pPr>
      <w:r>
        <w:rPr>
          <w:rFonts w:hint="eastAsia" w:ascii="宋体" w:hAnsi="宋体" w:cs="宋体"/>
          <w:b/>
          <w:bCs/>
          <w:color w:val="auto"/>
          <w:szCs w:val="21"/>
        </w:rPr>
        <w:t>4、得分确认及评审报告编写</w:t>
      </w:r>
    </w:p>
    <w:p w14:paraId="49C5E7C8">
      <w:pPr>
        <w:spacing w:line="360" w:lineRule="auto"/>
        <w:ind w:right="84" w:firstLine="420" w:firstLineChars="200"/>
        <w:rPr>
          <w:rFonts w:ascii="宋体" w:hAnsi="宋体"/>
          <w:color w:val="auto"/>
          <w:szCs w:val="21"/>
        </w:rPr>
      </w:pPr>
      <w:r>
        <w:rPr>
          <w:rFonts w:hint="eastAsia" w:ascii="宋体" w:hAnsi="宋体"/>
          <w:color w:val="auto"/>
          <w:szCs w:val="21"/>
        </w:rPr>
        <w:t>（1）评标委员会对报价文件进行复核，对于系统计算出的价格分及总得分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19D7945C">
      <w:pPr>
        <w:spacing w:line="360" w:lineRule="auto"/>
        <w:ind w:right="84" w:firstLine="420" w:firstLineChars="200"/>
        <w:rPr>
          <w:rFonts w:ascii="宋体" w:hAnsi="宋体"/>
          <w:color w:val="auto"/>
          <w:szCs w:val="21"/>
        </w:rPr>
      </w:pPr>
      <w:r>
        <w:rPr>
          <w:rFonts w:hint="eastAsia" w:ascii="宋体" w:hAnsi="宋体"/>
          <w:color w:val="auto"/>
          <w:szCs w:val="21"/>
        </w:rPr>
        <w:t>（2）评标委员会按评标原则及得分情况编写评审报告。</w:t>
      </w:r>
    </w:p>
    <w:p w14:paraId="780B75AC">
      <w:pPr>
        <w:snapToGrid w:val="0"/>
        <w:spacing w:line="360" w:lineRule="auto"/>
        <w:ind w:firstLine="422" w:firstLineChars="200"/>
        <w:rPr>
          <w:rFonts w:ascii="宋体" w:hAnsi="宋体" w:cs="宋体"/>
          <w:b/>
          <w:bCs/>
          <w:color w:val="auto"/>
          <w:szCs w:val="21"/>
        </w:rPr>
      </w:pPr>
      <w:r>
        <w:rPr>
          <w:rFonts w:hint="eastAsia" w:ascii="宋体" w:hAnsi="宋体" w:cs="宋体"/>
          <w:b/>
          <w:bCs/>
          <w:color w:val="auto"/>
          <w:szCs w:val="21"/>
        </w:rPr>
        <w:t>5、评价</w:t>
      </w:r>
    </w:p>
    <w:p w14:paraId="1BA28B22">
      <w:pPr>
        <w:spacing w:line="360" w:lineRule="auto"/>
        <w:ind w:right="84" w:firstLine="420" w:firstLineChars="200"/>
        <w:rPr>
          <w:rFonts w:ascii="宋体" w:hAnsi="宋体"/>
          <w:color w:val="auto"/>
          <w:szCs w:val="21"/>
        </w:rPr>
      </w:pPr>
      <w:r>
        <w:rPr>
          <w:rFonts w:hint="eastAsia" w:ascii="宋体" w:hAnsi="宋体"/>
          <w:color w:val="auto"/>
          <w:szCs w:val="21"/>
        </w:rPr>
        <w:t>采购代理机构对评标委员会评审专家进行评价。</w:t>
      </w:r>
    </w:p>
    <w:p w14:paraId="79C174F7">
      <w:pPr>
        <w:snapToGrid w:val="0"/>
        <w:spacing w:line="360" w:lineRule="auto"/>
        <w:ind w:firstLine="422" w:firstLineChars="200"/>
        <w:rPr>
          <w:rFonts w:ascii="宋体" w:hAnsi="宋体" w:cs="宋体"/>
          <w:b/>
          <w:bCs/>
          <w:color w:val="auto"/>
          <w:szCs w:val="21"/>
        </w:rPr>
      </w:pPr>
      <w:r>
        <w:rPr>
          <w:rFonts w:hint="eastAsia" w:ascii="宋体" w:hAnsi="宋体" w:cs="宋体"/>
          <w:b/>
          <w:bCs/>
          <w:color w:val="auto"/>
          <w:szCs w:val="21"/>
        </w:rPr>
        <w:t>（三）澄清问题的形式</w:t>
      </w:r>
    </w:p>
    <w:p w14:paraId="4EB52038">
      <w:pPr>
        <w:snapToGrid w:val="0"/>
        <w:spacing w:line="360" w:lineRule="auto"/>
        <w:ind w:firstLine="420" w:firstLineChars="200"/>
        <w:rPr>
          <w:rFonts w:ascii="宋体" w:hAnsi="宋体"/>
          <w:b/>
          <w:bCs/>
          <w:color w:val="auto"/>
        </w:rPr>
      </w:pPr>
      <w:r>
        <w:rPr>
          <w:rFonts w:hint="eastAsia" w:ascii="宋体" w:hAnsi="宋体" w:cs="宋体"/>
          <w:color w:val="auto"/>
          <w:szCs w:val="21"/>
        </w:rPr>
        <w:t>（1）</w:t>
      </w:r>
      <w:r>
        <w:rPr>
          <w:rFonts w:hint="eastAsia" w:ascii="宋体" w:hAnsi="宋体"/>
          <w:b/>
          <w:bCs/>
          <w:color w:val="auto"/>
        </w:rPr>
        <w:t>评审中需要供应商对投标响应文件作出澄清、说明或者补正的，评标委员会将以书面形式（或通过“乐采云平台”）进行询标。给予供应商提交澄清说明或补正的时间不得少于半小时，供应商已经明确表示澄清说明或补正完毕的除外。供应商务必在线等待，留意手机短信，及时在线澄清、说明或补正。</w:t>
      </w:r>
    </w:p>
    <w:p w14:paraId="0F9F2932">
      <w:pPr>
        <w:snapToGrid w:val="0"/>
        <w:spacing w:line="360" w:lineRule="auto"/>
        <w:ind w:firstLine="420" w:firstLineChars="200"/>
        <w:rPr>
          <w:rFonts w:ascii="宋体" w:hAnsi="宋体"/>
          <w:color w:val="auto"/>
        </w:rPr>
      </w:pPr>
      <w:r>
        <w:rPr>
          <w:rFonts w:hint="eastAsia" w:ascii="宋体" w:hAnsi="宋体"/>
          <w:color w:val="auto"/>
        </w:rPr>
        <w:t>（2）投标人的的澄清、说明或补正将作为投标文件的一部分。</w:t>
      </w:r>
    </w:p>
    <w:p w14:paraId="42CD5059">
      <w:pPr>
        <w:snapToGrid w:val="0"/>
        <w:spacing w:line="360" w:lineRule="auto"/>
        <w:ind w:firstLine="422" w:firstLineChars="200"/>
        <w:rPr>
          <w:rFonts w:ascii="宋体" w:hAnsi="宋体" w:cs="宋体"/>
          <w:b/>
          <w:bCs/>
          <w:color w:val="auto"/>
          <w:szCs w:val="21"/>
        </w:rPr>
      </w:pPr>
      <w:r>
        <w:rPr>
          <w:rFonts w:hint="eastAsia" w:ascii="宋体" w:hAnsi="宋体" w:cs="宋体"/>
          <w:b/>
          <w:bCs/>
          <w:color w:val="auto"/>
          <w:szCs w:val="21"/>
        </w:rPr>
        <w:t>（四）错误修正</w:t>
      </w:r>
    </w:p>
    <w:p w14:paraId="2E722FC3">
      <w:pPr>
        <w:snapToGrid w:val="0"/>
        <w:spacing w:line="360" w:lineRule="auto"/>
        <w:ind w:firstLine="420" w:firstLineChars="200"/>
        <w:rPr>
          <w:rFonts w:ascii="宋体" w:hAnsi="宋体"/>
          <w:color w:val="auto"/>
          <w:szCs w:val="21"/>
        </w:rPr>
      </w:pPr>
      <w:r>
        <w:rPr>
          <w:rFonts w:hint="eastAsia" w:ascii="宋体" w:hAnsi="宋体"/>
          <w:color w:val="auto"/>
          <w:szCs w:val="21"/>
        </w:rPr>
        <w:t>投标文件报价出现前后不一致的，除招标文件另有规定外，按照下列规定修正：</w:t>
      </w:r>
    </w:p>
    <w:p w14:paraId="3513AA98">
      <w:pPr>
        <w:snapToGrid w:val="0"/>
        <w:spacing w:line="360" w:lineRule="auto"/>
        <w:ind w:firstLine="420" w:firstLineChars="200"/>
        <w:rPr>
          <w:rFonts w:ascii="宋体" w:hAnsi="宋体"/>
          <w:color w:val="auto"/>
          <w:szCs w:val="21"/>
        </w:rPr>
      </w:pPr>
      <w:r>
        <w:rPr>
          <w:rFonts w:hint="eastAsia" w:ascii="宋体" w:hAnsi="宋体"/>
          <w:color w:val="auto"/>
          <w:szCs w:val="21"/>
        </w:rPr>
        <w:t>1、投标文件中开标一览表（报价表）内容与投标文件中相应内容不一致的，以开标一览表（报价表）为准；</w:t>
      </w:r>
    </w:p>
    <w:p w14:paraId="6F865BC4">
      <w:pPr>
        <w:snapToGrid w:val="0"/>
        <w:spacing w:line="360" w:lineRule="auto"/>
        <w:ind w:firstLine="420" w:firstLineChars="200"/>
        <w:rPr>
          <w:rFonts w:ascii="宋体" w:hAnsi="宋体"/>
          <w:color w:val="auto"/>
          <w:szCs w:val="21"/>
        </w:rPr>
      </w:pPr>
      <w:r>
        <w:rPr>
          <w:rFonts w:hint="eastAsia" w:ascii="宋体" w:hAnsi="宋体"/>
          <w:color w:val="auto"/>
          <w:szCs w:val="21"/>
        </w:rPr>
        <w:t>2、大写金额和小写金额不一致的，以大写金额为准；</w:t>
      </w:r>
    </w:p>
    <w:p w14:paraId="0EA5641A">
      <w:pPr>
        <w:snapToGrid w:val="0"/>
        <w:spacing w:line="360" w:lineRule="auto"/>
        <w:ind w:firstLine="420" w:firstLineChars="200"/>
        <w:rPr>
          <w:rFonts w:ascii="宋体" w:hAnsi="宋体"/>
          <w:color w:val="auto"/>
          <w:szCs w:val="21"/>
        </w:rPr>
      </w:pPr>
      <w:r>
        <w:rPr>
          <w:rFonts w:hint="eastAsia" w:ascii="宋体" w:hAnsi="宋体"/>
          <w:color w:val="auto"/>
          <w:szCs w:val="21"/>
        </w:rPr>
        <w:t>3、单价金额小数点或者百分比有明显错位的，以开标一览表的总价为准，并修改单价；</w:t>
      </w:r>
    </w:p>
    <w:p w14:paraId="5FBD1A86">
      <w:pPr>
        <w:snapToGrid w:val="0"/>
        <w:spacing w:line="360" w:lineRule="auto"/>
        <w:ind w:firstLine="420" w:firstLineChars="200"/>
        <w:rPr>
          <w:rFonts w:ascii="宋体" w:hAnsi="宋体"/>
          <w:color w:val="auto"/>
          <w:szCs w:val="21"/>
        </w:rPr>
      </w:pPr>
      <w:r>
        <w:rPr>
          <w:rFonts w:hint="eastAsia" w:ascii="宋体" w:hAnsi="宋体"/>
          <w:color w:val="auto"/>
          <w:szCs w:val="21"/>
        </w:rPr>
        <w:t>4、总价金额与按单价汇总金额不一致的，以单价金额计算结果为准。</w:t>
      </w:r>
    </w:p>
    <w:p w14:paraId="26ABE40C">
      <w:pPr>
        <w:snapToGrid w:val="0"/>
        <w:spacing w:line="360" w:lineRule="auto"/>
        <w:ind w:firstLine="420" w:firstLineChars="200"/>
        <w:rPr>
          <w:rFonts w:ascii="宋体" w:hAnsi="宋体"/>
          <w:color w:val="auto"/>
          <w:szCs w:val="21"/>
        </w:rPr>
      </w:pPr>
      <w:r>
        <w:rPr>
          <w:rFonts w:hint="eastAsia" w:ascii="宋体" w:hAnsi="宋体"/>
          <w:color w:val="auto"/>
          <w:szCs w:val="21"/>
        </w:rPr>
        <w:t>同时出现两种以上不一致的，按照前款规定的顺序修正。修正应当通过电子交易平台交换数据电文，并加盖电子签章或者由法定代表人或其授权的代表签字。修正后的报价经投标人确认后产生约束力，投标人不确认的，其投标无效。</w:t>
      </w:r>
    </w:p>
    <w:p w14:paraId="569FFFDE">
      <w:pPr>
        <w:snapToGrid w:val="0"/>
        <w:spacing w:line="360" w:lineRule="auto"/>
        <w:ind w:firstLine="422" w:firstLineChars="200"/>
        <w:rPr>
          <w:rFonts w:ascii="宋体" w:hAnsi="宋体"/>
          <w:b/>
          <w:bCs/>
          <w:color w:val="auto"/>
          <w:szCs w:val="21"/>
        </w:rPr>
      </w:pPr>
      <w:r>
        <w:rPr>
          <w:rFonts w:hint="eastAsia" w:ascii="宋体" w:hAnsi="宋体"/>
          <w:b/>
          <w:bCs/>
          <w:color w:val="auto"/>
          <w:szCs w:val="21"/>
        </w:rPr>
        <w:t>（五）采购过程中出现以下情形，导致电子交易平台无法正常运行，或者无法保证电子交易的公平、公正和安全时，采购组织机构可中止电子交易活动：</w:t>
      </w:r>
    </w:p>
    <w:p w14:paraId="3319FE9C">
      <w:pPr>
        <w:snapToGrid w:val="0"/>
        <w:spacing w:line="360" w:lineRule="auto"/>
        <w:ind w:firstLine="420" w:firstLineChars="200"/>
        <w:rPr>
          <w:rFonts w:ascii="宋体" w:hAnsi="宋体"/>
          <w:color w:val="auto"/>
          <w:szCs w:val="21"/>
        </w:rPr>
      </w:pPr>
      <w:r>
        <w:rPr>
          <w:rFonts w:hint="eastAsia" w:ascii="宋体" w:hAnsi="宋体"/>
          <w:color w:val="auto"/>
          <w:szCs w:val="21"/>
        </w:rPr>
        <w:t>1、电子交易平台发生故障而无法登录访问的； </w:t>
      </w:r>
    </w:p>
    <w:p w14:paraId="7D35163E">
      <w:pPr>
        <w:snapToGrid w:val="0"/>
        <w:spacing w:line="360" w:lineRule="auto"/>
        <w:ind w:firstLine="420" w:firstLineChars="200"/>
        <w:rPr>
          <w:rFonts w:ascii="宋体" w:hAnsi="宋体"/>
          <w:color w:val="auto"/>
          <w:szCs w:val="21"/>
        </w:rPr>
      </w:pPr>
      <w:r>
        <w:rPr>
          <w:rFonts w:hint="eastAsia" w:ascii="宋体" w:hAnsi="宋体"/>
          <w:color w:val="auto"/>
          <w:szCs w:val="21"/>
        </w:rPr>
        <w:t>2、电子交易平台应用或数据库出现错误，不能进行正常操作的；</w:t>
      </w:r>
    </w:p>
    <w:p w14:paraId="543CB85A">
      <w:pPr>
        <w:snapToGrid w:val="0"/>
        <w:spacing w:line="360" w:lineRule="auto"/>
        <w:ind w:firstLine="420" w:firstLineChars="200"/>
        <w:rPr>
          <w:rFonts w:ascii="宋体" w:hAnsi="宋体"/>
          <w:color w:val="auto"/>
          <w:szCs w:val="21"/>
        </w:rPr>
      </w:pPr>
      <w:r>
        <w:rPr>
          <w:rFonts w:hint="eastAsia" w:ascii="宋体" w:hAnsi="宋体"/>
          <w:color w:val="auto"/>
          <w:szCs w:val="21"/>
        </w:rPr>
        <w:t>3、电子交易平台发现严重安全漏洞，有潜在泄密危险的；</w:t>
      </w:r>
    </w:p>
    <w:p w14:paraId="47CE07F4">
      <w:pPr>
        <w:snapToGrid w:val="0"/>
        <w:spacing w:line="360" w:lineRule="auto"/>
        <w:ind w:firstLine="420" w:firstLineChars="200"/>
        <w:rPr>
          <w:rFonts w:ascii="宋体" w:hAnsi="宋体"/>
          <w:color w:val="auto"/>
          <w:szCs w:val="21"/>
        </w:rPr>
      </w:pPr>
      <w:r>
        <w:rPr>
          <w:rFonts w:hint="eastAsia" w:ascii="宋体" w:hAnsi="宋体"/>
          <w:color w:val="auto"/>
          <w:szCs w:val="21"/>
        </w:rPr>
        <w:t>4、病毒发作导致不能进行正常操作的； </w:t>
      </w:r>
    </w:p>
    <w:p w14:paraId="25C3918A">
      <w:pPr>
        <w:snapToGrid w:val="0"/>
        <w:spacing w:line="360" w:lineRule="auto"/>
        <w:ind w:firstLine="420" w:firstLineChars="200"/>
        <w:rPr>
          <w:rFonts w:ascii="宋体" w:hAnsi="宋体"/>
          <w:color w:val="auto"/>
          <w:szCs w:val="21"/>
        </w:rPr>
      </w:pPr>
      <w:r>
        <w:rPr>
          <w:rFonts w:hint="eastAsia" w:ascii="宋体" w:hAnsi="宋体"/>
          <w:color w:val="auto"/>
          <w:szCs w:val="21"/>
        </w:rPr>
        <w:t>5、其他无法保证电子交易的公平、公正和安全的情况。</w:t>
      </w:r>
    </w:p>
    <w:p w14:paraId="69338127">
      <w:pPr>
        <w:snapToGrid w:val="0"/>
        <w:spacing w:line="360" w:lineRule="auto"/>
        <w:ind w:firstLine="420" w:firstLineChars="200"/>
        <w:rPr>
          <w:rFonts w:ascii="宋体" w:hAnsi="宋体"/>
          <w:color w:val="auto"/>
          <w:szCs w:val="21"/>
        </w:rPr>
      </w:pPr>
      <w:r>
        <w:rPr>
          <w:rFonts w:hint="eastAsia" w:ascii="宋体" w:hAnsi="宋体"/>
          <w:color w:val="auto"/>
          <w:szCs w:val="21"/>
        </w:rPr>
        <w:t>  出现前款规定情形，不影响采购公平、公正性的，采购组织机构可以待上述情形消除后继续组织电子交易活动；影响或可能影响采购公平、公正性的，应当重新采购。</w:t>
      </w:r>
    </w:p>
    <w:p w14:paraId="2B3E1406">
      <w:pPr>
        <w:snapToGrid w:val="0"/>
        <w:spacing w:line="360" w:lineRule="auto"/>
        <w:ind w:firstLine="422" w:firstLineChars="200"/>
        <w:rPr>
          <w:rFonts w:ascii="宋体" w:hAnsi="宋体"/>
          <w:b/>
          <w:bCs/>
          <w:color w:val="auto"/>
          <w:szCs w:val="21"/>
        </w:rPr>
      </w:pPr>
      <w:r>
        <w:rPr>
          <w:rFonts w:hint="eastAsia" w:ascii="宋体" w:hAnsi="宋体"/>
          <w:b/>
          <w:bCs/>
          <w:color w:val="auto"/>
          <w:szCs w:val="21"/>
        </w:rPr>
        <w:t>（六）投标人存在下列情况之一的，投标无效</w:t>
      </w:r>
    </w:p>
    <w:p w14:paraId="14F3E1D1">
      <w:pPr>
        <w:adjustRightInd w:val="0"/>
        <w:snapToGrid w:val="0"/>
        <w:spacing w:line="360" w:lineRule="auto"/>
        <w:ind w:firstLine="420" w:firstLineChars="200"/>
        <w:jc w:val="left"/>
        <w:rPr>
          <w:rFonts w:ascii="宋体" w:hAnsi="宋体"/>
          <w:b/>
          <w:color w:val="auto"/>
        </w:rPr>
      </w:pPr>
      <w:r>
        <w:rPr>
          <w:rFonts w:hint="eastAsia" w:ascii="宋体" w:hAnsi="宋体" w:cs="宋体"/>
          <w:color w:val="auto"/>
          <w:szCs w:val="21"/>
        </w:rPr>
        <w:t>1、</w:t>
      </w:r>
      <w:r>
        <w:rPr>
          <w:rFonts w:hint="eastAsia" w:hAnsi="宋体"/>
          <w:color w:val="auto"/>
          <w:kern w:val="0"/>
        </w:rPr>
        <w:t>资格证明文件或商务与技术文件跟报价文件出现混装或在资格证明文件或商务与技术文件中出现投标报价的，或者报价文件中</w:t>
      </w:r>
      <w:r>
        <w:rPr>
          <w:rFonts w:hAnsi="宋体"/>
          <w:color w:val="auto"/>
          <w:kern w:val="0"/>
        </w:rPr>
        <w:t>的报价货物跟商务与技术内容中的供应货物出现重大偏差的</w:t>
      </w:r>
      <w:r>
        <w:rPr>
          <w:rFonts w:hint="eastAsia" w:ascii="宋体" w:hAnsi="宋体"/>
          <w:color w:val="auto"/>
          <w:kern w:val="0"/>
        </w:rPr>
        <w:t>。</w:t>
      </w:r>
    </w:p>
    <w:p w14:paraId="7CCBB40B">
      <w:pPr>
        <w:snapToGrid w:val="0"/>
        <w:spacing w:line="360" w:lineRule="auto"/>
        <w:ind w:firstLine="420" w:firstLineChars="200"/>
        <w:rPr>
          <w:rFonts w:ascii="宋体" w:hAnsi="宋体"/>
          <w:color w:val="auto"/>
          <w:szCs w:val="21"/>
        </w:rPr>
      </w:pPr>
      <w:r>
        <w:rPr>
          <w:rFonts w:hint="eastAsia" w:ascii="宋体" w:hAnsi="宋体" w:cs="宋体"/>
          <w:color w:val="auto"/>
          <w:szCs w:val="21"/>
        </w:rPr>
        <w:t>2、</w:t>
      </w:r>
      <w:r>
        <w:rPr>
          <w:rFonts w:hint="eastAsia" w:ascii="宋体" w:hAnsi="宋体"/>
          <w:color w:val="auto"/>
          <w:szCs w:val="21"/>
        </w:rPr>
        <w:t>未按招标文件要求提交投标保证金的；</w:t>
      </w:r>
    </w:p>
    <w:p w14:paraId="2537737F">
      <w:pPr>
        <w:snapToGrid w:val="0"/>
        <w:spacing w:line="360" w:lineRule="auto"/>
        <w:ind w:firstLine="420" w:firstLineChars="200"/>
        <w:rPr>
          <w:rFonts w:ascii="宋体" w:hAnsi="宋体"/>
          <w:color w:val="auto"/>
          <w:szCs w:val="21"/>
        </w:rPr>
      </w:pPr>
      <w:r>
        <w:rPr>
          <w:rFonts w:hint="eastAsia" w:ascii="宋体" w:hAnsi="宋体"/>
          <w:color w:val="auto"/>
          <w:szCs w:val="21"/>
        </w:rPr>
        <w:t>3、</w:t>
      </w:r>
      <w:r>
        <w:rPr>
          <w:rFonts w:hint="eastAsia" w:ascii="宋体" w:hAnsi="宋体" w:cs="宋体"/>
          <w:color w:val="auto"/>
          <w:szCs w:val="21"/>
        </w:rPr>
        <w:t>不具备招标文件中规定的资格要求的；</w:t>
      </w:r>
    </w:p>
    <w:p w14:paraId="7AB7E922">
      <w:pPr>
        <w:snapToGrid w:val="0"/>
        <w:spacing w:line="360" w:lineRule="auto"/>
        <w:ind w:firstLine="420" w:firstLineChars="200"/>
        <w:rPr>
          <w:rFonts w:ascii="宋体" w:hAnsi="宋体" w:cs="宋体"/>
          <w:color w:val="auto"/>
          <w:szCs w:val="21"/>
        </w:rPr>
      </w:pPr>
      <w:r>
        <w:rPr>
          <w:rFonts w:hint="eastAsia" w:ascii="宋体" w:hAnsi="宋体"/>
          <w:color w:val="auto"/>
          <w:szCs w:val="21"/>
        </w:rPr>
        <w:t>4、</w:t>
      </w:r>
      <w:r>
        <w:rPr>
          <w:rFonts w:ascii="宋体" w:hAnsi="宋体" w:cs="宋体"/>
          <w:color w:val="auto"/>
          <w:szCs w:val="21"/>
        </w:rPr>
        <w:tab/>
      </w:r>
      <w:r>
        <w:rPr>
          <w:rFonts w:hint="eastAsia" w:ascii="宋体" w:hAnsi="宋体"/>
          <w:color w:val="auto"/>
          <w:szCs w:val="21"/>
        </w:rPr>
        <w:t>未实质性响应招标文件中打“</w:t>
      </w:r>
      <w:r>
        <w:rPr>
          <w:rFonts w:hint="eastAsia" w:ascii="宋体"/>
          <w:color w:val="auto"/>
          <w:szCs w:val="21"/>
          <w:lang w:val="zh-CN"/>
        </w:rPr>
        <w:t>▲</w:t>
      </w:r>
      <w:r>
        <w:rPr>
          <w:rFonts w:hint="eastAsia" w:ascii="宋体" w:hAnsi="宋体"/>
          <w:color w:val="auto"/>
          <w:szCs w:val="21"/>
        </w:rPr>
        <w:t>”条款或者投标文件有采购人不能接受的附加条件的；</w:t>
      </w:r>
    </w:p>
    <w:p w14:paraId="0F3F7554">
      <w:pPr>
        <w:snapToGrid w:val="0"/>
        <w:spacing w:line="360" w:lineRule="auto"/>
        <w:ind w:firstLine="420" w:firstLineChars="200"/>
        <w:rPr>
          <w:color w:val="auto"/>
        </w:rPr>
      </w:pPr>
      <w:r>
        <w:rPr>
          <w:rFonts w:hint="eastAsia" w:ascii="宋体" w:hAnsi="宋体" w:cs="宋体"/>
          <w:color w:val="auto"/>
          <w:szCs w:val="21"/>
        </w:rPr>
        <w:t>5、</w:t>
      </w:r>
      <w:r>
        <w:rPr>
          <w:rFonts w:hint="eastAsia" w:ascii="宋体" w:hAnsi="宋体"/>
          <w:color w:val="auto"/>
          <w:szCs w:val="21"/>
        </w:rPr>
        <w:t>投标文件实质性内容填写不全或模糊不清，无法辨认的；</w:t>
      </w:r>
    </w:p>
    <w:p w14:paraId="48F5575D">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3B93A59">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7、投标报价超过招标文件中规定的最高限价； </w:t>
      </w:r>
    </w:p>
    <w:p w14:paraId="0897A0CE">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8、投标参数未如实填写，完全复制粘贴招标参数的；</w:t>
      </w:r>
    </w:p>
    <w:p w14:paraId="51DF8FB5">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9、电子加密投标文件解密失败或未按时解密的，且未在规定时间内提交备份投标文件的</w:t>
      </w:r>
      <w:r>
        <w:rPr>
          <w:color w:val="auto"/>
        </w:rPr>
        <w:t>（包括未在解密规定时间内提供备份响应文件解密密码或密码错误的）</w:t>
      </w:r>
      <w:r>
        <w:rPr>
          <w:rFonts w:hint="eastAsia" w:ascii="宋体" w:hAnsi="宋体" w:cs="宋体"/>
          <w:color w:val="auto"/>
          <w:szCs w:val="21"/>
        </w:rPr>
        <w:t>；</w:t>
      </w:r>
    </w:p>
    <w:p w14:paraId="6510BE25">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10、投标文件提供虚假材料的；</w:t>
      </w:r>
    </w:p>
    <w:p w14:paraId="2A5B84D4">
      <w:pPr>
        <w:snapToGrid w:val="0"/>
        <w:spacing w:line="360" w:lineRule="auto"/>
        <w:ind w:firstLine="420" w:firstLineChars="200"/>
        <w:rPr>
          <w:rFonts w:hAnsi="宋体"/>
          <w:color w:val="auto"/>
          <w:kern w:val="0"/>
        </w:rPr>
      </w:pPr>
      <w:r>
        <w:rPr>
          <w:rFonts w:hint="eastAsia" w:ascii="宋体" w:hAnsi="宋体" w:cs="宋体"/>
          <w:color w:val="auto"/>
          <w:szCs w:val="21"/>
        </w:rPr>
        <w:t>11、</w:t>
      </w:r>
      <w:r>
        <w:rPr>
          <w:rFonts w:hint="eastAsia" w:ascii="宋体" w:hAnsi="宋体"/>
          <w:color w:val="auto"/>
          <w:szCs w:val="21"/>
        </w:rPr>
        <w:t>投标技术方案不明确，存在一个或一个以及备选（替代）投标方案的</w:t>
      </w:r>
      <w:r>
        <w:rPr>
          <w:rFonts w:hAnsi="宋体"/>
          <w:color w:val="auto"/>
          <w:kern w:val="0"/>
        </w:rPr>
        <w:t>。</w:t>
      </w:r>
    </w:p>
    <w:p w14:paraId="64558D3E">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12、不同投标人的投标文件由同一单位或者个人编制；</w:t>
      </w:r>
    </w:p>
    <w:p w14:paraId="5312CFA1">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13、不同投标人委托同一单位或者个人办理投标事宜；</w:t>
      </w:r>
    </w:p>
    <w:p w14:paraId="624E5364">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14、不同投标人的投标文件载明的项目管理成员或者联系人员为同一人；</w:t>
      </w:r>
    </w:p>
    <w:p w14:paraId="3086FFCB">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15、不同投标人的投标文件异常一致或者投标报价呈规律性差异；</w:t>
      </w:r>
    </w:p>
    <w:p w14:paraId="4707E7B6">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16、不同投标人的投标文件相互混装；</w:t>
      </w:r>
    </w:p>
    <w:p w14:paraId="46113932">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17、不符合法律、法规以及招标文件中规定的无效标条款或其他实质性要求的（招标文件中打“▲”内容及被拒绝的条款）。</w:t>
      </w:r>
    </w:p>
    <w:p w14:paraId="5B38BBA5">
      <w:pPr>
        <w:snapToGrid w:val="0"/>
        <w:spacing w:line="360" w:lineRule="auto"/>
        <w:ind w:firstLine="422" w:firstLineChars="200"/>
        <w:rPr>
          <w:rFonts w:ascii="宋体" w:hAnsi="宋体"/>
          <w:b/>
          <w:bCs/>
          <w:color w:val="auto"/>
          <w:szCs w:val="21"/>
        </w:rPr>
      </w:pPr>
      <w:r>
        <w:rPr>
          <w:rFonts w:hint="eastAsia" w:ascii="宋体" w:hAnsi="宋体"/>
          <w:b/>
          <w:bCs/>
          <w:color w:val="auto"/>
          <w:szCs w:val="21"/>
        </w:rPr>
        <w:t>（七）有下列情况之一的，本次招标作为废标处理</w:t>
      </w:r>
    </w:p>
    <w:p w14:paraId="06EF3E75">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1、出现影响采购公正的违法、违规</w:t>
      </w:r>
      <w:r>
        <w:rPr>
          <w:rFonts w:hint="eastAsia" w:ascii="宋体" w:hAnsi="宋体"/>
          <w:color w:val="auto"/>
          <w:szCs w:val="21"/>
        </w:rPr>
        <w:t>、欺骗行为</w:t>
      </w:r>
      <w:r>
        <w:rPr>
          <w:rFonts w:ascii="宋体" w:hAnsi="宋体"/>
          <w:color w:val="auto"/>
          <w:szCs w:val="21"/>
        </w:rPr>
        <w:t>的</w:t>
      </w:r>
      <w:r>
        <w:rPr>
          <w:rFonts w:hint="eastAsia" w:ascii="宋体" w:hAnsi="宋体" w:cs="宋体"/>
          <w:color w:val="auto"/>
          <w:szCs w:val="21"/>
        </w:rPr>
        <w:t>；</w:t>
      </w:r>
    </w:p>
    <w:p w14:paraId="5243067D">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2、评标委员会发现招标文件存在歧义、重大缺陷导致评标工作无法进行，或者招标文件内容违反国家有关强制性规定的； </w:t>
      </w:r>
    </w:p>
    <w:p w14:paraId="4DE06B57">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3、因重大变故，采购任务取消的；</w:t>
      </w:r>
    </w:p>
    <w:p w14:paraId="465E1F71">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4、法律、法规和招标文件规定的其他导致评标结果无效的。</w:t>
      </w:r>
    </w:p>
    <w:p w14:paraId="661EB529">
      <w:pPr>
        <w:snapToGrid w:val="0"/>
        <w:spacing w:line="360" w:lineRule="auto"/>
        <w:ind w:firstLine="422" w:firstLineChars="200"/>
        <w:rPr>
          <w:rFonts w:ascii="宋体" w:hAnsi="宋体"/>
          <w:b/>
          <w:bCs/>
          <w:color w:val="auto"/>
          <w:szCs w:val="21"/>
        </w:rPr>
      </w:pPr>
      <w:r>
        <w:rPr>
          <w:rFonts w:hint="eastAsia" w:ascii="宋体" w:hAnsi="宋体"/>
          <w:b/>
          <w:bCs/>
          <w:color w:val="auto"/>
          <w:szCs w:val="21"/>
        </w:rPr>
        <w:t>（八）评标原则和评标办法</w:t>
      </w:r>
    </w:p>
    <w:p w14:paraId="6748776A">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6C8D95A">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2、评标办法。具体评标内容及评分标准等详见《第三章：评标办法及评分标准》。</w:t>
      </w:r>
    </w:p>
    <w:p w14:paraId="7577F031">
      <w:pPr>
        <w:snapToGrid w:val="0"/>
        <w:spacing w:line="360" w:lineRule="auto"/>
        <w:ind w:firstLine="422" w:firstLineChars="200"/>
        <w:rPr>
          <w:rFonts w:ascii="宋体" w:hAnsi="宋体"/>
          <w:b/>
          <w:bCs/>
          <w:color w:val="auto"/>
          <w:szCs w:val="21"/>
        </w:rPr>
      </w:pPr>
      <w:r>
        <w:rPr>
          <w:rFonts w:hint="eastAsia" w:ascii="宋体" w:hAnsi="宋体"/>
          <w:b/>
          <w:bCs/>
          <w:color w:val="auto"/>
          <w:szCs w:val="21"/>
        </w:rPr>
        <w:t>（九）评标过程的监控</w:t>
      </w:r>
    </w:p>
    <w:p w14:paraId="0ADD0206">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1、本项目评标过程实行全程录音、录像监控，采购监管部门视情进行现场监督，投标人在评标过程中所进行的试图影响评标结果的不公正活动，可能导致其投标被拒绝。</w:t>
      </w:r>
    </w:p>
    <w:p w14:paraId="4FE69C1E">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2、评审过程中出现录音录像采集设备不能正常运行的，应当立即封存评审资料、中止评审活动，直至设备（或替代设备）运转正常或转移至符合条件的场所后继续进行评审工作。</w:t>
      </w:r>
    </w:p>
    <w:p w14:paraId="27901D49">
      <w:pPr>
        <w:snapToGrid w:val="0"/>
        <w:spacing w:line="360" w:lineRule="auto"/>
        <w:ind w:firstLine="422" w:firstLineChars="200"/>
        <w:rPr>
          <w:rFonts w:ascii="宋体" w:hAnsi="宋体"/>
          <w:b/>
          <w:bCs/>
          <w:color w:val="auto"/>
          <w:szCs w:val="21"/>
        </w:rPr>
      </w:pPr>
      <w:r>
        <w:rPr>
          <w:rFonts w:hint="eastAsia" w:ascii="宋体" w:hAnsi="宋体"/>
          <w:b/>
          <w:bCs/>
          <w:color w:val="auto"/>
          <w:szCs w:val="21"/>
        </w:rPr>
        <w:t>六、定标</w:t>
      </w:r>
    </w:p>
    <w:p w14:paraId="0C664C3C">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确定中标供应商。评标委员会根据采购单位的《授权意见确认书》，推荐中标候选人或确定中标人。其中推荐中标候选人的，采购代理机构在评审结束后2个工作日内将评标报告送采购人，采购人自收到评审报告之日起5个工作日内在评审报告推荐的中标候选人中按顺序确定中标人。</w:t>
      </w:r>
    </w:p>
    <w:p w14:paraId="30FC66C3">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2、发布中标结果公告。采购代理机构应当自中标人确定之日起2个工作日内，</w:t>
      </w:r>
      <w:r>
        <w:rPr>
          <w:rFonts w:hint="eastAsia" w:ascii="宋体" w:hAnsi="宋体"/>
          <w:color w:val="auto"/>
          <w:kern w:val="0"/>
        </w:rPr>
        <w:t>在省级以上财政部门指定的采购信息发布媒体及相关网站上公告成交结果，并将招标文件随同公告。</w:t>
      </w:r>
    </w:p>
    <w:p w14:paraId="751317B6">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w:t>
      </w:r>
      <w:r>
        <w:rPr>
          <w:rFonts w:hint="eastAsia" w:ascii="宋体" w:hAnsi="宋体"/>
          <w:color w:val="auto"/>
          <w:kern w:val="0"/>
        </w:rPr>
        <w:t>发出成交通知书。采购组织机构在发布成交结果同时，向成交供应商发出成交通知书。</w:t>
      </w:r>
    </w:p>
    <w:p w14:paraId="7BC007DD">
      <w:pPr>
        <w:snapToGrid w:val="0"/>
        <w:spacing w:line="360" w:lineRule="auto"/>
        <w:ind w:firstLine="422" w:firstLineChars="200"/>
        <w:rPr>
          <w:rFonts w:ascii="宋体" w:hAnsi="宋体" w:cs="宋体"/>
          <w:b/>
          <w:bCs/>
          <w:color w:val="auto"/>
          <w:szCs w:val="21"/>
        </w:rPr>
      </w:pPr>
      <w:r>
        <w:rPr>
          <w:rFonts w:hint="eastAsia" w:ascii="宋体" w:hAnsi="宋体" w:cs="宋体"/>
          <w:b/>
          <w:bCs/>
          <w:color w:val="auto"/>
          <w:szCs w:val="21"/>
        </w:rPr>
        <w:t>七、合同签订及公告</w:t>
      </w:r>
    </w:p>
    <w:p w14:paraId="7069B10F">
      <w:pPr>
        <w:snapToGrid w:val="0"/>
        <w:spacing w:line="360" w:lineRule="auto"/>
        <w:ind w:firstLine="422" w:firstLineChars="200"/>
        <w:rPr>
          <w:rFonts w:ascii="宋体" w:hAnsi="宋体" w:cs="宋体"/>
          <w:b/>
          <w:bCs/>
          <w:color w:val="auto"/>
          <w:szCs w:val="21"/>
        </w:rPr>
      </w:pPr>
      <w:r>
        <w:rPr>
          <w:rFonts w:hint="eastAsia" w:ascii="宋体" w:hAnsi="宋体" w:cs="宋体"/>
          <w:b/>
          <w:bCs/>
          <w:color w:val="auto"/>
          <w:szCs w:val="21"/>
        </w:rPr>
        <w:t>（一）签订合同</w:t>
      </w:r>
    </w:p>
    <w:p w14:paraId="3D4DC283">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1、采购人应当自中标通知书发出之日起30日内，按照招标文件和中标人投标文件的规定，与中标人签订书面合同。所签订的合同不得对招标文件确定的事项和中标人投标文件作实质性修改。</w:t>
      </w:r>
    </w:p>
    <w:p w14:paraId="5CEAF57F">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2、采购人不得向中标人提出任何不合理的要求作为签订合同的条件。</w:t>
      </w:r>
    </w:p>
    <w:p w14:paraId="16B6E81E">
      <w:pPr>
        <w:pStyle w:val="29"/>
        <w:snapToGrid w:val="0"/>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rPr>
        <w:t>3、</w:t>
      </w:r>
      <w:r>
        <w:rPr>
          <w:color w:val="auto"/>
          <w:sz w:val="21"/>
        </w:rPr>
        <w:t>成交供应商无故拖延、拒签合同的,取消成交资格。</w:t>
      </w:r>
    </w:p>
    <w:p w14:paraId="34A1615B">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中标供应商拒绝与采购人签订合同的，采购人可以按照评审报告推荐的中标候选人名单排序，确定下一候选人为中标供应商，也可以重新开展采购活动。同时，拒绝与采购人签订合同的供应商，由同级财政部门依法作出处理。</w:t>
      </w:r>
    </w:p>
    <w:p w14:paraId="029BFB83">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5、询问或者质疑事项可能影响中标结果的，采购人应当暂停签订合同，已经签订合同的，应当中止履行合同（中标结果的质疑期为中标结果公告期限届满之日起七个工作日）。</w:t>
      </w:r>
    </w:p>
    <w:p w14:paraId="41621D60">
      <w:pPr>
        <w:snapToGrid w:val="0"/>
        <w:spacing w:line="360" w:lineRule="auto"/>
        <w:ind w:firstLine="422" w:firstLineChars="200"/>
        <w:rPr>
          <w:rFonts w:ascii="宋体" w:hAnsi="宋体" w:cs="宋体"/>
          <w:b/>
          <w:bCs/>
          <w:color w:val="auto"/>
          <w:szCs w:val="21"/>
        </w:rPr>
      </w:pPr>
      <w:r>
        <w:rPr>
          <w:rFonts w:hint="eastAsia" w:ascii="宋体" w:hAnsi="宋体" w:cs="宋体"/>
          <w:b/>
          <w:bCs/>
          <w:color w:val="auto"/>
          <w:szCs w:val="21"/>
        </w:rPr>
        <w:t>（二）合同公告及备案</w:t>
      </w:r>
    </w:p>
    <w:p w14:paraId="1C47CC36">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采购人应当自采购合同签订之日起2个工作日内，在省级以上财政部门指定的政府采购信息发布媒体及相关网站上公告，但采购合同中涉及国家秘密、商业秘密的内容除外。</w:t>
      </w:r>
    </w:p>
    <w:p w14:paraId="771CF22B">
      <w:pPr>
        <w:snapToGrid w:val="0"/>
        <w:spacing w:line="360" w:lineRule="auto"/>
        <w:ind w:firstLine="422" w:firstLineChars="200"/>
        <w:rPr>
          <w:rFonts w:ascii="宋体" w:hAnsi="宋体" w:cs="宋体"/>
          <w:b/>
          <w:bCs/>
          <w:color w:val="auto"/>
          <w:szCs w:val="21"/>
          <w:lang w:val="zh-CN"/>
        </w:rPr>
      </w:pPr>
      <w:r>
        <w:rPr>
          <w:rFonts w:hint="eastAsia" w:ascii="宋体" w:hAnsi="宋体" w:cs="宋体"/>
          <w:b/>
          <w:bCs/>
          <w:color w:val="auto"/>
          <w:szCs w:val="21"/>
          <w:lang w:val="zh-CN"/>
        </w:rPr>
        <w:t>（三）履约保证金</w:t>
      </w:r>
    </w:p>
    <w:p w14:paraId="57E8D981">
      <w:pPr>
        <w:snapToGrid w:val="0"/>
        <w:spacing w:line="360" w:lineRule="auto"/>
        <w:ind w:firstLine="420" w:firstLineChars="200"/>
        <w:rPr>
          <w:rFonts w:ascii="宋体" w:hAnsi="宋体"/>
          <w:color w:val="auto"/>
          <w:szCs w:val="21"/>
        </w:rPr>
      </w:pPr>
      <w:r>
        <w:rPr>
          <w:rFonts w:hint="eastAsia" w:ascii="宋体" w:hAnsi="宋体"/>
          <w:color w:val="auto"/>
          <w:szCs w:val="21"/>
        </w:rPr>
        <w:t>1.合同签订时，采购人按本项目招标文件规定自行收取项目履约保证金。采购人要求中标或者成交供应商提交履约保证金的，供应商应当以支票、汇票、本票或者金融机构、担保机构出具的保函等非现金形式提交。</w:t>
      </w:r>
    </w:p>
    <w:p w14:paraId="5A03E86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54"/>
        <w:rPr>
          <w:rFonts w:ascii="宋体"/>
          <w:color w:val="auto"/>
          <w:szCs w:val="21"/>
        </w:rPr>
      </w:pPr>
      <w:r>
        <w:rPr>
          <w:rFonts w:hint="eastAsia" w:ascii="宋体"/>
          <w:color w:val="auto"/>
          <w:szCs w:val="21"/>
        </w:rPr>
        <w:t>2、签订合同后，如中标人不按双方签订合同约定履约，则不予返还其全部履约保证金，履约保证金不足以赔偿损失的，按实际损失赔偿。</w:t>
      </w:r>
    </w:p>
    <w:p w14:paraId="0B2BA13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54"/>
        <w:rPr>
          <w:rFonts w:ascii="宋体" w:hAnsi="宋体"/>
          <w:color w:val="auto"/>
          <w:szCs w:val="21"/>
        </w:rPr>
      </w:pPr>
      <w:r>
        <w:rPr>
          <w:rFonts w:hint="eastAsia" w:ascii="宋体"/>
          <w:color w:val="auto"/>
          <w:szCs w:val="21"/>
        </w:rPr>
        <w:t>3.</w:t>
      </w:r>
      <w:r>
        <w:rPr>
          <w:rFonts w:hint="eastAsia" w:ascii="宋体"/>
          <w:color w:val="auto"/>
          <w:szCs w:val="21"/>
          <w:lang w:val="zh-CN"/>
        </w:rPr>
        <w:t>中标人在履约期间未出现违约行为，其履约保证金</w:t>
      </w:r>
      <w:r>
        <w:rPr>
          <w:rFonts w:hint="eastAsia" w:ascii="宋体"/>
          <w:color w:val="auto"/>
          <w:szCs w:val="21"/>
        </w:rPr>
        <w:t>在项目验收</w:t>
      </w:r>
      <w:r>
        <w:rPr>
          <w:rFonts w:hint="eastAsia" w:ascii="宋体"/>
          <w:color w:val="auto"/>
          <w:szCs w:val="21"/>
          <w:lang w:val="zh-CN"/>
        </w:rPr>
        <w:t>合格后7天内退还中标人（不计息）。</w:t>
      </w:r>
    </w:p>
    <w:p w14:paraId="1B7FD2B1">
      <w:pPr>
        <w:snapToGrid w:val="0"/>
        <w:spacing w:line="360" w:lineRule="auto"/>
        <w:ind w:firstLine="422" w:firstLineChars="200"/>
        <w:rPr>
          <w:rFonts w:hint="eastAsia" w:ascii="宋体" w:hAnsi="宋体" w:eastAsia="宋体" w:cs="宋体"/>
          <w:b/>
          <w:bCs/>
          <w:color w:val="auto"/>
          <w:szCs w:val="21"/>
          <w:lang w:val="zh-CN"/>
        </w:rPr>
      </w:pPr>
      <w:r>
        <w:rPr>
          <w:rFonts w:hint="eastAsia" w:ascii="宋体" w:hAnsi="宋体" w:eastAsia="宋体" w:cs="宋体"/>
          <w:b/>
          <w:bCs/>
          <w:color w:val="auto"/>
          <w:szCs w:val="21"/>
          <w:lang w:val="zh-CN"/>
        </w:rPr>
        <w:t>八、采购代理服务费</w:t>
      </w:r>
    </w:p>
    <w:p w14:paraId="1FB8AA8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54"/>
        <w:rPr>
          <w:rFonts w:ascii="宋体"/>
          <w:color w:val="auto"/>
          <w:szCs w:val="21"/>
          <w:lang w:val="zh-CN"/>
        </w:rPr>
      </w:pPr>
      <w:r>
        <w:rPr>
          <w:rFonts w:hint="eastAsia" w:ascii="宋体"/>
          <w:color w:val="auto"/>
          <w:szCs w:val="21"/>
          <w:lang w:val="zh-CN"/>
        </w:rPr>
        <w:t>1.中标人须向招标代理机构如下标准和规定交纳采购代理服务费；</w:t>
      </w:r>
    </w:p>
    <w:p w14:paraId="45948F3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ind w:firstLine="454"/>
        <w:rPr>
          <w:color w:val="auto"/>
          <w:lang w:val="zh-CN"/>
        </w:rPr>
      </w:pPr>
      <w:r>
        <w:rPr>
          <w:rFonts w:hint="eastAsia" w:ascii="宋体"/>
          <w:color w:val="auto"/>
          <w:szCs w:val="21"/>
        </w:rPr>
        <w:t>2</w:t>
      </w:r>
      <w:r>
        <w:rPr>
          <w:rFonts w:hint="eastAsia" w:ascii="宋体"/>
          <w:color w:val="auto"/>
          <w:szCs w:val="21"/>
          <w:lang w:val="zh-CN"/>
        </w:rPr>
        <w:t>.本项目招标代理费</w:t>
      </w:r>
      <w:r>
        <w:rPr>
          <w:rFonts w:ascii="宋体"/>
          <w:color w:val="auto"/>
          <w:szCs w:val="21"/>
          <w:lang w:val="zh-CN"/>
        </w:rPr>
        <w:t>收费标准</w:t>
      </w:r>
      <w:r>
        <w:rPr>
          <w:rFonts w:hint="eastAsia" w:ascii="宋体"/>
          <w:color w:val="auto"/>
          <w:szCs w:val="21"/>
          <w:lang w:val="zh-CN"/>
        </w:rPr>
        <w:t>按照仙城</w:t>
      </w:r>
      <w:r>
        <w:rPr>
          <w:rFonts w:hint="eastAsia" w:ascii="宋体"/>
          <w:color w:val="auto"/>
          <w:szCs w:val="21"/>
        </w:rPr>
        <w:t>产</w:t>
      </w:r>
      <w:r>
        <w:rPr>
          <w:rFonts w:hint="eastAsia" w:ascii="宋体"/>
          <w:color w:val="auto"/>
          <w:szCs w:val="21"/>
          <w:lang w:val="zh-CN"/>
        </w:rPr>
        <w:t>〔2024〕</w:t>
      </w:r>
      <w:r>
        <w:rPr>
          <w:rFonts w:hint="eastAsia" w:ascii="宋体"/>
          <w:color w:val="auto"/>
          <w:szCs w:val="21"/>
        </w:rPr>
        <w:t>31</w:t>
      </w:r>
      <w:r>
        <w:rPr>
          <w:rFonts w:hint="eastAsia" w:ascii="宋体"/>
          <w:color w:val="auto"/>
          <w:szCs w:val="21"/>
          <w:lang w:val="zh-CN"/>
        </w:rPr>
        <w:t>号文件规定计费，在领取中标通知书前付一次性清。</w:t>
      </w:r>
    </w:p>
    <w:tbl>
      <w:tblPr>
        <w:tblStyle w:val="35"/>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1616"/>
        <w:gridCol w:w="1616"/>
        <w:gridCol w:w="1616"/>
        <w:gridCol w:w="1919"/>
      </w:tblGrid>
      <w:tr w14:paraId="58E8A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9257" w:type="dxa"/>
            <w:gridSpan w:val="5"/>
            <w:tcBorders>
              <w:top w:val="single" w:color="auto" w:sz="4" w:space="0"/>
              <w:left w:val="single" w:color="auto" w:sz="4" w:space="0"/>
              <w:bottom w:val="single" w:color="auto" w:sz="4" w:space="0"/>
              <w:right w:val="single" w:color="auto" w:sz="4" w:space="0"/>
            </w:tcBorders>
            <w:vAlign w:val="center"/>
          </w:tcPr>
          <w:p w14:paraId="3A31E30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ind w:firstLine="454"/>
              <w:jc w:val="center"/>
              <w:rPr>
                <w:rFonts w:ascii="宋体"/>
                <w:color w:val="auto"/>
                <w:szCs w:val="21"/>
                <w:lang w:val="zh-CN"/>
              </w:rPr>
            </w:pPr>
            <w:r>
              <w:rPr>
                <w:rFonts w:hint="eastAsia" w:ascii="宋体"/>
                <w:b/>
                <w:bCs/>
                <w:color w:val="auto"/>
                <w:szCs w:val="21"/>
                <w:lang w:val="zh-CN"/>
              </w:rPr>
              <w:t>代理服务费率类型</w:t>
            </w:r>
          </w:p>
        </w:tc>
      </w:tr>
      <w:tr w14:paraId="1CD21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2490" w:type="dxa"/>
            <w:tcBorders>
              <w:top w:val="single" w:color="auto" w:sz="4" w:space="0"/>
              <w:left w:val="single" w:color="auto" w:sz="4" w:space="0"/>
              <w:bottom w:val="single" w:color="auto" w:sz="4" w:space="0"/>
              <w:right w:val="single" w:color="auto" w:sz="4" w:space="0"/>
            </w:tcBorders>
            <w:vAlign w:val="center"/>
          </w:tcPr>
          <w:p w14:paraId="274224C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ind w:firstLine="454"/>
              <w:rPr>
                <w:rFonts w:ascii="宋体"/>
                <w:b/>
                <w:bCs/>
                <w:color w:val="auto"/>
                <w:szCs w:val="21"/>
                <w:lang w:val="zh-CN"/>
              </w:rPr>
            </w:pPr>
            <w:r>
              <w:rPr>
                <w:rFonts w:hint="eastAsia" w:ascii="宋体"/>
                <w:b/>
                <w:bCs/>
                <w:color w:val="auto"/>
                <w:szCs w:val="21"/>
                <w:lang w:val="zh-CN"/>
              </w:rPr>
              <w:t>中标金额（万元）</w:t>
            </w:r>
          </w:p>
        </w:tc>
        <w:tc>
          <w:tcPr>
            <w:tcW w:w="1616" w:type="dxa"/>
            <w:tcBorders>
              <w:top w:val="single" w:color="auto" w:sz="4" w:space="0"/>
              <w:left w:val="single" w:color="auto" w:sz="4" w:space="0"/>
              <w:bottom w:val="single" w:color="auto" w:sz="4" w:space="0"/>
              <w:right w:val="single" w:color="auto" w:sz="4" w:space="0"/>
            </w:tcBorders>
            <w:vAlign w:val="center"/>
          </w:tcPr>
          <w:p w14:paraId="43D24A6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ind w:firstLine="454"/>
              <w:rPr>
                <w:rFonts w:ascii="宋体"/>
                <w:b/>
                <w:bCs/>
                <w:color w:val="auto"/>
                <w:szCs w:val="21"/>
                <w:lang w:val="zh-CN"/>
              </w:rPr>
            </w:pPr>
            <w:r>
              <w:rPr>
                <w:rFonts w:hint="eastAsia" w:ascii="宋体"/>
                <w:b/>
                <w:bCs/>
                <w:color w:val="auto"/>
                <w:szCs w:val="21"/>
                <w:lang w:val="zh-CN"/>
              </w:rPr>
              <w:t>货物招标☑</w:t>
            </w:r>
          </w:p>
        </w:tc>
        <w:tc>
          <w:tcPr>
            <w:tcW w:w="1616" w:type="dxa"/>
            <w:tcBorders>
              <w:top w:val="single" w:color="auto" w:sz="4" w:space="0"/>
              <w:left w:val="single" w:color="auto" w:sz="4" w:space="0"/>
              <w:bottom w:val="single" w:color="auto" w:sz="4" w:space="0"/>
              <w:right w:val="single" w:color="auto" w:sz="4" w:space="0"/>
            </w:tcBorders>
            <w:vAlign w:val="center"/>
          </w:tcPr>
          <w:p w14:paraId="10E32B5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ind w:firstLine="454"/>
              <w:rPr>
                <w:rFonts w:ascii="宋体"/>
                <w:b/>
                <w:bCs/>
                <w:color w:val="auto"/>
                <w:szCs w:val="21"/>
                <w:lang w:val="zh-CN"/>
              </w:rPr>
            </w:pPr>
            <w:r>
              <w:rPr>
                <w:rFonts w:hint="eastAsia" w:ascii="宋体"/>
                <w:b/>
                <w:bCs/>
                <w:color w:val="auto"/>
                <w:szCs w:val="21"/>
                <w:lang w:val="zh-CN"/>
              </w:rPr>
              <w:t>服务招标□</w:t>
            </w:r>
          </w:p>
        </w:tc>
        <w:tc>
          <w:tcPr>
            <w:tcW w:w="1616" w:type="dxa"/>
            <w:tcBorders>
              <w:top w:val="single" w:color="auto" w:sz="4" w:space="0"/>
              <w:left w:val="single" w:color="auto" w:sz="4" w:space="0"/>
              <w:bottom w:val="single" w:color="auto" w:sz="4" w:space="0"/>
              <w:right w:val="single" w:color="auto" w:sz="4" w:space="0"/>
            </w:tcBorders>
            <w:vAlign w:val="center"/>
          </w:tcPr>
          <w:p w14:paraId="71620C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ind w:firstLine="454"/>
              <w:rPr>
                <w:rFonts w:ascii="宋体"/>
                <w:b/>
                <w:bCs/>
                <w:color w:val="auto"/>
                <w:szCs w:val="21"/>
                <w:lang w:val="zh-CN"/>
              </w:rPr>
            </w:pPr>
            <w:r>
              <w:rPr>
                <w:rFonts w:hint="eastAsia" w:ascii="宋体"/>
                <w:b/>
                <w:bCs/>
                <w:color w:val="auto"/>
                <w:szCs w:val="21"/>
                <w:lang w:val="zh-CN"/>
              </w:rPr>
              <w:t>工程招标□</w:t>
            </w:r>
          </w:p>
        </w:tc>
        <w:tc>
          <w:tcPr>
            <w:tcW w:w="1919" w:type="dxa"/>
            <w:tcBorders>
              <w:top w:val="single" w:color="auto" w:sz="4" w:space="0"/>
              <w:left w:val="single" w:color="auto" w:sz="4" w:space="0"/>
              <w:bottom w:val="single" w:color="auto" w:sz="4" w:space="0"/>
              <w:right w:val="single" w:color="auto" w:sz="4" w:space="0"/>
            </w:tcBorders>
            <w:vAlign w:val="center"/>
          </w:tcPr>
          <w:p w14:paraId="604E702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ind w:firstLine="454"/>
              <w:rPr>
                <w:rFonts w:ascii="宋体"/>
                <w:b/>
                <w:bCs/>
                <w:color w:val="auto"/>
                <w:szCs w:val="21"/>
                <w:lang w:val="zh-CN"/>
              </w:rPr>
            </w:pPr>
            <w:r>
              <w:rPr>
                <w:rFonts w:hint="eastAsia" w:ascii="宋体"/>
                <w:b/>
                <w:bCs/>
                <w:color w:val="auto"/>
                <w:szCs w:val="21"/>
                <w:lang w:val="zh-CN"/>
              </w:rPr>
              <w:t>折扣</w:t>
            </w:r>
          </w:p>
        </w:tc>
      </w:tr>
      <w:tr w14:paraId="3FD6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90" w:type="dxa"/>
            <w:tcBorders>
              <w:top w:val="single" w:color="auto" w:sz="4" w:space="0"/>
              <w:left w:val="single" w:color="auto" w:sz="4" w:space="0"/>
              <w:bottom w:val="single" w:color="auto" w:sz="4" w:space="0"/>
              <w:right w:val="single" w:color="auto" w:sz="4" w:space="0"/>
            </w:tcBorders>
            <w:vAlign w:val="center"/>
          </w:tcPr>
          <w:p w14:paraId="2A0AC03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jc w:val="left"/>
              <w:rPr>
                <w:rFonts w:ascii="宋体"/>
                <w:color w:val="auto"/>
                <w:szCs w:val="21"/>
                <w:lang w:val="zh-CN"/>
              </w:rPr>
            </w:pPr>
            <w:r>
              <w:rPr>
                <w:rFonts w:hint="eastAsia" w:ascii="宋体"/>
                <w:color w:val="auto"/>
                <w:szCs w:val="21"/>
                <w:lang w:val="zh-CN"/>
              </w:rPr>
              <w:t>100以下的部分（含100）</w:t>
            </w:r>
          </w:p>
        </w:tc>
        <w:tc>
          <w:tcPr>
            <w:tcW w:w="1616" w:type="dxa"/>
            <w:tcBorders>
              <w:top w:val="single" w:color="auto" w:sz="4" w:space="0"/>
              <w:left w:val="single" w:color="auto" w:sz="4" w:space="0"/>
              <w:bottom w:val="single" w:color="auto" w:sz="4" w:space="0"/>
              <w:right w:val="single" w:color="auto" w:sz="4" w:space="0"/>
            </w:tcBorders>
            <w:vAlign w:val="center"/>
          </w:tcPr>
          <w:p w14:paraId="5DE6102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ind w:firstLine="454"/>
              <w:jc w:val="left"/>
              <w:rPr>
                <w:rFonts w:ascii="宋体"/>
                <w:color w:val="auto"/>
                <w:szCs w:val="21"/>
                <w:lang w:val="zh-CN"/>
              </w:rPr>
            </w:pPr>
            <w:r>
              <w:rPr>
                <w:rFonts w:hint="eastAsia" w:ascii="宋体"/>
                <w:color w:val="auto"/>
                <w:szCs w:val="21"/>
                <w:lang w:val="zh-CN"/>
              </w:rPr>
              <w:t>1.5%</w:t>
            </w:r>
          </w:p>
        </w:tc>
        <w:tc>
          <w:tcPr>
            <w:tcW w:w="1616" w:type="dxa"/>
            <w:tcBorders>
              <w:top w:val="single" w:color="auto" w:sz="4" w:space="0"/>
              <w:left w:val="single" w:color="auto" w:sz="4" w:space="0"/>
              <w:bottom w:val="single" w:color="auto" w:sz="4" w:space="0"/>
              <w:right w:val="single" w:color="auto" w:sz="4" w:space="0"/>
            </w:tcBorders>
            <w:vAlign w:val="center"/>
          </w:tcPr>
          <w:p w14:paraId="7558969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ind w:firstLine="454"/>
              <w:jc w:val="left"/>
              <w:rPr>
                <w:rFonts w:ascii="宋体"/>
                <w:color w:val="auto"/>
                <w:szCs w:val="21"/>
                <w:lang w:val="zh-CN"/>
              </w:rPr>
            </w:pPr>
            <w:r>
              <w:rPr>
                <w:rFonts w:hint="eastAsia" w:ascii="宋体"/>
                <w:color w:val="auto"/>
                <w:szCs w:val="21"/>
                <w:lang w:val="zh-CN"/>
              </w:rPr>
              <w:t>1.5%</w:t>
            </w:r>
          </w:p>
        </w:tc>
        <w:tc>
          <w:tcPr>
            <w:tcW w:w="1616" w:type="dxa"/>
            <w:tcBorders>
              <w:top w:val="single" w:color="auto" w:sz="4" w:space="0"/>
              <w:left w:val="single" w:color="auto" w:sz="4" w:space="0"/>
              <w:bottom w:val="single" w:color="auto" w:sz="4" w:space="0"/>
              <w:right w:val="single" w:color="auto" w:sz="4" w:space="0"/>
            </w:tcBorders>
            <w:vAlign w:val="center"/>
          </w:tcPr>
          <w:p w14:paraId="1A9E5DA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ind w:firstLine="454"/>
              <w:jc w:val="left"/>
              <w:rPr>
                <w:rFonts w:ascii="宋体"/>
                <w:color w:val="auto"/>
                <w:szCs w:val="21"/>
                <w:lang w:val="zh-CN"/>
              </w:rPr>
            </w:pPr>
            <w:r>
              <w:rPr>
                <w:rFonts w:hint="eastAsia" w:ascii="宋体"/>
                <w:color w:val="auto"/>
                <w:szCs w:val="21"/>
                <w:lang w:val="zh-CN"/>
              </w:rPr>
              <w:t>1.0%</w:t>
            </w:r>
          </w:p>
        </w:tc>
        <w:tc>
          <w:tcPr>
            <w:tcW w:w="1919" w:type="dxa"/>
            <w:tcBorders>
              <w:top w:val="single" w:color="auto" w:sz="4" w:space="0"/>
              <w:left w:val="single" w:color="auto" w:sz="4" w:space="0"/>
              <w:bottom w:val="single" w:color="auto" w:sz="4" w:space="0"/>
              <w:right w:val="single" w:color="auto" w:sz="4" w:space="0"/>
            </w:tcBorders>
            <w:vAlign w:val="center"/>
          </w:tcPr>
          <w:p w14:paraId="5CF0CB9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jc w:val="left"/>
              <w:rPr>
                <w:rFonts w:ascii="宋体"/>
                <w:color w:val="auto"/>
                <w:szCs w:val="21"/>
                <w:lang w:val="zh-CN"/>
              </w:rPr>
            </w:pPr>
            <w:r>
              <w:rPr>
                <w:rFonts w:hint="eastAsia" w:ascii="宋体"/>
                <w:color w:val="auto"/>
                <w:szCs w:val="21"/>
                <w:lang w:val="zh-CN"/>
              </w:rPr>
              <w:t>按标准的60%结算</w:t>
            </w:r>
          </w:p>
        </w:tc>
      </w:tr>
      <w:tr w14:paraId="7CCED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90" w:type="dxa"/>
            <w:tcBorders>
              <w:top w:val="single" w:color="auto" w:sz="4" w:space="0"/>
              <w:left w:val="single" w:color="auto" w:sz="4" w:space="0"/>
              <w:bottom w:val="single" w:color="auto" w:sz="4" w:space="0"/>
              <w:right w:val="single" w:color="auto" w:sz="4" w:space="0"/>
            </w:tcBorders>
            <w:vAlign w:val="center"/>
          </w:tcPr>
          <w:p w14:paraId="18C7B32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jc w:val="left"/>
              <w:rPr>
                <w:rFonts w:ascii="宋体"/>
                <w:color w:val="auto"/>
                <w:szCs w:val="21"/>
                <w:lang w:val="zh-CN"/>
              </w:rPr>
            </w:pPr>
            <w:r>
              <w:rPr>
                <w:rFonts w:hint="eastAsia" w:ascii="宋体"/>
                <w:color w:val="auto"/>
                <w:szCs w:val="21"/>
                <w:lang w:val="zh-CN"/>
              </w:rPr>
              <w:t>100-500的部分（含500）</w:t>
            </w:r>
          </w:p>
        </w:tc>
        <w:tc>
          <w:tcPr>
            <w:tcW w:w="1616" w:type="dxa"/>
            <w:tcBorders>
              <w:top w:val="single" w:color="auto" w:sz="4" w:space="0"/>
              <w:left w:val="single" w:color="auto" w:sz="4" w:space="0"/>
              <w:bottom w:val="single" w:color="auto" w:sz="4" w:space="0"/>
              <w:right w:val="single" w:color="auto" w:sz="4" w:space="0"/>
            </w:tcBorders>
            <w:vAlign w:val="center"/>
          </w:tcPr>
          <w:p w14:paraId="00B7658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ind w:firstLine="454"/>
              <w:jc w:val="left"/>
              <w:rPr>
                <w:rFonts w:ascii="宋体"/>
                <w:color w:val="auto"/>
                <w:szCs w:val="21"/>
                <w:lang w:val="zh-CN"/>
              </w:rPr>
            </w:pPr>
            <w:r>
              <w:rPr>
                <w:rFonts w:hint="eastAsia" w:ascii="宋体"/>
                <w:color w:val="auto"/>
                <w:szCs w:val="21"/>
                <w:lang w:val="zh-CN"/>
              </w:rPr>
              <w:t>1.1%</w:t>
            </w:r>
          </w:p>
        </w:tc>
        <w:tc>
          <w:tcPr>
            <w:tcW w:w="1616" w:type="dxa"/>
            <w:tcBorders>
              <w:top w:val="single" w:color="auto" w:sz="4" w:space="0"/>
              <w:left w:val="single" w:color="auto" w:sz="4" w:space="0"/>
              <w:bottom w:val="single" w:color="auto" w:sz="4" w:space="0"/>
              <w:right w:val="single" w:color="auto" w:sz="4" w:space="0"/>
            </w:tcBorders>
            <w:vAlign w:val="center"/>
          </w:tcPr>
          <w:p w14:paraId="0ABA32F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ind w:firstLine="454"/>
              <w:jc w:val="left"/>
              <w:rPr>
                <w:rFonts w:ascii="宋体"/>
                <w:color w:val="auto"/>
                <w:szCs w:val="21"/>
                <w:lang w:val="zh-CN"/>
              </w:rPr>
            </w:pPr>
            <w:r>
              <w:rPr>
                <w:rFonts w:hint="eastAsia" w:ascii="宋体"/>
                <w:color w:val="auto"/>
                <w:szCs w:val="21"/>
                <w:lang w:val="zh-CN"/>
              </w:rPr>
              <w:t>0.8%</w:t>
            </w:r>
          </w:p>
        </w:tc>
        <w:tc>
          <w:tcPr>
            <w:tcW w:w="1616" w:type="dxa"/>
            <w:tcBorders>
              <w:top w:val="single" w:color="auto" w:sz="4" w:space="0"/>
              <w:left w:val="single" w:color="auto" w:sz="4" w:space="0"/>
              <w:bottom w:val="single" w:color="auto" w:sz="4" w:space="0"/>
              <w:right w:val="single" w:color="auto" w:sz="4" w:space="0"/>
            </w:tcBorders>
            <w:vAlign w:val="center"/>
          </w:tcPr>
          <w:p w14:paraId="7B87891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ind w:firstLine="454"/>
              <w:jc w:val="left"/>
              <w:rPr>
                <w:rFonts w:ascii="宋体"/>
                <w:color w:val="auto"/>
                <w:szCs w:val="21"/>
                <w:lang w:val="zh-CN"/>
              </w:rPr>
            </w:pPr>
            <w:r>
              <w:rPr>
                <w:rFonts w:hint="eastAsia" w:ascii="宋体"/>
                <w:color w:val="auto"/>
                <w:szCs w:val="21"/>
                <w:lang w:val="zh-CN"/>
              </w:rPr>
              <w:t>0.7%</w:t>
            </w:r>
          </w:p>
        </w:tc>
        <w:tc>
          <w:tcPr>
            <w:tcW w:w="1919" w:type="dxa"/>
            <w:tcBorders>
              <w:top w:val="single" w:color="auto" w:sz="4" w:space="0"/>
              <w:left w:val="single" w:color="auto" w:sz="4" w:space="0"/>
              <w:bottom w:val="single" w:color="auto" w:sz="4" w:space="0"/>
              <w:right w:val="single" w:color="auto" w:sz="4" w:space="0"/>
            </w:tcBorders>
            <w:vAlign w:val="center"/>
          </w:tcPr>
          <w:p w14:paraId="3D153B2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jc w:val="left"/>
              <w:rPr>
                <w:rFonts w:ascii="宋体"/>
                <w:color w:val="auto"/>
                <w:szCs w:val="21"/>
                <w:lang w:val="zh-CN"/>
              </w:rPr>
            </w:pPr>
            <w:r>
              <w:rPr>
                <w:rFonts w:hint="eastAsia" w:ascii="宋体"/>
                <w:color w:val="auto"/>
                <w:szCs w:val="21"/>
                <w:lang w:val="zh-CN"/>
              </w:rPr>
              <w:t>按标准的50%结算</w:t>
            </w:r>
          </w:p>
        </w:tc>
      </w:tr>
      <w:tr w14:paraId="116FF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14:paraId="4FAC548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jc w:val="left"/>
              <w:rPr>
                <w:rFonts w:ascii="宋体"/>
                <w:color w:val="auto"/>
                <w:szCs w:val="21"/>
                <w:lang w:val="zh-CN"/>
              </w:rPr>
            </w:pPr>
            <w:r>
              <w:rPr>
                <w:rFonts w:hint="eastAsia" w:ascii="宋体"/>
                <w:color w:val="auto"/>
                <w:szCs w:val="21"/>
                <w:lang w:val="zh-CN"/>
              </w:rPr>
              <w:t>500-1000（含1000）</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59A6A22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jc w:val="center"/>
              <w:rPr>
                <w:rFonts w:ascii="宋体"/>
                <w:color w:val="auto"/>
                <w:szCs w:val="21"/>
                <w:lang w:val="zh-CN"/>
              </w:rPr>
            </w:pPr>
            <w:r>
              <w:rPr>
                <w:rFonts w:hint="eastAsia" w:ascii="宋体"/>
                <w:color w:val="auto"/>
                <w:szCs w:val="21"/>
                <w:lang w:val="zh-CN"/>
              </w:rPr>
              <w:t>0.8%</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01F9B9B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jc w:val="center"/>
              <w:rPr>
                <w:rFonts w:ascii="宋体"/>
                <w:color w:val="auto"/>
                <w:szCs w:val="21"/>
                <w:lang w:val="zh-CN"/>
              </w:rPr>
            </w:pPr>
            <w:r>
              <w:rPr>
                <w:rFonts w:hint="eastAsia" w:ascii="宋体"/>
                <w:color w:val="auto"/>
                <w:szCs w:val="21"/>
                <w:lang w:val="zh-CN"/>
              </w:rPr>
              <w:t>0.45%</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23191BD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jc w:val="center"/>
              <w:rPr>
                <w:rFonts w:ascii="宋体"/>
                <w:color w:val="auto"/>
                <w:szCs w:val="21"/>
                <w:lang w:val="zh-CN"/>
              </w:rPr>
            </w:pPr>
            <w:r>
              <w:rPr>
                <w:rFonts w:hint="eastAsia" w:ascii="宋体"/>
                <w:color w:val="auto"/>
                <w:szCs w:val="21"/>
                <w:lang w:val="zh-CN"/>
              </w:rPr>
              <w:t>0.55%</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14:paraId="279998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rPr>
                <w:rFonts w:ascii="宋体"/>
                <w:color w:val="auto"/>
                <w:szCs w:val="21"/>
                <w:lang w:val="zh-CN"/>
              </w:rPr>
            </w:pPr>
            <w:r>
              <w:rPr>
                <w:rFonts w:hint="eastAsia" w:ascii="宋体"/>
                <w:color w:val="auto"/>
                <w:szCs w:val="21"/>
                <w:lang w:val="zh-CN"/>
              </w:rPr>
              <w:t>按标准的40%结算</w:t>
            </w:r>
          </w:p>
        </w:tc>
      </w:tr>
      <w:tr w14:paraId="06A9C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90" w:type="dxa"/>
            <w:shd w:val="clear" w:color="auto" w:fill="auto"/>
            <w:vAlign w:val="center"/>
          </w:tcPr>
          <w:p w14:paraId="6898D68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jc w:val="left"/>
              <w:rPr>
                <w:rFonts w:ascii="宋体"/>
                <w:color w:val="auto"/>
                <w:szCs w:val="21"/>
                <w:lang w:val="zh-CN"/>
              </w:rPr>
            </w:pPr>
            <w:r>
              <w:rPr>
                <w:rFonts w:hint="eastAsia" w:ascii="宋体"/>
                <w:color w:val="auto"/>
                <w:szCs w:val="21"/>
                <w:lang w:val="zh-CN"/>
              </w:rPr>
              <w:t>1000-5000（含5000）</w:t>
            </w:r>
          </w:p>
        </w:tc>
        <w:tc>
          <w:tcPr>
            <w:tcW w:w="1616" w:type="dxa"/>
            <w:shd w:val="clear" w:color="auto" w:fill="auto"/>
            <w:vAlign w:val="center"/>
          </w:tcPr>
          <w:p w14:paraId="07740C8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jc w:val="center"/>
              <w:rPr>
                <w:rFonts w:ascii="宋体"/>
                <w:color w:val="auto"/>
                <w:szCs w:val="21"/>
                <w:lang w:val="zh-CN"/>
              </w:rPr>
            </w:pPr>
            <w:r>
              <w:rPr>
                <w:rFonts w:hint="eastAsia" w:ascii="宋体"/>
                <w:color w:val="auto"/>
                <w:szCs w:val="21"/>
                <w:lang w:val="zh-CN"/>
              </w:rPr>
              <w:t>0.5%</w:t>
            </w:r>
          </w:p>
        </w:tc>
        <w:tc>
          <w:tcPr>
            <w:tcW w:w="1616" w:type="dxa"/>
            <w:shd w:val="clear" w:color="auto" w:fill="auto"/>
            <w:vAlign w:val="center"/>
          </w:tcPr>
          <w:p w14:paraId="62EA156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jc w:val="center"/>
              <w:rPr>
                <w:rFonts w:ascii="宋体"/>
                <w:color w:val="auto"/>
                <w:szCs w:val="21"/>
                <w:lang w:val="zh-CN"/>
              </w:rPr>
            </w:pPr>
            <w:r>
              <w:rPr>
                <w:rFonts w:hint="eastAsia" w:ascii="宋体"/>
                <w:color w:val="auto"/>
                <w:szCs w:val="21"/>
                <w:lang w:val="zh-CN"/>
              </w:rPr>
              <w:t>0.25%</w:t>
            </w:r>
          </w:p>
        </w:tc>
        <w:tc>
          <w:tcPr>
            <w:tcW w:w="1616" w:type="dxa"/>
            <w:shd w:val="clear" w:color="auto" w:fill="auto"/>
            <w:vAlign w:val="center"/>
          </w:tcPr>
          <w:p w14:paraId="351630D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jc w:val="center"/>
              <w:rPr>
                <w:rFonts w:ascii="宋体"/>
                <w:color w:val="auto"/>
                <w:szCs w:val="21"/>
                <w:lang w:val="zh-CN"/>
              </w:rPr>
            </w:pPr>
            <w:r>
              <w:rPr>
                <w:rFonts w:hint="eastAsia" w:ascii="宋体"/>
                <w:color w:val="auto"/>
                <w:szCs w:val="21"/>
                <w:lang w:val="zh-CN"/>
              </w:rPr>
              <w:t>0.35%</w:t>
            </w:r>
          </w:p>
        </w:tc>
        <w:tc>
          <w:tcPr>
            <w:tcW w:w="1919" w:type="dxa"/>
            <w:shd w:val="clear" w:color="auto" w:fill="auto"/>
            <w:vAlign w:val="center"/>
          </w:tcPr>
          <w:p w14:paraId="5567D30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rPr>
                <w:rFonts w:ascii="宋体"/>
                <w:color w:val="auto"/>
                <w:szCs w:val="21"/>
                <w:lang w:val="zh-CN"/>
              </w:rPr>
            </w:pPr>
            <w:r>
              <w:rPr>
                <w:rFonts w:hint="eastAsia" w:ascii="宋体"/>
                <w:color w:val="auto"/>
                <w:szCs w:val="21"/>
                <w:lang w:val="zh-CN"/>
              </w:rPr>
              <w:t>按标准的30%结算</w:t>
            </w:r>
          </w:p>
        </w:tc>
      </w:tr>
    </w:tbl>
    <w:p w14:paraId="02FA0A7A">
      <w:pPr>
        <w:rPr>
          <w:rFonts w:ascii="宋体" w:hAnsi="宋体" w:cs="宋体"/>
          <w:color w:val="auto"/>
          <w:sz w:val="32"/>
          <w:szCs w:val="32"/>
        </w:rPr>
      </w:pPr>
      <w:r>
        <w:rPr>
          <w:rFonts w:hint="eastAsia" w:ascii="宋体" w:hAnsi="宋体" w:cs="宋体"/>
          <w:color w:val="auto"/>
          <w:sz w:val="32"/>
          <w:szCs w:val="32"/>
        </w:rPr>
        <w:br w:type="page"/>
      </w:r>
    </w:p>
    <w:bookmarkEnd w:id="8"/>
    <w:p w14:paraId="478DAC0C">
      <w:pPr>
        <w:autoSpaceDE w:val="0"/>
        <w:autoSpaceDN w:val="0"/>
        <w:adjustRightInd w:val="0"/>
        <w:jc w:val="center"/>
        <w:outlineLvl w:val="0"/>
        <w:rPr>
          <w:b/>
          <w:color w:val="auto"/>
          <w:sz w:val="30"/>
          <w:szCs w:val="30"/>
        </w:rPr>
      </w:pPr>
      <w:r>
        <w:rPr>
          <w:rFonts w:hint="eastAsia"/>
          <w:b/>
          <w:color w:val="auto"/>
          <w:sz w:val="30"/>
          <w:szCs w:val="30"/>
        </w:rPr>
        <w:t>第四部分</w:t>
      </w:r>
      <w:r>
        <w:rPr>
          <w:b/>
          <w:color w:val="auto"/>
          <w:sz w:val="30"/>
          <w:szCs w:val="30"/>
        </w:rPr>
        <w:t xml:space="preserve"> </w:t>
      </w:r>
      <w:r>
        <w:rPr>
          <w:rFonts w:hint="eastAsia"/>
          <w:b/>
          <w:color w:val="auto"/>
          <w:sz w:val="30"/>
          <w:szCs w:val="30"/>
        </w:rPr>
        <w:t>评标办法及评分标准</w:t>
      </w:r>
    </w:p>
    <w:p w14:paraId="6FD65DE1">
      <w:pPr>
        <w:autoSpaceDE w:val="0"/>
        <w:autoSpaceDN w:val="0"/>
        <w:snapToGrid w:val="0"/>
        <w:spacing w:line="360" w:lineRule="auto"/>
        <w:ind w:right="302" w:firstLine="464"/>
        <w:rPr>
          <w:rFonts w:ascii="宋体" w:hAnsi="宋体" w:cs="宋体"/>
          <w:b/>
          <w:color w:val="auto"/>
          <w:szCs w:val="21"/>
        </w:rPr>
      </w:pPr>
      <w:r>
        <w:rPr>
          <w:rFonts w:hint="eastAsia" w:ascii="宋体" w:hAnsi="宋体" w:cs="宋体"/>
          <w:color w:val="auto"/>
          <w:szCs w:val="21"/>
        </w:rPr>
        <w:t>根据本次招标实际需求，按照公平、公正、科学择优的原则，特制定本评标办法。</w:t>
      </w:r>
    </w:p>
    <w:p w14:paraId="373E4638">
      <w:pPr>
        <w:autoSpaceDE w:val="0"/>
        <w:autoSpaceDN w:val="0"/>
        <w:snapToGrid w:val="0"/>
        <w:spacing w:line="360" w:lineRule="auto"/>
        <w:ind w:right="84" w:firstLine="482"/>
        <w:rPr>
          <w:rFonts w:ascii="宋体" w:hAnsi="宋体" w:cs="宋体"/>
          <w:b/>
          <w:color w:val="auto"/>
          <w:szCs w:val="21"/>
        </w:rPr>
      </w:pPr>
      <w:r>
        <w:rPr>
          <w:rFonts w:hint="eastAsia" w:ascii="宋体" w:hAnsi="宋体" w:cs="宋体"/>
          <w:b/>
          <w:color w:val="auto"/>
          <w:szCs w:val="21"/>
        </w:rPr>
        <w:t>一、评标办法</w:t>
      </w:r>
    </w:p>
    <w:p w14:paraId="2C2EB595">
      <w:pPr>
        <w:autoSpaceDE w:val="0"/>
        <w:autoSpaceDN w:val="0"/>
        <w:snapToGrid w:val="0"/>
        <w:spacing w:line="360" w:lineRule="auto"/>
        <w:ind w:right="85" w:firstLine="480"/>
        <w:rPr>
          <w:rFonts w:ascii="宋体" w:hAnsi="宋体" w:cs="宋体"/>
          <w:color w:val="auto"/>
          <w:szCs w:val="21"/>
        </w:rPr>
      </w:pPr>
      <w:r>
        <w:rPr>
          <w:rFonts w:hint="eastAsia" w:ascii="宋体" w:hAnsi="宋体" w:cs="宋体"/>
          <w:color w:val="auto"/>
          <w:szCs w:val="21"/>
        </w:rPr>
        <w:t>本评标办法采用综合评分法，是指投标文件满足招标文件全部实质性要求，且按照评审因素的量化指标评审得分最高的投标人为中标候选人的评标方法。</w:t>
      </w:r>
    </w:p>
    <w:p w14:paraId="47EE8D42">
      <w:pPr>
        <w:autoSpaceDE w:val="0"/>
        <w:autoSpaceDN w:val="0"/>
        <w:snapToGrid w:val="0"/>
        <w:spacing w:line="360" w:lineRule="auto"/>
        <w:ind w:right="84" w:firstLine="472"/>
        <w:rPr>
          <w:rFonts w:ascii="宋体" w:hAnsi="宋体" w:cs="宋体"/>
          <w:b/>
          <w:color w:val="auto"/>
          <w:szCs w:val="21"/>
        </w:rPr>
      </w:pPr>
      <w:r>
        <w:rPr>
          <w:rFonts w:hint="eastAsia" w:ascii="宋体" w:hAnsi="宋体" w:cs="宋体"/>
          <w:b/>
          <w:color w:val="auto"/>
          <w:szCs w:val="21"/>
        </w:rPr>
        <w:t>二、确定中标候选人</w:t>
      </w:r>
    </w:p>
    <w:p w14:paraId="15B538D1">
      <w:pPr>
        <w:autoSpaceDE w:val="0"/>
        <w:autoSpaceDN w:val="0"/>
        <w:snapToGrid w:val="0"/>
        <w:spacing w:line="360" w:lineRule="auto"/>
        <w:ind w:right="84" w:firstLine="472"/>
        <w:rPr>
          <w:rFonts w:ascii="宋体" w:hAnsi="宋体" w:cs="宋体"/>
          <w:color w:val="auto"/>
          <w:szCs w:val="21"/>
        </w:rPr>
      </w:pPr>
      <w:r>
        <w:rPr>
          <w:rFonts w:hint="eastAsia" w:ascii="宋体" w:hAnsi="宋体" w:cs="宋体"/>
          <w:color w:val="auto"/>
          <w:szCs w:val="21"/>
        </w:rPr>
        <w:t>评标委员会按评审后综合得分由高到低顺序排列。若综合得分相同的，按投标报价由低到高顺序排列；若综合得分且投标报价均相同的，按技术分得分由高到低顺序排列；如均相同的，则抽签确定排列顺序。排名第一的投标人为第一中标候选人。</w:t>
      </w:r>
    </w:p>
    <w:p w14:paraId="6FF1C0C8">
      <w:pPr>
        <w:autoSpaceDE w:val="0"/>
        <w:autoSpaceDN w:val="0"/>
        <w:snapToGrid w:val="0"/>
        <w:spacing w:line="360" w:lineRule="auto"/>
        <w:ind w:right="84" w:firstLine="472"/>
        <w:rPr>
          <w:rFonts w:ascii="宋体" w:hAnsi="宋体" w:cs="宋体"/>
          <w:b/>
          <w:color w:val="auto"/>
          <w:szCs w:val="21"/>
        </w:rPr>
      </w:pPr>
      <w:r>
        <w:rPr>
          <w:rFonts w:hint="eastAsia" w:ascii="宋体" w:hAnsi="宋体" w:cs="宋体"/>
          <w:b/>
          <w:color w:val="auto"/>
          <w:szCs w:val="21"/>
        </w:rPr>
        <w:t>三、评标细则</w:t>
      </w:r>
    </w:p>
    <w:p w14:paraId="7C32A3B0">
      <w:pPr>
        <w:autoSpaceDE w:val="0"/>
        <w:autoSpaceDN w:val="0"/>
        <w:snapToGrid w:val="0"/>
        <w:spacing w:line="360" w:lineRule="auto"/>
        <w:ind w:right="85" w:firstLine="101"/>
        <w:rPr>
          <w:rFonts w:ascii="宋体" w:hAnsi="宋体" w:cs="宋体"/>
          <w:b/>
          <w:color w:val="auto"/>
          <w:szCs w:val="21"/>
        </w:rPr>
      </w:pPr>
      <w:r>
        <w:rPr>
          <w:rFonts w:hint="eastAsia" w:ascii="宋体" w:hAnsi="宋体" w:cs="宋体"/>
          <w:b/>
          <w:color w:val="auto"/>
          <w:szCs w:val="21"/>
        </w:rPr>
        <w:t>（一）资格证明文件、商务资信技术标、报价标评审</w:t>
      </w:r>
    </w:p>
    <w:p w14:paraId="5225FC61">
      <w:pPr>
        <w:autoSpaceDE w:val="0"/>
        <w:autoSpaceDN w:val="0"/>
        <w:snapToGrid w:val="0"/>
        <w:spacing w:line="360" w:lineRule="auto"/>
        <w:ind w:right="84" w:firstLine="207"/>
        <w:rPr>
          <w:rFonts w:ascii="宋体" w:hAnsi="宋体" w:cs="宋体"/>
          <w:b/>
          <w:color w:val="auto"/>
          <w:szCs w:val="21"/>
        </w:rPr>
      </w:pPr>
      <w:r>
        <w:rPr>
          <w:rFonts w:hint="eastAsia" w:ascii="宋体" w:hAnsi="宋体" w:cs="宋体"/>
          <w:b/>
          <w:color w:val="auto"/>
          <w:szCs w:val="21"/>
        </w:rPr>
        <w:t>▲1、资格证明文件资格审查（如发现有不符合下列条款的，投标文件将作无效标处理）</w:t>
      </w:r>
    </w:p>
    <w:p w14:paraId="60872CE6">
      <w:pPr>
        <w:autoSpaceDE w:val="0"/>
        <w:autoSpaceDN w:val="0"/>
        <w:snapToGrid w:val="0"/>
        <w:spacing w:line="360" w:lineRule="auto"/>
        <w:ind w:right="84" w:firstLine="420"/>
        <w:rPr>
          <w:rFonts w:ascii="宋体" w:hAnsi="宋体" w:cs="宋体"/>
          <w:color w:val="auto"/>
          <w:szCs w:val="21"/>
        </w:rPr>
      </w:pPr>
      <w:r>
        <w:rPr>
          <w:rFonts w:hint="eastAsia" w:ascii="宋体" w:hAnsi="宋体" w:cs="宋体"/>
          <w:color w:val="auto"/>
          <w:szCs w:val="21"/>
        </w:rPr>
        <w:t>（1）资格审查材料提供完整且有效。</w:t>
      </w:r>
    </w:p>
    <w:p w14:paraId="71E9FF85">
      <w:pPr>
        <w:autoSpaceDE w:val="0"/>
        <w:autoSpaceDN w:val="0"/>
        <w:snapToGrid w:val="0"/>
        <w:spacing w:line="360" w:lineRule="auto"/>
        <w:ind w:right="84" w:firstLine="420"/>
        <w:rPr>
          <w:rFonts w:ascii="宋体" w:hAnsi="宋体" w:cs="宋体"/>
          <w:color w:val="auto"/>
          <w:szCs w:val="21"/>
        </w:rPr>
      </w:pPr>
      <w:r>
        <w:rPr>
          <w:rFonts w:hint="eastAsia" w:ascii="宋体" w:hAnsi="宋体" w:cs="宋体"/>
          <w:color w:val="auto"/>
          <w:szCs w:val="21"/>
        </w:rPr>
        <w:t>（2）签署、盖章符合招标文件要求。</w:t>
      </w:r>
    </w:p>
    <w:p w14:paraId="7CF6D746">
      <w:pPr>
        <w:autoSpaceDE w:val="0"/>
        <w:autoSpaceDN w:val="0"/>
        <w:snapToGrid w:val="0"/>
        <w:spacing w:line="360" w:lineRule="auto"/>
        <w:ind w:right="84" w:firstLine="207"/>
        <w:rPr>
          <w:rFonts w:ascii="宋体" w:hAnsi="宋体" w:cs="宋体"/>
          <w:b/>
          <w:color w:val="auto"/>
          <w:szCs w:val="21"/>
        </w:rPr>
      </w:pPr>
      <w:r>
        <w:rPr>
          <w:rFonts w:hint="eastAsia" w:ascii="宋体" w:hAnsi="宋体" w:cs="宋体"/>
          <w:b/>
          <w:color w:val="auto"/>
          <w:szCs w:val="21"/>
        </w:rPr>
        <w:t>▲2、商务资信技术标符合性审查（如发现有不符合下列条款的，投标文件将作无效标处理）</w:t>
      </w:r>
    </w:p>
    <w:p w14:paraId="4BF96426">
      <w:pPr>
        <w:autoSpaceDE w:val="0"/>
        <w:autoSpaceDN w:val="0"/>
        <w:snapToGrid w:val="0"/>
        <w:spacing w:line="360" w:lineRule="auto"/>
        <w:ind w:right="84" w:firstLine="420"/>
        <w:rPr>
          <w:rFonts w:ascii="宋体" w:hAnsi="宋体" w:cs="宋体"/>
          <w:color w:val="auto"/>
          <w:szCs w:val="21"/>
        </w:rPr>
      </w:pPr>
      <w:r>
        <w:rPr>
          <w:rFonts w:hint="eastAsia" w:ascii="宋体" w:hAnsi="宋体" w:cs="宋体"/>
          <w:color w:val="auto"/>
          <w:szCs w:val="21"/>
        </w:rPr>
        <w:t>（1）实质性商务服务承诺和实质性技术指标（服务）响应招标文件采购需求的要求；</w:t>
      </w:r>
    </w:p>
    <w:p w14:paraId="1093BE36">
      <w:pPr>
        <w:autoSpaceDE w:val="0"/>
        <w:autoSpaceDN w:val="0"/>
        <w:snapToGrid w:val="0"/>
        <w:spacing w:line="360" w:lineRule="auto"/>
        <w:ind w:right="84" w:firstLine="420"/>
        <w:rPr>
          <w:rFonts w:ascii="宋体" w:hAnsi="宋体" w:cs="宋体"/>
          <w:color w:val="auto"/>
          <w:szCs w:val="21"/>
        </w:rPr>
      </w:pPr>
      <w:r>
        <w:rPr>
          <w:rFonts w:hint="eastAsia" w:ascii="宋体" w:hAnsi="宋体" w:cs="宋体"/>
          <w:color w:val="auto"/>
          <w:szCs w:val="21"/>
        </w:rPr>
        <w:t>（2）签署、盖章符合招标文件要求。</w:t>
      </w:r>
    </w:p>
    <w:p w14:paraId="504794E4">
      <w:pPr>
        <w:autoSpaceDE w:val="0"/>
        <w:autoSpaceDN w:val="0"/>
        <w:snapToGrid w:val="0"/>
        <w:spacing w:line="360" w:lineRule="auto"/>
        <w:ind w:right="84" w:firstLine="207"/>
        <w:rPr>
          <w:rFonts w:ascii="宋体" w:hAnsi="宋体" w:cs="宋体"/>
          <w:b/>
          <w:color w:val="auto"/>
          <w:szCs w:val="21"/>
        </w:rPr>
      </w:pPr>
      <w:r>
        <w:rPr>
          <w:rFonts w:hint="eastAsia" w:ascii="宋体" w:hAnsi="宋体" w:cs="宋体"/>
          <w:b/>
          <w:color w:val="auto"/>
          <w:szCs w:val="21"/>
        </w:rPr>
        <w:t>▲3、报价标的符合性评审（如发现有不符合下列条款的，投标文件将作无效标处理）</w:t>
      </w:r>
    </w:p>
    <w:p w14:paraId="026480B6">
      <w:pPr>
        <w:autoSpaceDE w:val="0"/>
        <w:autoSpaceDN w:val="0"/>
        <w:snapToGrid w:val="0"/>
        <w:spacing w:line="360" w:lineRule="auto"/>
        <w:ind w:right="84" w:firstLine="420"/>
        <w:rPr>
          <w:rFonts w:ascii="宋体" w:hAnsi="宋体" w:cs="宋体"/>
          <w:color w:val="auto"/>
          <w:szCs w:val="21"/>
        </w:rPr>
      </w:pPr>
      <w:r>
        <w:rPr>
          <w:rFonts w:hint="eastAsia" w:ascii="宋体" w:hAnsi="宋体" w:cs="宋体"/>
          <w:color w:val="auto"/>
          <w:szCs w:val="21"/>
        </w:rPr>
        <w:t>（1）投标报价未超过最高限价。</w:t>
      </w:r>
    </w:p>
    <w:p w14:paraId="52F336ED">
      <w:pPr>
        <w:autoSpaceDE w:val="0"/>
        <w:autoSpaceDN w:val="0"/>
        <w:snapToGrid w:val="0"/>
        <w:spacing w:line="360" w:lineRule="auto"/>
        <w:ind w:right="84" w:firstLine="420"/>
        <w:rPr>
          <w:rFonts w:ascii="宋体" w:hAnsi="宋体" w:cs="宋体"/>
          <w:color w:val="auto"/>
          <w:szCs w:val="21"/>
        </w:rPr>
      </w:pPr>
      <w:r>
        <w:rPr>
          <w:rFonts w:hint="eastAsia" w:ascii="宋体" w:hAnsi="宋体" w:cs="宋体"/>
          <w:color w:val="auto"/>
          <w:szCs w:val="21"/>
        </w:rPr>
        <w:t>（2）报价标内容提供完整，签署、盖章符合招标文件要求。</w:t>
      </w:r>
    </w:p>
    <w:p w14:paraId="7B87E304">
      <w:pPr>
        <w:autoSpaceDE w:val="0"/>
        <w:autoSpaceDN w:val="0"/>
        <w:snapToGrid w:val="0"/>
        <w:spacing w:line="360" w:lineRule="auto"/>
        <w:ind w:right="84" w:firstLine="417"/>
        <w:rPr>
          <w:rFonts w:ascii="宋体" w:hAnsi="宋体" w:cs="宋体"/>
          <w:b/>
          <w:color w:val="auto"/>
          <w:szCs w:val="21"/>
        </w:rPr>
      </w:pPr>
      <w:r>
        <w:rPr>
          <w:rFonts w:hint="eastAsia" w:ascii="宋体" w:hAnsi="宋体" w:cs="宋体"/>
          <w:b/>
          <w:color w:val="auto"/>
          <w:szCs w:val="21"/>
        </w:rPr>
        <w:t>4、错误修正</w:t>
      </w:r>
    </w:p>
    <w:p w14:paraId="165852A8">
      <w:pPr>
        <w:autoSpaceDE w:val="0"/>
        <w:autoSpaceDN w:val="0"/>
        <w:snapToGrid w:val="0"/>
        <w:spacing w:line="360" w:lineRule="auto"/>
        <w:ind w:firstLine="480"/>
        <w:rPr>
          <w:rFonts w:ascii="宋体" w:hAnsi="宋体" w:cs="宋体"/>
          <w:color w:val="auto"/>
          <w:szCs w:val="21"/>
        </w:rPr>
      </w:pPr>
      <w:r>
        <w:rPr>
          <w:rFonts w:hint="eastAsia" w:ascii="宋体" w:hAnsi="宋体" w:cs="宋体"/>
          <w:color w:val="auto"/>
          <w:szCs w:val="21"/>
        </w:rPr>
        <w:t>投标文件报价出现前后不一致的，按照下列规定修正：</w:t>
      </w:r>
    </w:p>
    <w:p w14:paraId="3D2750CD">
      <w:pPr>
        <w:widowControl/>
        <w:snapToGrid w:val="0"/>
        <w:spacing w:line="360" w:lineRule="auto"/>
        <w:ind w:firstLine="420"/>
        <w:rPr>
          <w:rFonts w:ascii="宋体" w:hAnsi="宋体" w:cs="宋体"/>
          <w:color w:val="auto"/>
          <w:szCs w:val="21"/>
        </w:rPr>
      </w:pPr>
      <w:r>
        <w:rPr>
          <w:rFonts w:hint="eastAsia" w:ascii="宋体" w:hAnsi="宋体" w:cs="宋体"/>
          <w:color w:val="auto"/>
          <w:szCs w:val="21"/>
        </w:rPr>
        <w:t>① 投标文件中开标一览表内容与投标文件中相应内容不一致的，以开标一览表为准；</w:t>
      </w:r>
    </w:p>
    <w:p w14:paraId="69DC4FE9">
      <w:pPr>
        <w:widowControl/>
        <w:snapToGrid w:val="0"/>
        <w:spacing w:line="360" w:lineRule="auto"/>
        <w:ind w:firstLine="420"/>
        <w:rPr>
          <w:rFonts w:ascii="宋体" w:hAnsi="宋体" w:cs="宋体"/>
          <w:color w:val="auto"/>
          <w:szCs w:val="21"/>
        </w:rPr>
      </w:pPr>
      <w:r>
        <w:rPr>
          <w:rFonts w:hint="eastAsia" w:ascii="宋体" w:hAnsi="宋体" w:cs="宋体"/>
          <w:color w:val="auto"/>
          <w:szCs w:val="21"/>
        </w:rPr>
        <w:t>② 大写金额和小写金额不一致的，以大写金额为准；</w:t>
      </w:r>
    </w:p>
    <w:p w14:paraId="20796A3E">
      <w:pPr>
        <w:widowControl/>
        <w:snapToGrid w:val="0"/>
        <w:spacing w:line="360" w:lineRule="auto"/>
        <w:ind w:firstLine="420"/>
        <w:rPr>
          <w:rFonts w:ascii="宋体" w:hAnsi="宋体" w:cs="宋体"/>
          <w:color w:val="auto"/>
          <w:szCs w:val="21"/>
        </w:rPr>
      </w:pPr>
      <w:r>
        <w:rPr>
          <w:rFonts w:hint="eastAsia" w:ascii="宋体" w:hAnsi="宋体" w:cs="宋体"/>
          <w:color w:val="auto"/>
          <w:szCs w:val="21"/>
        </w:rPr>
        <w:t>③ 单价金额小数点或者百分比有明显错位的，以开标一览表的总报价为准，并修改单价；</w:t>
      </w:r>
    </w:p>
    <w:p w14:paraId="6EC57B9C">
      <w:pPr>
        <w:widowControl/>
        <w:snapToGrid w:val="0"/>
        <w:spacing w:line="360" w:lineRule="auto"/>
        <w:ind w:firstLine="420"/>
        <w:rPr>
          <w:rFonts w:ascii="宋体" w:hAnsi="宋体" w:cs="宋体"/>
          <w:color w:val="auto"/>
          <w:szCs w:val="21"/>
        </w:rPr>
      </w:pPr>
      <w:r>
        <w:rPr>
          <w:rFonts w:hint="eastAsia" w:ascii="宋体" w:hAnsi="宋体" w:cs="宋体"/>
          <w:color w:val="auto"/>
          <w:szCs w:val="21"/>
        </w:rPr>
        <w:t>④ 总报价金额与按单价汇总金额不一致的，以单价金额计算结果为准；</w:t>
      </w:r>
    </w:p>
    <w:p w14:paraId="4F9451F8">
      <w:pPr>
        <w:autoSpaceDE w:val="0"/>
        <w:autoSpaceDN w:val="0"/>
        <w:snapToGrid w:val="0"/>
        <w:spacing w:line="360" w:lineRule="auto"/>
        <w:ind w:firstLine="480"/>
        <w:rPr>
          <w:rFonts w:ascii="宋体" w:hAnsi="宋体" w:cs="宋体"/>
          <w:bCs/>
          <w:color w:val="auto"/>
          <w:szCs w:val="21"/>
        </w:rPr>
      </w:pPr>
      <w:r>
        <w:rPr>
          <w:rFonts w:hint="eastAsia" w:ascii="宋体" w:hAnsi="宋体" w:cs="宋体"/>
          <w:bCs/>
          <w:color w:val="auto"/>
          <w:szCs w:val="21"/>
        </w:rPr>
        <w:t>如同时出现两种以上不一致的，按照前款规定的顺序修正。修正后的报价经投标人确认后产生约束力，投标人不确认的，其投标无效。</w:t>
      </w:r>
    </w:p>
    <w:p w14:paraId="1E3202EB">
      <w:pPr>
        <w:autoSpaceDE w:val="0"/>
        <w:autoSpaceDN w:val="0"/>
        <w:snapToGrid w:val="0"/>
        <w:spacing w:line="360" w:lineRule="auto"/>
        <w:ind w:firstLine="103"/>
        <w:rPr>
          <w:rFonts w:ascii="宋体" w:hAnsi="宋体" w:cs="宋体"/>
          <w:b/>
          <w:color w:val="auto"/>
          <w:szCs w:val="21"/>
        </w:rPr>
      </w:pPr>
      <w:r>
        <w:rPr>
          <w:rFonts w:hint="eastAsia" w:ascii="宋体" w:hAnsi="宋体" w:cs="宋体"/>
          <w:b/>
          <w:color w:val="auto"/>
          <w:szCs w:val="21"/>
        </w:rPr>
        <w:t>（二）商务资信技术标、报价标评分：</w:t>
      </w:r>
    </w:p>
    <w:p w14:paraId="71F0DEFB">
      <w:pPr>
        <w:autoSpaceDE w:val="0"/>
        <w:autoSpaceDN w:val="0"/>
        <w:snapToGrid w:val="0"/>
        <w:spacing w:line="360" w:lineRule="auto"/>
        <w:ind w:right="84" w:firstLine="413"/>
        <w:rPr>
          <w:rFonts w:ascii="宋体" w:hAnsi="宋体" w:cs="宋体"/>
          <w:color w:val="auto"/>
          <w:szCs w:val="21"/>
        </w:rPr>
      </w:pPr>
      <w:r>
        <w:rPr>
          <w:rFonts w:hint="eastAsia" w:ascii="宋体" w:hAnsi="宋体" w:cs="宋体"/>
          <w:b/>
          <w:color w:val="auto"/>
          <w:szCs w:val="21"/>
        </w:rPr>
        <w:t>1、</w:t>
      </w:r>
      <w:r>
        <w:rPr>
          <w:rFonts w:hint="eastAsia" w:ascii="宋体" w:hAnsi="宋体" w:cs="宋体"/>
          <w:color w:val="auto"/>
          <w:szCs w:val="21"/>
        </w:rPr>
        <w:t>本项目综合评分设总分100分，其中商务资信技术标得分为</w:t>
      </w:r>
      <w:r>
        <w:rPr>
          <w:rFonts w:hint="eastAsia" w:ascii="宋体" w:hAnsi="宋体" w:cs="宋体"/>
          <w:color w:val="auto"/>
          <w:szCs w:val="21"/>
          <w:lang w:val="en-US" w:eastAsia="zh-CN"/>
        </w:rPr>
        <w:t>7</w:t>
      </w:r>
      <w:r>
        <w:rPr>
          <w:rFonts w:hint="eastAsia" w:ascii="宋体" w:hAnsi="宋体" w:cs="宋体"/>
          <w:color w:val="auto"/>
          <w:szCs w:val="21"/>
        </w:rPr>
        <w:t>0分，报价标得分为</w:t>
      </w:r>
      <w:r>
        <w:rPr>
          <w:rFonts w:hint="eastAsia" w:ascii="宋体" w:hAnsi="宋体" w:cs="宋体"/>
          <w:color w:val="auto"/>
          <w:szCs w:val="21"/>
          <w:lang w:val="en-US" w:eastAsia="zh-CN"/>
        </w:rPr>
        <w:t>3</w:t>
      </w:r>
      <w:r>
        <w:rPr>
          <w:rFonts w:hint="eastAsia" w:ascii="宋体" w:hAnsi="宋体" w:cs="宋体"/>
          <w:color w:val="auto"/>
          <w:szCs w:val="21"/>
        </w:rPr>
        <w:t>0分。各投标人的综合得分为其商务资信技术标得分与报价标得分之和，即综合得分=商务资信技术标得分（商务资信分+技术分）+报价标得分。评分结果采用四舍五入法，并保留小数2位。</w:t>
      </w:r>
    </w:p>
    <w:p w14:paraId="7CD81EF3">
      <w:pPr>
        <w:autoSpaceDE w:val="0"/>
        <w:autoSpaceDN w:val="0"/>
        <w:snapToGrid w:val="0"/>
        <w:spacing w:line="360" w:lineRule="auto"/>
        <w:ind w:right="85" w:firstLine="422" w:firstLineChars="200"/>
        <w:rPr>
          <w:rFonts w:ascii="宋体" w:hAnsi="宋体" w:cs="宋体"/>
          <w:color w:val="auto"/>
          <w:szCs w:val="21"/>
        </w:rPr>
      </w:pPr>
      <w:r>
        <w:rPr>
          <w:rFonts w:hint="eastAsia" w:ascii="宋体" w:hAnsi="宋体" w:cs="宋体"/>
          <w:b/>
          <w:color w:val="auto"/>
          <w:szCs w:val="21"/>
        </w:rPr>
        <w:t>2、报价标评审（</w:t>
      </w:r>
      <w:r>
        <w:rPr>
          <w:rFonts w:hint="eastAsia" w:ascii="宋体" w:hAnsi="宋体" w:cs="宋体"/>
          <w:b/>
          <w:color w:val="auto"/>
          <w:szCs w:val="21"/>
          <w:lang w:val="en-US" w:eastAsia="zh-CN"/>
        </w:rPr>
        <w:t>3</w:t>
      </w:r>
      <w:r>
        <w:rPr>
          <w:rFonts w:hint="eastAsia" w:ascii="宋体" w:hAnsi="宋体" w:cs="宋体"/>
          <w:b/>
          <w:color w:val="auto"/>
          <w:szCs w:val="21"/>
        </w:rPr>
        <w:t>0分）</w:t>
      </w:r>
    </w:p>
    <w:p w14:paraId="693CDA00">
      <w:pPr>
        <w:tabs>
          <w:tab w:val="left" w:pos="3720"/>
        </w:tabs>
        <w:autoSpaceDE w:val="0"/>
        <w:autoSpaceDN w:val="0"/>
        <w:snapToGrid w:val="0"/>
        <w:spacing w:line="360" w:lineRule="auto"/>
        <w:ind w:right="85" w:firstLine="315"/>
        <w:rPr>
          <w:rFonts w:ascii="宋体" w:hAnsi="宋体" w:cs="宋体"/>
          <w:color w:val="auto"/>
          <w:szCs w:val="21"/>
        </w:rPr>
      </w:pPr>
      <w:r>
        <w:rPr>
          <w:rFonts w:hint="eastAsia" w:ascii="宋体" w:hAnsi="宋体" w:cs="宋体"/>
          <w:color w:val="auto"/>
          <w:szCs w:val="21"/>
        </w:rPr>
        <w:t>（1）有效投标报价</w:t>
      </w:r>
    </w:p>
    <w:p w14:paraId="5BE17FF9">
      <w:pPr>
        <w:autoSpaceDE w:val="0"/>
        <w:autoSpaceDN w:val="0"/>
        <w:snapToGrid w:val="0"/>
        <w:spacing w:line="360" w:lineRule="auto"/>
        <w:ind w:right="85" w:firstLine="420" w:firstLineChars="200"/>
        <w:rPr>
          <w:rFonts w:ascii="宋体" w:hAnsi="宋体" w:cs="宋体"/>
          <w:color w:val="auto"/>
          <w:szCs w:val="21"/>
        </w:rPr>
      </w:pPr>
      <w:r>
        <w:rPr>
          <w:rFonts w:hint="eastAsia" w:ascii="宋体" w:hAnsi="宋体" w:cs="宋体"/>
          <w:color w:val="auto"/>
          <w:szCs w:val="21"/>
        </w:rPr>
        <w:t>满足招标文件要求，且投标报价小于或等于最高限价为有效投标报价。若投标报价超过最高限价的，其投标文件将作无效标处理；如所有投标人投标报价均超过最高限价的，则本次招标失败。</w:t>
      </w:r>
    </w:p>
    <w:p w14:paraId="3488A0CF">
      <w:pPr>
        <w:autoSpaceDE w:val="0"/>
        <w:autoSpaceDN w:val="0"/>
        <w:snapToGrid w:val="0"/>
        <w:spacing w:line="360" w:lineRule="auto"/>
        <w:ind w:right="85" w:firstLine="315"/>
        <w:rPr>
          <w:rFonts w:ascii="宋体" w:hAnsi="宋体" w:cs="宋体"/>
          <w:color w:val="auto"/>
          <w:szCs w:val="21"/>
        </w:rPr>
      </w:pPr>
      <w:r>
        <w:rPr>
          <w:rFonts w:hint="eastAsia" w:ascii="宋体" w:hAnsi="宋体" w:cs="宋体"/>
          <w:color w:val="auto"/>
          <w:szCs w:val="21"/>
        </w:rPr>
        <w:t>（2）报价评分</w:t>
      </w:r>
    </w:p>
    <w:p w14:paraId="4D17B252">
      <w:pPr>
        <w:widowControl/>
        <w:snapToGrid w:val="0"/>
        <w:spacing w:line="360" w:lineRule="auto"/>
        <w:ind w:firstLine="413"/>
        <w:rPr>
          <w:rFonts w:ascii="宋体" w:hAnsi="宋体" w:cs="宋体"/>
          <w:color w:val="auto"/>
          <w:szCs w:val="21"/>
        </w:rPr>
      </w:pPr>
      <w:r>
        <w:rPr>
          <w:rFonts w:hint="eastAsia" w:ascii="宋体" w:hAnsi="宋体" w:cs="宋体"/>
          <w:color w:val="auto"/>
          <w:szCs w:val="21"/>
        </w:rPr>
        <w:t>评审报价：报价标评分采用低价优先法计算，即满足招标文件要求且价格最低的评审报价为评标基准价。评审报价最低的投标人，其报价标得满分（</w:t>
      </w:r>
      <w:r>
        <w:rPr>
          <w:rFonts w:hint="eastAsia" w:ascii="宋体" w:hAnsi="宋体" w:cs="宋体"/>
          <w:color w:val="auto"/>
          <w:szCs w:val="21"/>
          <w:lang w:val="en-US" w:eastAsia="zh-CN"/>
        </w:rPr>
        <w:t>3</w:t>
      </w:r>
      <w:r>
        <w:rPr>
          <w:rFonts w:hint="default" w:ascii="宋体" w:hAnsi="宋体" w:cs="宋体"/>
          <w:color w:val="auto"/>
          <w:szCs w:val="21"/>
          <w:lang w:val="en-US"/>
        </w:rPr>
        <w:t>0</w:t>
      </w:r>
      <w:r>
        <w:rPr>
          <w:rFonts w:hint="eastAsia" w:ascii="宋体" w:hAnsi="宋体" w:cs="宋体"/>
          <w:color w:val="auto"/>
          <w:szCs w:val="21"/>
        </w:rPr>
        <w:t>分）。其他投标人的报价标得分按下列公式计算：</w:t>
      </w:r>
      <w:r>
        <w:rPr>
          <w:rFonts w:hint="eastAsia" w:ascii="宋体" w:hAnsi="宋体" w:cs="宋体"/>
          <w:color w:val="auto"/>
          <w:szCs w:val="21"/>
          <w:u w:val="single"/>
        </w:rPr>
        <w:t>报价得分=(评标基准价／评审报价)×</w:t>
      </w:r>
      <w:r>
        <w:rPr>
          <w:rFonts w:hint="eastAsia" w:ascii="宋体" w:hAnsi="宋体" w:cs="宋体"/>
          <w:color w:val="auto"/>
          <w:szCs w:val="21"/>
          <w:u w:val="single"/>
          <w:lang w:val="en-US" w:eastAsia="zh-CN"/>
        </w:rPr>
        <w:t>3</w:t>
      </w:r>
      <w:r>
        <w:rPr>
          <w:rFonts w:hint="eastAsia" w:ascii="宋体" w:hAnsi="宋体" w:cs="宋体"/>
          <w:color w:val="auto"/>
          <w:szCs w:val="21"/>
          <w:u w:val="single"/>
        </w:rPr>
        <w:t>0%×100</w:t>
      </w:r>
      <w:r>
        <w:rPr>
          <w:rFonts w:hint="eastAsia" w:ascii="宋体" w:hAnsi="宋体" w:cs="宋体"/>
          <w:color w:val="auto"/>
          <w:szCs w:val="21"/>
        </w:rPr>
        <w:t>。评分结果采用四舍五入法，并保留小数2位。</w:t>
      </w:r>
    </w:p>
    <w:p w14:paraId="3E149A68">
      <w:pPr>
        <w:widowControl/>
        <w:snapToGrid w:val="0"/>
        <w:spacing w:line="360" w:lineRule="auto"/>
        <w:ind w:firstLine="413"/>
        <w:rPr>
          <w:rFonts w:ascii="宋体" w:hAnsi="宋体" w:cs="宋体"/>
          <w:b/>
          <w:color w:val="auto"/>
          <w:szCs w:val="21"/>
        </w:rPr>
      </w:pPr>
      <w:r>
        <w:rPr>
          <w:rFonts w:hint="eastAsia" w:ascii="宋体" w:hAnsi="宋体" w:cs="宋体"/>
          <w:b/>
          <w:color w:val="auto"/>
          <w:szCs w:val="21"/>
        </w:rPr>
        <w:t>3、商务资信技术标评标内容及标准（</w:t>
      </w:r>
      <w:r>
        <w:rPr>
          <w:rFonts w:hint="eastAsia" w:ascii="宋体" w:hAnsi="宋体" w:cs="宋体"/>
          <w:b/>
          <w:color w:val="auto"/>
          <w:szCs w:val="21"/>
          <w:lang w:val="en-US" w:eastAsia="zh-CN"/>
        </w:rPr>
        <w:t>7</w:t>
      </w:r>
      <w:r>
        <w:rPr>
          <w:rFonts w:hint="eastAsia" w:ascii="宋体" w:hAnsi="宋体" w:cs="宋体"/>
          <w:b/>
          <w:color w:val="auto"/>
          <w:szCs w:val="21"/>
        </w:rPr>
        <w:t>0分）</w:t>
      </w:r>
    </w:p>
    <w:p w14:paraId="3A1971E1">
      <w:pPr>
        <w:snapToGrid w:val="0"/>
        <w:spacing w:line="360" w:lineRule="auto"/>
        <w:ind w:firstLine="420"/>
        <w:rPr>
          <w:rFonts w:hint="eastAsia" w:ascii="宋体" w:hAnsi="宋体" w:cs="宋体"/>
          <w:color w:val="auto"/>
          <w:szCs w:val="21"/>
        </w:rPr>
      </w:pPr>
      <w:r>
        <w:rPr>
          <w:rFonts w:hint="eastAsia" w:ascii="宋体" w:hAnsi="宋体" w:cs="宋体"/>
          <w:color w:val="auto"/>
          <w:szCs w:val="21"/>
        </w:rPr>
        <w:t>商务资信技术标的评分：对各投标人的商务资信技术标经充分审核、询标后，对实质性要求符合招标文件的投标文件在规定分值内由评委单独评定打分。各投标人商务资信技术标得分按照评标委员会所有成员评分合计数的算术平均值计算，计算公式为：</w:t>
      </w:r>
    </w:p>
    <w:p w14:paraId="09C802C5">
      <w:pPr>
        <w:snapToGrid w:val="0"/>
        <w:spacing w:line="360" w:lineRule="auto"/>
        <w:ind w:firstLine="420"/>
        <w:rPr>
          <w:rFonts w:hint="eastAsia" w:ascii="宋体" w:hAnsi="宋体" w:cs="宋体"/>
          <w:color w:val="auto"/>
          <w:szCs w:val="21"/>
        </w:rPr>
      </w:pPr>
      <w:r>
        <w:rPr>
          <w:rFonts w:hint="eastAsia" w:ascii="宋体" w:hAnsi="宋体" w:cs="宋体"/>
          <w:color w:val="auto"/>
          <w:szCs w:val="21"/>
        </w:rPr>
        <w:t>商务资信技术标得分=评标委员会所有成员评分合计数/评标委员会人数</w:t>
      </w:r>
    </w:p>
    <w:p w14:paraId="27C98DBD">
      <w:pPr>
        <w:snapToGrid w:val="0"/>
        <w:spacing w:line="360" w:lineRule="auto"/>
        <w:ind w:firstLine="422" w:firstLineChars="200"/>
        <w:rPr>
          <w:rFonts w:hint="eastAsia" w:ascii="宋体" w:hAnsi="宋体" w:eastAsia="宋体"/>
          <w:b/>
          <w:bCs/>
          <w:color w:val="auto"/>
          <w:szCs w:val="21"/>
          <w:lang w:val="en-US" w:eastAsia="zh-CN"/>
        </w:rPr>
      </w:pPr>
      <w:r>
        <w:rPr>
          <w:rFonts w:hint="eastAsia" w:ascii="宋体"/>
          <w:b/>
          <w:bCs/>
          <w:color w:val="auto"/>
          <w:kern w:val="0"/>
          <w:szCs w:val="21"/>
          <w:highlight w:val="none"/>
          <w:lang w:val="zh-CN"/>
        </w:rPr>
        <w:t>注：若有供应商商务资信技术得分不足</w:t>
      </w:r>
      <w:r>
        <w:rPr>
          <w:rFonts w:hint="eastAsia" w:ascii="宋体"/>
          <w:b/>
          <w:bCs/>
          <w:color w:val="auto"/>
          <w:kern w:val="0"/>
          <w:szCs w:val="21"/>
          <w:highlight w:val="none"/>
          <w:lang w:val="en-US" w:eastAsia="zh-CN"/>
        </w:rPr>
        <w:t>42</w:t>
      </w:r>
      <w:r>
        <w:rPr>
          <w:rFonts w:hint="eastAsia" w:ascii="宋体"/>
          <w:b/>
          <w:bCs/>
          <w:color w:val="auto"/>
          <w:kern w:val="0"/>
          <w:szCs w:val="21"/>
          <w:highlight w:val="none"/>
          <w:lang w:val="zh-CN"/>
        </w:rPr>
        <w:t>分的，则该供应商的投标文件予以淘汰，淘汰的投标文件作无效标处理，不再进入下一阶段的报价文件评审。</w:t>
      </w:r>
      <w:r>
        <w:rPr>
          <w:rFonts w:hint="eastAsia" w:ascii="宋体" w:hAnsi="宋体"/>
          <w:b/>
          <w:bCs/>
          <w:color w:val="auto"/>
          <w:szCs w:val="21"/>
          <w:lang w:val="zh-CN"/>
        </w:rPr>
        <w:br w:type="page"/>
      </w:r>
    </w:p>
    <w:p w14:paraId="28007B28">
      <w:pPr>
        <w:spacing w:line="360" w:lineRule="auto"/>
        <w:rPr>
          <w:rFonts w:hint="eastAsia" w:ascii="宋体" w:hAnsi="宋体" w:cs="宋体"/>
          <w:color w:val="auto"/>
          <w:szCs w:val="21"/>
        </w:rPr>
      </w:pPr>
      <w:r>
        <w:rPr>
          <w:rFonts w:hint="eastAsia" w:ascii="宋体" w:hAnsi="宋体" w:cs="宋体"/>
          <w:b/>
          <w:color w:val="auto"/>
          <w:kern w:val="0"/>
          <w:szCs w:val="21"/>
          <w:lang w:val="zh-CN"/>
        </w:rPr>
        <w:t>附表：</w:t>
      </w:r>
      <w:r>
        <w:rPr>
          <w:rFonts w:hint="eastAsia" w:ascii="宋体" w:hAnsi="宋体" w:cs="宋体"/>
          <w:color w:val="auto"/>
          <w:szCs w:val="21"/>
        </w:rPr>
        <w:t>评分标准表</w:t>
      </w:r>
    </w:p>
    <w:tbl>
      <w:tblPr>
        <w:tblStyle w:val="35"/>
        <w:tblpPr w:leftFromText="180" w:rightFromText="180" w:vertAnchor="text" w:horzAnchor="page" w:tblpX="1440" w:tblpY="406"/>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700"/>
        <w:gridCol w:w="6035"/>
        <w:gridCol w:w="850"/>
      </w:tblGrid>
      <w:tr w14:paraId="66779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37" w:type="dxa"/>
            <w:noWrap w:val="0"/>
            <w:vAlign w:val="center"/>
          </w:tcPr>
          <w:p w14:paraId="7283D22D">
            <w:pPr>
              <w:keepNext w:val="0"/>
              <w:keepLines w:val="0"/>
              <w:pageBreakBefore w:val="0"/>
              <w:widowControl w:val="0"/>
              <w:kinsoku/>
              <w:wordWrap/>
              <w:overflowPunct/>
              <w:topLinePunct w:val="0"/>
              <w:autoSpaceDE/>
              <w:autoSpaceDN/>
              <w:bidi w:val="0"/>
              <w:spacing w:line="360" w:lineRule="auto"/>
              <w:jc w:val="center"/>
              <w:rPr>
                <w:rFonts w:ascii="宋体" w:hAnsi="宋体" w:cs="宋体"/>
                <w:b/>
                <w:color w:val="auto"/>
                <w:kern w:val="0"/>
                <w:szCs w:val="21"/>
              </w:rPr>
            </w:pPr>
            <w:r>
              <w:rPr>
                <w:rFonts w:hint="eastAsia" w:ascii="宋体" w:hAnsi="宋体" w:cs="宋体"/>
                <w:b/>
                <w:color w:val="auto"/>
                <w:kern w:val="0"/>
                <w:szCs w:val="21"/>
              </w:rPr>
              <w:t>序号</w:t>
            </w:r>
          </w:p>
        </w:tc>
        <w:tc>
          <w:tcPr>
            <w:tcW w:w="1700" w:type="dxa"/>
            <w:noWrap w:val="0"/>
            <w:vAlign w:val="center"/>
          </w:tcPr>
          <w:p w14:paraId="61851607">
            <w:pPr>
              <w:keepNext w:val="0"/>
              <w:keepLines w:val="0"/>
              <w:pageBreakBefore w:val="0"/>
              <w:widowControl w:val="0"/>
              <w:kinsoku/>
              <w:wordWrap/>
              <w:overflowPunct/>
              <w:topLinePunct w:val="0"/>
              <w:autoSpaceDE/>
              <w:autoSpaceDN/>
              <w:bidi w:val="0"/>
              <w:spacing w:line="360" w:lineRule="auto"/>
              <w:jc w:val="center"/>
              <w:rPr>
                <w:rFonts w:ascii="宋体" w:hAnsi="宋体" w:cs="宋体"/>
                <w:b/>
                <w:color w:val="auto"/>
                <w:kern w:val="0"/>
                <w:szCs w:val="21"/>
              </w:rPr>
            </w:pPr>
            <w:r>
              <w:rPr>
                <w:rFonts w:hint="eastAsia" w:ascii="宋体" w:hAnsi="宋体" w:cs="宋体"/>
                <w:b/>
                <w:color w:val="auto"/>
                <w:kern w:val="0"/>
                <w:szCs w:val="21"/>
              </w:rPr>
              <w:t>评分因素</w:t>
            </w:r>
          </w:p>
        </w:tc>
        <w:tc>
          <w:tcPr>
            <w:tcW w:w="6035" w:type="dxa"/>
            <w:noWrap w:val="0"/>
            <w:vAlign w:val="center"/>
          </w:tcPr>
          <w:p w14:paraId="28ED5FD3">
            <w:pPr>
              <w:keepNext w:val="0"/>
              <w:keepLines w:val="0"/>
              <w:pageBreakBefore w:val="0"/>
              <w:widowControl w:val="0"/>
              <w:kinsoku/>
              <w:wordWrap/>
              <w:overflowPunct/>
              <w:topLinePunct w:val="0"/>
              <w:autoSpaceDE/>
              <w:autoSpaceDN/>
              <w:bidi w:val="0"/>
              <w:spacing w:line="360" w:lineRule="auto"/>
              <w:ind w:firstLine="211" w:firstLineChars="100"/>
              <w:jc w:val="center"/>
              <w:rPr>
                <w:rFonts w:hint="default" w:ascii="宋体" w:hAnsi="宋体" w:eastAsia="宋体" w:cs="宋体"/>
                <w:b/>
                <w:color w:val="auto"/>
                <w:kern w:val="0"/>
                <w:szCs w:val="21"/>
                <w:lang w:val="en-US" w:eastAsia="zh-CN"/>
              </w:rPr>
            </w:pPr>
            <w:r>
              <w:rPr>
                <w:rFonts w:hint="eastAsia" w:ascii="宋体" w:hAnsi="宋体" w:cs="宋体"/>
                <w:b/>
                <w:color w:val="auto"/>
                <w:kern w:val="0"/>
                <w:szCs w:val="21"/>
                <w:lang w:val="en-US" w:eastAsia="zh-CN"/>
              </w:rPr>
              <w:t>评分标准</w:t>
            </w:r>
          </w:p>
        </w:tc>
        <w:tc>
          <w:tcPr>
            <w:tcW w:w="850" w:type="dxa"/>
            <w:noWrap w:val="0"/>
            <w:vAlign w:val="center"/>
          </w:tcPr>
          <w:p w14:paraId="0B1FA2A8">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b/>
                <w:color w:val="auto"/>
                <w:kern w:val="0"/>
                <w:szCs w:val="21"/>
                <w:lang w:eastAsia="zh-CN"/>
              </w:rPr>
            </w:pPr>
            <w:r>
              <w:rPr>
                <w:rFonts w:hint="eastAsia" w:ascii="宋体" w:hAnsi="宋体" w:cs="宋体"/>
                <w:b/>
                <w:color w:val="auto"/>
                <w:kern w:val="0"/>
                <w:szCs w:val="21"/>
                <w:lang w:val="en-US" w:eastAsia="zh-CN"/>
              </w:rPr>
              <w:t>分值</w:t>
            </w:r>
          </w:p>
        </w:tc>
      </w:tr>
      <w:tr w14:paraId="294BE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7" w:type="dxa"/>
            <w:noWrap w:val="0"/>
            <w:vAlign w:val="center"/>
          </w:tcPr>
          <w:p w14:paraId="6BBF4F3A">
            <w:pPr>
              <w:keepNext w:val="0"/>
              <w:keepLines w:val="0"/>
              <w:pageBreakBefore w:val="0"/>
              <w:widowControl w:val="0"/>
              <w:kinsoku/>
              <w:wordWrap/>
              <w:overflowPunct/>
              <w:topLinePunct w:val="0"/>
              <w:autoSpaceDE/>
              <w:autoSpaceDN/>
              <w:bidi w:val="0"/>
              <w:spacing w:line="360" w:lineRule="auto"/>
              <w:jc w:val="center"/>
              <w:rPr>
                <w:rFonts w:ascii="宋体" w:hAnsi="宋体" w:cs="宋体"/>
                <w:b/>
                <w:color w:val="auto"/>
                <w:kern w:val="0"/>
                <w:szCs w:val="21"/>
              </w:rPr>
            </w:pPr>
            <w:r>
              <w:rPr>
                <w:rFonts w:hint="eastAsia" w:ascii="宋体" w:hAnsi="宋体" w:cs="宋体"/>
                <w:b/>
                <w:color w:val="auto"/>
                <w:kern w:val="0"/>
                <w:szCs w:val="21"/>
              </w:rPr>
              <w:t>一</w:t>
            </w:r>
          </w:p>
        </w:tc>
        <w:tc>
          <w:tcPr>
            <w:tcW w:w="7735" w:type="dxa"/>
            <w:gridSpan w:val="2"/>
            <w:noWrap w:val="0"/>
            <w:vAlign w:val="center"/>
          </w:tcPr>
          <w:p w14:paraId="23740C0D">
            <w:pPr>
              <w:keepNext w:val="0"/>
              <w:keepLines w:val="0"/>
              <w:pageBreakBefore w:val="0"/>
              <w:widowControl w:val="0"/>
              <w:kinsoku/>
              <w:wordWrap/>
              <w:overflowPunct/>
              <w:topLinePunct w:val="0"/>
              <w:autoSpaceDE/>
              <w:autoSpaceDN/>
              <w:bidi w:val="0"/>
              <w:spacing w:line="360" w:lineRule="auto"/>
              <w:ind w:firstLine="211" w:firstLineChars="100"/>
              <w:jc w:val="center"/>
              <w:rPr>
                <w:rFonts w:ascii="宋体" w:hAnsi="宋体" w:cs="宋体"/>
                <w:b/>
                <w:color w:val="auto"/>
                <w:kern w:val="0"/>
                <w:szCs w:val="21"/>
              </w:rPr>
            </w:pPr>
            <w:r>
              <w:rPr>
                <w:rFonts w:hint="eastAsia" w:ascii="宋体" w:hAnsi="宋体" w:cs="宋体"/>
                <w:b/>
                <w:color w:val="auto"/>
                <w:kern w:val="0"/>
                <w:szCs w:val="21"/>
              </w:rPr>
              <w:t>商务资信分</w:t>
            </w:r>
          </w:p>
        </w:tc>
        <w:tc>
          <w:tcPr>
            <w:tcW w:w="850" w:type="dxa"/>
            <w:noWrap w:val="0"/>
            <w:vAlign w:val="center"/>
          </w:tcPr>
          <w:p w14:paraId="47F45977">
            <w:pPr>
              <w:keepNext w:val="0"/>
              <w:keepLines w:val="0"/>
              <w:pageBreakBefore w:val="0"/>
              <w:widowControl w:val="0"/>
              <w:kinsoku/>
              <w:wordWrap/>
              <w:overflowPunct/>
              <w:topLinePunct w:val="0"/>
              <w:autoSpaceDE/>
              <w:autoSpaceDN/>
              <w:bidi w:val="0"/>
              <w:spacing w:line="360" w:lineRule="auto"/>
              <w:jc w:val="center"/>
              <w:rPr>
                <w:rFonts w:hint="default" w:ascii="宋体" w:hAnsi="宋体" w:eastAsia="宋体" w:cs="宋体"/>
                <w:b/>
                <w:color w:val="auto"/>
                <w:kern w:val="0"/>
                <w:szCs w:val="21"/>
                <w:lang w:val="en-US" w:eastAsia="zh-CN"/>
              </w:rPr>
            </w:pPr>
            <w:r>
              <w:rPr>
                <w:rFonts w:hint="eastAsia" w:ascii="宋体" w:hAnsi="宋体" w:cs="宋体"/>
                <w:b/>
                <w:color w:val="auto"/>
                <w:kern w:val="0"/>
                <w:szCs w:val="21"/>
                <w:highlight w:val="none"/>
                <w:lang w:val="en-US" w:eastAsia="zh-CN"/>
              </w:rPr>
              <w:t>24分</w:t>
            </w:r>
          </w:p>
        </w:tc>
      </w:tr>
      <w:tr w14:paraId="06D70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737" w:type="dxa"/>
            <w:noWrap w:val="0"/>
            <w:vAlign w:val="center"/>
          </w:tcPr>
          <w:p w14:paraId="1B4B68E4">
            <w:pPr>
              <w:keepNext w:val="0"/>
              <w:keepLines w:val="0"/>
              <w:pageBreakBefore w:val="0"/>
              <w:widowControl w:val="0"/>
              <w:kinsoku/>
              <w:wordWrap/>
              <w:overflowPunct/>
              <w:topLinePunct w:val="0"/>
              <w:autoSpaceDE/>
              <w:autoSpaceDN/>
              <w:bidi w:val="0"/>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1700" w:type="dxa"/>
            <w:noWrap w:val="0"/>
            <w:vAlign w:val="center"/>
          </w:tcPr>
          <w:p w14:paraId="18348E06">
            <w:pPr>
              <w:keepNext w:val="0"/>
              <w:keepLines w:val="0"/>
              <w:pageBreakBefore w:val="0"/>
              <w:widowControl w:val="0"/>
              <w:kinsoku/>
              <w:wordWrap/>
              <w:overflowPunct/>
              <w:topLinePunct w:val="0"/>
              <w:autoSpaceDE/>
              <w:autoSpaceDN/>
              <w:bidi w:val="0"/>
              <w:spacing w:line="360" w:lineRule="auto"/>
              <w:jc w:val="center"/>
              <w:rPr>
                <w:rFonts w:ascii="宋体" w:hAnsi="宋体"/>
                <w:color w:val="auto"/>
                <w:szCs w:val="21"/>
              </w:rPr>
            </w:pPr>
            <w:r>
              <w:rPr>
                <w:rFonts w:hint="eastAsia" w:ascii="宋体" w:hAnsi="宋体" w:cs="仿宋"/>
                <w:color w:val="auto"/>
                <w:szCs w:val="21"/>
              </w:rPr>
              <w:t>响应文件编制</w:t>
            </w:r>
          </w:p>
        </w:tc>
        <w:tc>
          <w:tcPr>
            <w:tcW w:w="6035" w:type="dxa"/>
            <w:noWrap w:val="0"/>
            <w:vAlign w:val="center"/>
          </w:tcPr>
          <w:p w14:paraId="48D95C73">
            <w:pPr>
              <w:pStyle w:val="60"/>
              <w:keepNext w:val="0"/>
              <w:keepLines w:val="0"/>
              <w:pageBreakBefore w:val="0"/>
              <w:widowControl w:val="0"/>
              <w:kinsoku/>
              <w:wordWrap/>
              <w:overflowPunct/>
              <w:topLinePunct w:val="0"/>
              <w:autoSpaceDE/>
              <w:autoSpaceDN/>
              <w:bidi w:val="0"/>
              <w:rPr>
                <w:color w:val="auto"/>
                <w:szCs w:val="21"/>
              </w:rPr>
            </w:pPr>
            <w:r>
              <w:rPr>
                <w:rFonts w:hint="eastAsia"/>
                <w:bCs/>
                <w:color w:val="auto"/>
                <w:szCs w:val="21"/>
              </w:rPr>
              <w:t>响应文件内容按采购文件要求完整提供、目录对应清晰、编制内容简洁明了、内容关联准确、查找方便的，得</w:t>
            </w:r>
            <w:r>
              <w:rPr>
                <w:rFonts w:hint="eastAsia"/>
                <w:bCs/>
                <w:color w:val="auto"/>
                <w:szCs w:val="21"/>
                <w:lang w:val="en-US" w:eastAsia="zh-CN"/>
              </w:rPr>
              <w:t>2</w:t>
            </w:r>
            <w:r>
              <w:rPr>
                <w:rFonts w:hint="eastAsia"/>
                <w:bCs/>
                <w:color w:val="auto"/>
                <w:szCs w:val="21"/>
              </w:rPr>
              <w:t>分。存在未按要求完整提供、目录对应不清晰、编制的内容不够详实、内容关联不够准确、内容查找不方便的，酌情扣分。</w:t>
            </w:r>
          </w:p>
        </w:tc>
        <w:tc>
          <w:tcPr>
            <w:tcW w:w="850" w:type="dxa"/>
            <w:noWrap w:val="0"/>
            <w:vAlign w:val="center"/>
          </w:tcPr>
          <w:p w14:paraId="65AF2E07">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2</w:t>
            </w:r>
          </w:p>
        </w:tc>
      </w:tr>
      <w:tr w14:paraId="6B6D7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737" w:type="dxa"/>
            <w:noWrap w:val="0"/>
            <w:vAlign w:val="center"/>
          </w:tcPr>
          <w:p w14:paraId="537CA5B6">
            <w:pPr>
              <w:keepNext w:val="0"/>
              <w:keepLines w:val="0"/>
              <w:pageBreakBefore w:val="0"/>
              <w:widowControl w:val="0"/>
              <w:kinsoku/>
              <w:wordWrap/>
              <w:overflowPunct/>
              <w:topLinePunct w:val="0"/>
              <w:autoSpaceDE/>
              <w:autoSpaceDN/>
              <w:bidi w:val="0"/>
              <w:spacing w:line="360" w:lineRule="auto"/>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2</w:t>
            </w:r>
          </w:p>
        </w:tc>
        <w:tc>
          <w:tcPr>
            <w:tcW w:w="1700" w:type="dxa"/>
            <w:noWrap w:val="0"/>
            <w:vAlign w:val="center"/>
          </w:tcPr>
          <w:p w14:paraId="0FCA79FE">
            <w:pPr>
              <w:pStyle w:val="25"/>
              <w:keepNext w:val="0"/>
              <w:keepLines w:val="0"/>
              <w:pageBreakBefore w:val="0"/>
              <w:widowControl w:val="0"/>
              <w:kinsoku/>
              <w:wordWrap/>
              <w:overflowPunct/>
              <w:topLinePunct w:val="0"/>
              <w:autoSpaceDE/>
              <w:autoSpaceDN/>
              <w:bidi w:val="0"/>
              <w:spacing w:after="120" w:line="336" w:lineRule="auto"/>
              <w:ind w:left="0" w:leftChars="0" w:firstLine="0" w:firstLineChars="0"/>
              <w:jc w:val="center"/>
              <w:rPr>
                <w:rFonts w:hint="default" w:ascii="宋体" w:hAnsi="宋体" w:eastAsia="宋体" w:cs="宋体"/>
                <w:bCs/>
                <w:color w:val="auto"/>
                <w:kern w:val="2"/>
                <w:sz w:val="21"/>
                <w:szCs w:val="21"/>
                <w:lang w:val="en-US" w:eastAsia="zh-CN" w:bidi="zh-CN"/>
              </w:rPr>
            </w:pPr>
            <w:r>
              <w:rPr>
                <w:rFonts w:hint="eastAsia" w:ascii="宋体" w:hAnsi="宋体" w:eastAsia="宋体" w:cs="宋体"/>
                <w:color w:val="auto"/>
                <w:kern w:val="2"/>
                <w:sz w:val="21"/>
                <w:szCs w:val="21"/>
                <w:lang w:val="en-US" w:eastAsia="zh-CN" w:bidi="ar-SA"/>
              </w:rPr>
              <w:t>企业综合实力</w:t>
            </w:r>
          </w:p>
        </w:tc>
        <w:tc>
          <w:tcPr>
            <w:tcW w:w="6035" w:type="dxa"/>
            <w:shd w:val="clear" w:color="auto" w:fill="auto"/>
            <w:noWrap w:val="0"/>
            <w:vAlign w:val="center"/>
          </w:tcPr>
          <w:p w14:paraId="0B2848A2">
            <w:pPr>
              <w:numPr>
                <w:ilvl w:val="0"/>
                <w:numId w:val="0"/>
              </w:numPr>
              <w:jc w:val="left"/>
              <w:rPr>
                <w:color w:val="auto"/>
              </w:rPr>
            </w:pPr>
            <w:r>
              <w:rPr>
                <w:rFonts w:hint="eastAsia" w:ascii="宋体" w:hAnsi="宋体" w:cs="宋体"/>
                <w:color w:val="auto"/>
                <w:szCs w:val="21"/>
              </w:rPr>
              <w:t>投标人具有有效的质量管理体系认证证书、环境管理体系认证证书、职业健康安全管理体系认证证书均在有效期内，每个得1分，最高得3分。</w:t>
            </w:r>
          </w:p>
          <w:p w14:paraId="787C9172">
            <w:pPr>
              <w:snapToGrid w:val="0"/>
              <w:spacing w:line="300" w:lineRule="exact"/>
              <w:rPr>
                <w:rFonts w:hint="eastAsia" w:cs="Times New Roman"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b/>
                <w:color w:val="auto"/>
                <w:kern w:val="0"/>
                <w:szCs w:val="21"/>
              </w:rPr>
              <w:t>注：须提供有效期内的证书复印件（</w:t>
            </w:r>
            <w:r>
              <w:rPr>
                <w:rFonts w:hint="eastAsia" w:ascii="宋体" w:hAnsi="宋体" w:cs="宋体"/>
                <w:b/>
                <w:bCs/>
                <w:color w:val="auto"/>
                <w:szCs w:val="21"/>
              </w:rPr>
              <w:t>认证范围里有与本项目实施相关的内容</w:t>
            </w:r>
            <w:r>
              <w:rPr>
                <w:rFonts w:hint="eastAsia" w:cs="宋体" w:asciiTheme="minorEastAsia" w:hAnsiTheme="minorEastAsia" w:eastAsiaTheme="minorEastAsia"/>
                <w:b/>
                <w:bCs/>
                <w:color w:val="auto"/>
                <w:kern w:val="0"/>
                <w:szCs w:val="21"/>
              </w:rPr>
              <w:t>）</w:t>
            </w:r>
            <w:r>
              <w:rPr>
                <w:rFonts w:hint="eastAsia" w:cs="宋体" w:asciiTheme="minorEastAsia" w:hAnsiTheme="minorEastAsia" w:eastAsiaTheme="minorEastAsia"/>
                <w:b/>
                <w:color w:val="auto"/>
                <w:kern w:val="0"/>
                <w:szCs w:val="21"/>
              </w:rPr>
              <w:t>编入商务与技术文件，证书须在全国认证认可信息公共服务平台核验，查询状态为暂停或不在状态的不得分</w:t>
            </w:r>
            <w:r>
              <w:rPr>
                <w:rFonts w:hint="eastAsia" w:cs="宋体" w:asciiTheme="minorEastAsia" w:hAnsiTheme="minorEastAsia" w:eastAsiaTheme="minorEastAsia"/>
                <w:b/>
                <w:color w:val="auto"/>
                <w:kern w:val="0"/>
                <w:szCs w:val="21"/>
                <w:lang w:eastAsia="zh-CN"/>
              </w:rPr>
              <w:t>；</w:t>
            </w:r>
            <w:r>
              <w:rPr>
                <w:rFonts w:hint="eastAsia" w:cs="宋体" w:asciiTheme="minorEastAsia" w:hAnsiTheme="minorEastAsia" w:eastAsiaTheme="minorEastAsia"/>
                <w:b/>
                <w:color w:val="auto"/>
                <w:kern w:val="0"/>
                <w:szCs w:val="21"/>
              </w:rPr>
              <w:t>否则不得分。</w:t>
            </w:r>
          </w:p>
        </w:tc>
        <w:tc>
          <w:tcPr>
            <w:tcW w:w="850" w:type="dxa"/>
            <w:shd w:val="clear" w:color="auto" w:fill="auto"/>
            <w:noWrap w:val="0"/>
            <w:vAlign w:val="center"/>
          </w:tcPr>
          <w:p w14:paraId="1FD84326">
            <w:pPr>
              <w:widowControl/>
              <w:jc w:val="center"/>
              <w:rPr>
                <w:rFonts w:hint="eastAsia" w:cs="Times New Roman"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0"/>
                <w:szCs w:val="21"/>
                <w:lang w:val="en-US" w:eastAsia="zh-CN"/>
              </w:rPr>
              <w:t>3</w:t>
            </w:r>
          </w:p>
        </w:tc>
      </w:tr>
      <w:tr w14:paraId="7B2E0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37" w:type="dxa"/>
            <w:noWrap w:val="0"/>
            <w:vAlign w:val="center"/>
          </w:tcPr>
          <w:p w14:paraId="00FC7120">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p>
        </w:tc>
        <w:tc>
          <w:tcPr>
            <w:tcW w:w="1700" w:type="dxa"/>
            <w:noWrap w:val="0"/>
            <w:vAlign w:val="center"/>
          </w:tcPr>
          <w:p w14:paraId="0D41E445">
            <w:pPr>
              <w:pStyle w:val="25"/>
              <w:keepNext w:val="0"/>
              <w:keepLines w:val="0"/>
              <w:pageBreakBefore w:val="0"/>
              <w:widowControl w:val="0"/>
              <w:kinsoku/>
              <w:wordWrap/>
              <w:overflowPunct/>
              <w:topLinePunct w:val="0"/>
              <w:autoSpaceDE/>
              <w:autoSpaceDN/>
              <w:bidi w:val="0"/>
              <w:spacing w:after="120" w:line="336" w:lineRule="auto"/>
              <w:ind w:left="0" w:leftChars="0" w:firstLine="0" w:firstLineChars="0"/>
              <w:jc w:val="center"/>
              <w:rPr>
                <w:rFonts w:hint="default" w:ascii="宋体" w:eastAsia="宋体" w:cs="宋体"/>
                <w:bCs/>
                <w:color w:val="auto"/>
                <w:kern w:val="2"/>
                <w:sz w:val="21"/>
                <w:szCs w:val="21"/>
                <w:lang w:val="en-US" w:eastAsia="zh-CN"/>
              </w:rPr>
            </w:pPr>
            <w:r>
              <w:rPr>
                <w:rFonts w:hint="eastAsia" w:ascii="宋体" w:eastAsia="宋体" w:cs="宋体"/>
                <w:bCs/>
                <w:color w:val="auto"/>
                <w:kern w:val="2"/>
                <w:sz w:val="21"/>
                <w:szCs w:val="21"/>
                <w:lang w:val="en-US" w:eastAsia="zh-CN"/>
              </w:rPr>
              <w:t>类似项目业绩</w:t>
            </w:r>
          </w:p>
        </w:tc>
        <w:tc>
          <w:tcPr>
            <w:tcW w:w="6035" w:type="dxa"/>
            <w:noWrap w:val="0"/>
            <w:vAlign w:val="center"/>
          </w:tcPr>
          <w:p w14:paraId="23AACB98">
            <w:pPr>
              <w:textAlignment w:val="baseline"/>
              <w:rPr>
                <w:rFonts w:hint="eastAsia" w:ascii="宋体" w:hAnsi="宋体" w:eastAsia="宋体" w:cs="Times New Roman"/>
                <w:color w:val="auto"/>
                <w:szCs w:val="21"/>
                <w:lang w:val="en-US" w:eastAsia="zh-CN"/>
              </w:rPr>
            </w:pPr>
            <w:r>
              <w:rPr>
                <w:rFonts w:hint="eastAsia" w:ascii="宋体" w:hAnsi="宋体" w:eastAsia="宋体" w:cs="宋体"/>
                <w:color w:val="auto"/>
                <w:szCs w:val="21"/>
              </w:rPr>
              <w:t>自2022年</w:t>
            </w:r>
            <w:r>
              <w:rPr>
                <w:rFonts w:hint="eastAsia" w:ascii="宋体" w:hAnsi="宋体" w:eastAsia="宋体" w:cs="宋体"/>
                <w:color w:val="auto"/>
                <w:szCs w:val="21"/>
                <w:lang w:val="en-US" w:eastAsia="zh-CN"/>
              </w:rPr>
              <w:t>7</w:t>
            </w:r>
            <w:r>
              <w:rPr>
                <w:rFonts w:hint="eastAsia" w:ascii="宋体" w:hAnsi="宋体" w:eastAsia="宋体" w:cs="宋体"/>
                <w:color w:val="auto"/>
                <w:szCs w:val="21"/>
              </w:rPr>
              <w:t>月1日</w:t>
            </w:r>
            <w:r>
              <w:rPr>
                <w:rFonts w:ascii="宋体" w:hAnsi="宋体" w:eastAsia="宋体" w:cs="Times New Roman"/>
                <w:color w:val="auto"/>
                <w:szCs w:val="21"/>
              </w:rPr>
              <w:t>（以合同签订时间为准）以来，</w:t>
            </w:r>
            <w:r>
              <w:rPr>
                <w:rFonts w:hint="eastAsia" w:ascii="宋体" w:hAnsi="宋体" w:eastAsia="宋体" w:cs="宋体"/>
                <w:color w:val="auto"/>
                <w:szCs w:val="21"/>
              </w:rPr>
              <w:t>承担过</w:t>
            </w:r>
            <w:r>
              <w:rPr>
                <w:rFonts w:hint="eastAsia" w:ascii="宋体" w:hAnsi="宋体" w:eastAsia="宋体" w:cs="宋体"/>
                <w:color w:val="auto"/>
                <w:szCs w:val="21"/>
                <w:lang w:val="en-US" w:eastAsia="zh-CN"/>
              </w:rPr>
              <w:t>管径≥DN600管道</w:t>
            </w:r>
            <w:r>
              <w:rPr>
                <w:rFonts w:hint="eastAsia" w:ascii="宋体" w:hAnsi="宋体" w:eastAsia="宋体" w:cs="宋体"/>
                <w:color w:val="auto"/>
                <w:szCs w:val="21"/>
              </w:rPr>
              <w:t>非开挖牵引类似项目施工业绩的（单项合同金额≥</w:t>
            </w:r>
            <w:r>
              <w:rPr>
                <w:rFonts w:hint="eastAsia" w:ascii="宋体" w:hAnsi="宋体" w:cs="宋体"/>
                <w:color w:val="auto"/>
                <w:szCs w:val="21"/>
                <w:lang w:val="en-US" w:eastAsia="zh-CN"/>
              </w:rPr>
              <w:t>2</w:t>
            </w:r>
            <w:r>
              <w:rPr>
                <w:rFonts w:hint="eastAsia" w:ascii="宋体" w:hAnsi="宋体" w:eastAsia="宋体" w:cs="宋体"/>
                <w:color w:val="auto"/>
                <w:szCs w:val="21"/>
              </w:rPr>
              <w:t>00万元）</w:t>
            </w:r>
            <w:r>
              <w:rPr>
                <w:rFonts w:ascii="宋体" w:hAnsi="宋体" w:eastAsia="宋体" w:cs="Times New Roman"/>
                <w:color w:val="auto"/>
                <w:szCs w:val="21"/>
              </w:rPr>
              <w:t>，每提供一个业绩得</w:t>
            </w:r>
            <w:r>
              <w:rPr>
                <w:rFonts w:hint="eastAsia" w:ascii="宋体" w:hAnsi="宋体" w:eastAsia="宋体" w:cs="Times New Roman"/>
                <w:color w:val="auto"/>
                <w:szCs w:val="21"/>
                <w:lang w:val="en-US" w:eastAsia="zh-CN"/>
              </w:rPr>
              <w:t>1</w:t>
            </w:r>
            <w:r>
              <w:rPr>
                <w:rFonts w:hint="eastAsia" w:ascii="宋体" w:hAnsi="宋体" w:cs="Times New Roman"/>
                <w:color w:val="auto"/>
                <w:szCs w:val="21"/>
                <w:lang w:val="en-US" w:eastAsia="zh-CN"/>
              </w:rPr>
              <w:t>.5</w:t>
            </w:r>
            <w:r>
              <w:rPr>
                <w:rFonts w:ascii="宋体" w:hAnsi="宋体" w:eastAsia="宋体" w:cs="Times New Roman"/>
                <w:color w:val="auto"/>
                <w:szCs w:val="21"/>
              </w:rPr>
              <w:t>分，最高得</w:t>
            </w:r>
            <w:r>
              <w:rPr>
                <w:rFonts w:hint="eastAsia" w:ascii="宋体" w:hAnsi="宋体" w:cs="Times New Roman"/>
                <w:color w:val="auto"/>
                <w:szCs w:val="21"/>
                <w:lang w:val="en-US" w:eastAsia="zh-CN"/>
              </w:rPr>
              <w:t>6</w:t>
            </w:r>
            <w:r>
              <w:rPr>
                <w:rFonts w:ascii="宋体" w:hAnsi="宋体" w:eastAsia="宋体" w:cs="Times New Roman"/>
                <w:color w:val="auto"/>
                <w:szCs w:val="21"/>
              </w:rPr>
              <w:t>分</w:t>
            </w:r>
            <w:r>
              <w:rPr>
                <w:rFonts w:hint="eastAsia" w:ascii="宋体" w:hAnsi="宋体" w:cs="Times New Roman"/>
                <w:color w:val="auto"/>
                <w:szCs w:val="21"/>
                <w:lang w:eastAsia="zh-CN"/>
              </w:rPr>
              <w:t>。</w:t>
            </w:r>
          </w:p>
          <w:p w14:paraId="28EF97B8">
            <w:pPr>
              <w:keepNext w:val="0"/>
              <w:keepLines w:val="0"/>
              <w:pageBreakBefore w:val="0"/>
              <w:widowControl w:val="0"/>
              <w:kinsoku/>
              <w:wordWrap/>
              <w:overflowPunct/>
              <w:topLinePunct w:val="0"/>
              <w:autoSpaceDE/>
              <w:autoSpaceDN/>
              <w:bidi w:val="0"/>
              <w:spacing w:line="320" w:lineRule="exact"/>
              <w:rPr>
                <w:rFonts w:hint="eastAsia" w:ascii="宋体" w:hAnsi="宋体" w:cs="宋体"/>
                <w:b/>
                <w:color w:val="auto"/>
                <w:szCs w:val="21"/>
              </w:rPr>
            </w:pPr>
            <w:r>
              <w:rPr>
                <w:rFonts w:hint="eastAsia" w:ascii="宋体" w:hAnsi="宋体" w:eastAsia="宋体" w:cs="宋体"/>
                <w:b/>
                <w:color w:val="auto"/>
                <w:szCs w:val="21"/>
              </w:rPr>
              <w:t>注：须提供</w:t>
            </w:r>
            <w:r>
              <w:rPr>
                <w:rFonts w:hint="eastAsia" w:ascii="宋体" w:hAnsi="宋体" w:eastAsia="宋体" w:cs="宋体"/>
                <w:b/>
                <w:bCs/>
                <w:color w:val="auto"/>
                <w:szCs w:val="21"/>
              </w:rPr>
              <w:t>合同复印件、</w:t>
            </w:r>
            <w:r>
              <w:rPr>
                <w:rFonts w:ascii="Times New Roman" w:hAnsi="Times New Roman" w:eastAsia="宋体" w:cs="Times New Roman"/>
                <w:b/>
                <w:color w:val="auto"/>
                <w:szCs w:val="21"/>
              </w:rPr>
              <w:t>中标（或成交）通知书复印件</w:t>
            </w:r>
            <w:r>
              <w:rPr>
                <w:rFonts w:hint="eastAsia" w:ascii="宋体" w:hAnsi="宋体" w:eastAsia="宋体" w:cs="宋体"/>
                <w:b/>
                <w:bCs/>
                <w:color w:val="auto"/>
                <w:szCs w:val="21"/>
              </w:rPr>
              <w:t>及项目竣工验收证明，</w:t>
            </w:r>
            <w:r>
              <w:rPr>
                <w:rFonts w:ascii="Times New Roman" w:hAnsi="Times New Roman" w:eastAsia="宋体" w:cs="Times New Roman"/>
                <w:b/>
                <w:color w:val="auto"/>
                <w:szCs w:val="21"/>
              </w:rPr>
              <w:t>[中标（或成交）通知书可由中标结果公告网站截图打印件代替]</w:t>
            </w:r>
            <w:r>
              <w:rPr>
                <w:rFonts w:hint="eastAsia" w:ascii="Times New Roman" w:hAnsi="Times New Roman" w:eastAsia="宋体" w:cs="Times New Roman"/>
                <w:b/>
                <w:color w:val="auto"/>
                <w:szCs w:val="21"/>
              </w:rPr>
              <w:t>，</w:t>
            </w:r>
            <w:r>
              <w:rPr>
                <w:rFonts w:hint="eastAsia" w:ascii="宋体" w:hAnsi="宋体" w:eastAsia="宋体" w:cs="宋体"/>
                <w:b/>
                <w:bCs/>
                <w:color w:val="auto"/>
                <w:szCs w:val="21"/>
              </w:rPr>
              <w:t>编入商务与技术</w:t>
            </w:r>
            <w:r>
              <w:rPr>
                <w:rFonts w:hint="eastAsia" w:ascii="宋体" w:hAnsi="宋体" w:eastAsia="宋体" w:cs="宋体"/>
                <w:b/>
                <w:color w:val="auto"/>
                <w:szCs w:val="21"/>
              </w:rPr>
              <w:t>文件</w:t>
            </w:r>
            <w:r>
              <w:rPr>
                <w:rFonts w:hint="eastAsia" w:ascii="宋体" w:hAnsi="宋体" w:eastAsia="宋体" w:cs="宋体"/>
                <w:b/>
                <w:bCs/>
                <w:color w:val="auto"/>
                <w:szCs w:val="21"/>
              </w:rPr>
              <w:t>,如果合同不能证明时间的还须提供经建设单位盖章的证明材料,否则不得分。</w:t>
            </w:r>
          </w:p>
        </w:tc>
        <w:tc>
          <w:tcPr>
            <w:tcW w:w="850" w:type="dxa"/>
            <w:noWrap w:val="0"/>
            <w:vAlign w:val="center"/>
          </w:tcPr>
          <w:p w14:paraId="31612193">
            <w:pPr>
              <w:pStyle w:val="25"/>
              <w:keepNext w:val="0"/>
              <w:keepLines w:val="0"/>
              <w:pageBreakBefore w:val="0"/>
              <w:widowControl w:val="0"/>
              <w:kinsoku/>
              <w:wordWrap/>
              <w:overflowPunct/>
              <w:topLinePunct w:val="0"/>
              <w:autoSpaceDE/>
              <w:autoSpaceDN/>
              <w:bidi w:val="0"/>
              <w:spacing w:after="120" w:line="336" w:lineRule="auto"/>
              <w:ind w:left="0" w:leftChars="0" w:firstLine="0" w:firstLineChars="0"/>
              <w:jc w:val="center"/>
              <w:rPr>
                <w:rFonts w:hint="default" w:ascii="宋体" w:eastAsia="宋体" w:cs="宋体"/>
                <w:color w:val="auto"/>
                <w:sz w:val="21"/>
                <w:szCs w:val="21"/>
                <w:lang w:val="en-US" w:eastAsia="zh-CN"/>
              </w:rPr>
            </w:pPr>
            <w:r>
              <w:rPr>
                <w:rFonts w:hint="eastAsia" w:ascii="宋体" w:cs="宋体"/>
                <w:color w:val="auto"/>
                <w:sz w:val="21"/>
                <w:szCs w:val="21"/>
                <w:lang w:val="en-US" w:eastAsia="zh-CN"/>
              </w:rPr>
              <w:t>6</w:t>
            </w:r>
          </w:p>
        </w:tc>
      </w:tr>
      <w:tr w14:paraId="50597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737" w:type="dxa"/>
            <w:vMerge w:val="restart"/>
            <w:noWrap w:val="0"/>
            <w:vAlign w:val="center"/>
          </w:tcPr>
          <w:p w14:paraId="1DC556A3">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color w:val="auto"/>
                <w:kern w:val="0"/>
                <w:szCs w:val="21"/>
                <w:lang w:val="en-US" w:eastAsia="zh-CN"/>
              </w:rPr>
            </w:pPr>
          </w:p>
          <w:p w14:paraId="2A3398A6">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color w:val="auto"/>
                <w:kern w:val="0"/>
                <w:szCs w:val="21"/>
                <w:lang w:val="en-US" w:eastAsia="zh-CN"/>
              </w:rPr>
            </w:pPr>
          </w:p>
          <w:p w14:paraId="646E9CB6">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color w:val="auto"/>
                <w:kern w:val="0"/>
                <w:szCs w:val="21"/>
                <w:lang w:val="en-US" w:eastAsia="zh-CN"/>
              </w:rPr>
            </w:pPr>
          </w:p>
          <w:p w14:paraId="6DCAEB58">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color w:val="auto"/>
                <w:kern w:val="0"/>
                <w:szCs w:val="21"/>
                <w:lang w:val="en-US" w:eastAsia="zh-CN"/>
              </w:rPr>
            </w:pPr>
          </w:p>
          <w:p w14:paraId="1AB37FCB">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color w:val="auto"/>
                <w:kern w:val="0"/>
                <w:szCs w:val="21"/>
                <w:lang w:val="en-US" w:eastAsia="zh-CN"/>
              </w:rPr>
            </w:pPr>
          </w:p>
          <w:p w14:paraId="6A101217">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color w:val="auto"/>
                <w:kern w:val="0"/>
                <w:szCs w:val="21"/>
                <w:lang w:val="en-US" w:eastAsia="zh-CN"/>
              </w:rPr>
            </w:pPr>
          </w:p>
          <w:p w14:paraId="1A4F97E0">
            <w:pPr>
              <w:keepNext w:val="0"/>
              <w:keepLines w:val="0"/>
              <w:pageBreakBefore w:val="0"/>
              <w:widowControl w:val="0"/>
              <w:kinsoku/>
              <w:wordWrap/>
              <w:overflowPunct/>
              <w:topLinePunct w:val="0"/>
              <w:autoSpaceDE/>
              <w:autoSpaceDN/>
              <w:bidi w:val="0"/>
              <w:spacing w:line="360" w:lineRule="auto"/>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4</w:t>
            </w:r>
          </w:p>
        </w:tc>
        <w:tc>
          <w:tcPr>
            <w:tcW w:w="1700" w:type="dxa"/>
            <w:vMerge w:val="restart"/>
            <w:noWrap w:val="0"/>
            <w:vAlign w:val="center"/>
          </w:tcPr>
          <w:p w14:paraId="386AD1A9">
            <w:pPr>
              <w:pStyle w:val="25"/>
              <w:keepNext w:val="0"/>
              <w:keepLines w:val="0"/>
              <w:pageBreakBefore w:val="0"/>
              <w:widowControl w:val="0"/>
              <w:kinsoku/>
              <w:wordWrap/>
              <w:overflowPunct/>
              <w:topLinePunct w:val="0"/>
              <w:autoSpaceDE/>
              <w:autoSpaceDN/>
              <w:bidi w:val="0"/>
              <w:spacing w:after="120" w:line="336" w:lineRule="auto"/>
              <w:ind w:left="0" w:leftChars="0" w:firstLine="0" w:firstLineChars="0"/>
              <w:jc w:val="center"/>
              <w:rPr>
                <w:rFonts w:hint="eastAsia" w:ascii="宋体" w:eastAsia="宋体" w:cs="宋体"/>
                <w:bCs/>
                <w:color w:val="auto"/>
                <w:kern w:val="2"/>
                <w:sz w:val="21"/>
                <w:szCs w:val="21"/>
                <w:lang w:val="en-US" w:eastAsia="zh-CN"/>
              </w:rPr>
            </w:pPr>
          </w:p>
          <w:p w14:paraId="118E2174">
            <w:pPr>
              <w:pStyle w:val="25"/>
              <w:keepNext w:val="0"/>
              <w:keepLines w:val="0"/>
              <w:pageBreakBefore w:val="0"/>
              <w:widowControl w:val="0"/>
              <w:kinsoku/>
              <w:wordWrap/>
              <w:overflowPunct/>
              <w:topLinePunct w:val="0"/>
              <w:autoSpaceDE/>
              <w:autoSpaceDN/>
              <w:bidi w:val="0"/>
              <w:spacing w:after="120" w:line="336" w:lineRule="auto"/>
              <w:ind w:left="0" w:leftChars="0" w:firstLine="0" w:firstLineChars="0"/>
              <w:jc w:val="center"/>
              <w:rPr>
                <w:rFonts w:hint="eastAsia" w:ascii="宋体" w:eastAsia="宋体" w:cs="宋体"/>
                <w:bCs/>
                <w:color w:val="auto"/>
                <w:kern w:val="2"/>
                <w:sz w:val="21"/>
                <w:szCs w:val="21"/>
                <w:lang w:val="en-US" w:eastAsia="zh-CN"/>
              </w:rPr>
            </w:pPr>
          </w:p>
          <w:p w14:paraId="474CC05D">
            <w:pPr>
              <w:pStyle w:val="25"/>
              <w:keepNext w:val="0"/>
              <w:keepLines w:val="0"/>
              <w:pageBreakBefore w:val="0"/>
              <w:widowControl w:val="0"/>
              <w:kinsoku/>
              <w:wordWrap/>
              <w:overflowPunct/>
              <w:topLinePunct w:val="0"/>
              <w:autoSpaceDE/>
              <w:autoSpaceDN/>
              <w:bidi w:val="0"/>
              <w:spacing w:after="120" w:line="336" w:lineRule="auto"/>
              <w:ind w:left="0" w:leftChars="0" w:firstLine="0" w:firstLineChars="0"/>
              <w:jc w:val="center"/>
              <w:rPr>
                <w:rFonts w:hint="eastAsia" w:ascii="宋体" w:eastAsia="宋体" w:cs="宋体"/>
                <w:bCs/>
                <w:color w:val="auto"/>
                <w:kern w:val="2"/>
                <w:sz w:val="21"/>
                <w:szCs w:val="21"/>
                <w:lang w:val="en-US" w:eastAsia="zh-CN"/>
              </w:rPr>
            </w:pPr>
          </w:p>
          <w:p w14:paraId="06F714F7">
            <w:pPr>
              <w:pStyle w:val="25"/>
              <w:keepNext w:val="0"/>
              <w:keepLines w:val="0"/>
              <w:pageBreakBefore w:val="0"/>
              <w:widowControl w:val="0"/>
              <w:kinsoku/>
              <w:wordWrap/>
              <w:overflowPunct/>
              <w:topLinePunct w:val="0"/>
              <w:autoSpaceDE/>
              <w:autoSpaceDN/>
              <w:bidi w:val="0"/>
              <w:spacing w:after="120" w:line="336" w:lineRule="auto"/>
              <w:ind w:left="0" w:leftChars="0" w:firstLine="0" w:firstLineChars="0"/>
              <w:jc w:val="center"/>
              <w:rPr>
                <w:rFonts w:hint="eastAsia" w:ascii="宋体" w:eastAsia="宋体" w:cs="宋体"/>
                <w:bCs/>
                <w:color w:val="auto"/>
                <w:kern w:val="2"/>
                <w:sz w:val="21"/>
                <w:szCs w:val="21"/>
                <w:lang w:val="en-US" w:eastAsia="zh-CN"/>
              </w:rPr>
            </w:pPr>
          </w:p>
          <w:p w14:paraId="375D347C">
            <w:pPr>
              <w:pStyle w:val="25"/>
              <w:keepNext w:val="0"/>
              <w:keepLines w:val="0"/>
              <w:pageBreakBefore w:val="0"/>
              <w:widowControl w:val="0"/>
              <w:kinsoku/>
              <w:wordWrap/>
              <w:overflowPunct/>
              <w:topLinePunct w:val="0"/>
              <w:autoSpaceDE/>
              <w:autoSpaceDN/>
              <w:bidi w:val="0"/>
              <w:spacing w:after="120" w:line="336" w:lineRule="auto"/>
              <w:ind w:left="0" w:leftChars="0" w:firstLine="0" w:firstLineChars="0"/>
              <w:jc w:val="center"/>
              <w:rPr>
                <w:rFonts w:hint="eastAsia" w:ascii="宋体" w:eastAsia="宋体" w:cs="宋体"/>
                <w:bCs/>
                <w:color w:val="auto"/>
                <w:kern w:val="2"/>
                <w:sz w:val="21"/>
                <w:szCs w:val="21"/>
                <w:lang w:val="en-US" w:eastAsia="zh-CN"/>
              </w:rPr>
            </w:pPr>
          </w:p>
          <w:p w14:paraId="6FCE4AAB">
            <w:pPr>
              <w:pStyle w:val="25"/>
              <w:keepNext w:val="0"/>
              <w:keepLines w:val="0"/>
              <w:pageBreakBefore w:val="0"/>
              <w:widowControl w:val="0"/>
              <w:kinsoku/>
              <w:wordWrap/>
              <w:overflowPunct/>
              <w:topLinePunct w:val="0"/>
              <w:autoSpaceDE/>
              <w:autoSpaceDN/>
              <w:bidi w:val="0"/>
              <w:spacing w:after="120" w:line="336" w:lineRule="auto"/>
              <w:ind w:left="0" w:leftChars="0" w:firstLine="0" w:firstLineChars="0"/>
              <w:jc w:val="center"/>
              <w:rPr>
                <w:rFonts w:ascii="宋体" w:eastAsia="宋体" w:cs="Arial"/>
                <w:b/>
                <w:color w:val="auto"/>
                <w:sz w:val="21"/>
                <w:szCs w:val="21"/>
                <w:lang w:val="en-US" w:eastAsia="zh-CN"/>
              </w:rPr>
            </w:pPr>
            <w:r>
              <w:rPr>
                <w:rFonts w:hint="eastAsia" w:ascii="宋体" w:eastAsia="宋体" w:cs="宋体"/>
                <w:bCs/>
                <w:color w:val="auto"/>
                <w:kern w:val="2"/>
                <w:sz w:val="21"/>
                <w:szCs w:val="21"/>
                <w:lang w:val="en-US" w:eastAsia="zh-CN"/>
              </w:rPr>
              <w:t>项目管理班子人员配备</w:t>
            </w:r>
          </w:p>
        </w:tc>
        <w:tc>
          <w:tcPr>
            <w:tcW w:w="6035" w:type="dxa"/>
            <w:noWrap w:val="0"/>
            <w:vAlign w:val="center"/>
          </w:tcPr>
          <w:p w14:paraId="580D3083">
            <w:pPr>
              <w:keepNext w:val="0"/>
              <w:keepLines w:val="0"/>
              <w:pageBreakBefore w:val="0"/>
              <w:widowControl w:val="0"/>
              <w:kinsoku/>
              <w:wordWrap/>
              <w:overflowPunct/>
              <w:topLinePunct w:val="0"/>
              <w:autoSpaceDE/>
              <w:autoSpaceDN/>
              <w:bidi w:val="0"/>
              <w:spacing w:line="320" w:lineRule="exact"/>
              <w:rPr>
                <w:rFonts w:hint="eastAsia" w:eastAsia="宋体"/>
                <w:color w:val="auto"/>
                <w:lang w:eastAsia="zh-CN"/>
              </w:rPr>
            </w:pPr>
            <w:r>
              <w:rPr>
                <w:rFonts w:hint="eastAsia" w:ascii="宋体" w:hAnsi="宋体" w:cs="宋体"/>
                <w:b w:val="0"/>
                <w:bCs w:val="0"/>
                <w:color w:val="auto"/>
                <w:szCs w:val="21"/>
              </w:rPr>
              <w:t>拟派本项目</w:t>
            </w:r>
            <w:r>
              <w:rPr>
                <w:rFonts w:hint="eastAsia" w:ascii="宋体" w:hAnsi="宋体" w:cs="宋体"/>
                <w:b w:val="0"/>
                <w:bCs w:val="0"/>
                <w:color w:val="auto"/>
                <w:szCs w:val="21"/>
                <w:lang w:val="en-US" w:eastAsia="zh-CN"/>
              </w:rPr>
              <w:t>的</w:t>
            </w:r>
            <w:r>
              <w:rPr>
                <w:rFonts w:hint="eastAsia" w:ascii="宋体" w:hAnsi="宋体" w:cs="宋体"/>
                <w:b w:val="0"/>
                <w:bCs w:val="0"/>
                <w:color w:val="auto"/>
                <w:szCs w:val="21"/>
              </w:rPr>
              <w:t>项目负责人</w:t>
            </w:r>
            <w:r>
              <w:rPr>
                <w:rFonts w:hint="eastAsia" w:ascii="Times New Roman" w:hAnsi="Times New Roman" w:eastAsia="宋体" w:cs="Times New Roman"/>
                <w:b w:val="0"/>
                <w:bCs/>
                <w:i w:val="0"/>
                <w:caps w:val="0"/>
                <w:color w:val="auto"/>
                <w:spacing w:val="0"/>
                <w:w w:val="100"/>
                <w:kern w:val="2"/>
                <w:sz w:val="21"/>
                <w:szCs w:val="21"/>
                <w:highlight w:val="none"/>
                <w:lang w:val="en-US" w:eastAsia="zh-CN" w:bidi="ar-SA"/>
              </w:rPr>
              <w:t>具有市政相关专业工程师</w:t>
            </w:r>
            <w:r>
              <w:rPr>
                <w:rFonts w:hint="eastAsia" w:cs="Times New Roman"/>
                <w:b w:val="0"/>
                <w:bCs/>
                <w:i w:val="0"/>
                <w:caps w:val="0"/>
                <w:color w:val="auto"/>
                <w:spacing w:val="0"/>
                <w:w w:val="100"/>
                <w:kern w:val="2"/>
                <w:sz w:val="21"/>
                <w:szCs w:val="21"/>
                <w:highlight w:val="none"/>
                <w:lang w:val="en-US" w:eastAsia="zh-CN" w:bidi="ar-SA"/>
              </w:rPr>
              <w:t>及以上</w:t>
            </w:r>
            <w:r>
              <w:rPr>
                <w:rFonts w:hint="eastAsia" w:ascii="Times New Roman" w:hAnsi="Times New Roman" w:eastAsia="宋体" w:cs="Times New Roman"/>
                <w:b w:val="0"/>
                <w:bCs/>
                <w:i w:val="0"/>
                <w:caps w:val="0"/>
                <w:color w:val="auto"/>
                <w:spacing w:val="0"/>
                <w:w w:val="100"/>
                <w:kern w:val="2"/>
                <w:sz w:val="21"/>
                <w:szCs w:val="21"/>
                <w:highlight w:val="none"/>
                <w:lang w:val="en-US" w:eastAsia="zh-CN" w:bidi="ar-SA"/>
              </w:rPr>
              <w:t>职称的，得</w:t>
            </w:r>
            <w:r>
              <w:rPr>
                <w:rFonts w:hint="eastAsia" w:cs="Times New Roman"/>
                <w:b w:val="0"/>
                <w:bCs/>
                <w:i w:val="0"/>
                <w:caps w:val="0"/>
                <w:color w:val="auto"/>
                <w:spacing w:val="0"/>
                <w:w w:val="100"/>
                <w:kern w:val="2"/>
                <w:sz w:val="21"/>
                <w:szCs w:val="21"/>
                <w:highlight w:val="none"/>
                <w:lang w:val="en-US" w:eastAsia="zh-CN" w:bidi="ar-SA"/>
              </w:rPr>
              <w:t>2</w:t>
            </w:r>
            <w:r>
              <w:rPr>
                <w:rFonts w:hint="eastAsia" w:ascii="Times New Roman" w:hAnsi="Times New Roman" w:eastAsia="宋体" w:cs="Times New Roman"/>
                <w:b w:val="0"/>
                <w:bCs/>
                <w:i w:val="0"/>
                <w:caps w:val="0"/>
                <w:color w:val="auto"/>
                <w:spacing w:val="0"/>
                <w:w w:val="100"/>
                <w:kern w:val="2"/>
                <w:sz w:val="21"/>
                <w:szCs w:val="21"/>
                <w:highlight w:val="none"/>
                <w:lang w:val="en-US" w:eastAsia="zh-CN" w:bidi="ar-SA"/>
              </w:rPr>
              <w:t>分</w:t>
            </w:r>
            <w:r>
              <w:rPr>
                <w:rFonts w:hint="eastAsia" w:cs="宋体" w:asciiTheme="minorEastAsia" w:hAnsiTheme="minorEastAsia" w:eastAsiaTheme="minorEastAsia"/>
                <w:bCs/>
                <w:color w:val="auto"/>
                <w:kern w:val="0"/>
                <w:szCs w:val="21"/>
                <w:lang w:eastAsia="zh-CN"/>
              </w:rPr>
              <w:t>，</w:t>
            </w:r>
            <w:r>
              <w:rPr>
                <w:rFonts w:hint="eastAsia" w:ascii="宋体" w:hAnsi="宋体" w:cs="宋体"/>
                <w:color w:val="auto"/>
                <w:szCs w:val="21"/>
                <w:highlight w:val="none"/>
                <w:lang w:val="en-US" w:eastAsia="zh-CN"/>
              </w:rPr>
              <w:t>本项最高得2分</w:t>
            </w:r>
            <w:r>
              <w:rPr>
                <w:rFonts w:hint="eastAsia" w:ascii="宋体" w:hAnsi="宋体" w:cs="宋体"/>
                <w:color w:val="auto"/>
                <w:szCs w:val="21"/>
                <w:highlight w:val="none"/>
                <w:lang w:eastAsia="zh-CN"/>
              </w:rPr>
              <w:t>。</w:t>
            </w:r>
          </w:p>
          <w:p w14:paraId="3C575F2D">
            <w:pPr>
              <w:keepNext w:val="0"/>
              <w:keepLines w:val="0"/>
              <w:pageBreakBefore w:val="0"/>
              <w:widowControl w:val="0"/>
              <w:kinsoku/>
              <w:wordWrap/>
              <w:overflowPunct/>
              <w:topLinePunct w:val="0"/>
              <w:autoSpaceDE/>
              <w:autoSpaceDN/>
              <w:bidi w:val="0"/>
              <w:adjustRightInd w:val="0"/>
              <w:snapToGrid w:val="0"/>
              <w:spacing w:line="288" w:lineRule="auto"/>
              <w:rPr>
                <w:rFonts w:hint="eastAsia" w:ascii="宋体" w:hAnsi="宋体" w:cs="宋体"/>
                <w:b/>
                <w:bCs/>
                <w:color w:val="auto"/>
                <w:szCs w:val="21"/>
                <w:highlight w:val="none"/>
              </w:rPr>
            </w:pPr>
            <w:r>
              <w:rPr>
                <w:rFonts w:hint="eastAsia" w:ascii="宋体" w:hAnsi="宋体" w:cs="宋体"/>
                <w:b/>
                <w:bCs/>
                <w:color w:val="auto"/>
                <w:szCs w:val="21"/>
              </w:rPr>
              <w:t>注：</w:t>
            </w:r>
            <w:r>
              <w:rPr>
                <w:rFonts w:hint="eastAsia" w:ascii="宋体" w:hAnsi="宋体" w:cs="宋体"/>
                <w:b/>
                <w:bCs/>
                <w:color w:val="auto"/>
                <w:szCs w:val="21"/>
                <w:lang w:val="en-US" w:eastAsia="zh-CN"/>
              </w:rPr>
              <w:t>须提供</w:t>
            </w:r>
            <w:r>
              <w:rPr>
                <w:rFonts w:hint="eastAsia" w:ascii="宋体" w:hAnsi="宋体" w:eastAsia="宋体" w:cs="宋体"/>
                <w:b/>
                <w:bCs w:val="0"/>
                <w:color w:val="auto"/>
                <w:sz w:val="21"/>
                <w:szCs w:val="21"/>
                <w:highlight w:val="none"/>
                <w:lang w:val="en-US" w:eastAsia="zh-CN"/>
              </w:rPr>
              <w:t>证书复印件及</w:t>
            </w:r>
            <w:r>
              <w:rPr>
                <w:rFonts w:hint="eastAsia" w:ascii="宋体" w:hAnsi="宋体" w:cs="宋体"/>
                <w:b/>
                <w:color w:val="auto"/>
                <w:szCs w:val="21"/>
                <w:lang w:val="en-US" w:eastAsia="zh-CN"/>
              </w:rPr>
              <w:t>该人员</w:t>
            </w:r>
            <w:r>
              <w:rPr>
                <w:rFonts w:hint="eastAsia" w:ascii="宋体" w:hAnsi="宋体" w:eastAsia="宋体" w:cs="宋体"/>
                <w:b/>
                <w:bCs w:val="0"/>
                <w:color w:val="auto"/>
                <w:sz w:val="21"/>
                <w:szCs w:val="21"/>
                <w:highlight w:val="none"/>
              </w:rPr>
              <w:t>在投标单位缴纳</w:t>
            </w:r>
            <w:r>
              <w:rPr>
                <w:rFonts w:hint="eastAsia" w:ascii="宋体" w:hAnsi="宋体" w:eastAsia="宋体" w:cs="宋体"/>
                <w:b/>
                <w:bCs w:val="0"/>
                <w:color w:val="auto"/>
                <w:sz w:val="21"/>
                <w:szCs w:val="21"/>
                <w:highlight w:val="none"/>
                <w:lang w:val="en-US" w:eastAsia="zh-CN"/>
              </w:rPr>
              <w:t>的近三个月内（任意一个月）的</w:t>
            </w:r>
            <w:r>
              <w:rPr>
                <w:rFonts w:hint="eastAsia" w:ascii="宋体" w:hAnsi="宋体" w:eastAsia="宋体" w:cs="宋体"/>
                <w:b/>
                <w:bCs w:val="0"/>
                <w:color w:val="auto"/>
                <w:sz w:val="21"/>
                <w:szCs w:val="21"/>
                <w:highlight w:val="none"/>
              </w:rPr>
              <w:t>社保证明材料复印件</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编入商务与技术</w:t>
            </w:r>
            <w:r>
              <w:rPr>
                <w:rFonts w:hint="eastAsia" w:ascii="宋体" w:hAnsi="宋体" w:eastAsia="宋体" w:cs="宋体"/>
                <w:b/>
                <w:bCs w:val="0"/>
                <w:color w:val="auto"/>
                <w:sz w:val="21"/>
                <w:szCs w:val="21"/>
                <w:highlight w:val="none"/>
                <w:lang w:val="en-US" w:eastAsia="zh-CN"/>
              </w:rPr>
              <w:t>文件，否则不得分。</w:t>
            </w:r>
          </w:p>
        </w:tc>
        <w:tc>
          <w:tcPr>
            <w:tcW w:w="850" w:type="dxa"/>
            <w:noWrap w:val="0"/>
            <w:vAlign w:val="center"/>
          </w:tcPr>
          <w:p w14:paraId="3D6F40CD">
            <w:pPr>
              <w:pStyle w:val="25"/>
              <w:keepNext w:val="0"/>
              <w:keepLines w:val="0"/>
              <w:pageBreakBefore w:val="0"/>
              <w:widowControl w:val="0"/>
              <w:kinsoku/>
              <w:wordWrap/>
              <w:overflowPunct/>
              <w:topLinePunct w:val="0"/>
              <w:autoSpaceDE/>
              <w:autoSpaceDN/>
              <w:bidi w:val="0"/>
              <w:spacing w:after="120" w:line="336" w:lineRule="auto"/>
              <w:ind w:left="0" w:leftChars="0" w:firstLine="0" w:firstLineChars="0"/>
              <w:jc w:val="center"/>
              <w:rPr>
                <w:rFonts w:hint="default" w:ascii="宋体" w:eastAsia="宋体" w:cs="宋体"/>
                <w:color w:val="auto"/>
                <w:sz w:val="21"/>
                <w:szCs w:val="21"/>
                <w:highlight w:val="none"/>
                <w:lang w:val="en-US" w:eastAsia="zh-CN"/>
              </w:rPr>
            </w:pPr>
            <w:r>
              <w:rPr>
                <w:rFonts w:hint="eastAsia" w:ascii="宋体" w:cs="宋体"/>
                <w:color w:val="auto"/>
                <w:sz w:val="21"/>
                <w:szCs w:val="21"/>
                <w:highlight w:val="none"/>
                <w:lang w:val="en-US" w:eastAsia="zh-CN"/>
              </w:rPr>
              <w:t>2</w:t>
            </w:r>
          </w:p>
        </w:tc>
      </w:tr>
      <w:tr w14:paraId="58248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737" w:type="dxa"/>
            <w:vMerge w:val="continue"/>
            <w:noWrap w:val="0"/>
            <w:vAlign w:val="center"/>
          </w:tcPr>
          <w:p w14:paraId="6372B995">
            <w:pPr>
              <w:keepNext w:val="0"/>
              <w:keepLines w:val="0"/>
              <w:pageBreakBefore w:val="0"/>
              <w:widowControl w:val="0"/>
              <w:kinsoku/>
              <w:wordWrap/>
              <w:overflowPunct/>
              <w:topLinePunct w:val="0"/>
              <w:autoSpaceDE/>
              <w:autoSpaceDN/>
              <w:bidi w:val="0"/>
              <w:spacing w:line="360" w:lineRule="auto"/>
              <w:jc w:val="center"/>
              <w:rPr>
                <w:rFonts w:hint="default" w:ascii="宋体" w:hAnsi="宋体" w:cs="宋体"/>
                <w:color w:val="auto"/>
                <w:kern w:val="0"/>
                <w:szCs w:val="21"/>
                <w:lang w:val="en-US" w:eastAsia="zh-CN"/>
              </w:rPr>
            </w:pPr>
          </w:p>
        </w:tc>
        <w:tc>
          <w:tcPr>
            <w:tcW w:w="1700" w:type="dxa"/>
            <w:vMerge w:val="continue"/>
            <w:noWrap w:val="0"/>
            <w:vAlign w:val="center"/>
          </w:tcPr>
          <w:p w14:paraId="015A7F1F">
            <w:pPr>
              <w:pStyle w:val="25"/>
              <w:keepNext w:val="0"/>
              <w:keepLines w:val="0"/>
              <w:pageBreakBefore w:val="0"/>
              <w:widowControl w:val="0"/>
              <w:kinsoku/>
              <w:wordWrap/>
              <w:overflowPunct/>
              <w:topLinePunct w:val="0"/>
              <w:autoSpaceDE/>
              <w:autoSpaceDN/>
              <w:bidi w:val="0"/>
              <w:spacing w:after="120" w:line="336" w:lineRule="auto"/>
              <w:ind w:firstLine="0" w:firstLineChars="0"/>
              <w:jc w:val="center"/>
              <w:rPr>
                <w:rFonts w:ascii="宋体" w:eastAsia="宋体" w:cs="Arial"/>
                <w:b/>
                <w:color w:val="auto"/>
                <w:sz w:val="21"/>
                <w:szCs w:val="21"/>
                <w:lang w:val="en-US" w:eastAsia="zh-CN"/>
              </w:rPr>
            </w:pPr>
          </w:p>
        </w:tc>
        <w:tc>
          <w:tcPr>
            <w:tcW w:w="6035" w:type="dxa"/>
            <w:noWrap w:val="0"/>
            <w:vAlign w:val="center"/>
          </w:tcPr>
          <w:p w14:paraId="010BA484">
            <w:pPr>
              <w:keepNext w:val="0"/>
              <w:keepLines w:val="0"/>
              <w:pageBreakBefore w:val="0"/>
              <w:widowControl w:val="0"/>
              <w:kinsoku/>
              <w:wordWrap/>
              <w:overflowPunct/>
              <w:topLinePunct w:val="0"/>
              <w:autoSpaceDE/>
              <w:autoSpaceDN/>
              <w:bidi w:val="0"/>
              <w:spacing w:line="288" w:lineRule="auto"/>
              <w:rPr>
                <w:rFonts w:hint="eastAsia" w:ascii="宋体" w:hAnsi="宋体" w:cs="宋体"/>
                <w:color w:val="auto"/>
                <w:szCs w:val="21"/>
                <w:highlight w:val="none"/>
                <w:lang w:eastAsia="zh-CN"/>
              </w:rPr>
            </w:pPr>
            <w:r>
              <w:rPr>
                <w:rFonts w:hint="eastAsia" w:ascii="宋体" w:hAnsi="宋体" w:cs="宋体"/>
                <w:b w:val="0"/>
                <w:bCs w:val="0"/>
                <w:color w:val="auto"/>
                <w:szCs w:val="21"/>
                <w:highlight w:val="none"/>
              </w:rPr>
              <w:t>拟派本项目</w:t>
            </w:r>
            <w:r>
              <w:rPr>
                <w:rFonts w:hint="eastAsia" w:ascii="宋体" w:hAnsi="宋体" w:cs="宋体"/>
                <w:b w:val="0"/>
                <w:bCs w:val="0"/>
                <w:color w:val="auto"/>
                <w:szCs w:val="21"/>
                <w:highlight w:val="none"/>
                <w:lang w:val="en-US" w:eastAsia="zh-CN"/>
              </w:rPr>
              <w:t>的</w:t>
            </w:r>
            <w:r>
              <w:rPr>
                <w:rFonts w:hint="eastAsia" w:ascii="宋体" w:hAnsi="宋体" w:cs="宋体"/>
                <w:color w:val="auto"/>
                <w:szCs w:val="21"/>
                <w:highlight w:val="none"/>
              </w:rPr>
              <w:t>项目技术负责人具有市政</w:t>
            </w:r>
            <w:r>
              <w:rPr>
                <w:rFonts w:hint="eastAsia" w:ascii="宋体" w:hAnsi="宋体" w:cs="宋体"/>
                <w:color w:val="auto"/>
                <w:szCs w:val="21"/>
                <w:highlight w:val="none"/>
                <w:lang w:val="en-US" w:eastAsia="zh-CN"/>
              </w:rPr>
              <w:t>相关</w:t>
            </w:r>
            <w:r>
              <w:rPr>
                <w:rFonts w:hint="eastAsia" w:ascii="宋体" w:hAnsi="宋体" w:cs="宋体"/>
                <w:color w:val="auto"/>
                <w:szCs w:val="21"/>
                <w:highlight w:val="none"/>
              </w:rPr>
              <w:t>专业工程师</w:t>
            </w:r>
            <w:r>
              <w:rPr>
                <w:rFonts w:hint="eastAsia" w:ascii="宋体" w:hAnsi="宋体" w:cs="宋体"/>
                <w:color w:val="auto"/>
                <w:szCs w:val="21"/>
                <w:highlight w:val="none"/>
                <w:lang w:val="en-US" w:eastAsia="zh-CN"/>
              </w:rPr>
              <w:t>及以上</w:t>
            </w:r>
            <w:r>
              <w:rPr>
                <w:rFonts w:hint="eastAsia" w:ascii="宋体" w:hAnsi="宋体" w:cs="宋体"/>
                <w:color w:val="auto"/>
                <w:szCs w:val="21"/>
                <w:highlight w:val="none"/>
              </w:rPr>
              <w:t>职称的，得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本项最高得2分</w:t>
            </w:r>
            <w:r>
              <w:rPr>
                <w:rFonts w:hint="eastAsia" w:ascii="宋体" w:hAnsi="宋体" w:cs="宋体"/>
                <w:color w:val="auto"/>
                <w:szCs w:val="21"/>
                <w:highlight w:val="none"/>
                <w:lang w:eastAsia="zh-CN"/>
              </w:rPr>
              <w:t>。</w:t>
            </w:r>
          </w:p>
          <w:p w14:paraId="37841B5C">
            <w:pPr>
              <w:keepNext w:val="0"/>
              <w:keepLines w:val="0"/>
              <w:pageBreakBefore w:val="0"/>
              <w:widowControl w:val="0"/>
              <w:kinsoku/>
              <w:wordWrap/>
              <w:overflowPunct/>
              <w:topLinePunct w:val="0"/>
              <w:autoSpaceDE/>
              <w:autoSpaceDN/>
              <w:bidi w:val="0"/>
              <w:adjustRightInd w:val="0"/>
              <w:snapToGrid w:val="0"/>
              <w:spacing w:line="288" w:lineRule="auto"/>
              <w:rPr>
                <w:rFonts w:hint="eastAsia" w:ascii="宋体" w:hAnsi="宋体" w:cs="宋体"/>
                <w:b/>
                <w:color w:val="auto"/>
                <w:szCs w:val="21"/>
              </w:rPr>
            </w:pPr>
            <w:r>
              <w:rPr>
                <w:rFonts w:hint="eastAsia" w:ascii="宋体" w:hAnsi="宋体" w:cs="宋体"/>
                <w:b/>
                <w:bCs/>
                <w:color w:val="auto"/>
                <w:szCs w:val="21"/>
                <w:highlight w:val="none"/>
              </w:rPr>
              <w:t>注：</w:t>
            </w:r>
            <w:r>
              <w:rPr>
                <w:rFonts w:hint="eastAsia" w:ascii="宋体" w:hAnsi="宋体" w:cs="宋体"/>
                <w:b/>
                <w:bCs/>
                <w:color w:val="auto"/>
                <w:szCs w:val="21"/>
                <w:highlight w:val="none"/>
                <w:lang w:val="en-US" w:eastAsia="zh-CN"/>
              </w:rPr>
              <w:t>须提供</w:t>
            </w:r>
            <w:r>
              <w:rPr>
                <w:rFonts w:hint="eastAsia" w:ascii="宋体" w:hAnsi="宋体" w:eastAsia="宋体" w:cs="宋体"/>
                <w:b/>
                <w:bCs w:val="0"/>
                <w:color w:val="auto"/>
                <w:sz w:val="21"/>
                <w:szCs w:val="21"/>
                <w:highlight w:val="none"/>
                <w:lang w:val="en-US" w:eastAsia="zh-CN"/>
              </w:rPr>
              <w:t>证书复印件及</w:t>
            </w:r>
            <w:r>
              <w:rPr>
                <w:rFonts w:hint="eastAsia" w:ascii="宋体" w:hAnsi="宋体" w:cs="宋体"/>
                <w:b/>
                <w:color w:val="auto"/>
                <w:szCs w:val="21"/>
                <w:highlight w:val="none"/>
                <w:lang w:val="en-US" w:eastAsia="zh-CN"/>
              </w:rPr>
              <w:t>该人员</w:t>
            </w:r>
            <w:r>
              <w:rPr>
                <w:rFonts w:hint="eastAsia" w:ascii="宋体" w:hAnsi="宋体" w:eastAsia="宋体" w:cs="宋体"/>
                <w:b/>
                <w:bCs w:val="0"/>
                <w:color w:val="auto"/>
                <w:sz w:val="21"/>
                <w:szCs w:val="21"/>
                <w:highlight w:val="none"/>
              </w:rPr>
              <w:t>在投标单位缴纳</w:t>
            </w:r>
            <w:r>
              <w:rPr>
                <w:rFonts w:hint="eastAsia" w:ascii="宋体" w:hAnsi="宋体" w:eastAsia="宋体" w:cs="宋体"/>
                <w:b/>
                <w:bCs w:val="0"/>
                <w:color w:val="auto"/>
                <w:sz w:val="21"/>
                <w:szCs w:val="21"/>
                <w:highlight w:val="none"/>
                <w:lang w:val="en-US" w:eastAsia="zh-CN"/>
              </w:rPr>
              <w:t>的近三个月内（任意一个月）的</w:t>
            </w:r>
            <w:r>
              <w:rPr>
                <w:rFonts w:hint="eastAsia" w:ascii="宋体" w:hAnsi="宋体" w:eastAsia="宋体" w:cs="宋体"/>
                <w:b/>
                <w:bCs w:val="0"/>
                <w:color w:val="auto"/>
                <w:sz w:val="21"/>
                <w:szCs w:val="21"/>
                <w:highlight w:val="none"/>
              </w:rPr>
              <w:t>社保证明材料复印件</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编入商务与技术</w:t>
            </w:r>
            <w:r>
              <w:rPr>
                <w:rFonts w:hint="eastAsia" w:ascii="宋体" w:hAnsi="宋体" w:eastAsia="宋体" w:cs="宋体"/>
                <w:b/>
                <w:bCs w:val="0"/>
                <w:color w:val="auto"/>
                <w:sz w:val="21"/>
                <w:szCs w:val="21"/>
                <w:highlight w:val="none"/>
                <w:lang w:val="en-US" w:eastAsia="zh-CN"/>
              </w:rPr>
              <w:t>文件，否则不得分。</w:t>
            </w:r>
          </w:p>
        </w:tc>
        <w:tc>
          <w:tcPr>
            <w:tcW w:w="850" w:type="dxa"/>
            <w:noWrap w:val="0"/>
            <w:vAlign w:val="center"/>
          </w:tcPr>
          <w:p w14:paraId="23EFD1A5">
            <w:pPr>
              <w:pStyle w:val="25"/>
              <w:keepNext w:val="0"/>
              <w:keepLines w:val="0"/>
              <w:pageBreakBefore w:val="0"/>
              <w:widowControl w:val="0"/>
              <w:kinsoku/>
              <w:wordWrap/>
              <w:overflowPunct/>
              <w:topLinePunct w:val="0"/>
              <w:autoSpaceDE/>
              <w:autoSpaceDN/>
              <w:bidi w:val="0"/>
              <w:spacing w:after="120" w:line="336" w:lineRule="auto"/>
              <w:ind w:left="0" w:leftChars="0" w:firstLine="0" w:firstLineChars="0"/>
              <w:jc w:val="center"/>
              <w:rPr>
                <w:rFonts w:hint="eastAsia" w:ascii="宋体" w:eastAsia="宋体" w:cs="宋体"/>
                <w:color w:val="auto"/>
                <w:sz w:val="21"/>
                <w:szCs w:val="21"/>
                <w:lang w:val="en-US" w:eastAsia="zh-CN"/>
              </w:rPr>
            </w:pPr>
            <w:r>
              <w:rPr>
                <w:rFonts w:hint="eastAsia" w:ascii="宋体" w:cs="宋体"/>
                <w:color w:val="auto"/>
                <w:sz w:val="21"/>
                <w:szCs w:val="21"/>
                <w:highlight w:val="none"/>
                <w:lang w:val="en-US" w:eastAsia="zh-CN"/>
              </w:rPr>
              <w:t>2</w:t>
            </w:r>
          </w:p>
        </w:tc>
      </w:tr>
      <w:tr w14:paraId="352BF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737" w:type="dxa"/>
            <w:vMerge w:val="continue"/>
            <w:noWrap w:val="0"/>
            <w:vAlign w:val="center"/>
          </w:tcPr>
          <w:p w14:paraId="466E8EA4">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color w:val="auto"/>
                <w:kern w:val="0"/>
                <w:szCs w:val="21"/>
                <w:lang w:eastAsia="zh-CN"/>
              </w:rPr>
            </w:pPr>
          </w:p>
        </w:tc>
        <w:tc>
          <w:tcPr>
            <w:tcW w:w="1700" w:type="dxa"/>
            <w:vMerge w:val="continue"/>
            <w:noWrap w:val="0"/>
            <w:vAlign w:val="center"/>
          </w:tcPr>
          <w:p w14:paraId="2C4C419E">
            <w:pPr>
              <w:pStyle w:val="25"/>
              <w:keepNext w:val="0"/>
              <w:keepLines w:val="0"/>
              <w:pageBreakBefore w:val="0"/>
              <w:widowControl w:val="0"/>
              <w:kinsoku/>
              <w:wordWrap/>
              <w:overflowPunct/>
              <w:topLinePunct w:val="0"/>
              <w:autoSpaceDE/>
              <w:autoSpaceDN/>
              <w:bidi w:val="0"/>
              <w:spacing w:after="120" w:line="336" w:lineRule="auto"/>
              <w:ind w:firstLine="0" w:firstLineChars="0"/>
              <w:jc w:val="center"/>
              <w:rPr>
                <w:rFonts w:ascii="宋体" w:eastAsia="宋体" w:cs="Arial"/>
                <w:b/>
                <w:color w:val="auto"/>
                <w:sz w:val="21"/>
                <w:szCs w:val="21"/>
                <w:lang w:val="en-US" w:eastAsia="zh-CN"/>
              </w:rPr>
            </w:pPr>
          </w:p>
        </w:tc>
        <w:tc>
          <w:tcPr>
            <w:tcW w:w="6035" w:type="dxa"/>
            <w:noWrap w:val="0"/>
            <w:vAlign w:val="center"/>
          </w:tcPr>
          <w:p w14:paraId="2FEFC2ED">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项目组成员（项目负责人和技术负责人除外）配备安全员、质量员、施工员、资料员、材料员，每提供一人得1分，每个岗位只计一次且不得兼岗。本项最高得5分。</w:t>
            </w:r>
          </w:p>
          <w:p w14:paraId="3C68EA2E">
            <w:pPr>
              <w:keepNext w:val="0"/>
              <w:keepLines w:val="0"/>
              <w:pageBreakBefore w:val="0"/>
              <w:widowControl w:val="0"/>
              <w:kinsoku/>
              <w:wordWrap/>
              <w:overflowPunct/>
              <w:topLinePunct w:val="0"/>
              <w:autoSpaceDE/>
              <w:autoSpaceDN/>
              <w:bidi w:val="0"/>
              <w:spacing w:line="320" w:lineRule="exact"/>
              <w:rPr>
                <w:rFonts w:ascii="宋体" w:hAnsi="宋体" w:cs="宋体"/>
                <w:b/>
                <w:color w:val="auto"/>
                <w:szCs w:val="21"/>
              </w:rPr>
            </w:pPr>
            <w:r>
              <w:rPr>
                <w:rFonts w:hint="eastAsia" w:ascii="宋体" w:hAnsi="宋体" w:eastAsia="宋体" w:cs="宋体"/>
                <w:b/>
                <w:bCs w:val="0"/>
                <w:color w:val="auto"/>
                <w:sz w:val="21"/>
                <w:szCs w:val="21"/>
                <w:highlight w:val="none"/>
              </w:rPr>
              <w:t>注：</w:t>
            </w:r>
            <w:r>
              <w:rPr>
                <w:rFonts w:hint="eastAsia" w:ascii="宋体" w:hAnsi="宋体" w:eastAsia="宋体" w:cs="宋体"/>
                <w:b/>
                <w:bCs w:val="0"/>
                <w:color w:val="auto"/>
                <w:sz w:val="21"/>
                <w:szCs w:val="21"/>
                <w:highlight w:val="none"/>
                <w:lang w:val="en-US" w:eastAsia="zh-CN"/>
              </w:rPr>
              <w:t>须</w:t>
            </w:r>
            <w:r>
              <w:rPr>
                <w:rFonts w:hint="eastAsia" w:ascii="宋体" w:hAnsi="宋体" w:eastAsia="宋体" w:cs="宋体"/>
                <w:b/>
                <w:bCs w:val="0"/>
                <w:color w:val="auto"/>
                <w:sz w:val="21"/>
                <w:szCs w:val="21"/>
                <w:highlight w:val="none"/>
              </w:rPr>
              <w:t>提供项目管理班子</w:t>
            </w:r>
            <w:r>
              <w:rPr>
                <w:rFonts w:hint="eastAsia" w:ascii="宋体" w:hAnsi="宋体" w:eastAsia="宋体" w:cs="宋体"/>
                <w:b/>
                <w:bCs w:val="0"/>
                <w:color w:val="auto"/>
                <w:sz w:val="21"/>
                <w:szCs w:val="21"/>
                <w:highlight w:val="none"/>
                <w:lang w:val="en-US" w:eastAsia="zh-CN"/>
              </w:rPr>
              <w:t>相关</w:t>
            </w:r>
            <w:r>
              <w:rPr>
                <w:rFonts w:hint="eastAsia" w:ascii="宋体" w:hAnsi="宋体" w:eastAsia="宋体" w:cs="宋体"/>
                <w:b/>
                <w:bCs w:val="0"/>
                <w:color w:val="auto"/>
                <w:sz w:val="21"/>
                <w:szCs w:val="21"/>
                <w:highlight w:val="none"/>
              </w:rPr>
              <w:t>证书复印件</w:t>
            </w:r>
            <w:r>
              <w:rPr>
                <w:rFonts w:hint="eastAsia" w:ascii="宋体" w:hAnsi="宋体" w:eastAsia="宋体" w:cs="宋体"/>
                <w:b/>
                <w:bCs w:val="0"/>
                <w:color w:val="auto"/>
                <w:sz w:val="21"/>
                <w:szCs w:val="21"/>
                <w:highlight w:val="none"/>
                <w:lang w:val="en-US" w:eastAsia="zh-CN"/>
              </w:rPr>
              <w:t>及该人员</w:t>
            </w:r>
            <w:r>
              <w:rPr>
                <w:rFonts w:hint="eastAsia" w:ascii="宋体" w:hAnsi="宋体" w:eastAsia="宋体" w:cs="宋体"/>
                <w:b/>
                <w:bCs w:val="0"/>
                <w:color w:val="auto"/>
                <w:sz w:val="21"/>
                <w:szCs w:val="21"/>
                <w:highlight w:val="none"/>
              </w:rPr>
              <w:t>在投标单位缴纳</w:t>
            </w:r>
            <w:r>
              <w:rPr>
                <w:rFonts w:hint="eastAsia" w:ascii="宋体" w:hAnsi="宋体" w:eastAsia="宋体" w:cs="宋体"/>
                <w:b/>
                <w:bCs w:val="0"/>
                <w:color w:val="auto"/>
                <w:sz w:val="21"/>
                <w:szCs w:val="21"/>
                <w:highlight w:val="none"/>
                <w:lang w:val="en-US" w:eastAsia="zh-CN"/>
              </w:rPr>
              <w:t>的近三个月内（任意一个月）的</w:t>
            </w:r>
            <w:r>
              <w:rPr>
                <w:rFonts w:hint="eastAsia" w:ascii="宋体" w:hAnsi="宋体" w:eastAsia="宋体" w:cs="宋体"/>
                <w:b/>
                <w:bCs w:val="0"/>
                <w:color w:val="auto"/>
                <w:sz w:val="21"/>
                <w:szCs w:val="21"/>
                <w:highlight w:val="none"/>
              </w:rPr>
              <w:t>社保证明材料复印件</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编入商务与技术文件，否则不得分。</w:t>
            </w:r>
          </w:p>
        </w:tc>
        <w:tc>
          <w:tcPr>
            <w:tcW w:w="850" w:type="dxa"/>
            <w:noWrap w:val="0"/>
            <w:vAlign w:val="center"/>
          </w:tcPr>
          <w:p w14:paraId="6E5AF9C5">
            <w:pPr>
              <w:pStyle w:val="25"/>
              <w:keepNext w:val="0"/>
              <w:keepLines w:val="0"/>
              <w:pageBreakBefore w:val="0"/>
              <w:widowControl w:val="0"/>
              <w:kinsoku/>
              <w:wordWrap/>
              <w:overflowPunct/>
              <w:topLinePunct w:val="0"/>
              <w:autoSpaceDE/>
              <w:autoSpaceDN/>
              <w:bidi w:val="0"/>
              <w:spacing w:after="120" w:line="336" w:lineRule="auto"/>
              <w:ind w:left="0" w:leftChars="0" w:firstLine="0" w:firstLineChars="0"/>
              <w:jc w:val="center"/>
              <w:rPr>
                <w:rFonts w:ascii="宋体" w:eastAsia="宋体" w:cs="宋体"/>
                <w:color w:val="auto"/>
                <w:sz w:val="21"/>
                <w:szCs w:val="21"/>
                <w:lang w:val="en-US" w:eastAsia="zh-CN"/>
              </w:rPr>
            </w:pPr>
            <w:r>
              <w:rPr>
                <w:rFonts w:hint="eastAsia" w:ascii="宋体" w:eastAsia="宋体" w:cs="宋体"/>
                <w:color w:val="auto"/>
                <w:sz w:val="21"/>
                <w:szCs w:val="21"/>
                <w:lang w:val="en-US" w:eastAsia="zh-CN"/>
              </w:rPr>
              <w:t>5</w:t>
            </w:r>
          </w:p>
        </w:tc>
      </w:tr>
      <w:tr w14:paraId="16991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vMerge w:val="continue"/>
            <w:shd w:val="clear" w:color="auto" w:fill="auto"/>
            <w:noWrap w:val="0"/>
            <w:vAlign w:val="center"/>
          </w:tcPr>
          <w:p w14:paraId="327F9335">
            <w:pPr>
              <w:keepNext w:val="0"/>
              <w:keepLines w:val="0"/>
              <w:pageBreakBefore w:val="0"/>
              <w:widowControl w:val="0"/>
              <w:kinsoku/>
              <w:wordWrap/>
              <w:overflowPunct/>
              <w:topLinePunct w:val="0"/>
              <w:autoSpaceDE/>
              <w:autoSpaceDN/>
              <w:bidi w:val="0"/>
              <w:spacing w:line="360" w:lineRule="auto"/>
              <w:jc w:val="center"/>
              <w:rPr>
                <w:rFonts w:hint="eastAsia" w:ascii="宋体" w:hAnsi="宋体" w:cs="宋体"/>
                <w:color w:val="auto"/>
                <w:kern w:val="0"/>
                <w:szCs w:val="21"/>
                <w:lang w:val="en-US" w:eastAsia="zh-CN"/>
              </w:rPr>
            </w:pPr>
          </w:p>
        </w:tc>
        <w:tc>
          <w:tcPr>
            <w:tcW w:w="1700" w:type="dxa"/>
            <w:vMerge w:val="continue"/>
            <w:shd w:val="clear" w:color="auto" w:fill="auto"/>
            <w:noWrap w:val="0"/>
            <w:vAlign w:val="center"/>
          </w:tcPr>
          <w:p w14:paraId="0B855E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szCs w:val="21"/>
                <w:lang w:val="en-US" w:eastAsia="zh-CN"/>
              </w:rPr>
            </w:pPr>
          </w:p>
        </w:tc>
        <w:tc>
          <w:tcPr>
            <w:tcW w:w="6035" w:type="dxa"/>
            <w:shd w:val="clear" w:color="auto" w:fill="auto"/>
            <w:noWrap w:val="0"/>
            <w:vAlign w:val="center"/>
          </w:tcPr>
          <w:p w14:paraId="21A5886C">
            <w:pPr>
              <w:adjustRightInd w:val="0"/>
              <w:snapToGrid w:val="0"/>
              <w:spacing w:line="288" w:lineRule="auto"/>
              <w:rPr>
                <w:rFonts w:ascii="宋体" w:hAnsi="宋体" w:eastAsia="宋体" w:cs="宋体"/>
                <w:color w:val="auto"/>
                <w:szCs w:val="21"/>
              </w:rPr>
            </w:pPr>
            <w:r>
              <w:rPr>
                <w:rFonts w:hint="eastAsia" w:ascii="宋体" w:hAnsi="宋体" w:eastAsia="宋体" w:cs="宋体"/>
                <w:color w:val="auto"/>
                <w:szCs w:val="21"/>
                <w:highlight w:val="none"/>
                <w:lang w:val="en-US" w:eastAsia="zh-CN"/>
              </w:rPr>
              <w:t>项目组成员（除项目负责人和技术负责人以外）具有市政专业助理工程师职称的，每人得1分；具有市政相关专业工程师及以上职称的，每人得2分；本项最高得4分（同一人不重复计分）。</w:t>
            </w:r>
          </w:p>
          <w:p w14:paraId="2172AF51">
            <w:pPr>
              <w:keepNext w:val="0"/>
              <w:keepLines w:val="0"/>
              <w:pageBreakBefore w:val="0"/>
              <w:widowControl w:val="0"/>
              <w:kinsoku/>
              <w:wordWrap/>
              <w:overflowPunct/>
              <w:topLinePunct w:val="0"/>
              <w:autoSpaceDE/>
              <w:autoSpaceDN/>
              <w:bidi w:val="0"/>
              <w:adjustRightInd/>
              <w:snapToGrid/>
              <w:textAlignment w:val="auto"/>
              <w:rPr>
                <w:rFonts w:hint="eastAsia" w:cs="宋体" w:asciiTheme="minorEastAsia" w:hAnsiTheme="minorEastAsia" w:eastAsiaTheme="minorEastAsia"/>
                <w:color w:val="auto"/>
                <w:szCs w:val="21"/>
              </w:rPr>
            </w:pPr>
            <w:bookmarkStart w:id="20" w:name="OLE_LINK2"/>
            <w:bookmarkStart w:id="21" w:name="OLE_LINK1"/>
            <w:r>
              <w:rPr>
                <w:rFonts w:hint="eastAsia" w:ascii="宋体" w:hAnsi="宋体" w:eastAsia="宋体" w:cs="宋体"/>
                <w:b/>
                <w:bCs/>
                <w:color w:val="auto"/>
                <w:szCs w:val="21"/>
              </w:rPr>
              <w:t>注：</w:t>
            </w:r>
            <w:bookmarkEnd w:id="20"/>
            <w:bookmarkEnd w:id="21"/>
            <w:r>
              <w:rPr>
                <w:rFonts w:hint="eastAsia" w:ascii="宋体" w:hAnsi="宋体" w:eastAsia="宋体" w:cs="宋体"/>
                <w:b/>
                <w:bCs/>
                <w:color w:val="auto"/>
                <w:szCs w:val="21"/>
              </w:rPr>
              <w:t>须提供证书复印件及该人员在投标单位缴纳的近三个月内（任意一个月）的社保证明材料复印件，编入商务与技术文件，否则不得分。</w:t>
            </w:r>
          </w:p>
        </w:tc>
        <w:tc>
          <w:tcPr>
            <w:tcW w:w="850" w:type="dxa"/>
            <w:shd w:val="clear" w:color="auto" w:fill="auto"/>
            <w:noWrap w:val="0"/>
            <w:vAlign w:val="center"/>
          </w:tcPr>
          <w:p w14:paraId="1E5C8EF5">
            <w:pPr>
              <w:keepNext w:val="0"/>
              <w:keepLines w:val="0"/>
              <w:pageBreakBefore w:val="0"/>
              <w:widowControl w:val="0"/>
              <w:kinsoku/>
              <w:wordWrap/>
              <w:overflowPunct/>
              <w:topLinePunct w:val="0"/>
              <w:autoSpaceDE/>
              <w:autoSpaceDN/>
              <w:bidi w:val="0"/>
              <w:spacing w:line="360" w:lineRule="auto"/>
              <w:jc w:val="center"/>
              <w:rPr>
                <w:rFonts w:hint="eastAsia" w:ascii="宋体" w:hAnsi="宋体" w:cs="宋体"/>
                <w:color w:val="auto"/>
                <w:kern w:val="0"/>
                <w:szCs w:val="21"/>
                <w:lang w:val="en-US" w:eastAsia="zh-CN"/>
              </w:rPr>
            </w:pPr>
          </w:p>
          <w:p w14:paraId="031D1FDF">
            <w:pPr>
              <w:keepNext w:val="0"/>
              <w:keepLines w:val="0"/>
              <w:pageBreakBefore w:val="0"/>
              <w:widowControl w:val="0"/>
              <w:kinsoku/>
              <w:wordWrap/>
              <w:overflowPunct/>
              <w:topLinePunct w:val="0"/>
              <w:autoSpaceDE/>
              <w:autoSpaceDN/>
              <w:bidi w:val="0"/>
              <w:spacing w:line="360" w:lineRule="auto"/>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4</w:t>
            </w:r>
          </w:p>
        </w:tc>
      </w:tr>
      <w:tr w14:paraId="0584E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7" w:type="dxa"/>
            <w:noWrap w:val="0"/>
            <w:vAlign w:val="center"/>
          </w:tcPr>
          <w:p w14:paraId="1B79934D">
            <w:pPr>
              <w:keepNext w:val="0"/>
              <w:keepLines w:val="0"/>
              <w:pageBreakBefore w:val="0"/>
              <w:widowControl w:val="0"/>
              <w:kinsoku/>
              <w:wordWrap/>
              <w:overflowPunct/>
              <w:topLinePunct w:val="0"/>
              <w:autoSpaceDE/>
              <w:autoSpaceDN/>
              <w:bidi w:val="0"/>
              <w:spacing w:line="360" w:lineRule="auto"/>
              <w:jc w:val="center"/>
              <w:rPr>
                <w:rFonts w:ascii="宋体" w:hAnsi="宋体" w:cs="宋体"/>
                <w:b/>
                <w:bCs/>
                <w:color w:val="auto"/>
                <w:kern w:val="0"/>
                <w:szCs w:val="21"/>
              </w:rPr>
            </w:pPr>
            <w:r>
              <w:rPr>
                <w:rFonts w:hint="eastAsia" w:ascii="宋体" w:hAnsi="宋体" w:cs="宋体"/>
                <w:b/>
                <w:bCs/>
                <w:color w:val="auto"/>
                <w:kern w:val="0"/>
                <w:szCs w:val="21"/>
              </w:rPr>
              <w:t>二</w:t>
            </w:r>
          </w:p>
        </w:tc>
        <w:tc>
          <w:tcPr>
            <w:tcW w:w="7735" w:type="dxa"/>
            <w:gridSpan w:val="2"/>
            <w:noWrap w:val="0"/>
            <w:vAlign w:val="center"/>
          </w:tcPr>
          <w:p w14:paraId="5B28DDBD">
            <w:pPr>
              <w:keepNext w:val="0"/>
              <w:keepLines w:val="0"/>
              <w:pageBreakBefore w:val="0"/>
              <w:widowControl w:val="0"/>
              <w:kinsoku/>
              <w:wordWrap/>
              <w:overflowPunct/>
              <w:topLinePunct w:val="0"/>
              <w:autoSpaceDE/>
              <w:autoSpaceDN/>
              <w:bidi w:val="0"/>
              <w:spacing w:line="360" w:lineRule="auto"/>
              <w:jc w:val="center"/>
              <w:rPr>
                <w:rFonts w:ascii="宋体" w:hAnsi="宋体" w:cs="宋体"/>
                <w:b/>
                <w:bCs/>
                <w:color w:val="auto"/>
                <w:szCs w:val="21"/>
                <w:lang w:bidi="ar"/>
              </w:rPr>
            </w:pPr>
            <w:r>
              <w:rPr>
                <w:rFonts w:hint="eastAsia" w:ascii="宋体" w:hAnsi="宋体" w:cs="Arial"/>
                <w:b/>
                <w:bCs/>
                <w:color w:val="auto"/>
                <w:szCs w:val="21"/>
                <w:lang w:bidi="ar"/>
              </w:rPr>
              <w:t>技术分</w:t>
            </w:r>
          </w:p>
        </w:tc>
        <w:tc>
          <w:tcPr>
            <w:tcW w:w="850" w:type="dxa"/>
            <w:noWrap w:val="0"/>
            <w:vAlign w:val="center"/>
          </w:tcPr>
          <w:p w14:paraId="53E42E85">
            <w:pPr>
              <w:keepNext w:val="0"/>
              <w:keepLines w:val="0"/>
              <w:pageBreakBefore w:val="0"/>
              <w:widowControl w:val="0"/>
              <w:kinsoku/>
              <w:wordWrap/>
              <w:overflowPunct/>
              <w:topLinePunct w:val="0"/>
              <w:autoSpaceDE/>
              <w:autoSpaceDN/>
              <w:bidi w:val="0"/>
              <w:spacing w:line="360" w:lineRule="auto"/>
              <w:jc w:val="both"/>
              <w:rPr>
                <w:rFonts w:hint="default" w:ascii="宋体" w:hAnsi="宋体" w:eastAsia="宋体" w:cs="宋体"/>
                <w:b/>
                <w:bCs/>
                <w:color w:val="auto"/>
                <w:kern w:val="0"/>
                <w:szCs w:val="21"/>
                <w:lang w:val="en-US" w:eastAsia="zh-CN"/>
              </w:rPr>
            </w:pPr>
            <w:r>
              <w:rPr>
                <w:rFonts w:hint="eastAsia" w:ascii="宋体" w:hAnsi="宋体" w:cs="宋体"/>
                <w:b/>
                <w:bCs/>
                <w:color w:val="auto"/>
                <w:kern w:val="0"/>
                <w:szCs w:val="21"/>
                <w:highlight w:val="none"/>
                <w:lang w:val="en-US" w:eastAsia="zh-CN"/>
              </w:rPr>
              <w:t>46分</w:t>
            </w:r>
          </w:p>
        </w:tc>
      </w:tr>
      <w:tr w14:paraId="24C7E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737" w:type="dxa"/>
            <w:noWrap w:val="0"/>
            <w:vAlign w:val="center"/>
          </w:tcPr>
          <w:p w14:paraId="72CFF3F5">
            <w:pPr>
              <w:keepNext w:val="0"/>
              <w:keepLines w:val="0"/>
              <w:pageBreakBefore w:val="0"/>
              <w:widowControl w:val="0"/>
              <w:kinsoku/>
              <w:wordWrap/>
              <w:overflowPunct/>
              <w:topLinePunct w:val="0"/>
              <w:autoSpaceDE/>
              <w:autoSpaceDN/>
              <w:bidi w:val="0"/>
              <w:spacing w:line="360" w:lineRule="auto"/>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w:t>
            </w:r>
          </w:p>
        </w:tc>
        <w:tc>
          <w:tcPr>
            <w:tcW w:w="1700" w:type="dxa"/>
            <w:shd w:val="clear" w:color="auto" w:fill="auto"/>
            <w:noWrap w:val="0"/>
            <w:vAlign w:val="center"/>
          </w:tcPr>
          <w:p w14:paraId="29EAD3FD">
            <w:pPr>
              <w:spacing w:line="360" w:lineRule="exact"/>
              <w:jc w:val="center"/>
              <w:textAlignment w:val="baseline"/>
              <w:rPr>
                <w:rFonts w:ascii="宋体" w:hAnsi="宋体" w:eastAsia="宋体" w:cs="仿宋_GB2312"/>
                <w:color w:val="auto"/>
                <w:kern w:val="2"/>
                <w:sz w:val="21"/>
                <w:szCs w:val="21"/>
                <w:lang w:val="en-US" w:eastAsia="zh-CN" w:bidi="ar-SA"/>
              </w:rPr>
            </w:pPr>
            <w:r>
              <w:rPr>
                <w:rFonts w:hint="eastAsia" w:ascii="宋体" w:hAnsi="宋体" w:eastAsia="宋体" w:cs="Times New Roman"/>
                <w:color w:val="auto"/>
                <w:kern w:val="0"/>
                <w:szCs w:val="21"/>
              </w:rPr>
              <w:t>项目</w:t>
            </w:r>
            <w:r>
              <w:rPr>
                <w:rFonts w:ascii="宋体" w:hAnsi="宋体" w:eastAsia="宋体" w:cs="Times New Roman"/>
                <w:color w:val="auto"/>
                <w:kern w:val="0"/>
                <w:szCs w:val="21"/>
              </w:rPr>
              <w:t>概况</w:t>
            </w:r>
          </w:p>
        </w:tc>
        <w:tc>
          <w:tcPr>
            <w:tcW w:w="6035" w:type="dxa"/>
            <w:shd w:val="clear" w:color="auto" w:fill="auto"/>
            <w:noWrap w:val="0"/>
            <w:vAlign w:val="center"/>
          </w:tcPr>
          <w:p w14:paraId="6B486215">
            <w:pPr>
              <w:spacing w:line="360" w:lineRule="exact"/>
              <w:jc w:val="left"/>
              <w:textAlignment w:val="baseline"/>
              <w:rPr>
                <w:rFonts w:hint="eastAsia" w:ascii="宋体" w:hAnsi="宋体" w:eastAsia="宋体" w:cs="宋体"/>
                <w:color w:val="auto"/>
                <w:kern w:val="2"/>
                <w:sz w:val="21"/>
                <w:szCs w:val="21"/>
                <w:lang w:val="en-US" w:eastAsia="zh-CN" w:bidi="ar-SA"/>
              </w:rPr>
            </w:pPr>
            <w:r>
              <w:rPr>
                <w:rFonts w:ascii="宋体" w:hAnsi="宋体" w:eastAsia="宋体" w:cs="Times New Roman"/>
                <w:bCs/>
                <w:color w:val="auto"/>
                <w:szCs w:val="21"/>
              </w:rPr>
              <w:t>供应商</w:t>
            </w:r>
            <w:r>
              <w:rPr>
                <w:rFonts w:ascii="宋体" w:hAnsi="宋体" w:eastAsia="宋体" w:cs="Times New Roman"/>
                <w:color w:val="auto"/>
                <w:szCs w:val="21"/>
              </w:rPr>
              <w:t>对本</w:t>
            </w:r>
            <w:r>
              <w:rPr>
                <w:rFonts w:hint="eastAsia" w:ascii="宋体" w:hAnsi="宋体" w:eastAsia="宋体" w:cs="Times New Roman"/>
                <w:color w:val="auto"/>
                <w:szCs w:val="21"/>
              </w:rPr>
              <w:t>项目</w:t>
            </w:r>
            <w:r>
              <w:rPr>
                <w:rFonts w:ascii="宋体" w:hAnsi="宋体" w:eastAsia="宋体" w:cs="Times New Roman"/>
                <w:color w:val="auto"/>
                <w:szCs w:val="21"/>
              </w:rPr>
              <w:t>主要情况、各专业设计和施工条件等进行综合阐述</w:t>
            </w:r>
            <w:r>
              <w:rPr>
                <w:rFonts w:ascii="宋体" w:hAnsi="宋体" w:eastAsia="宋体" w:cs="Times New Roman"/>
                <w:b/>
                <w:color w:val="auto"/>
                <w:szCs w:val="21"/>
              </w:rPr>
              <w:t>，由评委根据是否结合项目现场情况对其科学性、合理性等方面进行</w:t>
            </w:r>
            <w:r>
              <w:rPr>
                <w:rFonts w:hint="eastAsia" w:ascii="宋体" w:hAnsi="宋体" w:cs="Times New Roman"/>
                <w:b/>
                <w:color w:val="auto"/>
                <w:szCs w:val="21"/>
                <w:lang w:val="en-US" w:eastAsia="zh-CN"/>
              </w:rPr>
              <w:t>酌情</w:t>
            </w:r>
            <w:r>
              <w:rPr>
                <w:rFonts w:ascii="宋体" w:hAnsi="宋体" w:eastAsia="宋体" w:cs="Times New Roman"/>
                <w:b/>
                <w:color w:val="auto"/>
                <w:szCs w:val="21"/>
              </w:rPr>
              <w:t>评分</w:t>
            </w:r>
            <w:r>
              <w:rPr>
                <w:rFonts w:hint="eastAsia" w:ascii="宋体" w:hAnsi="宋体" w:eastAsia="宋体" w:cs="Times New Roman"/>
                <w:b/>
                <w:color w:val="auto"/>
                <w:szCs w:val="21"/>
              </w:rPr>
              <w:t>。</w:t>
            </w:r>
          </w:p>
        </w:tc>
        <w:tc>
          <w:tcPr>
            <w:tcW w:w="850" w:type="dxa"/>
            <w:shd w:val="clear" w:color="auto" w:fill="auto"/>
            <w:noWrap w:val="0"/>
            <w:vAlign w:val="center"/>
          </w:tcPr>
          <w:p w14:paraId="5B49EDBF">
            <w:pPr>
              <w:spacing w:line="360" w:lineRule="auto"/>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4</w:t>
            </w:r>
          </w:p>
        </w:tc>
      </w:tr>
      <w:tr w14:paraId="1111D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737" w:type="dxa"/>
            <w:noWrap w:val="0"/>
            <w:vAlign w:val="center"/>
          </w:tcPr>
          <w:p w14:paraId="61F5D2BC">
            <w:pPr>
              <w:keepNext w:val="0"/>
              <w:keepLines w:val="0"/>
              <w:pageBreakBefore w:val="0"/>
              <w:widowControl w:val="0"/>
              <w:kinsoku/>
              <w:wordWrap/>
              <w:overflowPunct/>
              <w:topLinePunct w:val="0"/>
              <w:autoSpaceDE/>
              <w:autoSpaceDN/>
              <w:bidi w:val="0"/>
              <w:spacing w:line="360" w:lineRule="auto"/>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highlight w:val="none"/>
                <w:lang w:val="en-US" w:eastAsia="zh-CN"/>
              </w:rPr>
              <w:t>2</w:t>
            </w:r>
          </w:p>
        </w:tc>
        <w:tc>
          <w:tcPr>
            <w:tcW w:w="1700" w:type="dxa"/>
            <w:shd w:val="clear" w:color="auto" w:fill="auto"/>
            <w:noWrap w:val="0"/>
            <w:vAlign w:val="center"/>
          </w:tcPr>
          <w:p w14:paraId="7473E0A9">
            <w:pPr>
              <w:spacing w:line="360" w:lineRule="exact"/>
              <w:jc w:val="center"/>
              <w:textAlignment w:val="baseline"/>
              <w:rPr>
                <w:rFonts w:ascii="宋体" w:hAnsi="宋体" w:eastAsia="宋体" w:cs="Times New Roman"/>
                <w:color w:val="auto"/>
                <w:kern w:val="0"/>
                <w:sz w:val="21"/>
                <w:szCs w:val="21"/>
                <w:lang w:val="en-US" w:eastAsia="zh-CN" w:bidi="ar-SA"/>
              </w:rPr>
            </w:pPr>
            <w:r>
              <w:rPr>
                <w:rFonts w:hint="eastAsia" w:ascii="宋体" w:hAnsi="宋体" w:eastAsia="宋体" w:cs="Times New Roman"/>
                <w:color w:val="auto"/>
                <w:szCs w:val="21"/>
              </w:rPr>
              <w:t>工作</w:t>
            </w:r>
            <w:r>
              <w:rPr>
                <w:rFonts w:ascii="宋体" w:hAnsi="宋体" w:eastAsia="宋体" w:cs="Times New Roman"/>
                <w:color w:val="auto"/>
                <w:szCs w:val="21"/>
              </w:rPr>
              <w:t>部署</w:t>
            </w:r>
          </w:p>
        </w:tc>
        <w:tc>
          <w:tcPr>
            <w:tcW w:w="6035" w:type="dxa"/>
            <w:shd w:val="clear" w:color="auto" w:fill="auto"/>
            <w:noWrap w:val="0"/>
            <w:vAlign w:val="center"/>
          </w:tcPr>
          <w:p w14:paraId="153A4521">
            <w:pPr>
              <w:rPr>
                <w:rFonts w:ascii="宋体" w:hAnsi="宋体" w:eastAsia="宋体" w:cs="宋体"/>
                <w:color w:val="auto"/>
                <w:kern w:val="2"/>
                <w:sz w:val="21"/>
                <w:szCs w:val="21"/>
                <w:lang w:val="en-US" w:eastAsia="zh-CN" w:bidi="ar-SA"/>
              </w:rPr>
            </w:pPr>
            <w:r>
              <w:rPr>
                <w:rFonts w:ascii="宋体" w:hAnsi="宋体" w:eastAsia="宋体" w:cs="Times New Roman"/>
                <w:bCs/>
                <w:color w:val="auto"/>
                <w:szCs w:val="21"/>
              </w:rPr>
              <w:t>供应商根据</w:t>
            </w:r>
            <w:r>
              <w:rPr>
                <w:rFonts w:hint="eastAsia" w:ascii="宋体" w:hAnsi="宋体" w:eastAsia="宋体" w:cs="Times New Roman"/>
                <w:bCs/>
                <w:color w:val="auto"/>
                <w:szCs w:val="21"/>
              </w:rPr>
              <w:t>采购</w:t>
            </w:r>
            <w:r>
              <w:rPr>
                <w:rFonts w:ascii="宋体" w:hAnsi="宋体" w:eastAsia="宋体" w:cs="Times New Roman"/>
                <w:bCs/>
                <w:color w:val="auto"/>
                <w:szCs w:val="21"/>
              </w:rPr>
              <w:t>合同、</w:t>
            </w:r>
            <w:r>
              <w:rPr>
                <w:rFonts w:hint="eastAsia" w:ascii="宋体" w:hAnsi="宋体" w:eastAsia="宋体" w:cs="Times New Roman"/>
                <w:bCs/>
                <w:color w:val="auto"/>
                <w:szCs w:val="21"/>
              </w:rPr>
              <w:t>采购</w:t>
            </w:r>
            <w:r>
              <w:rPr>
                <w:rFonts w:ascii="宋体" w:hAnsi="宋体" w:eastAsia="宋体" w:cs="Times New Roman"/>
                <w:bCs/>
                <w:color w:val="auto"/>
                <w:szCs w:val="21"/>
              </w:rPr>
              <w:t>文件以及本单位对</w:t>
            </w:r>
            <w:r>
              <w:rPr>
                <w:rFonts w:hint="eastAsia" w:ascii="宋体" w:hAnsi="宋体" w:eastAsia="宋体" w:cs="Times New Roman"/>
                <w:bCs/>
                <w:color w:val="auto"/>
                <w:szCs w:val="21"/>
              </w:rPr>
              <w:t>项目</w:t>
            </w:r>
            <w:r>
              <w:rPr>
                <w:rFonts w:ascii="宋体" w:hAnsi="宋体" w:eastAsia="宋体" w:cs="Times New Roman"/>
                <w:bCs/>
                <w:color w:val="auto"/>
                <w:szCs w:val="21"/>
              </w:rPr>
              <w:t>管理目标的要求，对本</w:t>
            </w:r>
            <w:r>
              <w:rPr>
                <w:rFonts w:hint="eastAsia" w:ascii="宋体" w:hAnsi="宋体" w:eastAsia="宋体" w:cs="Times New Roman"/>
                <w:bCs/>
                <w:color w:val="auto"/>
                <w:szCs w:val="21"/>
              </w:rPr>
              <w:t>项目</w:t>
            </w:r>
            <w:r>
              <w:rPr>
                <w:rFonts w:ascii="宋体" w:hAnsi="宋体" w:eastAsia="宋体" w:cs="Times New Roman"/>
                <w:bCs/>
                <w:color w:val="auto"/>
                <w:szCs w:val="21"/>
              </w:rPr>
              <w:t>的进度安排和空间组织、重难点分析等进行综合阐述</w:t>
            </w:r>
            <w:r>
              <w:rPr>
                <w:rFonts w:hint="eastAsia" w:ascii="宋体" w:hAnsi="宋体" w:eastAsia="宋体" w:cs="Times New Roman"/>
                <w:bCs/>
                <w:color w:val="auto"/>
                <w:szCs w:val="21"/>
              </w:rPr>
              <w:t>，</w:t>
            </w:r>
            <w:r>
              <w:rPr>
                <w:rFonts w:ascii="宋体" w:hAnsi="宋体" w:eastAsia="宋体" w:cs="Times New Roman"/>
                <w:b/>
                <w:color w:val="auto"/>
                <w:szCs w:val="21"/>
              </w:rPr>
              <w:t>由评委根据是否结合项目现场情况对其科学性、合理性等方面进行</w:t>
            </w:r>
            <w:r>
              <w:rPr>
                <w:rFonts w:hint="eastAsia" w:ascii="宋体" w:hAnsi="宋体" w:cs="Times New Roman"/>
                <w:b/>
                <w:color w:val="auto"/>
                <w:szCs w:val="21"/>
                <w:lang w:val="en-US" w:eastAsia="zh-CN"/>
              </w:rPr>
              <w:t>酌情</w:t>
            </w:r>
            <w:r>
              <w:rPr>
                <w:rFonts w:ascii="宋体" w:hAnsi="宋体" w:eastAsia="宋体" w:cs="Times New Roman"/>
                <w:b/>
                <w:color w:val="auto"/>
                <w:szCs w:val="21"/>
              </w:rPr>
              <w:t>评分</w:t>
            </w:r>
            <w:r>
              <w:rPr>
                <w:rFonts w:hint="eastAsia" w:ascii="宋体" w:hAnsi="宋体" w:eastAsia="宋体" w:cs="Times New Roman"/>
                <w:b/>
                <w:color w:val="auto"/>
                <w:szCs w:val="21"/>
              </w:rPr>
              <w:t>。</w:t>
            </w:r>
          </w:p>
        </w:tc>
        <w:tc>
          <w:tcPr>
            <w:tcW w:w="850" w:type="dxa"/>
            <w:shd w:val="clear" w:color="auto" w:fill="auto"/>
            <w:noWrap w:val="0"/>
            <w:vAlign w:val="center"/>
          </w:tcPr>
          <w:p w14:paraId="7E49F39B">
            <w:pPr>
              <w:spacing w:line="360" w:lineRule="auto"/>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4</w:t>
            </w:r>
          </w:p>
        </w:tc>
      </w:tr>
      <w:tr w14:paraId="0FC49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737" w:type="dxa"/>
            <w:noWrap w:val="0"/>
            <w:vAlign w:val="center"/>
          </w:tcPr>
          <w:p w14:paraId="1A827710">
            <w:pPr>
              <w:keepNext w:val="0"/>
              <w:keepLines w:val="0"/>
              <w:pageBreakBefore w:val="0"/>
              <w:widowControl w:val="0"/>
              <w:kinsoku/>
              <w:wordWrap/>
              <w:overflowPunct/>
              <w:topLinePunct w:val="0"/>
              <w:autoSpaceDE/>
              <w:autoSpaceDN/>
              <w:bidi w:val="0"/>
              <w:spacing w:line="360" w:lineRule="auto"/>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p>
        </w:tc>
        <w:tc>
          <w:tcPr>
            <w:tcW w:w="1700" w:type="dxa"/>
            <w:shd w:val="clear" w:color="auto" w:fill="auto"/>
            <w:noWrap w:val="0"/>
            <w:vAlign w:val="center"/>
          </w:tcPr>
          <w:p w14:paraId="66D5D0A2">
            <w:pPr>
              <w:spacing w:line="360" w:lineRule="exact"/>
              <w:jc w:val="center"/>
              <w:textAlignment w:val="baseline"/>
              <w:rPr>
                <w:rFonts w:ascii="宋体" w:hAnsi="宋体" w:eastAsia="宋体" w:cs="仿宋_GB2312"/>
                <w:color w:val="auto"/>
                <w:kern w:val="2"/>
                <w:sz w:val="21"/>
                <w:szCs w:val="21"/>
                <w:lang w:val="en-US" w:eastAsia="zh-CN" w:bidi="ar-SA"/>
              </w:rPr>
            </w:pPr>
            <w:r>
              <w:rPr>
                <w:rFonts w:ascii="宋体" w:hAnsi="宋体" w:eastAsia="宋体" w:cs="Times New Roman"/>
                <w:color w:val="auto"/>
                <w:szCs w:val="21"/>
              </w:rPr>
              <w:t>进度计划</w:t>
            </w:r>
          </w:p>
        </w:tc>
        <w:tc>
          <w:tcPr>
            <w:tcW w:w="6035" w:type="dxa"/>
            <w:shd w:val="clear" w:color="auto" w:fill="auto"/>
            <w:noWrap w:val="0"/>
            <w:vAlign w:val="center"/>
          </w:tcPr>
          <w:p w14:paraId="6AE3CC28">
            <w:pPr>
              <w:rPr>
                <w:rFonts w:hint="eastAsia" w:ascii="宋体" w:hAnsi="宋体" w:eastAsia="宋体" w:cs="宋体"/>
                <w:color w:val="auto"/>
                <w:kern w:val="2"/>
                <w:sz w:val="21"/>
                <w:szCs w:val="21"/>
                <w:lang w:val="en-US" w:eastAsia="zh-CN" w:bidi="ar-SA"/>
              </w:rPr>
            </w:pPr>
            <w:r>
              <w:rPr>
                <w:rFonts w:ascii="宋体" w:hAnsi="宋体" w:eastAsia="宋体" w:cs="Times New Roman"/>
                <w:bCs/>
                <w:color w:val="auto"/>
                <w:szCs w:val="21"/>
              </w:rPr>
              <w:t>供应商将施工顺序和各个阶段</w:t>
            </w:r>
            <w:r>
              <w:rPr>
                <w:rFonts w:hint="eastAsia" w:ascii="宋体" w:hAnsi="宋体" w:eastAsia="宋体" w:cs="Times New Roman"/>
                <w:bCs/>
                <w:color w:val="auto"/>
                <w:szCs w:val="21"/>
              </w:rPr>
              <w:t>项目</w:t>
            </w:r>
            <w:r>
              <w:rPr>
                <w:rFonts w:ascii="宋体" w:hAnsi="宋体" w:eastAsia="宋体" w:cs="Times New Roman"/>
                <w:bCs/>
                <w:color w:val="auto"/>
                <w:szCs w:val="21"/>
              </w:rPr>
              <w:t>进展情况做出均衡协调、科学安排</w:t>
            </w:r>
            <w:r>
              <w:rPr>
                <w:rFonts w:hint="eastAsia" w:ascii="宋体" w:hAnsi="宋体" w:eastAsia="宋体" w:cs="Times New Roman"/>
                <w:bCs/>
                <w:color w:val="auto"/>
                <w:szCs w:val="21"/>
              </w:rPr>
              <w:t>等，</w:t>
            </w:r>
            <w:r>
              <w:rPr>
                <w:rFonts w:ascii="宋体" w:hAnsi="宋体" w:eastAsia="宋体" w:cs="Times New Roman"/>
                <w:b/>
                <w:color w:val="auto"/>
                <w:szCs w:val="21"/>
              </w:rPr>
              <w:t>由评委根据是否结合项目现场情况对其科学性、合理性等方面进行</w:t>
            </w:r>
            <w:r>
              <w:rPr>
                <w:rFonts w:hint="eastAsia" w:ascii="宋体" w:hAnsi="宋体" w:cs="Times New Roman"/>
                <w:b/>
                <w:color w:val="auto"/>
                <w:szCs w:val="21"/>
                <w:lang w:val="en-US" w:eastAsia="zh-CN"/>
              </w:rPr>
              <w:t>酌情</w:t>
            </w:r>
            <w:r>
              <w:rPr>
                <w:rFonts w:ascii="宋体" w:hAnsi="宋体" w:eastAsia="宋体" w:cs="Times New Roman"/>
                <w:b/>
                <w:color w:val="auto"/>
                <w:szCs w:val="21"/>
              </w:rPr>
              <w:t>评分</w:t>
            </w:r>
            <w:r>
              <w:rPr>
                <w:rFonts w:hint="eastAsia" w:ascii="宋体" w:hAnsi="宋体" w:eastAsia="宋体" w:cs="Times New Roman"/>
                <w:b/>
                <w:color w:val="auto"/>
                <w:szCs w:val="21"/>
              </w:rPr>
              <w:t>。</w:t>
            </w:r>
          </w:p>
        </w:tc>
        <w:tc>
          <w:tcPr>
            <w:tcW w:w="850" w:type="dxa"/>
            <w:shd w:val="clear" w:color="auto" w:fill="auto"/>
            <w:noWrap w:val="0"/>
            <w:vAlign w:val="center"/>
          </w:tcPr>
          <w:p w14:paraId="117CB838">
            <w:pPr>
              <w:spacing w:line="360" w:lineRule="auto"/>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4</w:t>
            </w:r>
          </w:p>
        </w:tc>
      </w:tr>
      <w:tr w14:paraId="60A05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737" w:type="dxa"/>
            <w:noWrap w:val="0"/>
            <w:vAlign w:val="center"/>
          </w:tcPr>
          <w:p w14:paraId="11987055">
            <w:pPr>
              <w:keepNext w:val="0"/>
              <w:keepLines w:val="0"/>
              <w:pageBreakBefore w:val="0"/>
              <w:widowControl w:val="0"/>
              <w:kinsoku/>
              <w:wordWrap/>
              <w:overflowPunct/>
              <w:topLinePunct w:val="0"/>
              <w:autoSpaceDE/>
              <w:autoSpaceDN/>
              <w:bidi w:val="0"/>
              <w:spacing w:line="360" w:lineRule="auto"/>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4</w:t>
            </w:r>
          </w:p>
        </w:tc>
        <w:tc>
          <w:tcPr>
            <w:tcW w:w="1700" w:type="dxa"/>
            <w:shd w:val="clear" w:color="auto" w:fill="auto"/>
            <w:noWrap w:val="0"/>
            <w:vAlign w:val="center"/>
          </w:tcPr>
          <w:p w14:paraId="5000CB09">
            <w:pPr>
              <w:spacing w:line="360" w:lineRule="exact"/>
              <w:jc w:val="center"/>
              <w:textAlignment w:val="baseline"/>
              <w:rPr>
                <w:rFonts w:ascii="宋体" w:hAnsi="宋体" w:eastAsia="宋体" w:cs="Arial"/>
                <w:bCs/>
                <w:color w:val="auto"/>
                <w:kern w:val="28"/>
                <w:sz w:val="21"/>
                <w:szCs w:val="21"/>
                <w:lang w:val="en-US" w:eastAsia="zh-CN" w:bidi="ar-SA"/>
              </w:rPr>
            </w:pPr>
            <w:r>
              <w:rPr>
                <w:rFonts w:hint="eastAsia" w:ascii="宋体" w:hAnsi="宋体" w:eastAsia="宋体" w:cs="Times New Roman"/>
                <w:color w:val="auto"/>
                <w:szCs w:val="21"/>
              </w:rPr>
              <w:t>工作</w:t>
            </w:r>
            <w:r>
              <w:rPr>
                <w:rFonts w:ascii="宋体" w:hAnsi="宋体" w:eastAsia="宋体" w:cs="Times New Roman"/>
                <w:color w:val="auto"/>
                <w:szCs w:val="21"/>
              </w:rPr>
              <w:t>准备与资源配置计划</w:t>
            </w:r>
          </w:p>
        </w:tc>
        <w:tc>
          <w:tcPr>
            <w:tcW w:w="6035" w:type="dxa"/>
            <w:shd w:val="clear" w:color="auto" w:fill="auto"/>
            <w:noWrap w:val="0"/>
            <w:vAlign w:val="center"/>
          </w:tcPr>
          <w:p w14:paraId="6D2442E2">
            <w:pPr>
              <w:spacing w:line="360" w:lineRule="exact"/>
              <w:textAlignment w:val="baseline"/>
              <w:rPr>
                <w:rFonts w:ascii="宋体" w:hAnsi="宋体" w:eastAsia="宋体" w:cs="Times New Roman"/>
                <w:color w:val="auto"/>
                <w:szCs w:val="21"/>
              </w:rPr>
            </w:pPr>
            <w:r>
              <w:rPr>
                <w:rFonts w:hint="eastAsia" w:ascii="宋体" w:hAnsi="宋体" w:eastAsia="宋体" w:cs="Times New Roman"/>
                <w:color w:val="auto"/>
                <w:szCs w:val="21"/>
              </w:rPr>
              <w:t>供应商</w:t>
            </w:r>
            <w:r>
              <w:rPr>
                <w:rFonts w:ascii="宋体" w:hAnsi="宋体" w:eastAsia="宋体" w:cs="Times New Roman"/>
                <w:color w:val="auto"/>
                <w:szCs w:val="21"/>
              </w:rPr>
              <w:t>根据现场实际，对本</w:t>
            </w:r>
            <w:r>
              <w:rPr>
                <w:rFonts w:hint="eastAsia" w:ascii="宋体" w:hAnsi="宋体" w:eastAsia="宋体" w:cs="Times New Roman"/>
                <w:color w:val="auto"/>
                <w:szCs w:val="21"/>
              </w:rPr>
              <w:t>项目</w:t>
            </w:r>
            <w:r>
              <w:rPr>
                <w:rFonts w:ascii="宋体" w:hAnsi="宋体" w:eastAsia="宋体" w:cs="Times New Roman"/>
                <w:color w:val="auto"/>
                <w:szCs w:val="21"/>
              </w:rPr>
              <w:t>的技术准备、现场准备、资金准备、劳动力计划</w:t>
            </w:r>
            <w:r>
              <w:rPr>
                <w:rFonts w:hint="eastAsia" w:ascii="宋体" w:hAnsi="宋体" w:eastAsia="宋体" w:cs="Times New Roman"/>
                <w:color w:val="auto"/>
                <w:szCs w:val="21"/>
              </w:rPr>
              <w:t>、</w:t>
            </w:r>
            <w:r>
              <w:rPr>
                <w:rFonts w:hint="eastAsia" w:ascii="宋体" w:hAnsi="宋体" w:eastAsia="宋体" w:cs="宋体"/>
                <w:color w:val="auto"/>
                <w:szCs w:val="21"/>
              </w:rPr>
              <w:t>拟投入的材料和机械设备</w:t>
            </w:r>
            <w:r>
              <w:rPr>
                <w:rFonts w:hint="eastAsia" w:ascii="宋体" w:hAnsi="宋体" w:cs="宋体"/>
                <w:color w:val="auto"/>
                <w:szCs w:val="21"/>
                <w:lang w:eastAsia="zh-CN"/>
              </w:rPr>
              <w:t>（</w:t>
            </w:r>
            <w:r>
              <w:rPr>
                <w:rFonts w:hint="eastAsia" w:ascii="宋体" w:hAnsi="宋体" w:cs="Times New Roman"/>
                <w:bCs/>
                <w:color w:val="auto"/>
                <w:szCs w:val="21"/>
                <w:lang w:val="en-US" w:eastAsia="zh-CN"/>
              </w:rPr>
              <w:t>选用合适的施工设备</w:t>
            </w:r>
            <w:r>
              <w:rPr>
                <w:rFonts w:hint="eastAsia" w:ascii="宋体" w:hAnsi="宋体" w:cs="宋体"/>
                <w:color w:val="auto"/>
                <w:szCs w:val="21"/>
                <w:lang w:eastAsia="zh-CN"/>
              </w:rPr>
              <w:t>）</w:t>
            </w:r>
            <w:r>
              <w:rPr>
                <w:rFonts w:ascii="宋体" w:hAnsi="宋体" w:eastAsia="宋体" w:cs="Times New Roman"/>
                <w:color w:val="auto"/>
                <w:szCs w:val="21"/>
              </w:rPr>
              <w:t>等予以综合阐述。</w:t>
            </w:r>
          </w:p>
          <w:p w14:paraId="1CB22B17">
            <w:pPr>
              <w:rPr>
                <w:rFonts w:hint="eastAsia" w:ascii="宋体" w:hAnsi="宋体" w:eastAsia="宋体" w:cs="Times New Roman"/>
                <w:b/>
                <w:color w:val="auto"/>
                <w:szCs w:val="21"/>
              </w:rPr>
            </w:pPr>
            <w:r>
              <w:rPr>
                <w:rFonts w:ascii="宋体" w:hAnsi="宋体" w:eastAsia="宋体" w:cs="Times New Roman"/>
                <w:b/>
                <w:color w:val="auto"/>
                <w:szCs w:val="21"/>
              </w:rPr>
              <w:t>由评委根据是否结合项目现场情况对其科学性、合理性等方面由评委进行</w:t>
            </w:r>
            <w:r>
              <w:rPr>
                <w:rFonts w:hint="eastAsia" w:ascii="宋体" w:hAnsi="宋体" w:cs="Times New Roman"/>
                <w:b/>
                <w:color w:val="auto"/>
                <w:szCs w:val="21"/>
                <w:lang w:val="en-US" w:eastAsia="zh-CN"/>
              </w:rPr>
              <w:t>酌情</w:t>
            </w:r>
            <w:r>
              <w:rPr>
                <w:rFonts w:ascii="宋体" w:hAnsi="宋体" w:eastAsia="宋体" w:cs="Times New Roman"/>
                <w:b/>
                <w:color w:val="auto"/>
                <w:szCs w:val="21"/>
              </w:rPr>
              <w:t>评分</w:t>
            </w:r>
            <w:r>
              <w:rPr>
                <w:rFonts w:hint="eastAsia" w:ascii="宋体" w:hAnsi="宋体" w:eastAsia="宋体" w:cs="Times New Roman"/>
                <w:b/>
                <w:color w:val="auto"/>
                <w:szCs w:val="21"/>
              </w:rPr>
              <w:t>。</w:t>
            </w:r>
          </w:p>
          <w:p w14:paraId="67788A30">
            <w:pPr>
              <w:rPr>
                <w:rFonts w:hint="eastAsia" w:ascii="宋体" w:hAnsi="宋体" w:eastAsia="宋体" w:cs="Times New Roman"/>
                <w:b/>
                <w:color w:val="auto"/>
                <w:szCs w:val="21"/>
                <w:lang w:val="en-US" w:eastAsia="zh-CN"/>
              </w:rPr>
            </w:pPr>
            <w:r>
              <w:rPr>
                <w:rFonts w:hint="eastAsia" w:ascii="宋体" w:hAnsi="宋体" w:cs="Times New Roman"/>
                <w:b/>
                <w:color w:val="auto"/>
                <w:szCs w:val="21"/>
                <w:lang w:val="en-US" w:eastAsia="zh-CN"/>
              </w:rPr>
              <w:t>注：自有的设备须提供</w:t>
            </w:r>
            <w:r>
              <w:rPr>
                <w:rFonts w:hint="eastAsia" w:ascii="宋体" w:hAnsi="宋体" w:eastAsia="宋体" w:cs="宋体"/>
                <w:b/>
                <w:bCs/>
                <w:color w:val="auto"/>
                <w:szCs w:val="21"/>
              </w:rPr>
              <w:t>购买发票及设备合格证书复印</w:t>
            </w:r>
            <w:r>
              <w:rPr>
                <w:rFonts w:hint="eastAsia" w:ascii="宋体" w:hAnsi="宋体" w:cs="Times New Roman"/>
                <w:b/>
                <w:color w:val="auto"/>
                <w:szCs w:val="21"/>
                <w:lang w:val="en-US" w:eastAsia="zh-CN"/>
              </w:rPr>
              <w:t>。租赁的须提供租赁合同（租赁期限＞服务期）、</w:t>
            </w:r>
            <w:r>
              <w:rPr>
                <w:rFonts w:hint="eastAsia" w:ascii="宋体" w:hAnsi="宋体" w:eastAsia="宋体" w:cs="宋体"/>
                <w:b/>
                <w:bCs/>
                <w:color w:val="auto"/>
                <w:szCs w:val="21"/>
              </w:rPr>
              <w:t>设备合格证书及复印件</w:t>
            </w:r>
            <w:r>
              <w:rPr>
                <w:rFonts w:hint="eastAsia" w:ascii="宋体" w:hAnsi="宋体" w:cs="Times New Roman"/>
                <w:b/>
                <w:color w:val="auto"/>
                <w:szCs w:val="21"/>
                <w:lang w:val="en-US" w:eastAsia="zh-CN"/>
              </w:rPr>
              <w:t>，否则不得分。</w:t>
            </w:r>
          </w:p>
        </w:tc>
        <w:tc>
          <w:tcPr>
            <w:tcW w:w="850" w:type="dxa"/>
            <w:shd w:val="clear" w:color="auto" w:fill="auto"/>
            <w:noWrap w:val="0"/>
            <w:vAlign w:val="center"/>
          </w:tcPr>
          <w:p w14:paraId="13EF1306">
            <w:pPr>
              <w:spacing w:line="360" w:lineRule="auto"/>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6</w:t>
            </w:r>
          </w:p>
        </w:tc>
      </w:tr>
      <w:tr w14:paraId="2A1E5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737" w:type="dxa"/>
            <w:noWrap w:val="0"/>
            <w:vAlign w:val="center"/>
          </w:tcPr>
          <w:p w14:paraId="52C2764B">
            <w:pPr>
              <w:keepNext w:val="0"/>
              <w:keepLines w:val="0"/>
              <w:pageBreakBefore w:val="0"/>
              <w:widowControl w:val="0"/>
              <w:kinsoku/>
              <w:wordWrap/>
              <w:overflowPunct/>
              <w:topLinePunct w:val="0"/>
              <w:autoSpaceDE/>
              <w:autoSpaceDN/>
              <w:bidi w:val="0"/>
              <w:spacing w:line="360" w:lineRule="auto"/>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5</w:t>
            </w:r>
          </w:p>
        </w:tc>
        <w:tc>
          <w:tcPr>
            <w:tcW w:w="1700" w:type="dxa"/>
            <w:shd w:val="clear" w:color="auto" w:fill="auto"/>
            <w:noWrap w:val="0"/>
            <w:vAlign w:val="center"/>
          </w:tcPr>
          <w:p w14:paraId="339D2B4F">
            <w:pPr>
              <w:spacing w:line="360" w:lineRule="exact"/>
              <w:jc w:val="center"/>
              <w:textAlignment w:val="baseline"/>
              <w:rPr>
                <w:rFonts w:ascii="宋体" w:hAnsi="宋体" w:eastAsia="宋体" w:cs="Arial"/>
                <w:bCs/>
                <w:color w:val="auto"/>
                <w:kern w:val="28"/>
                <w:sz w:val="21"/>
                <w:szCs w:val="21"/>
                <w:lang w:val="en-US" w:eastAsia="zh-CN" w:bidi="ar-SA"/>
              </w:rPr>
            </w:pPr>
            <w:r>
              <w:rPr>
                <w:rFonts w:ascii="宋体" w:hAnsi="宋体" w:eastAsia="宋体" w:cs="Times New Roman"/>
                <w:color w:val="auto"/>
                <w:szCs w:val="21"/>
              </w:rPr>
              <w:t>主要施工方案</w:t>
            </w:r>
          </w:p>
        </w:tc>
        <w:tc>
          <w:tcPr>
            <w:tcW w:w="6035" w:type="dxa"/>
            <w:shd w:val="clear" w:color="auto" w:fill="auto"/>
            <w:noWrap w:val="0"/>
            <w:vAlign w:val="center"/>
          </w:tcPr>
          <w:p w14:paraId="6539A76C">
            <w:pPr>
              <w:rPr>
                <w:rFonts w:hint="eastAsia" w:ascii="宋体" w:hAnsi="宋体" w:eastAsia="宋体" w:cs="Times New Roman"/>
                <w:b/>
                <w:color w:val="auto"/>
                <w:szCs w:val="21"/>
                <w:lang w:val="en-US" w:eastAsia="zh-CN"/>
              </w:rPr>
            </w:pPr>
            <w:r>
              <w:rPr>
                <w:rFonts w:ascii="宋体" w:hAnsi="宋体" w:eastAsia="宋体" w:cs="Times New Roman"/>
                <w:bCs/>
                <w:color w:val="auto"/>
                <w:szCs w:val="21"/>
              </w:rPr>
              <w:t>供应商</w:t>
            </w:r>
            <w:r>
              <w:rPr>
                <w:rFonts w:hint="eastAsia" w:ascii="宋体" w:hAnsi="宋体" w:eastAsia="宋体" w:cs="Times New Roman"/>
                <w:bCs/>
                <w:color w:val="auto"/>
                <w:szCs w:val="21"/>
              </w:rPr>
              <w:t>针对本项目的重点、难点进行分析，并制定施工方案</w:t>
            </w:r>
            <w:r>
              <w:rPr>
                <w:rFonts w:ascii="宋体" w:hAnsi="宋体" w:eastAsia="宋体" w:cs="Times New Roman"/>
                <w:bCs/>
                <w:color w:val="auto"/>
                <w:szCs w:val="21"/>
              </w:rPr>
              <w:t>。</w:t>
            </w:r>
            <w:r>
              <w:rPr>
                <w:rFonts w:ascii="宋体" w:hAnsi="宋体" w:eastAsia="宋体" w:cs="Times New Roman"/>
                <w:b/>
                <w:color w:val="auto"/>
                <w:szCs w:val="21"/>
              </w:rPr>
              <w:t>由评委根据是否结合项目现场情况对其科学性、合理性等方面由评委进行</w:t>
            </w:r>
            <w:r>
              <w:rPr>
                <w:rFonts w:hint="eastAsia" w:ascii="宋体" w:hAnsi="宋体" w:cs="Times New Roman"/>
                <w:b/>
                <w:color w:val="auto"/>
                <w:szCs w:val="21"/>
                <w:lang w:val="en-US" w:eastAsia="zh-CN"/>
              </w:rPr>
              <w:t>酌情</w:t>
            </w:r>
            <w:r>
              <w:rPr>
                <w:rFonts w:ascii="宋体" w:hAnsi="宋体" w:eastAsia="宋体" w:cs="Times New Roman"/>
                <w:b/>
                <w:color w:val="auto"/>
                <w:szCs w:val="21"/>
              </w:rPr>
              <w:t>评分</w:t>
            </w:r>
            <w:r>
              <w:rPr>
                <w:rFonts w:hint="eastAsia" w:ascii="宋体" w:hAnsi="宋体" w:eastAsia="宋体" w:cs="Times New Roman"/>
                <w:b/>
                <w:color w:val="auto"/>
                <w:szCs w:val="21"/>
              </w:rPr>
              <w:t>。</w:t>
            </w:r>
          </w:p>
        </w:tc>
        <w:tc>
          <w:tcPr>
            <w:tcW w:w="850" w:type="dxa"/>
            <w:shd w:val="clear" w:color="auto" w:fill="auto"/>
            <w:noWrap w:val="0"/>
            <w:vAlign w:val="center"/>
          </w:tcPr>
          <w:p w14:paraId="30E63398">
            <w:pPr>
              <w:spacing w:line="360" w:lineRule="auto"/>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8</w:t>
            </w:r>
          </w:p>
        </w:tc>
      </w:tr>
      <w:tr w14:paraId="1AF75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37" w:type="dxa"/>
            <w:shd w:val="clear" w:color="auto" w:fill="auto"/>
            <w:noWrap w:val="0"/>
            <w:vAlign w:val="center"/>
          </w:tcPr>
          <w:p w14:paraId="08123485">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6</w:t>
            </w:r>
          </w:p>
        </w:tc>
        <w:tc>
          <w:tcPr>
            <w:tcW w:w="1700" w:type="dxa"/>
            <w:shd w:val="clear" w:color="auto" w:fill="auto"/>
            <w:noWrap w:val="0"/>
            <w:vAlign w:val="center"/>
          </w:tcPr>
          <w:p w14:paraId="68C92DF6">
            <w:pPr>
              <w:spacing w:line="360" w:lineRule="exact"/>
              <w:jc w:val="center"/>
              <w:textAlignment w:val="baseline"/>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szCs w:val="21"/>
              </w:rPr>
              <w:t>施工质量控制</w:t>
            </w:r>
          </w:p>
        </w:tc>
        <w:tc>
          <w:tcPr>
            <w:tcW w:w="6035" w:type="dxa"/>
            <w:shd w:val="clear" w:color="auto" w:fill="auto"/>
            <w:noWrap w:val="0"/>
            <w:vAlign w:val="center"/>
          </w:tcPr>
          <w:p w14:paraId="5C451203">
            <w:pPr>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szCs w:val="21"/>
              </w:rPr>
              <w:t>针对本项目施工质量目标是否明确，质量控制措施是否科学、合理，</w:t>
            </w:r>
            <w:r>
              <w:rPr>
                <w:rFonts w:hint="eastAsia" w:ascii="宋体" w:hAnsi="宋体" w:eastAsia="宋体" w:cs="Times New Roman"/>
                <w:b/>
                <w:bCs/>
                <w:color w:val="auto"/>
                <w:szCs w:val="21"/>
              </w:rPr>
              <w:t>由评委</w:t>
            </w:r>
            <w:r>
              <w:rPr>
                <w:rFonts w:ascii="宋体" w:hAnsi="宋体" w:eastAsia="宋体" w:cs="Times New Roman"/>
                <w:b/>
                <w:color w:val="auto"/>
                <w:szCs w:val="21"/>
              </w:rPr>
              <w:t>进行</w:t>
            </w:r>
            <w:r>
              <w:rPr>
                <w:rFonts w:hint="eastAsia" w:ascii="宋体" w:hAnsi="宋体" w:cs="Times New Roman"/>
                <w:b/>
                <w:color w:val="auto"/>
                <w:szCs w:val="21"/>
                <w:lang w:val="en-US" w:eastAsia="zh-CN"/>
              </w:rPr>
              <w:t>酌情</w:t>
            </w:r>
            <w:r>
              <w:rPr>
                <w:rFonts w:ascii="宋体" w:hAnsi="宋体" w:eastAsia="宋体" w:cs="Times New Roman"/>
                <w:b/>
                <w:color w:val="auto"/>
                <w:szCs w:val="21"/>
              </w:rPr>
              <w:t>评分</w:t>
            </w:r>
            <w:r>
              <w:rPr>
                <w:rFonts w:hint="eastAsia" w:ascii="宋体" w:hAnsi="宋体" w:eastAsia="宋体" w:cs="Times New Roman"/>
                <w:b/>
                <w:bCs/>
                <w:color w:val="auto"/>
                <w:szCs w:val="21"/>
              </w:rPr>
              <w:t>。</w:t>
            </w:r>
          </w:p>
        </w:tc>
        <w:tc>
          <w:tcPr>
            <w:tcW w:w="850" w:type="dxa"/>
            <w:shd w:val="clear" w:color="auto" w:fill="auto"/>
            <w:noWrap w:val="0"/>
            <w:vAlign w:val="center"/>
          </w:tcPr>
          <w:p w14:paraId="36243E39">
            <w:pPr>
              <w:spacing w:line="360" w:lineRule="auto"/>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6</w:t>
            </w:r>
          </w:p>
        </w:tc>
      </w:tr>
      <w:tr w14:paraId="7FA13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737" w:type="dxa"/>
            <w:shd w:val="clear" w:color="auto" w:fill="auto"/>
            <w:noWrap w:val="0"/>
            <w:vAlign w:val="center"/>
          </w:tcPr>
          <w:p w14:paraId="4A341082">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7</w:t>
            </w:r>
          </w:p>
        </w:tc>
        <w:tc>
          <w:tcPr>
            <w:tcW w:w="1700" w:type="dxa"/>
            <w:shd w:val="clear" w:color="auto" w:fill="auto"/>
            <w:noWrap w:val="0"/>
            <w:vAlign w:val="center"/>
          </w:tcPr>
          <w:p w14:paraId="6A161EBA">
            <w:pPr>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bCs/>
                <w:color w:val="auto"/>
                <w:kern w:val="0"/>
                <w:szCs w:val="21"/>
              </w:rPr>
              <w:t>安全保证措施</w:t>
            </w:r>
          </w:p>
        </w:tc>
        <w:tc>
          <w:tcPr>
            <w:tcW w:w="6035" w:type="dxa"/>
            <w:shd w:val="clear" w:color="auto" w:fill="auto"/>
            <w:noWrap w:val="0"/>
            <w:vAlign w:val="center"/>
          </w:tcPr>
          <w:p w14:paraId="66769332">
            <w:pPr>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color w:val="auto"/>
                <w:szCs w:val="24"/>
              </w:rPr>
              <w:t>根据投标人针对本项目特点制定安全保障措施和方案的科学性、合理性、规范性程度等，</w:t>
            </w:r>
            <w:r>
              <w:rPr>
                <w:rFonts w:hint="eastAsia" w:ascii="宋体" w:hAnsi="宋体" w:eastAsia="宋体" w:cs="宋体"/>
                <w:b/>
                <w:color w:val="auto"/>
                <w:szCs w:val="21"/>
              </w:rPr>
              <w:t>由评委</w:t>
            </w:r>
            <w:r>
              <w:rPr>
                <w:rFonts w:ascii="宋体" w:hAnsi="宋体" w:eastAsia="宋体" w:cs="Times New Roman"/>
                <w:b/>
                <w:color w:val="auto"/>
                <w:szCs w:val="21"/>
              </w:rPr>
              <w:t>进行</w:t>
            </w:r>
            <w:r>
              <w:rPr>
                <w:rFonts w:hint="eastAsia" w:ascii="宋体" w:hAnsi="宋体" w:cs="Times New Roman"/>
                <w:b/>
                <w:color w:val="auto"/>
                <w:szCs w:val="21"/>
                <w:lang w:val="en-US" w:eastAsia="zh-CN"/>
              </w:rPr>
              <w:t>酌情</w:t>
            </w:r>
            <w:r>
              <w:rPr>
                <w:rFonts w:ascii="宋体" w:hAnsi="宋体" w:eastAsia="宋体" w:cs="Times New Roman"/>
                <w:b/>
                <w:color w:val="auto"/>
                <w:szCs w:val="21"/>
              </w:rPr>
              <w:t>评分</w:t>
            </w:r>
            <w:r>
              <w:rPr>
                <w:rFonts w:hint="eastAsia" w:ascii="宋体" w:hAnsi="宋体" w:eastAsia="宋体" w:cs="Times New Roman"/>
                <w:b/>
                <w:color w:val="auto"/>
                <w:szCs w:val="21"/>
              </w:rPr>
              <w:t>。</w:t>
            </w:r>
          </w:p>
        </w:tc>
        <w:tc>
          <w:tcPr>
            <w:tcW w:w="850" w:type="dxa"/>
            <w:shd w:val="clear" w:color="auto" w:fill="auto"/>
            <w:noWrap w:val="0"/>
            <w:vAlign w:val="center"/>
          </w:tcPr>
          <w:p w14:paraId="47188BD7">
            <w:pPr>
              <w:spacing w:line="360" w:lineRule="auto"/>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6</w:t>
            </w:r>
          </w:p>
        </w:tc>
      </w:tr>
      <w:tr w14:paraId="7BBD4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37" w:type="dxa"/>
            <w:shd w:val="clear" w:color="auto" w:fill="auto"/>
            <w:noWrap w:val="0"/>
            <w:vAlign w:val="center"/>
          </w:tcPr>
          <w:p w14:paraId="3C6D9E15">
            <w:pPr>
              <w:keepNext w:val="0"/>
              <w:keepLines w:val="0"/>
              <w:pageBreakBefore w:val="0"/>
              <w:widowControl w:val="0"/>
              <w:kinsoku/>
              <w:wordWrap/>
              <w:overflowPunct/>
              <w:topLinePunct w:val="0"/>
              <w:autoSpaceDE/>
              <w:autoSpaceDN/>
              <w:bidi w:val="0"/>
              <w:spacing w:line="360" w:lineRule="auto"/>
              <w:jc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8</w:t>
            </w:r>
          </w:p>
        </w:tc>
        <w:tc>
          <w:tcPr>
            <w:tcW w:w="1700" w:type="dxa"/>
            <w:shd w:val="clear" w:color="auto" w:fill="auto"/>
            <w:noWrap w:val="0"/>
            <w:vAlign w:val="center"/>
          </w:tcPr>
          <w:p w14:paraId="2E7F3977">
            <w:pPr>
              <w:snapToGrid w:val="0"/>
              <w:spacing w:line="340" w:lineRule="exact"/>
              <w:jc w:val="center"/>
              <w:rPr>
                <w:rFonts w:ascii="宋体" w:hAnsi="宋体" w:eastAsia="宋体" w:cs="宋体"/>
                <w:color w:val="auto"/>
                <w:kern w:val="2"/>
                <w:sz w:val="21"/>
                <w:szCs w:val="21"/>
                <w:lang w:val="en-US" w:eastAsia="zh-CN" w:bidi="ar-SA"/>
              </w:rPr>
            </w:pPr>
            <w:r>
              <w:rPr>
                <w:rFonts w:hint="eastAsia" w:ascii="宋体" w:hAnsi="宋体" w:eastAsia="宋体" w:cs="宋体"/>
                <w:color w:val="auto"/>
                <w:szCs w:val="21"/>
              </w:rPr>
              <w:t>合理化建议</w:t>
            </w:r>
          </w:p>
        </w:tc>
        <w:tc>
          <w:tcPr>
            <w:tcW w:w="6035" w:type="dxa"/>
            <w:shd w:val="clear" w:color="auto" w:fill="auto"/>
            <w:noWrap w:val="0"/>
            <w:vAlign w:val="center"/>
          </w:tcPr>
          <w:p w14:paraId="355CDF07">
            <w:pPr>
              <w:rPr>
                <w:rFonts w:ascii="宋体" w:hAnsi="宋体" w:eastAsia="宋体" w:cs="宋体"/>
                <w:color w:val="auto"/>
                <w:kern w:val="2"/>
                <w:sz w:val="21"/>
                <w:szCs w:val="21"/>
                <w:lang w:val="en-US" w:eastAsia="zh-CN" w:bidi="ar-SA"/>
              </w:rPr>
            </w:pPr>
            <w:r>
              <w:rPr>
                <w:rFonts w:hint="eastAsia" w:ascii="宋体" w:hAnsi="宋体" w:eastAsia="宋体" w:cs="宋体"/>
                <w:color w:val="auto"/>
                <w:szCs w:val="21"/>
              </w:rPr>
              <w:t>针对本项目能提出合理化建议，</w:t>
            </w:r>
            <w:r>
              <w:rPr>
                <w:rFonts w:hint="eastAsia" w:ascii="宋体" w:hAnsi="宋体" w:eastAsia="宋体" w:cs="宋体"/>
                <w:b/>
                <w:color w:val="auto"/>
                <w:szCs w:val="21"/>
              </w:rPr>
              <w:t>由评委</w:t>
            </w:r>
            <w:r>
              <w:rPr>
                <w:rFonts w:ascii="宋体" w:hAnsi="宋体" w:eastAsia="宋体" w:cs="Times New Roman"/>
                <w:b/>
                <w:color w:val="auto"/>
                <w:szCs w:val="21"/>
              </w:rPr>
              <w:t>进行</w:t>
            </w:r>
            <w:r>
              <w:rPr>
                <w:rFonts w:hint="eastAsia" w:ascii="宋体" w:hAnsi="宋体" w:cs="Times New Roman"/>
                <w:b/>
                <w:color w:val="auto"/>
                <w:szCs w:val="21"/>
                <w:lang w:val="en-US" w:eastAsia="zh-CN"/>
              </w:rPr>
              <w:t>酌情</w:t>
            </w:r>
            <w:r>
              <w:rPr>
                <w:rFonts w:ascii="宋体" w:hAnsi="宋体" w:eastAsia="宋体" w:cs="Times New Roman"/>
                <w:b/>
                <w:color w:val="auto"/>
                <w:szCs w:val="21"/>
              </w:rPr>
              <w:t>评分</w:t>
            </w:r>
            <w:r>
              <w:rPr>
                <w:rFonts w:hint="eastAsia" w:ascii="宋体" w:hAnsi="宋体" w:eastAsia="宋体" w:cs="Times New Roman"/>
                <w:color w:val="auto"/>
                <w:szCs w:val="21"/>
              </w:rPr>
              <w:t>。</w:t>
            </w:r>
          </w:p>
        </w:tc>
        <w:tc>
          <w:tcPr>
            <w:tcW w:w="850" w:type="dxa"/>
            <w:shd w:val="clear" w:color="auto" w:fill="auto"/>
            <w:noWrap w:val="0"/>
            <w:vAlign w:val="center"/>
          </w:tcPr>
          <w:p w14:paraId="0499BF2D">
            <w:pPr>
              <w:spacing w:line="360" w:lineRule="auto"/>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4</w:t>
            </w:r>
          </w:p>
        </w:tc>
      </w:tr>
      <w:tr w14:paraId="55A74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37" w:type="dxa"/>
            <w:shd w:val="clear" w:color="auto" w:fill="auto"/>
            <w:noWrap w:val="0"/>
            <w:vAlign w:val="center"/>
          </w:tcPr>
          <w:p w14:paraId="7FE1EEBF">
            <w:pPr>
              <w:keepNext w:val="0"/>
              <w:keepLines w:val="0"/>
              <w:pageBreakBefore w:val="0"/>
              <w:widowControl w:val="0"/>
              <w:kinsoku/>
              <w:wordWrap/>
              <w:overflowPunct/>
              <w:topLinePunct w:val="0"/>
              <w:autoSpaceDE/>
              <w:autoSpaceDN/>
              <w:bidi w:val="0"/>
              <w:spacing w:line="360" w:lineRule="auto"/>
              <w:jc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9</w:t>
            </w:r>
          </w:p>
        </w:tc>
        <w:tc>
          <w:tcPr>
            <w:tcW w:w="1700" w:type="dxa"/>
            <w:shd w:val="clear" w:color="auto" w:fill="auto"/>
            <w:noWrap w:val="0"/>
            <w:vAlign w:val="center"/>
          </w:tcPr>
          <w:p w14:paraId="167A4964">
            <w:pPr>
              <w:jc w:val="center"/>
              <w:textAlignment w:val="center"/>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Cs w:val="21"/>
              </w:rPr>
              <w:t>应急处置方案</w:t>
            </w:r>
          </w:p>
        </w:tc>
        <w:tc>
          <w:tcPr>
            <w:tcW w:w="6035" w:type="dxa"/>
            <w:shd w:val="clear" w:color="auto" w:fill="auto"/>
            <w:noWrap w:val="0"/>
            <w:vAlign w:val="center"/>
          </w:tcPr>
          <w:p w14:paraId="701F6C6B">
            <w:pPr>
              <w:rPr>
                <w:rFonts w:hint="eastAsia" w:ascii="宋体" w:hAnsi="宋体" w:eastAsia="宋体" w:cs="Times New Roman"/>
                <w:color w:val="auto"/>
                <w:kern w:val="2"/>
                <w:sz w:val="21"/>
                <w:szCs w:val="21"/>
                <w:lang w:val="en-US" w:eastAsia="zh-CN" w:bidi="ar-SA"/>
              </w:rPr>
            </w:pPr>
            <w:r>
              <w:rPr>
                <w:rFonts w:hint="eastAsia" w:ascii="宋体" w:hAnsi="宋体" w:eastAsia="宋体" w:cs="宋体"/>
                <w:color w:val="auto"/>
                <w:szCs w:val="21"/>
              </w:rPr>
              <w:t>提供应急预案</w:t>
            </w:r>
            <w:r>
              <w:rPr>
                <w:rFonts w:hint="eastAsia" w:ascii="宋体" w:hAnsi="宋体" w:cs="宋体"/>
                <w:color w:val="auto"/>
                <w:szCs w:val="21"/>
                <w:lang w:val="en-US" w:eastAsia="zh-CN"/>
              </w:rPr>
              <w:t>的</w:t>
            </w:r>
            <w:r>
              <w:rPr>
                <w:rFonts w:hint="eastAsia" w:ascii="宋体" w:hAnsi="宋体" w:eastAsia="宋体" w:cs="Times New Roman"/>
                <w:color w:val="auto"/>
                <w:szCs w:val="24"/>
              </w:rPr>
              <w:t>科学性、合理性规范性程度等</w:t>
            </w:r>
            <w:r>
              <w:rPr>
                <w:rFonts w:hint="eastAsia" w:ascii="宋体" w:hAnsi="宋体" w:eastAsia="宋体" w:cs="宋体"/>
                <w:color w:val="auto"/>
                <w:szCs w:val="21"/>
              </w:rPr>
              <w:t>并承诺紧急的响应时间</w:t>
            </w:r>
            <w:r>
              <w:rPr>
                <w:rFonts w:hint="eastAsia" w:ascii="宋体" w:hAnsi="宋体" w:eastAsia="宋体" w:cs="Times New Roman"/>
                <w:color w:val="auto"/>
                <w:szCs w:val="24"/>
              </w:rPr>
              <w:t>，</w:t>
            </w:r>
            <w:r>
              <w:rPr>
                <w:rFonts w:hint="eastAsia" w:ascii="宋体" w:hAnsi="宋体" w:eastAsia="宋体" w:cs="Times New Roman"/>
                <w:b/>
                <w:color w:val="auto"/>
                <w:szCs w:val="21"/>
              </w:rPr>
              <w:t>由评委进行评分</w:t>
            </w:r>
            <w:r>
              <w:rPr>
                <w:rFonts w:hint="eastAsia" w:ascii="宋体" w:hAnsi="宋体" w:eastAsia="宋体" w:cs="Times New Roman"/>
                <w:b/>
                <w:color w:val="auto"/>
                <w:szCs w:val="21"/>
                <w:lang w:eastAsia="zh-CN"/>
              </w:rPr>
              <w:t>。</w:t>
            </w:r>
          </w:p>
        </w:tc>
        <w:tc>
          <w:tcPr>
            <w:tcW w:w="850" w:type="dxa"/>
            <w:shd w:val="clear" w:color="auto" w:fill="auto"/>
            <w:noWrap w:val="0"/>
            <w:vAlign w:val="center"/>
          </w:tcPr>
          <w:p w14:paraId="46BA92F2">
            <w:pPr>
              <w:spacing w:line="360" w:lineRule="auto"/>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4</w:t>
            </w:r>
          </w:p>
        </w:tc>
      </w:tr>
      <w:tr w14:paraId="45B20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37" w:type="dxa"/>
            <w:noWrap w:val="0"/>
            <w:vAlign w:val="center"/>
          </w:tcPr>
          <w:p w14:paraId="1D08D99F">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备注</w:t>
            </w:r>
          </w:p>
        </w:tc>
        <w:tc>
          <w:tcPr>
            <w:tcW w:w="8585" w:type="dxa"/>
            <w:gridSpan w:val="3"/>
            <w:noWrap w:val="0"/>
            <w:vAlign w:val="center"/>
          </w:tcPr>
          <w:p w14:paraId="5A349CB1">
            <w:pPr>
              <w:keepNext w:val="0"/>
              <w:keepLines w:val="0"/>
              <w:pageBreakBefore w:val="0"/>
              <w:widowControl w:val="0"/>
              <w:kinsoku/>
              <w:wordWrap/>
              <w:overflowPunct/>
              <w:topLinePunct w:val="0"/>
              <w:autoSpaceDE/>
              <w:autoSpaceDN/>
              <w:bidi w:val="0"/>
              <w:spacing w:line="360" w:lineRule="auto"/>
              <w:jc w:val="center"/>
              <w:rPr>
                <w:rFonts w:ascii="宋体" w:hAnsi="宋体" w:cs="宋体"/>
                <w:color w:val="auto"/>
                <w:kern w:val="0"/>
                <w:szCs w:val="21"/>
              </w:rPr>
            </w:pPr>
            <w:r>
              <w:rPr>
                <w:rFonts w:hint="eastAsia" w:ascii="宋体" w:hAnsi="宋体" w:cs="宋体"/>
                <w:color w:val="auto"/>
                <w:kern w:val="0"/>
                <w:szCs w:val="21"/>
              </w:rPr>
              <w:t>评委打分小数点后保留一位。</w:t>
            </w:r>
          </w:p>
        </w:tc>
      </w:tr>
    </w:tbl>
    <w:p w14:paraId="0C093F61">
      <w:pPr>
        <w:pStyle w:val="3"/>
        <w:spacing w:before="0" w:after="0" w:line="360" w:lineRule="auto"/>
        <w:jc w:val="center"/>
        <w:rPr>
          <w:rFonts w:hint="eastAsia" w:ascii="宋体" w:hAnsi="宋体" w:cs="宋体"/>
          <w:color w:val="auto"/>
          <w:sz w:val="32"/>
          <w:szCs w:val="32"/>
        </w:rPr>
        <w:sectPr>
          <w:pgSz w:w="11905" w:h="16838"/>
          <w:pgMar w:top="1417" w:right="1587" w:bottom="1417" w:left="1587" w:header="907" w:footer="924" w:gutter="0"/>
          <w:cols w:space="0" w:num="1"/>
          <w:docGrid w:type="lines" w:linePitch="304" w:charSpace="0"/>
        </w:sectPr>
      </w:pPr>
    </w:p>
    <w:p w14:paraId="36B3220D">
      <w:pPr>
        <w:pStyle w:val="3"/>
        <w:spacing w:before="0" w:after="0" w:line="360" w:lineRule="auto"/>
        <w:jc w:val="center"/>
        <w:rPr>
          <w:rFonts w:ascii="宋体" w:hAnsi="宋体" w:cs="宋体"/>
          <w:color w:val="auto"/>
          <w:sz w:val="32"/>
          <w:szCs w:val="32"/>
        </w:rPr>
      </w:pPr>
      <w:r>
        <w:rPr>
          <w:rFonts w:hint="eastAsia" w:ascii="宋体" w:hAnsi="宋体" w:cs="宋体"/>
          <w:color w:val="auto"/>
          <w:sz w:val="32"/>
          <w:szCs w:val="32"/>
        </w:rPr>
        <w:t>第五章  合同条款及格式</w:t>
      </w:r>
    </w:p>
    <w:p w14:paraId="62DCF3EC">
      <w:pPr>
        <w:pStyle w:val="47"/>
        <w:rPr>
          <w:color w:val="auto"/>
        </w:rPr>
      </w:pPr>
    </w:p>
    <w:p w14:paraId="162936AB">
      <w:pPr>
        <w:spacing w:line="360" w:lineRule="auto"/>
        <w:rPr>
          <w:rFonts w:ascii="宋体" w:hAnsi="宋体" w:cs="宋体"/>
          <w:color w:val="auto"/>
          <w:sz w:val="24"/>
        </w:rPr>
      </w:pPr>
      <w:r>
        <w:rPr>
          <w:rFonts w:hint="eastAsia" w:ascii="宋体" w:hAnsi="宋体" w:cs="宋体"/>
          <w:color w:val="auto"/>
          <w:sz w:val="24"/>
        </w:rPr>
        <w:t>合同编号：</w:t>
      </w:r>
    </w:p>
    <w:p w14:paraId="7D614E03">
      <w:pPr>
        <w:spacing w:line="360" w:lineRule="auto"/>
        <w:rPr>
          <w:rFonts w:ascii="宋体" w:hAnsi="宋体" w:cs="宋体"/>
          <w:color w:val="auto"/>
          <w:sz w:val="24"/>
        </w:rPr>
      </w:pPr>
    </w:p>
    <w:p w14:paraId="769794A1">
      <w:pPr>
        <w:spacing w:line="360" w:lineRule="auto"/>
        <w:rPr>
          <w:rFonts w:ascii="宋体" w:hAnsi="宋体" w:cs="宋体"/>
          <w:color w:val="auto"/>
          <w:sz w:val="24"/>
        </w:rPr>
      </w:pPr>
    </w:p>
    <w:p w14:paraId="42417A0C">
      <w:pPr>
        <w:spacing w:line="360" w:lineRule="auto"/>
        <w:jc w:val="center"/>
        <w:rPr>
          <w:rFonts w:ascii="宋体" w:hAnsi="宋体" w:cs="宋体"/>
          <w:b/>
          <w:color w:val="auto"/>
          <w:sz w:val="84"/>
          <w:szCs w:val="84"/>
        </w:rPr>
      </w:pPr>
      <w:r>
        <w:rPr>
          <w:rFonts w:hint="eastAsia" w:ascii="宋体" w:hAnsi="宋体" w:cs="宋体"/>
          <w:b/>
          <w:color w:val="auto"/>
          <w:sz w:val="84"/>
          <w:szCs w:val="84"/>
        </w:rPr>
        <w:t>合  同  书</w:t>
      </w:r>
    </w:p>
    <w:p w14:paraId="30B5E069">
      <w:pPr>
        <w:spacing w:line="360" w:lineRule="auto"/>
        <w:rPr>
          <w:rFonts w:ascii="宋体" w:hAnsi="宋体" w:cs="宋体"/>
          <w:color w:val="auto"/>
          <w:sz w:val="24"/>
        </w:rPr>
      </w:pPr>
    </w:p>
    <w:p w14:paraId="74B1435E">
      <w:pPr>
        <w:spacing w:line="360" w:lineRule="auto"/>
        <w:rPr>
          <w:rFonts w:ascii="宋体" w:hAnsi="宋体" w:cs="宋体"/>
          <w:color w:val="auto"/>
          <w:sz w:val="24"/>
        </w:rPr>
      </w:pPr>
    </w:p>
    <w:p w14:paraId="013B00EB">
      <w:pPr>
        <w:spacing w:line="360" w:lineRule="auto"/>
        <w:rPr>
          <w:rFonts w:ascii="宋体" w:hAnsi="宋体" w:cs="宋体"/>
          <w:color w:val="auto"/>
          <w:sz w:val="24"/>
        </w:rPr>
      </w:pPr>
    </w:p>
    <w:p w14:paraId="11F17520">
      <w:pPr>
        <w:spacing w:line="360" w:lineRule="auto"/>
        <w:rPr>
          <w:rFonts w:ascii="宋体" w:hAnsi="宋体" w:cs="宋体"/>
          <w:color w:val="auto"/>
          <w:sz w:val="24"/>
        </w:rPr>
      </w:pPr>
    </w:p>
    <w:p w14:paraId="531219D2">
      <w:pPr>
        <w:spacing w:line="360" w:lineRule="auto"/>
        <w:rPr>
          <w:rFonts w:ascii="宋体" w:hAnsi="宋体" w:cs="宋体"/>
          <w:color w:val="auto"/>
          <w:sz w:val="24"/>
        </w:rPr>
      </w:pPr>
    </w:p>
    <w:p w14:paraId="21B89B03">
      <w:pPr>
        <w:spacing w:line="480" w:lineRule="auto"/>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lang w:eastAsia="zh-CN"/>
        </w:rPr>
        <w:t>仙居县朱溪水厂工程(EPC工程总承包)-厂外牵引管（JS61～JS63段）</w:t>
      </w:r>
      <w:r>
        <w:rPr>
          <w:rFonts w:hint="eastAsia" w:ascii="宋体" w:hAnsi="宋体" w:cs="宋体"/>
          <w:color w:val="auto"/>
          <w:sz w:val="24"/>
          <w:u w:val="single"/>
        </w:rPr>
        <w:t xml:space="preserve">（非政府采购）             </w:t>
      </w:r>
    </w:p>
    <w:p w14:paraId="4B2C2D1D">
      <w:pPr>
        <w:spacing w:line="480" w:lineRule="auto"/>
        <w:rPr>
          <w:rFonts w:ascii="宋体" w:hAnsi="宋体" w:cs="宋体"/>
          <w:color w:val="auto"/>
          <w:sz w:val="24"/>
        </w:rPr>
      </w:pPr>
      <w:r>
        <w:rPr>
          <w:rFonts w:hint="eastAsia" w:ascii="宋体" w:hAnsi="宋体" w:cs="宋体"/>
          <w:color w:val="auto"/>
          <w:sz w:val="24"/>
        </w:rPr>
        <w:t>甲    方：</w:t>
      </w:r>
      <w:r>
        <w:rPr>
          <w:rFonts w:hint="eastAsia" w:ascii="宋体" w:hAnsi="宋体" w:cs="宋体"/>
          <w:color w:val="auto"/>
          <w:sz w:val="24"/>
          <w:u w:val="single"/>
        </w:rPr>
        <w:t xml:space="preserve">  仙居县力天市政工程有限公司                                          </w:t>
      </w:r>
    </w:p>
    <w:p w14:paraId="29261D78">
      <w:pPr>
        <w:spacing w:line="480" w:lineRule="auto"/>
        <w:rPr>
          <w:rFonts w:ascii="宋体" w:hAnsi="宋体" w:cs="宋体"/>
          <w:color w:val="auto"/>
          <w:sz w:val="24"/>
        </w:rPr>
      </w:pPr>
      <w:r>
        <w:rPr>
          <w:rFonts w:hint="eastAsia" w:ascii="宋体" w:hAnsi="宋体" w:cs="宋体"/>
          <w:color w:val="auto"/>
          <w:sz w:val="24"/>
        </w:rPr>
        <w:t>乙    方：</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7FF6F575">
      <w:pPr>
        <w:spacing w:line="360" w:lineRule="auto"/>
        <w:rPr>
          <w:rFonts w:ascii="宋体" w:hAnsi="宋体" w:cs="宋体"/>
          <w:color w:val="auto"/>
          <w:sz w:val="24"/>
        </w:rPr>
      </w:pPr>
    </w:p>
    <w:p w14:paraId="4565ED85">
      <w:pPr>
        <w:spacing w:line="360" w:lineRule="auto"/>
        <w:rPr>
          <w:rFonts w:ascii="宋体" w:hAnsi="宋体" w:cs="宋体"/>
          <w:color w:val="auto"/>
          <w:sz w:val="24"/>
        </w:rPr>
      </w:pPr>
    </w:p>
    <w:p w14:paraId="268DC58C">
      <w:pPr>
        <w:spacing w:line="360" w:lineRule="auto"/>
        <w:rPr>
          <w:rFonts w:ascii="宋体" w:hAnsi="宋体" w:cs="宋体"/>
          <w:color w:val="auto"/>
          <w:sz w:val="24"/>
        </w:rPr>
      </w:pPr>
    </w:p>
    <w:p w14:paraId="1874BFFE">
      <w:pPr>
        <w:spacing w:line="360" w:lineRule="auto"/>
        <w:jc w:val="center"/>
        <w:rPr>
          <w:rFonts w:ascii="宋体" w:hAnsi="宋体" w:cs="宋体"/>
          <w:color w:val="auto"/>
          <w:sz w:val="24"/>
        </w:rPr>
      </w:pPr>
      <w:r>
        <w:rPr>
          <w:rFonts w:hint="eastAsia" w:ascii="宋体" w:hAnsi="宋体" w:cs="宋体"/>
          <w:color w:val="auto"/>
          <w:sz w:val="24"/>
        </w:rPr>
        <w:t>签订地点：浙江省仙居县</w:t>
      </w:r>
    </w:p>
    <w:p w14:paraId="59336DE5">
      <w:pPr>
        <w:spacing w:line="360" w:lineRule="auto"/>
        <w:jc w:val="center"/>
        <w:rPr>
          <w:rFonts w:ascii="宋体" w:hAnsi="宋体" w:cs="宋体"/>
          <w:color w:val="auto"/>
          <w:sz w:val="24"/>
        </w:rPr>
      </w:pPr>
      <w:r>
        <w:rPr>
          <w:rFonts w:hint="eastAsia" w:ascii="宋体" w:hAnsi="宋体" w:cs="宋体"/>
          <w:color w:val="auto"/>
          <w:sz w:val="24"/>
        </w:rPr>
        <w:t>签订日期：    年    月   日</w:t>
      </w:r>
    </w:p>
    <w:p w14:paraId="32849DB2">
      <w:pPr>
        <w:pStyle w:val="17"/>
        <w:spacing w:before="152" w:after="152" w:line="360" w:lineRule="auto"/>
        <w:jc w:val="both"/>
        <w:rPr>
          <w:rFonts w:hAnsi="宋体" w:cs="宋体"/>
          <w:color w:val="auto"/>
          <w:lang w:val="zh-CN"/>
        </w:rPr>
        <w:sectPr>
          <w:pgSz w:w="11905" w:h="16838"/>
          <w:pgMar w:top="1417" w:right="1587" w:bottom="1417" w:left="1587" w:header="907" w:footer="924" w:gutter="0"/>
          <w:cols w:space="0" w:num="1"/>
          <w:docGrid w:type="lines" w:linePitch="304" w:charSpace="0"/>
        </w:sectPr>
      </w:pPr>
    </w:p>
    <w:p w14:paraId="20501988">
      <w:pPr>
        <w:widowControl/>
        <w:spacing w:before="304" w:beforeLines="100" w:line="360" w:lineRule="auto"/>
        <w:jc w:val="center"/>
        <w:rPr>
          <w:rFonts w:ascii="宋体" w:hAnsi="宋体" w:cs="宋体"/>
          <w:b/>
          <w:color w:val="auto"/>
          <w:sz w:val="28"/>
        </w:rPr>
      </w:pPr>
      <w:bookmarkStart w:id="22" w:name="_Toc563"/>
      <w:r>
        <w:rPr>
          <w:rFonts w:hint="eastAsia" w:ascii="宋体" w:hAnsi="宋体" w:cs="宋体"/>
          <w:b/>
          <w:color w:val="auto"/>
          <w:sz w:val="28"/>
          <w:u w:val="single"/>
        </w:rPr>
        <w:t xml:space="preserve">                </w:t>
      </w:r>
      <w:r>
        <w:rPr>
          <w:rFonts w:hint="eastAsia" w:ascii="宋体" w:hAnsi="宋体" w:cs="宋体"/>
          <w:b/>
          <w:color w:val="auto"/>
          <w:sz w:val="28"/>
        </w:rPr>
        <w:t>采购合同（范本）</w:t>
      </w:r>
    </w:p>
    <w:p w14:paraId="50C4666F">
      <w:pPr>
        <w:pStyle w:val="42"/>
        <w:rPr>
          <w:color w:val="auto"/>
        </w:rPr>
      </w:pPr>
    </w:p>
    <w:p w14:paraId="56BFD7F7">
      <w:pPr>
        <w:spacing w:line="600" w:lineRule="auto"/>
        <w:jc w:val="center"/>
        <w:rPr>
          <w:rFonts w:ascii="宋体" w:hAnsi="宋体" w:cs="宋体"/>
          <w:color w:val="auto"/>
          <w:szCs w:val="21"/>
        </w:rPr>
      </w:pPr>
      <w:r>
        <w:rPr>
          <w:rFonts w:hint="eastAsia" w:ascii="宋体" w:hAnsi="宋体" w:cs="宋体"/>
          <w:color w:val="auto"/>
          <w:szCs w:val="21"/>
        </w:rPr>
        <w:t>（仅供参考；本合同为合同样稿，最终稿由甲乙双方协商后确定）</w:t>
      </w:r>
    </w:p>
    <w:p w14:paraId="16FE78FD">
      <w:pPr>
        <w:pStyle w:val="42"/>
        <w:rPr>
          <w:rFonts w:ascii="宋体" w:hAnsi="宋体"/>
          <w:color w:val="auto"/>
        </w:rPr>
      </w:pPr>
    </w:p>
    <w:p w14:paraId="0B7B5F18">
      <w:pPr>
        <w:pStyle w:val="9"/>
        <w:keepNext w:val="0"/>
        <w:keepLines w:val="0"/>
        <w:pageBreakBefore w:val="0"/>
        <w:widowControl w:val="0"/>
        <w:kinsoku/>
        <w:wordWrap/>
        <w:overflowPunct/>
        <w:topLinePunct w:val="0"/>
        <w:autoSpaceDE/>
        <w:autoSpaceDN/>
        <w:bidi w:val="0"/>
        <w:snapToGrid w:val="0"/>
        <w:spacing w:line="360" w:lineRule="auto"/>
        <w:ind w:left="0" w:leftChars="0" w:firstLine="0" w:firstLineChars="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 xml:space="preserve">甲方（需方）：                                     </w:t>
      </w:r>
    </w:p>
    <w:p w14:paraId="23FC7BD2">
      <w:pPr>
        <w:pStyle w:val="9"/>
        <w:keepNext w:val="0"/>
        <w:keepLines w:val="0"/>
        <w:pageBreakBefore w:val="0"/>
        <w:widowControl w:val="0"/>
        <w:kinsoku/>
        <w:wordWrap/>
        <w:overflowPunct/>
        <w:topLinePunct w:val="0"/>
        <w:autoSpaceDE/>
        <w:autoSpaceDN/>
        <w:bidi w:val="0"/>
        <w:snapToGrid w:val="0"/>
        <w:spacing w:line="360" w:lineRule="auto"/>
        <w:ind w:left="0" w:leftChars="0" w:firstLine="0" w:firstLineChars="0"/>
        <w:rPr>
          <w:rFonts w:hint="eastAsia" w:ascii="宋体" w:hAnsi="宋体" w:cs="宋体"/>
          <w:color w:val="auto"/>
          <w:sz w:val="21"/>
          <w:szCs w:val="21"/>
          <w:highlight w:val="none"/>
        </w:rPr>
      </w:pPr>
      <w:r>
        <w:rPr>
          <w:rFonts w:hint="eastAsia" w:ascii="宋体" w:hAnsi="宋体" w:cs="宋体"/>
          <w:b/>
          <w:bCs/>
          <w:color w:val="auto"/>
          <w:sz w:val="21"/>
          <w:szCs w:val="21"/>
          <w:highlight w:val="none"/>
        </w:rPr>
        <w:t xml:space="preserve">乙方（供方）：      </w:t>
      </w:r>
      <w:r>
        <w:rPr>
          <w:rFonts w:hint="eastAsia" w:ascii="宋体" w:hAnsi="宋体" w:cs="宋体"/>
          <w:color w:val="auto"/>
          <w:sz w:val="21"/>
          <w:szCs w:val="21"/>
          <w:highlight w:val="none"/>
        </w:rPr>
        <w:t xml:space="preserve">                               </w:t>
      </w:r>
    </w:p>
    <w:p w14:paraId="5CC8686E">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甲、乙双方根据</w:t>
      </w:r>
      <w:r>
        <w:rPr>
          <w:rFonts w:hint="eastAsia" w:ascii="宋体" w:hAnsi="宋体" w:eastAsia="宋体" w:cs="宋体"/>
          <w:color w:val="auto"/>
          <w:sz w:val="21"/>
          <w:szCs w:val="21"/>
          <w:highlight w:val="none"/>
          <w:u w:val="single"/>
        </w:rPr>
        <w:t xml:space="preserve">   （项目名称</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编号及</w:t>
      </w:r>
      <w:r>
        <w:rPr>
          <w:rFonts w:hint="eastAsia" w:ascii="宋体" w:hAnsi="宋体" w:eastAsia="宋体" w:cs="宋体"/>
          <w:color w:val="auto"/>
          <w:sz w:val="21"/>
          <w:szCs w:val="21"/>
          <w:highlight w:val="none"/>
          <w:u w:val="single"/>
          <w:lang w:val="en-US" w:eastAsia="zh-CN"/>
        </w:rPr>
        <w:t xml:space="preserve">标项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的结果，为了明确甲、乙双方的权利和义务，履行各自的职责，高效优质地完成服务内容，按照《中华人民共和国民法典》的有关规定，经甲乙双方在平等、自愿的基础上</w:t>
      </w:r>
      <w:r>
        <w:rPr>
          <w:rFonts w:hint="eastAsia" w:ascii="宋体" w:hAnsi="宋体" w:eastAsia="宋体" w:cs="宋体"/>
          <w:color w:val="auto"/>
          <w:sz w:val="21"/>
          <w:szCs w:val="21"/>
          <w:highlight w:val="none"/>
          <w:lang w:eastAsia="zh-CN"/>
        </w:rPr>
        <w:t>协商</w:t>
      </w:r>
      <w:r>
        <w:rPr>
          <w:rFonts w:hint="eastAsia" w:ascii="宋体" w:hAnsi="宋体" w:eastAsia="宋体" w:cs="宋体"/>
          <w:color w:val="auto"/>
          <w:sz w:val="21"/>
          <w:szCs w:val="21"/>
          <w:highlight w:val="none"/>
        </w:rPr>
        <w:t>一致，现签订本项目的采购合同。</w:t>
      </w:r>
    </w:p>
    <w:p w14:paraId="03EC5130">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2" w:firstLineChars="200"/>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一、合同文件：</w:t>
      </w:r>
    </w:p>
    <w:p w14:paraId="74060A38">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1.合同条款。</w:t>
      </w:r>
    </w:p>
    <w:p w14:paraId="1AF36F8C">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2.中标（成交）通知书。</w:t>
      </w:r>
    </w:p>
    <w:p w14:paraId="42349567">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3.采购文件。</w:t>
      </w:r>
    </w:p>
    <w:p w14:paraId="3752E5B2">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4.更正公告。</w:t>
      </w:r>
    </w:p>
    <w:p w14:paraId="5B825E7D">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5.成交供应商响应文件。</w:t>
      </w:r>
    </w:p>
    <w:p w14:paraId="0E110CC1">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6</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其他。</w:t>
      </w:r>
    </w:p>
    <w:p w14:paraId="1B5E9766">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上述所指合同文件应认为是互相补充和解释的，但是有模棱两可或互相矛盾之处，以其所列内容顺序为准。</w:t>
      </w:r>
    </w:p>
    <w:p w14:paraId="36A32202">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2"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color w:val="auto"/>
          <w:kern w:val="2"/>
          <w:sz w:val="21"/>
          <w:szCs w:val="21"/>
          <w:lang w:val="en-US" w:eastAsia="zh-CN" w:bidi="ar-SA"/>
        </w:rPr>
        <w:t>二、合同内容：</w:t>
      </w:r>
      <w:r>
        <w:rPr>
          <w:rFonts w:hint="eastAsia" w:ascii="宋体" w:hAnsi="宋体" w:eastAsia="宋体" w:cs="宋体"/>
          <w:b w:val="0"/>
          <w:bCs/>
          <w:color w:val="auto"/>
          <w:sz w:val="21"/>
          <w:szCs w:val="21"/>
          <w:highlight w:val="none"/>
          <w:lang w:val="en-US" w:eastAsia="zh-CN"/>
        </w:rPr>
        <w:t>（具体见项目需求）</w:t>
      </w:r>
    </w:p>
    <w:p w14:paraId="7D2C7D4E">
      <w:pPr>
        <w:pStyle w:val="59"/>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1.项目现状：详见采购文件。</w:t>
      </w:r>
    </w:p>
    <w:p w14:paraId="1BC003DB">
      <w:pPr>
        <w:pStyle w:val="59"/>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20" w:firstLineChars="200"/>
        <w:textAlignment w:val="auto"/>
        <w:rPr>
          <w:rFonts w:hint="eastAsia"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2.工作范围：</w:t>
      </w:r>
      <w:r>
        <w:rPr>
          <w:rFonts w:hint="eastAsia" w:hAnsi="宋体" w:eastAsia="宋体" w:cs="宋体"/>
          <w:b w:val="0"/>
          <w:bCs/>
          <w:color w:val="auto"/>
          <w:sz w:val="21"/>
          <w:szCs w:val="21"/>
          <w:highlight w:val="none"/>
          <w:lang w:val="en-US" w:eastAsia="zh-CN"/>
        </w:rPr>
        <w:t>详见施工图纸。</w:t>
      </w:r>
    </w:p>
    <w:p w14:paraId="1C406EDA">
      <w:pPr>
        <w:pStyle w:val="59"/>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20" w:firstLineChars="200"/>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3.建设地点：仙居县。</w:t>
      </w:r>
    </w:p>
    <w:p w14:paraId="16D85B97">
      <w:pPr>
        <w:pStyle w:val="59"/>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20" w:firstLineChars="200"/>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4.暂定工程量清单：</w:t>
      </w:r>
    </w:p>
    <w:tbl>
      <w:tblPr>
        <w:tblStyle w:val="35"/>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538"/>
        <w:gridCol w:w="1047"/>
        <w:gridCol w:w="750"/>
        <w:gridCol w:w="1964"/>
        <w:gridCol w:w="3176"/>
        <w:gridCol w:w="740"/>
      </w:tblGrid>
      <w:tr w14:paraId="6E9AE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55" w:type="dxa"/>
            <w:noWrap w:val="0"/>
            <w:vAlign w:val="center"/>
          </w:tcPr>
          <w:p w14:paraId="6FC65344">
            <w:pPr>
              <w:keepNext w:val="0"/>
              <w:keepLines w:val="0"/>
              <w:pageBreakBefore w:val="0"/>
              <w:widowControl w:val="0"/>
              <w:tabs>
                <w:tab w:val="left" w:pos="8280"/>
              </w:tabs>
              <w:kinsoku/>
              <w:wordWrap/>
              <w:overflowPunct/>
              <w:topLinePunct w:val="0"/>
              <w:autoSpaceDE/>
              <w:autoSpaceDN/>
              <w:bidi w:val="0"/>
              <w:adjustRightInd w:val="0"/>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538" w:type="dxa"/>
            <w:noWrap w:val="0"/>
            <w:vAlign w:val="center"/>
          </w:tcPr>
          <w:p w14:paraId="40C80914">
            <w:pPr>
              <w:keepNext w:val="0"/>
              <w:keepLines w:val="0"/>
              <w:pageBreakBefore w:val="0"/>
              <w:widowControl w:val="0"/>
              <w:tabs>
                <w:tab w:val="left" w:pos="8280"/>
              </w:tabs>
              <w:kinsoku/>
              <w:wordWrap/>
              <w:overflowPunct/>
              <w:topLinePunct w:val="0"/>
              <w:autoSpaceDE/>
              <w:autoSpaceDN/>
              <w:bidi w:val="0"/>
              <w:adjustRightInd w:val="0"/>
              <w:snapToGrid w:val="0"/>
              <w:ind w:firstLine="105" w:firstLineChars="50"/>
              <w:jc w:val="center"/>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采购清单或费用名称</w:t>
            </w:r>
          </w:p>
        </w:tc>
        <w:tc>
          <w:tcPr>
            <w:tcW w:w="1047" w:type="dxa"/>
            <w:noWrap w:val="0"/>
            <w:vAlign w:val="center"/>
          </w:tcPr>
          <w:p w14:paraId="361EB8A8">
            <w:pPr>
              <w:keepNext w:val="0"/>
              <w:keepLines w:val="0"/>
              <w:pageBreakBefore w:val="0"/>
              <w:widowControl w:val="0"/>
              <w:tabs>
                <w:tab w:val="left" w:pos="8280"/>
              </w:tabs>
              <w:kinsoku/>
              <w:wordWrap/>
              <w:overflowPunct/>
              <w:topLinePunct w:val="0"/>
              <w:autoSpaceDE/>
              <w:autoSpaceDN/>
              <w:bidi w:val="0"/>
              <w:adjustRightInd w:val="0"/>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数量</w:t>
            </w:r>
          </w:p>
        </w:tc>
        <w:tc>
          <w:tcPr>
            <w:tcW w:w="750" w:type="dxa"/>
            <w:noWrap w:val="0"/>
            <w:vAlign w:val="center"/>
          </w:tcPr>
          <w:p w14:paraId="4FC578DE">
            <w:pPr>
              <w:keepNext w:val="0"/>
              <w:keepLines w:val="0"/>
              <w:pageBreakBefore w:val="0"/>
              <w:widowControl w:val="0"/>
              <w:tabs>
                <w:tab w:val="left" w:pos="8280"/>
              </w:tabs>
              <w:kinsoku/>
              <w:wordWrap/>
              <w:overflowPunct/>
              <w:topLinePunct w:val="0"/>
              <w:autoSpaceDE/>
              <w:autoSpaceDN/>
              <w:bidi w:val="0"/>
              <w:adjustRightInd w:val="0"/>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单位</w:t>
            </w:r>
          </w:p>
        </w:tc>
        <w:tc>
          <w:tcPr>
            <w:tcW w:w="1964" w:type="dxa"/>
            <w:noWrap w:val="0"/>
            <w:vAlign w:val="center"/>
          </w:tcPr>
          <w:p w14:paraId="7EB978BF">
            <w:pPr>
              <w:keepNext w:val="0"/>
              <w:keepLines w:val="0"/>
              <w:pageBreakBefore w:val="0"/>
              <w:widowControl w:val="0"/>
              <w:suppressLineNumbers w:val="0"/>
              <w:kinsoku/>
              <w:wordWrap/>
              <w:overflowPunct/>
              <w:topLinePunct w:val="0"/>
              <w:autoSpaceDE/>
              <w:autoSpaceDN/>
              <w:bidi w:val="0"/>
              <w:spacing w:line="240" w:lineRule="auto"/>
              <w:jc w:val="center"/>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综合单价最高限价</w:t>
            </w:r>
          </w:p>
          <w:p w14:paraId="584D301E">
            <w:pPr>
              <w:keepNext w:val="0"/>
              <w:keepLines w:val="0"/>
              <w:pageBreakBefore w:val="0"/>
              <w:widowControl w:val="0"/>
              <w:suppressLineNumbers w:val="0"/>
              <w:kinsoku/>
              <w:wordWrap/>
              <w:overflowPunct/>
              <w:topLinePunct w:val="0"/>
              <w:autoSpaceDE/>
              <w:autoSpaceDN/>
              <w:bidi w:val="0"/>
              <w:spacing w:line="240" w:lineRule="auto"/>
              <w:jc w:val="center"/>
              <w:textAlignment w:val="auto"/>
              <w:rPr>
                <w:rFonts w:hint="eastAsia" w:ascii="宋体" w:hAnsi="宋体" w:cs="宋体"/>
                <w:b/>
                <w:color w:val="auto"/>
                <w:szCs w:val="21"/>
                <w:highlight w:val="none"/>
              </w:rPr>
            </w:pPr>
            <w:r>
              <w:rPr>
                <w:rFonts w:hint="eastAsia" w:ascii="宋体" w:hAnsi="宋体" w:eastAsia="宋体" w:cs="宋体"/>
                <w:b/>
                <w:bCs/>
                <w:color w:val="auto"/>
                <w:kern w:val="0"/>
                <w:sz w:val="21"/>
                <w:szCs w:val="21"/>
                <w:highlight w:val="none"/>
                <w:lang w:val="en-US" w:eastAsia="zh-CN" w:bidi="ar"/>
              </w:rPr>
              <w:t>（元/米）</w:t>
            </w:r>
          </w:p>
        </w:tc>
        <w:tc>
          <w:tcPr>
            <w:tcW w:w="3176" w:type="dxa"/>
            <w:noWrap w:val="0"/>
            <w:vAlign w:val="center"/>
          </w:tcPr>
          <w:p w14:paraId="01DBF031">
            <w:pPr>
              <w:keepNext w:val="0"/>
              <w:keepLines w:val="0"/>
              <w:pageBreakBefore w:val="0"/>
              <w:widowControl w:val="0"/>
              <w:tabs>
                <w:tab w:val="left" w:pos="8280"/>
              </w:tabs>
              <w:kinsoku/>
              <w:wordWrap/>
              <w:overflowPunct/>
              <w:topLinePunct w:val="0"/>
              <w:autoSpaceDE/>
              <w:autoSpaceDN/>
              <w:bidi w:val="0"/>
              <w:adjustRightInd w:val="0"/>
              <w:snapToGrid w:val="0"/>
              <w:jc w:val="center"/>
              <w:rPr>
                <w:rFonts w:hint="eastAsia" w:ascii="宋体" w:hAnsi="宋体" w:cs="宋体"/>
                <w:b/>
                <w:color w:val="auto"/>
                <w:szCs w:val="21"/>
                <w:highlight w:val="none"/>
                <w:lang w:val="en-US" w:eastAsia="zh-CN"/>
              </w:rPr>
            </w:pPr>
            <w:r>
              <w:rPr>
                <w:rFonts w:hint="eastAsia" w:ascii="宋体" w:hAnsi="宋体" w:cs="宋体"/>
                <w:b/>
                <w:bCs/>
                <w:color w:val="auto"/>
                <w:kern w:val="0"/>
                <w:sz w:val="20"/>
                <w:szCs w:val="20"/>
                <w:highlight w:val="none"/>
                <w:lang w:bidi="ar"/>
              </w:rPr>
              <w:t>▲</w:t>
            </w:r>
            <w:r>
              <w:rPr>
                <w:rFonts w:hint="eastAsia" w:ascii="宋体" w:hAnsi="宋体" w:cs="宋体"/>
                <w:b/>
                <w:bCs/>
                <w:color w:val="auto"/>
                <w:kern w:val="0"/>
                <w:sz w:val="20"/>
                <w:szCs w:val="20"/>
                <w:highlight w:val="none"/>
                <w:lang w:eastAsia="zh-CN" w:bidi="ar"/>
              </w:rPr>
              <w:t>推荐</w:t>
            </w:r>
            <w:r>
              <w:rPr>
                <w:rFonts w:hint="eastAsia" w:ascii="宋体" w:hAnsi="宋体" w:cs="宋体"/>
                <w:b/>
                <w:bCs/>
                <w:color w:val="auto"/>
                <w:kern w:val="0"/>
                <w:sz w:val="20"/>
                <w:szCs w:val="20"/>
                <w:highlight w:val="none"/>
                <w:lang w:bidi="ar"/>
              </w:rPr>
              <w:t>品牌</w:t>
            </w:r>
          </w:p>
        </w:tc>
        <w:tc>
          <w:tcPr>
            <w:tcW w:w="740" w:type="dxa"/>
            <w:noWrap w:val="0"/>
            <w:vAlign w:val="center"/>
          </w:tcPr>
          <w:p w14:paraId="2ED04E67">
            <w:pPr>
              <w:keepNext w:val="0"/>
              <w:keepLines w:val="0"/>
              <w:pageBreakBefore w:val="0"/>
              <w:widowControl w:val="0"/>
              <w:tabs>
                <w:tab w:val="left" w:pos="8280"/>
              </w:tabs>
              <w:kinsoku/>
              <w:wordWrap/>
              <w:overflowPunct/>
              <w:topLinePunct w:val="0"/>
              <w:autoSpaceDE/>
              <w:autoSpaceDN/>
              <w:bidi w:val="0"/>
              <w:adjustRightInd w:val="0"/>
              <w:snapToGrid w:val="0"/>
              <w:jc w:val="center"/>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备注</w:t>
            </w:r>
          </w:p>
        </w:tc>
      </w:tr>
      <w:tr w14:paraId="46446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655" w:type="dxa"/>
            <w:noWrap w:val="0"/>
            <w:vAlign w:val="center"/>
          </w:tcPr>
          <w:p w14:paraId="4ACF52EC">
            <w:pPr>
              <w:keepNext w:val="0"/>
              <w:keepLines w:val="0"/>
              <w:pageBreakBefore w:val="0"/>
              <w:widowControl w:val="0"/>
              <w:tabs>
                <w:tab w:val="left" w:pos="8280"/>
              </w:tabs>
              <w:kinsoku/>
              <w:wordWrap/>
              <w:overflowPunct/>
              <w:topLinePunct w:val="0"/>
              <w:autoSpaceDE/>
              <w:autoSpaceDN/>
              <w:bidi w:val="0"/>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538" w:type="dxa"/>
            <w:noWrap w:val="0"/>
            <w:vAlign w:val="center"/>
          </w:tcPr>
          <w:p w14:paraId="47C59B7E">
            <w:pPr>
              <w:keepNext w:val="0"/>
              <w:keepLines w:val="0"/>
              <w:pageBreakBefore w:val="0"/>
              <w:widowControl w:val="0"/>
              <w:kinsoku/>
              <w:wordWrap/>
              <w:overflowPunct/>
              <w:topLinePunct w:val="0"/>
              <w:autoSpaceDE/>
              <w:autoSpaceDN/>
              <w:bidi w:val="0"/>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螺旋钢管</w:t>
            </w:r>
          </w:p>
        </w:tc>
        <w:tc>
          <w:tcPr>
            <w:tcW w:w="1047" w:type="dxa"/>
            <w:noWrap w:val="0"/>
            <w:vAlign w:val="center"/>
          </w:tcPr>
          <w:p w14:paraId="52DF4EEB">
            <w:pPr>
              <w:keepNext w:val="0"/>
              <w:keepLines w:val="0"/>
              <w:pageBreakBefore w:val="0"/>
              <w:widowControl w:val="0"/>
              <w:tabs>
                <w:tab w:val="left" w:pos="8280"/>
              </w:tabs>
              <w:kinsoku/>
              <w:wordWrap/>
              <w:overflowPunct/>
              <w:topLinePunct w:val="0"/>
              <w:autoSpaceDE/>
              <w:autoSpaceDN/>
              <w:bidi w:val="0"/>
              <w:adjustRightInd w:val="0"/>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810</w:t>
            </w:r>
          </w:p>
        </w:tc>
        <w:tc>
          <w:tcPr>
            <w:tcW w:w="750" w:type="dxa"/>
            <w:noWrap w:val="0"/>
            <w:vAlign w:val="center"/>
          </w:tcPr>
          <w:p w14:paraId="225CA66A">
            <w:pPr>
              <w:keepNext w:val="0"/>
              <w:keepLines w:val="0"/>
              <w:pageBreakBefore w:val="0"/>
              <w:widowControl w:val="0"/>
              <w:tabs>
                <w:tab w:val="left" w:pos="8280"/>
              </w:tabs>
              <w:kinsoku/>
              <w:wordWrap/>
              <w:overflowPunct/>
              <w:topLinePunct w:val="0"/>
              <w:autoSpaceDE/>
              <w:autoSpaceDN/>
              <w:bidi w:val="0"/>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米</w:t>
            </w:r>
          </w:p>
        </w:tc>
        <w:tc>
          <w:tcPr>
            <w:tcW w:w="1964" w:type="dxa"/>
            <w:noWrap w:val="0"/>
            <w:vAlign w:val="center"/>
          </w:tcPr>
          <w:p w14:paraId="51C38BCD">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kern w:val="0"/>
                <w:sz w:val="21"/>
                <w:szCs w:val="21"/>
                <w:highlight w:val="none"/>
                <w:lang w:val="en-US" w:eastAsia="zh-CN"/>
              </w:rPr>
              <w:t>9602</w:t>
            </w:r>
          </w:p>
        </w:tc>
        <w:tc>
          <w:tcPr>
            <w:tcW w:w="3176" w:type="dxa"/>
            <w:noWrap w:val="0"/>
            <w:vAlign w:val="center"/>
          </w:tcPr>
          <w:p w14:paraId="7597F055">
            <w:pPr>
              <w:keepNext w:val="0"/>
              <w:keepLines w:val="0"/>
              <w:pageBreakBefore w:val="0"/>
              <w:widowControl w:val="0"/>
              <w:tabs>
                <w:tab w:val="left" w:pos="8280"/>
              </w:tabs>
              <w:kinsoku/>
              <w:wordWrap/>
              <w:overflowPunct/>
              <w:topLinePunct w:val="0"/>
              <w:autoSpaceDE/>
              <w:autoSpaceDN/>
              <w:bidi w:val="0"/>
              <w:adjustRightInd w:val="0"/>
              <w:snapToGrid w:val="0"/>
              <w:jc w:val="center"/>
              <w:rPr>
                <w:rFonts w:hint="eastAsia" w:ascii="宋体" w:hAnsi="宋体" w:eastAsia="宋体" w:cs="宋体"/>
                <w:color w:val="auto"/>
                <w:szCs w:val="21"/>
                <w:highlight w:val="none"/>
                <w:lang w:eastAsia="zh-CN"/>
              </w:rPr>
            </w:pPr>
            <w:r>
              <w:rPr>
                <w:rFonts w:hint="eastAsia" w:ascii="宋体" w:hAnsi="宋体" w:cs="宋体"/>
                <w:color w:val="auto"/>
                <w:sz w:val="20"/>
                <w:szCs w:val="20"/>
                <w:highlight w:val="none"/>
              </w:rPr>
              <w:t>双羊、玉龙、金洲</w:t>
            </w:r>
            <w:r>
              <w:rPr>
                <w:rFonts w:hint="eastAsia" w:ascii="宋体" w:hAnsi="宋体" w:cs="宋体"/>
                <w:color w:val="auto"/>
                <w:sz w:val="20"/>
                <w:szCs w:val="20"/>
                <w:highlight w:val="none"/>
                <w:lang w:eastAsia="zh-CN"/>
              </w:rPr>
              <w:t>（或相当于）</w:t>
            </w:r>
          </w:p>
        </w:tc>
        <w:tc>
          <w:tcPr>
            <w:tcW w:w="740" w:type="dxa"/>
            <w:noWrap w:val="0"/>
            <w:vAlign w:val="center"/>
          </w:tcPr>
          <w:p w14:paraId="49B378D4">
            <w:pPr>
              <w:keepNext w:val="0"/>
              <w:keepLines w:val="0"/>
              <w:pageBreakBefore w:val="0"/>
              <w:widowControl w:val="0"/>
              <w:tabs>
                <w:tab w:val="left" w:pos="8280"/>
              </w:tabs>
              <w:kinsoku/>
              <w:wordWrap/>
              <w:overflowPunct/>
              <w:topLinePunct w:val="0"/>
              <w:autoSpaceDE/>
              <w:autoSpaceDN/>
              <w:bidi w:val="0"/>
              <w:adjustRightInd w:val="0"/>
              <w:snapToGrid w:val="0"/>
              <w:rPr>
                <w:rFonts w:hint="eastAsia" w:ascii="宋体" w:hAnsi="宋体" w:eastAsia="宋体" w:cs="宋体"/>
                <w:color w:val="auto"/>
                <w:szCs w:val="21"/>
                <w:highlight w:val="none"/>
                <w:lang w:eastAsia="zh-CN"/>
              </w:rPr>
            </w:pPr>
          </w:p>
        </w:tc>
      </w:tr>
      <w:tr w14:paraId="5B697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870" w:type="dxa"/>
            <w:gridSpan w:val="7"/>
            <w:noWrap w:val="0"/>
            <w:vAlign w:val="center"/>
          </w:tcPr>
          <w:p w14:paraId="47B43502">
            <w:pPr>
              <w:keepNext w:val="0"/>
              <w:keepLines w:val="0"/>
              <w:pageBreakBefore w:val="0"/>
              <w:widowControl w:val="0"/>
              <w:tabs>
                <w:tab w:val="left" w:pos="8280"/>
              </w:tabs>
              <w:kinsoku/>
              <w:wordWrap/>
              <w:overflowPunct/>
              <w:topLinePunct w:val="0"/>
              <w:autoSpaceDE/>
              <w:autoSpaceDN/>
              <w:bidi w:val="0"/>
              <w:adjustRightInd w:val="0"/>
              <w:snapToGrid w:val="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以上</w:t>
            </w:r>
            <w:r>
              <w:rPr>
                <w:rFonts w:hint="eastAsia" w:ascii="宋体" w:hAnsi="宋体" w:eastAsia="宋体" w:cs="宋体"/>
                <w:color w:val="auto"/>
                <w:szCs w:val="21"/>
                <w:highlight w:val="none"/>
                <w:lang w:eastAsia="zh-CN"/>
              </w:rPr>
              <w:t>工程量为暂定，仅供招标时使用，结算时根据实际发生数量调整，按中标综合单价乘以实际工程量，按实结算。</w:t>
            </w:r>
          </w:p>
        </w:tc>
      </w:tr>
    </w:tbl>
    <w:p w14:paraId="1945BA77">
      <w:pPr>
        <w:pStyle w:val="59"/>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p>
    <w:p w14:paraId="65C292B3">
      <w:pPr>
        <w:pStyle w:val="59"/>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具体详见采购文件及投标文件中的有关约定。</w:t>
      </w:r>
    </w:p>
    <w:p w14:paraId="2B7094A4">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2" w:firstLineChars="200"/>
        <w:textAlignment w:val="auto"/>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kern w:val="2"/>
          <w:sz w:val="21"/>
          <w:szCs w:val="21"/>
          <w:lang w:val="en-US" w:eastAsia="zh-CN" w:bidi="ar-SA"/>
        </w:rPr>
        <w:t>三、合同金额:</w:t>
      </w:r>
    </w:p>
    <w:p w14:paraId="1A6EDCC4">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本合同金额暂估总价为（大写）：</w:t>
      </w:r>
      <w:r>
        <w:rPr>
          <w:rFonts w:hint="eastAsia" w:ascii="宋体" w:hAnsi="宋体" w:eastAsia="宋体" w:cs="宋体"/>
          <w:b w:val="0"/>
          <w:bCs/>
          <w:color w:val="auto"/>
          <w:kern w:val="2"/>
          <w:sz w:val="21"/>
          <w:szCs w:val="21"/>
          <w:highlight w:val="none"/>
          <w:u w:val="single"/>
          <w:lang w:val="en-US" w:eastAsia="zh-CN" w:bidi="ar-SA"/>
        </w:rPr>
        <w:t xml:space="preserve">                 </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eastAsia="宋体" w:cs="宋体"/>
          <w:b w:val="0"/>
          <w:bCs/>
          <w:color w:val="auto"/>
          <w:kern w:val="2"/>
          <w:sz w:val="21"/>
          <w:szCs w:val="21"/>
          <w:highlight w:val="none"/>
          <w:u w:val="single"/>
          <w:lang w:val="en-US" w:eastAsia="zh-CN" w:bidi="ar-SA"/>
        </w:rPr>
        <w:t xml:space="preserve">          </w:t>
      </w:r>
      <w:r>
        <w:rPr>
          <w:rFonts w:hint="eastAsia" w:ascii="宋体" w:hAnsi="宋体" w:eastAsia="宋体" w:cs="宋体"/>
          <w:b w:val="0"/>
          <w:bCs/>
          <w:color w:val="auto"/>
          <w:kern w:val="2"/>
          <w:sz w:val="21"/>
          <w:szCs w:val="21"/>
          <w:highlight w:val="none"/>
          <w:lang w:val="en-US" w:eastAsia="zh-CN" w:bidi="ar-SA"/>
        </w:rPr>
        <w:t>元）人民币</w:t>
      </w:r>
      <w:r>
        <w:rPr>
          <w:rFonts w:hint="eastAsia" w:ascii="宋体" w:hAnsi="宋体" w:eastAsia="宋体" w:cs="宋体"/>
          <w:bCs/>
          <w:color w:val="auto"/>
          <w:kern w:val="2"/>
          <w:sz w:val="21"/>
          <w:szCs w:val="21"/>
          <w:highlight w:val="none"/>
          <w:lang w:val="en-US" w:eastAsia="zh-CN" w:bidi="ar-SA"/>
        </w:rPr>
        <w:t>（包含3%的总承包服务费）</w:t>
      </w:r>
      <w:r>
        <w:rPr>
          <w:rFonts w:hint="eastAsia" w:ascii="宋体" w:hAnsi="宋体" w:eastAsia="宋体" w:cs="宋体"/>
          <w:b w:val="0"/>
          <w:bCs/>
          <w:color w:val="auto"/>
          <w:kern w:val="2"/>
          <w:sz w:val="21"/>
          <w:szCs w:val="21"/>
          <w:highlight w:val="none"/>
          <w:lang w:val="en-US" w:eastAsia="zh-CN" w:bidi="ar-SA"/>
        </w:rPr>
        <w:t>。</w:t>
      </w:r>
    </w:p>
    <w:p w14:paraId="0E0E1B54">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 xml:space="preserve">本合同结算单价为乙方的中标综合单价（ </w:t>
      </w:r>
      <w:r>
        <w:rPr>
          <w:rFonts w:hint="eastAsia" w:ascii="宋体" w:hAnsi="宋体" w:eastAsia="宋体" w:cs="宋体"/>
          <w:b w:val="0"/>
          <w:bCs/>
          <w:color w:val="auto"/>
          <w:kern w:val="2"/>
          <w:sz w:val="21"/>
          <w:szCs w:val="21"/>
          <w:highlight w:val="none"/>
          <w:u w:val="single"/>
          <w:lang w:val="en-US" w:eastAsia="zh-CN" w:bidi="ar-SA"/>
        </w:rPr>
        <w:t xml:space="preserve">    </w:t>
      </w:r>
      <w:r>
        <w:rPr>
          <w:rFonts w:hint="eastAsia" w:ascii="宋体" w:hAnsi="宋体" w:eastAsia="宋体" w:cs="宋体"/>
          <w:b w:val="0"/>
          <w:bCs/>
          <w:color w:val="auto"/>
          <w:kern w:val="2"/>
          <w:sz w:val="21"/>
          <w:szCs w:val="21"/>
          <w:highlight w:val="none"/>
          <w:lang w:val="en-US" w:eastAsia="zh-CN" w:bidi="ar-SA"/>
        </w:rPr>
        <w:t>元/米），实行固定单价合同，合同结算价根据实际完成工程量*合同综合单价，按实结算。如项目未能成功实施并完成，由此产生的责任与损失由乙方自行负责，不进行结算。</w:t>
      </w:r>
    </w:p>
    <w:p w14:paraId="165BCA6E">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螺旋钢</w:t>
      </w:r>
      <w:r>
        <w:rPr>
          <w:rFonts w:hint="eastAsia" w:ascii="宋体" w:hAnsi="宋体" w:eastAsia="宋体" w:cs="宋体"/>
          <w:b/>
          <w:color w:val="auto"/>
          <w:sz w:val="21"/>
          <w:szCs w:val="21"/>
          <w:highlight w:val="none"/>
          <w:lang w:eastAsia="zh-CN"/>
        </w:rPr>
        <w:t>管</w:t>
      </w:r>
      <w:r>
        <w:rPr>
          <w:rFonts w:hint="eastAsia" w:ascii="宋体" w:hAnsi="宋体" w:eastAsia="宋体" w:cs="宋体"/>
          <w:b/>
          <w:color w:val="auto"/>
          <w:sz w:val="21"/>
          <w:szCs w:val="21"/>
          <w:highlight w:val="none"/>
        </w:rPr>
        <w:t>技术要求：</w:t>
      </w:r>
    </w:p>
    <w:p w14:paraId="325E93A5">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土壤类别：中等风化凝灰岩</w:t>
      </w:r>
    </w:p>
    <w:p w14:paraId="58853E6F">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接口方式：焊接</w:t>
      </w:r>
    </w:p>
    <w:p w14:paraId="3C2A398B">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管道检验及试验要求：冲洗消毒 试压</w:t>
      </w:r>
    </w:p>
    <w:p w14:paraId="08127FB6">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一次成孔长度：投标人自行考虑</w:t>
      </w:r>
    </w:p>
    <w:p w14:paraId="7CC391CD">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泥浆要求：泥浆应在专用的搅拌装置中配制，并通过泥浆循环池使用；从钻孔中返回的泥浆经处理后回用，剩余泥浆应固化运输消纳，运距投标人自行考虑</w:t>
      </w:r>
      <w:r>
        <w:rPr>
          <w:rFonts w:hint="eastAsia" w:ascii="宋体" w:hAnsi="宋体" w:cs="宋体"/>
          <w:bCs/>
          <w:color w:val="auto"/>
          <w:kern w:val="2"/>
          <w:sz w:val="21"/>
          <w:szCs w:val="21"/>
          <w:highlight w:val="none"/>
          <w:lang w:val="en-US" w:eastAsia="zh-CN" w:bidi="ar-SA"/>
        </w:rPr>
        <w:t>。</w:t>
      </w:r>
    </w:p>
    <w:p w14:paraId="1F104254">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材质及规格：钢管DN800*14mm</w:t>
      </w:r>
      <w:r>
        <w:rPr>
          <w:rFonts w:hint="eastAsia" w:ascii="宋体" w:hAnsi="宋体" w:cs="宋体"/>
          <w:bCs/>
          <w:color w:val="auto"/>
          <w:kern w:val="2"/>
          <w:sz w:val="21"/>
          <w:szCs w:val="21"/>
          <w:highlight w:val="none"/>
          <w:lang w:val="en-US" w:eastAsia="zh-CN" w:bidi="ar-SA"/>
        </w:rPr>
        <w:t>，Q235B，管材品牌应符合招标文件要求。</w:t>
      </w:r>
    </w:p>
    <w:p w14:paraId="3981A983">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防腐：</w:t>
      </w:r>
      <w:r>
        <w:rPr>
          <w:rFonts w:hint="eastAsia" w:ascii="宋体" w:hAnsi="宋体" w:eastAsia="宋体" w:cs="宋体"/>
          <w:bCs/>
          <w:color w:val="auto"/>
          <w:kern w:val="2"/>
          <w:sz w:val="21"/>
          <w:szCs w:val="21"/>
          <w:highlight w:val="none"/>
          <w:lang w:val="en-US" w:eastAsia="zh-CN" w:bidi="ar-SA"/>
        </w:rPr>
        <w:t>钢管内壁防腐采用食品级环氧粉末喷涂，干膜厚度≥300微米，外防腐采用熔结环氧粉末加强级，防腐层厚度为≥600μm</w:t>
      </w:r>
      <w:r>
        <w:rPr>
          <w:rFonts w:hint="eastAsia" w:ascii="宋体" w:hAnsi="宋体" w:cs="宋体"/>
          <w:bCs/>
          <w:color w:val="auto"/>
          <w:kern w:val="2"/>
          <w:sz w:val="21"/>
          <w:szCs w:val="21"/>
          <w:highlight w:val="none"/>
          <w:lang w:val="en-US" w:eastAsia="zh-CN" w:bidi="ar-SA"/>
        </w:rPr>
        <w:t>。</w:t>
      </w:r>
    </w:p>
    <w:p w14:paraId="6C734137">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eastAsia="zh-CN"/>
        </w:rPr>
      </w:pPr>
      <w:r>
        <w:rPr>
          <w:rFonts w:hint="eastAsia" w:ascii="宋体" w:hAnsi="宋体" w:eastAsia="宋体" w:cs="宋体"/>
          <w:bCs/>
          <w:color w:val="auto"/>
          <w:kern w:val="2"/>
          <w:sz w:val="21"/>
          <w:szCs w:val="21"/>
          <w:highlight w:val="none"/>
          <w:lang w:val="en-US" w:eastAsia="zh-CN" w:bidi="ar-SA"/>
        </w:rPr>
        <w:t>熔结环氧粉末防腐层的涂装质量标准按《熔融结合环氧粉末涂料的防腐蚀涂装》（GB/T18593-2010）执行。补口外表面预处理作法应与管体相同，外焊缝防腐补口在现场进行，采用与管体相同的熔结环氧粉末进行热喷涂。应特别加强钢管对接焊缝处以及管道外壁施焊损坏处的内壁防腐处理</w:t>
      </w:r>
      <w:r>
        <w:rPr>
          <w:rFonts w:hint="eastAsia" w:ascii="宋体" w:hAnsi="宋体" w:cs="宋体"/>
          <w:bCs/>
          <w:color w:val="auto"/>
          <w:kern w:val="2"/>
          <w:sz w:val="21"/>
          <w:szCs w:val="21"/>
          <w:highlight w:val="none"/>
          <w:lang w:val="en-US" w:eastAsia="zh-CN" w:bidi="ar-SA"/>
        </w:rPr>
        <w:t>，集中防腐运距投标人自行考虑。</w:t>
      </w:r>
    </w:p>
    <w:p w14:paraId="7B3E3203">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firstLine="420" w:firstLineChars="200"/>
        <w:textAlignment w:val="auto"/>
        <w:rPr>
          <w:rFonts w:hint="eastAsia"/>
          <w:color w:val="auto"/>
          <w:lang w:eastAsia="zh-CN"/>
        </w:rPr>
      </w:pPr>
      <w:r>
        <w:rPr>
          <w:rFonts w:hint="eastAsia" w:ascii="宋体" w:hAnsi="宋体" w:eastAsia="宋体" w:cs="宋体"/>
          <w:color w:val="auto"/>
          <w:sz w:val="21"/>
          <w:szCs w:val="21"/>
          <w:highlight w:val="none"/>
        </w:rPr>
        <w:t>产品按给水螺旋钢管标准</w:t>
      </w:r>
      <w:r>
        <w:rPr>
          <w:rFonts w:hint="eastAsia" w:ascii="宋体" w:hAnsi="宋体" w:eastAsia="宋体" w:cs="宋体"/>
          <w:color w:val="auto"/>
          <w:sz w:val="21"/>
          <w:szCs w:val="21"/>
        </w:rPr>
        <w:t>：</w:t>
      </w:r>
      <w:r>
        <w:rPr>
          <w:rFonts w:hint="eastAsia" w:ascii="宋体" w:hAnsi="宋体" w:cs="宋体"/>
          <w:b w:val="0"/>
          <w:bCs w:val="0"/>
          <w:color w:val="auto"/>
          <w:sz w:val="21"/>
          <w:szCs w:val="21"/>
          <w:highlight w:val="none"/>
          <w:lang w:eastAsia="zh-CN"/>
        </w:rPr>
        <w:t>GB/T9711-2023</w:t>
      </w:r>
      <w:r>
        <w:rPr>
          <w:rFonts w:hint="eastAsia" w:ascii="宋体" w:hAnsi="宋体" w:eastAsia="宋体" w:cs="宋体"/>
          <w:color w:val="auto"/>
          <w:sz w:val="21"/>
          <w:szCs w:val="21"/>
        </w:rPr>
        <w:t>执行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钢管生产技术要求按国家建材相关标准</w:t>
      </w:r>
      <w:r>
        <w:rPr>
          <w:rFonts w:hint="eastAsia" w:ascii="宋体" w:hAnsi="宋体" w:eastAsia="宋体" w:cs="宋体"/>
          <w:color w:val="auto"/>
          <w:sz w:val="21"/>
          <w:szCs w:val="21"/>
          <w:lang w:eastAsia="zh-CN"/>
        </w:rPr>
        <w:t>，如有最新标准则按照最新标准执行</w:t>
      </w:r>
      <w:r>
        <w:rPr>
          <w:rFonts w:hint="eastAsia" w:ascii="宋体" w:hAnsi="宋体" w:eastAsia="宋体" w:cs="宋体"/>
          <w:color w:val="auto"/>
          <w:sz w:val="21"/>
          <w:szCs w:val="21"/>
        </w:rPr>
        <w:t>。</w:t>
      </w:r>
    </w:p>
    <w:p w14:paraId="7C9130CE">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给水螺旋钢管、直缝钢管及配件壁厚、压力必须符合相应标准，生产钢管的卷板材质为Q235B。钢管壁厚偏差±10%以内，壁压必须能够承受10公斤以上的压力，焊制法兰片必须能够承受16公斤的压力。</w:t>
      </w:r>
    </w:p>
    <w:p w14:paraId="30E2E98D">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eastAsia="宋体" w:cs="宋体"/>
          <w:color w:val="auto"/>
          <w:sz w:val="21"/>
          <w:szCs w:val="21"/>
        </w:rPr>
        <w:t>化学成分、力学性能几何尺寸必须按照国家相应规定执行。</w:t>
      </w:r>
    </w:p>
    <w:p w14:paraId="0BC7EDCB">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color w:val="auto"/>
          <w:kern w:val="0"/>
          <w:szCs w:val="21"/>
          <w:lang w:val="en-US" w:eastAsia="zh-CN"/>
        </w:rPr>
      </w:pPr>
      <w:r>
        <w:rPr>
          <w:rFonts w:hint="eastAsia" w:ascii="宋体" w:hAnsi="宋体" w:eastAsia="宋体" w:cs="宋体"/>
          <w:b/>
          <w:bCs w:val="0"/>
          <w:color w:val="auto"/>
          <w:kern w:val="2"/>
          <w:sz w:val="21"/>
          <w:szCs w:val="21"/>
          <w:highlight w:val="none"/>
          <w:lang w:val="en-US" w:eastAsia="zh-CN" w:bidi="ar-SA"/>
        </w:rPr>
        <w:t>▲内防腐涂料必须取得《涉及饮用水卫生安全产品卫生许可批件》。</w:t>
      </w:r>
    </w:p>
    <w:p w14:paraId="768B383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val="0"/>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▲投标人在投标时提供国家认可的具有相应资质的检测机构</w:t>
      </w:r>
      <w:r>
        <w:rPr>
          <w:rFonts w:hint="eastAsia" w:ascii="宋体" w:hAnsi="宋体" w:eastAsia="宋体" w:cs="宋体"/>
          <w:b/>
          <w:bCs/>
          <w:color w:val="auto"/>
          <w:sz w:val="21"/>
          <w:szCs w:val="21"/>
          <w:highlight w:val="none"/>
          <w:lang w:eastAsia="zh-CN"/>
        </w:rPr>
        <w:t>出具</w:t>
      </w:r>
      <w:r>
        <w:rPr>
          <w:rFonts w:hint="eastAsia" w:ascii="宋体" w:hAnsi="宋体" w:eastAsia="宋体" w:cs="宋体"/>
          <w:b/>
          <w:bCs/>
          <w:color w:val="auto"/>
          <w:sz w:val="21"/>
          <w:szCs w:val="21"/>
          <w:highlight w:val="none"/>
          <w:lang w:val="en-US" w:eastAsia="zh-CN"/>
        </w:rPr>
        <w:t>的</w:t>
      </w:r>
      <w:r>
        <w:rPr>
          <w:rFonts w:hint="eastAsia" w:ascii="宋体" w:hAnsi="宋体" w:eastAsia="宋体" w:cs="宋体"/>
          <w:b/>
          <w:bCs/>
          <w:color w:val="auto"/>
          <w:sz w:val="21"/>
          <w:szCs w:val="21"/>
          <w:highlight w:val="none"/>
          <w:lang w:eastAsia="zh-CN"/>
        </w:rPr>
        <w:t>熔结环氧粉末防腐层、给水螺旋钢管产品检测报告。</w:t>
      </w:r>
    </w:p>
    <w:p w14:paraId="1B3267F2">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2" w:firstLineChars="200"/>
        <w:textAlignment w:val="auto"/>
        <w:rPr>
          <w:rFonts w:hint="eastAsia" w:ascii="宋体" w:hAnsi="宋体" w:eastAsia="宋体" w:cs="宋体"/>
          <w:b/>
          <w:color w:val="auto"/>
          <w:kern w:val="2"/>
          <w:sz w:val="21"/>
          <w:szCs w:val="21"/>
          <w:lang w:val="en-US" w:eastAsia="zh-CN" w:bidi="ar-SA"/>
        </w:rPr>
      </w:pPr>
      <w:r>
        <w:rPr>
          <w:rFonts w:hint="eastAsia" w:ascii="宋体" w:eastAsia="宋体" w:cs="宋体"/>
          <w:b/>
          <w:color w:val="auto"/>
          <w:kern w:val="2"/>
          <w:sz w:val="21"/>
          <w:szCs w:val="21"/>
          <w:lang w:val="en-US" w:eastAsia="zh-CN" w:bidi="ar-SA"/>
        </w:rPr>
        <w:t>五</w:t>
      </w:r>
      <w:r>
        <w:rPr>
          <w:rFonts w:hint="eastAsia" w:ascii="宋体" w:hAnsi="宋体" w:eastAsia="宋体" w:cs="宋体"/>
          <w:b/>
          <w:color w:val="auto"/>
          <w:kern w:val="2"/>
          <w:sz w:val="21"/>
          <w:szCs w:val="21"/>
          <w:lang w:val="en-US" w:eastAsia="zh-CN" w:bidi="ar-SA"/>
        </w:rPr>
        <w:t>、验收及质量要求：</w:t>
      </w:r>
    </w:p>
    <w:p w14:paraId="2D3F04DC">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1.质量要求：合格及以上，符合采购需求的有关标准和规范要求。</w:t>
      </w:r>
    </w:p>
    <w:p w14:paraId="1BCFE64B">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2.本项目的质量保修期</w:t>
      </w:r>
      <w:r>
        <w:rPr>
          <w:rFonts w:hint="eastAsia" w:ascii="宋体" w:eastAsia="宋体" w:cs="宋体"/>
          <w:b w:val="0"/>
          <w:bCs/>
          <w:color w:val="auto"/>
          <w:kern w:val="2"/>
          <w:sz w:val="21"/>
          <w:szCs w:val="21"/>
          <w:highlight w:val="none"/>
          <w:lang w:val="en-US" w:eastAsia="zh-CN" w:bidi="ar-SA"/>
        </w:rPr>
        <w:t>2</w:t>
      </w:r>
      <w:r>
        <w:rPr>
          <w:rFonts w:hint="eastAsia" w:ascii="宋体" w:hAnsi="宋体" w:eastAsia="宋体" w:cs="宋体"/>
          <w:b w:val="0"/>
          <w:bCs/>
          <w:color w:val="auto"/>
          <w:kern w:val="2"/>
          <w:sz w:val="21"/>
          <w:szCs w:val="21"/>
          <w:highlight w:val="none"/>
          <w:lang w:val="en-US" w:eastAsia="zh-CN" w:bidi="ar-SA"/>
        </w:rPr>
        <w:t>年。</w:t>
      </w:r>
    </w:p>
    <w:p w14:paraId="348FB123">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3.验收：</w:t>
      </w:r>
    </w:p>
    <w:p w14:paraId="09B01FEC">
      <w:pPr>
        <w:pStyle w:val="4"/>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right="0" w:rightChars="0" w:firstLine="420" w:firstLineChars="20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3.1项目验收时，需进行管道试压检测，如发现造假、质量不合格等行为，甲方有权终止合同，并追究乙方相关法律责任，相关费用由乙方自理。</w:t>
      </w:r>
    </w:p>
    <w:p w14:paraId="4A46599C">
      <w:pPr>
        <w:pStyle w:val="4"/>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3.2项目竣工验收的安全及使用功能检查应包括下列内容：</w:t>
      </w:r>
    </w:p>
    <w:p w14:paraId="2123A08E">
      <w:pPr>
        <w:pStyle w:val="4"/>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（1）项目内容、要求与设计文件相符情况；</w:t>
      </w:r>
    </w:p>
    <w:p w14:paraId="229551E2">
      <w:pPr>
        <w:pStyle w:val="4"/>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（2）管道位置贯通测量情况；</w:t>
      </w:r>
    </w:p>
    <w:p w14:paraId="17866BA6">
      <w:pPr>
        <w:pStyle w:val="4"/>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（3）管道环向变形率情况；</w:t>
      </w:r>
    </w:p>
    <w:p w14:paraId="031FC79B">
      <w:pPr>
        <w:pStyle w:val="4"/>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（4）管道接口连接检测、有关施工检验记录等汇总管道功能性试验情况；</w:t>
      </w:r>
    </w:p>
    <w:p w14:paraId="2E8E5394">
      <w:pPr>
        <w:pStyle w:val="4"/>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（6）涉及材料、结构等试件试验以及管材、型材试验的检验汇总情况；</w:t>
      </w:r>
    </w:p>
    <w:p w14:paraId="11A9D7FB">
      <w:pPr>
        <w:pStyle w:val="4"/>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（7）涉及土体加固、管道预处理以及相关管道系统临时措施恢复等情况。</w:t>
      </w:r>
    </w:p>
    <w:p w14:paraId="20E620C9">
      <w:pPr>
        <w:pStyle w:val="4"/>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3.3项目竣工验收的质量控制资料应包括下列内容：</w:t>
      </w:r>
    </w:p>
    <w:p w14:paraId="11108D9A">
      <w:pPr>
        <w:pStyle w:val="4"/>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（1）建设基本程序办理资料及开工报告；</w:t>
      </w:r>
    </w:p>
    <w:p w14:paraId="3F12E3BC">
      <w:pPr>
        <w:pStyle w:val="4"/>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（2）设计施工图及施工组织设计（施工方案）、项目沿线勘察资料；</w:t>
      </w:r>
    </w:p>
    <w:p w14:paraId="3EDBF8FB">
      <w:pPr>
        <w:pStyle w:val="4"/>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（3）项目原材料、各类型材、管材等材料的质量合格证、性能检验报告、复试报告等质量保证资料；</w:t>
      </w:r>
    </w:p>
    <w:p w14:paraId="4C19D12F">
      <w:pPr>
        <w:pStyle w:val="4"/>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（4）所有施工过程的施工记录及施工检验记录；</w:t>
      </w:r>
    </w:p>
    <w:p w14:paraId="10EABA9C">
      <w:pPr>
        <w:pStyle w:val="4"/>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（5）所有分项项目验收批、分项内容、分部内容、单位内容的质量验收记录；</w:t>
      </w:r>
    </w:p>
    <w:p w14:paraId="21D5F44D">
      <w:pPr>
        <w:pStyle w:val="4"/>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（6）施工、监理、设计、检测（如有）等单位的项目竣工质量合格证明及总结报告； </w:t>
      </w:r>
    </w:p>
    <w:p w14:paraId="0CC39B3D">
      <w:pPr>
        <w:pStyle w:val="4"/>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（7）管道功能性试验（进行闭水、闭气试验或管道渗水调查检验）、管道位置贯通测量、管道环向变形率等涉及项目安全及使用功能的有关检测资料；</w:t>
      </w:r>
    </w:p>
    <w:p w14:paraId="052C9C1B">
      <w:pPr>
        <w:pStyle w:val="4"/>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（8）相关项目会议纪要、设计变更等记录；</w:t>
      </w:r>
    </w:p>
    <w:p w14:paraId="07F69E8C">
      <w:pPr>
        <w:pStyle w:val="4"/>
        <w:keepNext w:val="0"/>
        <w:keepLines w:val="0"/>
        <w:pageBreakBefore w:val="0"/>
        <w:widowControl w:val="0"/>
        <w:numPr>
          <w:ilvl w:val="0"/>
          <w:numId w:val="0"/>
        </w:numPr>
        <w:kinsoku/>
        <w:wordWrap/>
        <w:overflowPunct/>
        <w:topLinePunct w:val="0"/>
        <w:autoSpaceDE/>
        <w:autoSpaceDN/>
        <w:bidi w:val="0"/>
        <w:snapToGrid w:val="0"/>
        <w:spacing w:before="0" w:after="0" w:line="360" w:lineRule="auto"/>
        <w:ind w:leftChars="0" w:right="0" w:rightChars="0" w:firstLine="420" w:firstLineChars="200"/>
        <w:textAlignment w:val="auto"/>
        <w:rPr>
          <w:rFonts w:hint="default"/>
          <w:color w:val="auto"/>
          <w:highlight w:val="none"/>
          <w:lang w:val="en-US" w:eastAsia="zh-CN"/>
        </w:rPr>
      </w:pPr>
      <w:r>
        <w:rPr>
          <w:rFonts w:hint="eastAsia" w:ascii="宋体" w:hAnsi="宋体" w:eastAsia="宋体" w:cs="宋体"/>
          <w:b w:val="0"/>
          <w:bCs/>
          <w:color w:val="auto"/>
          <w:sz w:val="21"/>
          <w:szCs w:val="21"/>
          <w:highlight w:val="none"/>
          <w:lang w:val="en-US" w:eastAsia="zh-CN"/>
        </w:rPr>
        <w:t>（9）项目竣工图和竣工报告等。</w:t>
      </w:r>
    </w:p>
    <w:p w14:paraId="604339FD">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2"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eastAsia="宋体" w:cs="宋体"/>
          <w:b/>
          <w:color w:val="auto"/>
          <w:kern w:val="2"/>
          <w:sz w:val="21"/>
          <w:szCs w:val="21"/>
          <w:highlight w:val="none"/>
          <w:lang w:val="en-US" w:eastAsia="zh-CN" w:bidi="ar-SA"/>
        </w:rPr>
        <w:t>六</w:t>
      </w:r>
      <w:r>
        <w:rPr>
          <w:rFonts w:hint="eastAsia" w:ascii="宋体" w:hAnsi="宋体" w:eastAsia="宋体" w:cs="宋体"/>
          <w:b/>
          <w:color w:val="auto"/>
          <w:kern w:val="2"/>
          <w:sz w:val="21"/>
          <w:szCs w:val="21"/>
          <w:highlight w:val="none"/>
          <w:lang w:val="en-US" w:eastAsia="zh-CN" w:bidi="ar-SA"/>
        </w:rPr>
        <w:t>、工期时间、交货地点：</w:t>
      </w:r>
    </w:p>
    <w:p w14:paraId="78A293C5">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1.工期：合同签订后</w:t>
      </w:r>
      <w:r>
        <w:rPr>
          <w:rFonts w:hint="eastAsia" w:ascii="宋体" w:hAnsi="宋体" w:eastAsia="宋体" w:cs="宋体"/>
          <w:b w:val="0"/>
          <w:bCs w:val="0"/>
          <w:color w:val="auto"/>
          <w:kern w:val="2"/>
          <w:sz w:val="21"/>
          <w:szCs w:val="24"/>
          <w:highlight w:val="none"/>
          <w:u w:val="single"/>
          <w:lang w:val="en-US" w:eastAsia="zh-CN" w:bidi="ar-SA"/>
        </w:rPr>
        <w:t xml:space="preserve"> </w:t>
      </w:r>
      <w:r>
        <w:rPr>
          <w:rFonts w:hint="eastAsia" w:ascii="宋体" w:eastAsia="宋体" w:cs="宋体"/>
          <w:b w:val="0"/>
          <w:bCs w:val="0"/>
          <w:color w:val="auto"/>
          <w:kern w:val="2"/>
          <w:sz w:val="21"/>
          <w:szCs w:val="24"/>
          <w:highlight w:val="none"/>
          <w:u w:val="single"/>
          <w:lang w:val="en-US" w:eastAsia="zh-CN" w:bidi="ar-SA"/>
        </w:rPr>
        <w:t>120</w:t>
      </w:r>
      <w:r>
        <w:rPr>
          <w:rFonts w:hint="eastAsia" w:ascii="宋体" w:hAnsi="宋体" w:eastAsia="宋体" w:cs="宋体"/>
          <w:b w:val="0"/>
          <w:bCs w:val="0"/>
          <w:color w:val="auto"/>
          <w:kern w:val="2"/>
          <w:sz w:val="21"/>
          <w:szCs w:val="24"/>
          <w:highlight w:val="none"/>
          <w:u w:val="single"/>
          <w:lang w:val="en-US" w:eastAsia="zh-CN" w:bidi="ar-SA"/>
        </w:rPr>
        <w:t xml:space="preserve"> </w:t>
      </w:r>
      <w:r>
        <w:rPr>
          <w:rFonts w:hint="eastAsia" w:ascii="宋体" w:hAnsi="宋体" w:eastAsia="宋体" w:cs="宋体"/>
          <w:b w:val="0"/>
          <w:bCs w:val="0"/>
          <w:color w:val="auto"/>
          <w:kern w:val="2"/>
          <w:sz w:val="21"/>
          <w:szCs w:val="24"/>
          <w:highlight w:val="none"/>
          <w:lang w:val="en-US" w:eastAsia="zh-CN" w:bidi="ar-SA"/>
        </w:rPr>
        <w:t>天内供货并完成施工。</w:t>
      </w:r>
    </w:p>
    <w:p w14:paraId="2E8C6705">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cs="宋体"/>
          <w:color w:val="auto"/>
          <w:sz w:val="21"/>
          <w:szCs w:val="21"/>
          <w:highlight w:val="none"/>
          <w:lang w:eastAsia="zh-CN"/>
        </w:rPr>
      </w:pPr>
      <w:r>
        <w:rPr>
          <w:rFonts w:hint="eastAsia" w:ascii="宋体" w:hAnsi="宋体" w:eastAsia="宋体" w:cs="宋体"/>
          <w:b w:val="0"/>
          <w:bCs w:val="0"/>
          <w:color w:val="auto"/>
          <w:kern w:val="2"/>
          <w:sz w:val="21"/>
          <w:szCs w:val="24"/>
          <w:highlight w:val="none"/>
          <w:lang w:val="en-US" w:eastAsia="zh-CN" w:bidi="ar-SA"/>
        </w:rPr>
        <w:t xml:space="preserve">2.交货及施工地点：仙居县范围内采购人指定地点。  </w:t>
      </w:r>
      <w:r>
        <w:rPr>
          <w:rFonts w:hint="eastAsia" w:ascii="宋体" w:hAnsi="宋体" w:cs="宋体"/>
          <w:color w:val="auto"/>
          <w:sz w:val="21"/>
          <w:szCs w:val="21"/>
          <w:highlight w:val="none"/>
        </w:rPr>
        <w:t xml:space="preserve">           </w:t>
      </w:r>
    </w:p>
    <w:p w14:paraId="5FBBF64D">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2"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eastAsia="宋体" w:cs="宋体"/>
          <w:b/>
          <w:bCs/>
          <w:color w:val="auto"/>
          <w:kern w:val="2"/>
          <w:sz w:val="21"/>
          <w:szCs w:val="21"/>
          <w:highlight w:val="none"/>
          <w:lang w:val="en-US" w:eastAsia="zh-CN" w:bidi="ar-SA"/>
        </w:rPr>
        <w:t>七</w:t>
      </w:r>
      <w:r>
        <w:rPr>
          <w:rFonts w:hint="eastAsia" w:ascii="宋体" w:hAnsi="宋体" w:eastAsia="宋体" w:cs="宋体"/>
          <w:b/>
          <w:bCs/>
          <w:color w:val="auto"/>
          <w:kern w:val="2"/>
          <w:sz w:val="21"/>
          <w:szCs w:val="21"/>
          <w:highlight w:val="none"/>
          <w:lang w:val="en-US" w:eastAsia="zh-CN" w:bidi="ar-SA"/>
        </w:rPr>
        <w:t>、付款方式</w:t>
      </w:r>
    </w:p>
    <w:p w14:paraId="2C802013">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（1）本项目预付款为合同总价的10%，中标人向采购人提供预付款金额的履约保函后7个工作日内支付（如项目未能成功实施并完成，需退还预付款）；</w:t>
      </w:r>
    </w:p>
    <w:p w14:paraId="00C2AC7C">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eastAsia="宋体" w:cs="宋体"/>
          <w:b/>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（2）完工后付至合同价的85%（含预付款），待项目竣工验收合格后，付至结算价的 98.5％，余下结算价款的1.5%作为质量保修金。项目实际竣工验收合格满2年后，退还质量保证金，不计息。其余按合同通用条款。中标人收取每期款项时应开具正式发票。中标人应在每个付款周期前，向采购人提交进度付款申请单，并附相应的支持性证明文件。</w:t>
      </w:r>
    </w:p>
    <w:p w14:paraId="7715904D">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2"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eastAsia="宋体" w:cs="宋体"/>
          <w:b/>
          <w:bCs/>
          <w:color w:val="auto"/>
          <w:kern w:val="2"/>
          <w:sz w:val="21"/>
          <w:szCs w:val="21"/>
          <w:highlight w:val="none"/>
          <w:lang w:val="en-US" w:eastAsia="zh-CN" w:bidi="ar-SA"/>
        </w:rPr>
        <w:t>八</w:t>
      </w:r>
      <w:r>
        <w:rPr>
          <w:rFonts w:hint="eastAsia" w:ascii="宋体" w:hAnsi="宋体" w:eastAsia="宋体" w:cs="宋体"/>
          <w:b/>
          <w:bCs/>
          <w:color w:val="auto"/>
          <w:kern w:val="2"/>
          <w:sz w:val="21"/>
          <w:szCs w:val="21"/>
          <w:highlight w:val="none"/>
          <w:lang w:val="en-US" w:eastAsia="zh-CN" w:bidi="ar-SA"/>
        </w:rPr>
        <w:t>、履约保证金</w:t>
      </w:r>
    </w:p>
    <w:p w14:paraId="08558034">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1.履约保证金：</w:t>
      </w:r>
      <w:r>
        <w:rPr>
          <w:rFonts w:hint="eastAsia" w:ascii="宋体" w:hAnsi="宋体" w:eastAsia="宋体" w:cs="宋体"/>
          <w:color w:val="auto"/>
          <w:kern w:val="2"/>
          <w:sz w:val="21"/>
          <w:szCs w:val="21"/>
          <w:highlight w:val="none"/>
          <w:lang w:val="en-US" w:eastAsia="zh-CN" w:bidi="ar-SA"/>
        </w:rPr>
        <w:t>合同价的</w:t>
      </w:r>
      <w:r>
        <w:rPr>
          <w:rFonts w:hint="eastAsia" w:asci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u w:val="single"/>
          <w:lang w:val="en-US" w:eastAsia="zh-CN" w:bidi="ar-SA"/>
        </w:rPr>
        <w:t xml:space="preserve">        </w:t>
      </w:r>
      <w:r>
        <w:rPr>
          <w:rFonts w:hint="eastAsia" w:ascii="宋体" w:hAnsi="宋体" w:eastAsia="宋体" w:cs="宋体"/>
          <w:color w:val="auto"/>
          <w:kern w:val="2"/>
          <w:sz w:val="21"/>
          <w:szCs w:val="21"/>
          <w:lang w:val="en-US" w:eastAsia="zh-CN" w:bidi="ar-SA"/>
        </w:rPr>
        <w:t>元）。乙方应按合同规定向甲方提交履约保证金。</w:t>
      </w:r>
    </w:p>
    <w:p w14:paraId="0ADCF6F8">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履约保证金退还：项目通过竣工验收合格后15日内一次性无息退还给乙方；如提供履约保函的，乙方应保证履约担保在竣工验收合格前持续有效。如乙方原因造成合同中止，履约保证金不返还；如乙方不能按响应文件承诺和合同要求履约，甲方有权扣除相应甚至全部履约保证金。</w:t>
      </w:r>
    </w:p>
    <w:p w14:paraId="10B073A6">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lang w:val="en-US" w:eastAsia="zh-CN"/>
        </w:rPr>
        <w:t>、人员配备：</w:t>
      </w:r>
    </w:p>
    <w:p w14:paraId="721EF74C">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eastAsia="宋体" w:cs="宋体"/>
          <w:b w:val="0"/>
          <w:bCs w:val="0"/>
          <w:color w:val="auto"/>
          <w:sz w:val="21"/>
          <w:szCs w:val="21"/>
          <w:highlight w:val="none"/>
          <w:u w:val="single"/>
          <w:lang w:val="en-US" w:eastAsia="zh-CN"/>
        </w:rPr>
      </w:pPr>
      <w:r>
        <w:rPr>
          <w:rFonts w:hint="eastAsia" w:ascii="宋体" w:hAnsi="宋体" w:eastAsia="宋体" w:cs="宋体"/>
          <w:b w:val="0"/>
          <w:bCs w:val="0"/>
          <w:color w:val="auto"/>
          <w:sz w:val="21"/>
          <w:szCs w:val="21"/>
          <w:highlight w:val="none"/>
          <w:lang w:val="en-US" w:eastAsia="zh-CN"/>
        </w:rPr>
        <w:t>1.项目负责人</w:t>
      </w:r>
      <w:r>
        <w:rPr>
          <w:rFonts w:hint="eastAsia" w:ascii="宋体" w:eastAsia="宋体" w:cs="宋体"/>
          <w:b w:val="0"/>
          <w:bCs w:val="0"/>
          <w:color w:val="auto"/>
          <w:sz w:val="21"/>
          <w:szCs w:val="21"/>
          <w:highlight w:val="none"/>
          <w:lang w:val="en-US" w:eastAsia="zh-CN"/>
        </w:rPr>
        <w:t>姓名：</w:t>
      </w:r>
      <w:r>
        <w:rPr>
          <w:rFonts w:hint="eastAsia" w:ascii="宋体" w:eastAsia="宋体" w:cs="宋体"/>
          <w:b w:val="0"/>
          <w:bCs w:val="0"/>
          <w:color w:val="auto"/>
          <w:sz w:val="21"/>
          <w:szCs w:val="21"/>
          <w:highlight w:val="none"/>
          <w:u w:val="single"/>
          <w:lang w:val="en-US" w:eastAsia="zh-CN"/>
        </w:rPr>
        <w:t xml:space="preserve">               </w:t>
      </w:r>
      <w:r>
        <w:rPr>
          <w:rFonts w:hint="eastAsia" w:ascii="宋体" w:eastAsia="宋体" w:cs="宋体"/>
          <w:b w:val="0"/>
          <w:bCs w:val="0"/>
          <w:color w:val="auto"/>
          <w:sz w:val="21"/>
          <w:szCs w:val="21"/>
          <w:highlight w:val="none"/>
          <w:lang w:val="en-US" w:eastAsia="zh-CN"/>
        </w:rPr>
        <w:t>；联系电话：</w:t>
      </w:r>
      <w:r>
        <w:rPr>
          <w:rFonts w:hint="eastAsia" w:ascii="宋体" w:eastAsia="宋体" w:cs="宋体"/>
          <w:b w:val="0"/>
          <w:bCs w:val="0"/>
          <w:color w:val="auto"/>
          <w:sz w:val="21"/>
          <w:szCs w:val="21"/>
          <w:highlight w:val="none"/>
          <w:u w:val="single"/>
          <w:lang w:val="en-US" w:eastAsia="zh-CN"/>
        </w:rPr>
        <w:t xml:space="preserve">               </w:t>
      </w:r>
      <w:r>
        <w:rPr>
          <w:rFonts w:hint="eastAsia" w:ascii="宋体" w:eastAsia="宋体" w:cs="宋体"/>
          <w:b w:val="0"/>
          <w:bCs w:val="0"/>
          <w:color w:val="auto"/>
          <w:sz w:val="21"/>
          <w:szCs w:val="21"/>
          <w:highlight w:val="none"/>
          <w:u w:val="none"/>
          <w:lang w:val="en-US" w:eastAsia="zh-CN"/>
        </w:rPr>
        <w:t>。</w:t>
      </w:r>
    </w:p>
    <w:p w14:paraId="6F7D1648">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2.关于项目经理每月在施工现场的时间要求：出勤率按照为每月24天，每日工作时间8小时出勤。重要施工工序或环节时项目经理、技术负责人等必须到场。</w:t>
      </w:r>
    </w:p>
    <w:p w14:paraId="3CD1A02E">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color w:val="auto"/>
          <w:sz w:val="21"/>
          <w:szCs w:val="21"/>
          <w:lang w:val="en-US" w:eastAsia="zh-CN"/>
        </w:rPr>
        <w:t>乙方</w:t>
      </w:r>
      <w:r>
        <w:rPr>
          <w:rFonts w:hint="eastAsia" w:ascii="宋体" w:hAnsi="宋体" w:eastAsia="宋体" w:cs="宋体"/>
          <w:b w:val="0"/>
          <w:bCs w:val="0"/>
          <w:color w:val="auto"/>
          <w:sz w:val="21"/>
          <w:szCs w:val="21"/>
          <w:highlight w:val="none"/>
          <w:lang w:val="en-US" w:eastAsia="zh-CN"/>
        </w:rPr>
        <w:t>无正当理由拒绝撤换主要施工管理人员的违约责任：甲方可通知</w:t>
      </w:r>
      <w:r>
        <w:rPr>
          <w:rFonts w:hint="eastAsia" w:ascii="宋体" w:hAnsi="宋体" w:eastAsia="宋体" w:cs="宋体"/>
          <w:color w:val="auto"/>
          <w:sz w:val="21"/>
          <w:szCs w:val="21"/>
          <w:lang w:val="en-US" w:eastAsia="zh-CN"/>
        </w:rPr>
        <w:t>乙方</w:t>
      </w:r>
      <w:r>
        <w:rPr>
          <w:rFonts w:hint="eastAsia" w:ascii="宋体" w:hAnsi="宋体" w:eastAsia="宋体" w:cs="宋体"/>
          <w:b w:val="0"/>
          <w:bCs w:val="0"/>
          <w:color w:val="auto"/>
          <w:sz w:val="21"/>
          <w:szCs w:val="21"/>
          <w:highlight w:val="none"/>
          <w:lang w:val="en-US" w:eastAsia="zh-CN"/>
        </w:rPr>
        <w:t>解除合同，所有履约担保金归甲方，同时赔偿甲方损失。</w:t>
      </w:r>
    </w:p>
    <w:p w14:paraId="6BAE7E9B">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color w:val="auto"/>
          <w:sz w:val="21"/>
          <w:szCs w:val="21"/>
          <w:lang w:val="en-US" w:eastAsia="zh-CN"/>
        </w:rPr>
        <w:t>乙方</w:t>
      </w:r>
      <w:r>
        <w:rPr>
          <w:rFonts w:hint="eastAsia" w:ascii="宋体" w:hAnsi="宋体" w:eastAsia="宋体" w:cs="宋体"/>
          <w:b w:val="0"/>
          <w:bCs w:val="0"/>
          <w:color w:val="auto"/>
          <w:sz w:val="21"/>
          <w:szCs w:val="21"/>
          <w:highlight w:val="none"/>
          <w:lang w:val="en-US" w:eastAsia="zh-CN"/>
        </w:rPr>
        <w:t>擅自更换主要施工管理人员的违约责任：因发生重大安全事故不适合再任、因生病住院、终止劳动合同关系（提供相关部门或单位证明材料）、被责令停止执业、羁押或判刑情形，无法继续担任相应岗位工作，</w:t>
      </w:r>
      <w:r>
        <w:rPr>
          <w:rFonts w:hint="eastAsia" w:ascii="宋体" w:hAnsi="宋体" w:eastAsia="宋体" w:cs="宋体"/>
          <w:color w:val="auto"/>
          <w:sz w:val="21"/>
          <w:szCs w:val="21"/>
          <w:lang w:val="en-US" w:eastAsia="zh-CN"/>
        </w:rPr>
        <w:t>乙方</w:t>
      </w:r>
      <w:r>
        <w:rPr>
          <w:rFonts w:hint="eastAsia" w:ascii="宋体" w:hAnsi="宋体" w:eastAsia="宋体" w:cs="宋体"/>
          <w:b w:val="0"/>
          <w:bCs w:val="0"/>
          <w:color w:val="auto"/>
          <w:sz w:val="21"/>
          <w:szCs w:val="21"/>
          <w:highlight w:val="none"/>
          <w:lang w:val="en-US" w:eastAsia="zh-CN"/>
        </w:rPr>
        <w:t>向甲方提出申请，甲方应同意更换，并报项目所在地主管部门批准、备案，对更换到位的技术负责人资质、信用等级应不低于原技术负责人。除上述情形外不允许更换，如乙方擅自更换，按技术负责人每更换一人次扣除履约担保金的10%；其他关键岗位人员每更换一人次扣除履约担保金额的5%。</w:t>
      </w:r>
    </w:p>
    <w:p w14:paraId="70926101">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2" w:firstLineChars="200"/>
        <w:textAlignment w:val="auto"/>
        <w:rPr>
          <w:rFonts w:hint="default" w:ascii="宋体" w:hAnsi="宋体" w:eastAsia="宋体" w:cs="宋体"/>
          <w:b/>
          <w:bCs/>
          <w:color w:val="auto"/>
          <w:sz w:val="21"/>
          <w:szCs w:val="21"/>
          <w:highlight w:val="none"/>
          <w:lang w:val="en-US" w:eastAsia="zh-CN"/>
        </w:rPr>
      </w:pPr>
      <w:r>
        <w:rPr>
          <w:rFonts w:hint="eastAsia" w:ascii="宋体" w:eastAsia="宋体" w:cs="宋体"/>
          <w:b/>
          <w:bCs/>
          <w:color w:val="auto"/>
          <w:sz w:val="21"/>
          <w:szCs w:val="21"/>
          <w:highlight w:val="none"/>
          <w:lang w:val="en-US" w:eastAsia="zh-CN"/>
        </w:rPr>
        <w:t>十</w:t>
      </w:r>
      <w:r>
        <w:rPr>
          <w:rFonts w:hint="eastAsia" w:ascii="宋体" w:hAnsi="宋体" w:eastAsia="宋体" w:cs="宋体"/>
          <w:b/>
          <w:bCs/>
          <w:color w:val="auto"/>
          <w:sz w:val="21"/>
          <w:szCs w:val="21"/>
          <w:highlight w:val="none"/>
          <w:lang w:val="en-US" w:eastAsia="zh-CN"/>
        </w:rPr>
        <w:t>、安全文明施工</w:t>
      </w:r>
    </w:p>
    <w:p w14:paraId="3EFA2A88">
      <w:pPr>
        <w:pStyle w:val="9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1.项目安全生产的达标目标及相应事项的约定：按《浙江省建筑施工安全标准化管理规定》（浙建建〔2012〕54号）及省、市建筑业、安全监督等相关主管部门发布的有关管理规定执行。</w:t>
      </w:r>
    </w:p>
    <w:p w14:paraId="5B022259">
      <w:pPr>
        <w:pStyle w:val="9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2.安全文明施工费包含在合同价内。</w:t>
      </w:r>
    </w:p>
    <w:p w14:paraId="59885260">
      <w:pPr>
        <w:pStyle w:val="9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color w:val="auto"/>
          <w:sz w:val="21"/>
          <w:szCs w:val="21"/>
          <w:lang w:val="en-US" w:eastAsia="zh-CN"/>
        </w:rPr>
        <w:t>乙方</w:t>
      </w:r>
      <w:r>
        <w:rPr>
          <w:rFonts w:hint="eastAsia" w:ascii="宋体" w:hAnsi="宋体" w:eastAsia="宋体" w:cs="宋体"/>
          <w:b w:val="0"/>
          <w:bCs w:val="0"/>
          <w:color w:val="auto"/>
          <w:sz w:val="21"/>
          <w:szCs w:val="21"/>
          <w:highlight w:val="none"/>
          <w:lang w:val="en-US" w:eastAsia="zh-CN"/>
        </w:rPr>
        <w:t>应严格贯彻执行国家和市颁布的有关安全生产的法律、法规，严格按照中华人民共和国建设部建标（99）79号“关于发布行业标准《建筑施工安全检查标准》的通知”（编号JGJ59—99）的要求加强内部安全管理，落实各项安全防护措施，确保项目建设中不发生人员死亡事故。</w:t>
      </w:r>
    </w:p>
    <w:p w14:paraId="19D22FD2">
      <w:pPr>
        <w:pStyle w:val="9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color w:val="auto"/>
          <w:sz w:val="21"/>
          <w:szCs w:val="21"/>
          <w:lang w:val="en-US" w:eastAsia="zh-CN"/>
        </w:rPr>
        <w:t>乙方</w:t>
      </w:r>
      <w:r>
        <w:rPr>
          <w:rFonts w:hint="eastAsia" w:ascii="宋体" w:hAnsi="宋体" w:eastAsia="宋体" w:cs="宋体"/>
          <w:b w:val="0"/>
          <w:bCs w:val="0"/>
          <w:color w:val="auto"/>
          <w:sz w:val="21"/>
          <w:szCs w:val="21"/>
          <w:highlight w:val="none"/>
          <w:lang w:val="en-US" w:eastAsia="zh-CN"/>
        </w:rPr>
        <w:t>要按照“安全自查，隐患自改、责任自负”的原则加强对施工责任区的日常安全检查。及时制止和处理各类违章违法行为。对查获的隐患要及时落实整改措施，消除隐患。</w:t>
      </w:r>
    </w:p>
    <w:p w14:paraId="348C1E7F">
      <w:pPr>
        <w:pStyle w:val="9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val="0"/>
          <w:bCs w:val="0"/>
          <w:color w:val="auto"/>
          <w:highlight w:val="none"/>
          <w:lang w:val="en-US" w:eastAsia="zh-CN"/>
        </w:rPr>
      </w:pPr>
      <w:r>
        <w:rPr>
          <w:rFonts w:hint="eastAsia" w:ascii="宋体" w:hAnsi="宋体" w:eastAsia="宋体" w:cs="宋体"/>
          <w:b w:val="0"/>
          <w:bCs w:val="0"/>
          <w:color w:val="auto"/>
          <w:sz w:val="21"/>
          <w:szCs w:val="21"/>
          <w:highlight w:val="none"/>
          <w:lang w:val="en-US" w:eastAsia="zh-CN"/>
        </w:rPr>
        <w:t>5.在施工现场或施工作业过程中，因</w:t>
      </w:r>
      <w:r>
        <w:rPr>
          <w:rFonts w:hint="eastAsia" w:ascii="宋体" w:hAnsi="宋体" w:eastAsia="宋体" w:cs="宋体"/>
          <w:color w:val="auto"/>
          <w:sz w:val="21"/>
          <w:szCs w:val="21"/>
          <w:lang w:val="en-US" w:eastAsia="zh-CN"/>
        </w:rPr>
        <w:t>乙方</w:t>
      </w:r>
      <w:r>
        <w:rPr>
          <w:rFonts w:hint="eastAsia" w:ascii="宋体" w:hAnsi="宋体" w:eastAsia="宋体" w:cs="宋体"/>
          <w:b w:val="0"/>
          <w:bCs w:val="0"/>
          <w:color w:val="auto"/>
          <w:sz w:val="21"/>
          <w:szCs w:val="21"/>
          <w:highlight w:val="none"/>
          <w:lang w:val="en-US" w:eastAsia="zh-CN"/>
        </w:rPr>
        <w:t>原因发生安全事故或造成人员伤亡的，由</w:t>
      </w:r>
      <w:r>
        <w:rPr>
          <w:rFonts w:hint="eastAsia" w:ascii="宋体" w:hAnsi="宋体" w:eastAsia="宋体" w:cs="宋体"/>
          <w:color w:val="auto"/>
          <w:sz w:val="21"/>
          <w:szCs w:val="21"/>
          <w:lang w:val="en-US" w:eastAsia="zh-CN"/>
        </w:rPr>
        <w:t>乙方</w:t>
      </w:r>
      <w:r>
        <w:rPr>
          <w:rFonts w:hint="eastAsia" w:ascii="宋体" w:hAnsi="宋体" w:eastAsia="宋体" w:cs="宋体"/>
          <w:b w:val="0"/>
          <w:bCs w:val="0"/>
          <w:color w:val="auto"/>
          <w:sz w:val="21"/>
          <w:szCs w:val="21"/>
          <w:highlight w:val="none"/>
          <w:lang w:val="en-US" w:eastAsia="zh-CN"/>
        </w:rPr>
        <w:t>承担处理和所有的经济赔偿责任。</w:t>
      </w:r>
      <w:r>
        <w:rPr>
          <w:rFonts w:hint="eastAsia" w:ascii="宋体" w:hAnsi="宋体" w:eastAsia="宋体" w:cs="宋体"/>
          <w:color w:val="auto"/>
          <w:sz w:val="21"/>
          <w:szCs w:val="21"/>
          <w:lang w:val="en-US" w:eastAsia="zh-CN"/>
        </w:rPr>
        <w:t>乙方</w:t>
      </w:r>
      <w:r>
        <w:rPr>
          <w:rFonts w:hint="eastAsia" w:ascii="宋体" w:hAnsi="宋体" w:eastAsia="宋体" w:cs="宋体"/>
          <w:b w:val="0"/>
          <w:bCs w:val="0"/>
          <w:color w:val="auto"/>
          <w:sz w:val="21"/>
          <w:szCs w:val="21"/>
          <w:highlight w:val="none"/>
          <w:lang w:val="en-US" w:eastAsia="zh-CN"/>
        </w:rPr>
        <w:t>须妥善处理事故，积极抢救受伤人员、保护现场，并按规定时限向当地安监等相关政府部门报告，并立即报告甲方，不得迟报瞒报。甲方应积极配合处理。</w:t>
      </w:r>
    </w:p>
    <w:p w14:paraId="1A49E20D">
      <w:pPr>
        <w:pStyle w:val="91"/>
        <w:keepNext w:val="0"/>
        <w:keepLines w:val="0"/>
        <w:pageBreakBefore w:val="0"/>
        <w:widowControl w:val="0"/>
        <w:kinsoku/>
        <w:wordWrap/>
        <w:overflowPunct/>
        <w:topLinePunct w:val="0"/>
        <w:autoSpaceDE/>
        <w:autoSpaceDN/>
        <w:bidi w:val="0"/>
        <w:spacing w:beforeLines="0" w:afterLines="0" w:line="360" w:lineRule="auto"/>
        <w:ind w:leftChars="0" w:right="0" w:firstLine="422" w:firstLineChars="200"/>
        <w:textAlignment w:val="auto"/>
        <w:rPr>
          <w:rFonts w:hint="eastAsia" w:hAnsi="宋体" w:cs="宋体"/>
          <w:b/>
          <w:bCs/>
          <w:color w:val="auto"/>
          <w:sz w:val="21"/>
          <w:szCs w:val="21"/>
        </w:rPr>
      </w:pPr>
      <w:r>
        <w:rPr>
          <w:rFonts w:hint="eastAsia" w:ascii="宋体" w:hAnsi="宋体" w:cs="宋体"/>
          <w:b/>
          <w:bCs/>
          <w:color w:val="auto"/>
          <w:sz w:val="21"/>
          <w:szCs w:val="21"/>
          <w:highlight w:val="none"/>
          <w:lang w:val="en-US" w:eastAsia="zh-CN"/>
        </w:rPr>
        <w:t>十</w:t>
      </w:r>
      <w:r>
        <w:rPr>
          <w:rFonts w:hint="eastAsia" w:hAnsi="宋体" w:cs="宋体"/>
          <w:b/>
          <w:bCs/>
          <w:color w:val="auto"/>
          <w:sz w:val="21"/>
          <w:szCs w:val="21"/>
          <w:highlight w:val="none"/>
          <w:lang w:val="en-US" w:eastAsia="zh-CN"/>
        </w:rPr>
        <w:t>一</w:t>
      </w:r>
      <w:r>
        <w:rPr>
          <w:rFonts w:hint="eastAsia" w:ascii="宋体" w:hAnsi="宋体" w:cs="宋体"/>
          <w:b/>
          <w:bCs/>
          <w:color w:val="auto"/>
          <w:sz w:val="21"/>
          <w:szCs w:val="21"/>
          <w:highlight w:val="none"/>
          <w:lang w:val="en-US" w:eastAsia="zh-CN"/>
        </w:rPr>
        <w:t>、</w:t>
      </w:r>
      <w:r>
        <w:rPr>
          <w:rFonts w:hint="eastAsia" w:hAnsi="宋体" w:cs="宋体"/>
          <w:b/>
          <w:bCs/>
          <w:color w:val="auto"/>
          <w:sz w:val="21"/>
          <w:szCs w:val="21"/>
          <w:lang w:eastAsia="zh-CN"/>
        </w:rPr>
        <w:t>项目</w:t>
      </w:r>
      <w:r>
        <w:rPr>
          <w:rFonts w:hint="eastAsia" w:hAnsi="宋体" w:cs="宋体"/>
          <w:b/>
          <w:bCs/>
          <w:color w:val="auto"/>
          <w:sz w:val="21"/>
          <w:szCs w:val="21"/>
        </w:rPr>
        <w:t>管理要求</w:t>
      </w:r>
    </w:p>
    <w:p w14:paraId="25E65F8D">
      <w:pPr>
        <w:pStyle w:val="91"/>
        <w:keepNext w:val="0"/>
        <w:keepLines w:val="0"/>
        <w:pageBreakBefore w:val="0"/>
        <w:widowControl w:val="0"/>
        <w:kinsoku/>
        <w:wordWrap/>
        <w:overflowPunct/>
        <w:topLinePunct w:val="0"/>
        <w:autoSpaceDE/>
        <w:autoSpaceDN/>
        <w:bidi w:val="0"/>
        <w:snapToGrid w:val="0"/>
        <w:spacing w:beforeLines="0" w:afterLines="0" w:line="360" w:lineRule="auto"/>
        <w:ind w:leftChars="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本</w:t>
      </w:r>
      <w:r>
        <w:rPr>
          <w:rFonts w:hint="eastAsia" w:ascii="宋体" w:hAnsi="宋体" w:eastAsia="宋体" w:cs="宋体"/>
          <w:color w:val="auto"/>
          <w:sz w:val="21"/>
          <w:szCs w:val="21"/>
          <w:lang w:eastAsia="zh-CN"/>
        </w:rPr>
        <w:t>项目</w:t>
      </w:r>
      <w:r>
        <w:rPr>
          <w:rFonts w:hint="eastAsia" w:ascii="宋体" w:hAnsi="宋体" w:eastAsia="宋体" w:cs="宋体"/>
          <w:color w:val="auto"/>
          <w:sz w:val="21"/>
          <w:szCs w:val="21"/>
        </w:rPr>
        <w:t>承包范围内的</w:t>
      </w:r>
      <w:r>
        <w:rPr>
          <w:rFonts w:hint="eastAsia" w:ascii="宋体" w:hAnsi="宋体" w:eastAsia="宋体" w:cs="宋体"/>
          <w:color w:val="auto"/>
          <w:sz w:val="21"/>
          <w:szCs w:val="21"/>
          <w:lang w:val="en-US" w:eastAsia="zh-CN"/>
        </w:rPr>
        <w:t>工作内容</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未经</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同意，一律不得分包、转包，</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擅自分包、转包以违约论，一经发现立即取消</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的承包资格，</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应承担由此引起的一切经济责任和法律责任。</w:t>
      </w:r>
    </w:p>
    <w:p w14:paraId="756A32D8">
      <w:pPr>
        <w:pStyle w:val="17"/>
        <w:keepNext w:val="0"/>
        <w:keepLines w:val="0"/>
        <w:pageBreakBefore w:val="0"/>
        <w:widowControl w:val="0"/>
        <w:kinsoku/>
        <w:wordWrap/>
        <w:overflowPunct/>
        <w:topLinePunct w:val="0"/>
        <w:autoSpaceDE/>
        <w:autoSpaceDN/>
        <w:bidi w:val="0"/>
        <w:snapToGrid w:val="0"/>
        <w:spacing w:beforeLines="0" w:afterLines="0" w:line="360" w:lineRule="auto"/>
        <w:ind w:leftChars="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.乙方</w:t>
      </w:r>
      <w:r>
        <w:rPr>
          <w:rFonts w:hint="eastAsia" w:ascii="宋体" w:hAnsi="宋体" w:eastAsia="宋体" w:cs="宋体"/>
          <w:b w:val="0"/>
          <w:bCs/>
          <w:color w:val="auto"/>
          <w:kern w:val="0"/>
          <w:sz w:val="21"/>
          <w:szCs w:val="21"/>
          <w:highlight w:val="none"/>
          <w:lang w:val="en-US" w:eastAsia="zh-CN" w:bidi="ar-SA"/>
        </w:rPr>
        <w:t>应严格按已确认设计图纸和施工技术方案组织施工，</w:t>
      </w:r>
      <w:r>
        <w:rPr>
          <w:rFonts w:hint="eastAsia" w:ascii="宋体" w:hAnsi="宋体" w:eastAsia="宋体" w:cs="宋体"/>
          <w:color w:val="auto"/>
          <w:sz w:val="21"/>
          <w:szCs w:val="21"/>
        </w:rPr>
        <w:t>并无条件地接受</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代表对施工质量的监督和管理。施工过程中，</w:t>
      </w:r>
      <w:r>
        <w:rPr>
          <w:rFonts w:hint="eastAsia" w:ascii="宋体" w:hAnsi="宋体" w:eastAsia="宋体" w:cs="宋体"/>
          <w:color w:val="auto"/>
          <w:sz w:val="21"/>
          <w:szCs w:val="21"/>
          <w:lang w:eastAsia="zh-CN"/>
        </w:rPr>
        <w:t>乙方</w:t>
      </w:r>
      <w:r>
        <w:rPr>
          <w:rFonts w:hint="eastAsia" w:hAnsi="宋体" w:eastAsia="宋体" w:cs="宋体"/>
          <w:color w:val="auto"/>
          <w:sz w:val="21"/>
          <w:szCs w:val="21"/>
          <w:lang w:eastAsia="zh-CN"/>
        </w:rPr>
        <w:t>必须</w:t>
      </w:r>
      <w:r>
        <w:rPr>
          <w:rFonts w:hint="eastAsia" w:ascii="宋体" w:hAnsi="宋体" w:eastAsia="宋体" w:cs="宋体"/>
          <w:color w:val="auto"/>
          <w:sz w:val="21"/>
          <w:szCs w:val="21"/>
        </w:rPr>
        <w:t>严格把关，按照相应规范标准要求施工，如出现不符合标准要求的情况，</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必须无条件返工，直至达到规范标准要求。所发生的费用均由</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承担。</w:t>
      </w:r>
    </w:p>
    <w:p w14:paraId="072CAE19">
      <w:pPr>
        <w:pStyle w:val="91"/>
        <w:keepNext w:val="0"/>
        <w:keepLines w:val="0"/>
        <w:pageBreakBefore w:val="0"/>
        <w:widowControl w:val="0"/>
        <w:kinsoku/>
        <w:wordWrap/>
        <w:overflowPunct/>
        <w:topLinePunct w:val="0"/>
        <w:autoSpaceDE/>
        <w:autoSpaceDN/>
        <w:bidi w:val="0"/>
        <w:adjustRightInd w:val="0"/>
        <w:snapToGrid w:val="0"/>
        <w:spacing w:beforeLines="0" w:afterLines="0" w:line="360" w:lineRule="auto"/>
        <w:ind w:leftChars="0" w:right="0" w:firstLine="420" w:firstLineChars="20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供应商在</w:t>
      </w:r>
      <w:r>
        <w:rPr>
          <w:rFonts w:hint="eastAsia" w:ascii="宋体" w:hAnsi="宋体" w:eastAsia="宋体" w:cs="宋体"/>
          <w:color w:val="auto"/>
          <w:sz w:val="21"/>
          <w:szCs w:val="21"/>
          <w:lang w:eastAsia="zh-CN"/>
        </w:rPr>
        <w:t>项目</w:t>
      </w:r>
      <w:r>
        <w:rPr>
          <w:rFonts w:hint="eastAsia" w:ascii="宋体" w:hAnsi="宋体" w:eastAsia="宋体" w:cs="宋体"/>
          <w:color w:val="auto"/>
          <w:sz w:val="21"/>
          <w:szCs w:val="21"/>
        </w:rPr>
        <w:t>施工全过程中要认真做好产品保护。</w:t>
      </w:r>
      <w:r>
        <w:rPr>
          <w:rFonts w:hint="eastAsia" w:ascii="宋体" w:hAnsi="宋体" w:eastAsia="宋体" w:cs="宋体"/>
          <w:b w:val="0"/>
          <w:bCs/>
          <w:color w:val="auto"/>
          <w:kern w:val="0"/>
          <w:sz w:val="21"/>
          <w:szCs w:val="21"/>
          <w:highlight w:val="none"/>
          <w:lang w:val="en-US" w:eastAsia="zh-CN" w:bidi="ar-SA"/>
        </w:rPr>
        <w:t>凡损及采购人利益时，采购人将向成交施工单位索赔。</w:t>
      </w:r>
    </w:p>
    <w:p w14:paraId="38CE62DA">
      <w:pPr>
        <w:keepNext w:val="0"/>
        <w:keepLines w:val="0"/>
        <w:pageBreakBefore w:val="0"/>
        <w:widowControl w:val="0"/>
        <w:numPr>
          <w:ilvl w:val="0"/>
          <w:numId w:val="0"/>
        </w:numPr>
        <w:tabs>
          <w:tab w:val="left" w:pos="8280"/>
        </w:tabs>
        <w:kinsoku/>
        <w:wordWrap/>
        <w:overflowPunct/>
        <w:topLinePunct w:val="0"/>
        <w:autoSpaceDE/>
        <w:autoSpaceDN/>
        <w:bidi w:val="0"/>
        <w:adjustRightInd w:val="0"/>
        <w:spacing w:line="360" w:lineRule="auto"/>
        <w:ind w:right="0" w:rightChars="0" w:firstLine="420" w:firstLineChars="200"/>
        <w:textAlignment w:val="auto"/>
        <w:rPr>
          <w:rFonts w:hint="eastAsia" w:ascii="宋体" w:hAnsi="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供应商在响应文件中确定的项目负责人及项目管理班子人员，未经采购人同意，不得调换和撤离。采购人有权要求成交供应商撤换工作不负责任、管理不力、贻误工期、违法乱纪及造成严重安全事故和项目质量事故的项目班子的任何人员，直至项目负责人本人。如项目班子成员被采购人撤换，按项目班子成员不到位按照合同约定执行违约责任，成交供应商不得姑息迁就，拖延撤换和有碍项目进展，否则，采购人有权单方面终止合同，并对由此造成的采购人损失，予以追究赔偿。</w:t>
      </w:r>
    </w:p>
    <w:p w14:paraId="6E51111C">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2" w:firstLineChars="200"/>
        <w:textAlignment w:val="auto"/>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kern w:val="2"/>
          <w:sz w:val="21"/>
          <w:szCs w:val="21"/>
          <w:lang w:val="en-US" w:eastAsia="zh-CN" w:bidi="ar-SA"/>
        </w:rPr>
        <w:t>十</w:t>
      </w:r>
      <w:r>
        <w:rPr>
          <w:rFonts w:hint="eastAsia" w:ascii="宋体" w:eastAsia="宋体" w:cs="宋体"/>
          <w:b/>
          <w:color w:val="auto"/>
          <w:kern w:val="2"/>
          <w:sz w:val="21"/>
          <w:szCs w:val="21"/>
          <w:lang w:val="en-US" w:eastAsia="zh-CN" w:bidi="ar-SA"/>
        </w:rPr>
        <w:t>二</w:t>
      </w:r>
      <w:r>
        <w:rPr>
          <w:rFonts w:hint="eastAsia" w:ascii="宋体" w:hAnsi="宋体" w:eastAsia="宋体" w:cs="宋体"/>
          <w:b/>
          <w:color w:val="auto"/>
          <w:kern w:val="2"/>
          <w:sz w:val="21"/>
          <w:szCs w:val="21"/>
          <w:lang w:val="en-US" w:eastAsia="zh-CN" w:bidi="ar-SA"/>
        </w:rPr>
        <w:t>、违约责任</w:t>
      </w:r>
    </w:p>
    <w:p w14:paraId="4F1BCDEA">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1.甲方无正当理由拒收货物或者乙方服务的，甲方向乙方偿付拒收货款总值的百分之五违约金。</w:t>
      </w:r>
    </w:p>
    <w:p w14:paraId="43E231D3">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2.乙方逾期交付货物或延误工期的，乙方应按合同总额的每日千分之六向甲方支付违约金，由甲方从待付结算款中扣除。逾期超过约定日期 10 个工作日不能交付的，甲方可解除本合同，履约保证金不予退还，如造成甲方损失超过履约保证金的，超出部分由乙方继续承担赔偿责任。</w:t>
      </w:r>
    </w:p>
    <w:p w14:paraId="2E47B172">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乙方所交的货物品种、型号、规格、技术参数、质量等不符合合同规定及响应文件承诺标准，甲方有权拒收该货物，乙方愿意更换货物但工期逾期的按乙方逾期交付处理。乙方拒绝更换货物的，甲方可单方面解除合同。</w:t>
      </w:r>
    </w:p>
    <w:p w14:paraId="47D18D78">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4.因甲方原因逾期支付合同款，自逾期之日起，向供方支付每日偿付合同总价万分之一的滞纳金；需方无正当理由拒付货款的，应向供方偿付合同总价百分之五的违约金。</w:t>
      </w:r>
    </w:p>
    <w:p w14:paraId="325B55CA">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5.如发现乙方违反响应文件和合同的有关规定，甲方有权根据约定，对乙方进行处罚，并有权提前终止合同。</w:t>
      </w:r>
    </w:p>
    <w:p w14:paraId="42EC0720">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6.本文所指货物的交付，包括货物的材料及施工。</w:t>
      </w:r>
    </w:p>
    <w:p w14:paraId="70264CA2">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7.乙方机械设备未按响应承诺到位，每项扣除履约担保金的2%；</w:t>
      </w:r>
    </w:p>
    <w:p w14:paraId="6535259E">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8.现场安全文明施工不符合响应文件承诺，乙方原因造成现场管理混乱、项目质量和进度达不到投标承诺的要求，甲方有权要求乙方调整充实施工力量、更换项目班子，及至解除施工合同，所有履约担保金归甲方，并赔偿甲方损失。</w:t>
      </w:r>
    </w:p>
    <w:p w14:paraId="574E7AB4">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9.项目延误超过了合同工期，延误责任由乙方承担。工期不予顺延，由工期延误引起人工、材料价格上涨由乙方承担，按原合同约定价格结算；当施工工期超过合同工期50%以上时，可解除施工合同。</w:t>
      </w:r>
    </w:p>
    <w:p w14:paraId="29E83300">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10.乙方无法继续履行、明确表示不履行或实质上已停止履行合同，甲方可通知乙方全部解除合同，履约保证金归甲方，同时赔偿甲方损失。</w:t>
      </w:r>
    </w:p>
    <w:p w14:paraId="31443599">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11.关于乙方违约解除合同的特别约定：双方签署解除协议，乙方必须在 30 日历天内清场并将施工场地交还甲方。</w:t>
      </w:r>
    </w:p>
    <w:p w14:paraId="33D00B4B">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lang w:bidi="ar"/>
        </w:rPr>
      </w:pPr>
      <w:r>
        <w:rPr>
          <w:rFonts w:hint="eastAsia" w:ascii="宋体" w:hAnsi="宋体" w:eastAsia="宋体" w:cs="宋体"/>
          <w:b/>
          <w:color w:val="auto"/>
          <w:sz w:val="21"/>
          <w:szCs w:val="21"/>
          <w:highlight w:val="none"/>
          <w:lang w:val="en-US" w:eastAsia="zh-CN" w:bidi="ar"/>
        </w:rPr>
        <w:t>十</w:t>
      </w:r>
      <w:r>
        <w:rPr>
          <w:rFonts w:hint="eastAsia" w:ascii="宋体" w:hAnsi="宋体" w:cs="宋体"/>
          <w:b/>
          <w:color w:val="auto"/>
          <w:sz w:val="21"/>
          <w:szCs w:val="21"/>
          <w:highlight w:val="none"/>
          <w:lang w:val="en-US" w:eastAsia="zh-CN" w:bidi="ar"/>
        </w:rPr>
        <w:t>三</w:t>
      </w:r>
      <w:r>
        <w:rPr>
          <w:rFonts w:hint="eastAsia" w:ascii="宋体" w:hAnsi="宋体" w:eastAsia="宋体" w:cs="宋体"/>
          <w:b/>
          <w:color w:val="auto"/>
          <w:sz w:val="21"/>
          <w:szCs w:val="21"/>
          <w:highlight w:val="none"/>
          <w:lang w:bidi="ar"/>
        </w:rPr>
        <w:t>、不可抗力事件处理</w:t>
      </w:r>
    </w:p>
    <w:p w14:paraId="16A4E9DB">
      <w:pPr>
        <w:pStyle w:val="59"/>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1.在合同有效期内，任何一方因不可抗力事件导致不能履行合同，则合同履行期可延长，其延长期与不可抗力影响期相同。</w:t>
      </w:r>
    </w:p>
    <w:p w14:paraId="1B3D5219">
      <w:pPr>
        <w:pStyle w:val="59"/>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2.不可抗力事件发生后，应立即通知对方，并寄送有关权威机构出具的证明。</w:t>
      </w:r>
    </w:p>
    <w:p w14:paraId="321B301D">
      <w:pPr>
        <w:pStyle w:val="59"/>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3.不可抗力事件延续120天以上，双方应通过友好协商，确定是否继续履行合同。</w:t>
      </w:r>
    </w:p>
    <w:p w14:paraId="2550B78C">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2" w:firstLineChars="200"/>
        <w:textAlignment w:val="auto"/>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kern w:val="2"/>
          <w:sz w:val="21"/>
          <w:szCs w:val="21"/>
          <w:lang w:val="en-US" w:eastAsia="zh-CN" w:bidi="ar-SA"/>
        </w:rPr>
        <w:t>十</w:t>
      </w:r>
      <w:r>
        <w:rPr>
          <w:rFonts w:hint="eastAsia" w:ascii="宋体" w:eastAsia="宋体" w:cs="宋体"/>
          <w:b/>
          <w:color w:val="auto"/>
          <w:kern w:val="2"/>
          <w:sz w:val="21"/>
          <w:szCs w:val="21"/>
          <w:lang w:val="en-US" w:eastAsia="zh-CN" w:bidi="ar-SA"/>
        </w:rPr>
        <w:t>四</w:t>
      </w:r>
      <w:r>
        <w:rPr>
          <w:rFonts w:hint="eastAsia" w:ascii="宋体" w:hAnsi="宋体" w:eastAsia="宋体" w:cs="宋体"/>
          <w:b/>
          <w:color w:val="auto"/>
          <w:kern w:val="2"/>
          <w:sz w:val="21"/>
          <w:szCs w:val="21"/>
          <w:lang w:val="en-US" w:eastAsia="zh-CN" w:bidi="ar-SA"/>
        </w:rPr>
        <w:t>、争议的解决</w:t>
      </w:r>
    </w:p>
    <w:p w14:paraId="03FCC054">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因本合同引起的或与本合同有关的任何争议，合同双方应首先通过协商解决，达成书面协议，如协商不成，可选择下列第</w:t>
      </w:r>
      <w:r>
        <w:rPr>
          <w:rFonts w:hint="eastAsia" w:ascii="宋体" w:hAnsi="宋体" w:eastAsia="宋体" w:cs="宋体"/>
          <w:b w:val="0"/>
          <w:bCs/>
          <w:color w:val="auto"/>
          <w:kern w:val="2"/>
          <w:sz w:val="21"/>
          <w:szCs w:val="21"/>
          <w:highlight w:val="none"/>
          <w:u w:val="single"/>
          <w:lang w:val="en-US" w:eastAsia="zh-CN" w:bidi="ar-SA"/>
        </w:rPr>
        <w:t xml:space="preserve">  2 </w:t>
      </w:r>
      <w:r>
        <w:rPr>
          <w:rFonts w:hint="eastAsia" w:ascii="宋体" w:hAnsi="宋体" w:eastAsia="宋体" w:cs="宋体"/>
          <w:b w:val="0"/>
          <w:bCs/>
          <w:color w:val="auto"/>
          <w:kern w:val="2"/>
          <w:sz w:val="21"/>
          <w:szCs w:val="21"/>
          <w:highlight w:val="none"/>
          <w:lang w:val="en-US" w:eastAsia="zh-CN" w:bidi="ar-SA"/>
        </w:rPr>
        <w:t xml:space="preserve"> 种方式解决。</w:t>
      </w:r>
    </w:p>
    <w:p w14:paraId="6648D743">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（1）提请台州仲裁委员会按照该会仲裁规则进行仲裁，仲裁裁决是终局的，对合同双方均有约束力。</w:t>
      </w:r>
    </w:p>
    <w:p w14:paraId="342B0C84">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（2）向项目实施地的人民法院提起诉讼。</w:t>
      </w:r>
    </w:p>
    <w:p w14:paraId="2EA9D6EC">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2" w:firstLineChars="200"/>
        <w:textAlignment w:val="auto"/>
        <w:rPr>
          <w:rFonts w:hint="eastAsia" w:ascii="宋体" w:hAnsi="宋体" w:eastAsia="宋体" w:cs="宋体"/>
          <w:b/>
          <w:color w:val="auto"/>
          <w:kern w:val="2"/>
          <w:sz w:val="21"/>
          <w:szCs w:val="21"/>
          <w:highlight w:val="none"/>
          <w:lang w:val="en-US" w:eastAsia="zh-CN" w:bidi="ar"/>
        </w:rPr>
      </w:pPr>
      <w:r>
        <w:rPr>
          <w:rFonts w:hint="eastAsia" w:ascii="宋体" w:hAnsi="宋体" w:eastAsia="宋体" w:cs="宋体"/>
          <w:b/>
          <w:color w:val="auto"/>
          <w:kern w:val="2"/>
          <w:sz w:val="21"/>
          <w:szCs w:val="21"/>
          <w:highlight w:val="none"/>
          <w:lang w:val="en-US" w:eastAsia="zh-CN" w:bidi="ar"/>
        </w:rPr>
        <w:t>十</w:t>
      </w:r>
      <w:r>
        <w:rPr>
          <w:rFonts w:hint="eastAsia" w:ascii="宋体" w:eastAsia="宋体" w:cs="宋体"/>
          <w:b/>
          <w:color w:val="auto"/>
          <w:kern w:val="2"/>
          <w:sz w:val="21"/>
          <w:szCs w:val="21"/>
          <w:highlight w:val="none"/>
          <w:lang w:val="en-US" w:eastAsia="zh-CN" w:bidi="ar"/>
        </w:rPr>
        <w:t>五</w:t>
      </w:r>
      <w:r>
        <w:rPr>
          <w:rFonts w:hint="eastAsia" w:ascii="宋体" w:hAnsi="宋体" w:eastAsia="宋体" w:cs="宋体"/>
          <w:b/>
          <w:color w:val="auto"/>
          <w:kern w:val="2"/>
          <w:sz w:val="21"/>
          <w:szCs w:val="21"/>
          <w:highlight w:val="none"/>
          <w:lang w:val="en-US" w:eastAsia="zh-CN" w:bidi="ar"/>
        </w:rPr>
        <w:t>、其它</w:t>
      </w:r>
    </w:p>
    <w:p w14:paraId="7B827179">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合同经双方法定代表人或授权代表签字并加盖单位公章后生效。</w:t>
      </w:r>
    </w:p>
    <w:p w14:paraId="69712922">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合同执行中涉及采购资金和采购内容修改或补充的，须经采购监管部门审批，并</w:t>
      </w:r>
      <w:r>
        <w:rPr>
          <w:rFonts w:hint="eastAsia" w:ascii="宋体" w:hAnsi="宋体" w:eastAsia="宋体" w:cs="宋体"/>
          <w:color w:val="auto"/>
          <w:sz w:val="21"/>
          <w:szCs w:val="21"/>
          <w:highlight w:val="none"/>
          <w:lang w:eastAsia="zh-CN"/>
        </w:rPr>
        <w:t>签订</w:t>
      </w:r>
      <w:r>
        <w:rPr>
          <w:rFonts w:hint="eastAsia" w:ascii="宋体" w:hAnsi="宋体" w:eastAsia="宋体" w:cs="宋体"/>
          <w:color w:val="auto"/>
          <w:sz w:val="21"/>
          <w:szCs w:val="21"/>
          <w:highlight w:val="none"/>
        </w:rPr>
        <w:t>书面补充协议报采购监督管理部门备案，方可作为主合同不可分割的一部分。</w:t>
      </w:r>
    </w:p>
    <w:p w14:paraId="0951E504">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本合同未尽事宜，遵照《</w:t>
      </w:r>
      <w:r>
        <w:rPr>
          <w:rFonts w:hint="eastAsia" w:ascii="宋体" w:hAnsi="宋体" w:eastAsia="宋体" w:cs="宋体"/>
          <w:color w:val="auto"/>
          <w:sz w:val="21"/>
          <w:szCs w:val="21"/>
          <w:highlight w:val="none"/>
          <w:lang w:val="en-US" w:eastAsia="zh-CN"/>
        </w:rPr>
        <w:t>中华人民共和国民法典</w:t>
      </w:r>
      <w:r>
        <w:rPr>
          <w:rFonts w:hint="eastAsia" w:ascii="宋体" w:hAnsi="宋体" w:eastAsia="宋体" w:cs="宋体"/>
          <w:color w:val="auto"/>
          <w:sz w:val="21"/>
          <w:szCs w:val="21"/>
          <w:highlight w:val="none"/>
        </w:rPr>
        <w:t>》有关条文执行。</w:t>
      </w:r>
    </w:p>
    <w:p w14:paraId="2E0CCF3C">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本合同一式</w:t>
      </w:r>
      <w:r>
        <w:rPr>
          <w:rFonts w:hint="eastAsia" w:ascii="宋体" w:hAnsi="宋体" w:eastAsia="宋体" w:cs="宋体"/>
          <w:color w:val="auto"/>
          <w:sz w:val="21"/>
          <w:szCs w:val="21"/>
          <w:highlight w:val="none"/>
          <w:u w:val="none"/>
          <w:lang w:eastAsia="zh-CN"/>
        </w:rPr>
        <w:t>六</w:t>
      </w:r>
      <w:r>
        <w:rPr>
          <w:rFonts w:hint="eastAsia" w:ascii="宋体" w:hAnsi="宋体" w:eastAsia="宋体" w:cs="宋体"/>
          <w:color w:val="auto"/>
          <w:sz w:val="21"/>
          <w:szCs w:val="21"/>
          <w:highlight w:val="none"/>
          <w:lang w:eastAsia="zh-CN"/>
        </w:rPr>
        <w:t>份，具有同等法律效力，甲乙双方各执二份；</w:t>
      </w:r>
      <w:r>
        <w:rPr>
          <w:rFonts w:hint="eastAsia" w:ascii="宋体" w:hAnsi="宋体" w:eastAsia="宋体" w:cs="宋体"/>
          <w:color w:val="auto"/>
          <w:sz w:val="21"/>
          <w:szCs w:val="21"/>
          <w:highlight w:val="none"/>
          <w:lang w:val="en-US" w:eastAsia="zh-CN"/>
        </w:rPr>
        <w:t>采购代理机构</w:t>
      </w:r>
      <w:r>
        <w:rPr>
          <w:rFonts w:hint="eastAsia" w:ascii="宋体" w:hAnsi="宋体" w:eastAsia="宋体" w:cs="宋体"/>
          <w:color w:val="auto"/>
          <w:sz w:val="21"/>
          <w:szCs w:val="21"/>
          <w:highlight w:val="none"/>
          <w:lang w:eastAsia="zh-CN"/>
        </w:rPr>
        <w:t>、采购监管科各一份。本项目未尽事宜以招标文件、投标文件及澄清文件等为准。</w:t>
      </w:r>
    </w:p>
    <w:p w14:paraId="4D27D501">
      <w:pPr>
        <w:pStyle w:val="59"/>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firstLineChars="0"/>
        <w:textAlignment w:val="auto"/>
        <w:rPr>
          <w:rFonts w:hint="eastAsia" w:ascii="宋体" w:hAnsi="宋体" w:eastAsia="宋体" w:cs="宋体"/>
          <w:b w:val="0"/>
          <w:color w:val="auto"/>
          <w:sz w:val="21"/>
          <w:szCs w:val="21"/>
          <w:highlight w:val="none"/>
        </w:rPr>
      </w:pPr>
    </w:p>
    <w:p w14:paraId="373B116C">
      <w:pPr>
        <w:pStyle w:val="59"/>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firstLineChars="0"/>
        <w:textAlignment w:val="auto"/>
        <w:rPr>
          <w:rFonts w:hint="eastAsia" w:ascii="宋体" w:hAnsi="宋体" w:eastAsia="宋体" w:cs="宋体"/>
          <w:b w:val="0"/>
          <w:color w:val="auto"/>
          <w:sz w:val="21"/>
          <w:szCs w:val="21"/>
          <w:highlight w:val="none"/>
        </w:rPr>
      </w:pPr>
    </w:p>
    <w:p w14:paraId="50E89B7F">
      <w:pPr>
        <w:pStyle w:val="59"/>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firstLineChars="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甲    方：（盖章）                  </w:t>
      </w:r>
      <w:r>
        <w:rPr>
          <w:rFonts w:hint="eastAsia" w:hAnsi="宋体" w:eastAsia="宋体" w:cs="宋体"/>
          <w:b w:val="0"/>
          <w:color w:val="auto"/>
          <w:sz w:val="21"/>
          <w:szCs w:val="21"/>
          <w:highlight w:val="none"/>
          <w:lang w:val="en-US" w:eastAsia="zh-CN"/>
        </w:rPr>
        <w:t xml:space="preserve">   </w:t>
      </w:r>
      <w:r>
        <w:rPr>
          <w:rFonts w:hint="eastAsia" w:ascii="宋体" w:hAnsi="宋体" w:eastAsia="宋体" w:cs="宋体"/>
          <w:b w:val="0"/>
          <w:color w:val="auto"/>
          <w:sz w:val="21"/>
          <w:szCs w:val="21"/>
          <w:highlight w:val="none"/>
        </w:rPr>
        <w:t xml:space="preserve"> </w:t>
      </w:r>
      <w:r>
        <w:rPr>
          <w:rFonts w:hint="eastAsia" w:hAnsi="宋体" w:eastAsia="宋体" w:cs="宋体"/>
          <w:b w:val="0"/>
          <w:color w:val="auto"/>
          <w:sz w:val="21"/>
          <w:szCs w:val="21"/>
          <w:highlight w:val="none"/>
          <w:lang w:val="en-US" w:eastAsia="zh-CN"/>
        </w:rPr>
        <w:t xml:space="preserve">  </w:t>
      </w:r>
      <w:r>
        <w:rPr>
          <w:rFonts w:hint="eastAsia" w:ascii="宋体" w:hAnsi="宋体" w:eastAsia="宋体" w:cs="宋体"/>
          <w:b w:val="0"/>
          <w:color w:val="auto"/>
          <w:sz w:val="21"/>
          <w:szCs w:val="21"/>
          <w:highlight w:val="none"/>
        </w:rPr>
        <w:t xml:space="preserve">  乙    方：（盖章）</w:t>
      </w:r>
    </w:p>
    <w:p w14:paraId="28957C91">
      <w:pPr>
        <w:pStyle w:val="59"/>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firstLineChars="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法定代表人：                         </w:t>
      </w:r>
      <w:r>
        <w:rPr>
          <w:rFonts w:hint="eastAsia" w:hAnsi="宋体" w:eastAsia="宋体" w:cs="宋体"/>
          <w:b w:val="0"/>
          <w:color w:val="auto"/>
          <w:sz w:val="21"/>
          <w:szCs w:val="21"/>
          <w:highlight w:val="none"/>
          <w:lang w:val="en-US" w:eastAsia="zh-CN"/>
        </w:rPr>
        <w:t xml:space="preserve">   </w:t>
      </w:r>
      <w:r>
        <w:rPr>
          <w:rFonts w:hint="eastAsia" w:ascii="宋体" w:hAnsi="宋体" w:eastAsia="宋体" w:cs="宋体"/>
          <w:b w:val="0"/>
          <w:color w:val="auto"/>
          <w:sz w:val="21"/>
          <w:szCs w:val="21"/>
          <w:highlight w:val="none"/>
        </w:rPr>
        <w:t xml:space="preserve"> </w:t>
      </w:r>
      <w:r>
        <w:rPr>
          <w:rFonts w:hint="eastAsia" w:hAnsi="宋体" w:eastAsia="宋体" w:cs="宋体"/>
          <w:b w:val="0"/>
          <w:color w:val="auto"/>
          <w:sz w:val="21"/>
          <w:szCs w:val="21"/>
          <w:highlight w:val="none"/>
          <w:lang w:val="en-US" w:eastAsia="zh-CN"/>
        </w:rPr>
        <w:t xml:space="preserve">  </w:t>
      </w:r>
      <w:r>
        <w:rPr>
          <w:rFonts w:hint="eastAsia" w:ascii="宋体" w:hAnsi="宋体" w:eastAsia="宋体" w:cs="宋体"/>
          <w:b w:val="0"/>
          <w:color w:val="auto"/>
          <w:sz w:val="21"/>
          <w:szCs w:val="21"/>
          <w:highlight w:val="none"/>
        </w:rPr>
        <w:t xml:space="preserve"> 法定代表人：</w:t>
      </w:r>
    </w:p>
    <w:p w14:paraId="52AC9786">
      <w:pPr>
        <w:pStyle w:val="59"/>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firstLineChars="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或授权委托人：（签字或签章） </w:t>
      </w:r>
      <w:r>
        <w:rPr>
          <w:rFonts w:hint="eastAsia" w:hAnsi="宋体" w:eastAsia="宋体" w:cs="宋体"/>
          <w:b w:val="0"/>
          <w:color w:val="auto"/>
          <w:sz w:val="21"/>
          <w:szCs w:val="21"/>
          <w:highlight w:val="none"/>
          <w:lang w:val="en-US" w:eastAsia="zh-CN"/>
        </w:rPr>
        <w:t xml:space="preserve">               </w:t>
      </w:r>
      <w:r>
        <w:rPr>
          <w:rFonts w:hint="eastAsia" w:ascii="宋体" w:hAnsi="宋体" w:eastAsia="宋体" w:cs="宋体"/>
          <w:b w:val="0"/>
          <w:color w:val="auto"/>
          <w:sz w:val="21"/>
          <w:szCs w:val="21"/>
          <w:highlight w:val="none"/>
        </w:rPr>
        <w:t>或授权委托人：（签字或签章）</w:t>
      </w:r>
    </w:p>
    <w:p w14:paraId="48D37A92">
      <w:pPr>
        <w:pStyle w:val="59"/>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firstLineChars="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账户名称：                         </w:t>
      </w:r>
      <w:r>
        <w:rPr>
          <w:rFonts w:hint="eastAsia" w:hAnsi="宋体" w:eastAsia="宋体" w:cs="宋体"/>
          <w:b w:val="0"/>
          <w:color w:val="auto"/>
          <w:sz w:val="21"/>
          <w:szCs w:val="21"/>
          <w:highlight w:val="none"/>
          <w:lang w:val="en-US" w:eastAsia="zh-CN"/>
        </w:rPr>
        <w:t xml:space="preserve">   </w:t>
      </w:r>
      <w:r>
        <w:rPr>
          <w:rFonts w:hint="eastAsia" w:ascii="宋体" w:hAnsi="宋体" w:eastAsia="宋体" w:cs="宋体"/>
          <w:b w:val="0"/>
          <w:color w:val="auto"/>
          <w:sz w:val="21"/>
          <w:szCs w:val="21"/>
          <w:highlight w:val="none"/>
        </w:rPr>
        <w:t xml:space="preserve">  </w:t>
      </w:r>
      <w:r>
        <w:rPr>
          <w:rFonts w:hint="eastAsia" w:hAnsi="宋体" w:eastAsia="宋体" w:cs="宋体"/>
          <w:b w:val="0"/>
          <w:color w:val="auto"/>
          <w:sz w:val="21"/>
          <w:szCs w:val="21"/>
          <w:highlight w:val="none"/>
          <w:lang w:val="en-US" w:eastAsia="zh-CN"/>
        </w:rPr>
        <w:t xml:space="preserve">  </w:t>
      </w:r>
      <w:r>
        <w:rPr>
          <w:rFonts w:hint="eastAsia" w:ascii="宋体" w:hAnsi="宋体" w:eastAsia="宋体" w:cs="宋体"/>
          <w:b w:val="0"/>
          <w:color w:val="auto"/>
          <w:sz w:val="21"/>
          <w:szCs w:val="21"/>
          <w:highlight w:val="none"/>
        </w:rPr>
        <w:t xml:space="preserve">  账户名称：   </w:t>
      </w:r>
    </w:p>
    <w:p w14:paraId="35CEAC54">
      <w:pPr>
        <w:pStyle w:val="59"/>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firstLineChars="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开户银行：　　　　　　　　　　　　  </w:t>
      </w:r>
      <w:r>
        <w:rPr>
          <w:rFonts w:hint="eastAsia" w:hAnsi="宋体" w:eastAsia="宋体" w:cs="宋体"/>
          <w:b w:val="0"/>
          <w:color w:val="auto"/>
          <w:sz w:val="21"/>
          <w:szCs w:val="21"/>
          <w:highlight w:val="none"/>
          <w:lang w:val="en-US" w:eastAsia="zh-CN"/>
        </w:rPr>
        <w:t xml:space="preserve">   </w:t>
      </w:r>
      <w:r>
        <w:rPr>
          <w:rFonts w:hint="eastAsia" w:ascii="宋体" w:hAnsi="宋体" w:eastAsia="宋体" w:cs="宋体"/>
          <w:b w:val="0"/>
          <w:color w:val="auto"/>
          <w:sz w:val="21"/>
          <w:szCs w:val="21"/>
          <w:highlight w:val="none"/>
        </w:rPr>
        <w:t xml:space="preserve"> </w:t>
      </w:r>
      <w:r>
        <w:rPr>
          <w:rFonts w:hint="eastAsia" w:hAnsi="宋体" w:eastAsia="宋体" w:cs="宋体"/>
          <w:b w:val="0"/>
          <w:color w:val="auto"/>
          <w:sz w:val="21"/>
          <w:szCs w:val="21"/>
          <w:highlight w:val="none"/>
          <w:lang w:val="en-US" w:eastAsia="zh-CN"/>
        </w:rPr>
        <w:t xml:space="preserve">  </w:t>
      </w:r>
      <w:r>
        <w:rPr>
          <w:rFonts w:hint="eastAsia" w:ascii="宋体" w:hAnsi="宋体" w:eastAsia="宋体" w:cs="宋体"/>
          <w:b w:val="0"/>
          <w:color w:val="auto"/>
          <w:sz w:val="21"/>
          <w:szCs w:val="21"/>
          <w:highlight w:val="none"/>
        </w:rPr>
        <w:t xml:space="preserve">  开户银行： </w:t>
      </w:r>
    </w:p>
    <w:p w14:paraId="0EB8680A">
      <w:pPr>
        <w:pStyle w:val="59"/>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firstLineChars="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账    号：　　　　　　　　　　　　　</w:t>
      </w:r>
      <w:r>
        <w:rPr>
          <w:rFonts w:hint="eastAsia" w:hAnsi="宋体" w:eastAsia="宋体" w:cs="宋体"/>
          <w:b w:val="0"/>
          <w:color w:val="auto"/>
          <w:sz w:val="21"/>
          <w:szCs w:val="21"/>
          <w:highlight w:val="none"/>
          <w:lang w:val="en-US" w:eastAsia="zh-CN"/>
        </w:rPr>
        <w:t xml:space="preserve">   </w:t>
      </w:r>
      <w:r>
        <w:rPr>
          <w:rFonts w:hint="eastAsia" w:ascii="宋体" w:hAnsi="宋体" w:eastAsia="宋体" w:cs="宋体"/>
          <w:b w:val="0"/>
          <w:color w:val="auto"/>
          <w:sz w:val="21"/>
          <w:szCs w:val="21"/>
          <w:highlight w:val="none"/>
        </w:rPr>
        <w:t>　</w:t>
      </w:r>
      <w:r>
        <w:rPr>
          <w:rFonts w:hint="eastAsia" w:hAnsi="宋体" w:eastAsia="宋体" w:cs="宋体"/>
          <w:b w:val="0"/>
          <w:color w:val="auto"/>
          <w:sz w:val="21"/>
          <w:szCs w:val="21"/>
          <w:highlight w:val="none"/>
          <w:lang w:val="en-US" w:eastAsia="zh-CN"/>
        </w:rPr>
        <w:t xml:space="preserve">  </w:t>
      </w:r>
      <w:r>
        <w:rPr>
          <w:rFonts w:hint="eastAsia" w:ascii="宋体" w:hAnsi="宋体" w:eastAsia="宋体" w:cs="宋体"/>
          <w:b w:val="0"/>
          <w:color w:val="auto"/>
          <w:sz w:val="21"/>
          <w:szCs w:val="21"/>
          <w:highlight w:val="none"/>
        </w:rPr>
        <w:t xml:space="preserve"> 账    号： </w:t>
      </w:r>
    </w:p>
    <w:p w14:paraId="0C8F680E">
      <w:pPr>
        <w:rPr>
          <w:rFonts w:ascii="宋体" w:hAnsi="宋体" w:cs="宋体"/>
          <w:color w:val="auto"/>
          <w:szCs w:val="21"/>
        </w:rPr>
        <w:sectPr>
          <w:pgSz w:w="11905" w:h="16838"/>
          <w:pgMar w:top="1417" w:right="1587" w:bottom="1417" w:left="1587" w:header="907" w:footer="924" w:gutter="0"/>
          <w:cols w:space="0" w:num="1"/>
          <w:docGrid w:type="lines" w:linePitch="304" w:charSpace="0"/>
        </w:sectPr>
      </w:pPr>
      <w:r>
        <w:rPr>
          <w:rFonts w:hint="eastAsia" w:ascii="宋体" w:hAnsi="宋体" w:eastAsia="宋体" w:cs="宋体"/>
          <w:b w:val="0"/>
          <w:color w:val="auto"/>
          <w:sz w:val="21"/>
          <w:szCs w:val="21"/>
          <w:highlight w:val="none"/>
        </w:rPr>
        <w:t xml:space="preserve">签订地址：仙居县                       </w:t>
      </w:r>
      <w:r>
        <w:rPr>
          <w:rFonts w:hint="eastAsia" w:hAnsi="宋体" w:eastAsia="宋体" w:cs="宋体"/>
          <w:b w:val="0"/>
          <w:color w:val="auto"/>
          <w:sz w:val="21"/>
          <w:szCs w:val="21"/>
          <w:highlight w:val="none"/>
          <w:lang w:val="en-US" w:eastAsia="zh-CN"/>
        </w:rPr>
        <w:t xml:space="preserve">     </w:t>
      </w:r>
      <w:r>
        <w:rPr>
          <w:rFonts w:hint="eastAsia" w:ascii="宋体" w:hAnsi="宋体" w:eastAsia="宋体" w:cs="宋体"/>
          <w:b w:val="0"/>
          <w:color w:val="auto"/>
          <w:sz w:val="21"/>
          <w:szCs w:val="21"/>
          <w:highlight w:val="none"/>
        </w:rPr>
        <w:t>签订日期：      年    月    日</w:t>
      </w:r>
    </w:p>
    <w:p w14:paraId="5AB9F0C7">
      <w:pPr>
        <w:ind w:firstLine="2570" w:firstLineChars="800"/>
        <w:rPr>
          <w:rFonts w:ascii="宋体" w:hAnsi="宋体"/>
          <w:b/>
          <w:bCs/>
          <w:color w:val="auto"/>
          <w:sz w:val="28"/>
          <w:szCs w:val="28"/>
        </w:rPr>
      </w:pPr>
      <w:r>
        <w:rPr>
          <w:rFonts w:hint="eastAsia" w:ascii="宋体" w:hAnsi="宋体" w:cs="宋体"/>
          <w:b/>
          <w:bCs/>
          <w:color w:val="auto"/>
          <w:sz w:val="32"/>
          <w:szCs w:val="32"/>
        </w:rPr>
        <w:t>第六章  投标文件格式</w:t>
      </w:r>
      <w:bookmarkEnd w:id="22"/>
    </w:p>
    <w:p w14:paraId="4B40A0A3">
      <w:pPr>
        <w:pStyle w:val="17"/>
        <w:spacing w:before="152" w:after="152" w:line="360" w:lineRule="auto"/>
        <w:rPr>
          <w:color w:val="auto"/>
        </w:rPr>
      </w:pPr>
    </w:p>
    <w:p w14:paraId="25CA68FB">
      <w:pPr>
        <w:spacing w:before="50" w:after="50" w:line="360" w:lineRule="auto"/>
        <w:rPr>
          <w:rFonts w:ascii="宋体" w:hAnsi="宋体" w:cs="宋体"/>
          <w:color w:val="auto"/>
          <w:sz w:val="24"/>
        </w:rPr>
        <w:sectPr>
          <w:pgSz w:w="11905" w:h="16838"/>
          <w:pgMar w:top="1417" w:right="1587" w:bottom="1417" w:left="1587" w:header="907" w:footer="924" w:gutter="0"/>
          <w:cols w:space="0" w:num="1"/>
          <w:docGrid w:type="lines" w:linePitch="304" w:charSpace="0"/>
        </w:sectPr>
      </w:pPr>
    </w:p>
    <w:p w14:paraId="1C2D5DFC">
      <w:pPr>
        <w:pStyle w:val="4"/>
        <w:spacing w:before="304" w:beforeLines="100" w:after="0"/>
        <w:jc w:val="center"/>
        <w:rPr>
          <w:rFonts w:ascii="宋体" w:hAnsi="宋体" w:eastAsia="宋体" w:cs="宋体"/>
          <w:bCs w:val="0"/>
          <w:color w:val="auto"/>
          <w:lang w:val="zh-CN"/>
        </w:rPr>
      </w:pPr>
      <w:bookmarkStart w:id="23" w:name="_Toc27442"/>
      <w:bookmarkStart w:id="24" w:name="_Toc528578413"/>
      <w:bookmarkStart w:id="25" w:name="_Toc528927455"/>
      <w:bookmarkStart w:id="26" w:name="_Toc19007"/>
      <w:bookmarkStart w:id="27" w:name="_Toc30989"/>
      <w:bookmarkStart w:id="28" w:name="_Toc528927456"/>
      <w:bookmarkStart w:id="29" w:name="_Toc528578414"/>
      <w:r>
        <w:rPr>
          <w:rFonts w:hint="eastAsia" w:ascii="宋体" w:hAnsi="宋体" w:eastAsia="宋体" w:cs="宋体"/>
          <w:bCs w:val="0"/>
          <w:color w:val="auto"/>
          <w:lang w:val="zh-CN"/>
        </w:rPr>
        <w:t>1、资格文件格式</w:t>
      </w:r>
      <w:bookmarkEnd w:id="23"/>
      <w:bookmarkEnd w:id="24"/>
      <w:bookmarkEnd w:id="25"/>
      <w:bookmarkEnd w:id="26"/>
      <w:bookmarkEnd w:id="27"/>
    </w:p>
    <w:p w14:paraId="7B62D38A">
      <w:pPr>
        <w:spacing w:before="100" w:beforeAutospacing="1" w:line="480" w:lineRule="auto"/>
        <w:jc w:val="center"/>
        <w:rPr>
          <w:rFonts w:ascii="宋体" w:hAnsi="宋体" w:cs="宋体"/>
          <w:b/>
          <w:bCs/>
          <w:color w:val="auto"/>
          <w:sz w:val="32"/>
          <w:szCs w:val="32"/>
        </w:rPr>
      </w:pPr>
      <w:r>
        <w:rPr>
          <w:rFonts w:hint="eastAsia" w:ascii="宋体" w:hAnsi="宋体" w:cs="宋体"/>
          <w:b/>
          <w:bCs/>
          <w:color w:val="auto"/>
          <w:sz w:val="32"/>
          <w:szCs w:val="32"/>
        </w:rPr>
        <w:t>目  录</w:t>
      </w:r>
    </w:p>
    <w:p w14:paraId="5CB04933">
      <w:pPr>
        <w:spacing w:line="360" w:lineRule="auto"/>
        <w:jc w:val="center"/>
        <w:rPr>
          <w:rFonts w:ascii="宋体" w:hAnsi="宋体" w:cs="宋体"/>
          <w:color w:val="auto"/>
          <w:sz w:val="24"/>
        </w:rPr>
      </w:pPr>
      <w:r>
        <w:rPr>
          <w:rFonts w:hint="eastAsia" w:ascii="宋体" w:hAnsi="宋体" w:cs="宋体"/>
          <w:color w:val="auto"/>
          <w:sz w:val="24"/>
        </w:rPr>
        <w:t>（按照“第三章 投标须知”有关资格证明文件组成要求编排）</w:t>
      </w:r>
    </w:p>
    <w:p w14:paraId="7CA2A66A">
      <w:pPr>
        <w:spacing w:after="304" w:afterLines="100" w:line="480" w:lineRule="auto"/>
        <w:jc w:val="center"/>
        <w:rPr>
          <w:rFonts w:ascii="宋体" w:hAnsi="宋体" w:cs="宋体"/>
          <w:b/>
          <w:bCs/>
          <w:color w:val="auto"/>
          <w:kern w:val="0"/>
          <w:sz w:val="32"/>
          <w:szCs w:val="32"/>
          <w:lang w:val="zh-CN"/>
        </w:rPr>
      </w:pPr>
    </w:p>
    <w:p w14:paraId="067B5FF5">
      <w:pPr>
        <w:spacing w:after="304" w:afterLines="100" w:line="480" w:lineRule="auto"/>
        <w:jc w:val="center"/>
        <w:rPr>
          <w:rFonts w:ascii="宋体" w:hAnsi="宋体" w:cs="宋体"/>
          <w:b/>
          <w:bCs/>
          <w:color w:val="auto"/>
          <w:kern w:val="0"/>
          <w:sz w:val="32"/>
          <w:szCs w:val="32"/>
          <w:lang w:val="zh-CN"/>
        </w:rPr>
      </w:pPr>
    </w:p>
    <w:p w14:paraId="2C3CB045">
      <w:pPr>
        <w:spacing w:after="304" w:afterLines="100" w:line="480" w:lineRule="auto"/>
        <w:jc w:val="center"/>
        <w:rPr>
          <w:rFonts w:ascii="宋体" w:hAnsi="宋体" w:cs="宋体"/>
          <w:b/>
          <w:bCs/>
          <w:color w:val="auto"/>
          <w:kern w:val="0"/>
          <w:sz w:val="32"/>
          <w:szCs w:val="32"/>
          <w:lang w:val="zh-CN"/>
        </w:rPr>
      </w:pPr>
    </w:p>
    <w:p w14:paraId="0FF859D3">
      <w:pPr>
        <w:spacing w:after="304" w:afterLines="100" w:line="480" w:lineRule="auto"/>
        <w:jc w:val="center"/>
        <w:rPr>
          <w:rFonts w:ascii="宋体" w:hAnsi="宋体" w:cs="宋体"/>
          <w:b/>
          <w:bCs/>
          <w:color w:val="auto"/>
          <w:kern w:val="0"/>
          <w:sz w:val="32"/>
          <w:szCs w:val="32"/>
          <w:lang w:val="zh-CN"/>
        </w:rPr>
      </w:pPr>
    </w:p>
    <w:p w14:paraId="34EF20A4">
      <w:pPr>
        <w:spacing w:after="304" w:afterLines="100" w:line="480" w:lineRule="auto"/>
        <w:jc w:val="center"/>
        <w:rPr>
          <w:rFonts w:ascii="宋体" w:hAnsi="宋体" w:cs="宋体"/>
          <w:b/>
          <w:bCs/>
          <w:color w:val="auto"/>
          <w:kern w:val="0"/>
          <w:sz w:val="32"/>
          <w:szCs w:val="32"/>
          <w:lang w:val="zh-CN"/>
        </w:rPr>
      </w:pPr>
    </w:p>
    <w:p w14:paraId="32C78594">
      <w:pPr>
        <w:spacing w:after="304" w:afterLines="100" w:line="480" w:lineRule="auto"/>
        <w:jc w:val="center"/>
        <w:rPr>
          <w:rFonts w:ascii="宋体" w:hAnsi="宋体" w:cs="宋体"/>
          <w:b/>
          <w:bCs/>
          <w:color w:val="auto"/>
          <w:kern w:val="0"/>
          <w:sz w:val="32"/>
          <w:szCs w:val="32"/>
          <w:lang w:val="zh-CN"/>
        </w:rPr>
      </w:pPr>
    </w:p>
    <w:p w14:paraId="7E302B4B">
      <w:pPr>
        <w:spacing w:after="304" w:afterLines="100" w:line="480" w:lineRule="auto"/>
        <w:jc w:val="center"/>
        <w:rPr>
          <w:rFonts w:ascii="宋体" w:hAnsi="宋体" w:cs="宋体"/>
          <w:b/>
          <w:bCs/>
          <w:color w:val="auto"/>
          <w:kern w:val="0"/>
          <w:sz w:val="32"/>
          <w:szCs w:val="32"/>
          <w:lang w:val="zh-CN"/>
        </w:rPr>
      </w:pPr>
    </w:p>
    <w:p w14:paraId="14A86043">
      <w:pPr>
        <w:spacing w:after="304" w:afterLines="100" w:line="480" w:lineRule="auto"/>
        <w:jc w:val="center"/>
        <w:rPr>
          <w:rFonts w:ascii="宋体" w:hAnsi="宋体" w:cs="宋体"/>
          <w:b/>
          <w:bCs/>
          <w:color w:val="auto"/>
          <w:kern w:val="0"/>
          <w:sz w:val="32"/>
          <w:szCs w:val="32"/>
          <w:lang w:val="zh-CN"/>
        </w:rPr>
      </w:pPr>
    </w:p>
    <w:p w14:paraId="0F00786F">
      <w:pPr>
        <w:spacing w:after="304" w:afterLines="100" w:line="480" w:lineRule="auto"/>
        <w:jc w:val="center"/>
        <w:rPr>
          <w:rFonts w:ascii="宋体" w:hAnsi="宋体" w:cs="宋体"/>
          <w:b/>
          <w:bCs/>
          <w:color w:val="auto"/>
          <w:kern w:val="0"/>
          <w:sz w:val="32"/>
          <w:szCs w:val="32"/>
          <w:lang w:val="zh-CN"/>
        </w:rPr>
      </w:pPr>
    </w:p>
    <w:p w14:paraId="32ED503E">
      <w:pPr>
        <w:spacing w:after="304" w:afterLines="100" w:line="480" w:lineRule="auto"/>
        <w:jc w:val="center"/>
        <w:rPr>
          <w:rFonts w:ascii="宋体" w:hAnsi="宋体" w:cs="宋体"/>
          <w:b/>
          <w:bCs/>
          <w:color w:val="auto"/>
          <w:kern w:val="0"/>
          <w:sz w:val="32"/>
          <w:szCs w:val="32"/>
          <w:lang w:val="zh-CN"/>
        </w:rPr>
      </w:pPr>
    </w:p>
    <w:p w14:paraId="3A495656">
      <w:pPr>
        <w:spacing w:after="304" w:afterLines="100" w:line="480" w:lineRule="auto"/>
        <w:jc w:val="center"/>
        <w:rPr>
          <w:rFonts w:ascii="宋体" w:hAnsi="宋体" w:cs="宋体"/>
          <w:b/>
          <w:bCs/>
          <w:color w:val="auto"/>
          <w:kern w:val="0"/>
          <w:sz w:val="32"/>
          <w:szCs w:val="32"/>
          <w:lang w:val="zh-CN"/>
        </w:rPr>
      </w:pPr>
    </w:p>
    <w:p w14:paraId="36BE4F70">
      <w:pPr>
        <w:spacing w:line="380" w:lineRule="exact"/>
        <w:jc w:val="left"/>
        <w:rPr>
          <w:rFonts w:hAnsi="宋体" w:cs="宋体"/>
          <w:b/>
          <w:color w:val="auto"/>
          <w:sz w:val="28"/>
          <w:szCs w:val="28"/>
          <w:lang w:val="zh-CN"/>
        </w:rPr>
      </w:pPr>
      <w:bookmarkStart w:id="30" w:name="_Toc16632"/>
    </w:p>
    <w:p w14:paraId="28CBE096">
      <w:pPr>
        <w:spacing w:line="380" w:lineRule="exact"/>
        <w:jc w:val="left"/>
        <w:rPr>
          <w:rFonts w:hAnsi="宋体" w:cs="宋体"/>
          <w:b/>
          <w:color w:val="auto"/>
          <w:sz w:val="28"/>
          <w:szCs w:val="28"/>
          <w:lang w:val="zh-CN"/>
        </w:rPr>
      </w:pPr>
    </w:p>
    <w:p w14:paraId="51402221">
      <w:pPr>
        <w:spacing w:line="380" w:lineRule="exact"/>
        <w:jc w:val="left"/>
        <w:rPr>
          <w:rFonts w:hAnsi="宋体" w:cs="宋体"/>
          <w:b/>
          <w:color w:val="auto"/>
          <w:sz w:val="28"/>
          <w:szCs w:val="28"/>
          <w:lang w:val="zh-CN"/>
        </w:rPr>
      </w:pPr>
    </w:p>
    <w:p w14:paraId="4647859A">
      <w:pPr>
        <w:spacing w:line="380" w:lineRule="exact"/>
        <w:jc w:val="left"/>
        <w:rPr>
          <w:rFonts w:hAnsi="宋体" w:cs="宋体"/>
          <w:b/>
          <w:color w:val="auto"/>
          <w:sz w:val="28"/>
          <w:szCs w:val="28"/>
          <w:lang w:val="zh-CN"/>
        </w:rPr>
      </w:pPr>
      <w:r>
        <w:rPr>
          <w:rFonts w:hint="eastAsia" w:hAnsi="宋体" w:cs="宋体"/>
          <w:b/>
          <w:color w:val="auto"/>
          <w:sz w:val="28"/>
          <w:szCs w:val="28"/>
          <w:lang w:val="zh-CN"/>
        </w:rPr>
        <w:t>附件一：</w:t>
      </w:r>
      <w:r>
        <w:rPr>
          <w:rFonts w:hint="eastAsia" w:ascii="宋体" w:hAnsi="宋体" w:cs="仿宋_GB2312"/>
          <w:b/>
          <w:bCs/>
          <w:color w:val="auto"/>
          <w:kern w:val="0"/>
          <w:sz w:val="32"/>
          <w:szCs w:val="32"/>
        </w:rPr>
        <w:t xml:space="preserve">               </w:t>
      </w:r>
      <w:r>
        <w:rPr>
          <w:rFonts w:hint="eastAsia" w:hAnsi="宋体" w:cs="宋体"/>
          <w:b/>
          <w:color w:val="auto"/>
          <w:sz w:val="28"/>
          <w:szCs w:val="28"/>
        </w:rPr>
        <w:t xml:space="preserve"> </w:t>
      </w:r>
      <w:r>
        <w:rPr>
          <w:rFonts w:hint="eastAsia" w:hAnsi="宋体" w:cs="宋体"/>
          <w:b/>
          <w:color w:val="auto"/>
          <w:sz w:val="28"/>
          <w:szCs w:val="28"/>
          <w:lang w:val="zh-CN"/>
        </w:rPr>
        <w:t>投标声明书</w:t>
      </w:r>
    </w:p>
    <w:p w14:paraId="2E1F8B1D">
      <w:pPr>
        <w:spacing w:line="380" w:lineRule="exact"/>
        <w:jc w:val="left"/>
        <w:rPr>
          <w:rFonts w:ascii="宋体" w:hAnsi="宋体" w:cs="宋体"/>
          <w:color w:val="auto"/>
          <w:sz w:val="23"/>
          <w:szCs w:val="23"/>
          <w:u w:val="single"/>
        </w:rPr>
      </w:pPr>
      <w:r>
        <w:rPr>
          <w:rFonts w:hint="eastAsia" w:ascii="宋体" w:hAnsi="宋体" w:cs="宋体"/>
          <w:color w:val="auto"/>
          <w:sz w:val="24"/>
          <w:u w:val="single"/>
        </w:rPr>
        <w:t>仙居县力天市政工程有限公司：</w:t>
      </w:r>
    </w:p>
    <w:p w14:paraId="746A139C">
      <w:pPr>
        <w:pStyle w:val="17"/>
        <w:spacing w:before="152" w:after="152" w:line="380" w:lineRule="exact"/>
        <w:ind w:firstLine="480" w:firstLineChars="200"/>
        <w:rPr>
          <w:rFonts w:hAnsi="宋体" w:cs="宋体"/>
          <w:color w:val="auto"/>
        </w:rPr>
      </w:pPr>
      <w:r>
        <w:rPr>
          <w:rFonts w:hint="eastAsia" w:hAnsi="宋体" w:cs="宋体"/>
          <w:color w:val="auto"/>
          <w:u w:val="single"/>
        </w:rPr>
        <w:t xml:space="preserve">              (投标人全称)                  </w:t>
      </w:r>
      <w:r>
        <w:rPr>
          <w:rFonts w:hint="eastAsia" w:hAnsi="宋体" w:cs="宋体"/>
          <w:color w:val="auto"/>
        </w:rPr>
        <w:t>系中华人民共和国合法企业，经营地址</w:t>
      </w:r>
      <w:r>
        <w:rPr>
          <w:rFonts w:hint="eastAsia" w:hAnsi="宋体" w:cs="宋体"/>
          <w:color w:val="auto"/>
          <w:u w:val="single"/>
        </w:rPr>
        <w:t xml:space="preserve">                              </w:t>
      </w:r>
      <w:r>
        <w:rPr>
          <w:rFonts w:hint="eastAsia" w:hAnsi="宋体" w:cs="宋体"/>
          <w:color w:val="auto"/>
        </w:rPr>
        <w:t>。</w:t>
      </w:r>
    </w:p>
    <w:p w14:paraId="097ACE38">
      <w:pPr>
        <w:spacing w:line="380" w:lineRule="exact"/>
        <w:ind w:firstLine="480" w:firstLineChars="200"/>
        <w:jc w:val="left"/>
        <w:rPr>
          <w:rFonts w:ascii="宋体" w:hAnsi="宋体" w:cs="宋体"/>
          <w:b/>
          <w:color w:val="auto"/>
          <w:sz w:val="24"/>
          <w:u w:val="single"/>
        </w:rPr>
      </w:pPr>
      <w:r>
        <w:rPr>
          <w:rFonts w:hint="eastAsia" w:ascii="宋体" w:hAnsi="宋体" w:cs="宋体"/>
          <w:color w:val="auto"/>
          <w:sz w:val="24"/>
        </w:rPr>
        <w:t>我</w:t>
      </w:r>
      <w:r>
        <w:rPr>
          <w:rFonts w:hint="eastAsia" w:ascii="宋体" w:hAnsi="宋体" w:cs="宋体"/>
          <w:color w:val="auto"/>
          <w:sz w:val="24"/>
          <w:u w:val="single"/>
        </w:rPr>
        <w:t xml:space="preserve">    （姓名）     </w:t>
      </w:r>
      <w:r>
        <w:rPr>
          <w:rFonts w:hint="eastAsia" w:ascii="宋体" w:hAnsi="宋体" w:cs="宋体"/>
          <w:color w:val="auto"/>
          <w:sz w:val="24"/>
        </w:rPr>
        <w:t>系上述企业的法定代表人（或营业执照中明确的负责人），我方愿意参加贵方组织的</w:t>
      </w:r>
      <w:r>
        <w:rPr>
          <w:rFonts w:hint="eastAsia" w:ascii="宋体" w:hAnsi="宋体" w:cs="宋体"/>
          <w:color w:val="auto"/>
          <w:sz w:val="24"/>
          <w:u w:val="single"/>
        </w:rPr>
        <w:t xml:space="preserve"> </w:t>
      </w:r>
      <w:r>
        <w:rPr>
          <w:rFonts w:hint="eastAsia" w:ascii="宋体" w:hAnsi="宋体" w:cs="宋体"/>
          <w:b/>
          <w:color w:val="auto"/>
          <w:sz w:val="24"/>
          <w:u w:val="single"/>
        </w:rPr>
        <w:t xml:space="preserve">               </w:t>
      </w:r>
      <w:r>
        <w:rPr>
          <w:rFonts w:hint="eastAsia" w:ascii="宋体" w:hAnsi="宋体" w:cs="宋体"/>
          <w:color w:val="auto"/>
          <w:sz w:val="24"/>
          <w:u w:val="single"/>
        </w:rPr>
        <w:t xml:space="preserve">（项目名称）（项目编号） </w:t>
      </w:r>
      <w:r>
        <w:rPr>
          <w:rFonts w:hint="eastAsia" w:ascii="宋体" w:hAnsi="宋体" w:cs="宋体"/>
          <w:b/>
          <w:color w:val="auto"/>
          <w:sz w:val="24"/>
          <w:u w:val="single"/>
        </w:rPr>
        <w:t xml:space="preserve">     </w:t>
      </w:r>
      <w:r>
        <w:rPr>
          <w:rFonts w:hint="eastAsia" w:ascii="宋体" w:hAnsi="宋体" w:cs="宋体"/>
          <w:color w:val="auto"/>
          <w:sz w:val="24"/>
        </w:rPr>
        <w:t>的投标。为此，我方就本次投标有关事项郑重承诺如下：</w:t>
      </w:r>
    </w:p>
    <w:p w14:paraId="67040D2A">
      <w:pPr>
        <w:spacing w:line="380" w:lineRule="exact"/>
        <w:ind w:firstLine="480" w:firstLineChars="200"/>
        <w:jc w:val="left"/>
        <w:rPr>
          <w:rFonts w:ascii="宋体" w:hAnsi="宋体" w:cs="宋体"/>
          <w:color w:val="auto"/>
          <w:sz w:val="24"/>
        </w:rPr>
      </w:pPr>
      <w:r>
        <w:rPr>
          <w:rFonts w:hint="eastAsia" w:ascii="宋体" w:hAnsi="宋体" w:cs="宋体"/>
          <w:color w:val="auto"/>
          <w:sz w:val="24"/>
        </w:rPr>
        <w:t>1、我方已详细审查全部招标文件，同意招标文件的各项要求。</w:t>
      </w:r>
    </w:p>
    <w:p w14:paraId="5054492D">
      <w:pPr>
        <w:spacing w:line="380" w:lineRule="exact"/>
        <w:ind w:firstLine="480" w:firstLineChars="200"/>
        <w:jc w:val="left"/>
        <w:rPr>
          <w:rFonts w:ascii="宋体" w:hAnsi="宋体" w:cs="宋体"/>
          <w:color w:val="auto"/>
          <w:sz w:val="24"/>
        </w:rPr>
      </w:pPr>
      <w:r>
        <w:rPr>
          <w:rFonts w:hint="eastAsia" w:ascii="宋体" w:hAnsi="宋体" w:cs="宋体"/>
          <w:color w:val="auto"/>
          <w:sz w:val="24"/>
        </w:rPr>
        <w:t>2、我方向贵方提交的所有投标文件、资料都是准确的和真实的。</w:t>
      </w:r>
    </w:p>
    <w:p w14:paraId="72D27A3D">
      <w:pPr>
        <w:spacing w:line="380" w:lineRule="exact"/>
        <w:ind w:firstLine="480" w:firstLineChars="200"/>
        <w:jc w:val="left"/>
        <w:rPr>
          <w:rFonts w:ascii="宋体" w:hAnsi="宋体" w:cs="宋体"/>
          <w:color w:val="auto"/>
          <w:sz w:val="24"/>
        </w:rPr>
      </w:pPr>
      <w:r>
        <w:rPr>
          <w:rFonts w:hint="eastAsia" w:ascii="宋体" w:hAnsi="宋体" w:cs="宋体"/>
          <w:color w:val="auto"/>
          <w:sz w:val="24"/>
        </w:rPr>
        <w:t>3、我方承诺已经具备《中华人民共和国政府采购法》、《中华人民共和国政府采购法实施条例》中规定的参加政府采购活动的投标人应当具备的条件，并真实提供相关材料。</w:t>
      </w:r>
    </w:p>
    <w:p w14:paraId="1B6CC359">
      <w:pPr>
        <w:spacing w:line="380" w:lineRule="exact"/>
        <w:ind w:firstLine="480" w:firstLineChars="200"/>
        <w:jc w:val="left"/>
        <w:rPr>
          <w:rFonts w:ascii="宋体" w:hAnsi="宋体" w:cs="宋体"/>
          <w:color w:val="auto"/>
          <w:sz w:val="24"/>
        </w:rPr>
      </w:pPr>
      <w:r>
        <w:rPr>
          <w:rFonts w:hint="eastAsia" w:ascii="宋体" w:hAnsi="宋体" w:cs="宋体"/>
          <w:color w:val="auto"/>
          <w:sz w:val="24"/>
        </w:rPr>
        <w:t>4、若中标，我方将按招标文件规定履行合同责任和义务。</w:t>
      </w:r>
    </w:p>
    <w:p w14:paraId="31BFD15E">
      <w:pPr>
        <w:spacing w:line="380" w:lineRule="exact"/>
        <w:ind w:firstLine="480" w:firstLineChars="200"/>
        <w:jc w:val="left"/>
        <w:rPr>
          <w:rFonts w:ascii="宋体" w:hAnsi="宋体" w:cs="宋体"/>
          <w:color w:val="auto"/>
          <w:sz w:val="24"/>
        </w:rPr>
      </w:pPr>
      <w:r>
        <w:rPr>
          <w:rFonts w:hint="eastAsia" w:ascii="宋体" w:hAnsi="宋体" w:cs="宋体"/>
          <w:color w:val="auto"/>
          <w:sz w:val="24"/>
        </w:rPr>
        <w:t>5、我方不是采购人的附属机构；在获知本项目采购信息后，与采购人聘请的为此项目提供咨询服务的公司及其附属机构没有任何联系。</w:t>
      </w:r>
    </w:p>
    <w:p w14:paraId="6942E009">
      <w:pPr>
        <w:spacing w:line="380" w:lineRule="exact"/>
        <w:ind w:firstLine="480" w:firstLineChars="200"/>
        <w:jc w:val="left"/>
        <w:rPr>
          <w:rFonts w:ascii="宋体" w:hAnsi="宋体" w:cs="宋体"/>
          <w:color w:val="auto"/>
          <w:sz w:val="24"/>
        </w:rPr>
      </w:pPr>
      <w:r>
        <w:rPr>
          <w:rFonts w:hint="eastAsia" w:ascii="宋体" w:hAnsi="宋体" w:cs="宋体"/>
          <w:color w:val="auto"/>
          <w:sz w:val="24"/>
        </w:rPr>
        <w:t>6、投标文件自开标日起有效期为90天。</w:t>
      </w:r>
    </w:p>
    <w:p w14:paraId="515E1597">
      <w:pPr>
        <w:spacing w:line="380" w:lineRule="exact"/>
        <w:ind w:firstLine="480" w:firstLineChars="200"/>
        <w:jc w:val="left"/>
        <w:rPr>
          <w:rFonts w:ascii="宋体" w:hAnsi="宋体" w:cs="宋体"/>
          <w:color w:val="auto"/>
          <w:sz w:val="24"/>
        </w:rPr>
      </w:pPr>
      <w:r>
        <w:rPr>
          <w:rFonts w:hint="eastAsia" w:ascii="宋体" w:hAnsi="宋体" w:cs="宋体"/>
          <w:color w:val="auto"/>
          <w:sz w:val="24"/>
        </w:rPr>
        <w:t>7、我方参加本项目投标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w:t>
      </w:r>
    </w:p>
    <w:p w14:paraId="1EB513F1">
      <w:pPr>
        <w:snapToGrid w:val="0"/>
        <w:spacing w:line="380" w:lineRule="exact"/>
        <w:ind w:firstLine="480" w:firstLineChars="200"/>
        <w:rPr>
          <w:rFonts w:ascii="宋体" w:hAnsi="宋体" w:cs="宋体"/>
          <w:color w:val="auto"/>
          <w:kern w:val="0"/>
          <w:sz w:val="24"/>
          <w:lang w:val="af-ZA"/>
        </w:rPr>
      </w:pPr>
      <w:r>
        <w:rPr>
          <w:rFonts w:hint="eastAsia" w:ascii="宋体" w:hAnsi="宋体" w:cs="宋体"/>
          <w:color w:val="auto"/>
          <w:sz w:val="24"/>
        </w:rPr>
        <w:t>8、</w:t>
      </w:r>
      <w:r>
        <w:rPr>
          <w:rFonts w:hint="eastAsia" w:ascii="宋体" w:hAnsi="宋体" w:cs="宋体"/>
          <w:color w:val="auto"/>
          <w:kern w:val="0"/>
          <w:sz w:val="24"/>
        </w:rPr>
        <w:t>我</w:t>
      </w:r>
      <w:r>
        <w:rPr>
          <w:rFonts w:hint="eastAsia" w:ascii="宋体" w:hAnsi="宋体" w:cs="宋体"/>
          <w:color w:val="auto"/>
          <w:kern w:val="0"/>
          <w:sz w:val="24"/>
          <w:lang w:val="zh-CN"/>
        </w:rPr>
        <w:t>方</w:t>
      </w:r>
      <w:r>
        <w:rPr>
          <w:rFonts w:hint="eastAsia" w:ascii="宋体" w:hAnsi="宋体" w:cs="宋体"/>
          <w:color w:val="auto"/>
          <w:kern w:val="0"/>
          <w:sz w:val="24"/>
        </w:rPr>
        <w:t>保证，</w:t>
      </w:r>
      <w:r>
        <w:rPr>
          <w:rFonts w:hint="eastAsia" w:ascii="宋体" w:hAnsi="宋体" w:cs="宋体"/>
          <w:color w:val="auto"/>
          <w:kern w:val="0"/>
          <w:sz w:val="24"/>
          <w:lang w:val="af-ZA"/>
        </w:rPr>
        <w:t>采购人在中华人民共和国境内使用</w:t>
      </w:r>
      <w:r>
        <w:rPr>
          <w:rFonts w:hint="eastAsia" w:ascii="宋体" w:hAnsi="宋体" w:cs="宋体"/>
          <w:color w:val="auto"/>
          <w:kern w:val="0"/>
          <w:sz w:val="24"/>
        </w:rPr>
        <w:t>我</w:t>
      </w:r>
      <w:r>
        <w:rPr>
          <w:rFonts w:hint="eastAsia" w:ascii="宋体" w:hAnsi="宋体" w:cs="宋体"/>
          <w:color w:val="auto"/>
          <w:kern w:val="0"/>
          <w:sz w:val="24"/>
          <w:lang w:val="zh-CN"/>
        </w:rPr>
        <w:t>方</w:t>
      </w:r>
      <w:r>
        <w:rPr>
          <w:rFonts w:hint="eastAsia" w:ascii="宋体" w:hAnsi="宋体" w:cs="宋体"/>
          <w:color w:val="auto"/>
          <w:kern w:val="0"/>
          <w:sz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573171C8">
      <w:pPr>
        <w:spacing w:line="380" w:lineRule="exact"/>
        <w:ind w:firstLine="480" w:firstLineChars="200"/>
        <w:jc w:val="left"/>
        <w:rPr>
          <w:rFonts w:ascii="宋体" w:hAnsi="宋体" w:cs="宋体"/>
          <w:color w:val="auto"/>
          <w:sz w:val="24"/>
        </w:rPr>
      </w:pPr>
      <w:r>
        <w:rPr>
          <w:rFonts w:hint="eastAsia" w:ascii="宋体" w:hAnsi="宋体" w:cs="宋体"/>
          <w:color w:val="auto"/>
          <w:sz w:val="24"/>
        </w:rPr>
        <w:t>9、以上事项如有虚假或隐瞒，我</w:t>
      </w:r>
      <w:r>
        <w:rPr>
          <w:rFonts w:hint="eastAsia" w:ascii="宋体" w:hAnsi="宋体" w:cs="宋体"/>
          <w:color w:val="auto"/>
          <w:kern w:val="0"/>
          <w:sz w:val="24"/>
          <w:lang w:val="zh-CN"/>
        </w:rPr>
        <w:t>公司</w:t>
      </w:r>
      <w:r>
        <w:rPr>
          <w:rFonts w:hint="eastAsia" w:ascii="宋体" w:hAnsi="宋体" w:cs="宋体"/>
          <w:color w:val="auto"/>
          <w:sz w:val="24"/>
        </w:rPr>
        <w:t>愿意承担一切后果，并不再寻求任何旨在减轻或免除法律责任的辩解。</w:t>
      </w:r>
    </w:p>
    <w:p w14:paraId="2D20DAF6">
      <w:pPr>
        <w:spacing w:line="380" w:lineRule="exact"/>
        <w:jc w:val="left"/>
        <w:rPr>
          <w:rFonts w:ascii="宋体" w:hAnsi="宋体" w:cs="宋体"/>
          <w:color w:val="auto"/>
          <w:sz w:val="23"/>
          <w:szCs w:val="23"/>
        </w:rPr>
      </w:pPr>
      <w:r>
        <w:rPr>
          <w:rFonts w:hint="eastAsia" w:ascii="宋体" w:hAnsi="宋体" w:cs="宋体"/>
          <w:color w:val="auto"/>
          <w:sz w:val="24"/>
        </w:rPr>
        <w:t>  与本投标有关的一切往来通讯请寄：</w:t>
      </w:r>
    </w:p>
    <w:p w14:paraId="30D62D23">
      <w:pPr>
        <w:spacing w:line="380" w:lineRule="exact"/>
        <w:ind w:firstLine="480" w:firstLineChars="200"/>
        <w:jc w:val="left"/>
        <w:rPr>
          <w:rFonts w:ascii="宋体" w:hAnsi="宋体" w:cs="宋体"/>
          <w:color w:val="auto"/>
          <w:sz w:val="23"/>
          <w:szCs w:val="23"/>
        </w:rPr>
      </w:pPr>
      <w:r>
        <w:rPr>
          <w:rFonts w:hint="eastAsia" w:ascii="宋体" w:hAnsi="宋体" w:cs="宋体"/>
          <w:color w:val="auto"/>
          <w:sz w:val="24"/>
        </w:rPr>
        <w:t>地址：________________</w:t>
      </w:r>
      <w:r>
        <w:rPr>
          <w:rFonts w:hint="eastAsia" w:ascii="宋体" w:hAnsi="宋体" w:cs="宋体"/>
          <w:color w:val="auto"/>
          <w:sz w:val="23"/>
          <w:szCs w:val="23"/>
        </w:rPr>
        <w:t xml:space="preserve">                   </w:t>
      </w:r>
      <w:r>
        <w:rPr>
          <w:rFonts w:hint="eastAsia" w:ascii="宋体" w:hAnsi="宋体" w:cs="宋体"/>
          <w:color w:val="auto"/>
          <w:sz w:val="24"/>
        </w:rPr>
        <w:t>邮编：____________　</w:t>
      </w:r>
    </w:p>
    <w:p w14:paraId="0CC94D4F">
      <w:pPr>
        <w:spacing w:line="380" w:lineRule="exact"/>
        <w:ind w:firstLine="480" w:firstLineChars="200"/>
        <w:jc w:val="left"/>
        <w:rPr>
          <w:rFonts w:ascii="宋体" w:hAnsi="宋体" w:cs="宋体"/>
          <w:color w:val="auto"/>
          <w:sz w:val="23"/>
          <w:szCs w:val="23"/>
        </w:rPr>
      </w:pPr>
      <w:r>
        <w:rPr>
          <w:rFonts w:hint="eastAsia" w:ascii="宋体" w:hAnsi="宋体" w:cs="宋体"/>
          <w:color w:val="auto"/>
          <w:sz w:val="24"/>
        </w:rPr>
        <w:t>电话：________________　</w:t>
      </w:r>
      <w:r>
        <w:rPr>
          <w:rFonts w:hint="eastAsia" w:ascii="宋体" w:hAnsi="宋体" w:cs="宋体"/>
          <w:color w:val="auto"/>
          <w:sz w:val="23"/>
          <w:szCs w:val="23"/>
        </w:rPr>
        <w:t xml:space="preserve">                 </w:t>
      </w:r>
      <w:r>
        <w:rPr>
          <w:rFonts w:hint="eastAsia" w:ascii="宋体" w:hAnsi="宋体" w:cs="宋体"/>
          <w:color w:val="auto"/>
          <w:sz w:val="24"/>
        </w:rPr>
        <w:t>传真：____________</w:t>
      </w:r>
    </w:p>
    <w:p w14:paraId="697B6355">
      <w:pPr>
        <w:spacing w:line="380" w:lineRule="exact"/>
        <w:jc w:val="left"/>
        <w:rPr>
          <w:rFonts w:ascii="宋体" w:hAnsi="宋体" w:cs="宋体"/>
          <w:color w:val="auto"/>
          <w:sz w:val="24"/>
        </w:rPr>
      </w:pPr>
      <w:r>
        <w:rPr>
          <w:rFonts w:hint="eastAsia" w:ascii="宋体" w:hAnsi="宋体" w:cs="宋体"/>
          <w:color w:val="auto"/>
          <w:sz w:val="24"/>
        </w:rPr>
        <w:t> </w:t>
      </w:r>
    </w:p>
    <w:p w14:paraId="7E330D47">
      <w:pPr>
        <w:spacing w:line="380" w:lineRule="exact"/>
        <w:ind w:firstLine="230" w:firstLineChars="100"/>
        <w:jc w:val="left"/>
        <w:rPr>
          <w:rFonts w:ascii="宋体" w:hAnsi="宋体" w:cs="宋体"/>
          <w:b/>
          <w:bCs/>
          <w:color w:val="auto"/>
          <w:sz w:val="24"/>
        </w:rPr>
      </w:pPr>
      <w:r>
        <w:rPr>
          <w:rFonts w:hint="eastAsia" w:ascii="宋体" w:hAnsi="宋体" w:cs="宋体"/>
          <w:color w:val="auto"/>
          <w:sz w:val="23"/>
          <w:szCs w:val="23"/>
        </w:rPr>
        <w:t xml:space="preserve">                                 </w:t>
      </w:r>
      <w:r>
        <w:rPr>
          <w:rFonts w:hint="eastAsia" w:ascii="宋体" w:hAnsi="宋体" w:cs="宋体"/>
          <w:b/>
          <w:bCs/>
          <w:color w:val="auto"/>
          <w:sz w:val="23"/>
          <w:szCs w:val="23"/>
        </w:rPr>
        <w:t xml:space="preserve">   </w:t>
      </w:r>
      <w:r>
        <w:rPr>
          <w:rFonts w:hint="eastAsia" w:ascii="宋体" w:hAnsi="宋体" w:cs="宋体"/>
          <w:b/>
          <w:bCs/>
          <w:color w:val="auto"/>
          <w:sz w:val="24"/>
        </w:rPr>
        <w:t>投标人 (盖单位章)：</w:t>
      </w:r>
    </w:p>
    <w:p w14:paraId="0FBAC614">
      <w:pPr>
        <w:spacing w:line="380" w:lineRule="exact"/>
        <w:jc w:val="left"/>
        <w:rPr>
          <w:rFonts w:ascii="宋体" w:hAnsi="宋体" w:cs="宋体"/>
          <w:b/>
          <w:bCs/>
          <w:color w:val="auto"/>
        </w:rPr>
      </w:pPr>
    </w:p>
    <w:p w14:paraId="567A2AF0">
      <w:pPr>
        <w:spacing w:line="380" w:lineRule="exact"/>
        <w:ind w:firstLine="5783" w:firstLineChars="2400"/>
        <w:jc w:val="left"/>
        <w:rPr>
          <w:rFonts w:ascii="宋体" w:hAnsi="宋体" w:cs="宋体"/>
          <w:color w:val="auto"/>
          <w:sz w:val="24"/>
        </w:rPr>
      </w:pPr>
      <w:r>
        <w:rPr>
          <w:rFonts w:hint="eastAsia" w:ascii="宋体" w:hAnsi="宋体" w:cs="宋体"/>
          <w:b/>
          <w:bCs/>
          <w:color w:val="auto"/>
          <w:sz w:val="24"/>
        </w:rPr>
        <w:t>日　期</w:t>
      </w:r>
      <w:r>
        <w:rPr>
          <w:rFonts w:hint="eastAsia" w:ascii="宋体" w:hAnsi="宋体" w:cs="宋体"/>
          <w:color w:val="auto"/>
          <w:sz w:val="24"/>
        </w:rPr>
        <w:t>：</w:t>
      </w:r>
    </w:p>
    <w:p w14:paraId="1ACD37CD">
      <w:pPr>
        <w:spacing w:line="380" w:lineRule="exact"/>
        <w:jc w:val="left"/>
        <w:rPr>
          <w:rFonts w:hAnsi="宋体"/>
          <w:b/>
          <w:color w:val="auto"/>
          <w:sz w:val="24"/>
        </w:rPr>
      </w:pPr>
      <w:r>
        <w:rPr>
          <w:rFonts w:hint="eastAsia" w:ascii="宋体" w:hAnsi="宋体" w:cs="宋体"/>
          <w:b/>
          <w:bCs/>
          <w:color w:val="auto"/>
          <w:sz w:val="24"/>
        </w:rPr>
        <w:t>注：▲必须按照本声明书要求填报。</w:t>
      </w:r>
    </w:p>
    <w:p w14:paraId="50AC81F1">
      <w:pPr>
        <w:rPr>
          <w:rFonts w:hAnsi="宋体" w:cs="宋体"/>
          <w:b/>
          <w:color w:val="auto"/>
          <w:sz w:val="28"/>
          <w:szCs w:val="28"/>
          <w:lang w:val="zh-CN"/>
        </w:rPr>
      </w:pPr>
    </w:p>
    <w:p w14:paraId="63178653">
      <w:pPr>
        <w:rPr>
          <w:rFonts w:ascii="宋体" w:hAnsi="宋体" w:cs="仿宋_GB2312"/>
          <w:b/>
          <w:bCs/>
          <w:color w:val="auto"/>
          <w:kern w:val="0"/>
          <w:sz w:val="32"/>
          <w:szCs w:val="32"/>
        </w:rPr>
      </w:pPr>
      <w:r>
        <w:rPr>
          <w:rFonts w:hint="eastAsia" w:hAnsi="宋体" w:cs="宋体"/>
          <w:b/>
          <w:color w:val="auto"/>
          <w:sz w:val="28"/>
          <w:szCs w:val="28"/>
          <w:lang w:val="zh-CN"/>
        </w:rPr>
        <w:t>附件</w:t>
      </w:r>
      <w:r>
        <w:rPr>
          <w:rFonts w:hint="eastAsia" w:hAnsi="宋体" w:cs="宋体"/>
          <w:b/>
          <w:color w:val="auto"/>
          <w:sz w:val="28"/>
          <w:szCs w:val="28"/>
        </w:rPr>
        <w:t>二</w:t>
      </w:r>
      <w:r>
        <w:rPr>
          <w:rFonts w:hint="eastAsia" w:hAnsi="宋体" w:cs="宋体"/>
          <w:b/>
          <w:color w:val="auto"/>
          <w:sz w:val="28"/>
          <w:szCs w:val="28"/>
          <w:lang w:val="zh-CN"/>
        </w:rPr>
        <w:t>：</w:t>
      </w:r>
      <w:r>
        <w:rPr>
          <w:rFonts w:hint="eastAsia" w:ascii="宋体" w:hAnsi="宋体" w:cs="仿宋_GB2312"/>
          <w:b/>
          <w:bCs/>
          <w:color w:val="auto"/>
          <w:kern w:val="0"/>
          <w:sz w:val="32"/>
          <w:szCs w:val="32"/>
        </w:rPr>
        <w:t xml:space="preserve">  </w:t>
      </w:r>
    </w:p>
    <w:p w14:paraId="481485D8">
      <w:pPr>
        <w:jc w:val="center"/>
        <w:rPr>
          <w:snapToGrid w:val="0"/>
          <w:color w:val="auto"/>
          <w:sz w:val="30"/>
          <w:szCs w:val="30"/>
        </w:rPr>
      </w:pPr>
      <w:r>
        <w:rPr>
          <w:rFonts w:hint="eastAsia"/>
          <w:snapToGrid w:val="0"/>
          <w:color w:val="auto"/>
          <w:sz w:val="30"/>
          <w:szCs w:val="30"/>
        </w:rPr>
        <w:t>（1）</w:t>
      </w:r>
      <w:r>
        <w:rPr>
          <w:snapToGrid w:val="0"/>
          <w:color w:val="auto"/>
          <w:sz w:val="30"/>
          <w:szCs w:val="30"/>
        </w:rPr>
        <w:t>法定代表人身份证明</w:t>
      </w:r>
      <w:r>
        <w:rPr>
          <w:rFonts w:hint="eastAsia"/>
          <w:snapToGrid w:val="0"/>
          <w:color w:val="auto"/>
          <w:sz w:val="30"/>
          <w:szCs w:val="30"/>
        </w:rPr>
        <w:t xml:space="preserve">书  </w:t>
      </w:r>
      <w:r>
        <w:rPr>
          <w:rFonts w:hint="eastAsia"/>
          <w:i/>
          <w:iCs/>
          <w:snapToGrid w:val="0"/>
          <w:color w:val="auto"/>
          <w:sz w:val="24"/>
          <w:u w:val="single"/>
        </w:rPr>
        <w:t>（以下二选一）</w:t>
      </w:r>
    </w:p>
    <w:p w14:paraId="0B1F8473">
      <w:pPr>
        <w:rPr>
          <w:snapToGrid w:val="0"/>
          <w:color w:val="auto"/>
          <w:szCs w:val="21"/>
        </w:rPr>
      </w:pPr>
    </w:p>
    <w:p w14:paraId="26E512B2">
      <w:pPr>
        <w:rPr>
          <w:snapToGrid w:val="0"/>
          <w:color w:val="auto"/>
          <w:szCs w:val="21"/>
        </w:rPr>
      </w:pPr>
    </w:p>
    <w:p w14:paraId="74375F86">
      <w:pPr>
        <w:spacing w:line="500" w:lineRule="exact"/>
        <w:rPr>
          <w:snapToGrid w:val="0"/>
          <w:color w:val="auto"/>
          <w:sz w:val="24"/>
        </w:rPr>
      </w:pPr>
      <w:r>
        <w:rPr>
          <w:snapToGrid w:val="0"/>
          <w:color w:val="auto"/>
          <w:sz w:val="24"/>
        </w:rPr>
        <w:t>投标人名称：</w:t>
      </w:r>
      <w:r>
        <w:rPr>
          <w:snapToGrid w:val="0"/>
          <w:color w:val="auto"/>
          <w:sz w:val="24"/>
          <w:u w:val="single"/>
        </w:rPr>
        <w:t xml:space="preserve">                     </w:t>
      </w:r>
      <w:r>
        <w:rPr>
          <w:rFonts w:hint="eastAsia"/>
          <w:snapToGrid w:val="0"/>
          <w:color w:val="auto"/>
          <w:sz w:val="24"/>
          <w:u w:val="single"/>
        </w:rPr>
        <w:t xml:space="preserve">                </w:t>
      </w:r>
      <w:r>
        <w:rPr>
          <w:snapToGrid w:val="0"/>
          <w:color w:val="auto"/>
          <w:sz w:val="24"/>
          <w:u w:val="single"/>
        </w:rPr>
        <w:t xml:space="preserve">    </w:t>
      </w:r>
    </w:p>
    <w:p w14:paraId="60C42F86">
      <w:pPr>
        <w:spacing w:line="500" w:lineRule="exact"/>
        <w:rPr>
          <w:snapToGrid w:val="0"/>
          <w:color w:val="auto"/>
          <w:sz w:val="24"/>
        </w:rPr>
      </w:pPr>
      <w:r>
        <w:rPr>
          <w:snapToGrid w:val="0"/>
          <w:color w:val="auto"/>
          <w:sz w:val="24"/>
        </w:rPr>
        <w:t>单位性质：</w:t>
      </w:r>
      <w:r>
        <w:rPr>
          <w:snapToGrid w:val="0"/>
          <w:color w:val="auto"/>
          <w:sz w:val="24"/>
          <w:u w:val="single"/>
        </w:rPr>
        <w:t xml:space="preserve">                      </w:t>
      </w:r>
      <w:r>
        <w:rPr>
          <w:rFonts w:hint="eastAsia"/>
          <w:snapToGrid w:val="0"/>
          <w:color w:val="auto"/>
          <w:sz w:val="24"/>
          <w:u w:val="single"/>
        </w:rPr>
        <w:t xml:space="preserve">          </w:t>
      </w:r>
      <w:r>
        <w:rPr>
          <w:snapToGrid w:val="0"/>
          <w:color w:val="auto"/>
          <w:sz w:val="24"/>
          <w:u w:val="single"/>
        </w:rPr>
        <w:t xml:space="preserve">           </w:t>
      </w:r>
      <w:r>
        <w:rPr>
          <w:snapToGrid w:val="0"/>
          <w:color w:val="auto"/>
          <w:sz w:val="24"/>
        </w:rPr>
        <w:t xml:space="preserve"> </w:t>
      </w:r>
    </w:p>
    <w:p w14:paraId="3E5C0892">
      <w:pPr>
        <w:spacing w:line="500" w:lineRule="exact"/>
        <w:rPr>
          <w:snapToGrid w:val="0"/>
          <w:color w:val="auto"/>
          <w:sz w:val="24"/>
        </w:rPr>
      </w:pPr>
      <w:r>
        <w:rPr>
          <w:snapToGrid w:val="0"/>
          <w:color w:val="auto"/>
          <w:sz w:val="24"/>
        </w:rPr>
        <w:t>地址：</w:t>
      </w:r>
      <w:r>
        <w:rPr>
          <w:snapToGrid w:val="0"/>
          <w:color w:val="auto"/>
          <w:sz w:val="24"/>
          <w:u w:val="single"/>
        </w:rPr>
        <w:t xml:space="preserve">                         </w:t>
      </w:r>
      <w:r>
        <w:rPr>
          <w:rFonts w:hint="eastAsia"/>
          <w:snapToGrid w:val="0"/>
          <w:color w:val="auto"/>
          <w:sz w:val="24"/>
          <w:u w:val="single"/>
        </w:rPr>
        <w:t xml:space="preserve">          </w:t>
      </w:r>
      <w:r>
        <w:rPr>
          <w:snapToGrid w:val="0"/>
          <w:color w:val="auto"/>
          <w:sz w:val="24"/>
          <w:u w:val="single"/>
        </w:rPr>
        <w:t xml:space="preserve">            </w:t>
      </w:r>
      <w:r>
        <w:rPr>
          <w:snapToGrid w:val="0"/>
          <w:color w:val="auto"/>
          <w:sz w:val="24"/>
        </w:rPr>
        <w:t xml:space="preserve"> </w:t>
      </w:r>
    </w:p>
    <w:p w14:paraId="60E9E191">
      <w:pPr>
        <w:spacing w:line="500" w:lineRule="exact"/>
        <w:rPr>
          <w:snapToGrid w:val="0"/>
          <w:color w:val="auto"/>
          <w:sz w:val="24"/>
        </w:rPr>
      </w:pPr>
      <w:r>
        <w:rPr>
          <w:snapToGrid w:val="0"/>
          <w:color w:val="auto"/>
          <w:sz w:val="24"/>
        </w:rPr>
        <w:t>成立时间：</w:t>
      </w:r>
      <w:r>
        <w:rPr>
          <w:snapToGrid w:val="0"/>
          <w:color w:val="auto"/>
          <w:sz w:val="24"/>
          <w:u w:val="single"/>
        </w:rPr>
        <w:t xml:space="preserve">        </w:t>
      </w:r>
      <w:r>
        <w:rPr>
          <w:snapToGrid w:val="0"/>
          <w:color w:val="auto"/>
          <w:sz w:val="24"/>
        </w:rPr>
        <w:t>年</w:t>
      </w:r>
      <w:r>
        <w:rPr>
          <w:snapToGrid w:val="0"/>
          <w:color w:val="auto"/>
          <w:sz w:val="24"/>
          <w:u w:val="single"/>
        </w:rPr>
        <w:t xml:space="preserve">    </w:t>
      </w:r>
      <w:r>
        <w:rPr>
          <w:snapToGrid w:val="0"/>
          <w:color w:val="auto"/>
          <w:sz w:val="24"/>
        </w:rPr>
        <w:t>月</w:t>
      </w:r>
      <w:r>
        <w:rPr>
          <w:snapToGrid w:val="0"/>
          <w:color w:val="auto"/>
          <w:sz w:val="24"/>
          <w:u w:val="single"/>
        </w:rPr>
        <w:t xml:space="preserve">    </w:t>
      </w:r>
      <w:r>
        <w:rPr>
          <w:snapToGrid w:val="0"/>
          <w:color w:val="auto"/>
          <w:sz w:val="24"/>
        </w:rPr>
        <w:t>日</w:t>
      </w:r>
    </w:p>
    <w:p w14:paraId="043F70C6">
      <w:pPr>
        <w:spacing w:line="500" w:lineRule="exact"/>
        <w:rPr>
          <w:snapToGrid w:val="0"/>
          <w:color w:val="auto"/>
          <w:sz w:val="24"/>
        </w:rPr>
      </w:pPr>
      <w:r>
        <w:rPr>
          <w:snapToGrid w:val="0"/>
          <w:color w:val="auto"/>
          <w:sz w:val="24"/>
        </w:rPr>
        <w:t>经营期限：</w:t>
      </w:r>
      <w:r>
        <w:rPr>
          <w:snapToGrid w:val="0"/>
          <w:color w:val="auto"/>
          <w:sz w:val="24"/>
          <w:u w:val="single"/>
        </w:rPr>
        <w:t xml:space="preserve">                                </w:t>
      </w:r>
      <w:r>
        <w:rPr>
          <w:snapToGrid w:val="0"/>
          <w:color w:val="auto"/>
          <w:sz w:val="24"/>
        </w:rPr>
        <w:t xml:space="preserve"> </w:t>
      </w:r>
    </w:p>
    <w:p w14:paraId="282236AD">
      <w:pPr>
        <w:spacing w:line="500" w:lineRule="exact"/>
        <w:rPr>
          <w:snapToGrid w:val="0"/>
          <w:color w:val="auto"/>
          <w:sz w:val="24"/>
          <w:u w:val="single"/>
        </w:rPr>
      </w:pPr>
      <w:r>
        <w:rPr>
          <w:snapToGrid w:val="0"/>
          <w:color w:val="auto"/>
          <w:sz w:val="24"/>
        </w:rPr>
        <w:t>姓名：</w:t>
      </w:r>
      <w:r>
        <w:rPr>
          <w:snapToGrid w:val="0"/>
          <w:color w:val="auto"/>
          <w:sz w:val="24"/>
          <w:u w:val="single"/>
        </w:rPr>
        <w:t xml:space="preserve">       </w:t>
      </w:r>
      <w:r>
        <w:rPr>
          <w:snapToGrid w:val="0"/>
          <w:color w:val="auto"/>
          <w:sz w:val="24"/>
        </w:rPr>
        <w:t>性别：</w:t>
      </w:r>
      <w:r>
        <w:rPr>
          <w:snapToGrid w:val="0"/>
          <w:color w:val="auto"/>
          <w:sz w:val="24"/>
          <w:u w:val="single"/>
        </w:rPr>
        <w:t xml:space="preserve">    </w:t>
      </w:r>
      <w:r>
        <w:rPr>
          <w:snapToGrid w:val="0"/>
          <w:color w:val="auto"/>
          <w:sz w:val="24"/>
        </w:rPr>
        <w:t>年龄：</w:t>
      </w:r>
      <w:r>
        <w:rPr>
          <w:snapToGrid w:val="0"/>
          <w:color w:val="auto"/>
          <w:sz w:val="24"/>
          <w:u w:val="single"/>
        </w:rPr>
        <w:t xml:space="preserve">    </w:t>
      </w:r>
      <w:r>
        <w:rPr>
          <w:snapToGrid w:val="0"/>
          <w:color w:val="auto"/>
          <w:sz w:val="24"/>
        </w:rPr>
        <w:t>身份证号码</w:t>
      </w:r>
      <w:r>
        <w:rPr>
          <w:snapToGrid w:val="0"/>
          <w:color w:val="auto"/>
          <w:sz w:val="24"/>
          <w:u w:val="single"/>
        </w:rPr>
        <w:t xml:space="preserve">               </w:t>
      </w:r>
    </w:p>
    <w:p w14:paraId="317DD071">
      <w:pPr>
        <w:spacing w:line="500" w:lineRule="exact"/>
        <w:rPr>
          <w:snapToGrid w:val="0"/>
          <w:color w:val="auto"/>
          <w:sz w:val="24"/>
        </w:rPr>
      </w:pPr>
      <w:r>
        <w:rPr>
          <w:snapToGrid w:val="0"/>
          <w:color w:val="auto"/>
          <w:sz w:val="24"/>
        </w:rPr>
        <w:t>职务：</w:t>
      </w:r>
      <w:r>
        <w:rPr>
          <w:snapToGrid w:val="0"/>
          <w:color w:val="auto"/>
          <w:sz w:val="24"/>
          <w:u w:val="single"/>
        </w:rPr>
        <w:t xml:space="preserve">          </w:t>
      </w:r>
      <w:r>
        <w:rPr>
          <w:snapToGrid w:val="0"/>
          <w:color w:val="auto"/>
          <w:sz w:val="24"/>
        </w:rPr>
        <w:t>系</w:t>
      </w:r>
      <w:r>
        <w:rPr>
          <w:snapToGrid w:val="0"/>
          <w:color w:val="auto"/>
          <w:sz w:val="24"/>
          <w:u w:val="single"/>
        </w:rPr>
        <w:t xml:space="preserve">                          </w:t>
      </w:r>
      <w:r>
        <w:rPr>
          <w:snapToGrid w:val="0"/>
          <w:color w:val="auto"/>
          <w:sz w:val="24"/>
        </w:rPr>
        <w:t>（投标人名称）的法定代表人。</w:t>
      </w:r>
    </w:p>
    <w:p w14:paraId="43F3BD0A">
      <w:pPr>
        <w:spacing w:line="500" w:lineRule="exact"/>
        <w:rPr>
          <w:snapToGrid w:val="0"/>
          <w:color w:val="auto"/>
          <w:sz w:val="24"/>
        </w:rPr>
      </w:pPr>
      <w:r>
        <w:rPr>
          <w:snapToGrid w:val="0"/>
          <w:color w:val="auto"/>
          <w:sz w:val="24"/>
        </w:rPr>
        <w:t>特此证明。</w:t>
      </w:r>
    </w:p>
    <w:p w14:paraId="73793A35">
      <w:pPr>
        <w:spacing w:line="500" w:lineRule="exact"/>
        <w:rPr>
          <w:snapToGrid w:val="0"/>
          <w:color w:val="auto"/>
          <w:sz w:val="24"/>
        </w:rPr>
      </w:pPr>
      <w:r>
        <w:rPr>
          <w:snapToGrid w:val="0"/>
          <w:color w:val="auto"/>
          <w:sz w:val="24"/>
        </w:rPr>
        <w:t xml:space="preserve">                     </w:t>
      </w:r>
      <w:r>
        <w:rPr>
          <w:rFonts w:hint="eastAsia"/>
          <w:snapToGrid w:val="0"/>
          <w:color w:val="auto"/>
          <w:sz w:val="24"/>
        </w:rPr>
        <w:t xml:space="preserve">       供应商</w:t>
      </w:r>
      <w:r>
        <w:rPr>
          <w:snapToGrid w:val="0"/>
          <w:color w:val="auto"/>
          <w:sz w:val="24"/>
        </w:rPr>
        <w:t>：</w:t>
      </w:r>
      <w:r>
        <w:rPr>
          <w:snapToGrid w:val="0"/>
          <w:color w:val="auto"/>
          <w:sz w:val="24"/>
          <w:u w:val="single"/>
        </w:rPr>
        <w:t xml:space="preserve">                 </w:t>
      </w:r>
      <w:r>
        <w:rPr>
          <w:snapToGrid w:val="0"/>
          <w:color w:val="auto"/>
          <w:sz w:val="24"/>
        </w:rPr>
        <w:t>（盖单位章）</w:t>
      </w:r>
    </w:p>
    <w:p w14:paraId="5326A1B8">
      <w:pPr>
        <w:spacing w:line="500" w:lineRule="exact"/>
        <w:rPr>
          <w:snapToGrid w:val="0"/>
          <w:color w:val="auto"/>
          <w:sz w:val="24"/>
        </w:rPr>
      </w:pPr>
      <w:r>
        <w:rPr>
          <w:snapToGrid w:val="0"/>
          <w:color w:val="auto"/>
          <w:sz w:val="24"/>
        </w:rPr>
        <w:t xml:space="preserve">                         </w:t>
      </w:r>
      <w:r>
        <w:rPr>
          <w:rFonts w:hint="eastAsia"/>
          <w:snapToGrid w:val="0"/>
          <w:color w:val="auto"/>
          <w:sz w:val="24"/>
        </w:rPr>
        <w:t xml:space="preserve">    </w:t>
      </w:r>
      <w:r>
        <w:rPr>
          <w:snapToGrid w:val="0"/>
          <w:color w:val="auto"/>
          <w:sz w:val="24"/>
        </w:rPr>
        <w:t xml:space="preserve">      </w:t>
      </w:r>
      <w:r>
        <w:rPr>
          <w:snapToGrid w:val="0"/>
          <w:color w:val="auto"/>
          <w:sz w:val="24"/>
          <w:u w:val="single"/>
        </w:rPr>
        <w:t xml:space="preserve">        </w:t>
      </w:r>
      <w:r>
        <w:rPr>
          <w:snapToGrid w:val="0"/>
          <w:color w:val="auto"/>
          <w:sz w:val="24"/>
        </w:rPr>
        <w:t>年</w:t>
      </w:r>
      <w:r>
        <w:rPr>
          <w:snapToGrid w:val="0"/>
          <w:color w:val="auto"/>
          <w:sz w:val="24"/>
          <w:u w:val="single"/>
        </w:rPr>
        <w:t xml:space="preserve">    </w:t>
      </w:r>
      <w:r>
        <w:rPr>
          <w:snapToGrid w:val="0"/>
          <w:color w:val="auto"/>
          <w:sz w:val="24"/>
        </w:rPr>
        <w:t>月</w:t>
      </w:r>
      <w:r>
        <w:rPr>
          <w:snapToGrid w:val="0"/>
          <w:color w:val="auto"/>
          <w:sz w:val="24"/>
          <w:u w:val="single"/>
        </w:rPr>
        <w:t xml:space="preserve">     </w:t>
      </w:r>
      <w:r>
        <w:rPr>
          <w:snapToGrid w:val="0"/>
          <w:color w:val="auto"/>
          <w:sz w:val="24"/>
        </w:rPr>
        <w:t>日</w:t>
      </w:r>
    </w:p>
    <w:p w14:paraId="11ADF503">
      <w:pPr>
        <w:spacing w:line="500" w:lineRule="exact"/>
        <w:rPr>
          <w:snapToGrid w:val="0"/>
          <w:color w:val="auto"/>
          <w:sz w:val="28"/>
          <w:szCs w:val="28"/>
        </w:rPr>
      </w:pPr>
    </w:p>
    <w:p w14:paraId="7299FA6D">
      <w:pPr>
        <w:spacing w:line="500" w:lineRule="exact"/>
        <w:rPr>
          <w:snapToGrid w:val="0"/>
          <w:color w:val="auto"/>
          <w:sz w:val="24"/>
        </w:rPr>
      </w:pPr>
      <w:r>
        <w:rPr>
          <w:snapToGrid w:val="0"/>
          <w:color w:val="auto"/>
          <w:sz w:val="24"/>
        </w:rPr>
        <w:t>注：此证明用于法定代表人</w:t>
      </w:r>
      <w:r>
        <w:rPr>
          <w:rFonts w:hint="eastAsia"/>
          <w:snapToGrid w:val="0"/>
          <w:color w:val="auto"/>
          <w:sz w:val="24"/>
        </w:rPr>
        <w:t>本人参加本项目的采购活动</w:t>
      </w:r>
      <w:r>
        <w:rPr>
          <w:snapToGrid w:val="0"/>
          <w:color w:val="auto"/>
          <w:sz w:val="24"/>
        </w:rPr>
        <w:t>。</w:t>
      </w:r>
    </w:p>
    <w:p w14:paraId="25D76545">
      <w:pPr>
        <w:pStyle w:val="8"/>
        <w:spacing w:line="600" w:lineRule="exact"/>
        <w:ind w:firstLine="0"/>
        <w:rPr>
          <w:color w:val="auto"/>
          <w:sz w:val="24"/>
        </w:rPr>
      </w:pPr>
      <w:r>
        <w:rPr>
          <w:rFonts w:hint="eastAsia"/>
          <w:color w:val="auto"/>
          <w:sz w:val="24"/>
        </w:rPr>
        <w:t>------------------------------------------------------------------------------------------------------------</w:t>
      </w:r>
    </w:p>
    <w:p w14:paraId="30552D47">
      <w:pPr>
        <w:pStyle w:val="8"/>
        <w:spacing w:line="600" w:lineRule="exact"/>
        <w:ind w:firstLine="374" w:firstLineChars="156"/>
        <w:jc w:val="center"/>
        <w:rPr>
          <w:color w:val="auto"/>
          <w:sz w:val="24"/>
        </w:rPr>
      </w:pPr>
    </w:p>
    <w:p w14:paraId="7922EE7F">
      <w:pPr>
        <w:pStyle w:val="8"/>
        <w:spacing w:line="600" w:lineRule="exact"/>
        <w:ind w:firstLine="374" w:firstLineChars="156"/>
        <w:jc w:val="center"/>
        <w:rPr>
          <w:color w:val="auto"/>
          <w:sz w:val="24"/>
        </w:rPr>
      </w:pPr>
    </w:p>
    <w:p w14:paraId="74D6C65C">
      <w:pPr>
        <w:pStyle w:val="8"/>
        <w:spacing w:line="600" w:lineRule="exact"/>
        <w:ind w:firstLine="0"/>
        <w:jc w:val="center"/>
        <w:rPr>
          <w:color w:val="auto"/>
          <w:sz w:val="24"/>
        </w:rPr>
      </w:pPr>
      <w:r>
        <w:rPr>
          <w:rFonts w:hint="eastAsia"/>
          <w:color w:val="auto"/>
          <w:sz w:val="24"/>
        </w:rPr>
        <w:t>（有效身份证复印件</w:t>
      </w:r>
      <w:r>
        <w:rPr>
          <w:rFonts w:hint="eastAsia"/>
          <w:color w:val="auto"/>
          <w:sz w:val="24"/>
          <w:lang w:val="en-US" w:eastAsia="zh-CN"/>
        </w:rPr>
        <w:t>正反面</w:t>
      </w:r>
      <w:r>
        <w:rPr>
          <w:rFonts w:hint="eastAsia"/>
          <w:color w:val="auto"/>
          <w:sz w:val="24"/>
        </w:rPr>
        <w:t>）</w:t>
      </w:r>
    </w:p>
    <w:p w14:paraId="3A2A9D7E">
      <w:pPr>
        <w:spacing w:line="480" w:lineRule="auto"/>
        <w:ind w:firstLine="361" w:firstLineChars="100"/>
        <w:jc w:val="center"/>
        <w:rPr>
          <w:b/>
          <w:color w:val="auto"/>
          <w:sz w:val="36"/>
          <w:szCs w:val="36"/>
        </w:rPr>
        <w:sectPr>
          <w:pgSz w:w="11905" w:h="16838"/>
          <w:pgMar w:top="1417" w:right="1587" w:bottom="1417" w:left="1587" w:header="907" w:footer="924" w:gutter="0"/>
          <w:cols w:space="720" w:num="1"/>
          <w:docGrid w:type="lines" w:linePitch="304" w:charSpace="0"/>
        </w:sectPr>
      </w:pPr>
    </w:p>
    <w:p w14:paraId="6D59A0A3">
      <w:pPr>
        <w:snapToGrid w:val="0"/>
        <w:spacing w:before="152" w:beforeLines="50" w:after="50"/>
        <w:jc w:val="center"/>
        <w:rPr>
          <w:rFonts w:ascii="宋体" w:hAnsi="宋体" w:cs="宋体"/>
          <w:b/>
          <w:color w:val="auto"/>
          <w:sz w:val="30"/>
          <w:szCs w:val="30"/>
        </w:rPr>
      </w:pPr>
      <w:r>
        <w:rPr>
          <w:rFonts w:hint="eastAsia" w:ascii="宋体" w:hAnsi="宋体" w:cs="宋体"/>
          <w:b/>
          <w:color w:val="auto"/>
          <w:sz w:val="30"/>
          <w:szCs w:val="30"/>
        </w:rPr>
        <w:t>（2）法定代表人授权委托书</w:t>
      </w:r>
    </w:p>
    <w:p w14:paraId="37CCC36B">
      <w:pPr>
        <w:snapToGrid w:val="0"/>
        <w:spacing w:before="152" w:beforeLines="50" w:after="50"/>
        <w:rPr>
          <w:rFonts w:ascii="宋体" w:hAnsi="宋体" w:cs="宋体"/>
          <w:bCs/>
          <w:color w:val="auto"/>
          <w:sz w:val="24"/>
        </w:rPr>
      </w:pPr>
    </w:p>
    <w:p w14:paraId="2D4D4DE8">
      <w:pPr>
        <w:snapToGrid w:val="0"/>
        <w:spacing w:before="152" w:beforeLines="50" w:after="50"/>
        <w:rPr>
          <w:rFonts w:ascii="宋体" w:hAnsi="宋体" w:cs="宋体"/>
          <w:b/>
          <w:bCs/>
          <w:color w:val="auto"/>
          <w:sz w:val="21"/>
          <w:szCs w:val="21"/>
        </w:rPr>
      </w:pPr>
      <w:r>
        <w:rPr>
          <w:rFonts w:hint="eastAsia" w:ascii="宋体" w:hAnsi="宋体" w:cs="宋体"/>
          <w:bCs/>
          <w:color w:val="auto"/>
          <w:sz w:val="21"/>
          <w:szCs w:val="21"/>
        </w:rPr>
        <w:t>致：</w:t>
      </w:r>
      <w:r>
        <w:rPr>
          <w:rFonts w:hint="eastAsia" w:ascii="宋体" w:hAnsi="宋体" w:cs="宋体"/>
          <w:bCs/>
          <w:color w:val="auto"/>
          <w:sz w:val="21"/>
          <w:szCs w:val="21"/>
          <w:u w:val="single"/>
        </w:rPr>
        <w:t xml:space="preserve">  </w:t>
      </w:r>
      <w:r>
        <w:rPr>
          <w:rFonts w:hint="eastAsia" w:ascii="宋体" w:hAnsi="宋体" w:cs="宋体"/>
          <w:color w:val="auto"/>
          <w:sz w:val="21"/>
          <w:szCs w:val="21"/>
          <w:u w:val="single"/>
        </w:rPr>
        <w:t>（采购单位名称）</w:t>
      </w:r>
      <w:r>
        <w:rPr>
          <w:rFonts w:hint="eastAsia" w:ascii="宋体" w:hAnsi="宋体" w:cs="宋体"/>
          <w:color w:val="auto"/>
          <w:sz w:val="21"/>
          <w:szCs w:val="21"/>
        </w:rPr>
        <w:t>：</w:t>
      </w:r>
    </w:p>
    <w:p w14:paraId="35748B3B">
      <w:pPr>
        <w:spacing w:line="700" w:lineRule="exact"/>
        <w:ind w:firstLine="735" w:firstLineChars="350"/>
        <w:rPr>
          <w:rFonts w:ascii="宋体" w:hAnsi="宋体" w:cs="宋体"/>
          <w:color w:val="auto"/>
          <w:sz w:val="21"/>
          <w:szCs w:val="21"/>
        </w:rPr>
      </w:pPr>
      <w:r>
        <w:rPr>
          <w:rFonts w:hint="eastAsia" w:ascii="宋体" w:hAnsi="宋体" w:cs="宋体"/>
          <w:color w:val="auto"/>
          <w:sz w:val="21"/>
          <w:szCs w:val="21"/>
          <w:u w:val="single"/>
        </w:rPr>
        <w:t xml:space="preserve">                      </w:t>
      </w:r>
      <w:r>
        <w:rPr>
          <w:rFonts w:hint="eastAsia" w:ascii="宋体" w:hAnsi="宋体" w:cs="宋体"/>
          <w:color w:val="auto"/>
          <w:sz w:val="21"/>
          <w:szCs w:val="21"/>
        </w:rPr>
        <w:t>（投标供应商全称）法定代表人</w:t>
      </w:r>
      <w:r>
        <w:rPr>
          <w:rFonts w:hint="eastAsia" w:ascii="宋体" w:hAnsi="宋体" w:cs="宋体"/>
          <w:color w:val="auto"/>
          <w:sz w:val="21"/>
          <w:szCs w:val="21"/>
          <w:u w:val="single"/>
        </w:rPr>
        <w:t xml:space="preserve">            </w:t>
      </w:r>
      <w:r>
        <w:rPr>
          <w:rFonts w:hint="eastAsia" w:ascii="宋体" w:hAnsi="宋体" w:cs="宋体"/>
          <w:color w:val="auto"/>
          <w:sz w:val="21"/>
          <w:szCs w:val="21"/>
        </w:rPr>
        <w:t>授权</w:t>
      </w:r>
      <w:r>
        <w:rPr>
          <w:rFonts w:hint="eastAsia" w:ascii="宋体" w:hAnsi="宋体" w:cs="宋体"/>
          <w:color w:val="auto"/>
          <w:sz w:val="21"/>
          <w:szCs w:val="21"/>
          <w:u w:val="single"/>
        </w:rPr>
        <w:t xml:space="preserve">                   </w:t>
      </w:r>
      <w:r>
        <w:rPr>
          <w:rFonts w:hint="eastAsia" w:ascii="宋体" w:hAnsi="宋体" w:cs="宋体"/>
          <w:color w:val="auto"/>
          <w:sz w:val="21"/>
          <w:szCs w:val="21"/>
        </w:rPr>
        <w:t>（全称代表姓名）为全权代表，参加贵单位组织的</w:t>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eastAsia="zh-CN"/>
        </w:rPr>
        <w:t>仙居县朱溪水厂工程(EPC工程总承包)-厂外牵引管（JS61～JS63段）</w:t>
      </w:r>
      <w:r>
        <w:rPr>
          <w:rFonts w:hint="eastAsia" w:ascii="宋体" w:hAnsi="宋体" w:cs="宋体"/>
          <w:color w:val="auto"/>
          <w:sz w:val="21"/>
          <w:szCs w:val="21"/>
          <w:u w:val="single"/>
        </w:rPr>
        <w:t xml:space="preserve">（非政府采购） </w:t>
      </w:r>
      <w:r>
        <w:rPr>
          <w:rFonts w:hint="eastAsia" w:ascii="宋体" w:hAnsi="宋体" w:cs="宋体"/>
          <w:color w:val="auto"/>
          <w:sz w:val="21"/>
          <w:szCs w:val="21"/>
        </w:rPr>
        <w:t>编号：</w:t>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eastAsia="zh-CN"/>
        </w:rPr>
        <w:t>GTXJ(采购）-25020</w:t>
      </w:r>
      <w:r>
        <w:rPr>
          <w:rFonts w:hint="eastAsia" w:ascii="宋体" w:hAnsi="宋体" w:cs="宋体"/>
          <w:color w:val="auto"/>
          <w:sz w:val="21"/>
          <w:szCs w:val="21"/>
          <w:u w:val="single"/>
        </w:rPr>
        <w:t xml:space="preserve"> </w:t>
      </w:r>
      <w:r>
        <w:rPr>
          <w:rFonts w:hint="eastAsia" w:ascii="宋体" w:hAnsi="宋体" w:cs="宋体"/>
          <w:color w:val="auto"/>
          <w:sz w:val="21"/>
          <w:szCs w:val="21"/>
        </w:rPr>
        <w:t>的投标活动，全权代表我方处理投标活动中的一切事务，我均予以承认。</w:t>
      </w:r>
    </w:p>
    <w:p w14:paraId="17CB33B0">
      <w:pPr>
        <w:spacing w:line="360" w:lineRule="auto"/>
        <w:ind w:firstLine="3582" w:firstLineChars="1706"/>
        <w:rPr>
          <w:rFonts w:ascii="宋体" w:hAnsi="宋体" w:cs="宋体"/>
          <w:color w:val="auto"/>
          <w:sz w:val="21"/>
          <w:szCs w:val="21"/>
        </w:rPr>
      </w:pPr>
    </w:p>
    <w:p w14:paraId="74CB703B">
      <w:pPr>
        <w:spacing w:line="360" w:lineRule="auto"/>
        <w:ind w:firstLine="2940" w:firstLineChars="1400"/>
        <w:rPr>
          <w:rFonts w:ascii="宋体" w:hAnsi="宋体" w:cs="宋体"/>
          <w:color w:val="auto"/>
          <w:sz w:val="21"/>
          <w:szCs w:val="21"/>
        </w:rPr>
      </w:pPr>
    </w:p>
    <w:p w14:paraId="7007806C">
      <w:pPr>
        <w:spacing w:line="360" w:lineRule="auto"/>
        <w:jc w:val="center"/>
        <w:rPr>
          <w:rFonts w:ascii="宋体" w:hAnsi="宋体" w:cs="宋体"/>
          <w:b/>
          <w:bCs/>
          <w:color w:val="auto"/>
          <w:sz w:val="21"/>
          <w:szCs w:val="21"/>
        </w:rPr>
      </w:pPr>
      <w:r>
        <w:rPr>
          <w:rFonts w:hint="eastAsia" w:ascii="宋体" w:hAnsi="宋体" w:cs="宋体"/>
          <w:b/>
          <w:bCs/>
          <w:color w:val="auto"/>
          <w:sz w:val="21"/>
          <w:szCs w:val="21"/>
          <w:lang w:val="en-US" w:eastAsia="zh-CN"/>
        </w:rPr>
        <w:t xml:space="preserve">                     </w:t>
      </w:r>
      <w:r>
        <w:rPr>
          <w:rFonts w:hint="eastAsia" w:ascii="宋体" w:hAnsi="宋体" w:cs="宋体"/>
          <w:b/>
          <w:bCs/>
          <w:color w:val="auto"/>
          <w:sz w:val="21"/>
          <w:szCs w:val="21"/>
        </w:rPr>
        <w:t xml:space="preserve"> 供应商 (盖单位章)：             </w:t>
      </w:r>
    </w:p>
    <w:p w14:paraId="6145C687">
      <w:pPr>
        <w:spacing w:line="360" w:lineRule="auto"/>
        <w:jc w:val="center"/>
        <w:rPr>
          <w:rFonts w:ascii="宋体" w:hAnsi="宋体" w:cs="宋体"/>
          <w:b/>
          <w:bCs/>
          <w:color w:val="auto"/>
          <w:sz w:val="21"/>
          <w:szCs w:val="21"/>
        </w:rPr>
      </w:pPr>
      <w:r>
        <w:rPr>
          <w:rFonts w:hint="eastAsia" w:ascii="宋体" w:hAnsi="宋体" w:cs="宋体"/>
          <w:b/>
          <w:bCs/>
          <w:color w:val="auto"/>
          <w:sz w:val="21"/>
          <w:szCs w:val="21"/>
        </w:rPr>
        <w:t>法定代表人或其授权代表人（签字或盖章）：</w:t>
      </w:r>
    </w:p>
    <w:p w14:paraId="58C3C9FC">
      <w:pPr>
        <w:spacing w:line="360" w:lineRule="auto"/>
        <w:jc w:val="righ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日  期：</w:t>
      </w:r>
      <w:r>
        <w:rPr>
          <w:rFonts w:hint="eastAsia" w:ascii="宋体" w:hAnsi="宋体" w:eastAsia="宋体" w:cs="宋体"/>
          <w:b/>
          <w:bCs/>
          <w:color w:val="auto"/>
          <w:sz w:val="21"/>
          <w:szCs w:val="21"/>
        </w:rPr>
        <w:t xml:space="preserve">    年   月   日</w:t>
      </w:r>
    </w:p>
    <w:p w14:paraId="27A2314C">
      <w:pPr>
        <w:spacing w:line="360" w:lineRule="auto"/>
        <w:rPr>
          <w:rFonts w:ascii="宋体" w:hAnsi="宋体" w:cs="宋体"/>
          <w:color w:val="auto"/>
          <w:sz w:val="24"/>
        </w:rPr>
      </w:pPr>
    </w:p>
    <w:p w14:paraId="501921F6">
      <w:pPr>
        <w:rPr>
          <w:color w:val="auto"/>
        </w:rPr>
      </w:pPr>
      <w:r>
        <w:rPr>
          <w:rFonts w:hint="eastAsia" w:ascii="宋体" w:hAnsi="宋体" w:cs="宋体"/>
          <w:b/>
          <w:bCs/>
          <w:color w:val="auto"/>
          <w:szCs w:val="21"/>
        </w:rPr>
        <w:t>注：本表后附法定代表人身份证复印件</w:t>
      </w:r>
      <w:r>
        <w:rPr>
          <w:rFonts w:hint="eastAsia" w:ascii="宋体" w:hAnsi="宋体" w:cs="宋体"/>
          <w:b/>
          <w:bCs/>
          <w:color w:val="auto"/>
          <w:szCs w:val="21"/>
          <w:lang w:val="en-US" w:eastAsia="zh-CN"/>
        </w:rPr>
        <w:t>正反面</w:t>
      </w:r>
      <w:r>
        <w:rPr>
          <w:rFonts w:hint="eastAsia" w:ascii="宋体" w:hAnsi="宋体" w:cs="宋体"/>
          <w:b/>
          <w:bCs/>
          <w:color w:val="auto"/>
          <w:szCs w:val="21"/>
        </w:rPr>
        <w:t>及委托代理人身份证复印件</w:t>
      </w:r>
      <w:r>
        <w:rPr>
          <w:rFonts w:hint="eastAsia" w:ascii="宋体" w:hAnsi="宋体" w:cs="宋体"/>
          <w:b/>
          <w:bCs/>
          <w:color w:val="auto"/>
          <w:szCs w:val="21"/>
          <w:lang w:val="en-US" w:eastAsia="zh-CN"/>
        </w:rPr>
        <w:t>正反面</w:t>
      </w:r>
      <w:r>
        <w:rPr>
          <w:rFonts w:hint="eastAsia" w:ascii="宋体" w:hAnsi="宋体" w:cs="宋体"/>
          <w:b/>
          <w:bCs/>
          <w:color w:val="auto"/>
          <w:szCs w:val="21"/>
        </w:rPr>
        <w:t>。</w:t>
      </w:r>
    </w:p>
    <w:p w14:paraId="6451D73B">
      <w:pPr>
        <w:pStyle w:val="14"/>
        <w:ind w:firstLine="480"/>
        <w:rPr>
          <w:color w:val="auto"/>
        </w:rPr>
      </w:pPr>
      <w:r>
        <w:rPr>
          <w:rFonts w:hint="eastAsia"/>
          <w:color w:val="auto"/>
          <w:sz w:val="24"/>
        </w:rPr>
        <w:t>-------------------------------------------------------------------------------------------------------</w:t>
      </w:r>
    </w:p>
    <w:p w14:paraId="4A32DF9E">
      <w:pPr>
        <w:rPr>
          <w:rFonts w:ascii="宋体" w:hAnsi="宋体" w:cs="宋体"/>
          <w:b/>
          <w:color w:val="auto"/>
          <w:sz w:val="24"/>
        </w:rPr>
      </w:pPr>
      <w:r>
        <w:rPr>
          <w:rFonts w:hint="eastAsia" w:ascii="宋体" w:hAnsi="宋体" w:cs="宋体"/>
          <w:b/>
          <w:color w:val="auto"/>
          <w:sz w:val="24"/>
        </w:rPr>
        <w:br w:type="page"/>
      </w:r>
    </w:p>
    <w:p w14:paraId="047E97BB">
      <w:pPr>
        <w:pStyle w:val="8"/>
        <w:spacing w:line="360" w:lineRule="auto"/>
        <w:ind w:firstLine="0"/>
        <w:jc w:val="left"/>
        <w:rPr>
          <w:rFonts w:ascii="宋体" w:hAnsi="宋体" w:cs="宋体"/>
          <w:b/>
          <w:color w:val="auto"/>
          <w:sz w:val="24"/>
          <w:szCs w:val="24"/>
        </w:rPr>
      </w:pPr>
      <w:r>
        <w:rPr>
          <w:rFonts w:hint="eastAsia" w:ascii="宋体" w:hAnsi="宋体" w:cs="宋体"/>
          <w:b/>
          <w:color w:val="auto"/>
          <w:sz w:val="24"/>
          <w:szCs w:val="24"/>
        </w:rPr>
        <w:t xml:space="preserve">附件三：      </w:t>
      </w:r>
    </w:p>
    <w:p w14:paraId="03B8A225">
      <w:pPr>
        <w:pStyle w:val="8"/>
        <w:spacing w:line="360" w:lineRule="auto"/>
        <w:ind w:firstLine="0"/>
        <w:jc w:val="center"/>
        <w:rPr>
          <w:rFonts w:ascii="仿宋_GB2312" w:hAnsi="宋体" w:eastAsia="仿宋_GB2312"/>
          <w:b/>
          <w:color w:val="auto"/>
          <w:sz w:val="32"/>
          <w:szCs w:val="32"/>
        </w:rPr>
      </w:pPr>
      <w:r>
        <w:rPr>
          <w:rFonts w:hint="eastAsia" w:ascii="宋体" w:hAnsi="宋体" w:cs="宋体"/>
          <w:b/>
          <w:color w:val="auto"/>
          <w:sz w:val="24"/>
          <w:szCs w:val="24"/>
        </w:rPr>
        <w:t>依法缴纳税收及社会保障资金的承诺函</w:t>
      </w:r>
    </w:p>
    <w:p w14:paraId="73979834">
      <w:pPr>
        <w:pStyle w:val="17"/>
        <w:spacing w:before="152" w:after="152" w:line="500" w:lineRule="exact"/>
        <w:rPr>
          <w:rFonts w:hAnsi="宋体" w:cs="宋体"/>
          <w:b/>
          <w:bCs/>
          <w:color w:val="auto"/>
          <w:u w:val="single"/>
        </w:rPr>
      </w:pPr>
      <w:r>
        <w:rPr>
          <w:rFonts w:hint="eastAsia" w:hAnsi="宋体" w:cs="宋体"/>
          <w:b/>
          <w:bCs/>
          <w:color w:val="auto"/>
          <w:u w:val="single"/>
        </w:rPr>
        <w:t>仙居县力天市政工程有限公司：</w:t>
      </w:r>
    </w:p>
    <w:p w14:paraId="40098282">
      <w:pPr>
        <w:pStyle w:val="17"/>
        <w:spacing w:before="152" w:after="152" w:line="500" w:lineRule="exact"/>
        <w:ind w:firstLine="480" w:firstLineChars="200"/>
        <w:rPr>
          <w:rFonts w:hAnsi="宋体" w:cs="宋体"/>
          <w:color w:val="auto"/>
        </w:rPr>
      </w:pPr>
      <w:r>
        <w:rPr>
          <w:rFonts w:hint="eastAsia" w:hAnsi="宋体" w:cs="宋体"/>
          <w:color w:val="auto"/>
        </w:rPr>
        <w:t>我方参与的</w:t>
      </w:r>
      <w:r>
        <w:rPr>
          <w:rFonts w:hint="eastAsia" w:hAnsi="宋体" w:cs="宋体"/>
          <w:color w:val="auto"/>
          <w:u w:val="single"/>
        </w:rPr>
        <w:t xml:space="preserve"> </w:t>
      </w:r>
      <w:r>
        <w:rPr>
          <w:rFonts w:hint="eastAsia" w:hAnsi="宋体" w:cs="宋体"/>
          <w:color w:val="auto"/>
          <w:u w:val="single"/>
          <w:lang w:eastAsia="zh-CN"/>
        </w:rPr>
        <w:t>仙居县朱溪水厂工程(EPC工程总承包)-厂外牵引管（JS61～JS63段）</w:t>
      </w:r>
      <w:r>
        <w:rPr>
          <w:rFonts w:hint="eastAsia" w:hAnsi="宋体" w:cs="宋体"/>
          <w:color w:val="auto"/>
          <w:u w:val="single"/>
        </w:rPr>
        <w:t xml:space="preserve">（非政府采购） </w:t>
      </w:r>
      <w:r>
        <w:rPr>
          <w:rFonts w:hint="eastAsia" w:hAnsi="宋体" w:cs="宋体"/>
          <w:color w:val="auto"/>
          <w:u w:val="single"/>
          <w:lang w:eastAsia="zh-CN"/>
        </w:rPr>
        <w:t>GTXJ(采购）-25020</w:t>
      </w:r>
      <w:r>
        <w:rPr>
          <w:rFonts w:hint="eastAsia" w:hAnsi="宋体" w:cs="宋体"/>
          <w:color w:val="auto"/>
          <w:u w:val="single"/>
        </w:rPr>
        <w:t xml:space="preserve"> </w:t>
      </w:r>
      <w:r>
        <w:rPr>
          <w:rFonts w:hint="eastAsia" w:hAnsi="宋体" w:cs="宋体"/>
          <w:color w:val="auto"/>
        </w:rPr>
        <w:t xml:space="preserve"> 的投标活动，现郑重承诺：</w:t>
      </w:r>
    </w:p>
    <w:p w14:paraId="50047EA5">
      <w:pPr>
        <w:pStyle w:val="17"/>
        <w:spacing w:before="152" w:after="152" w:line="500" w:lineRule="exact"/>
        <w:ind w:firstLine="480" w:firstLineChars="200"/>
        <w:rPr>
          <w:rFonts w:hAnsi="宋体" w:cs="宋体"/>
          <w:color w:val="auto"/>
        </w:rPr>
      </w:pPr>
      <w:r>
        <w:rPr>
          <w:rFonts w:hint="eastAsia" w:hAnsi="宋体" w:cs="宋体"/>
          <w:color w:val="auto"/>
        </w:rPr>
        <w:t>我公司已依法缴纳税收及社会保障资金，符合参与政府采购活动的资格条件，不存在税收缴纳、社会保障等方面的失信记录。</w:t>
      </w:r>
    </w:p>
    <w:p w14:paraId="169CC6D5">
      <w:pPr>
        <w:pStyle w:val="17"/>
        <w:spacing w:before="152" w:after="152" w:line="500" w:lineRule="exact"/>
        <w:ind w:firstLine="480" w:firstLineChars="200"/>
        <w:rPr>
          <w:rFonts w:hAnsi="宋体" w:cs="宋体"/>
          <w:color w:val="auto"/>
        </w:rPr>
      </w:pPr>
      <w:r>
        <w:rPr>
          <w:rFonts w:hint="eastAsia" w:hAnsi="宋体" w:cs="宋体"/>
          <w:color w:val="auto"/>
        </w:rPr>
        <w:t>如本公司对以上条款提供虚假承诺，愿承担一切法律责任。</w:t>
      </w:r>
    </w:p>
    <w:p w14:paraId="15057B2F">
      <w:pPr>
        <w:pStyle w:val="17"/>
        <w:spacing w:before="152" w:after="152" w:line="500" w:lineRule="exact"/>
        <w:ind w:firstLine="480" w:firstLineChars="200"/>
        <w:rPr>
          <w:rFonts w:hAnsi="宋体" w:cs="宋体"/>
          <w:color w:val="auto"/>
        </w:rPr>
      </w:pPr>
    </w:p>
    <w:p w14:paraId="7505750C">
      <w:pPr>
        <w:pStyle w:val="17"/>
        <w:spacing w:before="152" w:after="152" w:line="500" w:lineRule="exact"/>
        <w:ind w:firstLine="480" w:firstLineChars="200"/>
        <w:rPr>
          <w:rFonts w:hAnsi="宋体" w:cs="宋体"/>
          <w:color w:val="auto"/>
        </w:rPr>
      </w:pPr>
    </w:p>
    <w:p w14:paraId="75CB8D07">
      <w:pPr>
        <w:spacing w:line="480" w:lineRule="auto"/>
        <w:jc w:val="center"/>
        <w:rPr>
          <w:rFonts w:ascii="宋体" w:hAnsi="宋体" w:cs="宋体"/>
          <w:b/>
          <w:color w:val="auto"/>
          <w:szCs w:val="21"/>
        </w:rPr>
      </w:pPr>
      <w:r>
        <w:rPr>
          <w:rFonts w:hint="eastAsia" w:ascii="宋体" w:hAnsi="宋体" w:cs="宋体"/>
          <w:b/>
          <w:color w:val="auto"/>
          <w:szCs w:val="21"/>
          <w:lang w:val="en-US" w:eastAsia="zh-CN"/>
        </w:rPr>
        <w:t xml:space="preserve">                                  </w:t>
      </w:r>
      <w:r>
        <w:rPr>
          <w:rFonts w:hint="eastAsia" w:ascii="宋体" w:hAnsi="宋体" w:cs="宋体"/>
          <w:b/>
          <w:color w:val="auto"/>
          <w:szCs w:val="21"/>
        </w:rPr>
        <w:t xml:space="preserve">供应商 (盖单位章)：             </w:t>
      </w:r>
    </w:p>
    <w:p w14:paraId="47042058">
      <w:pPr>
        <w:spacing w:line="480" w:lineRule="auto"/>
        <w:ind w:firstLine="1265" w:firstLineChars="600"/>
        <w:jc w:val="center"/>
        <w:rPr>
          <w:rFonts w:ascii="宋体" w:hAnsi="宋体" w:cs="宋体"/>
          <w:b/>
          <w:color w:val="auto"/>
          <w:szCs w:val="21"/>
        </w:rPr>
      </w:pPr>
      <w:r>
        <w:rPr>
          <w:rFonts w:hint="eastAsia" w:ascii="宋体" w:hAnsi="宋体" w:cs="宋体"/>
          <w:b/>
          <w:color w:val="auto"/>
          <w:szCs w:val="21"/>
        </w:rPr>
        <w:t>法定代表人或其授权代表人（签字或盖章）：</w:t>
      </w:r>
    </w:p>
    <w:p w14:paraId="1B9E45D0">
      <w:pPr>
        <w:pStyle w:val="17"/>
        <w:adjustRightInd w:val="0"/>
        <w:snapToGrid w:val="0"/>
        <w:spacing w:before="152" w:after="152"/>
        <w:jc w:val="right"/>
        <w:rPr>
          <w:rFonts w:hAnsi="宋体" w:cs="宋体"/>
          <w:color w:val="auto"/>
          <w:sz w:val="23"/>
          <w:szCs w:val="23"/>
        </w:rPr>
      </w:pPr>
      <w:r>
        <w:rPr>
          <w:rFonts w:hint="eastAsia" w:ascii="宋体" w:hAnsi="宋体" w:eastAsia="宋体" w:cs="宋体"/>
          <w:b/>
          <w:bCs w:val="0"/>
          <w:color w:val="auto"/>
          <w:sz w:val="21"/>
          <w:szCs w:val="21"/>
          <w:highlight w:val="none"/>
          <w:lang w:val="zh-CN"/>
        </w:rPr>
        <w:t>日  期：</w:t>
      </w:r>
      <w:r>
        <w:rPr>
          <w:rFonts w:hint="eastAsia" w:ascii="宋体" w:hAnsi="宋体"/>
          <w:b/>
          <w:bCs w:val="0"/>
          <w:color w:val="auto"/>
          <w:szCs w:val="21"/>
        </w:rPr>
        <w:t xml:space="preserve">    年   月   日</w:t>
      </w:r>
    </w:p>
    <w:p w14:paraId="683B817D">
      <w:pPr>
        <w:pStyle w:val="8"/>
        <w:spacing w:line="360" w:lineRule="auto"/>
        <w:ind w:firstLine="0"/>
        <w:jc w:val="center"/>
        <w:rPr>
          <w:rFonts w:ascii="宋体" w:hAnsi="宋体" w:cs="宋体"/>
          <w:b/>
          <w:color w:val="auto"/>
          <w:sz w:val="24"/>
          <w:szCs w:val="24"/>
        </w:rPr>
      </w:pPr>
    </w:p>
    <w:p w14:paraId="24E2C9A7">
      <w:pPr>
        <w:pStyle w:val="8"/>
        <w:spacing w:line="360" w:lineRule="auto"/>
        <w:ind w:firstLine="0"/>
        <w:jc w:val="center"/>
        <w:rPr>
          <w:rFonts w:ascii="宋体" w:hAnsi="宋体" w:cs="宋体"/>
          <w:b/>
          <w:color w:val="auto"/>
          <w:sz w:val="24"/>
          <w:szCs w:val="24"/>
        </w:rPr>
      </w:pPr>
    </w:p>
    <w:p w14:paraId="2158AC19">
      <w:pPr>
        <w:pStyle w:val="8"/>
        <w:spacing w:line="360" w:lineRule="auto"/>
        <w:ind w:firstLine="0"/>
        <w:jc w:val="center"/>
        <w:rPr>
          <w:rFonts w:ascii="宋体" w:hAnsi="宋体" w:cs="宋体"/>
          <w:b/>
          <w:color w:val="auto"/>
          <w:sz w:val="24"/>
          <w:szCs w:val="24"/>
        </w:rPr>
      </w:pPr>
    </w:p>
    <w:p w14:paraId="58EF2FE9">
      <w:pPr>
        <w:pStyle w:val="8"/>
        <w:spacing w:line="360" w:lineRule="auto"/>
        <w:ind w:firstLine="0"/>
        <w:jc w:val="center"/>
        <w:rPr>
          <w:rFonts w:ascii="宋体" w:hAnsi="宋体" w:cs="宋体"/>
          <w:b/>
          <w:color w:val="auto"/>
          <w:sz w:val="24"/>
          <w:szCs w:val="24"/>
        </w:rPr>
      </w:pPr>
    </w:p>
    <w:p w14:paraId="304E701D">
      <w:pPr>
        <w:pStyle w:val="8"/>
        <w:spacing w:line="360" w:lineRule="auto"/>
        <w:ind w:firstLine="0"/>
        <w:jc w:val="center"/>
        <w:rPr>
          <w:rFonts w:ascii="宋体" w:hAnsi="宋体" w:cs="宋体"/>
          <w:b/>
          <w:color w:val="auto"/>
          <w:sz w:val="24"/>
          <w:szCs w:val="24"/>
        </w:rPr>
      </w:pPr>
    </w:p>
    <w:p w14:paraId="7C33FBCC">
      <w:pPr>
        <w:pStyle w:val="8"/>
        <w:spacing w:line="360" w:lineRule="auto"/>
        <w:ind w:firstLine="0"/>
        <w:jc w:val="center"/>
        <w:rPr>
          <w:rFonts w:ascii="宋体" w:hAnsi="宋体" w:cs="宋体"/>
          <w:b/>
          <w:color w:val="auto"/>
          <w:sz w:val="24"/>
          <w:szCs w:val="24"/>
        </w:rPr>
      </w:pPr>
    </w:p>
    <w:p w14:paraId="19E59434">
      <w:pPr>
        <w:pStyle w:val="8"/>
        <w:spacing w:line="360" w:lineRule="auto"/>
        <w:ind w:firstLine="0"/>
        <w:jc w:val="center"/>
        <w:rPr>
          <w:rFonts w:ascii="宋体" w:hAnsi="宋体" w:cs="宋体"/>
          <w:b/>
          <w:color w:val="auto"/>
          <w:sz w:val="24"/>
          <w:szCs w:val="24"/>
        </w:rPr>
      </w:pPr>
    </w:p>
    <w:p w14:paraId="5C7481C6">
      <w:pPr>
        <w:pStyle w:val="8"/>
        <w:spacing w:line="360" w:lineRule="auto"/>
        <w:ind w:firstLine="0"/>
        <w:rPr>
          <w:rFonts w:ascii="宋体" w:hAnsi="宋体" w:cs="宋体"/>
          <w:b/>
          <w:color w:val="auto"/>
          <w:sz w:val="24"/>
          <w:szCs w:val="24"/>
        </w:rPr>
      </w:pPr>
    </w:p>
    <w:p w14:paraId="60E12435">
      <w:pPr>
        <w:pStyle w:val="8"/>
        <w:spacing w:line="360" w:lineRule="auto"/>
        <w:ind w:firstLine="0"/>
        <w:jc w:val="left"/>
        <w:rPr>
          <w:rFonts w:hint="eastAsia" w:ascii="宋体" w:hAnsi="宋体" w:cs="宋体"/>
          <w:b/>
          <w:color w:val="auto"/>
          <w:sz w:val="24"/>
          <w:szCs w:val="24"/>
        </w:rPr>
        <w:sectPr>
          <w:pgSz w:w="11905" w:h="16838"/>
          <w:pgMar w:top="1417" w:right="1587" w:bottom="1417" w:left="1587" w:header="907" w:footer="924" w:gutter="0"/>
          <w:cols w:space="0" w:num="1"/>
          <w:docGrid w:type="lines" w:linePitch="304" w:charSpace="0"/>
        </w:sectPr>
      </w:pPr>
    </w:p>
    <w:p w14:paraId="3D6E91A5">
      <w:pPr>
        <w:pStyle w:val="8"/>
        <w:spacing w:line="360" w:lineRule="auto"/>
        <w:ind w:firstLine="0"/>
        <w:jc w:val="left"/>
        <w:rPr>
          <w:rFonts w:hint="eastAsia" w:ascii="宋体" w:hAnsi="宋体" w:cs="宋体"/>
          <w:b/>
          <w:color w:val="auto"/>
          <w:sz w:val="24"/>
          <w:szCs w:val="24"/>
        </w:rPr>
      </w:pPr>
      <w:r>
        <w:rPr>
          <w:rFonts w:hint="eastAsia" w:ascii="宋体" w:hAnsi="宋体" w:cs="宋体"/>
          <w:b/>
          <w:color w:val="auto"/>
          <w:sz w:val="24"/>
          <w:szCs w:val="24"/>
        </w:rPr>
        <w:t xml:space="preserve">附件四：          </w:t>
      </w:r>
    </w:p>
    <w:p w14:paraId="76F27C5B">
      <w:pPr>
        <w:pStyle w:val="8"/>
        <w:spacing w:line="360" w:lineRule="auto"/>
        <w:ind w:firstLine="0"/>
        <w:jc w:val="center"/>
        <w:rPr>
          <w:rFonts w:ascii="仿宋_GB2312" w:hAnsi="宋体" w:eastAsia="仿宋_GB2312"/>
          <w:b/>
          <w:color w:val="auto"/>
          <w:sz w:val="32"/>
          <w:szCs w:val="32"/>
        </w:rPr>
      </w:pPr>
      <w:r>
        <w:rPr>
          <w:rFonts w:hint="eastAsia" w:ascii="宋体" w:hAnsi="宋体" w:cs="宋体"/>
          <w:b/>
          <w:color w:val="auto"/>
          <w:sz w:val="24"/>
          <w:szCs w:val="24"/>
        </w:rPr>
        <w:t>具有良好的商业信誉和健全的财务会计制度的承诺函</w:t>
      </w:r>
    </w:p>
    <w:p w14:paraId="70103B7C">
      <w:pPr>
        <w:pStyle w:val="17"/>
        <w:spacing w:before="152" w:after="152" w:line="500" w:lineRule="exact"/>
        <w:rPr>
          <w:rFonts w:hAnsi="宋体" w:cs="宋体"/>
          <w:b/>
          <w:bCs/>
          <w:color w:val="auto"/>
          <w:sz w:val="21"/>
          <w:szCs w:val="21"/>
          <w:u w:val="single"/>
        </w:rPr>
      </w:pPr>
      <w:r>
        <w:rPr>
          <w:rFonts w:hint="eastAsia" w:hAnsi="宋体" w:cs="宋体"/>
          <w:b/>
          <w:bCs/>
          <w:color w:val="auto"/>
          <w:sz w:val="21"/>
          <w:szCs w:val="21"/>
          <w:u w:val="single"/>
        </w:rPr>
        <w:t>仙居县力天市政工程有限公司：</w:t>
      </w:r>
    </w:p>
    <w:p w14:paraId="7616F8ED">
      <w:pPr>
        <w:pStyle w:val="17"/>
        <w:spacing w:before="152" w:after="152" w:line="500" w:lineRule="exact"/>
        <w:ind w:firstLine="420" w:firstLineChars="200"/>
        <w:rPr>
          <w:rFonts w:hAnsi="宋体" w:cs="宋体"/>
          <w:color w:val="auto"/>
          <w:sz w:val="21"/>
          <w:szCs w:val="21"/>
        </w:rPr>
      </w:pPr>
      <w:r>
        <w:rPr>
          <w:rFonts w:hint="eastAsia" w:hAnsi="宋体" w:cs="宋体"/>
          <w:color w:val="auto"/>
          <w:sz w:val="21"/>
          <w:szCs w:val="21"/>
        </w:rPr>
        <w:t>我方参与的</w:t>
      </w:r>
      <w:r>
        <w:rPr>
          <w:rFonts w:hint="eastAsia" w:hAnsi="宋体" w:cs="宋体"/>
          <w:color w:val="auto"/>
          <w:sz w:val="21"/>
          <w:szCs w:val="21"/>
          <w:u w:val="single"/>
        </w:rPr>
        <w:t xml:space="preserve"> </w:t>
      </w:r>
      <w:r>
        <w:rPr>
          <w:rFonts w:hint="eastAsia" w:hAnsi="宋体" w:cs="宋体"/>
          <w:color w:val="auto"/>
          <w:sz w:val="21"/>
          <w:szCs w:val="21"/>
          <w:u w:val="single"/>
          <w:lang w:eastAsia="zh-CN"/>
        </w:rPr>
        <w:t>仙居县朱溪水厂工程(EPC工程总承包)-厂外牵引管（JS61～JS63段）</w:t>
      </w:r>
      <w:r>
        <w:rPr>
          <w:rFonts w:hint="eastAsia" w:hAnsi="宋体" w:cs="宋体"/>
          <w:color w:val="auto"/>
          <w:sz w:val="21"/>
          <w:szCs w:val="21"/>
          <w:u w:val="single"/>
        </w:rPr>
        <w:t xml:space="preserve">（非政府采购）  </w:t>
      </w:r>
      <w:r>
        <w:rPr>
          <w:rFonts w:hint="eastAsia" w:hAnsi="宋体" w:cs="宋体"/>
          <w:color w:val="auto"/>
          <w:sz w:val="21"/>
          <w:szCs w:val="21"/>
          <w:u w:val="single"/>
          <w:lang w:eastAsia="zh-CN"/>
        </w:rPr>
        <w:t>GTXJ(采购）-25020</w:t>
      </w:r>
      <w:r>
        <w:rPr>
          <w:rFonts w:hint="eastAsia" w:hAnsi="宋体" w:cs="宋体"/>
          <w:color w:val="auto"/>
          <w:sz w:val="21"/>
          <w:szCs w:val="21"/>
          <w:u w:val="single"/>
        </w:rPr>
        <w:t xml:space="preserve"> </w:t>
      </w:r>
      <w:r>
        <w:rPr>
          <w:rFonts w:hint="eastAsia" w:hAnsi="宋体" w:cs="宋体"/>
          <w:color w:val="auto"/>
          <w:sz w:val="21"/>
          <w:szCs w:val="21"/>
        </w:rPr>
        <w:t xml:space="preserve"> 的投标活动，现承诺我公司在参加本项目政府采购活动前，没有处于被责令停产、财产被接管、冻结或破产状态，具有足够的流动资金，有能力履行合同；我公司具有良好的商业信誉和健全的财务会计制度。</w:t>
      </w:r>
    </w:p>
    <w:p w14:paraId="45D4A69A">
      <w:pPr>
        <w:pStyle w:val="17"/>
        <w:spacing w:before="152" w:after="152" w:line="500" w:lineRule="exact"/>
        <w:ind w:firstLine="420" w:firstLineChars="200"/>
        <w:rPr>
          <w:rFonts w:hAnsi="宋体" w:cs="宋体"/>
          <w:color w:val="auto"/>
          <w:sz w:val="21"/>
          <w:szCs w:val="21"/>
        </w:rPr>
      </w:pPr>
    </w:p>
    <w:p w14:paraId="09FCD8DC">
      <w:pPr>
        <w:pStyle w:val="17"/>
        <w:spacing w:before="152" w:after="152" w:line="500" w:lineRule="exact"/>
        <w:ind w:firstLine="420" w:firstLineChars="200"/>
        <w:rPr>
          <w:rFonts w:hAnsi="宋体" w:cs="宋体"/>
          <w:color w:val="auto"/>
          <w:sz w:val="21"/>
          <w:szCs w:val="21"/>
        </w:rPr>
      </w:pPr>
      <w:r>
        <w:rPr>
          <w:rFonts w:hint="eastAsia" w:hAnsi="宋体" w:cs="宋体"/>
          <w:color w:val="auto"/>
          <w:sz w:val="21"/>
          <w:szCs w:val="21"/>
        </w:rPr>
        <w:t>如本公司对以上条款提供虚假承诺，愿承担一切法律责任。</w:t>
      </w:r>
    </w:p>
    <w:p w14:paraId="6BB0C2EC">
      <w:pPr>
        <w:pStyle w:val="17"/>
        <w:spacing w:before="152" w:after="152" w:line="500" w:lineRule="exact"/>
        <w:ind w:firstLine="480" w:firstLineChars="200"/>
        <w:rPr>
          <w:rFonts w:hAnsi="宋体" w:cs="宋体"/>
          <w:color w:val="auto"/>
        </w:rPr>
      </w:pPr>
    </w:p>
    <w:p w14:paraId="247D344C">
      <w:pPr>
        <w:pStyle w:val="18"/>
        <w:ind w:left="5250"/>
        <w:rPr>
          <w:rFonts w:hAnsi="宋体" w:cs="宋体"/>
          <w:color w:val="auto"/>
          <w:sz w:val="24"/>
        </w:rPr>
      </w:pPr>
    </w:p>
    <w:p w14:paraId="6FDF429C">
      <w:pPr>
        <w:jc w:val="center"/>
        <w:rPr>
          <w:color w:val="auto"/>
        </w:rPr>
      </w:pPr>
    </w:p>
    <w:p w14:paraId="48257E4D">
      <w:pPr>
        <w:spacing w:line="480" w:lineRule="auto"/>
        <w:jc w:val="right"/>
        <w:rPr>
          <w:rFonts w:ascii="宋体" w:hAnsi="宋体" w:cs="宋体"/>
          <w:b/>
          <w:color w:val="auto"/>
          <w:szCs w:val="21"/>
        </w:rPr>
      </w:pPr>
      <w:r>
        <w:rPr>
          <w:rFonts w:hint="eastAsia" w:ascii="宋体" w:hAnsi="宋体" w:cs="宋体"/>
          <w:bCs/>
          <w:color w:val="auto"/>
          <w:sz w:val="24"/>
        </w:rPr>
        <w:t xml:space="preserve"> </w:t>
      </w:r>
      <w:r>
        <w:rPr>
          <w:rFonts w:hint="eastAsia" w:ascii="宋体" w:hAnsi="宋体" w:cs="宋体"/>
          <w:bCs/>
          <w:color w:val="auto"/>
          <w:szCs w:val="21"/>
        </w:rPr>
        <w:t xml:space="preserve"> </w:t>
      </w:r>
      <w:r>
        <w:rPr>
          <w:rFonts w:hint="eastAsia" w:ascii="宋体" w:hAnsi="宋体" w:cs="宋体"/>
          <w:b/>
          <w:color w:val="auto"/>
          <w:szCs w:val="21"/>
        </w:rPr>
        <w:t xml:space="preserve">供应商 (盖单位章)：             </w:t>
      </w:r>
    </w:p>
    <w:p w14:paraId="03842FD6">
      <w:pPr>
        <w:spacing w:line="480" w:lineRule="auto"/>
        <w:ind w:firstLine="1265" w:firstLineChars="600"/>
        <w:jc w:val="right"/>
        <w:rPr>
          <w:rFonts w:ascii="宋体" w:hAnsi="宋体" w:cs="宋体"/>
          <w:b/>
          <w:color w:val="auto"/>
          <w:szCs w:val="21"/>
        </w:rPr>
      </w:pPr>
      <w:r>
        <w:rPr>
          <w:rFonts w:hint="eastAsia" w:ascii="宋体" w:hAnsi="宋体" w:cs="宋体"/>
          <w:b/>
          <w:color w:val="auto"/>
          <w:szCs w:val="21"/>
        </w:rPr>
        <w:t>法定代表人或其授权代表人（签字或盖章）：</w:t>
      </w:r>
    </w:p>
    <w:p w14:paraId="7221EE8B">
      <w:pPr>
        <w:pStyle w:val="17"/>
        <w:adjustRightInd w:val="0"/>
        <w:snapToGrid w:val="0"/>
        <w:spacing w:before="152" w:after="152"/>
        <w:jc w:val="right"/>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kern w:val="2"/>
          <w:sz w:val="21"/>
          <w:szCs w:val="21"/>
          <w:lang w:val="zh-CN" w:eastAsia="zh-CN" w:bidi="ar-SA"/>
        </w:rPr>
        <w:t>日  期：</w:t>
      </w:r>
      <w:r>
        <w:rPr>
          <w:rFonts w:hint="eastAsia" w:ascii="宋体" w:hAnsi="宋体" w:eastAsia="宋体" w:cs="宋体"/>
          <w:b/>
          <w:color w:val="auto"/>
          <w:kern w:val="2"/>
          <w:sz w:val="21"/>
          <w:szCs w:val="21"/>
          <w:lang w:val="en-US" w:eastAsia="zh-CN" w:bidi="ar-SA"/>
        </w:rPr>
        <w:t xml:space="preserve">    年   月   日</w:t>
      </w:r>
    </w:p>
    <w:p w14:paraId="483D4187">
      <w:pPr>
        <w:pStyle w:val="8"/>
        <w:spacing w:line="360" w:lineRule="auto"/>
        <w:ind w:firstLine="0"/>
        <w:jc w:val="center"/>
        <w:rPr>
          <w:rFonts w:ascii="宋体" w:hAnsi="宋体" w:cs="宋体"/>
          <w:b/>
          <w:color w:val="auto"/>
          <w:sz w:val="24"/>
          <w:szCs w:val="24"/>
        </w:rPr>
      </w:pPr>
    </w:p>
    <w:p w14:paraId="3DDD58D7">
      <w:pPr>
        <w:pStyle w:val="8"/>
        <w:spacing w:line="360" w:lineRule="auto"/>
        <w:ind w:firstLine="0"/>
        <w:jc w:val="center"/>
        <w:rPr>
          <w:rFonts w:ascii="宋体" w:hAnsi="宋体" w:cs="宋体"/>
          <w:b/>
          <w:color w:val="auto"/>
          <w:sz w:val="24"/>
          <w:szCs w:val="24"/>
        </w:rPr>
      </w:pPr>
    </w:p>
    <w:p w14:paraId="5452AA0A">
      <w:pPr>
        <w:pStyle w:val="8"/>
        <w:spacing w:line="360" w:lineRule="auto"/>
        <w:ind w:firstLine="0"/>
        <w:jc w:val="center"/>
        <w:rPr>
          <w:rFonts w:ascii="宋体" w:hAnsi="宋体" w:cs="宋体"/>
          <w:b/>
          <w:color w:val="auto"/>
          <w:sz w:val="24"/>
          <w:szCs w:val="24"/>
        </w:rPr>
      </w:pPr>
    </w:p>
    <w:p w14:paraId="761FADC4">
      <w:pPr>
        <w:pStyle w:val="8"/>
        <w:spacing w:line="360" w:lineRule="auto"/>
        <w:ind w:firstLine="0"/>
        <w:jc w:val="center"/>
        <w:rPr>
          <w:rFonts w:ascii="宋体" w:hAnsi="宋体" w:cs="宋体"/>
          <w:b/>
          <w:color w:val="auto"/>
          <w:sz w:val="24"/>
          <w:szCs w:val="24"/>
        </w:rPr>
      </w:pPr>
    </w:p>
    <w:p w14:paraId="7A2641F4">
      <w:pPr>
        <w:pStyle w:val="8"/>
        <w:spacing w:line="360" w:lineRule="auto"/>
        <w:ind w:firstLine="0"/>
        <w:jc w:val="center"/>
        <w:rPr>
          <w:rFonts w:ascii="宋体" w:hAnsi="宋体" w:cs="宋体"/>
          <w:b/>
          <w:color w:val="auto"/>
          <w:sz w:val="24"/>
          <w:szCs w:val="24"/>
        </w:rPr>
      </w:pPr>
    </w:p>
    <w:p w14:paraId="38089876">
      <w:pPr>
        <w:pStyle w:val="8"/>
        <w:spacing w:line="360" w:lineRule="auto"/>
        <w:ind w:firstLine="0"/>
        <w:jc w:val="center"/>
        <w:rPr>
          <w:rFonts w:ascii="宋体" w:hAnsi="宋体" w:cs="宋体"/>
          <w:b/>
          <w:color w:val="auto"/>
          <w:sz w:val="24"/>
          <w:szCs w:val="24"/>
        </w:rPr>
      </w:pPr>
    </w:p>
    <w:p w14:paraId="334EE5FA">
      <w:pPr>
        <w:pStyle w:val="8"/>
        <w:spacing w:line="360" w:lineRule="auto"/>
        <w:ind w:firstLine="0"/>
        <w:jc w:val="center"/>
        <w:rPr>
          <w:rFonts w:ascii="宋体" w:hAnsi="宋体" w:cs="宋体"/>
          <w:b/>
          <w:color w:val="auto"/>
          <w:sz w:val="24"/>
          <w:szCs w:val="24"/>
        </w:rPr>
      </w:pPr>
    </w:p>
    <w:p w14:paraId="6C8190E8">
      <w:pPr>
        <w:pStyle w:val="8"/>
        <w:spacing w:line="360" w:lineRule="auto"/>
        <w:ind w:firstLine="0"/>
        <w:rPr>
          <w:rFonts w:ascii="宋体" w:hAnsi="宋体" w:cs="宋体"/>
          <w:b/>
          <w:color w:val="auto"/>
          <w:sz w:val="24"/>
          <w:szCs w:val="24"/>
        </w:rPr>
      </w:pPr>
    </w:p>
    <w:p w14:paraId="1783BD07">
      <w:pPr>
        <w:pStyle w:val="8"/>
        <w:spacing w:line="360" w:lineRule="auto"/>
        <w:ind w:firstLine="0"/>
        <w:jc w:val="left"/>
        <w:rPr>
          <w:rFonts w:hint="eastAsia" w:ascii="宋体" w:hAnsi="宋体" w:cs="宋体"/>
          <w:b/>
          <w:color w:val="auto"/>
          <w:sz w:val="24"/>
          <w:szCs w:val="24"/>
        </w:rPr>
      </w:pPr>
      <w:r>
        <w:rPr>
          <w:rFonts w:hint="eastAsia" w:ascii="宋体" w:hAnsi="宋体" w:cs="宋体"/>
          <w:b/>
          <w:color w:val="auto"/>
          <w:sz w:val="24"/>
          <w:szCs w:val="24"/>
        </w:rPr>
        <w:t xml:space="preserve">附件五：           </w:t>
      </w:r>
    </w:p>
    <w:p w14:paraId="169AEB56">
      <w:pPr>
        <w:pStyle w:val="8"/>
        <w:spacing w:line="360" w:lineRule="auto"/>
        <w:ind w:firstLine="0"/>
        <w:jc w:val="center"/>
        <w:rPr>
          <w:rFonts w:hAnsi="宋体" w:cs="宋体"/>
          <w:b/>
          <w:bCs/>
          <w:color w:val="auto"/>
          <w:u w:val="single"/>
        </w:rPr>
      </w:pPr>
      <w:r>
        <w:rPr>
          <w:rFonts w:hint="eastAsia" w:ascii="宋体" w:hAnsi="宋体" w:cs="宋体"/>
          <w:b/>
          <w:color w:val="auto"/>
          <w:sz w:val="24"/>
          <w:szCs w:val="24"/>
        </w:rPr>
        <w:t>具有履行合同所必需设备和专业技术能力的承诺函</w:t>
      </w:r>
    </w:p>
    <w:p w14:paraId="3155B46F">
      <w:pPr>
        <w:pStyle w:val="17"/>
        <w:spacing w:before="152" w:after="152" w:line="500" w:lineRule="exact"/>
        <w:rPr>
          <w:rFonts w:hAnsi="宋体" w:cs="宋体"/>
          <w:b/>
          <w:bCs/>
          <w:color w:val="auto"/>
          <w:sz w:val="21"/>
          <w:szCs w:val="21"/>
          <w:u w:val="single"/>
        </w:rPr>
      </w:pPr>
      <w:r>
        <w:rPr>
          <w:rFonts w:hint="eastAsia" w:hAnsi="宋体" w:cs="宋体"/>
          <w:b/>
          <w:bCs/>
          <w:color w:val="auto"/>
          <w:sz w:val="21"/>
          <w:szCs w:val="21"/>
          <w:u w:val="single"/>
        </w:rPr>
        <w:t>仙居县力天市政工程有限公司：</w:t>
      </w:r>
    </w:p>
    <w:p w14:paraId="5A8DD0D2">
      <w:pPr>
        <w:pStyle w:val="17"/>
        <w:spacing w:before="152" w:after="152" w:line="500" w:lineRule="exact"/>
        <w:ind w:firstLine="420" w:firstLineChars="200"/>
        <w:rPr>
          <w:rFonts w:hAnsi="宋体" w:cs="宋体"/>
          <w:color w:val="auto"/>
          <w:sz w:val="21"/>
          <w:szCs w:val="21"/>
        </w:rPr>
      </w:pPr>
      <w:r>
        <w:rPr>
          <w:rFonts w:hint="eastAsia" w:hAnsi="宋体" w:cs="宋体"/>
          <w:color w:val="auto"/>
          <w:sz w:val="21"/>
          <w:szCs w:val="21"/>
        </w:rPr>
        <w:t>我方参与的</w:t>
      </w:r>
      <w:r>
        <w:rPr>
          <w:rFonts w:hint="eastAsia" w:hAnsi="宋体" w:cs="宋体"/>
          <w:color w:val="auto"/>
          <w:sz w:val="21"/>
          <w:szCs w:val="21"/>
          <w:u w:val="single"/>
        </w:rPr>
        <w:t xml:space="preserve"> </w:t>
      </w:r>
      <w:r>
        <w:rPr>
          <w:rFonts w:hint="eastAsia" w:hAnsi="宋体" w:cs="宋体"/>
          <w:color w:val="auto"/>
          <w:sz w:val="21"/>
          <w:szCs w:val="21"/>
          <w:u w:val="single"/>
          <w:lang w:eastAsia="zh-CN"/>
        </w:rPr>
        <w:t>仙居县朱溪水厂工程(EPC工程总承包)-厂外牵引管（JS61～JS63段）</w:t>
      </w:r>
      <w:r>
        <w:rPr>
          <w:rFonts w:hint="eastAsia" w:hAnsi="宋体" w:cs="宋体"/>
          <w:color w:val="auto"/>
          <w:sz w:val="21"/>
          <w:szCs w:val="21"/>
          <w:u w:val="single"/>
        </w:rPr>
        <w:t xml:space="preserve">（非政府采购）   </w:t>
      </w:r>
      <w:r>
        <w:rPr>
          <w:rFonts w:hint="eastAsia" w:hAnsi="宋体" w:cs="宋体"/>
          <w:color w:val="auto"/>
          <w:sz w:val="21"/>
          <w:szCs w:val="21"/>
          <w:u w:val="single"/>
          <w:lang w:eastAsia="zh-CN"/>
        </w:rPr>
        <w:t>GTXJ(采购）-25020</w:t>
      </w:r>
      <w:r>
        <w:rPr>
          <w:rFonts w:hint="eastAsia" w:hAnsi="宋体" w:cs="宋体"/>
          <w:color w:val="auto"/>
          <w:sz w:val="21"/>
          <w:szCs w:val="21"/>
          <w:u w:val="single"/>
        </w:rPr>
        <w:t xml:space="preserve">  </w:t>
      </w:r>
      <w:r>
        <w:rPr>
          <w:rFonts w:hint="eastAsia" w:hAnsi="宋体" w:cs="宋体"/>
          <w:color w:val="auto"/>
          <w:sz w:val="21"/>
          <w:szCs w:val="21"/>
        </w:rPr>
        <w:t xml:space="preserve"> 的投标活动，我方郑重承诺，我方承诺具有履行合同所必需设备和专业技术能力。如有虚假，采购组织机构可取消我方任何资格（投标/中标/签订合同），我方对此无任何异议。</w:t>
      </w:r>
    </w:p>
    <w:p w14:paraId="6B195899">
      <w:pPr>
        <w:pStyle w:val="17"/>
        <w:spacing w:before="152" w:after="152" w:line="500" w:lineRule="exact"/>
        <w:ind w:firstLine="480" w:firstLineChars="200"/>
        <w:rPr>
          <w:rFonts w:hAnsi="宋体" w:cs="宋体"/>
          <w:color w:val="auto"/>
        </w:rPr>
      </w:pPr>
    </w:p>
    <w:p w14:paraId="0EC9785C">
      <w:pPr>
        <w:pStyle w:val="17"/>
        <w:spacing w:before="152" w:after="152" w:line="500" w:lineRule="exact"/>
        <w:ind w:firstLine="420" w:firstLineChars="200"/>
        <w:rPr>
          <w:rFonts w:hAnsi="宋体" w:cs="宋体"/>
          <w:color w:val="auto"/>
          <w:sz w:val="21"/>
          <w:szCs w:val="21"/>
        </w:rPr>
      </w:pPr>
      <w:r>
        <w:rPr>
          <w:rFonts w:hint="eastAsia" w:hAnsi="宋体" w:cs="宋体"/>
          <w:color w:val="auto"/>
          <w:sz w:val="21"/>
          <w:szCs w:val="21"/>
        </w:rPr>
        <w:t>特此承诺！</w:t>
      </w:r>
    </w:p>
    <w:p w14:paraId="48F9A087">
      <w:pPr>
        <w:pStyle w:val="17"/>
        <w:spacing w:before="152" w:after="152" w:line="500" w:lineRule="exact"/>
        <w:ind w:firstLine="480" w:firstLineChars="200"/>
        <w:rPr>
          <w:rFonts w:hAnsi="宋体" w:cs="宋体"/>
          <w:color w:val="auto"/>
        </w:rPr>
      </w:pPr>
    </w:p>
    <w:p w14:paraId="4303CE6E">
      <w:pPr>
        <w:spacing w:line="480" w:lineRule="auto"/>
        <w:jc w:val="right"/>
        <w:rPr>
          <w:rFonts w:ascii="宋体" w:hAnsi="宋体" w:cs="宋体"/>
          <w:b/>
          <w:bCs/>
          <w:color w:val="auto"/>
          <w:szCs w:val="21"/>
        </w:rPr>
      </w:pPr>
      <w:r>
        <w:rPr>
          <w:rFonts w:hint="eastAsia" w:ascii="宋体" w:hAnsi="宋体" w:cs="宋体"/>
          <w:color w:val="auto"/>
          <w:sz w:val="23"/>
          <w:szCs w:val="23"/>
        </w:rPr>
        <w:t xml:space="preserve">                   </w:t>
      </w:r>
      <w:r>
        <w:rPr>
          <w:rFonts w:hint="eastAsia" w:ascii="宋体" w:hAnsi="宋体" w:cs="宋体"/>
          <w:b/>
          <w:bCs/>
          <w:color w:val="auto"/>
          <w:sz w:val="23"/>
          <w:szCs w:val="23"/>
        </w:rPr>
        <w:t xml:space="preserve">  </w:t>
      </w:r>
      <w:r>
        <w:rPr>
          <w:rFonts w:hint="eastAsia" w:ascii="宋体" w:hAnsi="宋体" w:cs="宋体"/>
          <w:b/>
          <w:bCs/>
          <w:color w:val="auto"/>
          <w:sz w:val="24"/>
        </w:rPr>
        <w:t xml:space="preserve"> </w:t>
      </w:r>
      <w:r>
        <w:rPr>
          <w:rFonts w:hint="eastAsia" w:ascii="宋体" w:hAnsi="宋体" w:cs="宋体"/>
          <w:b/>
          <w:bCs/>
          <w:color w:val="auto"/>
          <w:szCs w:val="21"/>
        </w:rPr>
        <w:t xml:space="preserve"> 供应商 (盖单位章)：             </w:t>
      </w:r>
    </w:p>
    <w:p w14:paraId="3DA9235B">
      <w:pPr>
        <w:spacing w:line="480" w:lineRule="auto"/>
        <w:ind w:firstLine="1265" w:firstLineChars="600"/>
        <w:jc w:val="right"/>
        <w:rPr>
          <w:rFonts w:ascii="宋体" w:hAnsi="宋体" w:cs="宋体"/>
          <w:b/>
          <w:bCs/>
          <w:color w:val="auto"/>
          <w:szCs w:val="21"/>
        </w:rPr>
      </w:pPr>
      <w:r>
        <w:rPr>
          <w:rFonts w:hint="eastAsia" w:ascii="宋体" w:hAnsi="宋体" w:cs="宋体"/>
          <w:b/>
          <w:bCs/>
          <w:color w:val="auto"/>
          <w:szCs w:val="21"/>
        </w:rPr>
        <w:t>法定代表人或其授权代表人（签字或盖章）：</w:t>
      </w:r>
    </w:p>
    <w:p w14:paraId="02ADAA83">
      <w:pPr>
        <w:spacing w:line="480" w:lineRule="auto"/>
        <w:ind w:firstLine="4638" w:firstLineChars="2200"/>
        <w:jc w:val="right"/>
        <w:rPr>
          <w:rFonts w:ascii="宋体" w:hAnsi="宋体" w:cs="宋体"/>
          <w:b/>
          <w:bCs/>
          <w:color w:val="auto"/>
          <w:szCs w:val="21"/>
          <w:lang w:val="zh-CN"/>
        </w:rPr>
      </w:pPr>
      <w:r>
        <w:rPr>
          <w:rFonts w:hint="eastAsia" w:ascii="宋体" w:hAnsi="宋体" w:eastAsia="宋体" w:cs="宋体"/>
          <w:b/>
          <w:bCs w:val="0"/>
          <w:color w:val="auto"/>
          <w:sz w:val="21"/>
          <w:szCs w:val="21"/>
          <w:highlight w:val="none"/>
          <w:lang w:val="zh-CN"/>
        </w:rPr>
        <w:t>日  期：</w:t>
      </w:r>
      <w:r>
        <w:rPr>
          <w:rFonts w:hint="eastAsia" w:ascii="宋体" w:hAnsi="宋体"/>
          <w:b/>
          <w:bCs w:val="0"/>
          <w:color w:val="auto"/>
          <w:szCs w:val="21"/>
        </w:rPr>
        <w:t xml:space="preserve">    年   月   日</w:t>
      </w:r>
    </w:p>
    <w:p w14:paraId="3FCEF514">
      <w:pPr>
        <w:pStyle w:val="17"/>
        <w:spacing w:beforeLines="0" w:afterLines="0" w:line="480" w:lineRule="auto"/>
        <w:jc w:val="right"/>
        <w:rPr>
          <w:rFonts w:hAnsi="宋体"/>
          <w:color w:val="auto"/>
        </w:rPr>
      </w:pPr>
    </w:p>
    <w:p w14:paraId="0C6E67A1">
      <w:pPr>
        <w:rPr>
          <w:rFonts w:ascii="宋体" w:hAnsi="宋体" w:cs="宋体"/>
          <w:b/>
          <w:color w:val="auto"/>
          <w:sz w:val="28"/>
          <w:szCs w:val="28"/>
        </w:rPr>
      </w:pPr>
    </w:p>
    <w:p w14:paraId="7FC7B0EE">
      <w:pPr>
        <w:pStyle w:val="13"/>
        <w:rPr>
          <w:rFonts w:ascii="宋体" w:hAnsi="宋体" w:cs="宋体"/>
          <w:b/>
          <w:bCs/>
          <w:color w:val="auto"/>
        </w:rPr>
      </w:pPr>
    </w:p>
    <w:p w14:paraId="32CBD0B7">
      <w:pPr>
        <w:pStyle w:val="14"/>
        <w:ind w:firstLine="420"/>
        <w:rPr>
          <w:color w:val="auto"/>
        </w:rPr>
      </w:pPr>
    </w:p>
    <w:p w14:paraId="4CB9298A">
      <w:pPr>
        <w:pStyle w:val="4"/>
        <w:spacing w:before="304" w:beforeLines="100" w:after="0"/>
        <w:jc w:val="center"/>
        <w:rPr>
          <w:rFonts w:ascii="宋体" w:hAnsi="宋体" w:eastAsia="宋体" w:cs="宋体"/>
          <w:bCs w:val="0"/>
          <w:color w:val="auto"/>
          <w:lang w:val="zh-CN"/>
        </w:rPr>
        <w:sectPr>
          <w:pgSz w:w="11905" w:h="16838"/>
          <w:pgMar w:top="1417" w:right="1587" w:bottom="1417" w:left="1587" w:header="907" w:footer="924" w:gutter="0"/>
          <w:cols w:space="0" w:num="1"/>
          <w:docGrid w:type="lines" w:linePitch="304" w:charSpace="0"/>
        </w:sectPr>
      </w:pPr>
      <w:bookmarkStart w:id="31" w:name="_Toc20856"/>
      <w:bookmarkStart w:id="32" w:name="_Toc20257"/>
    </w:p>
    <w:p w14:paraId="4B05C047">
      <w:pPr>
        <w:pStyle w:val="4"/>
        <w:spacing w:before="304" w:beforeLines="100" w:after="0"/>
        <w:jc w:val="center"/>
        <w:rPr>
          <w:rFonts w:ascii="宋体" w:hAnsi="宋体" w:eastAsia="宋体" w:cs="宋体"/>
          <w:bCs w:val="0"/>
          <w:color w:val="auto"/>
          <w:lang w:val="zh-CN"/>
        </w:rPr>
      </w:pPr>
      <w:r>
        <w:rPr>
          <w:rFonts w:hint="eastAsia" w:ascii="宋体" w:hAnsi="宋体" w:eastAsia="宋体" w:cs="宋体"/>
          <w:bCs w:val="0"/>
          <w:color w:val="auto"/>
          <w:lang w:val="zh-CN"/>
        </w:rPr>
        <w:t>2、商务与技术文件格式</w:t>
      </w:r>
      <w:bookmarkEnd w:id="28"/>
      <w:bookmarkEnd w:id="29"/>
      <w:bookmarkEnd w:id="30"/>
      <w:bookmarkEnd w:id="31"/>
      <w:bookmarkEnd w:id="32"/>
    </w:p>
    <w:p w14:paraId="0696CB08">
      <w:pPr>
        <w:spacing w:before="100" w:beforeAutospacing="1" w:after="100" w:afterAutospacing="1"/>
        <w:jc w:val="center"/>
        <w:rPr>
          <w:rFonts w:ascii="宋体" w:hAnsi="宋体" w:cs="宋体"/>
          <w:b/>
          <w:color w:val="auto"/>
          <w:sz w:val="32"/>
          <w:szCs w:val="32"/>
        </w:rPr>
      </w:pPr>
      <w:r>
        <w:rPr>
          <w:rFonts w:hint="eastAsia" w:ascii="宋体" w:hAnsi="宋体" w:cs="宋体"/>
          <w:b/>
          <w:color w:val="auto"/>
          <w:sz w:val="32"/>
          <w:szCs w:val="32"/>
        </w:rPr>
        <w:t>目  录</w:t>
      </w:r>
    </w:p>
    <w:p w14:paraId="5A932381">
      <w:pPr>
        <w:spacing w:line="480" w:lineRule="auto"/>
        <w:jc w:val="center"/>
        <w:rPr>
          <w:rFonts w:ascii="宋体" w:hAnsi="宋体" w:cs="宋体"/>
          <w:color w:val="auto"/>
          <w:sz w:val="24"/>
        </w:rPr>
      </w:pPr>
      <w:r>
        <w:rPr>
          <w:rFonts w:hint="eastAsia" w:ascii="宋体" w:hAnsi="宋体" w:cs="宋体"/>
          <w:color w:val="auto"/>
          <w:sz w:val="24"/>
        </w:rPr>
        <w:t>（供应商可参考采购文件“第三章 投标须知”商务与技术文件组成要求编排）</w:t>
      </w:r>
    </w:p>
    <w:p w14:paraId="451F3EE4">
      <w:pPr>
        <w:spacing w:before="100" w:beforeAutospacing="1" w:line="360" w:lineRule="auto"/>
        <w:rPr>
          <w:rFonts w:ascii="宋体" w:hAnsi="宋体" w:cs="宋体"/>
          <w:b/>
          <w:bCs/>
          <w:color w:val="auto"/>
          <w:sz w:val="24"/>
        </w:rPr>
        <w:sectPr>
          <w:pgSz w:w="11905" w:h="16838"/>
          <w:pgMar w:top="1417" w:right="1587" w:bottom="1417" w:left="1587" w:header="907" w:footer="924" w:gutter="0"/>
          <w:cols w:space="0" w:num="1"/>
          <w:docGrid w:type="lines" w:linePitch="304" w:charSpace="0"/>
        </w:sectPr>
      </w:pPr>
      <w:bookmarkStart w:id="33" w:name="_Toc434090250"/>
      <w:bookmarkStart w:id="34" w:name="_Toc481505164"/>
    </w:p>
    <w:bookmarkEnd w:id="33"/>
    <w:bookmarkEnd w:id="34"/>
    <w:p w14:paraId="571DF3D8">
      <w:pPr>
        <w:spacing w:line="360" w:lineRule="auto"/>
        <w:rPr>
          <w:rFonts w:hint="eastAsia" w:ascii="宋体" w:hAnsi="宋体" w:cs="宋体"/>
          <w:b/>
          <w:bCs/>
          <w:color w:val="auto"/>
          <w:sz w:val="24"/>
        </w:rPr>
      </w:pPr>
      <w:bookmarkStart w:id="35" w:name="_Toc481505160"/>
      <w:r>
        <w:rPr>
          <w:rFonts w:hint="eastAsia" w:ascii="宋体" w:hAnsi="宋体" w:cs="宋体"/>
          <w:b/>
          <w:bCs/>
          <w:color w:val="auto"/>
          <w:sz w:val="24"/>
        </w:rPr>
        <w:t xml:space="preserve">附件六： </w:t>
      </w:r>
    </w:p>
    <w:p w14:paraId="761558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专家评分索引表</w:t>
      </w:r>
    </w:p>
    <w:tbl>
      <w:tblPr>
        <w:tblStyle w:val="35"/>
        <w:tblW w:w="9071" w:type="dxa"/>
        <w:jc w:val="center"/>
        <w:tblLayout w:type="fixed"/>
        <w:tblCellMar>
          <w:top w:w="0" w:type="dxa"/>
          <w:left w:w="0" w:type="dxa"/>
          <w:bottom w:w="0" w:type="dxa"/>
          <w:right w:w="0" w:type="dxa"/>
        </w:tblCellMar>
      </w:tblPr>
      <w:tblGrid>
        <w:gridCol w:w="1040"/>
        <w:gridCol w:w="4761"/>
        <w:gridCol w:w="1166"/>
        <w:gridCol w:w="2104"/>
      </w:tblGrid>
      <w:tr w14:paraId="58DA70BE">
        <w:tblPrEx>
          <w:tblCellMar>
            <w:top w:w="0" w:type="dxa"/>
            <w:left w:w="0" w:type="dxa"/>
            <w:bottom w:w="0" w:type="dxa"/>
            <w:right w:w="0" w:type="dxa"/>
          </w:tblCellMar>
        </w:tblPrEx>
        <w:trPr>
          <w:trHeight w:val="765" w:hRule="atLeast"/>
          <w:jc w:val="center"/>
        </w:trPr>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D643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875D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评分内容</w:t>
            </w:r>
          </w:p>
        </w:tc>
        <w:tc>
          <w:tcPr>
            <w:tcW w:w="11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E4CC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自评分</w:t>
            </w:r>
          </w:p>
        </w:tc>
        <w:tc>
          <w:tcPr>
            <w:tcW w:w="20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B49F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在</w:t>
            </w:r>
            <w:r>
              <w:rPr>
                <w:rFonts w:hint="eastAsia" w:ascii="宋体" w:hAnsi="宋体" w:eastAsia="宋体" w:cs="宋体"/>
                <w:b/>
                <w:color w:val="auto"/>
                <w:sz w:val="21"/>
                <w:szCs w:val="21"/>
                <w:highlight w:val="none"/>
                <w:lang w:eastAsia="zh-CN"/>
              </w:rPr>
              <w:t>投标</w:t>
            </w:r>
            <w:r>
              <w:rPr>
                <w:rFonts w:hint="eastAsia" w:ascii="宋体" w:hAnsi="宋体" w:eastAsia="宋体" w:cs="宋体"/>
                <w:b/>
                <w:color w:val="auto"/>
                <w:sz w:val="21"/>
                <w:szCs w:val="21"/>
                <w:highlight w:val="none"/>
              </w:rPr>
              <w:t>文件中所对应的页码</w:t>
            </w:r>
          </w:p>
        </w:tc>
      </w:tr>
      <w:tr w14:paraId="7576DF5F">
        <w:tblPrEx>
          <w:tblCellMar>
            <w:top w:w="0" w:type="dxa"/>
            <w:left w:w="0" w:type="dxa"/>
            <w:bottom w:w="0" w:type="dxa"/>
            <w:right w:w="0" w:type="dxa"/>
          </w:tblCellMar>
        </w:tblPrEx>
        <w:trPr>
          <w:trHeight w:val="506" w:hRule="atLeast"/>
          <w:jc w:val="center"/>
        </w:trPr>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2E7A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A86A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p>
        </w:tc>
        <w:tc>
          <w:tcPr>
            <w:tcW w:w="11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CD09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0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C848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5813B675">
        <w:tblPrEx>
          <w:tblCellMar>
            <w:top w:w="0" w:type="dxa"/>
            <w:left w:w="0" w:type="dxa"/>
            <w:bottom w:w="0" w:type="dxa"/>
            <w:right w:w="0" w:type="dxa"/>
          </w:tblCellMar>
        </w:tblPrEx>
        <w:trPr>
          <w:trHeight w:val="506" w:hRule="atLeast"/>
          <w:jc w:val="center"/>
        </w:trPr>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CA6C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99E9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p>
        </w:tc>
        <w:tc>
          <w:tcPr>
            <w:tcW w:w="11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0F43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0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1C56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2931903F">
        <w:tblPrEx>
          <w:tblCellMar>
            <w:top w:w="0" w:type="dxa"/>
            <w:left w:w="0" w:type="dxa"/>
            <w:bottom w:w="0" w:type="dxa"/>
            <w:right w:w="0" w:type="dxa"/>
          </w:tblCellMar>
        </w:tblPrEx>
        <w:trPr>
          <w:trHeight w:val="506" w:hRule="atLeast"/>
          <w:jc w:val="center"/>
        </w:trPr>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A9D5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0DFA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p>
        </w:tc>
        <w:tc>
          <w:tcPr>
            <w:tcW w:w="11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C16F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0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D6A6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53DEFD94">
        <w:tblPrEx>
          <w:tblCellMar>
            <w:top w:w="0" w:type="dxa"/>
            <w:left w:w="0" w:type="dxa"/>
            <w:bottom w:w="0" w:type="dxa"/>
            <w:right w:w="0" w:type="dxa"/>
          </w:tblCellMar>
        </w:tblPrEx>
        <w:trPr>
          <w:trHeight w:val="506" w:hRule="atLeast"/>
          <w:jc w:val="center"/>
        </w:trPr>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A345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0B36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p>
        </w:tc>
        <w:tc>
          <w:tcPr>
            <w:tcW w:w="11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CE8A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0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A39A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407E407D">
        <w:tblPrEx>
          <w:tblCellMar>
            <w:top w:w="0" w:type="dxa"/>
            <w:left w:w="0" w:type="dxa"/>
            <w:bottom w:w="0" w:type="dxa"/>
            <w:right w:w="0" w:type="dxa"/>
          </w:tblCellMar>
        </w:tblPrEx>
        <w:trPr>
          <w:trHeight w:val="506" w:hRule="atLeast"/>
          <w:jc w:val="center"/>
        </w:trPr>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68A5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03A7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p>
        </w:tc>
        <w:tc>
          <w:tcPr>
            <w:tcW w:w="11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CF37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0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0E91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6E272106">
        <w:tblPrEx>
          <w:tblCellMar>
            <w:top w:w="0" w:type="dxa"/>
            <w:left w:w="0" w:type="dxa"/>
            <w:bottom w:w="0" w:type="dxa"/>
            <w:right w:w="0" w:type="dxa"/>
          </w:tblCellMar>
        </w:tblPrEx>
        <w:trPr>
          <w:trHeight w:val="506" w:hRule="atLeast"/>
          <w:jc w:val="center"/>
        </w:trPr>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3068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CD4D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p>
        </w:tc>
        <w:tc>
          <w:tcPr>
            <w:tcW w:w="11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B6B9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0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94F3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25E919FE">
        <w:tblPrEx>
          <w:tblCellMar>
            <w:top w:w="0" w:type="dxa"/>
            <w:left w:w="0" w:type="dxa"/>
            <w:bottom w:w="0" w:type="dxa"/>
            <w:right w:w="0" w:type="dxa"/>
          </w:tblCellMar>
        </w:tblPrEx>
        <w:trPr>
          <w:trHeight w:val="506" w:hRule="atLeast"/>
          <w:jc w:val="center"/>
        </w:trPr>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EE74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3059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p>
        </w:tc>
        <w:tc>
          <w:tcPr>
            <w:tcW w:w="11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DB1E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0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6A55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3AD4E53C">
        <w:tblPrEx>
          <w:tblCellMar>
            <w:top w:w="0" w:type="dxa"/>
            <w:left w:w="0" w:type="dxa"/>
            <w:bottom w:w="0" w:type="dxa"/>
            <w:right w:w="0" w:type="dxa"/>
          </w:tblCellMar>
        </w:tblPrEx>
        <w:trPr>
          <w:trHeight w:val="506" w:hRule="atLeast"/>
          <w:jc w:val="center"/>
        </w:trPr>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44CA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B32D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p>
        </w:tc>
        <w:tc>
          <w:tcPr>
            <w:tcW w:w="11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1E18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0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C162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2F85D55F">
        <w:tblPrEx>
          <w:tblCellMar>
            <w:top w:w="0" w:type="dxa"/>
            <w:left w:w="0" w:type="dxa"/>
            <w:bottom w:w="0" w:type="dxa"/>
            <w:right w:w="0" w:type="dxa"/>
          </w:tblCellMar>
        </w:tblPrEx>
        <w:trPr>
          <w:trHeight w:val="506" w:hRule="atLeast"/>
          <w:jc w:val="center"/>
        </w:trPr>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7CD1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86DB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p>
        </w:tc>
        <w:tc>
          <w:tcPr>
            <w:tcW w:w="11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51CC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0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848F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42AD31B3">
        <w:tblPrEx>
          <w:tblCellMar>
            <w:top w:w="0" w:type="dxa"/>
            <w:left w:w="0" w:type="dxa"/>
            <w:bottom w:w="0" w:type="dxa"/>
            <w:right w:w="0" w:type="dxa"/>
          </w:tblCellMar>
        </w:tblPrEx>
        <w:trPr>
          <w:trHeight w:val="506" w:hRule="atLeast"/>
          <w:jc w:val="center"/>
        </w:trPr>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D2A9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C4C9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p>
        </w:tc>
        <w:tc>
          <w:tcPr>
            <w:tcW w:w="11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0EB0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0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7F42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12B53D16">
        <w:tblPrEx>
          <w:tblCellMar>
            <w:top w:w="0" w:type="dxa"/>
            <w:left w:w="0" w:type="dxa"/>
            <w:bottom w:w="0" w:type="dxa"/>
            <w:right w:w="0" w:type="dxa"/>
          </w:tblCellMar>
        </w:tblPrEx>
        <w:trPr>
          <w:trHeight w:val="506" w:hRule="atLeast"/>
          <w:jc w:val="center"/>
        </w:trPr>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B919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0A16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p>
        </w:tc>
        <w:tc>
          <w:tcPr>
            <w:tcW w:w="11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0DF2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0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A54E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22C03221">
        <w:tblPrEx>
          <w:tblCellMar>
            <w:top w:w="0" w:type="dxa"/>
            <w:left w:w="0" w:type="dxa"/>
            <w:bottom w:w="0" w:type="dxa"/>
            <w:right w:w="0" w:type="dxa"/>
          </w:tblCellMar>
        </w:tblPrEx>
        <w:trPr>
          <w:trHeight w:val="506" w:hRule="atLeast"/>
          <w:jc w:val="center"/>
        </w:trPr>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6F13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13E2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p>
        </w:tc>
        <w:tc>
          <w:tcPr>
            <w:tcW w:w="11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0A0A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0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B271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33CDED4C">
        <w:tblPrEx>
          <w:tblCellMar>
            <w:top w:w="0" w:type="dxa"/>
            <w:left w:w="0" w:type="dxa"/>
            <w:bottom w:w="0" w:type="dxa"/>
            <w:right w:w="0" w:type="dxa"/>
          </w:tblCellMar>
        </w:tblPrEx>
        <w:trPr>
          <w:trHeight w:val="506" w:hRule="atLeast"/>
          <w:jc w:val="center"/>
        </w:trPr>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3D66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1D03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p>
        </w:tc>
        <w:tc>
          <w:tcPr>
            <w:tcW w:w="11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A241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0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DA61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bl>
    <w:p w14:paraId="0F98531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注：1、“专家评分索引表”装订在商务</w:t>
      </w:r>
      <w:r>
        <w:rPr>
          <w:rFonts w:hint="eastAsia" w:ascii="宋体" w:hAnsi="宋体" w:eastAsia="宋体" w:cs="宋体"/>
          <w:b/>
          <w:color w:val="auto"/>
          <w:sz w:val="21"/>
          <w:szCs w:val="21"/>
          <w:highlight w:val="none"/>
          <w:lang w:val="en-US" w:eastAsia="zh-CN"/>
        </w:rPr>
        <w:t>与</w:t>
      </w:r>
      <w:r>
        <w:rPr>
          <w:rFonts w:hint="eastAsia" w:ascii="宋体" w:hAnsi="宋体" w:eastAsia="宋体" w:cs="宋体"/>
          <w:b/>
          <w:color w:val="auto"/>
          <w:sz w:val="21"/>
          <w:szCs w:val="21"/>
          <w:highlight w:val="none"/>
        </w:rPr>
        <w:t>技术文件首页。</w:t>
      </w:r>
      <w:r>
        <w:rPr>
          <w:rFonts w:hint="eastAsia" w:ascii="宋体" w:hAnsi="宋体" w:eastAsia="宋体" w:cs="宋体"/>
          <w:b/>
          <w:color w:val="auto"/>
          <w:sz w:val="21"/>
          <w:szCs w:val="21"/>
          <w:highlight w:val="none"/>
          <w:lang w:val="en-US" w:eastAsia="zh-CN"/>
        </w:rPr>
        <w:t>投标人</w:t>
      </w:r>
      <w:r>
        <w:rPr>
          <w:rFonts w:hint="eastAsia" w:ascii="宋体" w:hAnsi="宋体" w:eastAsia="宋体" w:cs="宋体"/>
          <w:b/>
          <w:color w:val="auto"/>
          <w:sz w:val="21"/>
          <w:szCs w:val="21"/>
          <w:highlight w:val="none"/>
        </w:rPr>
        <w:t>应结合本</w:t>
      </w:r>
      <w:r>
        <w:rPr>
          <w:rFonts w:hint="eastAsia" w:ascii="宋体" w:hAnsi="宋体" w:eastAsia="宋体" w:cs="宋体"/>
          <w:b/>
          <w:color w:val="auto"/>
          <w:sz w:val="21"/>
          <w:szCs w:val="21"/>
          <w:highlight w:val="none"/>
          <w:lang w:eastAsia="zh-CN"/>
        </w:rPr>
        <w:t>采购</w:t>
      </w:r>
      <w:r>
        <w:rPr>
          <w:rFonts w:hint="eastAsia" w:ascii="宋体" w:hAnsi="宋体" w:eastAsia="宋体" w:cs="宋体"/>
          <w:b/>
          <w:color w:val="auto"/>
          <w:sz w:val="21"/>
          <w:szCs w:val="21"/>
          <w:highlight w:val="none"/>
        </w:rPr>
        <w:t>文件评分细则认真填制相关内容，以及在</w:t>
      </w:r>
      <w:r>
        <w:rPr>
          <w:rFonts w:hint="eastAsia" w:ascii="宋体" w:hAnsi="宋体" w:eastAsia="宋体" w:cs="宋体"/>
          <w:b/>
          <w:color w:val="auto"/>
          <w:sz w:val="21"/>
          <w:szCs w:val="21"/>
          <w:highlight w:val="none"/>
          <w:lang w:eastAsia="zh-CN"/>
        </w:rPr>
        <w:t>投标</w:t>
      </w:r>
      <w:r>
        <w:rPr>
          <w:rFonts w:hint="eastAsia" w:ascii="宋体" w:hAnsi="宋体" w:eastAsia="宋体" w:cs="宋体"/>
          <w:b/>
          <w:color w:val="auto"/>
          <w:sz w:val="21"/>
          <w:szCs w:val="21"/>
          <w:highlight w:val="none"/>
        </w:rPr>
        <w:t>文件中所对应的页码，如未提供，评委有权认为不具备或不符合，有可能影响</w:t>
      </w:r>
      <w:r>
        <w:rPr>
          <w:rFonts w:hint="eastAsia" w:ascii="宋体" w:hAnsi="宋体" w:eastAsia="宋体" w:cs="宋体"/>
          <w:b/>
          <w:color w:val="auto"/>
          <w:sz w:val="21"/>
          <w:szCs w:val="21"/>
          <w:highlight w:val="none"/>
          <w:lang w:val="en-US" w:eastAsia="zh-CN"/>
        </w:rPr>
        <w:t>投标人</w:t>
      </w:r>
      <w:r>
        <w:rPr>
          <w:rFonts w:hint="eastAsia" w:ascii="宋体" w:hAnsi="宋体" w:eastAsia="宋体" w:cs="宋体"/>
          <w:b/>
          <w:color w:val="auto"/>
          <w:sz w:val="21"/>
          <w:szCs w:val="21"/>
          <w:highlight w:val="none"/>
        </w:rPr>
        <w:t>的得分。</w:t>
      </w:r>
    </w:p>
    <w:p w14:paraId="17882B0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2、如本表格不适合</w:t>
      </w:r>
      <w:r>
        <w:rPr>
          <w:rFonts w:hint="eastAsia" w:ascii="宋体" w:hAnsi="宋体" w:eastAsia="宋体" w:cs="宋体"/>
          <w:b/>
          <w:color w:val="auto"/>
          <w:sz w:val="21"/>
          <w:szCs w:val="21"/>
          <w:highlight w:val="none"/>
          <w:lang w:eastAsia="zh-CN"/>
        </w:rPr>
        <w:t>投标</w:t>
      </w:r>
      <w:r>
        <w:rPr>
          <w:rFonts w:hint="eastAsia" w:ascii="宋体" w:hAnsi="宋体" w:eastAsia="宋体" w:cs="宋体"/>
          <w:b/>
          <w:color w:val="auto"/>
          <w:sz w:val="21"/>
          <w:szCs w:val="21"/>
          <w:highlight w:val="none"/>
        </w:rPr>
        <w:t>单位的实际情况，可根据本表格式自行制表填写。</w:t>
      </w:r>
    </w:p>
    <w:p w14:paraId="38F876B6">
      <w:pPr>
        <w:keepNext w:val="0"/>
        <w:keepLines w:val="0"/>
        <w:pageBreakBefore w:val="0"/>
        <w:widowControl w:val="0"/>
        <w:kinsoku/>
        <w:wordWrap w:val="0"/>
        <w:overflowPunct/>
        <w:topLinePunct w:val="0"/>
        <w:autoSpaceDE/>
        <w:autoSpaceDN/>
        <w:bidi w:val="0"/>
        <w:spacing w:line="360" w:lineRule="auto"/>
        <w:jc w:val="right"/>
        <w:rPr>
          <w:rFonts w:hint="eastAsia" w:ascii="宋体" w:hAnsi="宋体" w:eastAsia="宋体" w:cs="宋体"/>
          <w:b/>
          <w:color w:val="auto"/>
          <w:kern w:val="21"/>
          <w:sz w:val="21"/>
          <w:szCs w:val="21"/>
        </w:rPr>
      </w:pPr>
    </w:p>
    <w:p w14:paraId="3DF43AAE">
      <w:pPr>
        <w:keepNext w:val="0"/>
        <w:keepLines w:val="0"/>
        <w:pageBreakBefore w:val="0"/>
        <w:widowControl w:val="0"/>
        <w:kinsoku/>
        <w:wordWrap w:val="0"/>
        <w:overflowPunct/>
        <w:topLinePunct w:val="0"/>
        <w:autoSpaceDE/>
        <w:autoSpaceDN/>
        <w:bidi w:val="0"/>
        <w:spacing w:line="360" w:lineRule="auto"/>
        <w:jc w:val="right"/>
        <w:rPr>
          <w:rFonts w:hint="eastAsia" w:ascii="宋体" w:hAnsi="宋体" w:eastAsia="宋体" w:cs="宋体"/>
          <w:b/>
          <w:color w:val="auto"/>
          <w:kern w:val="21"/>
          <w:sz w:val="21"/>
          <w:szCs w:val="21"/>
        </w:rPr>
      </w:pPr>
    </w:p>
    <w:p w14:paraId="24F5DF9C">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bCs w:val="0"/>
          <w:color w:val="auto"/>
          <w:sz w:val="21"/>
          <w:szCs w:val="21"/>
          <w:highlight w:val="none"/>
          <w:lang w:val="zh-CN"/>
        </w:rPr>
      </w:pP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bCs w:val="0"/>
          <w:color w:val="auto"/>
          <w:sz w:val="21"/>
          <w:szCs w:val="21"/>
          <w:highlight w:val="none"/>
          <w:lang w:val="zh-CN"/>
        </w:rPr>
        <w:t>供应商（盖单位章）：</w:t>
      </w:r>
    </w:p>
    <w:p w14:paraId="3B8EE84C">
      <w:pPr>
        <w:keepNext w:val="0"/>
        <w:keepLines w:val="0"/>
        <w:pageBreakBefore w:val="0"/>
        <w:widowControl w:val="0"/>
        <w:kinsoku/>
        <w:wordWrap/>
        <w:overflowPunct/>
        <w:topLinePunct w:val="0"/>
        <w:autoSpaceDE/>
        <w:autoSpaceDN/>
        <w:bidi w:val="0"/>
        <w:adjustRightInd/>
        <w:snapToGrid/>
        <w:spacing w:line="360" w:lineRule="auto"/>
        <w:ind w:right="0"/>
        <w:jc w:val="right"/>
        <w:textAlignment w:val="auto"/>
        <w:rPr>
          <w:rFonts w:hint="eastAsia" w:ascii="宋体" w:hAnsi="宋体" w:eastAsia="宋体" w:cs="宋体"/>
          <w:b/>
          <w:bCs w:val="0"/>
          <w:color w:val="auto"/>
          <w:sz w:val="21"/>
          <w:szCs w:val="21"/>
          <w:highlight w:val="none"/>
          <w:lang w:val="en-US" w:eastAsia="zh-CN"/>
        </w:rPr>
      </w:pPr>
    </w:p>
    <w:p w14:paraId="6EC79D1A">
      <w:pPr>
        <w:pStyle w:val="42"/>
        <w:jc w:val="right"/>
        <w:rPr>
          <w:rFonts w:hint="eastAsia" w:ascii="宋体" w:hAnsi="宋体" w:cs="宋体"/>
          <w:b/>
          <w:bCs/>
          <w:color w:val="auto"/>
          <w:sz w:val="24"/>
        </w:rPr>
      </w:pP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lang w:val="zh-CN"/>
        </w:rPr>
        <w:t>日  期：</w:t>
      </w:r>
      <w:r>
        <w:rPr>
          <w:rFonts w:hint="eastAsia" w:ascii="宋体" w:hAnsi="宋体"/>
          <w:b/>
          <w:bCs w:val="0"/>
          <w:color w:val="auto"/>
          <w:szCs w:val="21"/>
        </w:rPr>
        <w:t xml:space="preserve">    年   月   日</w:t>
      </w:r>
    </w:p>
    <w:p w14:paraId="42FD8404">
      <w:pPr>
        <w:pStyle w:val="42"/>
        <w:rPr>
          <w:rFonts w:hint="eastAsia" w:ascii="宋体" w:hAnsi="宋体" w:cs="宋体"/>
          <w:b/>
          <w:bCs/>
          <w:color w:val="auto"/>
          <w:sz w:val="24"/>
        </w:rPr>
      </w:pPr>
    </w:p>
    <w:p w14:paraId="7E0B945D">
      <w:pPr>
        <w:spacing w:after="304" w:afterLines="100" w:line="600" w:lineRule="exact"/>
        <w:jc w:val="left"/>
        <w:rPr>
          <w:rFonts w:hint="eastAsia" w:ascii="宋体" w:hAnsi="宋体" w:cs="宋体"/>
          <w:color w:val="auto"/>
          <w:sz w:val="32"/>
          <w:szCs w:val="32"/>
        </w:rPr>
      </w:pPr>
      <w:r>
        <w:rPr>
          <w:rFonts w:hint="eastAsia" w:ascii="宋体" w:hAnsi="宋体"/>
          <w:b/>
          <w:color w:val="auto"/>
          <w:sz w:val="24"/>
        </w:rPr>
        <w:t>附件七</w:t>
      </w:r>
      <w:r>
        <w:rPr>
          <w:rFonts w:hint="eastAsia" w:ascii="宋体" w:hAnsi="宋体"/>
          <w:b/>
          <w:color w:val="auto"/>
          <w:sz w:val="36"/>
          <w:szCs w:val="36"/>
        </w:rPr>
        <w:t>：</w:t>
      </w:r>
    </w:p>
    <w:p w14:paraId="0D4B7A6F">
      <w:pPr>
        <w:pStyle w:val="3"/>
        <w:spacing w:before="0" w:after="0" w:line="360" w:lineRule="auto"/>
        <w:jc w:val="center"/>
        <w:rPr>
          <w:rFonts w:ascii="仿宋_GB2312" w:eastAsia="仿宋_GB2312"/>
          <w:color w:val="auto"/>
          <w:sz w:val="28"/>
          <w:szCs w:val="24"/>
        </w:rPr>
      </w:pPr>
      <w:r>
        <w:rPr>
          <w:rFonts w:hint="eastAsia" w:ascii="宋体" w:hAnsi="宋体" w:cs="宋体"/>
          <w:color w:val="auto"/>
          <w:sz w:val="32"/>
          <w:szCs w:val="32"/>
        </w:rPr>
        <w:t>商务响应承诺函</w:t>
      </w:r>
    </w:p>
    <w:p w14:paraId="64DD4D25">
      <w:pPr>
        <w:snapToGrid w:val="0"/>
        <w:spacing w:line="480" w:lineRule="auto"/>
        <w:rPr>
          <w:rFonts w:ascii="宋体" w:hAnsi="宋体"/>
          <w:color w:val="auto"/>
          <w:sz w:val="21"/>
          <w:szCs w:val="21"/>
        </w:rPr>
      </w:pPr>
      <w:r>
        <w:rPr>
          <w:rFonts w:hint="eastAsia" w:ascii="宋体" w:hAnsi="宋体"/>
          <w:color w:val="auto"/>
          <w:kern w:val="0"/>
          <w:sz w:val="21"/>
          <w:szCs w:val="21"/>
          <w:u w:val="single"/>
        </w:rPr>
        <w:t>仙居县力天市政工程有限公司</w:t>
      </w:r>
      <w:r>
        <w:rPr>
          <w:rFonts w:hint="eastAsia" w:ascii="宋体" w:hAnsi="宋体"/>
          <w:color w:val="auto"/>
          <w:kern w:val="0"/>
          <w:sz w:val="21"/>
          <w:szCs w:val="21"/>
        </w:rPr>
        <w:t>：</w:t>
      </w:r>
      <w:r>
        <w:rPr>
          <w:rFonts w:hint="eastAsia" w:ascii="宋体" w:hAnsi="宋体"/>
          <w:color w:val="auto"/>
          <w:sz w:val="21"/>
          <w:szCs w:val="21"/>
        </w:rPr>
        <w:t xml:space="preserve"> </w:t>
      </w:r>
    </w:p>
    <w:p w14:paraId="2D63D8C4">
      <w:pPr>
        <w:pStyle w:val="13"/>
        <w:spacing w:line="480" w:lineRule="auto"/>
        <w:ind w:firstLine="480"/>
        <w:rPr>
          <w:rFonts w:hAnsi="宋体"/>
          <w:color w:val="auto"/>
          <w:sz w:val="21"/>
          <w:szCs w:val="21"/>
        </w:rPr>
      </w:pPr>
      <w:r>
        <w:rPr>
          <w:rFonts w:hint="eastAsia" w:hAnsi="宋体"/>
          <w:color w:val="auto"/>
          <w:sz w:val="21"/>
          <w:szCs w:val="21"/>
        </w:rPr>
        <w:t xml:space="preserve">    本公司参加</w:t>
      </w:r>
      <w:r>
        <w:rPr>
          <w:rFonts w:hint="eastAsia" w:hAnsi="宋体"/>
          <w:color w:val="auto"/>
          <w:sz w:val="21"/>
          <w:szCs w:val="21"/>
          <w:u w:val="single"/>
        </w:rPr>
        <w:t xml:space="preserve">   </w:t>
      </w:r>
      <w:r>
        <w:rPr>
          <w:rFonts w:hint="eastAsia" w:ascii="宋体" w:hAnsi="宋体" w:cs="宋体"/>
          <w:color w:val="auto"/>
          <w:kern w:val="0"/>
          <w:sz w:val="21"/>
          <w:szCs w:val="21"/>
          <w:u w:val="single"/>
          <w:lang w:eastAsia="zh-CN"/>
        </w:rPr>
        <w:t>仙居县朱溪水厂工程(EPC工程总承包)-厂外牵引管（JS61～JS63段）</w:t>
      </w:r>
      <w:r>
        <w:rPr>
          <w:rFonts w:hint="eastAsia" w:ascii="宋体" w:hAnsi="宋体" w:cs="宋体"/>
          <w:color w:val="auto"/>
          <w:kern w:val="0"/>
          <w:sz w:val="21"/>
          <w:szCs w:val="21"/>
          <w:u w:val="single"/>
        </w:rPr>
        <w:t>（非政府采购）[项目编号：</w:t>
      </w:r>
      <w:r>
        <w:rPr>
          <w:rFonts w:hint="eastAsia" w:ascii="宋体" w:hAnsi="宋体" w:cs="宋体"/>
          <w:color w:val="auto"/>
          <w:kern w:val="0"/>
          <w:sz w:val="21"/>
          <w:szCs w:val="21"/>
          <w:u w:val="single"/>
          <w:lang w:eastAsia="zh-CN"/>
        </w:rPr>
        <w:t>GTXJ(采购）-25020</w:t>
      </w:r>
      <w:r>
        <w:rPr>
          <w:rFonts w:hint="eastAsia" w:ascii="宋体" w:hAnsi="宋体" w:cs="宋体"/>
          <w:color w:val="auto"/>
          <w:kern w:val="0"/>
          <w:sz w:val="21"/>
          <w:szCs w:val="21"/>
          <w:u w:val="single"/>
        </w:rPr>
        <w:t xml:space="preserve">] </w:t>
      </w:r>
      <w:r>
        <w:rPr>
          <w:rFonts w:hint="eastAsia" w:hAnsi="宋体"/>
          <w:color w:val="auto"/>
          <w:sz w:val="21"/>
          <w:szCs w:val="21"/>
          <w:u w:val="single"/>
        </w:rPr>
        <w:t xml:space="preserve">   </w:t>
      </w:r>
      <w:r>
        <w:rPr>
          <w:rFonts w:hint="eastAsia" w:hAnsi="宋体"/>
          <w:color w:val="auto"/>
          <w:sz w:val="21"/>
          <w:szCs w:val="21"/>
        </w:rPr>
        <w:t>的采购活动，现承诺我公司完全响应采购文件中要求的所有商务响应条款。</w:t>
      </w:r>
    </w:p>
    <w:p w14:paraId="5A90F7B1">
      <w:pPr>
        <w:snapToGrid w:val="0"/>
        <w:spacing w:line="480" w:lineRule="auto"/>
        <w:ind w:firstLine="480"/>
        <w:jc w:val="left"/>
        <w:rPr>
          <w:rFonts w:ascii="宋体" w:hAnsi="宋体" w:cs="宋体"/>
          <w:color w:val="auto"/>
          <w:sz w:val="21"/>
          <w:szCs w:val="21"/>
        </w:rPr>
      </w:pPr>
      <w:r>
        <w:rPr>
          <w:rFonts w:hint="eastAsia" w:ascii="宋体" w:hAnsi="宋体" w:cs="宋体"/>
          <w:color w:val="auto"/>
          <w:sz w:val="21"/>
          <w:szCs w:val="21"/>
        </w:rPr>
        <w:t>如本公司对以上内容虚假承诺，愿承担一切法律责任。</w:t>
      </w:r>
    </w:p>
    <w:p w14:paraId="7BDDF3C6">
      <w:pPr>
        <w:spacing w:line="480" w:lineRule="auto"/>
        <w:jc w:val="center"/>
        <w:rPr>
          <w:rFonts w:ascii="宋体" w:hAnsi="宋体" w:cs="宋体"/>
          <w:b/>
          <w:color w:val="auto"/>
          <w:szCs w:val="21"/>
        </w:rPr>
      </w:pPr>
      <w:r>
        <w:rPr>
          <w:rFonts w:hint="eastAsia" w:ascii="宋体" w:hAnsi="宋体" w:cs="宋体"/>
          <w:b/>
          <w:color w:val="auto"/>
          <w:szCs w:val="21"/>
          <w:lang w:val="en-US" w:eastAsia="zh-CN"/>
        </w:rPr>
        <w:t xml:space="preserve">                                 </w:t>
      </w:r>
      <w:r>
        <w:rPr>
          <w:rFonts w:hint="eastAsia" w:ascii="宋体" w:hAnsi="宋体" w:cs="宋体"/>
          <w:b/>
          <w:color w:val="auto"/>
          <w:szCs w:val="21"/>
        </w:rPr>
        <w:t xml:space="preserve">供应商 (盖单位章)：             </w:t>
      </w:r>
    </w:p>
    <w:p w14:paraId="3674BBCA">
      <w:pPr>
        <w:spacing w:line="480" w:lineRule="auto"/>
        <w:ind w:firstLine="1265" w:firstLineChars="600"/>
        <w:jc w:val="center"/>
        <w:rPr>
          <w:rFonts w:ascii="宋体" w:hAnsi="宋体" w:cs="宋体"/>
          <w:b/>
          <w:color w:val="auto"/>
          <w:szCs w:val="21"/>
        </w:rPr>
      </w:pPr>
      <w:r>
        <w:rPr>
          <w:rFonts w:hint="eastAsia" w:ascii="宋体" w:hAnsi="宋体" w:cs="宋体"/>
          <w:b/>
          <w:color w:val="auto"/>
          <w:szCs w:val="21"/>
        </w:rPr>
        <w:t>法定代表人或其授权代表人（签字或盖章）：</w:t>
      </w:r>
    </w:p>
    <w:p w14:paraId="02E360C0">
      <w:pPr>
        <w:spacing w:line="480" w:lineRule="auto"/>
        <w:ind w:firstLine="4638" w:firstLineChars="2200"/>
        <w:jc w:val="right"/>
        <w:rPr>
          <w:rFonts w:ascii="宋体" w:hAnsi="宋体" w:cs="宋体"/>
          <w:b/>
          <w:color w:val="auto"/>
          <w:szCs w:val="21"/>
          <w:lang w:val="zh-CN"/>
        </w:rPr>
      </w:pPr>
      <w:r>
        <w:rPr>
          <w:rFonts w:hint="eastAsia" w:ascii="宋体" w:hAnsi="宋体" w:eastAsia="宋体" w:cs="宋体"/>
          <w:b/>
          <w:bCs w:val="0"/>
          <w:color w:val="auto"/>
          <w:sz w:val="21"/>
          <w:szCs w:val="21"/>
          <w:highlight w:val="none"/>
          <w:lang w:val="zh-CN"/>
        </w:rPr>
        <w:t>日  期：</w:t>
      </w:r>
      <w:r>
        <w:rPr>
          <w:rFonts w:hint="eastAsia" w:ascii="宋体" w:hAnsi="宋体"/>
          <w:b/>
          <w:bCs w:val="0"/>
          <w:color w:val="auto"/>
          <w:szCs w:val="21"/>
        </w:rPr>
        <w:t xml:space="preserve">    年   月   日</w:t>
      </w:r>
    </w:p>
    <w:p w14:paraId="4315E91C">
      <w:pPr>
        <w:rPr>
          <w:rFonts w:ascii="宋体" w:hAnsi="宋体"/>
          <w:b/>
          <w:color w:val="auto"/>
          <w:sz w:val="24"/>
        </w:rPr>
      </w:pPr>
      <w:r>
        <w:rPr>
          <w:rFonts w:hint="eastAsia" w:ascii="宋体" w:hAnsi="宋体"/>
          <w:b/>
          <w:color w:val="auto"/>
          <w:sz w:val="24"/>
        </w:rPr>
        <w:br w:type="page"/>
      </w:r>
    </w:p>
    <w:p w14:paraId="421A544C">
      <w:pPr>
        <w:widowControl/>
        <w:spacing w:line="360" w:lineRule="auto"/>
        <w:jc w:val="left"/>
        <w:rPr>
          <w:rFonts w:hint="eastAsia" w:ascii="宋体" w:hAnsi="宋体" w:cs="宋体"/>
          <w:b/>
          <w:color w:val="auto"/>
          <w:sz w:val="24"/>
        </w:rPr>
      </w:pPr>
      <w:r>
        <w:rPr>
          <w:rFonts w:hint="eastAsia" w:ascii="宋体" w:hAnsi="宋体" w:cs="宋体"/>
          <w:b/>
          <w:bCs/>
          <w:color w:val="auto"/>
          <w:sz w:val="24"/>
        </w:rPr>
        <w:t xml:space="preserve">附件八： </w:t>
      </w:r>
      <w:r>
        <w:rPr>
          <w:rFonts w:hint="eastAsia" w:ascii="宋体" w:hAnsi="宋体" w:cs="宋体"/>
          <w:b/>
          <w:color w:val="auto"/>
          <w:sz w:val="24"/>
        </w:rPr>
        <w:t xml:space="preserve">   </w:t>
      </w:r>
    </w:p>
    <w:p w14:paraId="28638BD5">
      <w:pPr>
        <w:widowControl/>
        <w:spacing w:line="360" w:lineRule="auto"/>
        <w:jc w:val="center"/>
        <w:rPr>
          <w:rFonts w:ascii="宋体" w:hAnsi="宋体" w:cs="宋体"/>
          <w:b/>
          <w:bCs/>
          <w:color w:val="auto"/>
          <w:kern w:val="0"/>
          <w:sz w:val="32"/>
          <w:szCs w:val="32"/>
        </w:rPr>
      </w:pPr>
      <w:r>
        <w:rPr>
          <w:rFonts w:hint="eastAsia" w:ascii="宋体" w:hAnsi="宋体" w:cs="宋体"/>
          <w:b/>
          <w:bCs/>
          <w:color w:val="auto"/>
          <w:kern w:val="0"/>
          <w:sz w:val="32"/>
          <w:szCs w:val="32"/>
        </w:rPr>
        <w:t>采购诚信竞投承诺书</w:t>
      </w:r>
    </w:p>
    <w:p w14:paraId="7E5C35A6">
      <w:pPr>
        <w:widowControl/>
        <w:spacing w:line="360" w:lineRule="auto"/>
        <w:rPr>
          <w:rFonts w:ascii="宋体" w:hAnsi="宋体" w:cs="宋体"/>
          <w:color w:val="auto"/>
          <w:kern w:val="0"/>
          <w:sz w:val="22"/>
          <w:szCs w:val="22"/>
        </w:rPr>
      </w:pPr>
      <w:r>
        <w:rPr>
          <w:rFonts w:hint="eastAsia" w:ascii="宋体" w:hAnsi="宋体" w:cs="宋体"/>
          <w:color w:val="auto"/>
          <w:kern w:val="0"/>
          <w:sz w:val="22"/>
          <w:szCs w:val="22"/>
        </w:rPr>
        <w:t>本单位郑重承诺：</w:t>
      </w:r>
    </w:p>
    <w:p w14:paraId="0A00C41D">
      <w:pPr>
        <w:widowControl/>
        <w:spacing w:line="360" w:lineRule="auto"/>
        <w:ind w:firstLine="420"/>
        <w:rPr>
          <w:rFonts w:ascii="宋体" w:hAnsi="宋体" w:cs="宋体"/>
          <w:b/>
          <w:bCs/>
          <w:color w:val="auto"/>
          <w:kern w:val="0"/>
          <w:sz w:val="22"/>
          <w:szCs w:val="22"/>
        </w:rPr>
      </w:pPr>
      <w:r>
        <w:rPr>
          <w:rFonts w:hint="eastAsia" w:ascii="宋体" w:hAnsi="宋体" w:cs="宋体"/>
          <w:color w:val="auto"/>
          <w:kern w:val="0"/>
          <w:sz w:val="22"/>
          <w:szCs w:val="22"/>
        </w:rPr>
        <w:t>一、将遵循公开、公平、公正和诚实信用的原则参加</w:t>
      </w:r>
      <w:r>
        <w:rPr>
          <w:rFonts w:hint="eastAsia" w:ascii="宋体" w:hAnsi="宋体" w:cs="宋体"/>
          <w:color w:val="auto"/>
          <w:szCs w:val="21"/>
          <w:u w:val="single"/>
        </w:rPr>
        <w:t xml:space="preserve"> </w:t>
      </w:r>
      <w:r>
        <w:rPr>
          <w:rFonts w:hint="eastAsia" w:ascii="宋体" w:hAnsi="宋体" w:cs="宋体"/>
          <w:color w:val="auto"/>
          <w:kern w:val="0"/>
          <w:sz w:val="22"/>
          <w:szCs w:val="22"/>
          <w:u w:val="single"/>
          <w:lang w:eastAsia="zh-CN"/>
        </w:rPr>
        <w:t>仙居县朱溪水厂工程(EPC工程总承包)-厂外牵引管（JS61～JS63段）</w:t>
      </w:r>
      <w:r>
        <w:rPr>
          <w:rFonts w:hint="eastAsia" w:ascii="宋体" w:hAnsi="宋体" w:cs="宋体"/>
          <w:color w:val="auto"/>
          <w:kern w:val="0"/>
          <w:sz w:val="22"/>
          <w:szCs w:val="22"/>
          <w:u w:val="single"/>
        </w:rPr>
        <w:t>（非政府采购）（项目编号：</w:t>
      </w:r>
      <w:r>
        <w:rPr>
          <w:rFonts w:hint="eastAsia" w:ascii="宋体" w:hAnsi="宋体" w:cs="宋体"/>
          <w:color w:val="auto"/>
          <w:kern w:val="0"/>
          <w:sz w:val="22"/>
          <w:szCs w:val="22"/>
          <w:u w:val="single"/>
          <w:lang w:val="zh-CN"/>
        </w:rPr>
        <w:t>GTXJ(采购）-25020</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）的竞投；</w:t>
      </w:r>
    </w:p>
    <w:p w14:paraId="5B792068">
      <w:pPr>
        <w:widowControl/>
        <w:spacing w:line="360" w:lineRule="auto"/>
        <w:ind w:firstLine="480"/>
        <w:rPr>
          <w:rFonts w:ascii="宋体" w:hAnsi="宋体" w:cs="宋体"/>
          <w:color w:val="auto"/>
          <w:kern w:val="0"/>
          <w:sz w:val="22"/>
          <w:szCs w:val="22"/>
        </w:rPr>
      </w:pPr>
      <w:r>
        <w:rPr>
          <w:rFonts w:hint="eastAsia" w:ascii="宋体" w:hAnsi="宋体" w:cs="宋体"/>
          <w:color w:val="auto"/>
          <w:kern w:val="0"/>
          <w:sz w:val="22"/>
          <w:szCs w:val="22"/>
        </w:rPr>
        <w:t>二、不向采购单位、采购代理机构和监管部门及其工作人员和评审人员贿赂，或采取其它不正当手段谋取中标或成交；</w:t>
      </w:r>
    </w:p>
    <w:p w14:paraId="654AFC9E">
      <w:pPr>
        <w:widowControl/>
        <w:spacing w:line="360" w:lineRule="auto"/>
        <w:ind w:firstLine="480"/>
        <w:rPr>
          <w:rFonts w:ascii="宋体" w:hAnsi="宋体" w:cs="宋体"/>
          <w:color w:val="auto"/>
          <w:kern w:val="0"/>
          <w:sz w:val="22"/>
          <w:szCs w:val="22"/>
        </w:rPr>
      </w:pPr>
      <w:r>
        <w:rPr>
          <w:rFonts w:hint="eastAsia" w:ascii="宋体" w:hAnsi="宋体" w:cs="宋体"/>
          <w:color w:val="auto"/>
          <w:kern w:val="0"/>
          <w:sz w:val="22"/>
          <w:szCs w:val="22"/>
        </w:rPr>
        <w:t>三、应公平竞争、诚实守信，不得采取不正当手段抵毁、排挤其他投标人，不提供虚假材料谋取中标或成交；</w:t>
      </w:r>
    </w:p>
    <w:p w14:paraId="134F928B">
      <w:pPr>
        <w:widowControl/>
        <w:spacing w:line="360" w:lineRule="auto"/>
        <w:ind w:firstLine="480"/>
        <w:rPr>
          <w:rFonts w:ascii="宋体" w:hAnsi="宋体" w:cs="宋体"/>
          <w:color w:val="auto"/>
          <w:kern w:val="0"/>
          <w:sz w:val="22"/>
          <w:szCs w:val="22"/>
        </w:rPr>
      </w:pPr>
      <w:r>
        <w:rPr>
          <w:rFonts w:hint="eastAsia" w:ascii="宋体" w:hAnsi="宋体" w:cs="宋体"/>
          <w:color w:val="auto"/>
          <w:kern w:val="0"/>
          <w:sz w:val="22"/>
          <w:szCs w:val="22"/>
        </w:rPr>
        <w:t>四、中标成交后，不将采购项目非法转让他人，或未经采购单位、采购代理机构或采购监管部门同意，将中标项目分包给他人；</w:t>
      </w:r>
    </w:p>
    <w:p w14:paraId="19C18797">
      <w:pPr>
        <w:widowControl/>
        <w:spacing w:line="360" w:lineRule="auto"/>
        <w:ind w:firstLine="480"/>
        <w:rPr>
          <w:rFonts w:ascii="宋体" w:hAnsi="宋体" w:cs="宋体"/>
          <w:color w:val="auto"/>
          <w:kern w:val="0"/>
          <w:sz w:val="22"/>
          <w:szCs w:val="22"/>
        </w:rPr>
      </w:pPr>
      <w:r>
        <w:rPr>
          <w:rFonts w:hint="eastAsia" w:ascii="宋体" w:hAnsi="宋体" w:cs="宋体"/>
          <w:color w:val="auto"/>
          <w:kern w:val="0"/>
          <w:sz w:val="22"/>
          <w:szCs w:val="22"/>
        </w:rPr>
        <w:t>五、不与采购单位、其它投标人和采购代理机构串通或恶意报价，哄抬采购价格；不在招标过程中与采购组织机构协商谈判；</w:t>
      </w:r>
    </w:p>
    <w:p w14:paraId="573CD946">
      <w:pPr>
        <w:widowControl/>
        <w:spacing w:line="360" w:lineRule="auto"/>
        <w:ind w:firstLine="480"/>
        <w:rPr>
          <w:rFonts w:ascii="宋体" w:hAnsi="宋体" w:cs="宋体"/>
          <w:color w:val="auto"/>
          <w:kern w:val="0"/>
          <w:sz w:val="22"/>
          <w:szCs w:val="22"/>
        </w:rPr>
      </w:pPr>
      <w:r>
        <w:rPr>
          <w:rFonts w:hint="eastAsia" w:ascii="宋体" w:hAnsi="宋体" w:cs="宋体"/>
          <w:color w:val="auto"/>
          <w:kern w:val="0"/>
          <w:sz w:val="22"/>
          <w:szCs w:val="22"/>
        </w:rPr>
        <w:t>六、中标成交后，按规定及时与采购人签订采购合同；无正当理由不拖延或拒绝与</w:t>
      </w:r>
      <w:r>
        <w:rPr>
          <w:rFonts w:hint="eastAsia" w:ascii="宋体" w:hAnsi="宋体" w:cs="宋体"/>
          <w:color w:val="auto"/>
          <w:sz w:val="22"/>
          <w:szCs w:val="22"/>
        </w:rPr>
        <w:t>甲方</w:t>
      </w:r>
      <w:r>
        <w:rPr>
          <w:rFonts w:hint="eastAsia" w:ascii="宋体" w:hAnsi="宋体" w:cs="宋体"/>
          <w:color w:val="auto"/>
          <w:kern w:val="0"/>
          <w:sz w:val="22"/>
          <w:szCs w:val="22"/>
        </w:rPr>
        <w:t>签订采购合同，不与</w:t>
      </w:r>
      <w:r>
        <w:rPr>
          <w:rFonts w:hint="eastAsia" w:ascii="宋体" w:hAnsi="宋体" w:cs="宋体"/>
          <w:color w:val="auto"/>
          <w:sz w:val="22"/>
          <w:szCs w:val="22"/>
        </w:rPr>
        <w:t>甲方</w:t>
      </w:r>
      <w:r>
        <w:rPr>
          <w:rFonts w:hint="eastAsia" w:ascii="宋体" w:hAnsi="宋体" w:cs="宋体"/>
          <w:color w:val="auto"/>
          <w:kern w:val="0"/>
          <w:sz w:val="22"/>
          <w:szCs w:val="22"/>
        </w:rPr>
        <w:t>订立有悖于采购结果的合同或协议；</w:t>
      </w:r>
    </w:p>
    <w:p w14:paraId="10CCFB35">
      <w:pPr>
        <w:widowControl/>
        <w:spacing w:line="360" w:lineRule="auto"/>
        <w:ind w:firstLine="480"/>
        <w:rPr>
          <w:rFonts w:ascii="宋体" w:hAnsi="宋体" w:cs="宋体"/>
          <w:color w:val="auto"/>
          <w:kern w:val="0"/>
          <w:sz w:val="22"/>
          <w:szCs w:val="22"/>
        </w:rPr>
      </w:pPr>
      <w:r>
        <w:rPr>
          <w:rFonts w:hint="eastAsia" w:ascii="宋体" w:hAnsi="宋体" w:cs="宋体"/>
          <w:color w:val="auto"/>
          <w:kern w:val="0"/>
          <w:sz w:val="22"/>
          <w:szCs w:val="22"/>
        </w:rPr>
        <w:t>七、严格履行采购合同，不降低合同约定的产品质量和服务，不擅自变更、中止、终止合同，或拒绝履行合同义务；</w:t>
      </w:r>
    </w:p>
    <w:p w14:paraId="598E2A34">
      <w:pPr>
        <w:widowControl/>
        <w:spacing w:line="360" w:lineRule="auto"/>
        <w:ind w:firstLine="480"/>
        <w:rPr>
          <w:rFonts w:ascii="宋体" w:hAnsi="宋体" w:cs="宋体"/>
          <w:color w:val="auto"/>
          <w:kern w:val="0"/>
          <w:sz w:val="22"/>
          <w:szCs w:val="22"/>
        </w:rPr>
      </w:pPr>
      <w:r>
        <w:rPr>
          <w:rFonts w:hint="eastAsia" w:ascii="宋体" w:hAnsi="宋体" w:cs="宋体"/>
          <w:color w:val="auto"/>
          <w:kern w:val="0"/>
          <w:sz w:val="22"/>
          <w:szCs w:val="22"/>
        </w:rPr>
        <w:t>八、不捏造事实或者提供虚假材料，进行虚假、恶意质疑、投诉，扰乱采购工作；</w:t>
      </w:r>
    </w:p>
    <w:p w14:paraId="1CF8A18E">
      <w:pPr>
        <w:widowControl/>
        <w:spacing w:line="360" w:lineRule="auto"/>
        <w:ind w:firstLine="470"/>
        <w:rPr>
          <w:rFonts w:ascii="宋体" w:hAnsi="宋体" w:cs="宋体"/>
          <w:color w:val="auto"/>
          <w:kern w:val="0"/>
          <w:sz w:val="22"/>
          <w:szCs w:val="22"/>
        </w:rPr>
      </w:pPr>
      <w:r>
        <w:rPr>
          <w:rFonts w:hint="eastAsia" w:ascii="宋体" w:hAnsi="宋体" w:cs="宋体"/>
          <w:color w:val="auto"/>
          <w:kern w:val="0"/>
          <w:sz w:val="22"/>
          <w:szCs w:val="22"/>
        </w:rPr>
        <w:t>九、自觉接受和配合有关采购监督部门的监督检查，不拒绝或在检查中提供虚假材料。</w:t>
      </w:r>
    </w:p>
    <w:p w14:paraId="4D8697FE">
      <w:pPr>
        <w:widowControl/>
        <w:spacing w:line="360" w:lineRule="auto"/>
        <w:ind w:firstLine="480"/>
        <w:rPr>
          <w:rFonts w:ascii="宋体" w:hAnsi="宋体" w:cs="宋体"/>
          <w:color w:val="auto"/>
          <w:kern w:val="0"/>
          <w:sz w:val="22"/>
          <w:szCs w:val="22"/>
        </w:rPr>
      </w:pPr>
      <w:r>
        <w:rPr>
          <w:rFonts w:hint="eastAsia" w:ascii="宋体" w:hAnsi="宋体" w:cs="宋体"/>
          <w:color w:val="auto"/>
          <w:kern w:val="0"/>
          <w:sz w:val="22"/>
          <w:szCs w:val="22"/>
        </w:rPr>
        <w:t>本公司若有违反承诺内容的行为，自愿接受记入信用档案等有关处理，愿意承担法律责任。如已中标的，自动放弃中标资格；给</w:t>
      </w:r>
      <w:r>
        <w:rPr>
          <w:rFonts w:hint="eastAsia" w:ascii="宋体" w:hAnsi="宋体" w:cs="宋体"/>
          <w:color w:val="auto"/>
          <w:sz w:val="22"/>
          <w:szCs w:val="22"/>
        </w:rPr>
        <w:t>甲方</w:t>
      </w:r>
      <w:r>
        <w:rPr>
          <w:rFonts w:hint="eastAsia" w:ascii="宋体" w:hAnsi="宋体" w:cs="宋体"/>
          <w:color w:val="auto"/>
          <w:kern w:val="0"/>
          <w:sz w:val="22"/>
          <w:szCs w:val="22"/>
        </w:rPr>
        <w:t xml:space="preserve">造成损失的，依法承担赔偿责任。 </w:t>
      </w:r>
    </w:p>
    <w:p w14:paraId="21C7BCC7">
      <w:pPr>
        <w:spacing w:line="480" w:lineRule="auto"/>
        <w:ind w:firstLine="5060" w:firstLineChars="2400"/>
        <w:jc w:val="left"/>
        <w:rPr>
          <w:rFonts w:ascii="宋体" w:hAnsi="宋体" w:cs="宋体"/>
          <w:b/>
          <w:color w:val="auto"/>
          <w:szCs w:val="21"/>
        </w:rPr>
      </w:pPr>
      <w:r>
        <w:rPr>
          <w:rFonts w:hint="eastAsia" w:ascii="宋体" w:hAnsi="宋体" w:cs="宋体"/>
          <w:b/>
          <w:color w:val="auto"/>
          <w:szCs w:val="21"/>
        </w:rPr>
        <w:t xml:space="preserve">供应商 (盖单位章)：             </w:t>
      </w:r>
    </w:p>
    <w:p w14:paraId="24F2783B">
      <w:pPr>
        <w:spacing w:line="480" w:lineRule="auto"/>
        <w:ind w:firstLine="2741" w:firstLineChars="1300"/>
        <w:jc w:val="left"/>
        <w:rPr>
          <w:rFonts w:ascii="宋体" w:hAnsi="宋体" w:cs="宋体"/>
          <w:b/>
          <w:color w:val="auto"/>
          <w:szCs w:val="21"/>
        </w:rPr>
      </w:pPr>
      <w:r>
        <w:rPr>
          <w:rFonts w:hint="eastAsia" w:ascii="宋体" w:hAnsi="宋体" w:cs="宋体"/>
          <w:b/>
          <w:color w:val="auto"/>
          <w:szCs w:val="21"/>
        </w:rPr>
        <w:t>法定代表人或其授权代表人（签字或盖章）：</w:t>
      </w:r>
    </w:p>
    <w:p w14:paraId="3A60BFC8">
      <w:pPr>
        <w:spacing w:line="480" w:lineRule="auto"/>
        <w:ind w:firstLine="6114" w:firstLineChars="2900"/>
        <w:jc w:val="left"/>
        <w:rPr>
          <w:rFonts w:ascii="宋体" w:hAnsi="宋体" w:cs="宋体"/>
          <w:b/>
          <w:color w:val="auto"/>
          <w:szCs w:val="21"/>
          <w:lang w:val="zh-CN"/>
        </w:rPr>
      </w:pPr>
      <w:r>
        <w:rPr>
          <w:rFonts w:hint="eastAsia" w:ascii="宋体" w:hAnsi="宋体" w:eastAsia="宋体" w:cs="宋体"/>
          <w:b/>
          <w:bCs w:val="0"/>
          <w:color w:val="auto"/>
          <w:sz w:val="21"/>
          <w:szCs w:val="21"/>
          <w:highlight w:val="none"/>
          <w:lang w:val="zh-CN"/>
        </w:rPr>
        <w:t>日  期：</w:t>
      </w:r>
      <w:r>
        <w:rPr>
          <w:rFonts w:hint="eastAsia" w:ascii="宋体" w:hAnsi="宋体"/>
          <w:b/>
          <w:bCs w:val="0"/>
          <w:color w:val="auto"/>
          <w:szCs w:val="21"/>
        </w:rPr>
        <w:t xml:space="preserve">    年   月   日</w:t>
      </w:r>
    </w:p>
    <w:p w14:paraId="247ED959">
      <w:pPr>
        <w:pStyle w:val="17"/>
        <w:spacing w:before="152" w:after="152" w:line="360" w:lineRule="auto"/>
        <w:jc w:val="left"/>
        <w:outlineLvl w:val="1"/>
        <w:rPr>
          <w:rFonts w:hint="eastAsia" w:hAnsi="宋体" w:cs="宋体"/>
          <w:b/>
          <w:bCs/>
          <w:color w:val="auto"/>
        </w:rPr>
        <w:sectPr>
          <w:pgSz w:w="11905" w:h="16838"/>
          <w:pgMar w:top="1417" w:right="1587" w:bottom="1417" w:left="1587" w:header="907" w:footer="924" w:gutter="0"/>
          <w:cols w:space="0" w:num="1"/>
          <w:docGrid w:type="lines" w:linePitch="304" w:charSpace="0"/>
        </w:sectPr>
      </w:pPr>
    </w:p>
    <w:p w14:paraId="0D482634">
      <w:pPr>
        <w:pStyle w:val="17"/>
        <w:spacing w:before="152" w:after="152" w:line="360" w:lineRule="auto"/>
        <w:jc w:val="left"/>
        <w:outlineLvl w:val="1"/>
        <w:rPr>
          <w:rFonts w:ascii="宋体" w:hAnsi="宋体" w:cs="宋体"/>
          <w:b/>
          <w:bCs/>
          <w:color w:val="auto"/>
          <w:kern w:val="0"/>
          <w:sz w:val="28"/>
          <w:szCs w:val="28"/>
        </w:rPr>
      </w:pPr>
      <w:r>
        <w:rPr>
          <w:rFonts w:hint="eastAsia" w:hAnsi="宋体" w:cs="宋体"/>
          <w:b/>
          <w:bCs/>
          <w:color w:val="auto"/>
          <w:highlight w:val="none"/>
        </w:rPr>
        <w:t>附件九：</w:t>
      </w:r>
      <w:r>
        <w:rPr>
          <w:rFonts w:hint="eastAsia" w:ascii="宋体" w:hAnsi="宋体" w:cs="宋体"/>
          <w:b/>
          <w:color w:val="auto"/>
          <w:sz w:val="24"/>
          <w:highlight w:val="none"/>
        </w:rPr>
        <w:t xml:space="preserve">    </w:t>
      </w:r>
      <w:r>
        <w:rPr>
          <w:rFonts w:hint="eastAsia" w:ascii="宋体" w:hAnsi="宋体" w:cs="宋体"/>
          <w:b/>
          <w:color w:val="auto"/>
          <w:sz w:val="24"/>
        </w:rPr>
        <w:t xml:space="preserve">           </w:t>
      </w:r>
    </w:p>
    <w:p w14:paraId="0939F718">
      <w:pPr>
        <w:spacing w:after="304" w:afterLines="100" w:line="600" w:lineRule="exact"/>
        <w:jc w:val="center"/>
        <w:rPr>
          <w:rFonts w:hint="eastAsia" w:ascii="宋体" w:hAnsi="宋体" w:eastAsia="宋体" w:cs="仿宋_GB2312"/>
          <w:b/>
          <w:bCs/>
          <w:color w:val="auto"/>
          <w:kern w:val="0"/>
          <w:sz w:val="32"/>
          <w:szCs w:val="32"/>
          <w:lang w:val="en-US" w:eastAsia="zh-CN"/>
        </w:rPr>
      </w:pPr>
      <w:r>
        <w:rPr>
          <w:rFonts w:hint="eastAsia" w:ascii="宋体" w:hAnsi="宋体" w:eastAsia="宋体" w:cs="仿宋_GB2312"/>
          <w:b/>
          <w:bCs/>
          <w:color w:val="auto"/>
          <w:kern w:val="0"/>
          <w:sz w:val="32"/>
          <w:szCs w:val="32"/>
          <w:lang w:val="en-US" w:eastAsia="zh-CN"/>
        </w:rPr>
        <w:t>技术响应承诺函</w:t>
      </w:r>
    </w:p>
    <w:p w14:paraId="2756298C">
      <w:pPr>
        <w:widowControl/>
        <w:spacing w:line="360" w:lineRule="auto"/>
        <w:rPr>
          <w:rFonts w:hint="eastAsia" w:ascii="宋体" w:hAnsi="宋体" w:eastAsia="宋体" w:cs="宋体"/>
          <w:color w:val="auto"/>
          <w:sz w:val="21"/>
          <w:szCs w:val="21"/>
          <w:highlight w:val="none"/>
        </w:rPr>
      </w:pPr>
      <w:r>
        <w:rPr>
          <w:rFonts w:hint="eastAsia" w:ascii="宋体" w:hAnsi="宋体"/>
          <w:color w:val="auto"/>
          <w:kern w:val="0"/>
          <w:sz w:val="21"/>
          <w:szCs w:val="21"/>
          <w:u w:val="single"/>
        </w:rPr>
        <w:t>仙居县力天市政工程有限公司</w:t>
      </w:r>
      <w:r>
        <w:rPr>
          <w:rFonts w:hint="eastAsia" w:ascii="宋体" w:hAnsi="宋体"/>
          <w:color w:val="auto"/>
          <w:kern w:val="0"/>
          <w:sz w:val="21"/>
          <w:szCs w:val="21"/>
        </w:rPr>
        <w:t>：</w:t>
      </w:r>
      <w:r>
        <w:rPr>
          <w:rFonts w:hint="eastAsia" w:ascii="宋体" w:hAnsi="宋体" w:eastAsia="宋体" w:cs="宋体"/>
          <w:color w:val="auto"/>
          <w:sz w:val="21"/>
          <w:szCs w:val="21"/>
          <w:highlight w:val="none"/>
        </w:rPr>
        <w:t xml:space="preserve"> </w:t>
      </w:r>
    </w:p>
    <w:p w14:paraId="54AC3560">
      <w:pPr>
        <w:pStyle w:val="1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本公司参加</w:t>
      </w:r>
      <w:r>
        <w:rPr>
          <w:rFonts w:hint="eastAsia" w:ascii="宋体" w:hAnsi="宋体" w:eastAsia="宋体" w:cs="宋体"/>
          <w:color w:val="auto"/>
          <w:sz w:val="21"/>
          <w:szCs w:val="21"/>
          <w:highlight w:val="none"/>
          <w:u w:val="single"/>
          <w:lang w:eastAsia="zh-CN"/>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eastAsia="zh-CN"/>
        </w:rPr>
        <w:t>仙居县朱溪水厂工程(EPC工程总承包)-厂外牵引管（JS61～JS63段）</w:t>
      </w:r>
      <w:r>
        <w:rPr>
          <w:rFonts w:hint="eastAsia" w:hAnsi="宋体" w:cs="宋体"/>
          <w:color w:val="auto"/>
          <w:sz w:val="21"/>
          <w:szCs w:val="21"/>
          <w:highlight w:val="none"/>
          <w:u w:val="single"/>
        </w:rPr>
        <w:t>（非政府采购）（项目编号：</w:t>
      </w:r>
      <w:r>
        <w:rPr>
          <w:rFonts w:hint="eastAsia" w:hAnsi="宋体" w:cs="宋体"/>
          <w:color w:val="auto"/>
          <w:sz w:val="21"/>
          <w:szCs w:val="21"/>
          <w:highlight w:val="none"/>
          <w:u w:val="single"/>
          <w:lang w:val="zh-CN"/>
        </w:rPr>
        <w:t>GTXJ(采购）-25020</w:t>
      </w:r>
      <w:r>
        <w:rPr>
          <w:rFonts w:hint="eastAsia"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活动，我公司承诺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对采购需求</w:t>
      </w:r>
      <w:r>
        <w:rPr>
          <w:rFonts w:hint="eastAsia" w:ascii="宋体" w:hAnsi="宋体" w:eastAsia="宋体" w:cs="宋体"/>
          <w:color w:val="auto"/>
          <w:sz w:val="21"/>
          <w:szCs w:val="21"/>
          <w:highlight w:val="none"/>
          <w:lang w:eastAsia="zh-CN"/>
        </w:rPr>
        <w:t>中的技术要求</w:t>
      </w:r>
      <w:r>
        <w:rPr>
          <w:rFonts w:hint="eastAsia" w:ascii="宋体" w:hAnsi="宋体" w:eastAsia="宋体" w:cs="宋体"/>
          <w:color w:val="auto"/>
          <w:sz w:val="21"/>
          <w:szCs w:val="21"/>
          <w:highlight w:val="none"/>
          <w:lang w:val="en-US" w:eastAsia="zh-CN"/>
        </w:rPr>
        <w:t>全部响应</w:t>
      </w:r>
      <w:r>
        <w:rPr>
          <w:rFonts w:hint="eastAsia" w:ascii="宋体" w:hAnsi="宋体" w:cs="宋体"/>
          <w:color w:val="auto"/>
          <w:sz w:val="21"/>
          <w:szCs w:val="21"/>
          <w:highlight w:val="none"/>
          <w:lang w:val="en-US" w:eastAsia="zh-CN"/>
        </w:rPr>
        <w:t>。</w:t>
      </w:r>
    </w:p>
    <w:p w14:paraId="7CB5DEF7">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如本公司对以上</w:t>
      </w:r>
      <w:r>
        <w:rPr>
          <w:rFonts w:hint="eastAsia" w:ascii="宋体" w:hAnsi="宋体" w:eastAsia="宋体" w:cs="宋体"/>
          <w:color w:val="auto"/>
          <w:sz w:val="21"/>
          <w:szCs w:val="21"/>
          <w:highlight w:val="none"/>
          <w:lang w:eastAsia="zh-CN"/>
        </w:rPr>
        <w:t>内容</w:t>
      </w:r>
      <w:r>
        <w:rPr>
          <w:rFonts w:hint="eastAsia" w:ascii="宋体" w:hAnsi="宋体" w:eastAsia="宋体" w:cs="宋体"/>
          <w:color w:val="auto"/>
          <w:sz w:val="21"/>
          <w:szCs w:val="21"/>
          <w:highlight w:val="none"/>
        </w:rPr>
        <w:t>虚假承诺，愿承担一切法律责任。</w:t>
      </w:r>
    </w:p>
    <w:p w14:paraId="2600EF0B">
      <w:pPr>
        <w:pStyle w:val="13"/>
        <w:rPr>
          <w:rFonts w:hint="eastAsia" w:ascii="宋体" w:hAnsi="宋体" w:eastAsia="宋体" w:cs="宋体"/>
          <w:color w:val="auto"/>
          <w:sz w:val="21"/>
          <w:szCs w:val="21"/>
          <w:highlight w:val="none"/>
        </w:rPr>
      </w:pPr>
    </w:p>
    <w:p w14:paraId="6BE70085">
      <w:pPr>
        <w:spacing w:line="360" w:lineRule="auto"/>
        <w:ind w:firstLine="435"/>
        <w:jc w:val="right"/>
        <w:rPr>
          <w:rFonts w:ascii="宋体" w:hAnsi="宋体" w:cs="宋体"/>
          <w:color w:val="auto"/>
          <w:sz w:val="21"/>
          <w:szCs w:val="21"/>
          <w:highlight w:val="none"/>
        </w:rPr>
      </w:pPr>
      <w:r>
        <w:rPr>
          <w:rFonts w:hint="eastAsia" w:ascii="宋体" w:hAnsi="宋体" w:cs="宋体"/>
          <w:color w:val="auto"/>
          <w:kern w:val="0"/>
          <w:sz w:val="21"/>
          <w:szCs w:val="21"/>
          <w:highlight w:val="none"/>
          <w:u w:val="single"/>
          <w:lang w:val="zh-CN"/>
        </w:rPr>
        <w:t xml:space="preserve">        </w:t>
      </w:r>
    </w:p>
    <w:p w14:paraId="2555D19F">
      <w:pPr>
        <w:spacing w:line="480" w:lineRule="auto"/>
        <w:jc w:val="both"/>
        <w:rPr>
          <w:rFonts w:hint="eastAsia" w:ascii="宋体" w:hAnsi="宋体" w:cs="宋体"/>
          <w:b/>
          <w:color w:val="auto"/>
          <w:szCs w:val="21"/>
        </w:rPr>
      </w:pPr>
    </w:p>
    <w:p w14:paraId="3FAEE6CE">
      <w:pPr>
        <w:spacing w:line="480" w:lineRule="auto"/>
        <w:ind w:firstLine="5271" w:firstLineChars="2500"/>
        <w:jc w:val="both"/>
        <w:rPr>
          <w:rFonts w:ascii="宋体" w:hAnsi="宋体" w:cs="宋体"/>
          <w:b/>
          <w:color w:val="auto"/>
          <w:szCs w:val="21"/>
        </w:rPr>
      </w:pPr>
      <w:r>
        <w:rPr>
          <w:rFonts w:hint="eastAsia" w:ascii="宋体" w:hAnsi="宋体" w:cs="宋体"/>
          <w:b/>
          <w:color w:val="auto"/>
          <w:szCs w:val="21"/>
        </w:rPr>
        <w:t xml:space="preserve">供应商 (盖单位章)：             </w:t>
      </w:r>
    </w:p>
    <w:p w14:paraId="61204CD4">
      <w:pPr>
        <w:spacing w:line="480" w:lineRule="auto"/>
        <w:ind w:firstLine="1265" w:firstLineChars="600"/>
        <w:jc w:val="center"/>
        <w:rPr>
          <w:rFonts w:ascii="宋体" w:hAnsi="宋体" w:cs="宋体"/>
          <w:b/>
          <w:color w:val="auto"/>
          <w:szCs w:val="21"/>
        </w:rPr>
      </w:pPr>
      <w:r>
        <w:rPr>
          <w:rFonts w:hint="eastAsia" w:ascii="宋体" w:hAnsi="宋体" w:cs="宋体"/>
          <w:b/>
          <w:color w:val="auto"/>
          <w:szCs w:val="21"/>
        </w:rPr>
        <w:t>法定代表人或其授权代表人（签字或盖章）：</w:t>
      </w:r>
    </w:p>
    <w:p w14:paraId="4DC142A9">
      <w:pPr>
        <w:spacing w:line="480" w:lineRule="auto"/>
        <w:ind w:firstLine="1265" w:firstLineChars="600"/>
        <w:jc w:val="right"/>
        <w:rPr>
          <w:rFonts w:hint="eastAsia" w:ascii="宋体" w:hAnsi="宋体" w:eastAsia="宋体" w:cs="宋体"/>
          <w:b/>
          <w:color w:val="auto"/>
          <w:szCs w:val="21"/>
          <w:lang w:val="zh-CN"/>
        </w:rPr>
      </w:pPr>
      <w:r>
        <w:rPr>
          <w:rFonts w:hint="eastAsia" w:ascii="宋体" w:hAnsi="宋体" w:eastAsia="宋体" w:cs="宋体"/>
          <w:b/>
          <w:color w:val="auto"/>
          <w:szCs w:val="21"/>
          <w:lang w:val="zh-CN"/>
        </w:rPr>
        <w:t>日  期：</w:t>
      </w:r>
      <w:r>
        <w:rPr>
          <w:rFonts w:hint="eastAsia" w:ascii="宋体" w:hAnsi="宋体" w:eastAsia="宋体" w:cs="宋体"/>
          <w:b/>
          <w:color w:val="auto"/>
          <w:szCs w:val="21"/>
        </w:rPr>
        <w:t xml:space="preserve">    年   月   日</w:t>
      </w:r>
    </w:p>
    <w:p w14:paraId="511AECB8">
      <w:pPr>
        <w:rPr>
          <w:color w:val="auto"/>
        </w:rPr>
      </w:pPr>
    </w:p>
    <w:p w14:paraId="7AB91819">
      <w:pPr>
        <w:spacing w:before="100" w:beforeAutospacing="1" w:line="360" w:lineRule="auto"/>
        <w:rPr>
          <w:rFonts w:ascii="宋体" w:hAnsi="宋体" w:cs="宋体"/>
          <w:b/>
          <w:bCs/>
          <w:color w:val="auto"/>
          <w:sz w:val="24"/>
        </w:rPr>
      </w:pPr>
    </w:p>
    <w:p w14:paraId="648BC437">
      <w:pPr>
        <w:spacing w:before="100" w:beforeAutospacing="1" w:line="360" w:lineRule="auto"/>
        <w:rPr>
          <w:rFonts w:ascii="宋体" w:hAnsi="宋体" w:cs="宋体"/>
          <w:b/>
          <w:bCs/>
          <w:color w:val="auto"/>
          <w:sz w:val="24"/>
        </w:rPr>
      </w:pPr>
    </w:p>
    <w:p w14:paraId="0742BB58">
      <w:pPr>
        <w:spacing w:before="100" w:beforeAutospacing="1" w:line="360" w:lineRule="auto"/>
        <w:rPr>
          <w:rFonts w:hint="eastAsia" w:ascii="宋体" w:hAnsi="宋体" w:cs="宋体"/>
          <w:b/>
          <w:bCs/>
          <w:color w:val="auto"/>
          <w:sz w:val="24"/>
        </w:rPr>
        <w:sectPr>
          <w:pgSz w:w="11905" w:h="16838"/>
          <w:pgMar w:top="1417" w:right="1587" w:bottom="1417" w:left="1587" w:header="907" w:footer="924" w:gutter="0"/>
          <w:cols w:space="0" w:num="1"/>
          <w:docGrid w:type="lines" w:linePitch="304" w:charSpace="0"/>
        </w:sectPr>
      </w:pPr>
    </w:p>
    <w:p w14:paraId="15F518F9">
      <w:pPr>
        <w:spacing w:before="100" w:beforeAutospacing="1" w:line="360" w:lineRule="auto"/>
        <w:rPr>
          <w:rFonts w:hint="eastAsia" w:ascii="宋体" w:hAnsi="宋体" w:cs="仿宋_GB2312"/>
          <w:b/>
          <w:bCs/>
          <w:color w:val="auto"/>
          <w:kern w:val="0"/>
          <w:sz w:val="32"/>
          <w:szCs w:val="32"/>
          <w:lang w:val="zh-CN"/>
        </w:rPr>
      </w:pPr>
      <w:r>
        <w:rPr>
          <w:rFonts w:hint="eastAsia" w:ascii="宋体" w:hAnsi="宋体" w:cs="宋体"/>
          <w:b/>
          <w:bCs/>
          <w:color w:val="auto"/>
          <w:sz w:val="24"/>
        </w:rPr>
        <w:t xml:space="preserve">附件十： </w:t>
      </w:r>
    </w:p>
    <w:p w14:paraId="6A8D3BA9">
      <w:pPr>
        <w:spacing w:after="304" w:afterLines="100" w:line="600" w:lineRule="exact"/>
        <w:jc w:val="center"/>
        <w:rPr>
          <w:rFonts w:ascii="宋体" w:hAnsi="宋体" w:cs="仿宋_GB2312"/>
          <w:b/>
          <w:bCs/>
          <w:color w:val="auto"/>
          <w:kern w:val="0"/>
          <w:sz w:val="32"/>
          <w:szCs w:val="32"/>
          <w:lang w:val="zh-CN"/>
        </w:rPr>
      </w:pPr>
      <w:r>
        <w:rPr>
          <w:rFonts w:hint="eastAsia" w:ascii="宋体" w:hAnsi="宋体" w:cs="仿宋_GB2312"/>
          <w:b/>
          <w:bCs/>
          <w:color w:val="auto"/>
          <w:kern w:val="0"/>
          <w:sz w:val="32"/>
          <w:szCs w:val="32"/>
          <w:lang w:val="zh-CN"/>
        </w:rPr>
        <w:t>类似项目业绩一览表</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61"/>
        <w:gridCol w:w="1744"/>
        <w:gridCol w:w="1260"/>
        <w:gridCol w:w="1800"/>
        <w:gridCol w:w="2520"/>
      </w:tblGrid>
      <w:tr w14:paraId="0DCDD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5B6C6AE6">
            <w:pPr>
              <w:pStyle w:val="17"/>
              <w:spacing w:before="152" w:after="152"/>
              <w:jc w:val="center"/>
              <w:rPr>
                <w:rFonts w:hAnsi="宋体"/>
                <w:color w:val="auto"/>
              </w:rPr>
            </w:pPr>
            <w:r>
              <w:rPr>
                <w:rFonts w:hAnsi="宋体"/>
                <w:color w:val="auto"/>
              </w:rPr>
              <w:t>序号</w:t>
            </w:r>
          </w:p>
        </w:tc>
        <w:tc>
          <w:tcPr>
            <w:tcW w:w="1561" w:type="dxa"/>
            <w:vAlign w:val="center"/>
          </w:tcPr>
          <w:p w14:paraId="1D54472D">
            <w:pPr>
              <w:pStyle w:val="17"/>
              <w:spacing w:before="152" w:after="152"/>
              <w:jc w:val="center"/>
              <w:rPr>
                <w:rFonts w:hAnsi="宋体"/>
                <w:color w:val="auto"/>
              </w:rPr>
            </w:pPr>
            <w:r>
              <w:rPr>
                <w:rFonts w:hAnsi="宋体"/>
                <w:color w:val="auto"/>
              </w:rPr>
              <w:t>项目名称</w:t>
            </w:r>
          </w:p>
        </w:tc>
        <w:tc>
          <w:tcPr>
            <w:tcW w:w="1744" w:type="dxa"/>
            <w:vAlign w:val="center"/>
          </w:tcPr>
          <w:p w14:paraId="4739E681">
            <w:pPr>
              <w:pStyle w:val="17"/>
              <w:spacing w:before="152" w:after="152"/>
              <w:jc w:val="center"/>
              <w:rPr>
                <w:rFonts w:hAnsi="宋体"/>
                <w:color w:val="auto"/>
              </w:rPr>
            </w:pPr>
            <w:r>
              <w:rPr>
                <w:rFonts w:hAnsi="宋体"/>
                <w:color w:val="auto"/>
              </w:rPr>
              <w:t>业主单位</w:t>
            </w:r>
          </w:p>
        </w:tc>
        <w:tc>
          <w:tcPr>
            <w:tcW w:w="1260" w:type="dxa"/>
            <w:vAlign w:val="center"/>
          </w:tcPr>
          <w:p w14:paraId="6FA570DD">
            <w:pPr>
              <w:pStyle w:val="17"/>
              <w:spacing w:before="152" w:after="152"/>
              <w:jc w:val="center"/>
              <w:rPr>
                <w:rFonts w:hAnsi="宋体"/>
                <w:color w:val="auto"/>
              </w:rPr>
            </w:pPr>
            <w:r>
              <w:rPr>
                <w:rFonts w:hAnsi="宋体"/>
                <w:color w:val="auto"/>
              </w:rPr>
              <w:t>合同金额</w:t>
            </w:r>
          </w:p>
        </w:tc>
        <w:tc>
          <w:tcPr>
            <w:tcW w:w="1800" w:type="dxa"/>
            <w:vAlign w:val="center"/>
          </w:tcPr>
          <w:p w14:paraId="26E4AB0B">
            <w:pPr>
              <w:pStyle w:val="17"/>
              <w:spacing w:before="152" w:after="152"/>
              <w:jc w:val="center"/>
              <w:rPr>
                <w:rFonts w:hAnsi="宋体"/>
                <w:color w:val="auto"/>
              </w:rPr>
            </w:pPr>
            <w:r>
              <w:rPr>
                <w:rFonts w:hAnsi="宋体"/>
                <w:color w:val="auto"/>
              </w:rPr>
              <w:t>合同签订时间</w:t>
            </w:r>
          </w:p>
        </w:tc>
        <w:tc>
          <w:tcPr>
            <w:tcW w:w="2520" w:type="dxa"/>
            <w:vAlign w:val="center"/>
          </w:tcPr>
          <w:p w14:paraId="5D5C99F7">
            <w:pPr>
              <w:pStyle w:val="17"/>
              <w:spacing w:before="152" w:after="152"/>
              <w:jc w:val="center"/>
              <w:rPr>
                <w:rFonts w:hAnsi="宋体"/>
                <w:color w:val="auto"/>
              </w:rPr>
            </w:pPr>
            <w:r>
              <w:rPr>
                <w:rFonts w:hAnsi="宋体"/>
                <w:color w:val="auto"/>
              </w:rPr>
              <w:t>联系人/电话</w:t>
            </w:r>
          </w:p>
        </w:tc>
      </w:tr>
      <w:tr w14:paraId="72D65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2CA6EF19">
            <w:pPr>
              <w:pStyle w:val="17"/>
              <w:spacing w:before="152" w:after="152"/>
              <w:rPr>
                <w:rFonts w:hAnsi="宋体"/>
                <w:color w:val="auto"/>
              </w:rPr>
            </w:pPr>
          </w:p>
        </w:tc>
        <w:tc>
          <w:tcPr>
            <w:tcW w:w="1561" w:type="dxa"/>
            <w:vAlign w:val="center"/>
          </w:tcPr>
          <w:p w14:paraId="257BDE39">
            <w:pPr>
              <w:pStyle w:val="17"/>
              <w:spacing w:before="152" w:after="152"/>
              <w:rPr>
                <w:rFonts w:hAnsi="宋体"/>
                <w:color w:val="auto"/>
              </w:rPr>
            </w:pPr>
          </w:p>
        </w:tc>
        <w:tc>
          <w:tcPr>
            <w:tcW w:w="1744" w:type="dxa"/>
            <w:vAlign w:val="center"/>
          </w:tcPr>
          <w:p w14:paraId="68E7D4C1">
            <w:pPr>
              <w:pStyle w:val="17"/>
              <w:spacing w:before="152" w:after="152"/>
              <w:rPr>
                <w:rFonts w:hAnsi="宋体"/>
                <w:color w:val="auto"/>
              </w:rPr>
            </w:pPr>
          </w:p>
        </w:tc>
        <w:tc>
          <w:tcPr>
            <w:tcW w:w="1260" w:type="dxa"/>
            <w:vAlign w:val="center"/>
          </w:tcPr>
          <w:p w14:paraId="2E7E8E26">
            <w:pPr>
              <w:pStyle w:val="17"/>
              <w:spacing w:before="152" w:after="152"/>
              <w:rPr>
                <w:rFonts w:hAnsi="宋体"/>
                <w:color w:val="auto"/>
              </w:rPr>
            </w:pPr>
          </w:p>
        </w:tc>
        <w:tc>
          <w:tcPr>
            <w:tcW w:w="1800" w:type="dxa"/>
            <w:vAlign w:val="center"/>
          </w:tcPr>
          <w:p w14:paraId="541562EE">
            <w:pPr>
              <w:pStyle w:val="17"/>
              <w:spacing w:before="152" w:after="152"/>
              <w:rPr>
                <w:rFonts w:hAnsi="宋体"/>
                <w:color w:val="auto"/>
              </w:rPr>
            </w:pPr>
          </w:p>
        </w:tc>
        <w:tc>
          <w:tcPr>
            <w:tcW w:w="2520" w:type="dxa"/>
            <w:vAlign w:val="center"/>
          </w:tcPr>
          <w:p w14:paraId="50695B7F">
            <w:pPr>
              <w:pStyle w:val="17"/>
              <w:spacing w:before="152" w:after="152"/>
              <w:rPr>
                <w:rFonts w:hAnsi="宋体"/>
                <w:color w:val="auto"/>
              </w:rPr>
            </w:pPr>
          </w:p>
        </w:tc>
      </w:tr>
      <w:tr w14:paraId="61CA0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2FD2A520">
            <w:pPr>
              <w:pStyle w:val="17"/>
              <w:spacing w:before="152" w:after="152"/>
              <w:rPr>
                <w:rFonts w:hAnsi="宋体"/>
                <w:color w:val="auto"/>
              </w:rPr>
            </w:pPr>
          </w:p>
        </w:tc>
        <w:tc>
          <w:tcPr>
            <w:tcW w:w="1561" w:type="dxa"/>
            <w:vAlign w:val="center"/>
          </w:tcPr>
          <w:p w14:paraId="13956F5C">
            <w:pPr>
              <w:pStyle w:val="17"/>
              <w:spacing w:before="152" w:after="152"/>
              <w:rPr>
                <w:rFonts w:hAnsi="宋体"/>
                <w:color w:val="auto"/>
              </w:rPr>
            </w:pPr>
          </w:p>
        </w:tc>
        <w:tc>
          <w:tcPr>
            <w:tcW w:w="1744" w:type="dxa"/>
            <w:vAlign w:val="center"/>
          </w:tcPr>
          <w:p w14:paraId="49CF6A45">
            <w:pPr>
              <w:pStyle w:val="17"/>
              <w:spacing w:before="152" w:after="152"/>
              <w:rPr>
                <w:rFonts w:hAnsi="宋体"/>
                <w:color w:val="auto"/>
              </w:rPr>
            </w:pPr>
          </w:p>
        </w:tc>
        <w:tc>
          <w:tcPr>
            <w:tcW w:w="1260" w:type="dxa"/>
            <w:vAlign w:val="center"/>
          </w:tcPr>
          <w:p w14:paraId="390B58F1">
            <w:pPr>
              <w:pStyle w:val="17"/>
              <w:spacing w:before="152" w:after="152"/>
              <w:rPr>
                <w:rFonts w:hAnsi="宋体"/>
                <w:color w:val="auto"/>
              </w:rPr>
            </w:pPr>
          </w:p>
        </w:tc>
        <w:tc>
          <w:tcPr>
            <w:tcW w:w="1800" w:type="dxa"/>
            <w:vAlign w:val="center"/>
          </w:tcPr>
          <w:p w14:paraId="0FFC33DB">
            <w:pPr>
              <w:pStyle w:val="17"/>
              <w:spacing w:before="152" w:after="152"/>
              <w:rPr>
                <w:rFonts w:hAnsi="宋体"/>
                <w:color w:val="auto"/>
              </w:rPr>
            </w:pPr>
          </w:p>
        </w:tc>
        <w:tc>
          <w:tcPr>
            <w:tcW w:w="2520" w:type="dxa"/>
            <w:vAlign w:val="center"/>
          </w:tcPr>
          <w:p w14:paraId="4A090B4C">
            <w:pPr>
              <w:pStyle w:val="17"/>
              <w:spacing w:before="152" w:after="152"/>
              <w:rPr>
                <w:rFonts w:hAnsi="宋体"/>
                <w:color w:val="auto"/>
              </w:rPr>
            </w:pPr>
          </w:p>
        </w:tc>
      </w:tr>
      <w:tr w14:paraId="7D380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323E88E0">
            <w:pPr>
              <w:pStyle w:val="17"/>
              <w:spacing w:before="152" w:after="152"/>
              <w:rPr>
                <w:rFonts w:hAnsi="宋体"/>
                <w:color w:val="auto"/>
              </w:rPr>
            </w:pPr>
          </w:p>
        </w:tc>
        <w:tc>
          <w:tcPr>
            <w:tcW w:w="1561" w:type="dxa"/>
            <w:vAlign w:val="center"/>
          </w:tcPr>
          <w:p w14:paraId="13FD0B14">
            <w:pPr>
              <w:pStyle w:val="17"/>
              <w:spacing w:before="152" w:after="152"/>
              <w:rPr>
                <w:rFonts w:hAnsi="宋体"/>
                <w:color w:val="auto"/>
              </w:rPr>
            </w:pPr>
          </w:p>
        </w:tc>
        <w:tc>
          <w:tcPr>
            <w:tcW w:w="1744" w:type="dxa"/>
            <w:vAlign w:val="center"/>
          </w:tcPr>
          <w:p w14:paraId="0B243A40">
            <w:pPr>
              <w:pStyle w:val="17"/>
              <w:spacing w:before="152" w:after="152"/>
              <w:rPr>
                <w:rFonts w:hAnsi="宋体"/>
                <w:color w:val="auto"/>
              </w:rPr>
            </w:pPr>
          </w:p>
        </w:tc>
        <w:tc>
          <w:tcPr>
            <w:tcW w:w="1260" w:type="dxa"/>
            <w:vAlign w:val="center"/>
          </w:tcPr>
          <w:p w14:paraId="38F4A5ED">
            <w:pPr>
              <w:pStyle w:val="17"/>
              <w:spacing w:before="152" w:after="152"/>
              <w:rPr>
                <w:rFonts w:hAnsi="宋体"/>
                <w:color w:val="auto"/>
              </w:rPr>
            </w:pPr>
          </w:p>
        </w:tc>
        <w:tc>
          <w:tcPr>
            <w:tcW w:w="1800" w:type="dxa"/>
            <w:vAlign w:val="center"/>
          </w:tcPr>
          <w:p w14:paraId="2AB99A65">
            <w:pPr>
              <w:pStyle w:val="17"/>
              <w:spacing w:before="152" w:after="152"/>
              <w:rPr>
                <w:rFonts w:hAnsi="宋体"/>
                <w:color w:val="auto"/>
              </w:rPr>
            </w:pPr>
          </w:p>
        </w:tc>
        <w:tc>
          <w:tcPr>
            <w:tcW w:w="2520" w:type="dxa"/>
            <w:vAlign w:val="center"/>
          </w:tcPr>
          <w:p w14:paraId="51121DEF">
            <w:pPr>
              <w:pStyle w:val="17"/>
              <w:spacing w:before="152" w:after="152"/>
              <w:rPr>
                <w:rFonts w:hAnsi="宋体"/>
                <w:color w:val="auto"/>
              </w:rPr>
            </w:pPr>
          </w:p>
        </w:tc>
      </w:tr>
      <w:tr w14:paraId="22D0C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1612760F">
            <w:pPr>
              <w:pStyle w:val="17"/>
              <w:spacing w:before="152" w:after="152"/>
              <w:rPr>
                <w:rFonts w:hAnsi="宋体"/>
                <w:color w:val="auto"/>
              </w:rPr>
            </w:pPr>
          </w:p>
        </w:tc>
        <w:tc>
          <w:tcPr>
            <w:tcW w:w="1561" w:type="dxa"/>
            <w:vAlign w:val="center"/>
          </w:tcPr>
          <w:p w14:paraId="0F881187">
            <w:pPr>
              <w:pStyle w:val="17"/>
              <w:spacing w:before="152" w:after="152"/>
              <w:rPr>
                <w:rFonts w:hAnsi="宋体"/>
                <w:color w:val="auto"/>
              </w:rPr>
            </w:pPr>
          </w:p>
        </w:tc>
        <w:tc>
          <w:tcPr>
            <w:tcW w:w="1744" w:type="dxa"/>
            <w:vAlign w:val="center"/>
          </w:tcPr>
          <w:p w14:paraId="0D950FF1">
            <w:pPr>
              <w:pStyle w:val="17"/>
              <w:spacing w:before="152" w:after="152"/>
              <w:rPr>
                <w:rFonts w:hAnsi="宋体"/>
                <w:color w:val="auto"/>
              </w:rPr>
            </w:pPr>
          </w:p>
        </w:tc>
        <w:tc>
          <w:tcPr>
            <w:tcW w:w="1260" w:type="dxa"/>
            <w:vAlign w:val="center"/>
          </w:tcPr>
          <w:p w14:paraId="110D612C">
            <w:pPr>
              <w:pStyle w:val="17"/>
              <w:spacing w:before="152" w:after="152"/>
              <w:rPr>
                <w:rFonts w:hAnsi="宋体"/>
                <w:color w:val="auto"/>
              </w:rPr>
            </w:pPr>
          </w:p>
        </w:tc>
        <w:tc>
          <w:tcPr>
            <w:tcW w:w="1800" w:type="dxa"/>
            <w:vAlign w:val="center"/>
          </w:tcPr>
          <w:p w14:paraId="24D5C78D">
            <w:pPr>
              <w:pStyle w:val="17"/>
              <w:spacing w:before="152" w:after="152"/>
              <w:rPr>
                <w:rFonts w:hAnsi="宋体"/>
                <w:color w:val="auto"/>
              </w:rPr>
            </w:pPr>
          </w:p>
        </w:tc>
        <w:tc>
          <w:tcPr>
            <w:tcW w:w="2520" w:type="dxa"/>
            <w:vAlign w:val="center"/>
          </w:tcPr>
          <w:p w14:paraId="6E7416A7">
            <w:pPr>
              <w:pStyle w:val="17"/>
              <w:spacing w:before="152" w:after="152"/>
              <w:rPr>
                <w:rFonts w:hAnsi="宋体"/>
                <w:color w:val="auto"/>
              </w:rPr>
            </w:pPr>
          </w:p>
        </w:tc>
      </w:tr>
      <w:tr w14:paraId="4B151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7E6D3186">
            <w:pPr>
              <w:pStyle w:val="17"/>
              <w:spacing w:before="152" w:after="152"/>
              <w:rPr>
                <w:rFonts w:hAnsi="宋体"/>
                <w:color w:val="auto"/>
              </w:rPr>
            </w:pPr>
          </w:p>
        </w:tc>
        <w:tc>
          <w:tcPr>
            <w:tcW w:w="1561" w:type="dxa"/>
            <w:vAlign w:val="center"/>
          </w:tcPr>
          <w:p w14:paraId="7345435F">
            <w:pPr>
              <w:pStyle w:val="17"/>
              <w:spacing w:before="152" w:after="152"/>
              <w:rPr>
                <w:rFonts w:hAnsi="宋体"/>
                <w:color w:val="auto"/>
              </w:rPr>
            </w:pPr>
          </w:p>
        </w:tc>
        <w:tc>
          <w:tcPr>
            <w:tcW w:w="1744" w:type="dxa"/>
            <w:vAlign w:val="center"/>
          </w:tcPr>
          <w:p w14:paraId="2D3E3707">
            <w:pPr>
              <w:pStyle w:val="17"/>
              <w:spacing w:before="152" w:after="152"/>
              <w:rPr>
                <w:rFonts w:hAnsi="宋体"/>
                <w:color w:val="auto"/>
              </w:rPr>
            </w:pPr>
          </w:p>
        </w:tc>
        <w:tc>
          <w:tcPr>
            <w:tcW w:w="1260" w:type="dxa"/>
            <w:vAlign w:val="center"/>
          </w:tcPr>
          <w:p w14:paraId="2F5D0EC0">
            <w:pPr>
              <w:pStyle w:val="17"/>
              <w:spacing w:before="152" w:after="152"/>
              <w:rPr>
                <w:rFonts w:hAnsi="宋体"/>
                <w:color w:val="auto"/>
              </w:rPr>
            </w:pPr>
          </w:p>
        </w:tc>
        <w:tc>
          <w:tcPr>
            <w:tcW w:w="1800" w:type="dxa"/>
            <w:vAlign w:val="center"/>
          </w:tcPr>
          <w:p w14:paraId="47E689DA">
            <w:pPr>
              <w:pStyle w:val="17"/>
              <w:spacing w:before="152" w:after="152"/>
              <w:rPr>
                <w:rFonts w:hAnsi="宋体"/>
                <w:color w:val="auto"/>
              </w:rPr>
            </w:pPr>
          </w:p>
        </w:tc>
        <w:tc>
          <w:tcPr>
            <w:tcW w:w="2520" w:type="dxa"/>
            <w:vAlign w:val="center"/>
          </w:tcPr>
          <w:p w14:paraId="5D84D69E">
            <w:pPr>
              <w:pStyle w:val="17"/>
              <w:spacing w:before="152" w:after="152"/>
              <w:rPr>
                <w:rFonts w:hAnsi="宋体"/>
                <w:color w:val="auto"/>
              </w:rPr>
            </w:pPr>
          </w:p>
        </w:tc>
      </w:tr>
      <w:tr w14:paraId="3AE39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4E5895CD">
            <w:pPr>
              <w:pStyle w:val="17"/>
              <w:spacing w:before="152" w:after="152"/>
              <w:rPr>
                <w:rFonts w:hAnsi="宋体"/>
                <w:color w:val="auto"/>
              </w:rPr>
            </w:pPr>
            <w:r>
              <w:rPr>
                <w:rFonts w:hint="eastAsia" w:hAnsi="宋体"/>
                <w:color w:val="auto"/>
              </w:rPr>
              <w:t>……</w:t>
            </w:r>
          </w:p>
        </w:tc>
        <w:tc>
          <w:tcPr>
            <w:tcW w:w="1561" w:type="dxa"/>
            <w:vAlign w:val="center"/>
          </w:tcPr>
          <w:p w14:paraId="274885FB">
            <w:pPr>
              <w:pStyle w:val="17"/>
              <w:spacing w:before="152" w:after="152"/>
              <w:rPr>
                <w:rFonts w:hAnsi="宋体"/>
                <w:color w:val="auto"/>
              </w:rPr>
            </w:pPr>
          </w:p>
        </w:tc>
        <w:tc>
          <w:tcPr>
            <w:tcW w:w="1744" w:type="dxa"/>
            <w:vAlign w:val="center"/>
          </w:tcPr>
          <w:p w14:paraId="124121D8">
            <w:pPr>
              <w:pStyle w:val="17"/>
              <w:spacing w:before="152" w:after="152"/>
              <w:rPr>
                <w:rFonts w:hAnsi="宋体"/>
                <w:color w:val="auto"/>
              </w:rPr>
            </w:pPr>
          </w:p>
        </w:tc>
        <w:tc>
          <w:tcPr>
            <w:tcW w:w="1260" w:type="dxa"/>
            <w:vAlign w:val="center"/>
          </w:tcPr>
          <w:p w14:paraId="7FC9EA8D">
            <w:pPr>
              <w:pStyle w:val="17"/>
              <w:spacing w:before="152" w:after="152"/>
              <w:rPr>
                <w:rFonts w:hAnsi="宋体"/>
                <w:color w:val="auto"/>
              </w:rPr>
            </w:pPr>
          </w:p>
        </w:tc>
        <w:tc>
          <w:tcPr>
            <w:tcW w:w="1800" w:type="dxa"/>
            <w:vAlign w:val="center"/>
          </w:tcPr>
          <w:p w14:paraId="1A657BE1">
            <w:pPr>
              <w:pStyle w:val="17"/>
              <w:spacing w:before="152" w:after="152"/>
              <w:rPr>
                <w:rFonts w:hAnsi="宋体"/>
                <w:color w:val="auto"/>
              </w:rPr>
            </w:pPr>
          </w:p>
        </w:tc>
        <w:tc>
          <w:tcPr>
            <w:tcW w:w="2520" w:type="dxa"/>
            <w:vAlign w:val="center"/>
          </w:tcPr>
          <w:p w14:paraId="7A3F04FF">
            <w:pPr>
              <w:pStyle w:val="17"/>
              <w:spacing w:before="152" w:after="152"/>
              <w:rPr>
                <w:rFonts w:hAnsi="宋体"/>
                <w:color w:val="auto"/>
              </w:rPr>
            </w:pPr>
          </w:p>
        </w:tc>
      </w:tr>
    </w:tbl>
    <w:p w14:paraId="286E3A04">
      <w:pPr>
        <w:pStyle w:val="29"/>
        <w:spacing w:before="0" w:beforeAutospacing="0" w:after="0" w:afterAutospacing="0" w:line="360" w:lineRule="auto"/>
        <w:rPr>
          <w:rFonts w:ascii="Arial" w:hAnsi="Arial" w:cs="Arial"/>
          <w:color w:val="auto"/>
          <w:kern w:val="2"/>
        </w:rPr>
      </w:pPr>
      <w:r>
        <w:rPr>
          <w:rFonts w:hint="eastAsia" w:ascii="Arial" w:hAnsi="Arial" w:cs="Arial"/>
          <w:color w:val="auto"/>
          <w:kern w:val="2"/>
        </w:rPr>
        <w:t>注：</w:t>
      </w:r>
      <w:r>
        <w:rPr>
          <w:rFonts w:hint="eastAsia" w:cs="宋体"/>
          <w:bCs/>
          <w:color w:val="auto"/>
          <w:sz w:val="21"/>
          <w:szCs w:val="21"/>
        </w:rPr>
        <w:t>1、表中业绩参照第四部分评分办法及评分标准中要求的业绩提供；</w:t>
      </w:r>
    </w:p>
    <w:p w14:paraId="679F7529">
      <w:pPr>
        <w:numPr>
          <w:ilvl w:val="0"/>
          <w:numId w:val="16"/>
        </w:numPr>
        <w:spacing w:line="360" w:lineRule="auto"/>
        <w:ind w:firstLine="420" w:firstLineChars="200"/>
        <w:rPr>
          <w:rFonts w:ascii="宋体" w:hAnsi="宋体" w:cs="宋体"/>
          <w:bCs/>
          <w:color w:val="auto"/>
          <w:kern w:val="0"/>
          <w:szCs w:val="21"/>
        </w:rPr>
      </w:pPr>
      <w:r>
        <w:rPr>
          <w:rFonts w:hint="eastAsia" w:ascii="宋体" w:hAnsi="宋体" w:cs="宋体"/>
          <w:bCs/>
          <w:color w:val="auto"/>
          <w:kern w:val="0"/>
          <w:szCs w:val="21"/>
        </w:rPr>
        <w:t>供应商承诺提供的上述业绩相关材料真实不假，否则作为响应文件提供虚假材料，按照采购文件相关条款处理，承担一切责任。</w:t>
      </w:r>
    </w:p>
    <w:p w14:paraId="778AC456">
      <w:pPr>
        <w:spacing w:line="480" w:lineRule="auto"/>
        <w:ind w:firstLine="5301" w:firstLineChars="2200"/>
        <w:jc w:val="both"/>
        <w:rPr>
          <w:rFonts w:ascii="宋体" w:hAnsi="宋体" w:cs="宋体"/>
          <w:b/>
          <w:color w:val="auto"/>
          <w:sz w:val="24"/>
        </w:rPr>
      </w:pPr>
      <w:r>
        <w:rPr>
          <w:rFonts w:hint="eastAsia" w:ascii="宋体" w:hAnsi="宋体" w:cs="宋体"/>
          <w:b/>
          <w:color w:val="auto"/>
          <w:sz w:val="24"/>
        </w:rPr>
        <w:t xml:space="preserve">供应商 (盖单位章)：             </w:t>
      </w:r>
    </w:p>
    <w:p w14:paraId="71B56CB7">
      <w:pPr>
        <w:spacing w:line="480" w:lineRule="auto"/>
        <w:ind w:firstLine="1446" w:firstLineChars="600"/>
        <w:jc w:val="center"/>
        <w:rPr>
          <w:rFonts w:ascii="宋体" w:hAnsi="宋体" w:cs="宋体"/>
          <w:b/>
          <w:color w:val="auto"/>
          <w:sz w:val="24"/>
        </w:rPr>
      </w:pPr>
      <w:r>
        <w:rPr>
          <w:rFonts w:hint="eastAsia" w:ascii="宋体" w:hAnsi="宋体" w:cs="宋体"/>
          <w:b/>
          <w:color w:val="auto"/>
          <w:sz w:val="24"/>
        </w:rPr>
        <w:t>法定代表人或其授权代表人（签字或盖章）：</w:t>
      </w:r>
    </w:p>
    <w:p w14:paraId="71FA1529">
      <w:pPr>
        <w:spacing w:line="480" w:lineRule="auto"/>
        <w:ind w:firstLine="1446" w:firstLineChars="600"/>
        <w:jc w:val="right"/>
        <w:rPr>
          <w:rFonts w:hint="eastAsia" w:ascii="宋体" w:hAnsi="宋体" w:eastAsia="宋体" w:cs="宋体"/>
          <w:b/>
          <w:color w:val="auto"/>
          <w:sz w:val="24"/>
        </w:rPr>
      </w:pPr>
      <w:bookmarkStart w:id="36" w:name="_Toc528927457"/>
      <w:bookmarkStart w:id="37" w:name="_Toc528578415"/>
      <w:bookmarkStart w:id="38" w:name="_Toc3572"/>
      <w:bookmarkStart w:id="39" w:name="_Toc22577"/>
      <w:bookmarkStart w:id="40" w:name="_Toc24174"/>
      <w:r>
        <w:rPr>
          <w:rFonts w:hint="eastAsia" w:ascii="宋体" w:hAnsi="宋体" w:eastAsia="宋体" w:cs="宋体"/>
          <w:b/>
          <w:color w:val="auto"/>
          <w:sz w:val="24"/>
          <w:lang w:val="zh-CN"/>
        </w:rPr>
        <w:t>日  期：</w:t>
      </w:r>
      <w:r>
        <w:rPr>
          <w:rFonts w:hint="eastAsia" w:ascii="宋体" w:hAnsi="宋体" w:eastAsia="宋体" w:cs="宋体"/>
          <w:b/>
          <w:color w:val="auto"/>
          <w:sz w:val="24"/>
        </w:rPr>
        <w:t xml:space="preserve">    年   月   日</w:t>
      </w:r>
    </w:p>
    <w:p w14:paraId="5C5DFD2F">
      <w:pPr>
        <w:pStyle w:val="42"/>
        <w:rPr>
          <w:rFonts w:hint="eastAsia"/>
          <w:color w:val="auto"/>
          <w:lang w:val="zh-CN"/>
        </w:rPr>
      </w:pPr>
    </w:p>
    <w:p w14:paraId="776BA3E0">
      <w:pPr>
        <w:pStyle w:val="4"/>
        <w:spacing w:before="304" w:beforeLines="100" w:after="0"/>
        <w:jc w:val="center"/>
        <w:rPr>
          <w:rFonts w:hint="eastAsia" w:ascii="宋体" w:hAnsi="宋体" w:eastAsia="宋体" w:cs="宋体"/>
          <w:bCs w:val="0"/>
          <w:color w:val="auto"/>
          <w:lang w:val="zh-CN"/>
        </w:rPr>
        <w:sectPr>
          <w:pgSz w:w="11905" w:h="16838"/>
          <w:pgMar w:top="1417" w:right="1587" w:bottom="1417" w:left="1587" w:header="907" w:footer="924" w:gutter="0"/>
          <w:cols w:space="0" w:num="1"/>
          <w:docGrid w:type="lines" w:linePitch="304" w:charSpace="0"/>
        </w:sectPr>
      </w:pPr>
    </w:p>
    <w:p w14:paraId="4A6A16BF">
      <w:pPr>
        <w:pStyle w:val="4"/>
        <w:spacing w:before="304" w:beforeLines="100" w:after="0"/>
        <w:jc w:val="center"/>
        <w:rPr>
          <w:rFonts w:ascii="宋体" w:hAnsi="宋体" w:eastAsia="宋体" w:cs="宋体"/>
          <w:bCs w:val="0"/>
          <w:color w:val="auto"/>
          <w:lang w:val="zh-CN"/>
        </w:rPr>
      </w:pPr>
      <w:r>
        <w:rPr>
          <w:rFonts w:hint="eastAsia" w:ascii="宋体" w:hAnsi="宋体" w:eastAsia="宋体" w:cs="宋体"/>
          <w:bCs w:val="0"/>
          <w:color w:val="auto"/>
          <w:lang w:val="zh-CN"/>
        </w:rPr>
        <w:t>3、报价文件格式</w:t>
      </w:r>
      <w:bookmarkEnd w:id="36"/>
      <w:bookmarkEnd w:id="37"/>
      <w:bookmarkEnd w:id="38"/>
      <w:bookmarkEnd w:id="39"/>
      <w:bookmarkEnd w:id="40"/>
    </w:p>
    <w:p w14:paraId="7FF220C6">
      <w:pPr>
        <w:spacing w:before="100" w:beforeAutospacing="1" w:line="360" w:lineRule="auto"/>
        <w:jc w:val="center"/>
        <w:rPr>
          <w:rFonts w:ascii="宋体" w:hAnsi="宋体" w:cs="宋体"/>
          <w:b/>
          <w:bCs/>
          <w:color w:val="auto"/>
          <w:sz w:val="28"/>
          <w:szCs w:val="28"/>
        </w:rPr>
      </w:pPr>
      <w:r>
        <w:rPr>
          <w:rFonts w:hint="eastAsia" w:ascii="宋体" w:hAnsi="宋体" w:cs="宋体"/>
          <w:b/>
          <w:bCs/>
          <w:color w:val="auto"/>
          <w:sz w:val="28"/>
          <w:szCs w:val="28"/>
        </w:rPr>
        <w:t>目   录</w:t>
      </w:r>
    </w:p>
    <w:p w14:paraId="257DA319">
      <w:pPr>
        <w:spacing w:line="480" w:lineRule="auto"/>
        <w:jc w:val="center"/>
        <w:rPr>
          <w:rFonts w:ascii="宋体" w:hAnsi="宋体" w:cs="宋体"/>
          <w:color w:val="auto"/>
          <w:sz w:val="24"/>
        </w:rPr>
      </w:pPr>
      <w:r>
        <w:rPr>
          <w:rFonts w:hint="eastAsia" w:ascii="宋体" w:hAnsi="宋体" w:cs="宋体"/>
          <w:color w:val="auto"/>
          <w:sz w:val="24"/>
        </w:rPr>
        <w:t>（供应商可参考采购文件“第三章 投标须知”报价文件组成要求编排）</w:t>
      </w:r>
    </w:p>
    <w:p w14:paraId="1A182400">
      <w:pPr>
        <w:spacing w:before="100" w:beforeAutospacing="1" w:line="360" w:lineRule="auto"/>
        <w:rPr>
          <w:rFonts w:ascii="宋体" w:hAnsi="宋体" w:cs="宋体"/>
          <w:b/>
          <w:bCs/>
          <w:color w:val="auto"/>
          <w:sz w:val="24"/>
        </w:rPr>
        <w:sectPr>
          <w:pgSz w:w="11905" w:h="16838"/>
          <w:pgMar w:top="1417" w:right="1587" w:bottom="1417" w:left="1587" w:header="907" w:footer="924" w:gutter="0"/>
          <w:cols w:space="0" w:num="1"/>
          <w:docGrid w:type="lines" w:linePitch="304" w:charSpace="0"/>
        </w:sectPr>
      </w:pPr>
    </w:p>
    <w:p w14:paraId="1FDFAC0B">
      <w:pPr>
        <w:spacing w:line="360" w:lineRule="auto"/>
        <w:rPr>
          <w:rFonts w:ascii="宋体" w:hAnsi="宋体" w:cs="宋体"/>
          <w:b/>
          <w:bCs/>
          <w:color w:val="auto"/>
          <w:sz w:val="24"/>
        </w:rPr>
      </w:pPr>
      <w:r>
        <w:rPr>
          <w:rFonts w:hint="eastAsia" w:ascii="宋体" w:hAnsi="宋体" w:cs="宋体"/>
          <w:b/>
          <w:bCs/>
          <w:color w:val="auto"/>
          <w:sz w:val="24"/>
        </w:rPr>
        <w:t>附件十一：</w:t>
      </w:r>
      <w:bookmarkEnd w:id="35"/>
      <w:r>
        <w:rPr>
          <w:rFonts w:hint="eastAsia" w:ascii="宋体" w:hAnsi="宋体" w:cs="宋体"/>
          <w:b/>
          <w:bCs/>
          <w:color w:val="auto"/>
          <w:sz w:val="24"/>
        </w:rPr>
        <w:t xml:space="preserve"> </w:t>
      </w:r>
    </w:p>
    <w:p w14:paraId="2919DDCA">
      <w:pPr>
        <w:spacing w:line="480" w:lineRule="auto"/>
        <w:jc w:val="center"/>
        <w:rPr>
          <w:rFonts w:ascii="宋体" w:hAnsi="宋体" w:cs="宋体"/>
          <w:b/>
          <w:color w:val="auto"/>
          <w:sz w:val="28"/>
          <w:szCs w:val="28"/>
        </w:rPr>
      </w:pPr>
      <w:bookmarkStart w:id="41" w:name="_Toc481505161"/>
      <w:r>
        <w:rPr>
          <w:rFonts w:hint="eastAsia" w:ascii="宋体" w:hAnsi="宋体" w:cs="宋体"/>
          <w:b/>
          <w:color w:val="auto"/>
          <w:sz w:val="28"/>
          <w:szCs w:val="28"/>
        </w:rPr>
        <w:t>（1）报价一览表</w:t>
      </w:r>
    </w:p>
    <w:p w14:paraId="6437B856">
      <w:pPr>
        <w:pStyle w:val="17"/>
        <w:spacing w:beforeLines="0" w:afterLines="0" w:line="276" w:lineRule="auto"/>
        <w:rPr>
          <w:rFonts w:hAnsi="宋体" w:cs="宋体"/>
          <w:color w:val="auto"/>
          <w:sz w:val="21"/>
          <w:szCs w:val="21"/>
        </w:rPr>
      </w:pPr>
    </w:p>
    <w:p w14:paraId="2C4FC9E0">
      <w:pPr>
        <w:pStyle w:val="17"/>
        <w:spacing w:beforeLines="0" w:afterLines="0" w:line="276" w:lineRule="auto"/>
        <w:rPr>
          <w:rFonts w:hint="eastAsia" w:hAnsi="宋体" w:eastAsia="宋体" w:cs="宋体"/>
          <w:color w:val="auto"/>
          <w:sz w:val="21"/>
          <w:szCs w:val="21"/>
          <w:lang w:eastAsia="zh-CN"/>
        </w:rPr>
      </w:pPr>
      <w:r>
        <w:rPr>
          <w:rFonts w:hint="eastAsia" w:hAnsi="宋体" w:cs="宋体"/>
          <w:color w:val="auto"/>
          <w:sz w:val="21"/>
          <w:szCs w:val="21"/>
        </w:rPr>
        <w:t>项目编号：</w:t>
      </w:r>
      <w:r>
        <w:rPr>
          <w:rFonts w:hint="eastAsia" w:hAnsi="宋体" w:cs="宋体"/>
          <w:color w:val="auto"/>
          <w:sz w:val="21"/>
          <w:szCs w:val="21"/>
          <w:lang w:eastAsia="zh-CN"/>
        </w:rPr>
        <w:t>GTXJ(采购）-25020</w:t>
      </w:r>
    </w:p>
    <w:p w14:paraId="7BA24699">
      <w:pPr>
        <w:pStyle w:val="17"/>
        <w:spacing w:beforeLines="0" w:afterLines="0" w:line="276" w:lineRule="auto"/>
        <w:rPr>
          <w:rFonts w:hAnsi="宋体" w:cs="宋体"/>
          <w:color w:val="auto"/>
          <w:sz w:val="21"/>
          <w:szCs w:val="21"/>
        </w:rPr>
      </w:pPr>
      <w:r>
        <w:rPr>
          <w:rFonts w:hint="eastAsia" w:hAnsi="宋体" w:cs="宋体"/>
          <w:color w:val="auto"/>
          <w:sz w:val="21"/>
          <w:szCs w:val="21"/>
        </w:rPr>
        <w:t>项目名称：</w:t>
      </w:r>
      <w:r>
        <w:rPr>
          <w:rFonts w:hint="eastAsia" w:hAnsi="宋体" w:cs="宋体"/>
          <w:color w:val="auto"/>
          <w:sz w:val="21"/>
          <w:szCs w:val="21"/>
          <w:lang w:eastAsia="zh-CN"/>
        </w:rPr>
        <w:t>仙居县朱溪水厂工程(EPC工程总承包)-厂外牵引管（JS61～JS63段）</w:t>
      </w:r>
      <w:r>
        <w:rPr>
          <w:rFonts w:hint="eastAsia" w:hAnsi="宋体" w:cs="宋体"/>
          <w:color w:val="auto"/>
          <w:sz w:val="21"/>
          <w:szCs w:val="21"/>
        </w:rPr>
        <w:t xml:space="preserve">（非政府采购）  </w:t>
      </w:r>
    </w:p>
    <w:tbl>
      <w:tblPr>
        <w:tblStyle w:val="3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3050"/>
        <w:gridCol w:w="2024"/>
        <w:gridCol w:w="1444"/>
        <w:gridCol w:w="1428"/>
      </w:tblGrid>
      <w:tr w14:paraId="0A15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558" w:type="pct"/>
            <w:noWrap w:val="0"/>
            <w:vAlign w:val="center"/>
          </w:tcPr>
          <w:p w14:paraId="7333F7AB">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序号</w:t>
            </w:r>
          </w:p>
        </w:tc>
        <w:tc>
          <w:tcPr>
            <w:tcW w:w="1704" w:type="pct"/>
            <w:noWrap w:val="0"/>
            <w:vAlign w:val="center"/>
          </w:tcPr>
          <w:p w14:paraId="4CFAD1D4">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项目内容</w:t>
            </w:r>
          </w:p>
        </w:tc>
        <w:tc>
          <w:tcPr>
            <w:tcW w:w="1131" w:type="pct"/>
            <w:noWrap w:val="0"/>
            <w:vAlign w:val="center"/>
          </w:tcPr>
          <w:p w14:paraId="0A3B5BAF">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投标</w:t>
            </w:r>
            <w:r>
              <w:rPr>
                <w:rFonts w:hint="eastAsia" w:ascii="宋体" w:hAnsi="宋体" w:cs="宋体"/>
                <w:b/>
                <w:bCs/>
                <w:color w:val="auto"/>
                <w:sz w:val="21"/>
                <w:szCs w:val="21"/>
                <w:highlight w:val="none"/>
                <w:lang w:val="en-US" w:eastAsia="zh-CN"/>
              </w:rPr>
              <w:t>报价</w:t>
            </w:r>
          </w:p>
          <w:p w14:paraId="1DB4B094">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（综合单价）</w:t>
            </w:r>
          </w:p>
        </w:tc>
        <w:tc>
          <w:tcPr>
            <w:tcW w:w="807" w:type="pct"/>
            <w:noWrap w:val="0"/>
            <w:vAlign w:val="center"/>
          </w:tcPr>
          <w:p w14:paraId="2455C088">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确认声明书是否签署</w:t>
            </w:r>
          </w:p>
        </w:tc>
        <w:tc>
          <w:tcPr>
            <w:tcW w:w="798" w:type="pct"/>
            <w:noWrap w:val="0"/>
            <w:vAlign w:val="center"/>
          </w:tcPr>
          <w:p w14:paraId="44B1B121">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综合单价最高限价</w:t>
            </w:r>
          </w:p>
        </w:tc>
      </w:tr>
      <w:tr w14:paraId="11190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558" w:type="pct"/>
            <w:tcBorders>
              <w:left w:val="single" w:color="auto" w:sz="8" w:space="0"/>
              <w:right w:val="single" w:color="auto" w:sz="4" w:space="0"/>
            </w:tcBorders>
            <w:noWrap w:val="0"/>
            <w:vAlign w:val="center"/>
          </w:tcPr>
          <w:p w14:paraId="2B0EEEE8">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704" w:type="pct"/>
            <w:tcBorders>
              <w:left w:val="single" w:color="auto" w:sz="8" w:space="0"/>
              <w:right w:val="single" w:color="auto" w:sz="4" w:space="0"/>
            </w:tcBorders>
            <w:noWrap w:val="0"/>
            <w:vAlign w:val="center"/>
          </w:tcPr>
          <w:p w14:paraId="398265CE">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非开挖管道采购及施工</w:t>
            </w:r>
          </w:p>
        </w:tc>
        <w:tc>
          <w:tcPr>
            <w:tcW w:w="1131" w:type="pct"/>
            <w:tcBorders>
              <w:left w:val="single" w:color="auto" w:sz="8" w:space="0"/>
              <w:right w:val="single" w:color="auto" w:sz="4" w:space="0"/>
            </w:tcBorders>
            <w:noWrap w:val="0"/>
            <w:vAlign w:val="center"/>
          </w:tcPr>
          <w:p w14:paraId="20DB14F5">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元/米</w:t>
            </w:r>
          </w:p>
        </w:tc>
        <w:tc>
          <w:tcPr>
            <w:tcW w:w="807" w:type="pct"/>
            <w:noWrap w:val="0"/>
            <w:vAlign w:val="center"/>
          </w:tcPr>
          <w:p w14:paraId="64D7214B">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tc>
        <w:tc>
          <w:tcPr>
            <w:tcW w:w="798" w:type="pct"/>
            <w:noWrap w:val="0"/>
            <w:vAlign w:val="center"/>
          </w:tcPr>
          <w:p w14:paraId="29EBFFA5">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val="en-US" w:eastAsia="zh-CN"/>
              </w:rPr>
              <w:t>米</w:t>
            </w:r>
          </w:p>
        </w:tc>
      </w:tr>
    </w:tbl>
    <w:p w14:paraId="1ACC7F23">
      <w:pPr>
        <w:spacing w:line="360" w:lineRule="auto"/>
        <w:jc w:val="left"/>
        <w:rPr>
          <w:rFonts w:hint="eastAsia" w:ascii="宋体" w:hAnsi="宋体" w:cs="宋体"/>
          <w:b w:val="0"/>
          <w:bCs/>
          <w:color w:val="auto"/>
          <w:szCs w:val="21"/>
          <w:lang w:val="en-US" w:eastAsia="zh-CN"/>
        </w:rPr>
      </w:pPr>
      <w:r>
        <w:rPr>
          <w:rFonts w:hint="eastAsia" w:ascii="宋体" w:hAnsi="宋体" w:cs="宋体"/>
          <w:b/>
          <w:color w:val="auto"/>
          <w:szCs w:val="21"/>
        </w:rPr>
        <w:t>注:</w:t>
      </w:r>
      <w:r>
        <w:rPr>
          <w:rFonts w:hint="eastAsia" w:ascii="宋体" w:hAnsi="宋体" w:cs="宋体"/>
          <w:b w:val="0"/>
          <w:bCs/>
          <w:color w:val="auto"/>
          <w:szCs w:val="21"/>
        </w:rPr>
        <w:t>1、</w:t>
      </w:r>
      <w:r>
        <w:rPr>
          <w:rFonts w:hint="eastAsia" w:ascii="宋体" w:hAnsi="宋体" w:cs="宋体"/>
          <w:b w:val="0"/>
          <w:bCs/>
          <w:color w:val="auto"/>
          <w:szCs w:val="21"/>
          <w:lang w:val="en-US" w:eastAsia="zh-CN"/>
        </w:rPr>
        <w:t>本项目投标报价以填报综合单价的方式来进行报价，如投标供应商的报价超过最高限价，其响应文件作无效标处理。</w:t>
      </w:r>
    </w:p>
    <w:p w14:paraId="399C0BA5">
      <w:pPr>
        <w:spacing w:line="360" w:lineRule="auto"/>
        <w:ind w:firstLine="420" w:firstLineChars="200"/>
        <w:jc w:val="left"/>
        <w:rPr>
          <w:rFonts w:hint="eastAsia" w:ascii="宋体" w:hAnsi="宋体" w:cs="宋体"/>
          <w:b w:val="0"/>
          <w:bCs/>
          <w:color w:val="auto"/>
          <w:szCs w:val="21"/>
          <w:lang w:val="en-US" w:eastAsia="zh-CN"/>
        </w:rPr>
      </w:pPr>
      <w:r>
        <w:rPr>
          <w:rFonts w:hint="eastAsia" w:ascii="宋体" w:hAnsi="宋体" w:cs="宋体"/>
          <w:b w:val="0"/>
          <w:bCs/>
          <w:color w:val="auto"/>
          <w:szCs w:val="21"/>
          <w:lang w:val="en-US" w:eastAsia="zh-CN"/>
        </w:rPr>
        <w:t>2、结算价=综合单价*数量（实际工程量），按实结算。</w:t>
      </w:r>
    </w:p>
    <w:p w14:paraId="5012D138">
      <w:pPr>
        <w:autoSpaceDE w:val="0"/>
        <w:autoSpaceDN w:val="0"/>
        <w:adjustRightInd w:val="0"/>
        <w:spacing w:line="360" w:lineRule="auto"/>
        <w:ind w:firstLine="420" w:firstLineChars="200"/>
        <w:rPr>
          <w:rFonts w:hint="eastAsia" w:ascii="宋体" w:hAnsi="宋体" w:cs="宋体"/>
          <w:b w:val="0"/>
          <w:bCs/>
          <w:color w:val="auto"/>
          <w:szCs w:val="21"/>
        </w:rPr>
      </w:pPr>
      <w:r>
        <w:rPr>
          <w:rFonts w:hint="eastAsia" w:ascii="宋体" w:hAnsi="宋体" w:cs="宋体"/>
          <w:b w:val="0"/>
          <w:bCs/>
          <w:color w:val="auto"/>
          <w:szCs w:val="21"/>
          <w:lang w:val="en-US" w:eastAsia="zh-CN"/>
        </w:rPr>
        <w:t>3</w:t>
      </w:r>
      <w:r>
        <w:rPr>
          <w:rFonts w:hint="eastAsia" w:ascii="宋体" w:hAnsi="宋体" w:cs="宋体"/>
          <w:b w:val="0"/>
          <w:bCs/>
          <w:color w:val="auto"/>
          <w:szCs w:val="21"/>
        </w:rPr>
        <w:t>、投标报价指包含且不仅限于项目实施所需的</w:t>
      </w:r>
      <w:r>
        <w:rPr>
          <w:rFonts w:hint="eastAsia" w:ascii="宋体" w:hAnsi="宋体" w:cs="宋体"/>
          <w:b w:val="0"/>
          <w:bCs/>
          <w:color w:val="auto"/>
          <w:sz w:val="21"/>
          <w:szCs w:val="21"/>
          <w:highlight w:val="none"/>
          <w:lang w:val="en-US" w:eastAsia="zh-CN"/>
        </w:rPr>
        <w:t>场地租赁、</w:t>
      </w:r>
      <w:r>
        <w:rPr>
          <w:rFonts w:hint="eastAsia" w:ascii="宋体" w:hAnsi="宋体" w:eastAsia="宋体" w:cs="宋体"/>
          <w:b w:val="0"/>
          <w:bCs/>
          <w:color w:val="auto"/>
          <w:sz w:val="21"/>
          <w:szCs w:val="21"/>
          <w:highlight w:val="none"/>
        </w:rPr>
        <w:t>管道焊接、</w:t>
      </w:r>
      <w:r>
        <w:rPr>
          <w:rFonts w:hint="eastAsia" w:ascii="宋体" w:hAnsi="宋体" w:cs="宋体"/>
          <w:b w:val="0"/>
          <w:bCs/>
          <w:color w:val="auto"/>
          <w:sz w:val="21"/>
          <w:szCs w:val="21"/>
          <w:highlight w:val="none"/>
          <w:lang w:eastAsia="zh-CN"/>
        </w:rPr>
        <w:t>管件制作（如弯头）、工作面的准备工作、</w:t>
      </w:r>
      <w:r>
        <w:rPr>
          <w:rFonts w:hint="eastAsia" w:ascii="宋体" w:hAnsi="宋体" w:eastAsia="宋体" w:cs="宋体"/>
          <w:b w:val="0"/>
          <w:bCs/>
          <w:color w:val="auto"/>
          <w:sz w:val="21"/>
          <w:szCs w:val="21"/>
          <w:highlight w:val="none"/>
        </w:rPr>
        <w:t>工作坑开挖回填</w:t>
      </w:r>
      <w:r>
        <w:rPr>
          <w:rFonts w:hint="default" w:ascii="宋体" w:hAnsi="宋体" w:cs="宋体"/>
          <w:b w:val="0"/>
          <w:bCs/>
          <w:color w:val="auto"/>
          <w:sz w:val="21"/>
          <w:szCs w:val="21"/>
          <w:highlight w:val="none"/>
        </w:rPr>
        <w:t>及</w:t>
      </w:r>
      <w:r>
        <w:rPr>
          <w:rFonts w:hint="eastAsia" w:ascii="宋体" w:hAnsi="宋体" w:cs="宋体"/>
          <w:b w:val="0"/>
          <w:bCs/>
          <w:color w:val="auto"/>
          <w:sz w:val="21"/>
          <w:szCs w:val="21"/>
          <w:highlight w:val="none"/>
          <w:lang w:val="en-US" w:eastAsia="zh-CN"/>
        </w:rPr>
        <w:t>恢复</w:t>
      </w:r>
      <w:r>
        <w:rPr>
          <w:rFonts w:hint="eastAsia" w:ascii="宋体" w:hAnsi="宋体" w:eastAsia="宋体" w:cs="宋体"/>
          <w:b w:val="0"/>
          <w:bCs/>
          <w:color w:val="auto"/>
          <w:sz w:val="21"/>
          <w:szCs w:val="21"/>
          <w:highlight w:val="none"/>
        </w:rPr>
        <w:t>、设备的进出场、运输、安装、定位、成孔、扩孔、拉管、纠偏、监测、泥浆制作、注浆、</w:t>
      </w:r>
      <w:r>
        <w:rPr>
          <w:rFonts w:hint="eastAsia" w:ascii="宋体" w:hAnsi="宋体" w:cs="宋体"/>
          <w:b w:val="0"/>
          <w:bCs/>
          <w:color w:val="auto"/>
          <w:sz w:val="21"/>
          <w:szCs w:val="21"/>
          <w:highlight w:val="none"/>
          <w:lang w:val="en-US" w:eastAsia="zh-CN"/>
        </w:rPr>
        <w:t>泥浆处理、</w:t>
      </w:r>
      <w:r>
        <w:rPr>
          <w:rFonts w:hint="eastAsia" w:ascii="宋体" w:hAnsi="宋体" w:eastAsia="宋体" w:cs="宋体"/>
          <w:b w:val="0"/>
          <w:bCs/>
          <w:color w:val="auto"/>
          <w:sz w:val="21"/>
          <w:szCs w:val="21"/>
          <w:highlight w:val="none"/>
        </w:rPr>
        <w:t>管道检测、</w:t>
      </w:r>
      <w:r>
        <w:rPr>
          <w:rFonts w:hint="eastAsia" w:ascii="宋体" w:hAnsi="宋体" w:cs="宋体"/>
          <w:b w:val="0"/>
          <w:bCs/>
          <w:color w:val="auto"/>
          <w:sz w:val="21"/>
          <w:szCs w:val="21"/>
          <w:highlight w:val="none"/>
          <w:lang w:val="en-US" w:eastAsia="zh-CN"/>
        </w:rPr>
        <w:t>管道试压、</w:t>
      </w:r>
      <w:r>
        <w:rPr>
          <w:rFonts w:hint="eastAsia" w:ascii="宋体" w:hAnsi="宋体" w:eastAsia="宋体" w:cs="宋体"/>
          <w:b w:val="0"/>
          <w:bCs/>
          <w:color w:val="auto"/>
          <w:sz w:val="21"/>
          <w:szCs w:val="21"/>
          <w:highlight w:val="none"/>
        </w:rPr>
        <w:t>冲洗消毒</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人工费、材料费、燃料费、机械费、安装费、运输费、行车、保险费(按结算比例承担仙居县力天市政工程有限公司的建筑工程一切险、安责险、工伤保险等）、管理费、利润、措施费（如临时措施、环境保护、成品保护等）、</w:t>
      </w:r>
      <w:r>
        <w:rPr>
          <w:rFonts w:hint="eastAsia" w:ascii="宋体" w:hAnsi="宋体" w:cs="宋体"/>
          <w:color w:val="auto"/>
          <w:szCs w:val="21"/>
          <w:highlight w:val="none"/>
        </w:rPr>
        <w:t>总承包服务费</w:t>
      </w:r>
      <w:r>
        <w:rPr>
          <w:rFonts w:hint="eastAsia" w:ascii="宋体" w:hAnsi="宋体" w:cs="宋体"/>
          <w:color w:val="auto"/>
          <w:szCs w:val="21"/>
          <w:highlight w:val="none"/>
          <w:lang w:eastAsia="zh-CN"/>
        </w:rPr>
        <w:t>、</w:t>
      </w:r>
      <w:r>
        <w:rPr>
          <w:rFonts w:hint="eastAsia" w:ascii="宋体" w:hAnsi="宋体" w:eastAsia="宋体" w:cs="宋体"/>
          <w:b w:val="0"/>
          <w:bCs/>
          <w:color w:val="auto"/>
          <w:sz w:val="21"/>
          <w:szCs w:val="21"/>
          <w:highlight w:val="none"/>
          <w:lang w:val="en-US" w:eastAsia="zh-CN"/>
        </w:rPr>
        <w:t>税费</w:t>
      </w:r>
      <w:r>
        <w:rPr>
          <w:rFonts w:hint="eastAsia" w:ascii="宋体" w:hAnsi="宋体" w:eastAsia="宋体" w:cs="宋体"/>
          <w:b w:val="0"/>
          <w:bCs/>
          <w:color w:val="auto"/>
          <w:sz w:val="21"/>
          <w:szCs w:val="21"/>
          <w:highlight w:val="none"/>
        </w:rPr>
        <w:t>、水费、电费、</w:t>
      </w:r>
      <w:r>
        <w:rPr>
          <w:rFonts w:hint="default" w:ascii="宋体" w:hAnsi="宋体" w:cs="宋体"/>
          <w:b w:val="0"/>
          <w:bCs/>
          <w:color w:val="auto"/>
          <w:sz w:val="21"/>
          <w:szCs w:val="21"/>
          <w:highlight w:val="none"/>
        </w:rPr>
        <w:t>临时用电</w:t>
      </w:r>
      <w:r>
        <w:rPr>
          <w:rFonts w:hint="eastAsia" w:ascii="宋体" w:hAnsi="宋体" w:cs="宋体"/>
          <w:b w:val="0"/>
          <w:bCs/>
          <w:color w:val="auto"/>
          <w:sz w:val="21"/>
          <w:szCs w:val="21"/>
          <w:highlight w:val="none"/>
          <w:lang w:val="en-US" w:eastAsia="zh-CN"/>
        </w:rPr>
        <w:t>费用、</w:t>
      </w:r>
      <w:r>
        <w:rPr>
          <w:rFonts w:hint="eastAsia" w:ascii="宋体" w:hAnsi="宋体" w:eastAsia="宋体" w:cs="宋体"/>
          <w:b w:val="0"/>
          <w:bCs/>
          <w:color w:val="auto"/>
          <w:sz w:val="21"/>
          <w:szCs w:val="21"/>
          <w:highlight w:val="none"/>
        </w:rPr>
        <w:t>安全文明施工费、采购代理服务费</w:t>
      </w:r>
      <w:r>
        <w:rPr>
          <w:rFonts w:hint="eastAsia" w:ascii="宋体" w:hAnsi="宋体" w:eastAsia="宋体" w:cs="宋体"/>
          <w:b w:val="0"/>
          <w:bCs/>
          <w:strike w:val="0"/>
          <w:dstrike w:val="0"/>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专家论证费用（如有）、</w:t>
      </w:r>
      <w:r>
        <w:rPr>
          <w:rFonts w:hint="eastAsia" w:ascii="宋体" w:hAnsi="宋体" w:eastAsia="宋体" w:cs="宋体"/>
          <w:b w:val="0"/>
          <w:bCs/>
          <w:strike w:val="0"/>
          <w:dstrike w:val="0"/>
          <w:color w:val="auto"/>
          <w:sz w:val="21"/>
          <w:szCs w:val="21"/>
          <w:highlight w:val="none"/>
          <w:lang w:val="en-US" w:eastAsia="zh-CN"/>
        </w:rPr>
        <w:t>因项目施工需要穿越房屋造成的影响费用（如有）</w:t>
      </w:r>
      <w:r>
        <w:rPr>
          <w:rFonts w:hint="eastAsia" w:ascii="宋体" w:hAnsi="宋体" w:eastAsia="宋体" w:cs="宋体"/>
          <w:b w:val="0"/>
          <w:bCs/>
          <w:color w:val="auto"/>
          <w:sz w:val="21"/>
          <w:szCs w:val="21"/>
          <w:highlight w:val="none"/>
          <w:lang w:val="en-US" w:eastAsia="zh-CN"/>
        </w:rPr>
        <w:t>、验收、</w:t>
      </w:r>
      <w:r>
        <w:rPr>
          <w:rFonts w:hint="eastAsia" w:ascii="宋体" w:hAnsi="宋体" w:eastAsia="宋体" w:cs="宋体"/>
          <w:b w:val="0"/>
          <w:bCs/>
          <w:color w:val="auto"/>
          <w:sz w:val="21"/>
          <w:szCs w:val="21"/>
          <w:highlight w:val="none"/>
        </w:rPr>
        <w:t>政策性文件规定及合同包含的所有风险责任等一切费用等完成合同所需的一切本身和不可或缺的所有工作开支、政策性文件规定及合同包含的所有风险、责任等各项全部费用并承担一切风险责任。</w:t>
      </w:r>
    </w:p>
    <w:p w14:paraId="1E615F18">
      <w:pPr>
        <w:spacing w:line="360" w:lineRule="auto"/>
        <w:ind w:firstLine="420" w:firstLineChars="200"/>
        <w:jc w:val="left"/>
        <w:rPr>
          <w:rFonts w:ascii="宋体" w:hAnsi="宋体" w:cs="宋体"/>
          <w:b w:val="0"/>
          <w:bCs/>
          <w:color w:val="auto"/>
          <w:szCs w:val="21"/>
        </w:rPr>
      </w:pPr>
      <w:r>
        <w:rPr>
          <w:rFonts w:hint="eastAsia" w:ascii="宋体" w:hAnsi="宋体" w:cs="宋体"/>
          <w:b w:val="0"/>
          <w:bCs/>
          <w:color w:val="auto"/>
          <w:szCs w:val="21"/>
          <w:lang w:val="en-US" w:eastAsia="zh-CN"/>
        </w:rPr>
        <w:t>4</w:t>
      </w:r>
      <w:r>
        <w:rPr>
          <w:rFonts w:hint="eastAsia" w:ascii="宋体" w:hAnsi="宋体" w:cs="宋体"/>
          <w:b w:val="0"/>
          <w:bCs/>
          <w:color w:val="auto"/>
          <w:szCs w:val="21"/>
        </w:rPr>
        <w:t>、报价一经涂改，应在涂改处加盖单位公章，或者由法定代表人或授权委托人签字或盖章，否则其投标作无效标处理。</w:t>
      </w:r>
    </w:p>
    <w:p w14:paraId="1F925958">
      <w:pPr>
        <w:spacing w:line="276" w:lineRule="auto"/>
        <w:jc w:val="left"/>
        <w:rPr>
          <w:rFonts w:ascii="宋体" w:hAnsi="宋体" w:cs="宋体"/>
          <w:b/>
          <w:bCs/>
          <w:color w:val="auto"/>
          <w:szCs w:val="21"/>
        </w:rPr>
      </w:pPr>
    </w:p>
    <w:p w14:paraId="060C6753">
      <w:pPr>
        <w:pStyle w:val="9"/>
        <w:ind w:firstLine="2741" w:firstLineChars="1300"/>
        <w:rPr>
          <w:rFonts w:ascii="宋体" w:eastAsia="宋体" w:cs="宋体"/>
          <w:b/>
          <w:bCs/>
          <w:color w:val="auto"/>
          <w:sz w:val="21"/>
          <w:szCs w:val="21"/>
        </w:rPr>
      </w:pPr>
    </w:p>
    <w:p w14:paraId="78B902ED">
      <w:pPr>
        <w:pStyle w:val="9"/>
        <w:ind w:firstLine="2741" w:firstLineChars="1300"/>
        <w:jc w:val="center"/>
        <w:rPr>
          <w:rFonts w:ascii="宋体" w:eastAsia="宋体" w:cs="宋体"/>
          <w:b/>
          <w:bCs/>
          <w:color w:val="auto"/>
          <w:sz w:val="21"/>
          <w:szCs w:val="21"/>
        </w:rPr>
      </w:pPr>
      <w:r>
        <w:rPr>
          <w:rFonts w:hint="eastAsia" w:ascii="宋体" w:eastAsia="宋体" w:cs="宋体"/>
          <w:b/>
          <w:bCs/>
          <w:color w:val="auto"/>
          <w:sz w:val="21"/>
          <w:szCs w:val="21"/>
        </w:rPr>
        <w:t>供应商（盖章）：</w:t>
      </w:r>
    </w:p>
    <w:p w14:paraId="08E76395">
      <w:pPr>
        <w:pStyle w:val="9"/>
        <w:ind w:firstLine="211" w:firstLineChars="100"/>
        <w:jc w:val="center"/>
        <w:rPr>
          <w:rFonts w:ascii="宋体" w:eastAsia="宋体" w:cs="宋体"/>
          <w:b/>
          <w:bCs/>
          <w:color w:val="auto"/>
          <w:sz w:val="21"/>
          <w:szCs w:val="21"/>
        </w:rPr>
      </w:pPr>
      <w:r>
        <w:rPr>
          <w:rFonts w:hint="eastAsia" w:ascii="宋体" w:eastAsia="宋体" w:cs="宋体"/>
          <w:b/>
          <w:bCs/>
          <w:color w:val="auto"/>
          <w:sz w:val="21"/>
          <w:szCs w:val="21"/>
        </w:rPr>
        <w:t>法定代表人或其授权代表人（签字或盖章）：</w:t>
      </w:r>
    </w:p>
    <w:p w14:paraId="1F108B9C">
      <w:pPr>
        <w:pStyle w:val="9"/>
        <w:ind w:firstLine="3795" w:firstLineChars="1800"/>
        <w:jc w:val="right"/>
        <w:rPr>
          <w:rFonts w:ascii="宋体" w:eastAsia="宋体" w:cs="宋体"/>
          <w:b/>
          <w:bCs/>
          <w:color w:val="auto"/>
          <w:sz w:val="21"/>
          <w:szCs w:val="21"/>
        </w:rPr>
      </w:pPr>
      <w:r>
        <w:rPr>
          <w:rFonts w:hint="eastAsia" w:ascii="宋体" w:eastAsia="宋体" w:cs="宋体"/>
          <w:b/>
          <w:bCs/>
          <w:color w:val="auto"/>
          <w:sz w:val="21"/>
          <w:szCs w:val="21"/>
        </w:rPr>
        <w:t>日期：     年   月   日</w:t>
      </w:r>
    </w:p>
    <w:p w14:paraId="31CB9502">
      <w:pPr>
        <w:rPr>
          <w:rFonts w:ascii="宋体" w:hAnsi="宋体" w:cs="宋体"/>
          <w:b/>
          <w:color w:val="auto"/>
          <w:szCs w:val="21"/>
          <w:lang w:val="zh-CN"/>
        </w:rPr>
      </w:pPr>
      <w:r>
        <w:rPr>
          <w:rFonts w:hint="eastAsia" w:ascii="宋体" w:hAnsi="宋体" w:cs="宋体"/>
          <w:b/>
          <w:color w:val="auto"/>
          <w:szCs w:val="21"/>
          <w:lang w:val="zh-CN"/>
        </w:rPr>
        <w:br w:type="page"/>
      </w:r>
    </w:p>
    <w:bookmarkEnd w:id="41"/>
    <w:p w14:paraId="61F37CA5">
      <w:pPr>
        <w:spacing w:line="360" w:lineRule="auto"/>
        <w:rPr>
          <w:rFonts w:ascii="宋体" w:hAnsi="宋体" w:cs="宋体"/>
          <w:b/>
          <w:bCs/>
          <w:color w:val="auto"/>
          <w:sz w:val="24"/>
        </w:rPr>
      </w:pPr>
      <w:r>
        <w:rPr>
          <w:rFonts w:hint="eastAsia" w:ascii="宋体" w:hAnsi="宋体" w:cs="宋体"/>
          <w:b/>
          <w:bCs/>
          <w:color w:val="auto"/>
          <w:sz w:val="24"/>
        </w:rPr>
        <w:t xml:space="preserve">附件十二： </w:t>
      </w:r>
    </w:p>
    <w:p w14:paraId="0E30F7E9">
      <w:pPr>
        <w:pStyle w:val="54"/>
        <w:snapToGrid w:val="0"/>
        <w:spacing w:line="500" w:lineRule="exact"/>
        <w:jc w:val="center"/>
        <w:rPr>
          <w:rFonts w:hint="default" w:cs="宋体"/>
          <w:color w:val="auto"/>
          <w:sz w:val="21"/>
          <w:szCs w:val="21"/>
        </w:rPr>
      </w:pPr>
      <w:r>
        <w:rPr>
          <w:rFonts w:cs="宋体"/>
          <w:b/>
          <w:bCs/>
          <w:color w:val="auto"/>
          <w:sz w:val="21"/>
          <w:szCs w:val="21"/>
        </w:rPr>
        <w:t>采购活动现</w:t>
      </w:r>
      <w:r>
        <w:rPr>
          <w:rFonts w:cs="宋体"/>
          <w:b/>
          <w:color w:val="auto"/>
          <w:sz w:val="21"/>
          <w:szCs w:val="21"/>
        </w:rPr>
        <w:t>场确认声明书（被授权人）</w:t>
      </w:r>
      <w:r>
        <w:rPr>
          <w:rFonts w:cs="宋体"/>
          <w:b/>
          <w:i/>
          <w:iCs/>
          <w:color w:val="auto"/>
          <w:sz w:val="21"/>
          <w:szCs w:val="21"/>
        </w:rPr>
        <w:t>（以下二选一）</w:t>
      </w:r>
    </w:p>
    <w:p w14:paraId="106CA7C9">
      <w:pPr>
        <w:pStyle w:val="54"/>
        <w:snapToGrid w:val="0"/>
        <w:spacing w:line="500" w:lineRule="exact"/>
        <w:rPr>
          <w:rFonts w:hint="default" w:cs="宋体"/>
          <w:b/>
          <w:color w:val="auto"/>
          <w:sz w:val="21"/>
          <w:szCs w:val="21"/>
        </w:rPr>
      </w:pPr>
      <w:r>
        <w:rPr>
          <w:rFonts w:cs="宋体"/>
          <w:color w:val="auto"/>
          <w:kern w:val="0"/>
          <w:sz w:val="21"/>
          <w:szCs w:val="21"/>
          <w:u w:val="single"/>
        </w:rPr>
        <w:t xml:space="preserve"> </w:t>
      </w:r>
      <w:r>
        <w:rPr>
          <w:rFonts w:hint="eastAsia" w:cs="宋体"/>
          <w:color w:val="auto"/>
          <w:kern w:val="0"/>
          <w:sz w:val="21"/>
          <w:szCs w:val="21"/>
          <w:u w:val="single"/>
          <w:lang w:eastAsia="zh-CN"/>
        </w:rPr>
        <w:t>浙江广通工程咨询有限公司</w:t>
      </w:r>
      <w:r>
        <w:rPr>
          <w:rFonts w:cs="宋体"/>
          <w:color w:val="auto"/>
          <w:kern w:val="0"/>
          <w:sz w:val="21"/>
          <w:szCs w:val="21"/>
          <w:u w:val="single"/>
        </w:rPr>
        <w:t xml:space="preserve">  </w:t>
      </w:r>
      <w:r>
        <w:rPr>
          <w:rFonts w:cs="宋体"/>
          <w:color w:val="auto"/>
          <w:kern w:val="0"/>
          <w:sz w:val="21"/>
          <w:szCs w:val="21"/>
        </w:rPr>
        <w:t>（采购组织机构名称）：</w:t>
      </w:r>
    </w:p>
    <w:p w14:paraId="2AA9320C">
      <w:pPr>
        <w:pStyle w:val="54"/>
        <w:snapToGrid w:val="0"/>
        <w:spacing w:line="500" w:lineRule="exact"/>
        <w:ind w:firstLine="444" w:firstLineChars="200"/>
        <w:rPr>
          <w:rFonts w:hint="default" w:cs="宋体"/>
          <w:color w:val="auto"/>
          <w:spacing w:val="6"/>
          <w:sz w:val="21"/>
          <w:szCs w:val="21"/>
        </w:rPr>
      </w:pPr>
      <w:r>
        <w:rPr>
          <w:rFonts w:cs="宋体"/>
          <w:color w:val="auto"/>
          <w:spacing w:val="6"/>
          <w:sz w:val="21"/>
          <w:szCs w:val="21"/>
        </w:rPr>
        <w:t>本人经由</w:t>
      </w:r>
      <w:r>
        <w:rPr>
          <w:rFonts w:cs="宋体"/>
          <w:color w:val="auto"/>
          <w:spacing w:val="6"/>
          <w:sz w:val="21"/>
          <w:szCs w:val="21"/>
          <w:u w:val="single"/>
        </w:rPr>
        <w:t xml:space="preserve"> </w:t>
      </w:r>
      <w:r>
        <w:rPr>
          <w:rFonts w:cs="宋体"/>
          <w:color w:val="auto"/>
          <w:kern w:val="0"/>
          <w:sz w:val="21"/>
          <w:szCs w:val="21"/>
          <w:u w:val="single"/>
        </w:rPr>
        <w:t xml:space="preserve">                </w:t>
      </w:r>
      <w:r>
        <w:rPr>
          <w:rFonts w:cs="宋体"/>
          <w:color w:val="auto"/>
          <w:spacing w:val="6"/>
          <w:sz w:val="21"/>
          <w:szCs w:val="21"/>
          <w:u w:val="single"/>
        </w:rPr>
        <w:t>（单位）</w:t>
      </w:r>
      <w:r>
        <w:rPr>
          <w:rFonts w:cs="宋体"/>
          <w:color w:val="auto"/>
          <w:spacing w:val="6"/>
          <w:sz w:val="21"/>
          <w:szCs w:val="21"/>
        </w:rPr>
        <w:t>负责人</w:t>
      </w:r>
      <w:r>
        <w:rPr>
          <w:rFonts w:cs="宋体"/>
          <w:color w:val="auto"/>
          <w:spacing w:val="6"/>
          <w:sz w:val="21"/>
          <w:szCs w:val="21"/>
          <w:u w:val="single"/>
        </w:rPr>
        <w:t xml:space="preserve">       （姓名）</w:t>
      </w:r>
      <w:r>
        <w:rPr>
          <w:rFonts w:cs="宋体"/>
          <w:color w:val="auto"/>
          <w:spacing w:val="6"/>
          <w:sz w:val="21"/>
          <w:szCs w:val="21"/>
        </w:rPr>
        <w:t>合法授权参加</w:t>
      </w:r>
      <w:r>
        <w:rPr>
          <w:rFonts w:hint="eastAsia" w:cs="宋体"/>
          <w:color w:val="auto"/>
          <w:spacing w:val="6"/>
          <w:sz w:val="21"/>
          <w:szCs w:val="21"/>
          <w:u w:val="single"/>
          <w:lang w:eastAsia="zh-CN"/>
        </w:rPr>
        <w:t>仙居县朱溪水厂工程(EPC工程总承包)-厂外牵引管（JS61～JS63段）</w:t>
      </w:r>
      <w:r>
        <w:rPr>
          <w:rFonts w:cs="宋体"/>
          <w:color w:val="auto"/>
          <w:spacing w:val="6"/>
          <w:sz w:val="21"/>
          <w:szCs w:val="21"/>
          <w:u w:val="single"/>
        </w:rPr>
        <w:t xml:space="preserve">（非政府采购） </w:t>
      </w:r>
      <w:r>
        <w:rPr>
          <w:rFonts w:cs="宋体"/>
          <w:color w:val="auto"/>
          <w:spacing w:val="6"/>
          <w:sz w:val="21"/>
          <w:szCs w:val="21"/>
        </w:rPr>
        <w:t>（编号：</w:t>
      </w:r>
      <w:r>
        <w:rPr>
          <w:rFonts w:hint="eastAsia" w:cs="宋体"/>
          <w:color w:val="auto"/>
          <w:spacing w:val="6"/>
          <w:sz w:val="21"/>
          <w:szCs w:val="21"/>
          <w:u w:val="single"/>
          <w:lang w:eastAsia="zh-CN"/>
        </w:rPr>
        <w:t>GTXJ(采购）-25020</w:t>
      </w:r>
      <w:r>
        <w:rPr>
          <w:rFonts w:cs="宋体"/>
          <w:color w:val="auto"/>
          <w:spacing w:val="6"/>
          <w:sz w:val="21"/>
          <w:szCs w:val="21"/>
        </w:rPr>
        <w:t xml:space="preserve">）采购活动，经与本单位法人代表（负责人）联系确认，现就有关公平竞争事项郑重声明如下： </w:t>
      </w:r>
    </w:p>
    <w:p w14:paraId="45CD17F6">
      <w:pPr>
        <w:pStyle w:val="55"/>
        <w:widowControl/>
        <w:numPr>
          <w:ilvl w:val="0"/>
          <w:numId w:val="17"/>
        </w:numPr>
        <w:snapToGrid w:val="0"/>
        <w:spacing w:line="500" w:lineRule="exact"/>
        <w:ind w:firstLine="396" w:firstLineChars="189"/>
        <w:rPr>
          <w:rFonts w:ascii="宋体" w:hAnsi="宋体" w:cs="宋体"/>
          <w:color w:val="auto"/>
          <w:kern w:val="0"/>
          <w:szCs w:val="21"/>
        </w:rPr>
      </w:pPr>
      <w:r>
        <w:rPr>
          <w:rFonts w:hint="eastAsia" w:ascii="宋体" w:hAnsi="宋体" w:cs="宋体"/>
          <w:color w:val="auto"/>
          <w:kern w:val="0"/>
          <w:szCs w:val="21"/>
        </w:rPr>
        <w:t>本单位与采购人之间 □不存在利害关系 □存在下列利害关系</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14:paraId="49FAA117">
      <w:pPr>
        <w:pStyle w:val="55"/>
        <w:widowControl/>
        <w:snapToGrid w:val="0"/>
        <w:spacing w:line="500" w:lineRule="exact"/>
        <w:rPr>
          <w:rFonts w:ascii="宋体" w:hAnsi="宋体" w:cs="宋体"/>
          <w:color w:val="auto"/>
          <w:kern w:val="0"/>
          <w:szCs w:val="21"/>
        </w:rPr>
      </w:pPr>
      <w:r>
        <w:rPr>
          <w:rFonts w:hint="eastAsia" w:ascii="宋体" w:hAnsi="宋体" w:cs="宋体"/>
          <w:color w:val="auto"/>
          <w:kern w:val="0"/>
          <w:szCs w:val="21"/>
        </w:rPr>
        <w:t xml:space="preserve">  A.投资关系    B.行政隶属关系    C.业务指导关系</w:t>
      </w:r>
    </w:p>
    <w:p w14:paraId="161EABB6">
      <w:pPr>
        <w:pStyle w:val="55"/>
        <w:widowControl/>
        <w:snapToGrid w:val="0"/>
        <w:spacing w:line="500" w:lineRule="exact"/>
        <w:rPr>
          <w:rFonts w:ascii="宋体" w:hAnsi="宋体" w:cs="宋体"/>
          <w:color w:val="auto"/>
          <w:kern w:val="0"/>
          <w:szCs w:val="21"/>
        </w:rPr>
      </w:pPr>
      <w:r>
        <w:rPr>
          <w:rFonts w:hint="eastAsia" w:ascii="宋体" w:hAnsi="宋体" w:cs="宋体"/>
          <w:color w:val="auto"/>
          <w:kern w:val="0"/>
          <w:szCs w:val="21"/>
        </w:rPr>
        <w:t xml:space="preserve">  D.其他可能</w:t>
      </w:r>
      <w:r>
        <w:rPr>
          <w:rFonts w:hint="eastAsia" w:ascii="宋体" w:hAnsi="宋体" w:cs="宋体"/>
          <w:color w:val="auto"/>
          <w:szCs w:val="21"/>
        </w:rPr>
        <w:t>影响采购公正的</w:t>
      </w:r>
      <w:r>
        <w:rPr>
          <w:rFonts w:hint="eastAsia" w:ascii="宋体" w:hAnsi="宋体" w:cs="宋体"/>
          <w:color w:val="auto"/>
          <w:kern w:val="0"/>
          <w:szCs w:val="21"/>
        </w:rPr>
        <w:t>利害关系</w:t>
      </w:r>
      <w:r>
        <w:rPr>
          <w:rFonts w:hint="eastAsia" w:ascii="宋体" w:hAnsi="宋体" w:cs="宋体"/>
          <w:color w:val="auto"/>
          <w:kern w:val="0"/>
          <w:szCs w:val="21"/>
          <w:u w:val="single"/>
        </w:rPr>
        <w:t xml:space="preserve">（如有，请如实说明）                 </w:t>
      </w:r>
      <w:r>
        <w:rPr>
          <w:rFonts w:hint="eastAsia" w:ascii="宋体" w:hAnsi="宋体" w:cs="宋体"/>
          <w:color w:val="auto"/>
          <w:kern w:val="0"/>
          <w:szCs w:val="21"/>
        </w:rPr>
        <w:t>。</w:t>
      </w:r>
    </w:p>
    <w:p w14:paraId="2CC81CA2">
      <w:pPr>
        <w:pStyle w:val="55"/>
        <w:widowControl/>
        <w:snapToGrid w:val="0"/>
        <w:spacing w:line="500" w:lineRule="exact"/>
        <w:rPr>
          <w:rFonts w:ascii="宋体" w:hAnsi="宋体" w:cs="宋体"/>
          <w:color w:val="auto"/>
          <w:kern w:val="0"/>
          <w:szCs w:val="21"/>
        </w:rPr>
      </w:pPr>
      <w:r>
        <w:rPr>
          <w:rFonts w:hint="eastAsia" w:ascii="宋体" w:hAnsi="宋体" w:cs="宋体"/>
          <w:color w:val="auto"/>
          <w:spacing w:val="6"/>
          <w:szCs w:val="21"/>
        </w:rPr>
        <w:t xml:space="preserve">  二、</w:t>
      </w:r>
      <w:r>
        <w:rPr>
          <w:rFonts w:hint="eastAsia" w:ascii="宋体" w:hAnsi="宋体" w:cs="宋体"/>
          <w:color w:val="auto"/>
          <w:kern w:val="0"/>
          <w:szCs w:val="21"/>
        </w:rPr>
        <w:t>现已清楚知道参加本项目采购活动的其他所有供应商名称，本单位 □与其他所有供应商之间均不存在利害关系 □与</w:t>
      </w:r>
      <w:r>
        <w:rPr>
          <w:rFonts w:hint="eastAsia" w:ascii="宋体" w:hAnsi="宋体" w:cs="宋体"/>
          <w:color w:val="auto"/>
          <w:kern w:val="0"/>
          <w:szCs w:val="21"/>
          <w:u w:val="single"/>
        </w:rPr>
        <w:t xml:space="preserve">           （供应商名称）</w:t>
      </w:r>
      <w:r>
        <w:rPr>
          <w:rFonts w:hint="eastAsia" w:ascii="宋体" w:hAnsi="宋体" w:cs="宋体"/>
          <w:color w:val="auto"/>
          <w:kern w:val="0"/>
          <w:szCs w:val="21"/>
        </w:rPr>
        <w:t>之间存在下列利害关系</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14:paraId="667CAC2F">
      <w:pPr>
        <w:pStyle w:val="54"/>
        <w:snapToGrid w:val="0"/>
        <w:spacing w:line="500" w:lineRule="exact"/>
        <w:rPr>
          <w:rFonts w:hint="default" w:cs="宋体"/>
          <w:color w:val="auto"/>
          <w:kern w:val="0"/>
          <w:sz w:val="21"/>
          <w:szCs w:val="21"/>
        </w:rPr>
      </w:pPr>
      <w:r>
        <w:rPr>
          <w:rFonts w:cs="宋体"/>
          <w:color w:val="auto"/>
          <w:kern w:val="0"/>
          <w:sz w:val="21"/>
          <w:szCs w:val="21"/>
        </w:rPr>
        <w:t xml:space="preserve">  A.法定代表人或负责人或实际控制人是同一人</w:t>
      </w:r>
    </w:p>
    <w:p w14:paraId="68548440">
      <w:pPr>
        <w:pStyle w:val="54"/>
        <w:snapToGrid w:val="0"/>
        <w:spacing w:line="500" w:lineRule="exact"/>
        <w:rPr>
          <w:rFonts w:hint="default" w:cs="宋体"/>
          <w:color w:val="auto"/>
          <w:spacing w:val="6"/>
          <w:sz w:val="21"/>
          <w:szCs w:val="21"/>
        </w:rPr>
      </w:pPr>
      <w:r>
        <w:rPr>
          <w:rFonts w:cs="宋体"/>
          <w:color w:val="auto"/>
          <w:kern w:val="0"/>
          <w:sz w:val="21"/>
          <w:szCs w:val="21"/>
        </w:rPr>
        <w:t xml:space="preserve">  B.法定代表人或负责人或实际控制人是夫妻关系</w:t>
      </w:r>
    </w:p>
    <w:p w14:paraId="28F1F65A">
      <w:pPr>
        <w:pStyle w:val="54"/>
        <w:snapToGrid w:val="0"/>
        <w:spacing w:line="500" w:lineRule="exact"/>
        <w:rPr>
          <w:rFonts w:hint="default" w:cs="宋体"/>
          <w:color w:val="auto"/>
          <w:spacing w:val="6"/>
          <w:sz w:val="21"/>
          <w:szCs w:val="21"/>
        </w:rPr>
      </w:pPr>
      <w:r>
        <w:rPr>
          <w:rFonts w:cs="宋体"/>
          <w:color w:val="auto"/>
          <w:kern w:val="0"/>
          <w:sz w:val="21"/>
          <w:szCs w:val="21"/>
        </w:rPr>
        <w:t xml:space="preserve">  C.法定代表人或负责人或实际控制人是直系血亲关系</w:t>
      </w:r>
    </w:p>
    <w:p w14:paraId="3AAE3508">
      <w:pPr>
        <w:pStyle w:val="54"/>
        <w:snapToGrid w:val="0"/>
        <w:spacing w:line="500" w:lineRule="exact"/>
        <w:rPr>
          <w:rFonts w:hint="default" w:cs="宋体"/>
          <w:color w:val="auto"/>
          <w:spacing w:val="6"/>
          <w:sz w:val="21"/>
          <w:szCs w:val="21"/>
        </w:rPr>
      </w:pPr>
      <w:r>
        <w:rPr>
          <w:rFonts w:cs="宋体"/>
          <w:color w:val="auto"/>
          <w:kern w:val="0"/>
          <w:sz w:val="21"/>
          <w:szCs w:val="21"/>
        </w:rPr>
        <w:t xml:space="preserve">  D.法定代表人或负责人或实际控制人存在三代以内旁系血亲关系</w:t>
      </w:r>
    </w:p>
    <w:p w14:paraId="466E8857">
      <w:pPr>
        <w:pStyle w:val="54"/>
        <w:snapToGrid w:val="0"/>
        <w:spacing w:line="500" w:lineRule="exact"/>
        <w:rPr>
          <w:rFonts w:hint="default" w:cs="宋体"/>
          <w:color w:val="auto"/>
          <w:kern w:val="0"/>
          <w:sz w:val="21"/>
          <w:szCs w:val="21"/>
        </w:rPr>
      </w:pPr>
      <w:r>
        <w:rPr>
          <w:rFonts w:cs="宋体"/>
          <w:color w:val="auto"/>
          <w:kern w:val="0"/>
          <w:sz w:val="21"/>
          <w:szCs w:val="21"/>
        </w:rPr>
        <w:t xml:space="preserve">  E.法定代表人或负责人或实际控制人存在近姻亲关系</w:t>
      </w:r>
    </w:p>
    <w:p w14:paraId="11DE4631">
      <w:pPr>
        <w:pStyle w:val="54"/>
        <w:snapToGrid w:val="0"/>
        <w:spacing w:line="500" w:lineRule="exact"/>
        <w:rPr>
          <w:rFonts w:hint="default" w:cs="宋体"/>
          <w:color w:val="auto"/>
          <w:kern w:val="0"/>
          <w:sz w:val="21"/>
          <w:szCs w:val="21"/>
        </w:rPr>
      </w:pPr>
      <w:r>
        <w:rPr>
          <w:rFonts w:cs="宋体"/>
          <w:color w:val="auto"/>
          <w:kern w:val="0"/>
          <w:sz w:val="21"/>
          <w:szCs w:val="21"/>
        </w:rPr>
        <w:t xml:space="preserve">  F.法定代表人或负责人或实际控制人存在股份控制或实际控制关系</w:t>
      </w:r>
    </w:p>
    <w:p w14:paraId="35CC4062">
      <w:pPr>
        <w:pStyle w:val="54"/>
        <w:snapToGrid w:val="0"/>
        <w:spacing w:line="500" w:lineRule="exact"/>
        <w:outlineLvl w:val="0"/>
        <w:rPr>
          <w:rFonts w:hint="default" w:cs="宋体"/>
          <w:color w:val="auto"/>
          <w:kern w:val="0"/>
          <w:sz w:val="21"/>
          <w:szCs w:val="21"/>
        </w:rPr>
      </w:pPr>
      <w:r>
        <w:rPr>
          <w:rFonts w:cs="宋体"/>
          <w:color w:val="auto"/>
          <w:kern w:val="0"/>
          <w:sz w:val="21"/>
          <w:szCs w:val="21"/>
        </w:rPr>
        <w:t xml:space="preserve">  </w:t>
      </w:r>
      <w:bookmarkStart w:id="42" w:name="_Toc26265"/>
      <w:bookmarkStart w:id="43" w:name="_Toc30614"/>
      <w:r>
        <w:rPr>
          <w:rFonts w:cs="宋体"/>
          <w:color w:val="auto"/>
          <w:kern w:val="0"/>
          <w:sz w:val="21"/>
          <w:szCs w:val="21"/>
        </w:rPr>
        <w:t>G.存在共同直接或间接投资设立子公司、联营企业和合营企业情况</w:t>
      </w:r>
      <w:bookmarkEnd w:id="42"/>
      <w:bookmarkEnd w:id="43"/>
    </w:p>
    <w:p w14:paraId="449EA9F7">
      <w:pPr>
        <w:pStyle w:val="54"/>
        <w:snapToGrid w:val="0"/>
        <w:spacing w:line="500" w:lineRule="exact"/>
        <w:rPr>
          <w:rFonts w:hint="default" w:cs="宋体"/>
          <w:color w:val="auto"/>
          <w:sz w:val="21"/>
          <w:szCs w:val="21"/>
        </w:rPr>
      </w:pPr>
      <w:r>
        <w:rPr>
          <w:rFonts w:cs="宋体"/>
          <w:color w:val="auto"/>
          <w:kern w:val="0"/>
          <w:sz w:val="21"/>
          <w:szCs w:val="21"/>
        </w:rPr>
        <w:t xml:space="preserve">  H.存在分级代理或代销关系、同一生产制造商关系、</w:t>
      </w:r>
      <w:r>
        <w:rPr>
          <w:rFonts w:cs="宋体"/>
          <w:color w:val="auto"/>
          <w:sz w:val="21"/>
          <w:szCs w:val="21"/>
        </w:rPr>
        <w:t>管理关系、重要业务（占主营业务收入50%以上）或重要财务往来关系（如融资）等其他实质性控制关系</w:t>
      </w:r>
    </w:p>
    <w:p w14:paraId="763E9E97">
      <w:pPr>
        <w:pStyle w:val="54"/>
        <w:snapToGrid w:val="0"/>
        <w:spacing w:line="500" w:lineRule="exact"/>
        <w:rPr>
          <w:rFonts w:hint="default" w:cs="宋体"/>
          <w:color w:val="auto"/>
          <w:spacing w:val="6"/>
          <w:sz w:val="21"/>
          <w:szCs w:val="21"/>
        </w:rPr>
      </w:pPr>
      <w:r>
        <w:rPr>
          <w:rFonts w:cs="宋体"/>
          <w:color w:val="auto"/>
          <w:sz w:val="21"/>
          <w:szCs w:val="21"/>
        </w:rPr>
        <w:t xml:space="preserve">  I</w:t>
      </w:r>
      <w:r>
        <w:rPr>
          <w:rFonts w:cs="宋体"/>
          <w:color w:val="auto"/>
          <w:kern w:val="0"/>
          <w:sz w:val="21"/>
          <w:szCs w:val="21"/>
        </w:rPr>
        <w:t>.</w:t>
      </w:r>
      <w:r>
        <w:rPr>
          <w:rFonts w:cs="宋体"/>
          <w:color w:val="auto"/>
          <w:sz w:val="21"/>
          <w:szCs w:val="21"/>
        </w:rPr>
        <w:t>其他利害关系情况</w:t>
      </w:r>
      <w:r>
        <w:rPr>
          <w:rFonts w:cs="宋体"/>
          <w:color w:val="auto"/>
          <w:sz w:val="21"/>
          <w:szCs w:val="21"/>
          <w:u w:val="single"/>
        </w:rPr>
        <w:t xml:space="preserve">                              </w:t>
      </w:r>
      <w:r>
        <w:rPr>
          <w:rFonts w:cs="宋体"/>
          <w:color w:val="auto"/>
          <w:kern w:val="0"/>
          <w:sz w:val="21"/>
          <w:szCs w:val="21"/>
        </w:rPr>
        <w:t>。</w:t>
      </w:r>
    </w:p>
    <w:p w14:paraId="3D3EBFDB">
      <w:pPr>
        <w:pStyle w:val="55"/>
        <w:widowControl/>
        <w:numPr>
          <w:ilvl w:val="0"/>
          <w:numId w:val="18"/>
        </w:numPr>
        <w:snapToGrid w:val="0"/>
        <w:spacing w:line="500" w:lineRule="exact"/>
        <w:ind w:firstLine="396" w:firstLineChars="189"/>
        <w:rPr>
          <w:rFonts w:ascii="宋体" w:hAnsi="宋体" w:cs="宋体"/>
          <w:color w:val="auto"/>
          <w:kern w:val="0"/>
          <w:szCs w:val="21"/>
        </w:rPr>
      </w:pPr>
      <w:r>
        <w:rPr>
          <w:rFonts w:hint="eastAsia" w:ascii="宋体" w:hAnsi="宋体" w:cs="宋体"/>
          <w:color w:val="auto"/>
          <w:szCs w:val="21"/>
        </w:rPr>
        <w:t>现已清楚知道并</w:t>
      </w:r>
      <w:r>
        <w:rPr>
          <w:rFonts w:hint="eastAsia" w:ascii="宋体" w:hAnsi="宋体" w:cs="宋体"/>
          <w:color w:val="auto"/>
          <w:kern w:val="0"/>
          <w:szCs w:val="21"/>
        </w:rPr>
        <w:t>严格遵守政府采购法律法规和现场纪律。</w:t>
      </w:r>
    </w:p>
    <w:p w14:paraId="6AB8C994">
      <w:pPr>
        <w:pStyle w:val="55"/>
        <w:widowControl/>
        <w:numPr>
          <w:ilvl w:val="0"/>
          <w:numId w:val="18"/>
        </w:numPr>
        <w:snapToGrid w:val="0"/>
        <w:spacing w:line="500" w:lineRule="exact"/>
        <w:ind w:firstLine="396" w:firstLineChars="189"/>
        <w:rPr>
          <w:rFonts w:ascii="宋体" w:hAnsi="宋体" w:cs="宋体"/>
          <w:color w:val="auto"/>
          <w:kern w:val="0"/>
          <w:szCs w:val="21"/>
        </w:rPr>
      </w:pPr>
      <w:r>
        <w:rPr>
          <w:rFonts w:hint="eastAsia" w:ascii="宋体" w:hAnsi="宋体" w:cs="宋体"/>
          <w:color w:val="auto"/>
          <w:kern w:val="0"/>
          <w:szCs w:val="21"/>
        </w:rPr>
        <w:t>我发现</w:t>
      </w:r>
      <w:r>
        <w:rPr>
          <w:rFonts w:hint="eastAsia" w:ascii="宋体" w:hAnsi="宋体" w:cs="宋体"/>
          <w:color w:val="auto"/>
          <w:kern w:val="0"/>
          <w:szCs w:val="21"/>
          <w:u w:val="single"/>
        </w:rPr>
        <w:t xml:space="preserve">                    </w:t>
      </w:r>
      <w:r>
        <w:rPr>
          <w:rFonts w:hint="eastAsia" w:ascii="宋体" w:hAnsi="宋体" w:cs="宋体"/>
          <w:color w:val="auto"/>
          <w:kern w:val="0"/>
          <w:szCs w:val="21"/>
        </w:rPr>
        <w:t>供应商之间存在或可能存在上述第二条第</w:t>
      </w:r>
      <w:r>
        <w:rPr>
          <w:rFonts w:hint="eastAsia" w:ascii="宋体" w:hAnsi="宋体" w:cs="宋体"/>
          <w:color w:val="auto"/>
          <w:kern w:val="0"/>
          <w:szCs w:val="21"/>
          <w:u w:val="single"/>
        </w:rPr>
        <w:t xml:space="preserve">        </w:t>
      </w:r>
      <w:r>
        <w:rPr>
          <w:rFonts w:hint="eastAsia" w:ascii="宋体" w:hAnsi="宋体" w:cs="宋体"/>
          <w:color w:val="auto"/>
          <w:kern w:val="0"/>
          <w:szCs w:val="21"/>
        </w:rPr>
        <w:t>项利害关系。</w:t>
      </w:r>
    </w:p>
    <w:p w14:paraId="219BD2FD">
      <w:pPr>
        <w:pStyle w:val="54"/>
        <w:snapToGrid w:val="0"/>
        <w:spacing w:line="500" w:lineRule="exact"/>
        <w:rPr>
          <w:rFonts w:hint="default" w:cs="宋体"/>
          <w:color w:val="auto"/>
          <w:sz w:val="21"/>
          <w:szCs w:val="21"/>
        </w:rPr>
      </w:pPr>
      <w:r>
        <w:rPr>
          <w:rFonts w:cs="宋体"/>
          <w:color w:val="auto"/>
          <w:sz w:val="21"/>
          <w:szCs w:val="21"/>
        </w:rPr>
        <w:t xml:space="preserve">                                     </w:t>
      </w:r>
      <w:r>
        <w:rPr>
          <w:rFonts w:hint="eastAsia" w:cs="宋体"/>
          <w:color w:val="auto"/>
          <w:sz w:val="21"/>
          <w:szCs w:val="21"/>
          <w:lang w:val="en-US" w:eastAsia="zh-CN"/>
        </w:rPr>
        <w:t xml:space="preserve">           </w:t>
      </w:r>
      <w:r>
        <w:rPr>
          <w:rFonts w:cs="宋体"/>
          <w:color w:val="auto"/>
          <w:sz w:val="21"/>
          <w:szCs w:val="21"/>
        </w:rPr>
        <w:t xml:space="preserve">   供应商代表签名：</w:t>
      </w:r>
    </w:p>
    <w:p w14:paraId="4809DE20">
      <w:pPr>
        <w:spacing w:after="304" w:afterLines="100" w:line="600" w:lineRule="exact"/>
        <w:jc w:val="right"/>
        <w:rPr>
          <w:rFonts w:ascii="宋体" w:hAnsi="宋体" w:cs="宋体"/>
          <w:color w:val="auto"/>
          <w:szCs w:val="21"/>
        </w:rPr>
      </w:pPr>
      <w:r>
        <w:rPr>
          <w:rFonts w:hint="eastAsia" w:ascii="宋体" w:hAnsi="宋体" w:cs="宋体"/>
          <w:color w:val="auto"/>
          <w:szCs w:val="21"/>
        </w:rPr>
        <w:t xml:space="preserve">                                       日期：    年   月   日</w:t>
      </w:r>
    </w:p>
    <w:p w14:paraId="7EFB0FEB">
      <w:pPr>
        <w:pStyle w:val="54"/>
        <w:snapToGrid w:val="0"/>
        <w:spacing w:line="500" w:lineRule="exact"/>
        <w:jc w:val="center"/>
        <w:rPr>
          <w:rFonts w:hint="default" w:cs="宋体"/>
          <w:b/>
          <w:bCs/>
          <w:color w:val="auto"/>
          <w:sz w:val="21"/>
          <w:szCs w:val="21"/>
        </w:rPr>
        <w:sectPr>
          <w:pgSz w:w="11905" w:h="16838"/>
          <w:pgMar w:top="1417" w:right="1587" w:bottom="1417" w:left="1587" w:header="907" w:footer="924" w:gutter="0"/>
          <w:cols w:space="0" w:num="1"/>
          <w:docGrid w:type="lines" w:linePitch="304" w:charSpace="0"/>
        </w:sectPr>
      </w:pPr>
    </w:p>
    <w:p w14:paraId="1A07504C">
      <w:pPr>
        <w:pStyle w:val="54"/>
        <w:snapToGrid w:val="0"/>
        <w:jc w:val="center"/>
        <w:rPr>
          <w:rFonts w:hint="default" w:cs="宋体"/>
          <w:color w:val="auto"/>
          <w:sz w:val="21"/>
          <w:szCs w:val="21"/>
        </w:rPr>
      </w:pPr>
      <w:r>
        <w:rPr>
          <w:rFonts w:cs="宋体"/>
          <w:b/>
          <w:bCs/>
          <w:color w:val="auto"/>
          <w:sz w:val="21"/>
          <w:szCs w:val="21"/>
        </w:rPr>
        <w:t>采购活动现</w:t>
      </w:r>
      <w:r>
        <w:rPr>
          <w:rFonts w:cs="宋体"/>
          <w:b/>
          <w:color w:val="auto"/>
          <w:sz w:val="21"/>
          <w:szCs w:val="21"/>
        </w:rPr>
        <w:t>场确认声明书（法人）</w:t>
      </w:r>
    </w:p>
    <w:p w14:paraId="2EC84816">
      <w:pPr>
        <w:pStyle w:val="54"/>
        <w:snapToGrid w:val="0"/>
        <w:rPr>
          <w:rFonts w:hint="default" w:cs="宋体"/>
          <w:color w:val="auto"/>
          <w:kern w:val="0"/>
          <w:sz w:val="21"/>
          <w:szCs w:val="21"/>
          <w:u w:val="single"/>
        </w:rPr>
      </w:pPr>
    </w:p>
    <w:p w14:paraId="62078F7C">
      <w:pPr>
        <w:pStyle w:val="54"/>
        <w:snapToGrid w:val="0"/>
        <w:rPr>
          <w:rFonts w:hint="default" w:cs="宋体"/>
          <w:b/>
          <w:color w:val="auto"/>
          <w:sz w:val="21"/>
          <w:szCs w:val="21"/>
        </w:rPr>
      </w:pPr>
      <w:r>
        <w:rPr>
          <w:rFonts w:cs="宋体"/>
          <w:color w:val="auto"/>
          <w:kern w:val="0"/>
          <w:sz w:val="21"/>
          <w:szCs w:val="21"/>
          <w:u w:val="single"/>
        </w:rPr>
        <w:t xml:space="preserve"> </w:t>
      </w:r>
      <w:r>
        <w:rPr>
          <w:rFonts w:hint="eastAsia" w:cs="宋体"/>
          <w:color w:val="auto"/>
          <w:kern w:val="0"/>
          <w:sz w:val="21"/>
          <w:szCs w:val="21"/>
          <w:u w:val="single"/>
          <w:lang w:eastAsia="zh-CN"/>
        </w:rPr>
        <w:t>浙江广通工程咨询有限公司</w:t>
      </w:r>
      <w:r>
        <w:rPr>
          <w:rFonts w:cs="宋体"/>
          <w:color w:val="auto"/>
          <w:kern w:val="0"/>
          <w:sz w:val="21"/>
          <w:szCs w:val="21"/>
          <w:u w:val="single"/>
        </w:rPr>
        <w:t xml:space="preserve">  </w:t>
      </w:r>
      <w:r>
        <w:rPr>
          <w:rFonts w:cs="宋体"/>
          <w:color w:val="auto"/>
          <w:kern w:val="0"/>
          <w:sz w:val="21"/>
          <w:szCs w:val="21"/>
        </w:rPr>
        <w:t>（采购组织机构名称）：</w:t>
      </w:r>
    </w:p>
    <w:p w14:paraId="3A4AADDD">
      <w:pPr>
        <w:pStyle w:val="54"/>
        <w:snapToGrid w:val="0"/>
        <w:ind w:firstLine="444" w:firstLineChars="200"/>
        <w:rPr>
          <w:rFonts w:hint="default" w:cs="宋体"/>
          <w:color w:val="auto"/>
          <w:spacing w:val="6"/>
          <w:sz w:val="21"/>
          <w:szCs w:val="21"/>
        </w:rPr>
      </w:pPr>
      <w:r>
        <w:rPr>
          <w:rFonts w:cs="宋体"/>
          <w:color w:val="auto"/>
          <w:spacing w:val="6"/>
          <w:sz w:val="21"/>
          <w:szCs w:val="21"/>
        </w:rPr>
        <w:t>本人为</w:t>
      </w:r>
      <w:r>
        <w:rPr>
          <w:rFonts w:cs="宋体"/>
          <w:color w:val="auto"/>
          <w:spacing w:val="6"/>
          <w:sz w:val="21"/>
          <w:szCs w:val="21"/>
          <w:u w:val="single"/>
        </w:rPr>
        <w:t xml:space="preserve"> </w:t>
      </w:r>
      <w:r>
        <w:rPr>
          <w:rFonts w:cs="宋体"/>
          <w:color w:val="auto"/>
          <w:kern w:val="0"/>
          <w:sz w:val="21"/>
          <w:szCs w:val="21"/>
          <w:u w:val="single"/>
        </w:rPr>
        <w:t xml:space="preserve">                           </w:t>
      </w:r>
      <w:r>
        <w:rPr>
          <w:rFonts w:cs="宋体"/>
          <w:color w:val="auto"/>
          <w:spacing w:val="6"/>
          <w:sz w:val="21"/>
          <w:szCs w:val="21"/>
          <w:u w:val="single"/>
        </w:rPr>
        <w:t>（单位）</w:t>
      </w:r>
      <w:r>
        <w:rPr>
          <w:rFonts w:cs="宋体"/>
          <w:color w:val="auto"/>
          <w:spacing w:val="6"/>
          <w:sz w:val="21"/>
          <w:szCs w:val="21"/>
        </w:rPr>
        <w:t>负责人参加</w:t>
      </w:r>
      <w:r>
        <w:rPr>
          <w:rFonts w:hint="eastAsia" w:cs="宋体"/>
          <w:color w:val="auto"/>
          <w:spacing w:val="6"/>
          <w:sz w:val="21"/>
          <w:szCs w:val="21"/>
          <w:u w:val="single"/>
          <w:lang w:eastAsia="zh-CN"/>
        </w:rPr>
        <w:t>仙居县朱溪水厂工程(EPC工程总承包)-厂外牵引管（JS61～JS63段）</w:t>
      </w:r>
      <w:r>
        <w:rPr>
          <w:rFonts w:cs="宋体"/>
          <w:color w:val="auto"/>
          <w:spacing w:val="6"/>
          <w:sz w:val="21"/>
          <w:szCs w:val="21"/>
          <w:u w:val="single"/>
        </w:rPr>
        <w:t xml:space="preserve">（非政府采购） </w:t>
      </w:r>
      <w:r>
        <w:rPr>
          <w:rFonts w:cs="宋体"/>
          <w:color w:val="auto"/>
          <w:spacing w:val="6"/>
          <w:sz w:val="21"/>
          <w:szCs w:val="21"/>
        </w:rPr>
        <w:t>（编号：</w:t>
      </w:r>
      <w:r>
        <w:rPr>
          <w:rFonts w:hint="eastAsia" w:cs="宋体"/>
          <w:color w:val="auto"/>
          <w:spacing w:val="6"/>
          <w:sz w:val="21"/>
          <w:szCs w:val="21"/>
          <w:u w:val="single"/>
          <w:lang w:eastAsia="zh-CN"/>
        </w:rPr>
        <w:t>GTXJ(采购）-25020</w:t>
      </w:r>
      <w:r>
        <w:rPr>
          <w:rFonts w:cs="宋体"/>
          <w:color w:val="auto"/>
          <w:spacing w:val="6"/>
          <w:sz w:val="21"/>
          <w:szCs w:val="21"/>
        </w:rPr>
        <w:t xml:space="preserve">） 采购活动，现就有关公平竞争事项郑重声明如下： </w:t>
      </w:r>
    </w:p>
    <w:p w14:paraId="590FAC45">
      <w:pPr>
        <w:pStyle w:val="55"/>
        <w:widowControl/>
        <w:snapToGrid w:val="0"/>
        <w:spacing w:line="360" w:lineRule="auto"/>
        <w:ind w:firstLine="210" w:firstLineChars="100"/>
        <w:rPr>
          <w:rFonts w:ascii="宋体" w:hAnsi="宋体" w:cs="宋体"/>
          <w:color w:val="auto"/>
          <w:kern w:val="0"/>
          <w:szCs w:val="21"/>
        </w:rPr>
      </w:pPr>
      <w:r>
        <w:rPr>
          <w:rFonts w:hint="eastAsia" w:ascii="宋体" w:hAnsi="宋体" w:cs="宋体"/>
          <w:color w:val="auto"/>
          <w:kern w:val="0"/>
          <w:szCs w:val="21"/>
        </w:rPr>
        <w:t>一、本单位与采购人之间 □不存在利害关系 □存在下列利害关系</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14:paraId="5F9F1B47">
      <w:pPr>
        <w:pStyle w:val="55"/>
        <w:widowControl/>
        <w:snapToGrid w:val="0"/>
        <w:spacing w:line="360" w:lineRule="auto"/>
        <w:rPr>
          <w:rFonts w:ascii="宋体" w:hAnsi="宋体" w:cs="宋体"/>
          <w:color w:val="auto"/>
          <w:kern w:val="0"/>
          <w:szCs w:val="21"/>
        </w:rPr>
      </w:pPr>
      <w:r>
        <w:rPr>
          <w:rFonts w:hint="eastAsia" w:ascii="宋体" w:hAnsi="宋体" w:cs="宋体"/>
          <w:color w:val="auto"/>
          <w:kern w:val="0"/>
          <w:szCs w:val="21"/>
        </w:rPr>
        <w:t xml:space="preserve">  A.投资关系    B.行政隶属关系    C.业务指导关系</w:t>
      </w:r>
    </w:p>
    <w:p w14:paraId="4501D0CB">
      <w:pPr>
        <w:pStyle w:val="55"/>
        <w:widowControl/>
        <w:snapToGrid w:val="0"/>
        <w:spacing w:line="360" w:lineRule="auto"/>
        <w:rPr>
          <w:rFonts w:ascii="宋体" w:hAnsi="宋体" w:cs="宋体"/>
          <w:color w:val="auto"/>
          <w:kern w:val="0"/>
          <w:szCs w:val="21"/>
        </w:rPr>
      </w:pPr>
      <w:r>
        <w:rPr>
          <w:rFonts w:hint="eastAsia" w:ascii="宋体" w:hAnsi="宋体" w:cs="宋体"/>
          <w:color w:val="auto"/>
          <w:kern w:val="0"/>
          <w:szCs w:val="21"/>
        </w:rPr>
        <w:t xml:space="preserve">  D.其他可能</w:t>
      </w:r>
      <w:r>
        <w:rPr>
          <w:rFonts w:hint="eastAsia" w:ascii="宋体" w:hAnsi="宋体" w:cs="宋体"/>
          <w:color w:val="auto"/>
          <w:szCs w:val="21"/>
        </w:rPr>
        <w:t>影响采购公正的</w:t>
      </w:r>
      <w:r>
        <w:rPr>
          <w:rFonts w:hint="eastAsia" w:ascii="宋体" w:hAnsi="宋体" w:cs="宋体"/>
          <w:color w:val="auto"/>
          <w:kern w:val="0"/>
          <w:szCs w:val="21"/>
        </w:rPr>
        <w:t>利害关系</w:t>
      </w:r>
      <w:r>
        <w:rPr>
          <w:rFonts w:hint="eastAsia" w:ascii="宋体" w:hAnsi="宋体" w:cs="宋体"/>
          <w:color w:val="auto"/>
          <w:kern w:val="0"/>
          <w:szCs w:val="21"/>
          <w:u w:val="single"/>
        </w:rPr>
        <w:t xml:space="preserve">（如有，请如实说明）                 </w:t>
      </w:r>
      <w:r>
        <w:rPr>
          <w:rFonts w:hint="eastAsia" w:ascii="宋体" w:hAnsi="宋体" w:cs="宋体"/>
          <w:color w:val="auto"/>
          <w:kern w:val="0"/>
          <w:szCs w:val="21"/>
        </w:rPr>
        <w:t>。</w:t>
      </w:r>
    </w:p>
    <w:p w14:paraId="4C7DEE8C">
      <w:pPr>
        <w:pStyle w:val="55"/>
        <w:widowControl/>
        <w:snapToGrid w:val="0"/>
        <w:spacing w:line="360" w:lineRule="auto"/>
        <w:rPr>
          <w:rFonts w:ascii="宋体" w:hAnsi="宋体" w:cs="宋体"/>
          <w:color w:val="auto"/>
          <w:kern w:val="0"/>
          <w:szCs w:val="21"/>
        </w:rPr>
      </w:pPr>
      <w:r>
        <w:rPr>
          <w:rFonts w:hint="eastAsia" w:ascii="宋体" w:hAnsi="宋体" w:cs="宋体"/>
          <w:color w:val="auto"/>
          <w:spacing w:val="6"/>
          <w:szCs w:val="21"/>
        </w:rPr>
        <w:t xml:space="preserve">  二、</w:t>
      </w:r>
      <w:r>
        <w:rPr>
          <w:rFonts w:hint="eastAsia" w:ascii="宋体" w:hAnsi="宋体" w:cs="宋体"/>
          <w:color w:val="auto"/>
          <w:kern w:val="0"/>
          <w:szCs w:val="21"/>
        </w:rPr>
        <w:t>现已清楚知道参加本项目采购活动的其他所有供应商名称，本单位 □与其他所有供应商之间均不存在利害关系 □与</w:t>
      </w:r>
      <w:r>
        <w:rPr>
          <w:rFonts w:hint="eastAsia" w:ascii="宋体" w:hAnsi="宋体" w:cs="宋体"/>
          <w:color w:val="auto"/>
          <w:kern w:val="0"/>
          <w:szCs w:val="21"/>
          <w:u w:val="single"/>
        </w:rPr>
        <w:t xml:space="preserve">           （供应商名称）</w:t>
      </w:r>
      <w:r>
        <w:rPr>
          <w:rFonts w:hint="eastAsia" w:ascii="宋体" w:hAnsi="宋体" w:cs="宋体"/>
          <w:color w:val="auto"/>
          <w:kern w:val="0"/>
          <w:szCs w:val="21"/>
        </w:rPr>
        <w:t>之间存在下列利害关系</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14:paraId="2BF245D2">
      <w:pPr>
        <w:pStyle w:val="54"/>
        <w:snapToGrid w:val="0"/>
        <w:rPr>
          <w:rFonts w:hint="default" w:cs="宋体"/>
          <w:color w:val="auto"/>
          <w:kern w:val="0"/>
          <w:sz w:val="21"/>
          <w:szCs w:val="21"/>
        </w:rPr>
      </w:pPr>
      <w:r>
        <w:rPr>
          <w:rFonts w:cs="宋体"/>
          <w:color w:val="auto"/>
          <w:kern w:val="0"/>
          <w:sz w:val="21"/>
          <w:szCs w:val="21"/>
        </w:rPr>
        <w:t xml:space="preserve">  A.法定代表人或负责人或实际控制人是同一人</w:t>
      </w:r>
    </w:p>
    <w:p w14:paraId="45ECE99C">
      <w:pPr>
        <w:pStyle w:val="54"/>
        <w:snapToGrid w:val="0"/>
        <w:rPr>
          <w:rFonts w:hint="default" w:cs="宋体"/>
          <w:color w:val="auto"/>
          <w:spacing w:val="6"/>
          <w:sz w:val="21"/>
          <w:szCs w:val="21"/>
        </w:rPr>
      </w:pPr>
      <w:r>
        <w:rPr>
          <w:rFonts w:cs="宋体"/>
          <w:color w:val="auto"/>
          <w:kern w:val="0"/>
          <w:sz w:val="21"/>
          <w:szCs w:val="21"/>
        </w:rPr>
        <w:t xml:space="preserve">  B.法定代表人或负责人或实际控制人是夫妻关系</w:t>
      </w:r>
    </w:p>
    <w:p w14:paraId="0CB960C6">
      <w:pPr>
        <w:pStyle w:val="54"/>
        <w:snapToGrid w:val="0"/>
        <w:rPr>
          <w:rFonts w:hint="default" w:cs="宋体"/>
          <w:color w:val="auto"/>
          <w:spacing w:val="6"/>
          <w:sz w:val="21"/>
          <w:szCs w:val="21"/>
        </w:rPr>
      </w:pPr>
      <w:r>
        <w:rPr>
          <w:rFonts w:cs="宋体"/>
          <w:color w:val="auto"/>
          <w:kern w:val="0"/>
          <w:sz w:val="21"/>
          <w:szCs w:val="21"/>
        </w:rPr>
        <w:t xml:space="preserve">  C.法定代表人或负责人或实际控制人是直系血亲关系</w:t>
      </w:r>
    </w:p>
    <w:p w14:paraId="5DDB79F4">
      <w:pPr>
        <w:pStyle w:val="54"/>
        <w:snapToGrid w:val="0"/>
        <w:rPr>
          <w:rFonts w:hint="default" w:cs="宋体"/>
          <w:color w:val="auto"/>
          <w:spacing w:val="6"/>
          <w:sz w:val="21"/>
          <w:szCs w:val="21"/>
        </w:rPr>
      </w:pPr>
      <w:r>
        <w:rPr>
          <w:rFonts w:cs="宋体"/>
          <w:color w:val="auto"/>
          <w:kern w:val="0"/>
          <w:sz w:val="21"/>
          <w:szCs w:val="21"/>
        </w:rPr>
        <w:t xml:space="preserve">  D.法定代表人或负责人或实际控制人存在三代以内旁系血亲关系</w:t>
      </w:r>
    </w:p>
    <w:p w14:paraId="6E06C1AD">
      <w:pPr>
        <w:pStyle w:val="54"/>
        <w:snapToGrid w:val="0"/>
        <w:rPr>
          <w:rFonts w:hint="default" w:cs="宋体"/>
          <w:color w:val="auto"/>
          <w:kern w:val="0"/>
          <w:sz w:val="21"/>
          <w:szCs w:val="21"/>
        </w:rPr>
      </w:pPr>
      <w:r>
        <w:rPr>
          <w:rFonts w:cs="宋体"/>
          <w:color w:val="auto"/>
          <w:kern w:val="0"/>
          <w:sz w:val="21"/>
          <w:szCs w:val="21"/>
        </w:rPr>
        <w:t xml:space="preserve">  E.法定代表人或负责人或实际控制人存在近姻亲关系</w:t>
      </w:r>
    </w:p>
    <w:p w14:paraId="1FA7ECA3">
      <w:pPr>
        <w:pStyle w:val="54"/>
        <w:snapToGrid w:val="0"/>
        <w:rPr>
          <w:rFonts w:hint="default" w:cs="宋体"/>
          <w:color w:val="auto"/>
          <w:kern w:val="0"/>
          <w:sz w:val="21"/>
          <w:szCs w:val="21"/>
        </w:rPr>
      </w:pPr>
      <w:r>
        <w:rPr>
          <w:rFonts w:cs="宋体"/>
          <w:color w:val="auto"/>
          <w:kern w:val="0"/>
          <w:sz w:val="21"/>
          <w:szCs w:val="21"/>
        </w:rPr>
        <w:t xml:space="preserve">  F.法定代表人或负责人或实际控制人存在股份控制或实际控制关系</w:t>
      </w:r>
    </w:p>
    <w:p w14:paraId="26BAA1BF">
      <w:pPr>
        <w:pStyle w:val="54"/>
        <w:snapToGrid w:val="0"/>
        <w:outlineLvl w:val="0"/>
        <w:rPr>
          <w:rFonts w:hint="default" w:cs="宋体"/>
          <w:color w:val="auto"/>
          <w:kern w:val="0"/>
          <w:sz w:val="21"/>
          <w:szCs w:val="21"/>
        </w:rPr>
      </w:pPr>
      <w:r>
        <w:rPr>
          <w:rFonts w:cs="宋体"/>
          <w:color w:val="auto"/>
          <w:kern w:val="0"/>
          <w:sz w:val="21"/>
          <w:szCs w:val="21"/>
        </w:rPr>
        <w:t xml:space="preserve">  </w:t>
      </w:r>
      <w:bookmarkStart w:id="44" w:name="_Toc20223"/>
      <w:r>
        <w:rPr>
          <w:rFonts w:cs="宋体"/>
          <w:color w:val="auto"/>
          <w:kern w:val="0"/>
          <w:sz w:val="21"/>
          <w:szCs w:val="21"/>
        </w:rPr>
        <w:t>G.存在共同直接或间接投资设立子公司、联营企业和合营企业情况</w:t>
      </w:r>
      <w:bookmarkEnd w:id="44"/>
    </w:p>
    <w:p w14:paraId="266FFAB9">
      <w:pPr>
        <w:pStyle w:val="54"/>
        <w:snapToGrid w:val="0"/>
        <w:rPr>
          <w:rFonts w:hint="default" w:cs="宋体"/>
          <w:color w:val="auto"/>
          <w:sz w:val="21"/>
          <w:szCs w:val="21"/>
        </w:rPr>
      </w:pPr>
      <w:r>
        <w:rPr>
          <w:rFonts w:cs="宋体"/>
          <w:color w:val="auto"/>
          <w:kern w:val="0"/>
          <w:sz w:val="21"/>
          <w:szCs w:val="21"/>
        </w:rPr>
        <w:t xml:space="preserve">  H.存在分级代理或代销关系、同一生产制造商关系、</w:t>
      </w:r>
      <w:r>
        <w:rPr>
          <w:rFonts w:cs="宋体"/>
          <w:color w:val="auto"/>
          <w:sz w:val="21"/>
          <w:szCs w:val="21"/>
        </w:rPr>
        <w:t>管理关系、重要业务（占主营业务收入50%以上）或重要财务往来关系（如融资）等其他实质性控制关系</w:t>
      </w:r>
    </w:p>
    <w:p w14:paraId="1C47139C">
      <w:pPr>
        <w:pStyle w:val="54"/>
        <w:snapToGrid w:val="0"/>
        <w:rPr>
          <w:rFonts w:hint="default" w:cs="宋体"/>
          <w:color w:val="auto"/>
          <w:spacing w:val="6"/>
          <w:sz w:val="21"/>
          <w:szCs w:val="21"/>
        </w:rPr>
      </w:pPr>
      <w:r>
        <w:rPr>
          <w:rFonts w:cs="宋体"/>
          <w:color w:val="auto"/>
          <w:sz w:val="21"/>
          <w:szCs w:val="21"/>
        </w:rPr>
        <w:t xml:space="preserve">  I</w:t>
      </w:r>
      <w:r>
        <w:rPr>
          <w:rFonts w:cs="宋体"/>
          <w:color w:val="auto"/>
          <w:kern w:val="0"/>
          <w:sz w:val="21"/>
          <w:szCs w:val="21"/>
        </w:rPr>
        <w:t>.</w:t>
      </w:r>
      <w:r>
        <w:rPr>
          <w:rFonts w:cs="宋体"/>
          <w:color w:val="auto"/>
          <w:sz w:val="21"/>
          <w:szCs w:val="21"/>
        </w:rPr>
        <w:t>其他利害关系情况</w:t>
      </w:r>
      <w:r>
        <w:rPr>
          <w:rFonts w:cs="宋体"/>
          <w:color w:val="auto"/>
          <w:sz w:val="21"/>
          <w:szCs w:val="21"/>
          <w:u w:val="single"/>
        </w:rPr>
        <w:t xml:space="preserve">                              </w:t>
      </w:r>
      <w:r>
        <w:rPr>
          <w:rFonts w:cs="宋体"/>
          <w:color w:val="auto"/>
          <w:kern w:val="0"/>
          <w:sz w:val="21"/>
          <w:szCs w:val="21"/>
        </w:rPr>
        <w:t>。</w:t>
      </w:r>
    </w:p>
    <w:p w14:paraId="4EE066B5">
      <w:pPr>
        <w:pStyle w:val="55"/>
        <w:widowControl/>
        <w:snapToGrid w:val="0"/>
        <w:spacing w:line="360" w:lineRule="auto"/>
        <w:ind w:firstLine="210" w:firstLineChars="100"/>
        <w:rPr>
          <w:rFonts w:ascii="宋体" w:hAnsi="宋体" w:cs="宋体"/>
          <w:color w:val="auto"/>
          <w:kern w:val="0"/>
          <w:szCs w:val="21"/>
        </w:rPr>
      </w:pPr>
      <w:r>
        <w:rPr>
          <w:rFonts w:hint="eastAsia" w:ascii="宋体" w:hAnsi="宋体" w:cs="宋体"/>
          <w:color w:val="auto"/>
          <w:szCs w:val="21"/>
        </w:rPr>
        <w:t>三、现已清楚知道并</w:t>
      </w:r>
      <w:r>
        <w:rPr>
          <w:rFonts w:hint="eastAsia" w:ascii="宋体" w:hAnsi="宋体" w:cs="宋体"/>
          <w:color w:val="auto"/>
          <w:kern w:val="0"/>
          <w:szCs w:val="21"/>
        </w:rPr>
        <w:t>严格遵守政府采购法律法规和现场纪律。</w:t>
      </w:r>
    </w:p>
    <w:p w14:paraId="14DA28C9">
      <w:pPr>
        <w:pStyle w:val="55"/>
        <w:widowControl/>
        <w:snapToGrid w:val="0"/>
        <w:spacing w:line="360" w:lineRule="auto"/>
        <w:ind w:firstLine="210" w:firstLineChars="100"/>
        <w:rPr>
          <w:rFonts w:ascii="宋体" w:hAnsi="宋体" w:cs="宋体"/>
          <w:color w:val="auto"/>
          <w:kern w:val="0"/>
          <w:szCs w:val="21"/>
        </w:rPr>
      </w:pPr>
      <w:r>
        <w:rPr>
          <w:rFonts w:hint="eastAsia" w:ascii="宋体" w:hAnsi="宋体" w:cs="宋体"/>
          <w:color w:val="auto"/>
          <w:kern w:val="0"/>
          <w:szCs w:val="21"/>
        </w:rPr>
        <w:t>四、我发现</w:t>
      </w:r>
      <w:r>
        <w:rPr>
          <w:rFonts w:hint="eastAsia" w:ascii="宋体" w:hAnsi="宋体" w:cs="宋体"/>
          <w:color w:val="auto"/>
          <w:kern w:val="0"/>
          <w:szCs w:val="21"/>
          <w:u w:val="single"/>
        </w:rPr>
        <w:t xml:space="preserve">                    </w:t>
      </w:r>
      <w:r>
        <w:rPr>
          <w:rFonts w:hint="eastAsia" w:ascii="宋体" w:hAnsi="宋体" w:cs="宋体"/>
          <w:color w:val="auto"/>
          <w:kern w:val="0"/>
          <w:szCs w:val="21"/>
        </w:rPr>
        <w:t>供应商之间存在或可能存在上述第二条第</w:t>
      </w:r>
      <w:r>
        <w:rPr>
          <w:rFonts w:hint="eastAsia" w:ascii="宋体" w:hAnsi="宋体" w:cs="宋体"/>
          <w:color w:val="auto"/>
          <w:kern w:val="0"/>
          <w:szCs w:val="21"/>
          <w:u w:val="single"/>
        </w:rPr>
        <w:t xml:space="preserve">        </w:t>
      </w:r>
      <w:r>
        <w:rPr>
          <w:rFonts w:hint="eastAsia" w:ascii="宋体" w:hAnsi="宋体" w:cs="宋体"/>
          <w:color w:val="auto"/>
          <w:kern w:val="0"/>
          <w:szCs w:val="21"/>
        </w:rPr>
        <w:t>项利害关系。</w:t>
      </w:r>
    </w:p>
    <w:p w14:paraId="1835158A">
      <w:pPr>
        <w:pStyle w:val="54"/>
        <w:snapToGrid w:val="0"/>
        <w:rPr>
          <w:rFonts w:hint="default" w:cs="宋体"/>
          <w:color w:val="auto"/>
          <w:sz w:val="21"/>
          <w:szCs w:val="21"/>
        </w:rPr>
      </w:pPr>
      <w:r>
        <w:rPr>
          <w:rFonts w:cs="宋体"/>
          <w:color w:val="auto"/>
          <w:sz w:val="21"/>
          <w:szCs w:val="21"/>
        </w:rPr>
        <w:t xml:space="preserve">                                      </w:t>
      </w:r>
      <w:r>
        <w:rPr>
          <w:rFonts w:hint="eastAsia" w:cs="宋体"/>
          <w:color w:val="auto"/>
          <w:sz w:val="21"/>
          <w:szCs w:val="21"/>
          <w:lang w:val="en-US" w:eastAsia="zh-CN"/>
        </w:rPr>
        <w:t xml:space="preserve">           </w:t>
      </w:r>
      <w:r>
        <w:rPr>
          <w:rFonts w:cs="宋体"/>
          <w:color w:val="auto"/>
          <w:sz w:val="21"/>
          <w:szCs w:val="21"/>
        </w:rPr>
        <w:t xml:space="preserve">  供应商代表签名：</w:t>
      </w:r>
    </w:p>
    <w:p w14:paraId="3F22B390">
      <w:pPr>
        <w:spacing w:after="304" w:afterLines="100" w:line="360" w:lineRule="auto"/>
        <w:jc w:val="right"/>
        <w:rPr>
          <w:b/>
          <w:bCs/>
          <w:color w:val="auto"/>
        </w:rPr>
      </w:pPr>
      <w:r>
        <w:rPr>
          <w:rFonts w:hint="eastAsia" w:ascii="宋体" w:hAnsi="宋体" w:cs="宋体"/>
          <w:color w:val="auto"/>
          <w:szCs w:val="21"/>
        </w:rPr>
        <w:t xml:space="preserve">                                       日期：    年   月   日</w:t>
      </w:r>
    </w:p>
    <w:p w14:paraId="1A8B51FD">
      <w:pPr>
        <w:pStyle w:val="13"/>
        <w:spacing w:after="0" w:line="360" w:lineRule="auto"/>
        <w:rPr>
          <w:b/>
          <w:bCs/>
          <w:color w:val="auto"/>
        </w:rPr>
      </w:pPr>
      <w:r>
        <w:rPr>
          <w:rFonts w:hint="eastAsia"/>
          <w:b/>
          <w:bCs/>
          <w:color w:val="auto"/>
        </w:rPr>
        <w:t>注：1、本声明书非响应文件的组成内容，无须在响应文件中提供。</w:t>
      </w:r>
    </w:p>
    <w:p w14:paraId="1A228CCC">
      <w:pPr>
        <w:pStyle w:val="13"/>
        <w:spacing w:after="0" w:line="360" w:lineRule="auto"/>
        <w:rPr>
          <w:color w:val="auto"/>
        </w:rPr>
      </w:pPr>
      <w:r>
        <w:rPr>
          <w:rFonts w:hint="eastAsia"/>
          <w:b/>
          <w:bCs/>
          <w:color w:val="auto"/>
        </w:rPr>
        <w:t xml:space="preserve">    2、各供应商提前打印本表，待开标后代理机构在钉钉群发出通知后，各供应商在规定时间内上传。</w:t>
      </w:r>
    </w:p>
    <w:p w14:paraId="78206BC0">
      <w:pPr>
        <w:rPr>
          <w:color w:val="auto"/>
        </w:rPr>
      </w:pPr>
    </w:p>
    <w:p w14:paraId="57FB6E74">
      <w:pPr>
        <w:pStyle w:val="13"/>
        <w:rPr>
          <w:color w:val="auto"/>
        </w:rPr>
      </w:pPr>
    </w:p>
    <w:p w14:paraId="3AB5B1E7">
      <w:pPr>
        <w:rPr>
          <w:color w:val="auto"/>
        </w:rPr>
      </w:pPr>
    </w:p>
    <w:p w14:paraId="4C2A744F">
      <w:pPr>
        <w:pStyle w:val="13"/>
        <w:rPr>
          <w:color w:val="auto"/>
        </w:rPr>
      </w:pPr>
    </w:p>
    <w:sectPr>
      <w:pgSz w:w="11905" w:h="16838"/>
      <w:pgMar w:top="1417" w:right="1587" w:bottom="1417" w:left="1587" w:header="907" w:footer="924" w:gutter="0"/>
      <w:cols w:space="0" w:num="1"/>
      <w:docGrid w:type="lines" w:linePitch="30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swiss"/>
    <w:pitch w:val="default"/>
    <w:sig w:usb0="00000000" w:usb1="00000000" w:usb2="00000000" w:usb3="00000000" w:csb0="2000019F" w:csb1="4F01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Helvetica Neue">
    <w:altName w:val="Times New Roman"/>
    <w:panose1 w:val="02000503000000020004"/>
    <w:charset w:val="00"/>
    <w:family w:val="auto"/>
    <w:pitch w:val="default"/>
    <w:sig w:usb0="00000000" w:usb1="00000000" w:usb2="00000010" w:usb3="00000000" w:csb0="00000000" w:csb1="0000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90C2B">
    <w:pPr>
      <w:pStyle w:val="21"/>
      <w:jc w:val="right"/>
      <w:rPr>
        <w:rFonts w:ascii="宋体" w:hAnsi="宋体" w:cs="宋体"/>
      </w:rPr>
    </w:pPr>
  </w:p>
  <w:p w14:paraId="2F48E4C6">
    <w:pPr>
      <w:pStyle w:val="21"/>
      <w:jc w:val="right"/>
      <w:rPr>
        <w:rFonts w:ascii="宋体" w:hAnsi="宋体" w:cs="宋体"/>
      </w:rPr>
    </w:pPr>
    <w:r>
      <w:rPr>
        <w:rFonts w:hint="eastAsia" w:ascii="宋体" w:hAnsi="宋体" w:cs="宋体"/>
      </w:rPr>
      <w:fldChar w:fldCharType="begin"/>
    </w:r>
    <w:r>
      <w:rPr>
        <w:rFonts w:hint="eastAsia" w:ascii="宋体" w:hAnsi="宋体" w:cs="宋体"/>
      </w:rPr>
      <w:instrText xml:space="preserve">PAGE   \* MERGEFORMAT</w:instrText>
    </w:r>
    <w:r>
      <w:rPr>
        <w:rFonts w:hint="eastAsia" w:ascii="宋体" w:hAnsi="宋体" w:cs="宋体"/>
      </w:rPr>
      <w:fldChar w:fldCharType="separate"/>
    </w:r>
    <w:r>
      <w:rPr>
        <w:rFonts w:ascii="宋体" w:hAnsi="宋体" w:cs="宋体"/>
        <w:lang w:val="zh-CN"/>
      </w:rPr>
      <w:t>3</w:t>
    </w:r>
    <w:r>
      <w:rPr>
        <w:rFonts w:hint="eastAsia" w:ascii="宋体" w:hAnsi="宋体" w:cs="宋体"/>
      </w:rPr>
      <w:fldChar w:fldCharType="end"/>
    </w:r>
  </w:p>
  <w:p w14:paraId="65B33E97">
    <w:pPr>
      <w:pStyle w:val="21"/>
      <w:pBdr>
        <w:top w:val="single" w:color="auto" w:sz="4" w:space="1"/>
      </w:pBdr>
      <w:ind w:right="360"/>
      <w:rPr>
        <w:rFonts w:ascii="宋体" w:hAnsi="宋体" w:cs="宋体"/>
        <w:color w:val="000099"/>
        <w:sz w:val="15"/>
        <w:szCs w:val="15"/>
      </w:rPr>
    </w:pPr>
    <w:r>
      <w:rPr>
        <w:rFonts w:hint="eastAsia" w:ascii="宋体" w:hAnsi="宋体" w:cs="宋体"/>
        <w:color w:val="000099"/>
        <w:sz w:val="15"/>
        <w:szCs w:val="15"/>
        <w:lang w:eastAsia="zh-CN"/>
      </w:rPr>
      <w:t>浙江广通工程咨询有限公司</w:t>
    </w:r>
    <w:r>
      <w:rPr>
        <w:rFonts w:hint="eastAsia" w:ascii="宋体" w:hAnsi="宋体" w:cs="宋体"/>
        <w:color w:val="000099"/>
        <w:sz w:val="15"/>
        <w:szCs w:val="15"/>
      </w:rPr>
      <w:t>（</w:t>
    </w:r>
    <w:r>
      <w:rPr>
        <w:rFonts w:hint="eastAsia" w:ascii="宋体" w:hAnsi="宋体" w:cs="宋体"/>
        <w:color w:val="000099"/>
        <w:sz w:val="15"/>
        <w:szCs w:val="15"/>
        <w:lang w:eastAsia="zh-CN"/>
      </w:rPr>
      <w:t>仙居县工业路197号4楼</w:t>
    </w:r>
    <w:r>
      <w:rPr>
        <w:rFonts w:hint="eastAsia" w:ascii="宋体" w:hAnsi="宋体" w:cs="宋体"/>
        <w:color w:val="000099"/>
        <w:sz w:val="15"/>
        <w:szCs w:val="15"/>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65BDB">
    <w:pPr>
      <w:pStyle w:val="22"/>
      <w:pBdr>
        <w:bottom w:val="single" w:color="auto" w:sz="4" w:space="1"/>
      </w:pBdr>
      <w:jc w:val="right"/>
      <w:rPr>
        <w:rFonts w:ascii="宋体" w:hAnsi="宋体" w:cs="宋体"/>
      </w:rPr>
    </w:pPr>
    <w:r>
      <w:rPr>
        <w:rFonts w:hint="eastAsia" w:ascii="宋体" w:hAnsi="宋体" w:cs="宋体"/>
        <w:lang w:eastAsia="zh-CN"/>
      </w:rPr>
      <w:t>仙居县朱溪水厂工程(EPC工程总承包)-厂外牵引管（JS61～JS63段）</w:t>
    </w:r>
    <w:r>
      <w:rPr>
        <w:rFonts w:hint="eastAsia" w:ascii="宋体" w:hAnsi="宋体" w:cs="宋体"/>
      </w:rPr>
      <w:t>（非政府采购） -招标（采购）文件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ADDB9">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95851"/>
    <w:multiLevelType w:val="multilevel"/>
    <w:tmpl w:val="83D95851"/>
    <w:lvl w:ilvl="0" w:tentative="0">
      <w:start w:val="1"/>
      <w:numFmt w:val="decimal"/>
      <w:suff w:val="space"/>
      <w:lvlText w:val="(%1)"/>
      <w:lvlJc w:val="left"/>
      <w:pPr>
        <w:tabs>
          <w:tab w:val="left" w:pos="0"/>
        </w:tabs>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ACFD3DA7"/>
    <w:multiLevelType w:val="singleLevel"/>
    <w:tmpl w:val="ACFD3DA7"/>
    <w:lvl w:ilvl="0" w:tentative="0">
      <w:start w:val="1"/>
      <w:numFmt w:val="decimal"/>
      <w:suff w:val="nothing"/>
      <w:lvlText w:val="（%1）"/>
      <w:lvlJc w:val="left"/>
    </w:lvl>
  </w:abstractNum>
  <w:abstractNum w:abstractNumId="2">
    <w:nsid w:val="BCD1B9A3"/>
    <w:multiLevelType w:val="singleLevel"/>
    <w:tmpl w:val="BCD1B9A3"/>
    <w:lvl w:ilvl="0" w:tentative="0">
      <w:start w:val="1"/>
      <w:numFmt w:val="decimal"/>
      <w:suff w:val="nothing"/>
      <w:lvlText w:val="（%1）"/>
      <w:lvlJc w:val="left"/>
    </w:lvl>
  </w:abstractNum>
  <w:abstractNum w:abstractNumId="3">
    <w:nsid w:val="C04AED09"/>
    <w:multiLevelType w:val="singleLevel"/>
    <w:tmpl w:val="C04AED09"/>
    <w:lvl w:ilvl="0" w:tentative="0">
      <w:start w:val="2"/>
      <w:numFmt w:val="chineseCounting"/>
      <w:suff w:val="nothing"/>
      <w:lvlText w:val="（%1）"/>
      <w:lvlJc w:val="left"/>
      <w:rPr>
        <w:rFonts w:hint="eastAsia"/>
      </w:rPr>
    </w:lvl>
  </w:abstractNum>
  <w:abstractNum w:abstractNumId="4">
    <w:nsid w:val="D12878A6"/>
    <w:multiLevelType w:val="singleLevel"/>
    <w:tmpl w:val="D12878A6"/>
    <w:lvl w:ilvl="0" w:tentative="0">
      <w:start w:val="3"/>
      <w:numFmt w:val="chineseCounting"/>
      <w:suff w:val="nothing"/>
      <w:lvlText w:val="%1、"/>
      <w:lvlJc w:val="left"/>
      <w:rPr>
        <w:rFonts w:hint="eastAsia"/>
      </w:rPr>
    </w:lvl>
  </w:abstractNum>
  <w:abstractNum w:abstractNumId="5">
    <w:nsid w:val="E239ABF7"/>
    <w:multiLevelType w:val="singleLevel"/>
    <w:tmpl w:val="E239ABF7"/>
    <w:lvl w:ilvl="0" w:tentative="0">
      <w:start w:val="2"/>
      <w:numFmt w:val="decimal"/>
      <w:suff w:val="nothing"/>
      <w:lvlText w:val="%1、"/>
      <w:lvlJc w:val="left"/>
    </w:lvl>
  </w:abstractNum>
  <w:abstractNum w:abstractNumId="6">
    <w:nsid w:val="F03B9749"/>
    <w:multiLevelType w:val="singleLevel"/>
    <w:tmpl w:val="F03B9749"/>
    <w:lvl w:ilvl="0" w:tentative="0">
      <w:start w:val="4"/>
      <w:numFmt w:val="chineseCounting"/>
      <w:suff w:val="nothing"/>
      <w:lvlText w:val="%1、"/>
      <w:lvlJc w:val="left"/>
      <w:rPr>
        <w:rFonts w:hint="eastAsia"/>
      </w:rPr>
    </w:lvl>
  </w:abstractNum>
  <w:abstractNum w:abstractNumId="7">
    <w:nsid w:val="F25A3242"/>
    <w:multiLevelType w:val="singleLevel"/>
    <w:tmpl w:val="F25A3242"/>
    <w:lvl w:ilvl="0" w:tentative="0">
      <w:start w:val="1"/>
      <w:numFmt w:val="decimal"/>
      <w:suff w:val="nothing"/>
      <w:lvlText w:val="（%1）"/>
      <w:lvlJc w:val="left"/>
    </w:lvl>
  </w:abstractNum>
  <w:abstractNum w:abstractNumId="8">
    <w:nsid w:val="FEF7D39F"/>
    <w:multiLevelType w:val="singleLevel"/>
    <w:tmpl w:val="FEF7D39F"/>
    <w:lvl w:ilvl="0" w:tentative="0">
      <w:start w:val="5"/>
      <w:numFmt w:val="decimal"/>
      <w:suff w:val="nothing"/>
      <w:lvlText w:val="%1、"/>
      <w:lvlJc w:val="left"/>
      <w:rPr>
        <w:rFonts w:hint="default"/>
        <w:b/>
        <w:bCs/>
      </w:rPr>
    </w:lvl>
  </w:abstractNum>
  <w:abstractNum w:abstractNumId="9">
    <w:nsid w:val="0D300F12"/>
    <w:multiLevelType w:val="multilevel"/>
    <w:tmpl w:val="0D300F12"/>
    <w:lvl w:ilvl="0" w:tentative="0">
      <w:start w:val="3"/>
      <w:numFmt w:val="japaneseCounting"/>
      <w:lvlText w:val="%1）"/>
      <w:lvlJc w:val="left"/>
      <w:pPr>
        <w:tabs>
          <w:tab w:val="left" w:pos="630"/>
        </w:tabs>
        <w:ind w:left="630" w:hanging="420"/>
      </w:pPr>
      <w:rPr>
        <w:rFonts w:hint="default"/>
      </w:rPr>
    </w:lvl>
    <w:lvl w:ilvl="1" w:tentative="0">
      <w:start w:val="1"/>
      <w:numFmt w:val="lowerLetter"/>
      <w:lvlText w:val="%2)"/>
      <w:lvlJc w:val="left"/>
      <w:pPr>
        <w:tabs>
          <w:tab w:val="left" w:pos="1050"/>
        </w:tabs>
        <w:ind w:left="1050" w:hanging="420"/>
      </w:pPr>
    </w:lvl>
    <w:lvl w:ilvl="2" w:tentative="0">
      <w:start w:val="1"/>
      <w:numFmt w:val="lowerRoman"/>
      <w:pStyle w:val="65"/>
      <w:lvlText w:val="%3."/>
      <w:lvlJc w:val="right"/>
      <w:pPr>
        <w:tabs>
          <w:tab w:val="left" w:pos="1470"/>
        </w:tabs>
        <w:ind w:left="1470" w:hanging="420"/>
      </w:pPr>
    </w:lvl>
    <w:lvl w:ilvl="3" w:tentative="0">
      <w:start w:val="1"/>
      <w:numFmt w:val="decimal"/>
      <w:pStyle w:val="64"/>
      <w:lvlText w:val="%4."/>
      <w:lvlJc w:val="left"/>
      <w:pPr>
        <w:tabs>
          <w:tab w:val="left" w:pos="1890"/>
        </w:tabs>
        <w:ind w:left="1890" w:hanging="420"/>
      </w:pPr>
    </w:lvl>
    <w:lvl w:ilvl="4" w:tentative="0">
      <w:start w:val="1"/>
      <w:numFmt w:val="lowerLetter"/>
      <w:pStyle w:val="68"/>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10">
    <w:nsid w:val="253E73FB"/>
    <w:multiLevelType w:val="multilevel"/>
    <w:tmpl w:val="253E73FB"/>
    <w:lvl w:ilvl="0" w:tentative="0">
      <w:start w:val="1"/>
      <w:numFmt w:val="decimal"/>
      <w:lvlText w:val="%1"/>
      <w:lvlJc w:val="left"/>
      <w:pPr>
        <w:tabs>
          <w:tab w:val="left" w:pos="432"/>
        </w:tabs>
        <w:ind w:left="432" w:hanging="632"/>
      </w:pPr>
      <w:rPr>
        <w:rFonts w:hint="default" w:ascii="Times New Roman" w:hAnsi="Times New Roman" w:eastAsia="宋体"/>
        <w:b/>
        <w:i w:val="0"/>
        <w:spacing w:val="8"/>
        <w:w w:val="100"/>
        <w:sz w:val="32"/>
        <w:szCs w:val="32"/>
      </w:rPr>
    </w:lvl>
    <w:lvl w:ilvl="1" w:tentative="0">
      <w:start w:val="1"/>
      <w:numFmt w:val="decimal"/>
      <w:pStyle w:val="77"/>
      <w:lvlText w:val="%1.%2"/>
      <w:lvlJc w:val="left"/>
      <w:pPr>
        <w:tabs>
          <w:tab w:val="left" w:pos="431"/>
        </w:tabs>
        <w:ind w:left="431" w:hanging="431"/>
      </w:pPr>
      <w:rPr>
        <w:rFonts w:hint="default" w:ascii="Times New Roman" w:hAnsi="Times New Roman" w:eastAsia="宋体"/>
        <w:b/>
        <w:i w:val="0"/>
        <w:sz w:val="24"/>
        <w:szCs w:val="24"/>
      </w:rPr>
    </w:lvl>
    <w:lvl w:ilvl="2" w:tentative="0">
      <w:start w:val="1"/>
      <w:numFmt w:val="decimal"/>
      <w:pStyle w:val="78"/>
      <w:lvlText w:val="%1.%2.%3"/>
      <w:lvlJc w:val="left"/>
      <w:pPr>
        <w:tabs>
          <w:tab w:val="left" w:pos="1542"/>
        </w:tabs>
        <w:ind w:left="0" w:firstLine="0"/>
      </w:pPr>
      <w:rPr>
        <w:rFonts w:hint="default" w:ascii="Times New Roman" w:hAnsi="Times New Roman" w:eastAsia="宋体"/>
        <w:b/>
        <w:i w:val="0"/>
        <w:sz w:val="24"/>
        <w:szCs w:val="24"/>
      </w:rPr>
    </w:lvl>
    <w:lvl w:ilvl="3" w:tentative="0">
      <w:start w:val="1"/>
      <w:numFmt w:val="decimal"/>
      <w:pStyle w:val="79"/>
      <w:lvlText w:val="%1.%2.%3.%4"/>
      <w:lvlJc w:val="left"/>
      <w:pPr>
        <w:tabs>
          <w:tab w:val="left" w:pos="141"/>
        </w:tabs>
        <w:ind w:left="0" w:firstLine="0"/>
      </w:pPr>
      <w:rPr>
        <w:rFonts w:hint="default" w:ascii="Times New Roman" w:hAnsi="Times New Roman" w:eastAsia="宋体" w:cs="Times New Roman"/>
        <w:b/>
        <w:sz w:val="24"/>
        <w:szCs w:val="24"/>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1">
    <w:nsid w:val="27CF816A"/>
    <w:multiLevelType w:val="singleLevel"/>
    <w:tmpl w:val="27CF816A"/>
    <w:lvl w:ilvl="0" w:tentative="0">
      <w:start w:val="1"/>
      <w:numFmt w:val="decimal"/>
      <w:suff w:val="space"/>
      <w:lvlText w:val="%1."/>
      <w:lvlJc w:val="left"/>
      <w:pPr>
        <w:ind w:left="454" w:hanging="454"/>
      </w:pPr>
      <w:rPr>
        <w:rFonts w:hint="default"/>
      </w:rPr>
    </w:lvl>
  </w:abstractNum>
  <w:abstractNum w:abstractNumId="12">
    <w:nsid w:val="5270CB86"/>
    <w:multiLevelType w:val="singleLevel"/>
    <w:tmpl w:val="5270CB86"/>
    <w:lvl w:ilvl="0" w:tentative="0">
      <w:start w:val="2"/>
      <w:numFmt w:val="decimal"/>
      <w:suff w:val="nothing"/>
      <w:lvlText w:val="%1、"/>
      <w:lvlJc w:val="left"/>
    </w:lvl>
  </w:abstractNum>
  <w:abstractNum w:abstractNumId="13">
    <w:nsid w:val="54F403B5"/>
    <w:multiLevelType w:val="singleLevel"/>
    <w:tmpl w:val="54F403B5"/>
    <w:lvl w:ilvl="0" w:tentative="0">
      <w:start w:val="1"/>
      <w:numFmt w:val="chineseCounting"/>
      <w:suff w:val="nothing"/>
      <w:lvlText w:val="%1、"/>
      <w:lvlJc w:val="left"/>
      <w:rPr>
        <w:rFonts w:cs="Times New Roman"/>
      </w:rPr>
    </w:lvl>
  </w:abstractNum>
  <w:abstractNum w:abstractNumId="14">
    <w:nsid w:val="557FD3DA"/>
    <w:multiLevelType w:val="singleLevel"/>
    <w:tmpl w:val="557FD3DA"/>
    <w:lvl w:ilvl="0" w:tentative="0">
      <w:start w:val="3"/>
      <w:numFmt w:val="chineseCounting"/>
      <w:suff w:val="nothing"/>
      <w:lvlText w:val="%1、"/>
      <w:lvlJc w:val="left"/>
      <w:rPr>
        <w:rFonts w:cs="Times New Roman"/>
      </w:rPr>
    </w:lvl>
  </w:abstractNum>
  <w:abstractNum w:abstractNumId="15">
    <w:nsid w:val="604D78A5"/>
    <w:multiLevelType w:val="multilevel"/>
    <w:tmpl w:val="604D78A5"/>
    <w:lvl w:ilvl="0" w:tentative="0">
      <w:start w:val="1"/>
      <w:numFmt w:val="chineseCountingThousand"/>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6">
    <w:nsid w:val="605973FD"/>
    <w:multiLevelType w:val="multilevel"/>
    <w:tmpl w:val="605973FD"/>
    <w:lvl w:ilvl="0" w:tentative="0">
      <w:start w:val="1"/>
      <w:numFmt w:val="decimal"/>
      <w:lvlText w:val="%1)"/>
      <w:lvlJc w:val="left"/>
      <w:pPr>
        <w:tabs>
          <w:tab w:val="left" w:pos="844"/>
        </w:tabs>
        <w:ind w:left="844" w:hanging="420"/>
      </w:pPr>
    </w:lvl>
    <w:lvl w:ilvl="1" w:tentative="0">
      <w:start w:val="1"/>
      <w:numFmt w:val="lowerLetter"/>
      <w:lvlText w:val="%2)"/>
      <w:lvlJc w:val="left"/>
      <w:pPr>
        <w:tabs>
          <w:tab w:val="left" w:pos="1264"/>
        </w:tabs>
        <w:ind w:left="1264" w:hanging="420"/>
      </w:pPr>
    </w:lvl>
    <w:lvl w:ilvl="2" w:tentative="0">
      <w:start w:val="1"/>
      <w:numFmt w:val="lowerRoman"/>
      <w:lvlText w:val="%3."/>
      <w:lvlJc w:val="right"/>
      <w:pPr>
        <w:tabs>
          <w:tab w:val="left" w:pos="1684"/>
        </w:tabs>
        <w:ind w:left="1684" w:hanging="420"/>
      </w:pPr>
    </w:lvl>
    <w:lvl w:ilvl="3" w:tentative="0">
      <w:start w:val="1"/>
      <w:numFmt w:val="decimal"/>
      <w:lvlText w:val="%4."/>
      <w:lvlJc w:val="left"/>
      <w:pPr>
        <w:tabs>
          <w:tab w:val="left" w:pos="2104"/>
        </w:tabs>
        <w:ind w:left="2104" w:hanging="420"/>
      </w:pPr>
    </w:lvl>
    <w:lvl w:ilvl="4" w:tentative="0">
      <w:start w:val="1"/>
      <w:numFmt w:val="lowerLetter"/>
      <w:lvlText w:val="%5)"/>
      <w:lvlJc w:val="left"/>
      <w:pPr>
        <w:tabs>
          <w:tab w:val="left" w:pos="2524"/>
        </w:tabs>
        <w:ind w:left="2524" w:hanging="420"/>
      </w:pPr>
    </w:lvl>
    <w:lvl w:ilvl="5" w:tentative="0">
      <w:start w:val="1"/>
      <w:numFmt w:val="lowerRoman"/>
      <w:pStyle w:val="53"/>
      <w:lvlText w:val="%6."/>
      <w:lvlJc w:val="right"/>
      <w:pPr>
        <w:tabs>
          <w:tab w:val="left" w:pos="2944"/>
        </w:tabs>
        <w:ind w:left="2944" w:hanging="420"/>
      </w:pPr>
    </w:lvl>
    <w:lvl w:ilvl="6" w:tentative="0">
      <w:start w:val="1"/>
      <w:numFmt w:val="decimal"/>
      <w:pStyle w:val="2"/>
      <w:lvlText w:val="%7."/>
      <w:lvlJc w:val="left"/>
      <w:pPr>
        <w:tabs>
          <w:tab w:val="left" w:pos="3364"/>
        </w:tabs>
        <w:ind w:left="3364" w:hanging="420"/>
      </w:pPr>
    </w:lvl>
    <w:lvl w:ilvl="7" w:tentative="0">
      <w:start w:val="1"/>
      <w:numFmt w:val="lowerLetter"/>
      <w:lvlText w:val="%8)"/>
      <w:lvlJc w:val="left"/>
      <w:pPr>
        <w:tabs>
          <w:tab w:val="left" w:pos="3784"/>
        </w:tabs>
        <w:ind w:left="3784" w:hanging="420"/>
      </w:pPr>
    </w:lvl>
    <w:lvl w:ilvl="8" w:tentative="0">
      <w:start w:val="1"/>
      <w:numFmt w:val="lowerRoman"/>
      <w:lvlText w:val="%9."/>
      <w:lvlJc w:val="right"/>
      <w:pPr>
        <w:tabs>
          <w:tab w:val="left" w:pos="4204"/>
        </w:tabs>
        <w:ind w:left="4204" w:hanging="420"/>
      </w:pPr>
    </w:lvl>
  </w:abstractNum>
  <w:num w:numId="1">
    <w:abstractNumId w:val="16"/>
  </w:num>
  <w:num w:numId="2">
    <w:abstractNumId w:val="9"/>
  </w:num>
  <w:num w:numId="3">
    <w:abstractNumId w:val="10"/>
  </w:num>
  <w:num w:numId="4">
    <w:abstractNumId w:val="15"/>
    <w:lvlOverride w:ilvl="0">
      <w:lvl w:ilvl="0" w:tentative="1">
        <w:start w:val="1"/>
        <w:numFmt w:val="chineseCountingThousand"/>
        <w:suff w:val="space"/>
        <w:lvlText w:val="%1、"/>
        <w:lvlJc w:val="left"/>
        <w:pPr>
          <w:ind w:left="420" w:hanging="420"/>
        </w:pPr>
      </w:lvl>
    </w:lvlOverride>
    <w:lvlOverride w:ilvl="1">
      <w:lvl w:ilvl="1" w:tentative="1">
        <w:start w:val="1"/>
        <w:numFmt w:val="lowerLetter"/>
        <w:lvlRestart w:val="0"/>
        <w:lvlText w:val="%2)"/>
        <w:lvlJc w:val="left"/>
        <w:pPr>
          <w:ind w:left="840" w:hanging="420"/>
        </w:pPr>
      </w:lvl>
    </w:lvlOverride>
    <w:lvlOverride w:ilvl="2">
      <w:lvl w:ilvl="2" w:tentative="1">
        <w:start w:val="1"/>
        <w:numFmt w:val="lowerRoman"/>
        <w:lvlRestart w:val="0"/>
        <w:lvlText w:val="%3."/>
        <w:lvlJc w:val="right"/>
        <w:pPr>
          <w:ind w:left="1260" w:hanging="420"/>
        </w:pPr>
      </w:lvl>
    </w:lvlOverride>
    <w:lvlOverride w:ilvl="3">
      <w:lvl w:ilvl="3" w:tentative="1">
        <w:start w:val="1"/>
        <w:numFmt w:val="decimal"/>
        <w:lvlRestart w:val="0"/>
        <w:lvlText w:val="%4."/>
        <w:lvlJc w:val="left"/>
        <w:pPr>
          <w:ind w:left="1680" w:hanging="420"/>
        </w:pPr>
      </w:lvl>
    </w:lvlOverride>
    <w:lvlOverride w:ilvl="4">
      <w:lvl w:ilvl="4" w:tentative="1">
        <w:start w:val="1"/>
        <w:numFmt w:val="lowerLetter"/>
        <w:lvlRestart w:val="0"/>
        <w:lvlText w:val="%5)"/>
        <w:lvlJc w:val="left"/>
        <w:pPr>
          <w:ind w:left="2100" w:hanging="420"/>
        </w:pPr>
      </w:lvl>
    </w:lvlOverride>
    <w:lvlOverride w:ilvl="5">
      <w:lvl w:ilvl="5" w:tentative="1">
        <w:start w:val="1"/>
        <w:numFmt w:val="lowerRoman"/>
        <w:lvlRestart w:val="0"/>
        <w:lvlText w:val="%6."/>
        <w:lvlJc w:val="right"/>
        <w:pPr>
          <w:ind w:left="2520" w:hanging="420"/>
        </w:pPr>
      </w:lvl>
    </w:lvlOverride>
    <w:lvlOverride w:ilvl="6">
      <w:lvl w:ilvl="6" w:tentative="1">
        <w:start w:val="1"/>
        <w:numFmt w:val="decimal"/>
        <w:lvlRestart w:val="0"/>
        <w:lvlText w:val="%7."/>
        <w:lvlJc w:val="left"/>
        <w:pPr>
          <w:ind w:left="2940" w:hanging="420"/>
        </w:pPr>
      </w:lvl>
    </w:lvlOverride>
    <w:lvlOverride w:ilvl="7">
      <w:lvl w:ilvl="7" w:tentative="1">
        <w:start w:val="1"/>
        <w:numFmt w:val="lowerLetter"/>
        <w:lvlRestart w:val="0"/>
        <w:lvlText w:val="%8)"/>
        <w:lvlJc w:val="left"/>
        <w:pPr>
          <w:ind w:left="3360" w:hanging="420"/>
        </w:pPr>
      </w:lvl>
    </w:lvlOverride>
    <w:lvlOverride w:ilvl="8">
      <w:lvl w:ilvl="8" w:tentative="1">
        <w:start w:val="1"/>
        <w:numFmt w:val="lowerRoman"/>
        <w:lvlRestart w:val="0"/>
        <w:lvlText w:val="%9."/>
        <w:lvlJc w:val="right"/>
        <w:pPr>
          <w:ind w:left="3780" w:hanging="420"/>
        </w:pPr>
      </w:lvl>
    </w:lvlOverride>
  </w:num>
  <w:num w:numId="5">
    <w:abstractNumId w:val="15"/>
    <w:lvlOverride w:ilvl="0">
      <w:lvl w:ilvl="0" w:tentative="1">
        <w:start w:val="1"/>
        <w:numFmt w:val="chineseCountingThousand"/>
        <w:suff w:val="space"/>
        <w:lvlText w:val="%1、"/>
        <w:lvlJc w:val="left"/>
        <w:pPr>
          <w:ind w:left="420" w:hanging="420"/>
        </w:pPr>
      </w:lvl>
    </w:lvlOverride>
    <w:lvlOverride w:ilvl="1">
      <w:lvl w:ilvl="1" w:tentative="1">
        <w:start w:val="1"/>
        <w:numFmt w:val="lowerLetter"/>
        <w:lvlRestart w:val="0"/>
        <w:lvlText w:val="%2)"/>
        <w:lvlJc w:val="left"/>
        <w:pPr>
          <w:ind w:left="840" w:hanging="420"/>
        </w:pPr>
      </w:lvl>
    </w:lvlOverride>
    <w:lvlOverride w:ilvl="2">
      <w:lvl w:ilvl="2" w:tentative="1">
        <w:start w:val="1"/>
        <w:numFmt w:val="lowerRoman"/>
        <w:lvlRestart w:val="0"/>
        <w:lvlText w:val="%3."/>
        <w:lvlJc w:val="right"/>
        <w:pPr>
          <w:ind w:left="1260" w:hanging="420"/>
        </w:pPr>
      </w:lvl>
    </w:lvlOverride>
    <w:lvlOverride w:ilvl="3">
      <w:lvl w:ilvl="3" w:tentative="1">
        <w:start w:val="1"/>
        <w:numFmt w:val="decimal"/>
        <w:lvlRestart w:val="0"/>
        <w:lvlText w:val="%4."/>
        <w:lvlJc w:val="left"/>
        <w:pPr>
          <w:ind w:left="1680" w:hanging="420"/>
        </w:pPr>
      </w:lvl>
    </w:lvlOverride>
    <w:lvlOverride w:ilvl="4">
      <w:lvl w:ilvl="4" w:tentative="1">
        <w:start w:val="1"/>
        <w:numFmt w:val="lowerLetter"/>
        <w:lvlRestart w:val="0"/>
        <w:lvlText w:val="%5)"/>
        <w:lvlJc w:val="left"/>
        <w:pPr>
          <w:ind w:left="2100" w:hanging="420"/>
        </w:pPr>
      </w:lvl>
    </w:lvlOverride>
    <w:lvlOverride w:ilvl="5">
      <w:lvl w:ilvl="5" w:tentative="1">
        <w:start w:val="1"/>
        <w:numFmt w:val="lowerRoman"/>
        <w:lvlRestart w:val="0"/>
        <w:lvlText w:val="%6."/>
        <w:lvlJc w:val="right"/>
        <w:pPr>
          <w:ind w:left="2520" w:hanging="420"/>
        </w:pPr>
      </w:lvl>
    </w:lvlOverride>
    <w:lvlOverride w:ilvl="6">
      <w:lvl w:ilvl="6" w:tentative="1">
        <w:start w:val="1"/>
        <w:numFmt w:val="decimal"/>
        <w:lvlRestart w:val="0"/>
        <w:lvlText w:val="%7."/>
        <w:lvlJc w:val="left"/>
        <w:pPr>
          <w:ind w:left="2940" w:hanging="420"/>
        </w:pPr>
      </w:lvl>
    </w:lvlOverride>
    <w:lvlOverride w:ilvl="7">
      <w:lvl w:ilvl="7" w:tentative="1">
        <w:start w:val="1"/>
        <w:numFmt w:val="lowerLetter"/>
        <w:lvlRestart w:val="0"/>
        <w:lvlText w:val="%8)"/>
        <w:lvlJc w:val="left"/>
        <w:pPr>
          <w:ind w:left="3360" w:hanging="420"/>
        </w:pPr>
      </w:lvl>
    </w:lvlOverride>
    <w:lvlOverride w:ilvl="8">
      <w:lvl w:ilvl="8" w:tentative="1">
        <w:start w:val="1"/>
        <w:numFmt w:val="lowerRoman"/>
        <w:lvlRestart w:val="0"/>
        <w:lvlText w:val="%9."/>
        <w:lvlJc w:val="right"/>
        <w:pPr>
          <w:ind w:left="3780" w:hanging="420"/>
        </w:pPr>
      </w:lvl>
    </w:lvlOverride>
  </w:num>
  <w:num w:numId="6">
    <w:abstractNumId w:val="11"/>
  </w:num>
  <w:num w:numId="7">
    <w:abstractNumId w:val="5"/>
  </w:num>
  <w:num w:numId="8">
    <w:abstractNumId w:val="4"/>
  </w:num>
  <w:num w:numId="9">
    <w:abstractNumId w:val="2"/>
  </w:num>
  <w:num w:numId="10">
    <w:abstractNumId w:val="7"/>
  </w:num>
  <w:num w:numId="11">
    <w:abstractNumId w:val="8"/>
  </w:num>
  <w:num w:numId="12">
    <w:abstractNumId w:val="3"/>
  </w:num>
  <w:num w:numId="13">
    <w:abstractNumId w:val="0"/>
  </w:num>
  <w:num w:numId="14">
    <w:abstractNumId w:val="6"/>
  </w:num>
  <w:num w:numId="15">
    <w:abstractNumId w:val="1"/>
  </w:num>
  <w:num w:numId="16">
    <w:abstractNumId w:val="12"/>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HorizontalSpacing w:val="210"/>
  <w:drawingGridVerticalSpacing w:val="15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5YmVhYmU0ZjVhNzdlYmUzOGI5ZDRlOTk2MWViM2UifQ=="/>
  </w:docVars>
  <w:rsids>
    <w:rsidRoot w:val="003A404B"/>
    <w:rsid w:val="001155A2"/>
    <w:rsid w:val="001D7745"/>
    <w:rsid w:val="00225378"/>
    <w:rsid w:val="003A404B"/>
    <w:rsid w:val="004C279C"/>
    <w:rsid w:val="0062754F"/>
    <w:rsid w:val="008F17CD"/>
    <w:rsid w:val="00BD617A"/>
    <w:rsid w:val="00E13486"/>
    <w:rsid w:val="00FC3E1B"/>
    <w:rsid w:val="01020FCC"/>
    <w:rsid w:val="0162486C"/>
    <w:rsid w:val="017165B7"/>
    <w:rsid w:val="01770B89"/>
    <w:rsid w:val="017F7014"/>
    <w:rsid w:val="01A369C2"/>
    <w:rsid w:val="01A84F6B"/>
    <w:rsid w:val="01C0753F"/>
    <w:rsid w:val="01CA3F1A"/>
    <w:rsid w:val="01CA4E76"/>
    <w:rsid w:val="01E860C8"/>
    <w:rsid w:val="021C67BA"/>
    <w:rsid w:val="02203B3A"/>
    <w:rsid w:val="022655F4"/>
    <w:rsid w:val="023800B3"/>
    <w:rsid w:val="0253358D"/>
    <w:rsid w:val="027E2084"/>
    <w:rsid w:val="027E7B61"/>
    <w:rsid w:val="028C0922"/>
    <w:rsid w:val="02BD670D"/>
    <w:rsid w:val="02BD7561"/>
    <w:rsid w:val="02C774DC"/>
    <w:rsid w:val="03425FB8"/>
    <w:rsid w:val="03852DF1"/>
    <w:rsid w:val="03914010"/>
    <w:rsid w:val="047010F6"/>
    <w:rsid w:val="04C35D04"/>
    <w:rsid w:val="05046312"/>
    <w:rsid w:val="05196C8F"/>
    <w:rsid w:val="05241069"/>
    <w:rsid w:val="05391166"/>
    <w:rsid w:val="057743B8"/>
    <w:rsid w:val="058D73FC"/>
    <w:rsid w:val="0599432F"/>
    <w:rsid w:val="05B2719F"/>
    <w:rsid w:val="05C83931"/>
    <w:rsid w:val="05E65252"/>
    <w:rsid w:val="05EA28BE"/>
    <w:rsid w:val="05F8708B"/>
    <w:rsid w:val="061E4CE3"/>
    <w:rsid w:val="06506CC2"/>
    <w:rsid w:val="066928B6"/>
    <w:rsid w:val="0669415E"/>
    <w:rsid w:val="06B77A1C"/>
    <w:rsid w:val="06F0266E"/>
    <w:rsid w:val="07131D5B"/>
    <w:rsid w:val="071A4FFB"/>
    <w:rsid w:val="076E5CA6"/>
    <w:rsid w:val="078132CC"/>
    <w:rsid w:val="07CD3DB5"/>
    <w:rsid w:val="081D08D5"/>
    <w:rsid w:val="0821600F"/>
    <w:rsid w:val="083B53E8"/>
    <w:rsid w:val="083E4EF4"/>
    <w:rsid w:val="086C67DD"/>
    <w:rsid w:val="0893396A"/>
    <w:rsid w:val="08AD6DC6"/>
    <w:rsid w:val="08BF794D"/>
    <w:rsid w:val="08E458C1"/>
    <w:rsid w:val="08F8263A"/>
    <w:rsid w:val="08FD098B"/>
    <w:rsid w:val="090D507B"/>
    <w:rsid w:val="0957377F"/>
    <w:rsid w:val="09632F44"/>
    <w:rsid w:val="09826502"/>
    <w:rsid w:val="099868FF"/>
    <w:rsid w:val="09A5562C"/>
    <w:rsid w:val="09CD45A7"/>
    <w:rsid w:val="09DD4D52"/>
    <w:rsid w:val="09FF7ED5"/>
    <w:rsid w:val="0A0344D0"/>
    <w:rsid w:val="0A3665F0"/>
    <w:rsid w:val="0ABF3A21"/>
    <w:rsid w:val="0B2246C7"/>
    <w:rsid w:val="0B507053"/>
    <w:rsid w:val="0B5F3A74"/>
    <w:rsid w:val="0B824E2A"/>
    <w:rsid w:val="0BAA0535"/>
    <w:rsid w:val="0BAB5C09"/>
    <w:rsid w:val="0BCB70E1"/>
    <w:rsid w:val="0BE8391A"/>
    <w:rsid w:val="0BF422BF"/>
    <w:rsid w:val="0C0D2E2E"/>
    <w:rsid w:val="0C4D7C21"/>
    <w:rsid w:val="0C545EA9"/>
    <w:rsid w:val="0C9B3B3C"/>
    <w:rsid w:val="0CDC51DE"/>
    <w:rsid w:val="0D061FCC"/>
    <w:rsid w:val="0D1F193A"/>
    <w:rsid w:val="0D4D6BBA"/>
    <w:rsid w:val="0DA32C02"/>
    <w:rsid w:val="0DB404F9"/>
    <w:rsid w:val="0DB53CD0"/>
    <w:rsid w:val="0DBD4E7B"/>
    <w:rsid w:val="0DC645CA"/>
    <w:rsid w:val="0DDA3D16"/>
    <w:rsid w:val="0DE06721"/>
    <w:rsid w:val="0DE17F09"/>
    <w:rsid w:val="0E004B66"/>
    <w:rsid w:val="0E161C10"/>
    <w:rsid w:val="0E2A77C1"/>
    <w:rsid w:val="0E3A5F83"/>
    <w:rsid w:val="0E4428A5"/>
    <w:rsid w:val="0E6F695F"/>
    <w:rsid w:val="0E7D73E2"/>
    <w:rsid w:val="0E972D25"/>
    <w:rsid w:val="0EB652F5"/>
    <w:rsid w:val="0EB9334C"/>
    <w:rsid w:val="0EBE17F9"/>
    <w:rsid w:val="0EC02A1A"/>
    <w:rsid w:val="0EDF04C0"/>
    <w:rsid w:val="0EE721D9"/>
    <w:rsid w:val="0F197691"/>
    <w:rsid w:val="0F234454"/>
    <w:rsid w:val="0F3A0E63"/>
    <w:rsid w:val="0F6D3D54"/>
    <w:rsid w:val="0F6E7933"/>
    <w:rsid w:val="0F706100"/>
    <w:rsid w:val="0FEB6916"/>
    <w:rsid w:val="102A50D2"/>
    <w:rsid w:val="10423A33"/>
    <w:rsid w:val="105E4880"/>
    <w:rsid w:val="109E6228"/>
    <w:rsid w:val="10A67900"/>
    <w:rsid w:val="10BD4122"/>
    <w:rsid w:val="10E054BE"/>
    <w:rsid w:val="10E36DA6"/>
    <w:rsid w:val="1154735C"/>
    <w:rsid w:val="11707B9C"/>
    <w:rsid w:val="1198156C"/>
    <w:rsid w:val="11FC483D"/>
    <w:rsid w:val="12444C84"/>
    <w:rsid w:val="126F32F4"/>
    <w:rsid w:val="12DF7222"/>
    <w:rsid w:val="12FC5FDF"/>
    <w:rsid w:val="1300779B"/>
    <w:rsid w:val="13342C88"/>
    <w:rsid w:val="13396FC3"/>
    <w:rsid w:val="13684705"/>
    <w:rsid w:val="136A67D5"/>
    <w:rsid w:val="138805E8"/>
    <w:rsid w:val="13971DD4"/>
    <w:rsid w:val="13A641B5"/>
    <w:rsid w:val="13C05BD9"/>
    <w:rsid w:val="13F7627C"/>
    <w:rsid w:val="142E0264"/>
    <w:rsid w:val="145C2FD5"/>
    <w:rsid w:val="146632C7"/>
    <w:rsid w:val="14834A88"/>
    <w:rsid w:val="148665EA"/>
    <w:rsid w:val="14FE062D"/>
    <w:rsid w:val="15013EAF"/>
    <w:rsid w:val="151B54D7"/>
    <w:rsid w:val="1521729F"/>
    <w:rsid w:val="15372482"/>
    <w:rsid w:val="15440C43"/>
    <w:rsid w:val="154F0DA3"/>
    <w:rsid w:val="15D273D2"/>
    <w:rsid w:val="15D65076"/>
    <w:rsid w:val="15D73C6A"/>
    <w:rsid w:val="1616648D"/>
    <w:rsid w:val="16563FC8"/>
    <w:rsid w:val="165F4DD1"/>
    <w:rsid w:val="166B13D0"/>
    <w:rsid w:val="168048BD"/>
    <w:rsid w:val="16A13043"/>
    <w:rsid w:val="16B1759E"/>
    <w:rsid w:val="16B8105F"/>
    <w:rsid w:val="16D77A93"/>
    <w:rsid w:val="16F77510"/>
    <w:rsid w:val="16FE2244"/>
    <w:rsid w:val="171A000D"/>
    <w:rsid w:val="171F3424"/>
    <w:rsid w:val="17425BC5"/>
    <w:rsid w:val="17531AF6"/>
    <w:rsid w:val="1780421E"/>
    <w:rsid w:val="1798786B"/>
    <w:rsid w:val="179E7583"/>
    <w:rsid w:val="17CF5138"/>
    <w:rsid w:val="17D22FF2"/>
    <w:rsid w:val="17F03895"/>
    <w:rsid w:val="1816011B"/>
    <w:rsid w:val="183E7919"/>
    <w:rsid w:val="184C6FDF"/>
    <w:rsid w:val="18626258"/>
    <w:rsid w:val="186A3DA9"/>
    <w:rsid w:val="18A21EDF"/>
    <w:rsid w:val="18BC262A"/>
    <w:rsid w:val="191044B0"/>
    <w:rsid w:val="191C5C0C"/>
    <w:rsid w:val="19306900"/>
    <w:rsid w:val="193226E9"/>
    <w:rsid w:val="19543C06"/>
    <w:rsid w:val="197B1F89"/>
    <w:rsid w:val="19B13F50"/>
    <w:rsid w:val="19BB79AC"/>
    <w:rsid w:val="19BE4225"/>
    <w:rsid w:val="19CB65C6"/>
    <w:rsid w:val="1A5F56EF"/>
    <w:rsid w:val="1A687CD6"/>
    <w:rsid w:val="1A761BCF"/>
    <w:rsid w:val="1AF53DAE"/>
    <w:rsid w:val="1AF83EC6"/>
    <w:rsid w:val="1B232CAD"/>
    <w:rsid w:val="1B2F4288"/>
    <w:rsid w:val="1B401F46"/>
    <w:rsid w:val="1B470238"/>
    <w:rsid w:val="1B860A5A"/>
    <w:rsid w:val="1BC94BA6"/>
    <w:rsid w:val="1BCD7C32"/>
    <w:rsid w:val="1BE55262"/>
    <w:rsid w:val="1C023430"/>
    <w:rsid w:val="1C053422"/>
    <w:rsid w:val="1C062F8D"/>
    <w:rsid w:val="1C1036BB"/>
    <w:rsid w:val="1C2535E3"/>
    <w:rsid w:val="1C31325D"/>
    <w:rsid w:val="1C46734E"/>
    <w:rsid w:val="1C7B54D2"/>
    <w:rsid w:val="1C8541A2"/>
    <w:rsid w:val="1CAD6A5A"/>
    <w:rsid w:val="1CCE4466"/>
    <w:rsid w:val="1CCE5664"/>
    <w:rsid w:val="1CF10155"/>
    <w:rsid w:val="1D04432C"/>
    <w:rsid w:val="1D092145"/>
    <w:rsid w:val="1D5C71BB"/>
    <w:rsid w:val="1D600539"/>
    <w:rsid w:val="1D7D4BB4"/>
    <w:rsid w:val="1DA11B7B"/>
    <w:rsid w:val="1DA44B8F"/>
    <w:rsid w:val="1E2D15D1"/>
    <w:rsid w:val="1E2D1660"/>
    <w:rsid w:val="1E450758"/>
    <w:rsid w:val="1E7869AE"/>
    <w:rsid w:val="1E921BAF"/>
    <w:rsid w:val="1EB91E37"/>
    <w:rsid w:val="1EC93137"/>
    <w:rsid w:val="1EEA7263"/>
    <w:rsid w:val="1EF06CC1"/>
    <w:rsid w:val="1F3F03D7"/>
    <w:rsid w:val="1F3F0AB2"/>
    <w:rsid w:val="1F5E326E"/>
    <w:rsid w:val="1F672140"/>
    <w:rsid w:val="1F7449AC"/>
    <w:rsid w:val="1F9C084C"/>
    <w:rsid w:val="20140941"/>
    <w:rsid w:val="203046D5"/>
    <w:rsid w:val="20352834"/>
    <w:rsid w:val="204D2C21"/>
    <w:rsid w:val="206376A9"/>
    <w:rsid w:val="2073120C"/>
    <w:rsid w:val="20992DBC"/>
    <w:rsid w:val="20AA343C"/>
    <w:rsid w:val="20C46C78"/>
    <w:rsid w:val="20D20A3B"/>
    <w:rsid w:val="20D3026D"/>
    <w:rsid w:val="20F326ED"/>
    <w:rsid w:val="20F84069"/>
    <w:rsid w:val="20F86B06"/>
    <w:rsid w:val="21191BD6"/>
    <w:rsid w:val="21326DF6"/>
    <w:rsid w:val="2135443B"/>
    <w:rsid w:val="215A3315"/>
    <w:rsid w:val="219043E0"/>
    <w:rsid w:val="21927076"/>
    <w:rsid w:val="21AE759C"/>
    <w:rsid w:val="21B3410D"/>
    <w:rsid w:val="21BF089F"/>
    <w:rsid w:val="21C12C09"/>
    <w:rsid w:val="21E06726"/>
    <w:rsid w:val="21F2421E"/>
    <w:rsid w:val="22021EFF"/>
    <w:rsid w:val="22171F6F"/>
    <w:rsid w:val="22296FD1"/>
    <w:rsid w:val="224D26CF"/>
    <w:rsid w:val="229677D4"/>
    <w:rsid w:val="22B57588"/>
    <w:rsid w:val="22EE5862"/>
    <w:rsid w:val="22FB7A0E"/>
    <w:rsid w:val="22FC5CCE"/>
    <w:rsid w:val="23395F1C"/>
    <w:rsid w:val="234F0D41"/>
    <w:rsid w:val="235007F1"/>
    <w:rsid w:val="236441EE"/>
    <w:rsid w:val="23A51000"/>
    <w:rsid w:val="23A77F27"/>
    <w:rsid w:val="23A81312"/>
    <w:rsid w:val="23F53424"/>
    <w:rsid w:val="2443357E"/>
    <w:rsid w:val="24F4487F"/>
    <w:rsid w:val="24F57711"/>
    <w:rsid w:val="24FE6CD2"/>
    <w:rsid w:val="250F7D12"/>
    <w:rsid w:val="2526240F"/>
    <w:rsid w:val="254C59E8"/>
    <w:rsid w:val="255D6CCF"/>
    <w:rsid w:val="25774358"/>
    <w:rsid w:val="259024C0"/>
    <w:rsid w:val="25954917"/>
    <w:rsid w:val="259C5191"/>
    <w:rsid w:val="259F4B50"/>
    <w:rsid w:val="25A91F14"/>
    <w:rsid w:val="25AE5FF7"/>
    <w:rsid w:val="25B9308A"/>
    <w:rsid w:val="25FE3917"/>
    <w:rsid w:val="260A4B7D"/>
    <w:rsid w:val="261661B5"/>
    <w:rsid w:val="262477ED"/>
    <w:rsid w:val="263D4806"/>
    <w:rsid w:val="26433E13"/>
    <w:rsid w:val="267E4B1E"/>
    <w:rsid w:val="26EE1644"/>
    <w:rsid w:val="26FD2518"/>
    <w:rsid w:val="27134937"/>
    <w:rsid w:val="272C185F"/>
    <w:rsid w:val="273124A1"/>
    <w:rsid w:val="2737597D"/>
    <w:rsid w:val="273E7B87"/>
    <w:rsid w:val="273F1E6A"/>
    <w:rsid w:val="276E53AD"/>
    <w:rsid w:val="27D4642D"/>
    <w:rsid w:val="28516628"/>
    <w:rsid w:val="286713AC"/>
    <w:rsid w:val="28706D19"/>
    <w:rsid w:val="289B1FE8"/>
    <w:rsid w:val="28A03F95"/>
    <w:rsid w:val="28CE6B71"/>
    <w:rsid w:val="28DB6487"/>
    <w:rsid w:val="28E03E9F"/>
    <w:rsid w:val="290C6A42"/>
    <w:rsid w:val="2916175D"/>
    <w:rsid w:val="291C6636"/>
    <w:rsid w:val="292947E6"/>
    <w:rsid w:val="292E3FA1"/>
    <w:rsid w:val="2957652F"/>
    <w:rsid w:val="297B5976"/>
    <w:rsid w:val="29831EDE"/>
    <w:rsid w:val="29D519A9"/>
    <w:rsid w:val="29E46A35"/>
    <w:rsid w:val="2A423CE6"/>
    <w:rsid w:val="2A5F0DF4"/>
    <w:rsid w:val="2A74112A"/>
    <w:rsid w:val="2A84085A"/>
    <w:rsid w:val="2A9650C9"/>
    <w:rsid w:val="2AAA433B"/>
    <w:rsid w:val="2ABF1AC1"/>
    <w:rsid w:val="2AC34D87"/>
    <w:rsid w:val="2B134BD7"/>
    <w:rsid w:val="2B230C6A"/>
    <w:rsid w:val="2B34402E"/>
    <w:rsid w:val="2BA91893"/>
    <w:rsid w:val="2BAD01DF"/>
    <w:rsid w:val="2BB4374E"/>
    <w:rsid w:val="2C3B4E08"/>
    <w:rsid w:val="2C44116A"/>
    <w:rsid w:val="2C543E03"/>
    <w:rsid w:val="2C957639"/>
    <w:rsid w:val="2CB4298F"/>
    <w:rsid w:val="2CBC338F"/>
    <w:rsid w:val="2CC65BF1"/>
    <w:rsid w:val="2CD57BE7"/>
    <w:rsid w:val="2CEA273A"/>
    <w:rsid w:val="2CEF4508"/>
    <w:rsid w:val="2D312A8B"/>
    <w:rsid w:val="2D517DC5"/>
    <w:rsid w:val="2D5A40BD"/>
    <w:rsid w:val="2D5F499D"/>
    <w:rsid w:val="2D822D02"/>
    <w:rsid w:val="2DBD5498"/>
    <w:rsid w:val="2DCA6ECC"/>
    <w:rsid w:val="2DE72A5D"/>
    <w:rsid w:val="2E272633"/>
    <w:rsid w:val="2E2D4421"/>
    <w:rsid w:val="2E530C6F"/>
    <w:rsid w:val="2E5A1A2E"/>
    <w:rsid w:val="2E5F591D"/>
    <w:rsid w:val="2E6F3D52"/>
    <w:rsid w:val="2EB57234"/>
    <w:rsid w:val="2EE668CE"/>
    <w:rsid w:val="2EE81A49"/>
    <w:rsid w:val="2F031ACB"/>
    <w:rsid w:val="2F061B50"/>
    <w:rsid w:val="2F1B7BAB"/>
    <w:rsid w:val="2F3A7467"/>
    <w:rsid w:val="2F692ED5"/>
    <w:rsid w:val="2F9E23BE"/>
    <w:rsid w:val="2FCA31B3"/>
    <w:rsid w:val="30045323"/>
    <w:rsid w:val="30064465"/>
    <w:rsid w:val="301B57BD"/>
    <w:rsid w:val="30276A59"/>
    <w:rsid w:val="3058028F"/>
    <w:rsid w:val="305F7D9F"/>
    <w:rsid w:val="306C33B3"/>
    <w:rsid w:val="30700D0C"/>
    <w:rsid w:val="3070755D"/>
    <w:rsid w:val="30A51513"/>
    <w:rsid w:val="30AA3E49"/>
    <w:rsid w:val="30E331E4"/>
    <w:rsid w:val="31151622"/>
    <w:rsid w:val="313426C2"/>
    <w:rsid w:val="31681A0B"/>
    <w:rsid w:val="319C5BD1"/>
    <w:rsid w:val="319C697D"/>
    <w:rsid w:val="31B54CD8"/>
    <w:rsid w:val="31DA03D9"/>
    <w:rsid w:val="31EB720D"/>
    <w:rsid w:val="323455AF"/>
    <w:rsid w:val="32431722"/>
    <w:rsid w:val="32533FB7"/>
    <w:rsid w:val="3261552A"/>
    <w:rsid w:val="32725BEC"/>
    <w:rsid w:val="32754AAB"/>
    <w:rsid w:val="32B663E8"/>
    <w:rsid w:val="32D00548"/>
    <w:rsid w:val="32F347CF"/>
    <w:rsid w:val="33462B51"/>
    <w:rsid w:val="33784CED"/>
    <w:rsid w:val="33A37ABD"/>
    <w:rsid w:val="33BE6B8B"/>
    <w:rsid w:val="3415399E"/>
    <w:rsid w:val="344A58B6"/>
    <w:rsid w:val="347A1EC1"/>
    <w:rsid w:val="3498428A"/>
    <w:rsid w:val="34CF16F2"/>
    <w:rsid w:val="34E42768"/>
    <w:rsid w:val="34F30AB6"/>
    <w:rsid w:val="34F32BE1"/>
    <w:rsid w:val="355B623D"/>
    <w:rsid w:val="356A6F9C"/>
    <w:rsid w:val="35836F05"/>
    <w:rsid w:val="35A674DA"/>
    <w:rsid w:val="35C51AB4"/>
    <w:rsid w:val="35FB2318"/>
    <w:rsid w:val="36131DB6"/>
    <w:rsid w:val="36312E15"/>
    <w:rsid w:val="364102D9"/>
    <w:rsid w:val="365D1E29"/>
    <w:rsid w:val="36672362"/>
    <w:rsid w:val="367B03AC"/>
    <w:rsid w:val="36D35345"/>
    <w:rsid w:val="36EC42E2"/>
    <w:rsid w:val="370B4674"/>
    <w:rsid w:val="3711395D"/>
    <w:rsid w:val="371C4CF7"/>
    <w:rsid w:val="37265173"/>
    <w:rsid w:val="373B04F2"/>
    <w:rsid w:val="376B4C00"/>
    <w:rsid w:val="3786272C"/>
    <w:rsid w:val="378F0BC0"/>
    <w:rsid w:val="379355B3"/>
    <w:rsid w:val="37A8535D"/>
    <w:rsid w:val="37B52E0B"/>
    <w:rsid w:val="37CD35C7"/>
    <w:rsid w:val="37DB33FF"/>
    <w:rsid w:val="381A5EEE"/>
    <w:rsid w:val="38482E0C"/>
    <w:rsid w:val="385301A1"/>
    <w:rsid w:val="38B2599D"/>
    <w:rsid w:val="39812B34"/>
    <w:rsid w:val="39C9789B"/>
    <w:rsid w:val="39D33AED"/>
    <w:rsid w:val="39F67115"/>
    <w:rsid w:val="3A280853"/>
    <w:rsid w:val="3A313B85"/>
    <w:rsid w:val="3A4F41F2"/>
    <w:rsid w:val="3A5C35BA"/>
    <w:rsid w:val="3A6E041F"/>
    <w:rsid w:val="3AA52BBD"/>
    <w:rsid w:val="3AAF36D1"/>
    <w:rsid w:val="3ABC5463"/>
    <w:rsid w:val="3AD218A1"/>
    <w:rsid w:val="3AD252FC"/>
    <w:rsid w:val="3AF13C27"/>
    <w:rsid w:val="3B1E7E1D"/>
    <w:rsid w:val="3B23141D"/>
    <w:rsid w:val="3B430678"/>
    <w:rsid w:val="3B5A5982"/>
    <w:rsid w:val="3B5F2BD7"/>
    <w:rsid w:val="3B610516"/>
    <w:rsid w:val="3B6F4C0F"/>
    <w:rsid w:val="3B7E7741"/>
    <w:rsid w:val="3BA24FE4"/>
    <w:rsid w:val="3BB52F69"/>
    <w:rsid w:val="3BBF1FF1"/>
    <w:rsid w:val="3BE449FF"/>
    <w:rsid w:val="3BF14AE4"/>
    <w:rsid w:val="3C2F4762"/>
    <w:rsid w:val="3C586481"/>
    <w:rsid w:val="3C6961B5"/>
    <w:rsid w:val="3C734751"/>
    <w:rsid w:val="3C830972"/>
    <w:rsid w:val="3CA408E8"/>
    <w:rsid w:val="3CA5708C"/>
    <w:rsid w:val="3CC76F89"/>
    <w:rsid w:val="3CFB05B9"/>
    <w:rsid w:val="3CFD45BC"/>
    <w:rsid w:val="3D052075"/>
    <w:rsid w:val="3D4E5423"/>
    <w:rsid w:val="3D634992"/>
    <w:rsid w:val="3D78424E"/>
    <w:rsid w:val="3D962926"/>
    <w:rsid w:val="3D9A6758"/>
    <w:rsid w:val="3DA2751D"/>
    <w:rsid w:val="3DB0116A"/>
    <w:rsid w:val="3DC379BC"/>
    <w:rsid w:val="3DCE0A75"/>
    <w:rsid w:val="3DEE5DFA"/>
    <w:rsid w:val="3DF66D78"/>
    <w:rsid w:val="3E136AF4"/>
    <w:rsid w:val="3E3330E9"/>
    <w:rsid w:val="3E5A6A99"/>
    <w:rsid w:val="3E5D4356"/>
    <w:rsid w:val="3E605C01"/>
    <w:rsid w:val="3E63161E"/>
    <w:rsid w:val="3E8F7F19"/>
    <w:rsid w:val="3EB312A4"/>
    <w:rsid w:val="3ECC5438"/>
    <w:rsid w:val="3ECC6A0B"/>
    <w:rsid w:val="3EF67591"/>
    <w:rsid w:val="3EF9316D"/>
    <w:rsid w:val="3F3632A5"/>
    <w:rsid w:val="3F9B06C8"/>
    <w:rsid w:val="3FC10080"/>
    <w:rsid w:val="3FC217B1"/>
    <w:rsid w:val="3FF5604A"/>
    <w:rsid w:val="3FFE4FF4"/>
    <w:rsid w:val="40247A79"/>
    <w:rsid w:val="40745114"/>
    <w:rsid w:val="407D3353"/>
    <w:rsid w:val="407D7589"/>
    <w:rsid w:val="40D3493A"/>
    <w:rsid w:val="40DB684D"/>
    <w:rsid w:val="40DE3B41"/>
    <w:rsid w:val="411A73CB"/>
    <w:rsid w:val="417411D1"/>
    <w:rsid w:val="418454FD"/>
    <w:rsid w:val="41AE7549"/>
    <w:rsid w:val="41C300E0"/>
    <w:rsid w:val="41F82483"/>
    <w:rsid w:val="420E6F2F"/>
    <w:rsid w:val="423E21E4"/>
    <w:rsid w:val="42ED7C4A"/>
    <w:rsid w:val="42F4060B"/>
    <w:rsid w:val="43014FC6"/>
    <w:rsid w:val="4359769A"/>
    <w:rsid w:val="43602615"/>
    <w:rsid w:val="43637BBC"/>
    <w:rsid w:val="43A53A71"/>
    <w:rsid w:val="43BB1EE2"/>
    <w:rsid w:val="43C93600"/>
    <w:rsid w:val="43DD305D"/>
    <w:rsid w:val="43F07BC4"/>
    <w:rsid w:val="44022BB2"/>
    <w:rsid w:val="448259B3"/>
    <w:rsid w:val="44C95FED"/>
    <w:rsid w:val="44F61263"/>
    <w:rsid w:val="4504038B"/>
    <w:rsid w:val="451807B7"/>
    <w:rsid w:val="453313C6"/>
    <w:rsid w:val="45372C41"/>
    <w:rsid w:val="45575155"/>
    <w:rsid w:val="45921C25"/>
    <w:rsid w:val="459B00D6"/>
    <w:rsid w:val="459B4F7E"/>
    <w:rsid w:val="45CC3389"/>
    <w:rsid w:val="45EA7DA1"/>
    <w:rsid w:val="46340402"/>
    <w:rsid w:val="46380A1F"/>
    <w:rsid w:val="46E124EE"/>
    <w:rsid w:val="471336BB"/>
    <w:rsid w:val="4725389A"/>
    <w:rsid w:val="472C2F4E"/>
    <w:rsid w:val="472C62B1"/>
    <w:rsid w:val="47470193"/>
    <w:rsid w:val="47732E21"/>
    <w:rsid w:val="47785ADA"/>
    <w:rsid w:val="477C2B8D"/>
    <w:rsid w:val="47857C94"/>
    <w:rsid w:val="478847DA"/>
    <w:rsid w:val="47932973"/>
    <w:rsid w:val="47A1702E"/>
    <w:rsid w:val="47B57E4D"/>
    <w:rsid w:val="47B831CD"/>
    <w:rsid w:val="47CF7161"/>
    <w:rsid w:val="47D0462F"/>
    <w:rsid w:val="47DB3561"/>
    <w:rsid w:val="47F861AC"/>
    <w:rsid w:val="47FFFA8D"/>
    <w:rsid w:val="483634DD"/>
    <w:rsid w:val="483A4518"/>
    <w:rsid w:val="484A67E7"/>
    <w:rsid w:val="484D62D8"/>
    <w:rsid w:val="485D4155"/>
    <w:rsid w:val="48944081"/>
    <w:rsid w:val="48B12875"/>
    <w:rsid w:val="48CC0EB5"/>
    <w:rsid w:val="48FA21B8"/>
    <w:rsid w:val="48FE7961"/>
    <w:rsid w:val="492E136C"/>
    <w:rsid w:val="49640F9D"/>
    <w:rsid w:val="497D54D7"/>
    <w:rsid w:val="49845D29"/>
    <w:rsid w:val="49F66B3A"/>
    <w:rsid w:val="4A0060AB"/>
    <w:rsid w:val="4A6407FA"/>
    <w:rsid w:val="4A6F69D9"/>
    <w:rsid w:val="4AD35E75"/>
    <w:rsid w:val="4AD64EA9"/>
    <w:rsid w:val="4B2B73E1"/>
    <w:rsid w:val="4B3410DF"/>
    <w:rsid w:val="4B51194C"/>
    <w:rsid w:val="4B8B73BE"/>
    <w:rsid w:val="4B960CDD"/>
    <w:rsid w:val="4BB943B0"/>
    <w:rsid w:val="4BE02D35"/>
    <w:rsid w:val="4C0118B3"/>
    <w:rsid w:val="4C03562B"/>
    <w:rsid w:val="4C300517"/>
    <w:rsid w:val="4C3954F1"/>
    <w:rsid w:val="4C3C4C30"/>
    <w:rsid w:val="4C4001CF"/>
    <w:rsid w:val="4C6C0E8E"/>
    <w:rsid w:val="4CA13CE1"/>
    <w:rsid w:val="4CB66B41"/>
    <w:rsid w:val="4CCF7123"/>
    <w:rsid w:val="4CD1465B"/>
    <w:rsid w:val="4CE3154B"/>
    <w:rsid w:val="4D011C49"/>
    <w:rsid w:val="4D0D5C7B"/>
    <w:rsid w:val="4D3210F3"/>
    <w:rsid w:val="4D526DC8"/>
    <w:rsid w:val="4D8C1650"/>
    <w:rsid w:val="4D911E12"/>
    <w:rsid w:val="4D9D68AF"/>
    <w:rsid w:val="4DD252B5"/>
    <w:rsid w:val="4DE60D60"/>
    <w:rsid w:val="4DF6422D"/>
    <w:rsid w:val="4E2D7665"/>
    <w:rsid w:val="4E854BCE"/>
    <w:rsid w:val="4EB7698D"/>
    <w:rsid w:val="4EDB62E4"/>
    <w:rsid w:val="4F10078B"/>
    <w:rsid w:val="4F1008F0"/>
    <w:rsid w:val="4F381A88"/>
    <w:rsid w:val="4F3B7F03"/>
    <w:rsid w:val="4F462F9B"/>
    <w:rsid w:val="4F4C6E3E"/>
    <w:rsid w:val="4FDB3207"/>
    <w:rsid w:val="4FF546A4"/>
    <w:rsid w:val="501404F3"/>
    <w:rsid w:val="506F5D1D"/>
    <w:rsid w:val="507D43C6"/>
    <w:rsid w:val="508A537D"/>
    <w:rsid w:val="50A75B54"/>
    <w:rsid w:val="50DB3D9F"/>
    <w:rsid w:val="512C1180"/>
    <w:rsid w:val="518D7CA9"/>
    <w:rsid w:val="519A0258"/>
    <w:rsid w:val="519B4771"/>
    <w:rsid w:val="51A979AA"/>
    <w:rsid w:val="51C4585C"/>
    <w:rsid w:val="51ED03C1"/>
    <w:rsid w:val="52097713"/>
    <w:rsid w:val="522D51A7"/>
    <w:rsid w:val="524170C7"/>
    <w:rsid w:val="52455887"/>
    <w:rsid w:val="52506547"/>
    <w:rsid w:val="528645C4"/>
    <w:rsid w:val="528A0E02"/>
    <w:rsid w:val="5291177B"/>
    <w:rsid w:val="52B17A2B"/>
    <w:rsid w:val="52CD6432"/>
    <w:rsid w:val="52FF193A"/>
    <w:rsid w:val="53065925"/>
    <w:rsid w:val="533B21EF"/>
    <w:rsid w:val="53506CBC"/>
    <w:rsid w:val="53572BA2"/>
    <w:rsid w:val="538F27E9"/>
    <w:rsid w:val="53A35598"/>
    <w:rsid w:val="53B92D73"/>
    <w:rsid w:val="53DB0C3B"/>
    <w:rsid w:val="54466DAA"/>
    <w:rsid w:val="544D6EB3"/>
    <w:rsid w:val="546549EC"/>
    <w:rsid w:val="54BD16D5"/>
    <w:rsid w:val="54BE2A37"/>
    <w:rsid w:val="54CF78C5"/>
    <w:rsid w:val="54EC75A4"/>
    <w:rsid w:val="5503246A"/>
    <w:rsid w:val="550502AF"/>
    <w:rsid w:val="550F6DEF"/>
    <w:rsid w:val="552F6C84"/>
    <w:rsid w:val="55425416"/>
    <w:rsid w:val="559B4B26"/>
    <w:rsid w:val="55DC17AB"/>
    <w:rsid w:val="55EB5A9C"/>
    <w:rsid w:val="56044307"/>
    <w:rsid w:val="567E4200"/>
    <w:rsid w:val="5681187F"/>
    <w:rsid w:val="568518DC"/>
    <w:rsid w:val="568F6618"/>
    <w:rsid w:val="569F4EE0"/>
    <w:rsid w:val="56C105BC"/>
    <w:rsid w:val="56DC4E96"/>
    <w:rsid w:val="56F402C5"/>
    <w:rsid w:val="57256D9D"/>
    <w:rsid w:val="572E44DA"/>
    <w:rsid w:val="57320AAB"/>
    <w:rsid w:val="573854DA"/>
    <w:rsid w:val="575107EC"/>
    <w:rsid w:val="57521214"/>
    <w:rsid w:val="5767358A"/>
    <w:rsid w:val="579F23E2"/>
    <w:rsid w:val="57BD2ABC"/>
    <w:rsid w:val="57C84641"/>
    <w:rsid w:val="57CB31A6"/>
    <w:rsid w:val="57D85BBE"/>
    <w:rsid w:val="57DE541A"/>
    <w:rsid w:val="57F91631"/>
    <w:rsid w:val="583152CE"/>
    <w:rsid w:val="58690ACE"/>
    <w:rsid w:val="587C4F39"/>
    <w:rsid w:val="58AB3283"/>
    <w:rsid w:val="5905455B"/>
    <w:rsid w:val="59086DF4"/>
    <w:rsid w:val="59094E71"/>
    <w:rsid w:val="5916617B"/>
    <w:rsid w:val="59244215"/>
    <w:rsid w:val="59267594"/>
    <w:rsid w:val="593F3A1A"/>
    <w:rsid w:val="5955323E"/>
    <w:rsid w:val="59941542"/>
    <w:rsid w:val="59967ADE"/>
    <w:rsid w:val="59D65F02"/>
    <w:rsid w:val="59E119A3"/>
    <w:rsid w:val="59F03799"/>
    <w:rsid w:val="5A461504"/>
    <w:rsid w:val="5A8218F0"/>
    <w:rsid w:val="5A843DDB"/>
    <w:rsid w:val="5AB346C0"/>
    <w:rsid w:val="5AB4065A"/>
    <w:rsid w:val="5AB43F3C"/>
    <w:rsid w:val="5AB5009D"/>
    <w:rsid w:val="5ACA5C43"/>
    <w:rsid w:val="5B9444F1"/>
    <w:rsid w:val="5BAF2BF1"/>
    <w:rsid w:val="5BCB440E"/>
    <w:rsid w:val="5BD33CE6"/>
    <w:rsid w:val="5BF743DD"/>
    <w:rsid w:val="5C07129C"/>
    <w:rsid w:val="5C2C78A4"/>
    <w:rsid w:val="5C571B4D"/>
    <w:rsid w:val="5C68627A"/>
    <w:rsid w:val="5C794D62"/>
    <w:rsid w:val="5CA86F71"/>
    <w:rsid w:val="5CD16D26"/>
    <w:rsid w:val="5CDF2294"/>
    <w:rsid w:val="5CFA2DC8"/>
    <w:rsid w:val="5D2A27B2"/>
    <w:rsid w:val="5D3C3A33"/>
    <w:rsid w:val="5D597FF0"/>
    <w:rsid w:val="5D947D2B"/>
    <w:rsid w:val="5DA72010"/>
    <w:rsid w:val="5DAD189A"/>
    <w:rsid w:val="5E0A0876"/>
    <w:rsid w:val="5E2E08FB"/>
    <w:rsid w:val="5E317DD6"/>
    <w:rsid w:val="5E366D51"/>
    <w:rsid w:val="5E617254"/>
    <w:rsid w:val="5E8572F4"/>
    <w:rsid w:val="5E9E157A"/>
    <w:rsid w:val="5EB818A7"/>
    <w:rsid w:val="5EFA2581"/>
    <w:rsid w:val="5F5C3B13"/>
    <w:rsid w:val="5F795ED8"/>
    <w:rsid w:val="5F7C7776"/>
    <w:rsid w:val="5FB52C88"/>
    <w:rsid w:val="5FCB1BCC"/>
    <w:rsid w:val="5FF2278B"/>
    <w:rsid w:val="60086B94"/>
    <w:rsid w:val="600F0404"/>
    <w:rsid w:val="601E25DC"/>
    <w:rsid w:val="60642034"/>
    <w:rsid w:val="60786F09"/>
    <w:rsid w:val="61300818"/>
    <w:rsid w:val="614E4441"/>
    <w:rsid w:val="61564F77"/>
    <w:rsid w:val="618F495D"/>
    <w:rsid w:val="619A5264"/>
    <w:rsid w:val="61BD4DBB"/>
    <w:rsid w:val="61F926A1"/>
    <w:rsid w:val="61FA4982"/>
    <w:rsid w:val="62061EA0"/>
    <w:rsid w:val="620B508D"/>
    <w:rsid w:val="62334050"/>
    <w:rsid w:val="626C4E1D"/>
    <w:rsid w:val="62950FB1"/>
    <w:rsid w:val="62BE27AA"/>
    <w:rsid w:val="62C717CB"/>
    <w:rsid w:val="62D67447"/>
    <w:rsid w:val="631A1356"/>
    <w:rsid w:val="63443DB1"/>
    <w:rsid w:val="634C5B28"/>
    <w:rsid w:val="63633588"/>
    <w:rsid w:val="63636C34"/>
    <w:rsid w:val="63B53257"/>
    <w:rsid w:val="63CB4C92"/>
    <w:rsid w:val="63DE5429"/>
    <w:rsid w:val="640F0BB9"/>
    <w:rsid w:val="640F4D03"/>
    <w:rsid w:val="64164839"/>
    <w:rsid w:val="645301E6"/>
    <w:rsid w:val="645A662E"/>
    <w:rsid w:val="64C35C14"/>
    <w:rsid w:val="64E751EC"/>
    <w:rsid w:val="650913DC"/>
    <w:rsid w:val="651B4283"/>
    <w:rsid w:val="652C6F14"/>
    <w:rsid w:val="653C085A"/>
    <w:rsid w:val="657328B6"/>
    <w:rsid w:val="6598698C"/>
    <w:rsid w:val="65AE3F09"/>
    <w:rsid w:val="65B736E3"/>
    <w:rsid w:val="65DC24EE"/>
    <w:rsid w:val="65EB3100"/>
    <w:rsid w:val="660B1C97"/>
    <w:rsid w:val="66386A85"/>
    <w:rsid w:val="665761E9"/>
    <w:rsid w:val="66932A01"/>
    <w:rsid w:val="66B60124"/>
    <w:rsid w:val="67077707"/>
    <w:rsid w:val="671208CE"/>
    <w:rsid w:val="67200490"/>
    <w:rsid w:val="67334FF7"/>
    <w:rsid w:val="673653D0"/>
    <w:rsid w:val="67556DDE"/>
    <w:rsid w:val="676254A4"/>
    <w:rsid w:val="6773073A"/>
    <w:rsid w:val="679B1528"/>
    <w:rsid w:val="67B215EE"/>
    <w:rsid w:val="67B9039C"/>
    <w:rsid w:val="67DB7004"/>
    <w:rsid w:val="67F801A4"/>
    <w:rsid w:val="67FF5B5B"/>
    <w:rsid w:val="68153443"/>
    <w:rsid w:val="68472FB0"/>
    <w:rsid w:val="687F47D4"/>
    <w:rsid w:val="688057DE"/>
    <w:rsid w:val="68A01D39"/>
    <w:rsid w:val="68A13DAA"/>
    <w:rsid w:val="68AF296B"/>
    <w:rsid w:val="68B65F70"/>
    <w:rsid w:val="68E24F05"/>
    <w:rsid w:val="68E43F44"/>
    <w:rsid w:val="6956235D"/>
    <w:rsid w:val="696B6996"/>
    <w:rsid w:val="69733519"/>
    <w:rsid w:val="697645C0"/>
    <w:rsid w:val="69913E1E"/>
    <w:rsid w:val="69A35F61"/>
    <w:rsid w:val="69A41529"/>
    <w:rsid w:val="69A753F0"/>
    <w:rsid w:val="69BF2426"/>
    <w:rsid w:val="69D50EF4"/>
    <w:rsid w:val="6A136F29"/>
    <w:rsid w:val="6A5B40AC"/>
    <w:rsid w:val="6A7F7BB2"/>
    <w:rsid w:val="6AA655C6"/>
    <w:rsid w:val="6AC35D69"/>
    <w:rsid w:val="6AC81F86"/>
    <w:rsid w:val="6ADB1A56"/>
    <w:rsid w:val="6B2252E8"/>
    <w:rsid w:val="6B346D3F"/>
    <w:rsid w:val="6B7D6340"/>
    <w:rsid w:val="6B8C6F93"/>
    <w:rsid w:val="6B9C3AE5"/>
    <w:rsid w:val="6BAF3695"/>
    <w:rsid w:val="6BD274A9"/>
    <w:rsid w:val="6C0D3F51"/>
    <w:rsid w:val="6C2F476D"/>
    <w:rsid w:val="6C321673"/>
    <w:rsid w:val="6C375151"/>
    <w:rsid w:val="6C464A54"/>
    <w:rsid w:val="6C711CE5"/>
    <w:rsid w:val="6C9C440C"/>
    <w:rsid w:val="6CD354BA"/>
    <w:rsid w:val="6CEE7263"/>
    <w:rsid w:val="6CEF7328"/>
    <w:rsid w:val="6D0D4033"/>
    <w:rsid w:val="6D221530"/>
    <w:rsid w:val="6D5A649A"/>
    <w:rsid w:val="6D5E61A8"/>
    <w:rsid w:val="6D8853B8"/>
    <w:rsid w:val="6DA70849"/>
    <w:rsid w:val="6DAF3447"/>
    <w:rsid w:val="6DB26B6E"/>
    <w:rsid w:val="6DCC18C9"/>
    <w:rsid w:val="6DE43DE7"/>
    <w:rsid w:val="6DFF3A4C"/>
    <w:rsid w:val="6E042DF5"/>
    <w:rsid w:val="6E30540F"/>
    <w:rsid w:val="6EA6211A"/>
    <w:rsid w:val="6EAC24B3"/>
    <w:rsid w:val="6EC17220"/>
    <w:rsid w:val="6F0429E0"/>
    <w:rsid w:val="6F4B104F"/>
    <w:rsid w:val="6F580FAB"/>
    <w:rsid w:val="6FA36659"/>
    <w:rsid w:val="6FD43436"/>
    <w:rsid w:val="6FE41B4C"/>
    <w:rsid w:val="70177507"/>
    <w:rsid w:val="701C7327"/>
    <w:rsid w:val="70731F17"/>
    <w:rsid w:val="7081142A"/>
    <w:rsid w:val="70903082"/>
    <w:rsid w:val="7096226F"/>
    <w:rsid w:val="70A335A3"/>
    <w:rsid w:val="70BD374B"/>
    <w:rsid w:val="70D452E1"/>
    <w:rsid w:val="70F54057"/>
    <w:rsid w:val="710342D9"/>
    <w:rsid w:val="711F33DE"/>
    <w:rsid w:val="713501A3"/>
    <w:rsid w:val="715E3EF1"/>
    <w:rsid w:val="716C797D"/>
    <w:rsid w:val="72162826"/>
    <w:rsid w:val="72325B62"/>
    <w:rsid w:val="72435ED2"/>
    <w:rsid w:val="72461BFB"/>
    <w:rsid w:val="724D0AFE"/>
    <w:rsid w:val="7280464E"/>
    <w:rsid w:val="72966B20"/>
    <w:rsid w:val="72B5390F"/>
    <w:rsid w:val="72E05BB0"/>
    <w:rsid w:val="730D1542"/>
    <w:rsid w:val="739A4857"/>
    <w:rsid w:val="73A92B9C"/>
    <w:rsid w:val="73AD2DB1"/>
    <w:rsid w:val="73D613AB"/>
    <w:rsid w:val="74210D9D"/>
    <w:rsid w:val="743D52CE"/>
    <w:rsid w:val="744B0462"/>
    <w:rsid w:val="746A18B5"/>
    <w:rsid w:val="74962474"/>
    <w:rsid w:val="74A25FDF"/>
    <w:rsid w:val="74BA691F"/>
    <w:rsid w:val="74CE285E"/>
    <w:rsid w:val="74D42D8E"/>
    <w:rsid w:val="74E117F9"/>
    <w:rsid w:val="75045DDD"/>
    <w:rsid w:val="7507559A"/>
    <w:rsid w:val="750C27BD"/>
    <w:rsid w:val="752A136D"/>
    <w:rsid w:val="754E0E15"/>
    <w:rsid w:val="754E350B"/>
    <w:rsid w:val="75553DCD"/>
    <w:rsid w:val="7555559E"/>
    <w:rsid w:val="75587EE6"/>
    <w:rsid w:val="755F58B4"/>
    <w:rsid w:val="75D73DE6"/>
    <w:rsid w:val="75DE488F"/>
    <w:rsid w:val="75FF52DB"/>
    <w:rsid w:val="76407273"/>
    <w:rsid w:val="76432944"/>
    <w:rsid w:val="765D7381"/>
    <w:rsid w:val="766D79C1"/>
    <w:rsid w:val="7684674F"/>
    <w:rsid w:val="76EF6628"/>
    <w:rsid w:val="77297D8C"/>
    <w:rsid w:val="77311573"/>
    <w:rsid w:val="77453FE7"/>
    <w:rsid w:val="775E5EC2"/>
    <w:rsid w:val="779C055E"/>
    <w:rsid w:val="77C71B9B"/>
    <w:rsid w:val="77DA2E34"/>
    <w:rsid w:val="78061E7B"/>
    <w:rsid w:val="783D7986"/>
    <w:rsid w:val="784326BC"/>
    <w:rsid w:val="78666B79"/>
    <w:rsid w:val="78752293"/>
    <w:rsid w:val="787E3B4A"/>
    <w:rsid w:val="788A252A"/>
    <w:rsid w:val="789426FC"/>
    <w:rsid w:val="789F66AD"/>
    <w:rsid w:val="78B73330"/>
    <w:rsid w:val="78DD2D93"/>
    <w:rsid w:val="78E85F83"/>
    <w:rsid w:val="78ED0F02"/>
    <w:rsid w:val="79197508"/>
    <w:rsid w:val="791D55DD"/>
    <w:rsid w:val="79256A82"/>
    <w:rsid w:val="79382508"/>
    <w:rsid w:val="79697CBD"/>
    <w:rsid w:val="79B57C07"/>
    <w:rsid w:val="79B6432A"/>
    <w:rsid w:val="79BC0365"/>
    <w:rsid w:val="7A04063C"/>
    <w:rsid w:val="7A147D50"/>
    <w:rsid w:val="7A1A6B6F"/>
    <w:rsid w:val="7A3B4602"/>
    <w:rsid w:val="7A80073F"/>
    <w:rsid w:val="7ACE3A64"/>
    <w:rsid w:val="7ADB139D"/>
    <w:rsid w:val="7AFA4960"/>
    <w:rsid w:val="7B3F377F"/>
    <w:rsid w:val="7B4A39D3"/>
    <w:rsid w:val="7B5A4286"/>
    <w:rsid w:val="7B5C0203"/>
    <w:rsid w:val="7B66200D"/>
    <w:rsid w:val="7B670061"/>
    <w:rsid w:val="7B7242C0"/>
    <w:rsid w:val="7B7C49AB"/>
    <w:rsid w:val="7B881D11"/>
    <w:rsid w:val="7B8B734B"/>
    <w:rsid w:val="7B9B43DF"/>
    <w:rsid w:val="7B9C304B"/>
    <w:rsid w:val="7BFF4474"/>
    <w:rsid w:val="7C0945F6"/>
    <w:rsid w:val="7C2D79D7"/>
    <w:rsid w:val="7C2F5F89"/>
    <w:rsid w:val="7C416A67"/>
    <w:rsid w:val="7C6A27E5"/>
    <w:rsid w:val="7C835849"/>
    <w:rsid w:val="7C866DCB"/>
    <w:rsid w:val="7C8737C8"/>
    <w:rsid w:val="7CA350F5"/>
    <w:rsid w:val="7CBD05B2"/>
    <w:rsid w:val="7CC742BB"/>
    <w:rsid w:val="7CE63742"/>
    <w:rsid w:val="7CF255B2"/>
    <w:rsid w:val="7CF46211"/>
    <w:rsid w:val="7D363E4A"/>
    <w:rsid w:val="7D4D5E56"/>
    <w:rsid w:val="7D59737B"/>
    <w:rsid w:val="7D8201F6"/>
    <w:rsid w:val="7D903254"/>
    <w:rsid w:val="7DBB4925"/>
    <w:rsid w:val="7DE028A3"/>
    <w:rsid w:val="7E0F30B7"/>
    <w:rsid w:val="7E1A72E8"/>
    <w:rsid w:val="7E384D21"/>
    <w:rsid w:val="7E5962EA"/>
    <w:rsid w:val="7EA54557"/>
    <w:rsid w:val="7EAF501B"/>
    <w:rsid w:val="7EC37800"/>
    <w:rsid w:val="7EC96D36"/>
    <w:rsid w:val="7EE17F47"/>
    <w:rsid w:val="7EE21D77"/>
    <w:rsid w:val="7EF15F01"/>
    <w:rsid w:val="7EFC5D86"/>
    <w:rsid w:val="7EFF5555"/>
    <w:rsid w:val="7F007556"/>
    <w:rsid w:val="7F297252"/>
    <w:rsid w:val="7F511C2E"/>
    <w:rsid w:val="7F626F65"/>
    <w:rsid w:val="7F6A05EF"/>
    <w:rsid w:val="7F7FE74F"/>
    <w:rsid w:val="7F8D036B"/>
    <w:rsid w:val="7F8D332F"/>
    <w:rsid w:val="7FBD3A06"/>
    <w:rsid w:val="7FF16AF3"/>
    <w:rsid w:val="7FF627D5"/>
    <w:rsid w:val="8EDFA758"/>
    <w:rsid w:val="B7F3A183"/>
    <w:rsid w:val="B7FE5881"/>
    <w:rsid w:val="CBD7934D"/>
    <w:rsid w:val="DFFBD565"/>
    <w:rsid w:val="EBF7C84B"/>
    <w:rsid w:val="EFBF0713"/>
    <w:rsid w:val="F9DB3F6F"/>
    <w:rsid w:val="FBE8F89C"/>
    <w:rsid w:val="FBFF4278"/>
    <w:rsid w:val="FF75A23E"/>
    <w:rsid w:val="FFDF4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2" w:lineRule="auto"/>
      <w:outlineLvl w:val="3"/>
    </w:pPr>
    <w:rPr>
      <w:rFonts w:ascii="Cambria" w:hAnsi="Cambria"/>
      <w:b/>
      <w:bCs/>
      <w:sz w:val="28"/>
      <w:szCs w:val="28"/>
    </w:rPr>
  </w:style>
  <w:style w:type="paragraph" w:styleId="7">
    <w:name w:val="heading 5"/>
    <w:basedOn w:val="1"/>
    <w:next w:val="1"/>
    <w:autoRedefine/>
    <w:qFormat/>
    <w:uiPriority w:val="0"/>
    <w:pPr>
      <w:keepNext/>
      <w:keepLines/>
      <w:spacing w:before="280" w:after="290" w:line="372" w:lineRule="auto"/>
      <w:outlineLvl w:val="4"/>
    </w:pPr>
    <w:rPr>
      <w:b/>
      <w:bCs/>
      <w:sz w:val="28"/>
      <w:szCs w:val="28"/>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widowControl/>
      <w:numPr>
        <w:ilvl w:val="6"/>
        <w:numId w:val="1"/>
      </w:numPr>
      <w:tabs>
        <w:tab w:val="left" w:pos="822"/>
        <w:tab w:val="left" w:pos="3120"/>
      </w:tabs>
      <w:snapToGrid w:val="0"/>
      <w:spacing w:before="40" w:after="40" w:line="300" w:lineRule="atLeast"/>
    </w:pPr>
    <w:rPr>
      <w:rFonts w:ascii="Arial" w:hAnsi="Arial"/>
      <w:kern w:val="0"/>
      <w:szCs w:val="20"/>
    </w:rPr>
  </w:style>
  <w:style w:type="paragraph" w:styleId="8">
    <w:name w:val="Normal Indent"/>
    <w:basedOn w:val="1"/>
    <w:next w:val="9"/>
    <w:autoRedefine/>
    <w:qFormat/>
    <w:uiPriority w:val="0"/>
    <w:pPr>
      <w:ind w:firstLine="420"/>
    </w:pPr>
    <w:rPr>
      <w:szCs w:val="20"/>
    </w:rPr>
  </w:style>
  <w:style w:type="paragraph" w:styleId="9">
    <w:name w:val="Body Text Indent"/>
    <w:basedOn w:val="1"/>
    <w:next w:val="1"/>
    <w:autoRedefine/>
    <w:qFormat/>
    <w:uiPriority w:val="0"/>
    <w:pPr>
      <w:spacing w:line="360" w:lineRule="auto"/>
      <w:ind w:firstLine="600" w:firstLineChars="200"/>
    </w:pPr>
    <w:rPr>
      <w:rFonts w:ascii="仿宋_GB2312" w:hAnsi="宋体" w:eastAsia="仿宋_GB2312"/>
      <w:sz w:val="30"/>
    </w:rPr>
  </w:style>
  <w:style w:type="paragraph" w:styleId="10">
    <w:name w:val="toa heading"/>
    <w:basedOn w:val="1"/>
    <w:next w:val="1"/>
    <w:autoRedefine/>
    <w:qFormat/>
    <w:uiPriority w:val="0"/>
    <w:pPr>
      <w:spacing w:before="120"/>
    </w:pPr>
    <w:rPr>
      <w:rFonts w:ascii="Arial" w:hAnsi="Arial"/>
      <w:sz w:val="24"/>
      <w:szCs w:val="20"/>
    </w:rPr>
  </w:style>
  <w:style w:type="paragraph" w:styleId="11">
    <w:name w:val="annotation text"/>
    <w:basedOn w:val="1"/>
    <w:link w:val="88"/>
    <w:autoRedefine/>
    <w:qFormat/>
    <w:uiPriority w:val="0"/>
    <w:pPr>
      <w:jc w:val="left"/>
    </w:pPr>
  </w:style>
  <w:style w:type="paragraph" w:styleId="12">
    <w:name w:val="Body Text 3"/>
    <w:basedOn w:val="1"/>
    <w:autoRedefine/>
    <w:qFormat/>
    <w:uiPriority w:val="0"/>
    <w:pPr>
      <w:adjustRightInd w:val="0"/>
      <w:spacing w:after="120" w:line="500" w:lineRule="atLeast"/>
      <w:ind w:firstLine="561"/>
      <w:textAlignment w:val="baseline"/>
    </w:pPr>
    <w:rPr>
      <w:rFonts w:ascii="Calibri" w:hAnsi="Calibri"/>
      <w:sz w:val="16"/>
      <w:szCs w:val="16"/>
    </w:rPr>
  </w:style>
  <w:style w:type="paragraph" w:styleId="13">
    <w:name w:val="Body Text"/>
    <w:basedOn w:val="1"/>
    <w:next w:val="14"/>
    <w:autoRedefine/>
    <w:qFormat/>
    <w:uiPriority w:val="0"/>
    <w:pPr>
      <w:spacing w:after="120"/>
    </w:pPr>
  </w:style>
  <w:style w:type="paragraph" w:styleId="14">
    <w:name w:val="Body Text First Indent"/>
    <w:basedOn w:val="13"/>
    <w:next w:val="15"/>
    <w:autoRedefine/>
    <w:qFormat/>
    <w:uiPriority w:val="0"/>
    <w:pPr>
      <w:spacing w:line="360" w:lineRule="auto"/>
      <w:ind w:firstLine="200" w:firstLineChars="200"/>
      <w:jc w:val="left"/>
    </w:pPr>
  </w:style>
  <w:style w:type="paragraph" w:styleId="15">
    <w:name w:val="toc 6"/>
    <w:basedOn w:val="1"/>
    <w:next w:val="1"/>
    <w:autoRedefine/>
    <w:qFormat/>
    <w:uiPriority w:val="0"/>
    <w:pPr>
      <w:ind w:left="1050"/>
      <w:jc w:val="left"/>
    </w:pPr>
    <w:rPr>
      <w:sz w:val="18"/>
      <w:szCs w:val="18"/>
    </w:rPr>
  </w:style>
  <w:style w:type="paragraph" w:styleId="16">
    <w:name w:val="toc 3"/>
    <w:basedOn w:val="1"/>
    <w:next w:val="1"/>
    <w:autoRedefine/>
    <w:qFormat/>
    <w:uiPriority w:val="0"/>
    <w:pPr>
      <w:ind w:left="840" w:leftChars="400"/>
    </w:pPr>
  </w:style>
  <w:style w:type="paragraph" w:styleId="17">
    <w:name w:val="Plain Text"/>
    <w:basedOn w:val="1"/>
    <w:next w:val="18"/>
    <w:autoRedefine/>
    <w:qFormat/>
    <w:uiPriority w:val="99"/>
    <w:pPr>
      <w:spacing w:beforeLines="50" w:afterLines="50" w:line="400" w:lineRule="exact"/>
    </w:pPr>
    <w:rPr>
      <w:rFonts w:ascii="宋体" w:hAnsi="Courier New"/>
      <w:sz w:val="24"/>
    </w:rPr>
  </w:style>
  <w:style w:type="paragraph" w:styleId="18">
    <w:name w:val="Date"/>
    <w:basedOn w:val="1"/>
    <w:next w:val="1"/>
    <w:autoRedefine/>
    <w:qFormat/>
    <w:uiPriority w:val="0"/>
    <w:pPr>
      <w:ind w:left="100" w:leftChars="2500"/>
    </w:pPr>
  </w:style>
  <w:style w:type="paragraph" w:styleId="19">
    <w:name w:val="Body Text Indent 2"/>
    <w:basedOn w:val="1"/>
    <w:autoRedefine/>
    <w:qFormat/>
    <w:uiPriority w:val="0"/>
    <w:pPr>
      <w:spacing w:after="120" w:line="480" w:lineRule="auto"/>
      <w:ind w:left="420" w:leftChars="200"/>
    </w:pPr>
    <w:rPr>
      <w:szCs w:val="20"/>
    </w:rPr>
  </w:style>
  <w:style w:type="paragraph" w:styleId="20">
    <w:name w:val="Balloon Text"/>
    <w:basedOn w:val="1"/>
    <w:link w:val="50"/>
    <w:autoRedefine/>
    <w:qFormat/>
    <w:uiPriority w:val="0"/>
    <w:rPr>
      <w:sz w:val="18"/>
      <w:szCs w:val="18"/>
    </w:rPr>
  </w:style>
  <w:style w:type="paragraph" w:styleId="21">
    <w:name w:val="footer"/>
    <w:basedOn w:val="1"/>
    <w:autoRedefine/>
    <w:qFormat/>
    <w:uiPriority w:val="0"/>
    <w:pPr>
      <w:tabs>
        <w:tab w:val="center" w:pos="4153"/>
        <w:tab w:val="right" w:pos="8306"/>
      </w:tabs>
      <w:snapToGrid w:val="0"/>
      <w:jc w:val="left"/>
    </w:pPr>
    <w:rPr>
      <w:sz w:val="18"/>
      <w:szCs w:val="18"/>
    </w:rPr>
  </w:style>
  <w:style w:type="paragraph" w:styleId="22">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39"/>
    <w:pPr>
      <w:tabs>
        <w:tab w:val="right" w:leader="dot" w:pos="8494"/>
      </w:tabs>
    </w:pPr>
    <w:rPr>
      <w:rFonts w:ascii="宋体" w:hAnsi="宋体"/>
      <w:sz w:val="32"/>
    </w:rPr>
  </w:style>
  <w:style w:type="paragraph" w:styleId="24">
    <w:name w:val="toc 4"/>
    <w:basedOn w:val="1"/>
    <w:next w:val="1"/>
    <w:autoRedefine/>
    <w:qFormat/>
    <w:uiPriority w:val="0"/>
    <w:pPr>
      <w:ind w:left="630"/>
      <w:jc w:val="left"/>
    </w:pPr>
    <w:rPr>
      <w:sz w:val="18"/>
      <w:szCs w:val="18"/>
    </w:rPr>
  </w:style>
  <w:style w:type="paragraph" w:styleId="25">
    <w:name w:val="Body Text Indent 3"/>
    <w:basedOn w:val="1"/>
    <w:autoRedefine/>
    <w:qFormat/>
    <w:uiPriority w:val="0"/>
    <w:pPr>
      <w:spacing w:after="120"/>
      <w:ind w:left="420" w:leftChars="200"/>
    </w:pPr>
    <w:rPr>
      <w:sz w:val="16"/>
      <w:szCs w:val="16"/>
    </w:rPr>
  </w:style>
  <w:style w:type="paragraph" w:styleId="26">
    <w:name w:val="table of figures"/>
    <w:basedOn w:val="1"/>
    <w:next w:val="1"/>
    <w:autoRedefine/>
    <w:unhideWhenUsed/>
    <w:qFormat/>
    <w:uiPriority w:val="99"/>
    <w:pPr>
      <w:ind w:left="200" w:leftChars="200" w:hanging="200" w:hangingChars="200"/>
    </w:pPr>
    <w:rPr>
      <w:szCs w:val="32"/>
    </w:rPr>
  </w:style>
  <w:style w:type="paragraph" w:styleId="27">
    <w:name w:val="toc 2"/>
    <w:basedOn w:val="1"/>
    <w:next w:val="1"/>
    <w:autoRedefine/>
    <w:qFormat/>
    <w:uiPriority w:val="0"/>
    <w:pPr>
      <w:ind w:left="420" w:leftChars="200"/>
    </w:pPr>
  </w:style>
  <w:style w:type="paragraph" w:styleId="2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9">
    <w:name w:val="Normal (Web)"/>
    <w:basedOn w:val="1"/>
    <w:next w:val="30"/>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30">
    <w:name w:val="目录 31"/>
    <w:next w:val="1"/>
    <w:autoRedefine/>
    <w:qFormat/>
    <w:uiPriority w:val="0"/>
    <w:pPr>
      <w:wordWrap w:val="0"/>
      <w:ind w:left="425"/>
      <w:jc w:val="both"/>
    </w:pPr>
    <w:rPr>
      <w:rFonts w:ascii="Calibri" w:hAnsi="Calibri" w:eastAsia="宋体" w:cs="Times New Roman"/>
      <w:sz w:val="21"/>
      <w:lang w:val="en-US" w:eastAsia="zh-CN" w:bidi="ar-SA"/>
    </w:rPr>
  </w:style>
  <w:style w:type="paragraph" w:styleId="31">
    <w:name w:val="Title"/>
    <w:basedOn w:val="1"/>
    <w:next w:val="1"/>
    <w:autoRedefine/>
    <w:qFormat/>
    <w:uiPriority w:val="0"/>
    <w:pPr>
      <w:spacing w:before="240" w:after="60"/>
      <w:jc w:val="center"/>
      <w:outlineLvl w:val="0"/>
    </w:pPr>
    <w:rPr>
      <w:rFonts w:ascii="Cambria" w:hAnsi="Cambria"/>
      <w:b/>
      <w:bCs/>
      <w:sz w:val="32"/>
      <w:szCs w:val="32"/>
    </w:rPr>
  </w:style>
  <w:style w:type="paragraph" w:styleId="32">
    <w:name w:val="annotation subject"/>
    <w:basedOn w:val="11"/>
    <w:next w:val="11"/>
    <w:link w:val="89"/>
    <w:qFormat/>
    <w:uiPriority w:val="0"/>
    <w:rPr>
      <w:b/>
      <w:bCs/>
    </w:rPr>
  </w:style>
  <w:style w:type="paragraph" w:styleId="33">
    <w:name w:val="Body Text First Indent 2"/>
    <w:basedOn w:val="9"/>
    <w:next w:val="34"/>
    <w:autoRedefine/>
    <w:qFormat/>
    <w:uiPriority w:val="0"/>
    <w:pPr>
      <w:ind w:firstLine="420"/>
    </w:pPr>
  </w:style>
  <w:style w:type="paragraph" w:customStyle="1" w:styleId="34">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36">
    <w:name w:val="Table Grid"/>
    <w:basedOn w:val="35"/>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page number"/>
    <w:basedOn w:val="37"/>
    <w:autoRedefine/>
    <w:qFormat/>
    <w:uiPriority w:val="0"/>
  </w:style>
  <w:style w:type="character" w:styleId="39">
    <w:name w:val="Emphasis"/>
    <w:autoRedefine/>
    <w:qFormat/>
    <w:uiPriority w:val="0"/>
    <w:rPr>
      <w:color w:val="CC0000"/>
    </w:rPr>
  </w:style>
  <w:style w:type="character" w:styleId="40">
    <w:name w:val="Hyperlink"/>
    <w:basedOn w:val="37"/>
    <w:autoRedefine/>
    <w:qFormat/>
    <w:uiPriority w:val="99"/>
    <w:rPr>
      <w:color w:val="0000FF"/>
      <w:u w:val="single"/>
    </w:rPr>
  </w:style>
  <w:style w:type="character" w:styleId="41">
    <w:name w:val="annotation reference"/>
    <w:basedOn w:val="37"/>
    <w:autoRedefine/>
    <w:qFormat/>
    <w:uiPriority w:val="0"/>
    <w:rPr>
      <w:sz w:val="21"/>
      <w:szCs w:val="21"/>
    </w:rPr>
  </w:style>
  <w:style w:type="paragraph" w:customStyle="1" w:styleId="42">
    <w:name w:val="正文首行缩进 21"/>
    <w:basedOn w:val="43"/>
    <w:autoRedefine/>
    <w:qFormat/>
    <w:uiPriority w:val="0"/>
    <w:pPr>
      <w:ind w:firstLine="420"/>
    </w:pPr>
    <w:rPr>
      <w:rFonts w:cs="宋体"/>
    </w:rPr>
  </w:style>
  <w:style w:type="paragraph" w:customStyle="1" w:styleId="43">
    <w:name w:val="正文文本缩进1"/>
    <w:basedOn w:val="1"/>
    <w:next w:val="1"/>
    <w:autoRedefine/>
    <w:qFormat/>
    <w:uiPriority w:val="0"/>
    <w:pPr>
      <w:ind w:left="420" w:leftChars="200"/>
    </w:pPr>
    <w:rPr>
      <w:color w:val="000000"/>
      <w:szCs w:val="21"/>
    </w:rPr>
  </w:style>
  <w:style w:type="paragraph" w:customStyle="1" w:styleId="44">
    <w:name w:val="列表段落1"/>
    <w:basedOn w:val="1"/>
    <w:autoRedefine/>
    <w:qFormat/>
    <w:uiPriority w:val="34"/>
    <w:pPr>
      <w:ind w:firstLine="420" w:firstLineChars="200"/>
    </w:pPr>
    <w:rPr>
      <w:rFonts w:ascii="Calibri" w:hAnsi="Calibri"/>
      <w:szCs w:val="22"/>
    </w:rPr>
  </w:style>
  <w:style w:type="paragraph" w:customStyle="1" w:styleId="45">
    <w:name w:val="表格文字"/>
    <w:basedOn w:val="1"/>
    <w:next w:val="13"/>
    <w:autoRedefine/>
    <w:qFormat/>
    <w:uiPriority w:val="0"/>
    <w:pPr>
      <w:adjustRightInd w:val="0"/>
      <w:spacing w:line="420" w:lineRule="atLeast"/>
      <w:jc w:val="left"/>
      <w:textAlignment w:val="baseline"/>
    </w:pPr>
    <w:rPr>
      <w:kern w:val="0"/>
    </w:rPr>
  </w:style>
  <w:style w:type="paragraph" w:customStyle="1" w:styleId="46">
    <w:name w:val="章正文"/>
    <w:basedOn w:val="1"/>
    <w:autoRedefine/>
    <w:qFormat/>
    <w:uiPriority w:val="0"/>
    <w:pPr>
      <w:spacing w:beforeLines="50" w:after="120" w:line="300" w:lineRule="auto"/>
      <w:ind w:firstLine="480"/>
    </w:pPr>
    <w:rPr>
      <w:rFonts w:ascii="Helvetica" w:hAnsi="Helvetica"/>
      <w:kern w:val="0"/>
      <w:sz w:val="24"/>
    </w:rPr>
  </w:style>
  <w:style w:type="paragraph" w:customStyle="1" w:styleId="47">
    <w:name w:val="正文1"/>
    <w:basedOn w:val="13"/>
    <w:next w:val="1"/>
    <w:autoRedefine/>
    <w:qFormat/>
    <w:uiPriority w:val="0"/>
    <w:pPr>
      <w:spacing w:before="240" w:line="460" w:lineRule="exact"/>
    </w:pPr>
    <w:rPr>
      <w:rFonts w:ascii="仿宋_GB2312" w:hAnsi="宋体" w:eastAsia="仿宋_GB2312"/>
      <w:b/>
      <w:sz w:val="28"/>
      <w:szCs w:val="28"/>
    </w:rPr>
  </w:style>
  <w:style w:type="paragraph" w:customStyle="1" w:styleId="48">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49">
    <w:name w:val="_Style 2"/>
    <w:basedOn w:val="1"/>
    <w:autoRedefine/>
    <w:qFormat/>
    <w:uiPriority w:val="0"/>
    <w:pPr>
      <w:ind w:left="720"/>
      <w:contextualSpacing/>
    </w:pPr>
  </w:style>
  <w:style w:type="character" w:customStyle="1" w:styleId="50">
    <w:name w:val="批注框文本 字符"/>
    <w:basedOn w:val="37"/>
    <w:link w:val="20"/>
    <w:autoRedefine/>
    <w:qFormat/>
    <w:uiPriority w:val="0"/>
    <w:rPr>
      <w:kern w:val="2"/>
      <w:sz w:val="18"/>
      <w:szCs w:val="18"/>
    </w:rPr>
  </w:style>
  <w:style w:type="paragraph" w:customStyle="1" w:styleId="51">
    <w:name w:val="List Paragraph1"/>
    <w:basedOn w:val="1"/>
    <w:autoRedefine/>
    <w:qFormat/>
    <w:uiPriority w:val="0"/>
    <w:pPr>
      <w:ind w:firstLine="420" w:firstLineChars="200"/>
    </w:pPr>
    <w:rPr>
      <w:szCs w:val="21"/>
    </w:rPr>
  </w:style>
  <w:style w:type="paragraph" w:customStyle="1" w:styleId="52">
    <w:name w:val="TOC 标题1"/>
    <w:basedOn w:val="3"/>
    <w:next w:val="1"/>
    <w:autoRedefine/>
    <w:qFormat/>
    <w:uiPriority w:val="0"/>
    <w:pPr>
      <w:outlineLvl w:val="9"/>
    </w:pPr>
  </w:style>
  <w:style w:type="paragraph" w:customStyle="1" w:styleId="53">
    <w:name w:val="Table Description"/>
    <w:next w:val="1"/>
    <w:autoRedefine/>
    <w:qFormat/>
    <w:uiPriority w:val="0"/>
    <w:pPr>
      <w:keepNext/>
      <w:numPr>
        <w:ilvl w:val="5"/>
        <w:numId w:val="1"/>
      </w:numPr>
      <w:tabs>
        <w:tab w:val="left" w:pos="2700"/>
        <w:tab w:val="clear" w:pos="2944"/>
      </w:tabs>
      <w:snapToGrid w:val="0"/>
      <w:spacing w:before="160" w:after="80"/>
      <w:jc w:val="center"/>
    </w:pPr>
    <w:rPr>
      <w:rFonts w:ascii="Arial" w:hAnsi="Arial" w:eastAsia="黑体" w:cs="Times New Roman"/>
      <w:sz w:val="18"/>
      <w:lang w:val="en-US" w:eastAsia="en-US" w:bidi="ar-SA"/>
    </w:rPr>
  </w:style>
  <w:style w:type="paragraph" w:customStyle="1" w:styleId="54">
    <w:name w:val="Plain Text1"/>
    <w:basedOn w:val="55"/>
    <w:autoRedefine/>
    <w:qFormat/>
    <w:uiPriority w:val="0"/>
    <w:pPr>
      <w:autoSpaceDE w:val="0"/>
      <w:autoSpaceDN w:val="0"/>
      <w:adjustRightInd w:val="0"/>
      <w:spacing w:line="360" w:lineRule="auto"/>
    </w:pPr>
    <w:rPr>
      <w:rFonts w:hint="eastAsia" w:ascii="宋体" w:hAnsi="宋体"/>
      <w:sz w:val="24"/>
      <w:szCs w:val="20"/>
    </w:rPr>
  </w:style>
  <w:style w:type="paragraph" w:customStyle="1" w:styleId="55">
    <w:name w:val="Norm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6">
    <w:name w:val="reader-word-layer reader-word-s1-5"/>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57">
    <w:name w:val="reader-word-layer reader-word-s1-9"/>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58">
    <w:name w:val="无间隔2"/>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59">
    <w:name w:val="纯文本1"/>
    <w:basedOn w:val="47"/>
    <w:autoRedefine/>
    <w:qFormat/>
    <w:uiPriority w:val="0"/>
    <w:pPr>
      <w:spacing w:beforeLines="50" w:afterLines="50" w:line="400" w:lineRule="exact"/>
    </w:pPr>
    <w:rPr>
      <w:rFonts w:ascii="宋体" w:hAnsi="Courier New" w:eastAsia="仿宋_GB2312"/>
      <w:sz w:val="24"/>
    </w:rPr>
  </w:style>
  <w:style w:type="paragraph" w:customStyle="1" w:styleId="60">
    <w:name w:val="Table Paragraph"/>
    <w:basedOn w:val="1"/>
    <w:autoRedefine/>
    <w:qFormat/>
    <w:uiPriority w:val="1"/>
    <w:rPr>
      <w:rFonts w:ascii="宋体" w:hAnsi="宋体" w:cs="宋体"/>
      <w:lang w:val="zh-CN" w:bidi="zh-CN"/>
    </w:rPr>
  </w:style>
  <w:style w:type="paragraph" w:customStyle="1" w:styleId="61">
    <w:name w:val="表格样式 2 A"/>
    <w:autoRedefine/>
    <w:qFormat/>
    <w:uiPriority w:val="0"/>
    <w:pPr>
      <w:framePr w:wrap="around" w:vAnchor="margin" w:hAnchor="text" w:y="1"/>
      <w:widowControl w:val="0"/>
      <w:jc w:val="both"/>
    </w:pPr>
    <w:rPr>
      <w:rFonts w:ascii="Helvetica Neue" w:hAnsi="Helvetica Neue" w:eastAsia="Arial Unicode MS" w:cs="Arial Unicode MS"/>
      <w:color w:val="000000"/>
      <w:u w:color="000000"/>
      <w:lang w:val="en-US" w:eastAsia="zh-CN" w:bidi="ar-SA"/>
    </w:rPr>
  </w:style>
  <w:style w:type="character" w:customStyle="1" w:styleId="62">
    <w:name w:val="textcontents1"/>
    <w:basedOn w:val="37"/>
    <w:autoRedefine/>
    <w:qFormat/>
    <w:uiPriority w:val="0"/>
    <w:rPr>
      <w:color w:val="000000"/>
      <w:sz w:val="30"/>
      <w:szCs w:val="30"/>
    </w:rPr>
  </w:style>
  <w:style w:type="character" w:customStyle="1" w:styleId="63">
    <w:name w:val="font01"/>
    <w:basedOn w:val="37"/>
    <w:autoRedefine/>
    <w:qFormat/>
    <w:uiPriority w:val="0"/>
    <w:rPr>
      <w:rFonts w:hint="eastAsia" w:ascii="宋体" w:hAnsi="宋体" w:eastAsia="宋体" w:cs="宋体"/>
      <w:color w:val="000000"/>
      <w:sz w:val="22"/>
      <w:szCs w:val="22"/>
      <w:u w:val="none"/>
    </w:rPr>
  </w:style>
  <w:style w:type="paragraph" w:customStyle="1" w:styleId="64">
    <w:name w:val="二级条标题"/>
    <w:basedOn w:val="65"/>
    <w:next w:val="66"/>
    <w:autoRedefine/>
    <w:qFormat/>
    <w:uiPriority w:val="0"/>
    <w:pPr>
      <w:numPr>
        <w:ilvl w:val="3"/>
      </w:numPr>
      <w:tabs>
        <w:tab w:val="left" w:pos="1470"/>
      </w:tabs>
      <w:outlineLvl w:val="3"/>
    </w:pPr>
  </w:style>
  <w:style w:type="paragraph" w:customStyle="1" w:styleId="65">
    <w:name w:val="一级条标题"/>
    <w:next w:val="66"/>
    <w:autoRedefine/>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66">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7">
    <w:name w:val="样式 三级条标题 + 宋体"/>
    <w:basedOn w:val="68"/>
    <w:autoRedefine/>
    <w:qFormat/>
    <w:uiPriority w:val="0"/>
    <w:pPr>
      <w:tabs>
        <w:tab w:val="left" w:pos="1470"/>
      </w:tabs>
    </w:pPr>
    <w:rPr>
      <w:rFonts w:ascii="宋体" w:hAnsi="宋体" w:eastAsia="宋体"/>
    </w:rPr>
  </w:style>
  <w:style w:type="paragraph" w:customStyle="1" w:styleId="68">
    <w:name w:val="三级条标题"/>
    <w:basedOn w:val="64"/>
    <w:next w:val="66"/>
    <w:autoRedefine/>
    <w:qFormat/>
    <w:uiPriority w:val="0"/>
    <w:pPr>
      <w:numPr>
        <w:ilvl w:val="4"/>
      </w:numPr>
      <w:outlineLvl w:val="4"/>
    </w:pPr>
  </w:style>
  <w:style w:type="paragraph" w:customStyle="1" w:styleId="69">
    <w:name w:val="样式 正文文本缩进 + 首行缩进:  1.99 字符"/>
    <w:basedOn w:val="1"/>
    <w:autoRedefine/>
    <w:qFormat/>
    <w:uiPriority w:val="0"/>
    <w:pPr>
      <w:adjustRightInd w:val="0"/>
      <w:snapToGrid w:val="0"/>
      <w:ind w:firstLine="478" w:firstLineChars="199"/>
    </w:pPr>
    <w:rPr>
      <w:rFonts w:cs="宋体"/>
      <w:color w:val="000000"/>
      <w:sz w:val="24"/>
      <w:szCs w:val="20"/>
    </w:rPr>
  </w:style>
  <w:style w:type="paragraph" w:customStyle="1" w:styleId="70">
    <w:name w:val="标题3"/>
    <w:basedOn w:val="1"/>
    <w:autoRedefine/>
    <w:qFormat/>
    <w:uiPriority w:val="0"/>
    <w:pPr>
      <w:autoSpaceDE w:val="0"/>
      <w:autoSpaceDN w:val="0"/>
      <w:adjustRightInd w:val="0"/>
      <w:spacing w:before="120" w:after="120" w:line="500" w:lineRule="exact"/>
      <w:jc w:val="left"/>
      <w:textAlignment w:val="baseline"/>
    </w:pPr>
    <w:rPr>
      <w:rFonts w:eastAsia="黑体"/>
      <w:kern w:val="0"/>
      <w:sz w:val="30"/>
      <w:szCs w:val="30"/>
    </w:rPr>
  </w:style>
  <w:style w:type="paragraph" w:customStyle="1" w:styleId="71">
    <w:name w:val="列出段落1"/>
    <w:basedOn w:val="1"/>
    <w:autoRedefine/>
    <w:qFormat/>
    <w:uiPriority w:val="34"/>
    <w:pPr>
      <w:ind w:firstLine="420" w:firstLineChars="200"/>
    </w:pPr>
    <w:rPr>
      <w:rFonts w:ascii="Calibri" w:hAnsi="Calibri"/>
      <w:szCs w:val="22"/>
    </w:rPr>
  </w:style>
  <w:style w:type="paragraph" w:customStyle="1" w:styleId="72">
    <w:name w:val="纯文本2"/>
    <w:basedOn w:val="1"/>
    <w:autoRedefine/>
    <w:qFormat/>
    <w:uiPriority w:val="0"/>
    <w:pPr>
      <w:adjustRightInd w:val="0"/>
    </w:pPr>
    <w:rPr>
      <w:rFonts w:ascii="宋体" w:hAnsi="Courier New" w:eastAsia="楷体_GB2312"/>
      <w:sz w:val="28"/>
    </w:rPr>
  </w:style>
  <w:style w:type="character" w:customStyle="1" w:styleId="73">
    <w:name w:val="ca-2"/>
    <w:basedOn w:val="37"/>
    <w:autoRedefine/>
    <w:qFormat/>
    <w:uiPriority w:val="0"/>
  </w:style>
  <w:style w:type="paragraph" w:customStyle="1" w:styleId="74">
    <w:name w:val="正文_14"/>
    <w:autoRedefine/>
    <w:qFormat/>
    <w:uiPriority w:val="99"/>
    <w:rPr>
      <w:rFonts w:ascii="Times New Roman" w:hAnsi="Times New Roman" w:eastAsia="宋体" w:cs="Times New Roman"/>
      <w:sz w:val="21"/>
      <w:szCs w:val="22"/>
      <w:lang w:val="en-US" w:eastAsia="zh-CN" w:bidi="ar-SA"/>
    </w:rPr>
  </w:style>
  <w:style w:type="character" w:customStyle="1" w:styleId="75">
    <w:name w:val="font11"/>
    <w:basedOn w:val="37"/>
    <w:autoRedefine/>
    <w:qFormat/>
    <w:uiPriority w:val="0"/>
    <w:rPr>
      <w:rFonts w:hint="eastAsia" w:ascii="宋体" w:hAnsi="宋体" w:eastAsia="宋体" w:cs="宋体"/>
      <w:b/>
      <w:bCs/>
      <w:color w:val="000000"/>
      <w:sz w:val="22"/>
      <w:szCs w:val="22"/>
      <w:u w:val="none"/>
    </w:rPr>
  </w:style>
  <w:style w:type="paragraph" w:customStyle="1" w:styleId="76">
    <w:name w:val="Default"/>
    <w:autoRedefine/>
    <w:qFormat/>
    <w:uiPriority w:val="0"/>
    <w:pPr>
      <w:widowControl w:val="0"/>
      <w:autoSpaceDE w:val="0"/>
      <w:autoSpaceDN w:val="0"/>
      <w:adjustRightInd w:val="0"/>
    </w:pPr>
    <w:rPr>
      <w:rFonts w:hint="eastAsia" w:ascii="仿宋_GB2312" w:hAnsi="仿宋_GB2312" w:eastAsia="宋体" w:cs="Times New Roman"/>
      <w:color w:val="000000"/>
      <w:sz w:val="24"/>
      <w:szCs w:val="22"/>
      <w:lang w:val="en-US" w:eastAsia="zh-CN" w:bidi="ar-SA"/>
    </w:rPr>
  </w:style>
  <w:style w:type="paragraph" w:customStyle="1" w:styleId="77">
    <w:name w:val="+标题2"/>
    <w:basedOn w:val="4"/>
    <w:qFormat/>
    <w:uiPriority w:val="0"/>
    <w:pPr>
      <w:numPr>
        <w:ilvl w:val="1"/>
        <w:numId w:val="3"/>
      </w:numPr>
      <w:spacing w:before="120" w:after="120" w:line="360" w:lineRule="auto"/>
    </w:pPr>
    <w:rPr>
      <w:rFonts w:ascii="Times New Roman" w:hAnsi="Times New Roman" w:eastAsia="宋体"/>
      <w:sz w:val="24"/>
      <w:szCs w:val="28"/>
    </w:rPr>
  </w:style>
  <w:style w:type="paragraph" w:customStyle="1" w:styleId="78">
    <w:name w:val="+标题3"/>
    <w:basedOn w:val="5"/>
    <w:qFormat/>
    <w:uiPriority w:val="0"/>
    <w:pPr>
      <w:numPr>
        <w:ilvl w:val="2"/>
        <w:numId w:val="3"/>
      </w:numPr>
      <w:tabs>
        <w:tab w:val="left" w:pos="0"/>
      </w:tabs>
      <w:adjustRightInd w:val="0"/>
      <w:spacing w:before="120" w:after="120" w:line="360" w:lineRule="auto"/>
    </w:pPr>
    <w:rPr>
      <w:sz w:val="24"/>
      <w:szCs w:val="28"/>
    </w:rPr>
  </w:style>
  <w:style w:type="paragraph" w:customStyle="1" w:styleId="79">
    <w:name w:val="+标题4"/>
    <w:basedOn w:val="6"/>
    <w:autoRedefine/>
    <w:qFormat/>
    <w:uiPriority w:val="0"/>
    <w:pPr>
      <w:numPr>
        <w:ilvl w:val="3"/>
        <w:numId w:val="3"/>
      </w:numPr>
      <w:tabs>
        <w:tab w:val="left" w:pos="0"/>
      </w:tabs>
      <w:spacing w:before="120" w:after="120" w:line="360" w:lineRule="auto"/>
    </w:pPr>
    <w:rPr>
      <w:rFonts w:ascii="Times New Roman" w:hAnsi="Times New Roman"/>
      <w:sz w:val="24"/>
    </w:rPr>
  </w:style>
  <w:style w:type="paragraph" w:customStyle="1" w:styleId="80">
    <w:name w:val="+正文"/>
    <w:basedOn w:val="1"/>
    <w:autoRedefine/>
    <w:qFormat/>
    <w:uiPriority w:val="0"/>
    <w:pPr>
      <w:spacing w:before="120" w:after="120" w:line="360" w:lineRule="auto"/>
      <w:ind w:firstLine="200" w:firstLineChars="200"/>
    </w:pPr>
    <w:rPr>
      <w:sz w:val="24"/>
      <w:szCs w:val="28"/>
    </w:rPr>
  </w:style>
  <w:style w:type="paragraph" w:customStyle="1" w:styleId="81">
    <w:name w:val="首缩"/>
    <w:basedOn w:val="1"/>
    <w:qFormat/>
    <w:uiPriority w:val="0"/>
    <w:pPr>
      <w:adjustRightInd w:val="0"/>
      <w:spacing w:before="120" w:after="120" w:line="312" w:lineRule="atLeast"/>
      <w:ind w:firstLine="454"/>
    </w:pPr>
    <w:rPr>
      <w:kern w:val="0"/>
      <w:sz w:val="18"/>
      <w:szCs w:val="20"/>
    </w:rPr>
  </w:style>
  <w:style w:type="character" w:customStyle="1" w:styleId="82">
    <w:name w:val="font21"/>
    <w:basedOn w:val="37"/>
    <w:autoRedefine/>
    <w:qFormat/>
    <w:uiPriority w:val="0"/>
    <w:rPr>
      <w:rFonts w:hint="eastAsia" w:ascii="宋体" w:hAnsi="宋体" w:eastAsia="宋体" w:cs="宋体"/>
      <w:b/>
      <w:bCs/>
      <w:color w:val="FF0000"/>
      <w:sz w:val="21"/>
      <w:szCs w:val="21"/>
      <w:u w:val="none"/>
    </w:rPr>
  </w:style>
  <w:style w:type="character" w:customStyle="1" w:styleId="83">
    <w:name w:val="font51"/>
    <w:basedOn w:val="37"/>
    <w:autoRedefine/>
    <w:qFormat/>
    <w:uiPriority w:val="0"/>
    <w:rPr>
      <w:rFonts w:hint="eastAsia" w:ascii="宋体" w:hAnsi="宋体" w:eastAsia="宋体" w:cs="宋体"/>
      <w:b/>
      <w:bCs/>
      <w:color w:val="FF0000"/>
      <w:sz w:val="21"/>
      <w:szCs w:val="21"/>
      <w:u w:val="none"/>
      <w:vertAlign w:val="superscript"/>
    </w:rPr>
  </w:style>
  <w:style w:type="character" w:customStyle="1" w:styleId="84">
    <w:name w:val="font61"/>
    <w:basedOn w:val="37"/>
    <w:autoRedefine/>
    <w:qFormat/>
    <w:uiPriority w:val="0"/>
    <w:rPr>
      <w:rFonts w:hint="eastAsia" w:ascii="宋体" w:hAnsi="宋体" w:eastAsia="宋体" w:cs="宋体"/>
      <w:color w:val="000000"/>
      <w:sz w:val="21"/>
      <w:szCs w:val="21"/>
      <w:u w:val="none"/>
      <w:vertAlign w:val="superscript"/>
    </w:rPr>
  </w:style>
  <w:style w:type="character" w:customStyle="1" w:styleId="85">
    <w:name w:val="font81"/>
    <w:basedOn w:val="37"/>
    <w:autoRedefine/>
    <w:qFormat/>
    <w:uiPriority w:val="0"/>
    <w:rPr>
      <w:rFonts w:hint="eastAsia" w:ascii="宋体" w:hAnsi="宋体" w:eastAsia="宋体" w:cs="宋体"/>
      <w:color w:val="000000"/>
      <w:sz w:val="22"/>
      <w:szCs w:val="22"/>
      <w:u w:val="none"/>
      <w:vertAlign w:val="superscript"/>
    </w:rPr>
  </w:style>
  <w:style w:type="character" w:customStyle="1" w:styleId="86">
    <w:name w:val="font41"/>
    <w:basedOn w:val="37"/>
    <w:autoRedefine/>
    <w:qFormat/>
    <w:uiPriority w:val="0"/>
    <w:rPr>
      <w:rFonts w:hint="eastAsia" w:ascii="宋体" w:hAnsi="宋体" w:eastAsia="宋体" w:cs="宋体"/>
      <w:color w:val="000000"/>
      <w:sz w:val="20"/>
      <w:szCs w:val="20"/>
      <w:u w:val="none"/>
    </w:rPr>
  </w:style>
  <w:style w:type="paragraph" w:customStyle="1" w:styleId="87">
    <w:name w:val="_正文"/>
    <w:basedOn w:val="1"/>
    <w:autoRedefine/>
    <w:qFormat/>
    <w:uiPriority w:val="0"/>
    <w:pPr>
      <w:tabs>
        <w:tab w:val="left" w:pos="540"/>
      </w:tabs>
    </w:pPr>
    <w:rPr>
      <w:rFonts w:cs="Arial"/>
    </w:rPr>
  </w:style>
  <w:style w:type="character" w:customStyle="1" w:styleId="88">
    <w:name w:val="批注文字 字符"/>
    <w:basedOn w:val="37"/>
    <w:link w:val="11"/>
    <w:qFormat/>
    <w:uiPriority w:val="0"/>
    <w:rPr>
      <w:kern w:val="2"/>
      <w:sz w:val="21"/>
      <w:szCs w:val="24"/>
    </w:rPr>
  </w:style>
  <w:style w:type="character" w:customStyle="1" w:styleId="89">
    <w:name w:val="批注主题 字符"/>
    <w:basedOn w:val="88"/>
    <w:link w:val="32"/>
    <w:qFormat/>
    <w:uiPriority w:val="0"/>
    <w:rPr>
      <w:b/>
      <w:bCs/>
      <w:kern w:val="2"/>
      <w:sz w:val="21"/>
      <w:szCs w:val="24"/>
    </w:rPr>
  </w:style>
  <w:style w:type="paragraph" w:customStyle="1" w:styleId="90">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内文正文"/>
    <w:basedOn w:val="17"/>
    <w:qFormat/>
    <w:uiPriority w:val="0"/>
    <w:pPr>
      <w:adjustRightInd w:val="0"/>
      <w:snapToGrid w:val="0"/>
      <w:spacing w:line="400" w:lineRule="atLeast"/>
      <w:ind w:firstLine="420" w:firstLineChars="200"/>
    </w:pPr>
  </w:style>
  <w:style w:type="paragraph" w:customStyle="1" w:styleId="92">
    <w:name w:val="_Style 1"/>
    <w:basedOn w:val="1"/>
    <w:qFormat/>
    <w:uiPriority w:val="34"/>
    <w:pPr>
      <w:adjustRightInd/>
      <w:ind w:firstLine="420" w:firstLineChars="200"/>
    </w:pPr>
    <w:rPr>
      <w:rFonts w:eastAsia="仿宋_GB2312"/>
      <w:sz w:val="28"/>
    </w:rPr>
  </w:style>
  <w:style w:type="paragraph" w:styleId="9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YC.TEC</Company>
  <Pages>58</Pages>
  <Words>18755</Words>
  <Characters>19771</Characters>
  <Lines>845</Lines>
  <Paragraphs>238</Paragraphs>
  <TotalTime>7</TotalTime>
  <ScaleCrop>false</ScaleCrop>
  <LinksUpToDate>false</LinksUpToDate>
  <CharactersWithSpaces>19921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2021-02-08T20:00:00Z</dcterms:created>
  <dc:creator>Administrator</dc:creator>
  <cp:lastModifiedBy>NTKO</cp:lastModifiedBy>
  <cp:lastPrinted>2025-07-04T04:14:00Z</cp:lastPrinted>
  <dcterms:modified xsi:type="dcterms:W3CDTF">2025-07-04T09:26:37Z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A53262E47C294EBABFC7DFA25F5C960F_13</vt:lpwstr>
  </property>
  <property fmtid="{D5CDD505-2E9C-101B-9397-08002B2CF9AE}" pid="4" name="commondata">
    <vt:lpwstr>eyJoZGlkIjoiNmY0MmUzNjVjMTI4Y2Y4MGI0ZDAwZWFmNzY4NTBhMjIifQ==</vt:lpwstr>
  </property>
  <property fmtid="{D5CDD505-2E9C-101B-9397-08002B2CF9AE}" pid="5" name="KSOTemplateDocerSaveRecord">
    <vt:lpwstr>eyJoZGlkIjoiMzMyNTM5YTM5ZTQ0MDY2YTZiYTk4MWEyOTFjNGE0MjEiLCJ1c2VySWQiOiIxMTMyNTExMjI1In0=</vt:lpwstr>
  </property>
</Properties>
</file>